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F2E65">
      <w:pPr>
        <w:bidi w:val="0"/>
      </w:pPr>
    </w:p>
    <w:p w14:paraId="611D0BEF">
      <w:pPr>
        <w:pStyle w:val="12"/>
        <w:rPr>
          <w:highlight w:val="none"/>
        </w:rPr>
      </w:pPr>
    </w:p>
    <w:p w14:paraId="3803B8C1">
      <w:pPr>
        <w:pStyle w:val="12"/>
        <w:spacing w:line="245" w:lineRule="auto"/>
        <w:jc w:val="center"/>
        <w:rPr>
          <w:sz w:val="24"/>
          <w:szCs w:val="32"/>
        </w:rPr>
      </w:pPr>
      <w:r>
        <w:rPr>
          <w:rFonts w:hint="eastAsia" w:ascii="楷体" w:hAnsi="楷体" w:eastAsia="楷体" w:cs="楷体"/>
          <w:sz w:val="56"/>
          <w:szCs w:val="56"/>
          <w:lang w:eastAsia="zh-CN"/>
        </w:rPr>
        <w:t>孝义市2026年高素质农民培育</w:t>
      </w:r>
    </w:p>
    <w:p w14:paraId="656954BA">
      <w:pPr>
        <w:pStyle w:val="12"/>
        <w:spacing w:line="245" w:lineRule="auto"/>
      </w:pPr>
    </w:p>
    <w:p w14:paraId="6A397F2B">
      <w:pPr>
        <w:pStyle w:val="12"/>
        <w:spacing w:line="245" w:lineRule="auto"/>
      </w:pPr>
    </w:p>
    <w:p w14:paraId="1E58D670">
      <w:pPr>
        <w:pStyle w:val="12"/>
        <w:spacing w:line="246" w:lineRule="auto"/>
      </w:pPr>
    </w:p>
    <w:p w14:paraId="1EA16C97">
      <w:pPr>
        <w:spacing w:before="230" w:line="223" w:lineRule="auto"/>
        <w:ind w:left="1564"/>
        <w:rPr>
          <w:rFonts w:ascii="仿宋" w:hAnsi="仿宋" w:eastAsia="仿宋" w:cs="仿宋"/>
          <w:sz w:val="71"/>
          <w:szCs w:val="71"/>
        </w:rPr>
      </w:pPr>
      <w:r>
        <w:rPr>
          <w:rFonts w:ascii="仿宋" w:hAnsi="仿宋" w:eastAsia="仿宋" w:cs="仿宋"/>
          <w:b/>
          <w:bCs/>
          <w:spacing w:val="29"/>
          <w:sz w:val="71"/>
          <w:szCs w:val="71"/>
        </w:rPr>
        <w:t>竞争性磋商文件</w:t>
      </w:r>
    </w:p>
    <w:p w14:paraId="423CFBCF">
      <w:pPr>
        <w:pStyle w:val="12"/>
        <w:spacing w:line="324" w:lineRule="auto"/>
      </w:pPr>
    </w:p>
    <w:p w14:paraId="07032CB9">
      <w:pPr>
        <w:pStyle w:val="12"/>
        <w:spacing w:line="325" w:lineRule="auto"/>
      </w:pPr>
    </w:p>
    <w:p w14:paraId="1DDB0F7B">
      <w:pPr>
        <w:pStyle w:val="12"/>
        <w:spacing w:line="253" w:lineRule="auto"/>
        <w:jc w:val="center"/>
      </w:pPr>
      <w:r>
        <w:rPr>
          <w:rFonts w:ascii="仿宋" w:hAnsi="仿宋" w:eastAsia="仿宋" w:cs="仿宋"/>
          <w:b/>
          <w:bCs/>
          <w:spacing w:val="3"/>
          <w:position w:val="8"/>
          <w:sz w:val="31"/>
          <w:szCs w:val="31"/>
          <w:highlight w:val="none"/>
        </w:rPr>
        <w:t>项目编号：</w:t>
      </w:r>
      <w:r>
        <w:rPr>
          <w:rFonts w:hint="eastAsia" w:ascii="仿宋" w:hAnsi="仿宋" w:eastAsia="仿宋" w:cs="仿宋"/>
          <w:b/>
          <w:bCs/>
          <w:spacing w:val="3"/>
          <w:position w:val="8"/>
          <w:sz w:val="31"/>
          <w:szCs w:val="31"/>
          <w:highlight w:val="none"/>
        </w:rPr>
        <w:t>1411812026CCS00089</w:t>
      </w:r>
    </w:p>
    <w:p w14:paraId="6A6898C3">
      <w:pPr>
        <w:pStyle w:val="12"/>
        <w:spacing w:line="253" w:lineRule="auto"/>
      </w:pPr>
    </w:p>
    <w:p w14:paraId="5115FFB0">
      <w:pPr>
        <w:pStyle w:val="12"/>
        <w:spacing w:line="253" w:lineRule="auto"/>
      </w:pPr>
    </w:p>
    <w:p w14:paraId="6DE18361">
      <w:pPr>
        <w:pStyle w:val="12"/>
        <w:spacing w:line="254" w:lineRule="auto"/>
      </w:pPr>
    </w:p>
    <w:p w14:paraId="6D19B375">
      <w:pPr>
        <w:pStyle w:val="12"/>
        <w:spacing w:line="254" w:lineRule="auto"/>
      </w:pPr>
    </w:p>
    <w:p w14:paraId="3F91DA75">
      <w:pPr>
        <w:spacing w:before="101" w:line="371" w:lineRule="auto"/>
        <w:ind w:right="682"/>
        <w:jc w:val="center"/>
        <w:rPr>
          <w:rFonts w:hint="eastAsia" w:ascii="仿宋" w:hAnsi="仿宋" w:eastAsia="仿宋" w:cs="仿宋"/>
          <w:b/>
          <w:bCs/>
          <w:spacing w:val="1"/>
          <w:sz w:val="31"/>
          <w:szCs w:val="31"/>
          <w:lang w:eastAsia="zh-CN"/>
        </w:rPr>
      </w:pPr>
      <w:r>
        <w:rPr>
          <w:rFonts w:ascii="仿宋" w:hAnsi="仿宋" w:eastAsia="仿宋" w:cs="仿宋"/>
          <w:b/>
          <w:bCs/>
          <w:spacing w:val="1"/>
          <w:sz w:val="31"/>
          <w:szCs w:val="31"/>
        </w:rPr>
        <w:t>采</w:t>
      </w:r>
      <w:r>
        <w:rPr>
          <w:rFonts w:ascii="仿宋" w:hAnsi="仿宋" w:eastAsia="仿宋" w:cs="仿宋"/>
          <w:spacing w:val="1"/>
          <w:sz w:val="31"/>
          <w:szCs w:val="31"/>
        </w:rPr>
        <w:t xml:space="preserve"> </w:t>
      </w:r>
      <w:r>
        <w:rPr>
          <w:rFonts w:ascii="仿宋" w:hAnsi="仿宋" w:eastAsia="仿宋" w:cs="仿宋"/>
          <w:b/>
          <w:bCs/>
          <w:spacing w:val="1"/>
          <w:sz w:val="31"/>
          <w:szCs w:val="31"/>
        </w:rPr>
        <w:t>购</w:t>
      </w:r>
      <w:r>
        <w:rPr>
          <w:rFonts w:ascii="仿宋" w:hAnsi="仿宋" w:eastAsia="仿宋" w:cs="仿宋"/>
          <w:spacing w:val="19"/>
          <w:sz w:val="31"/>
          <w:szCs w:val="31"/>
        </w:rPr>
        <w:t xml:space="preserve"> </w:t>
      </w:r>
      <w:r>
        <w:rPr>
          <w:rFonts w:hint="eastAsia" w:ascii="仿宋" w:hAnsi="仿宋" w:eastAsia="仿宋" w:cs="仿宋"/>
          <w:b/>
          <w:bCs/>
          <w:spacing w:val="6"/>
          <w:sz w:val="31"/>
          <w:szCs w:val="31"/>
          <w:lang w:eastAsia="zh-CN"/>
        </w:rPr>
        <w:t>人： 孝义市农业农村局</w:t>
      </w:r>
    </w:p>
    <w:p w14:paraId="3A46D318">
      <w:pPr>
        <w:spacing w:before="101" w:line="371" w:lineRule="auto"/>
        <w:ind w:right="682"/>
        <w:jc w:val="center"/>
        <w:rPr>
          <w:rFonts w:hint="eastAsia" w:ascii="仿宋" w:hAnsi="仿宋" w:eastAsia="仿宋" w:cs="仿宋"/>
          <w:b/>
          <w:bCs/>
          <w:spacing w:val="6"/>
          <w:sz w:val="31"/>
          <w:szCs w:val="31"/>
          <w:lang w:eastAsia="zh-CN"/>
        </w:rPr>
      </w:pPr>
      <w:r>
        <w:rPr>
          <w:rFonts w:ascii="仿宋" w:hAnsi="仿宋" w:eastAsia="仿宋" w:cs="仿宋"/>
          <w:b/>
          <w:bCs/>
          <w:spacing w:val="6"/>
          <w:sz w:val="31"/>
          <w:szCs w:val="31"/>
        </w:rPr>
        <w:t>代理机构：</w:t>
      </w:r>
      <w:r>
        <w:rPr>
          <w:rFonts w:hint="eastAsia" w:ascii="仿宋" w:hAnsi="仿宋" w:eastAsia="仿宋" w:cs="仿宋"/>
          <w:b/>
          <w:bCs/>
          <w:spacing w:val="6"/>
          <w:sz w:val="31"/>
          <w:szCs w:val="31"/>
          <w:lang w:eastAsia="zh-CN"/>
        </w:rPr>
        <w:t>山西鸿源项目管理咨询服务有限公司</w:t>
      </w:r>
    </w:p>
    <w:p w14:paraId="62B26C87">
      <w:pPr>
        <w:spacing w:before="1" w:line="227" w:lineRule="auto"/>
        <w:jc w:val="both"/>
        <w:rPr>
          <w:rFonts w:ascii="仿宋" w:hAnsi="仿宋" w:eastAsia="仿宋" w:cs="仿宋"/>
          <w:b/>
          <w:bCs/>
          <w:spacing w:val="-4"/>
          <w:sz w:val="31"/>
          <w:szCs w:val="31"/>
        </w:rPr>
      </w:pPr>
    </w:p>
    <w:p w14:paraId="6A7C1CFA">
      <w:pPr>
        <w:spacing w:before="1" w:line="227" w:lineRule="auto"/>
        <w:jc w:val="center"/>
        <w:rPr>
          <w:rFonts w:ascii="仿宋" w:hAnsi="仿宋" w:eastAsia="仿宋" w:cs="仿宋"/>
          <w:sz w:val="31"/>
          <w:szCs w:val="31"/>
        </w:rPr>
      </w:pPr>
      <w:r>
        <w:rPr>
          <w:rFonts w:ascii="仿宋" w:hAnsi="仿宋" w:eastAsia="仿宋" w:cs="仿宋"/>
          <w:b/>
          <w:bCs/>
          <w:spacing w:val="-4"/>
          <w:sz w:val="31"/>
          <w:szCs w:val="31"/>
        </w:rPr>
        <w:t>日</w:t>
      </w:r>
      <w:r>
        <w:rPr>
          <w:rFonts w:hint="eastAsia" w:ascii="仿宋" w:hAnsi="仿宋" w:eastAsia="仿宋" w:cs="仿宋"/>
          <w:b/>
          <w:bCs/>
          <w:spacing w:val="-4"/>
          <w:sz w:val="31"/>
          <w:szCs w:val="31"/>
          <w:lang w:val="en-US" w:eastAsia="zh-CN"/>
        </w:rPr>
        <w:t xml:space="preserve">    </w:t>
      </w:r>
      <w:r>
        <w:rPr>
          <w:rFonts w:ascii="仿宋" w:hAnsi="仿宋" w:eastAsia="仿宋" w:cs="仿宋"/>
          <w:b/>
          <w:bCs/>
          <w:spacing w:val="-4"/>
          <w:sz w:val="31"/>
          <w:szCs w:val="31"/>
        </w:rPr>
        <w:t>期：二〇二</w:t>
      </w:r>
      <w:r>
        <w:rPr>
          <w:rFonts w:hint="eastAsia" w:ascii="仿宋" w:hAnsi="仿宋" w:eastAsia="仿宋" w:cs="仿宋"/>
          <w:b/>
          <w:bCs/>
          <w:spacing w:val="-4"/>
          <w:sz w:val="31"/>
          <w:szCs w:val="31"/>
          <w:lang w:eastAsia="zh-CN"/>
        </w:rPr>
        <w:t>六</w:t>
      </w:r>
      <w:r>
        <w:rPr>
          <w:rFonts w:ascii="仿宋" w:hAnsi="仿宋" w:eastAsia="仿宋" w:cs="仿宋"/>
          <w:b/>
          <w:bCs/>
          <w:spacing w:val="-4"/>
          <w:sz w:val="31"/>
          <w:szCs w:val="31"/>
        </w:rPr>
        <w:t>年</w:t>
      </w:r>
      <w:r>
        <w:rPr>
          <w:rFonts w:hint="eastAsia" w:ascii="仿宋" w:hAnsi="仿宋" w:eastAsia="仿宋" w:cs="仿宋"/>
          <w:b/>
          <w:bCs/>
          <w:spacing w:val="-4"/>
          <w:sz w:val="31"/>
          <w:szCs w:val="31"/>
          <w:lang w:val="en-US" w:eastAsia="zh-CN"/>
        </w:rPr>
        <w:t>五</w:t>
      </w:r>
      <w:r>
        <w:rPr>
          <w:rFonts w:ascii="仿宋" w:hAnsi="仿宋" w:eastAsia="仿宋" w:cs="仿宋"/>
          <w:b/>
          <w:bCs/>
          <w:spacing w:val="-4"/>
          <w:sz w:val="31"/>
          <w:szCs w:val="31"/>
        </w:rPr>
        <w:t>月</w:t>
      </w:r>
    </w:p>
    <w:p w14:paraId="4FE90ABC">
      <w:pPr>
        <w:spacing w:line="360" w:lineRule="auto"/>
        <w:jc w:val="center"/>
        <w:rPr>
          <w:rFonts w:ascii="仿宋" w:hAnsi="仿宋" w:eastAsia="仿宋" w:cs="仿宋"/>
          <w:b/>
          <w:bCs/>
          <w:sz w:val="44"/>
          <w:szCs w:val="44"/>
          <w:highlight w:val="none"/>
        </w:rPr>
        <w:sectPr>
          <w:footerReference r:id="rId3" w:type="default"/>
          <w:pgSz w:w="11906" w:h="16838"/>
          <w:pgMar w:top="1440" w:right="1800" w:bottom="1440" w:left="1800" w:header="851" w:footer="992" w:gutter="0"/>
          <w:cols w:space="425" w:num="1"/>
          <w:docGrid w:type="lines" w:linePitch="312" w:charSpace="0"/>
        </w:sectPr>
      </w:pPr>
    </w:p>
    <w:p w14:paraId="4C4E99E2">
      <w:pPr>
        <w:spacing w:line="360" w:lineRule="auto"/>
        <w:jc w:val="center"/>
        <w:rPr>
          <w:rFonts w:ascii="仿宋" w:hAnsi="仿宋" w:eastAsia="仿宋" w:cs="仿宋"/>
          <w:b/>
          <w:bCs/>
          <w:sz w:val="44"/>
          <w:szCs w:val="44"/>
          <w:highlight w:val="none"/>
        </w:rPr>
      </w:pPr>
      <w:r>
        <w:rPr>
          <w:rFonts w:hint="eastAsia" w:ascii="仿宋" w:hAnsi="仿宋" w:eastAsia="仿宋" w:cs="仿宋"/>
          <w:b/>
          <w:bCs/>
          <w:sz w:val="44"/>
          <w:szCs w:val="44"/>
          <w:highlight w:val="none"/>
        </w:rPr>
        <w:t>目  录</w:t>
      </w:r>
    </w:p>
    <w:p w14:paraId="787E4DC8">
      <w:pPr>
        <w:pStyle w:val="12"/>
        <w:rPr>
          <w:rFonts w:ascii="仿宋" w:hAnsi="仿宋" w:eastAsia="仿宋" w:cs="仿宋"/>
          <w:b/>
          <w:bCs/>
          <w:sz w:val="44"/>
          <w:szCs w:val="44"/>
          <w:highlight w:val="none"/>
        </w:rPr>
      </w:pPr>
    </w:p>
    <w:p w14:paraId="3A2F7243">
      <w:pPr>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TOC \o "1-3" \h \z \u </w:instrText>
      </w:r>
      <w:r>
        <w:rPr>
          <w:rFonts w:hint="eastAsia" w:ascii="仿宋" w:hAnsi="仿宋" w:eastAsia="仿宋" w:cs="仿宋"/>
          <w:sz w:val="28"/>
          <w:szCs w:val="28"/>
          <w:highlight w:val="none"/>
        </w:rPr>
        <w:fldChar w:fldCharType="separate"/>
      </w:r>
    </w:p>
    <w:sdt>
      <w:sdtPr>
        <w:rPr>
          <w:rFonts w:ascii="宋体" w:hAnsi="宋体" w:eastAsia="宋体" w:cs="Times New Roman"/>
          <w:kern w:val="2"/>
          <w:sz w:val="21"/>
          <w:szCs w:val="24"/>
          <w:lang w:val="en-US" w:eastAsia="zh-CN" w:bidi="ar-SA"/>
        </w:rPr>
        <w:id w:val="147483240"/>
        <w15:color w:val="DBDBDB"/>
        <w:docPartObj>
          <w:docPartGallery w:val="Table of Contents"/>
          <w:docPartUnique/>
        </w:docPartObj>
      </w:sdtPr>
      <w:sdtEndPr>
        <w:rPr>
          <w:rFonts w:hint="eastAsia" w:ascii="仿宋" w:hAnsi="仿宋" w:eastAsia="仿宋" w:cs="仿宋"/>
          <w:kern w:val="2"/>
          <w:sz w:val="32"/>
          <w:szCs w:val="32"/>
          <w:highlight w:val="none"/>
          <w:lang w:val="en-US" w:eastAsia="zh-CN" w:bidi="ar-SA"/>
        </w:rPr>
      </w:sdtEndPr>
      <w:sdtContent>
        <w:p w14:paraId="01B48710">
          <w:pPr>
            <w:spacing w:before="0" w:beforeLines="0" w:after="0" w:afterLines="0" w:line="240" w:lineRule="auto"/>
            <w:ind w:left="0" w:leftChars="0" w:right="0" w:rightChars="0" w:firstLine="0" w:firstLineChars="0"/>
            <w:jc w:val="center"/>
          </w:pPr>
        </w:p>
        <w:p w14:paraId="25C89EF9">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TOC \o "1-1" \h \u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_Toc19421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第一</w:t>
          </w:r>
          <w:r>
            <w:rPr>
              <w:rFonts w:hint="eastAsia" w:ascii="仿宋" w:hAnsi="仿宋" w:eastAsia="仿宋" w:cs="仿宋"/>
              <w:sz w:val="32"/>
              <w:szCs w:val="32"/>
              <w:lang w:eastAsia="zh-CN"/>
            </w:rPr>
            <w:t>章</w:t>
          </w:r>
          <w:r>
            <w:rPr>
              <w:rFonts w:hint="eastAsia" w:ascii="仿宋" w:hAnsi="仿宋" w:eastAsia="仿宋" w:cs="仿宋"/>
              <w:sz w:val="32"/>
              <w:szCs w:val="32"/>
            </w:rPr>
            <w:t xml:space="preserve">  磋商公告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_Toc19421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113B7D59">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_Toc25939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第二</w:t>
          </w:r>
          <w:r>
            <w:rPr>
              <w:rFonts w:hint="eastAsia" w:ascii="仿宋" w:hAnsi="仿宋" w:eastAsia="仿宋" w:cs="仿宋"/>
              <w:sz w:val="32"/>
              <w:szCs w:val="32"/>
              <w:lang w:eastAsia="zh-CN"/>
            </w:rPr>
            <w:t>章</w:t>
          </w:r>
          <w:r>
            <w:rPr>
              <w:rFonts w:hint="eastAsia" w:ascii="仿宋" w:hAnsi="仿宋" w:eastAsia="仿宋" w:cs="仿宋"/>
              <w:sz w:val="32"/>
              <w:szCs w:val="32"/>
            </w:rPr>
            <w:t xml:space="preserve">  供应商须知前附表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_Toc25939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27126172">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_Toc12671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三章</w:t>
          </w:r>
          <w:r>
            <w:rPr>
              <w:rFonts w:hint="eastAsia" w:ascii="仿宋" w:hAnsi="仿宋" w:eastAsia="仿宋" w:cs="仿宋"/>
              <w:sz w:val="32"/>
              <w:szCs w:val="32"/>
            </w:rPr>
            <w:t xml:space="preserve">  评审方法和标准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_Toc12671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60346856">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_Toc14528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bCs/>
              <w:spacing w:val="-11"/>
              <w:sz w:val="32"/>
              <w:szCs w:val="32"/>
            </w:rPr>
            <w:t>第四章</w:t>
          </w:r>
          <w:r>
            <w:rPr>
              <w:rFonts w:hint="eastAsia" w:ascii="仿宋" w:hAnsi="仿宋" w:eastAsia="仿宋" w:cs="仿宋"/>
              <w:spacing w:val="13"/>
              <w:sz w:val="32"/>
              <w:szCs w:val="32"/>
            </w:rPr>
            <w:t xml:space="preserve">  </w:t>
          </w:r>
          <w:r>
            <w:rPr>
              <w:rFonts w:hint="eastAsia" w:ascii="仿宋" w:hAnsi="仿宋" w:eastAsia="仿宋" w:cs="仿宋"/>
              <w:bCs/>
              <w:spacing w:val="-11"/>
              <w:sz w:val="32"/>
              <w:szCs w:val="32"/>
            </w:rPr>
            <w:t>采购需求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_Toc14528 \h </w:instrText>
          </w:r>
          <w:r>
            <w:rPr>
              <w:rFonts w:hint="eastAsia" w:ascii="仿宋" w:hAnsi="仿宋" w:eastAsia="仿宋" w:cs="仿宋"/>
              <w:sz w:val="32"/>
              <w:szCs w:val="32"/>
            </w:rPr>
            <w:fldChar w:fldCharType="separate"/>
          </w:r>
          <w:r>
            <w:rPr>
              <w:rFonts w:hint="eastAsia" w:ascii="仿宋" w:hAnsi="仿宋" w:eastAsia="仿宋" w:cs="仿宋"/>
              <w:sz w:val="32"/>
              <w:szCs w:val="32"/>
            </w:rPr>
            <w:t>44</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32DE4D73">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_Toc32610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五章</w:t>
          </w:r>
          <w:r>
            <w:rPr>
              <w:rFonts w:hint="eastAsia" w:ascii="仿宋" w:hAnsi="仿宋" w:eastAsia="仿宋" w:cs="仿宋"/>
              <w:sz w:val="32"/>
              <w:szCs w:val="32"/>
            </w:rPr>
            <w:t xml:space="preserve">  合同文本（参考文本）</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_Toc32610 \h </w:instrText>
          </w:r>
          <w:r>
            <w:rPr>
              <w:rFonts w:hint="eastAsia" w:ascii="仿宋" w:hAnsi="仿宋" w:eastAsia="仿宋" w:cs="仿宋"/>
              <w:sz w:val="32"/>
              <w:szCs w:val="32"/>
            </w:rPr>
            <w:fldChar w:fldCharType="separate"/>
          </w:r>
          <w:r>
            <w:rPr>
              <w:rFonts w:hint="eastAsia" w:ascii="仿宋" w:hAnsi="仿宋" w:eastAsia="仿宋" w:cs="仿宋"/>
              <w:sz w:val="32"/>
              <w:szCs w:val="32"/>
            </w:rPr>
            <w:t>50</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7EC80918">
          <w:pPr>
            <w:pStyle w:val="19"/>
            <w:keepNext w:val="0"/>
            <w:keepLines w:val="0"/>
            <w:pageBreakBefore w:val="0"/>
            <w:widowControl w:val="0"/>
            <w:tabs>
              <w:tab w:val="right" w:leader="dot" w:pos="8957"/>
            </w:tabs>
            <w:kinsoku/>
            <w:wordWrap/>
            <w:overflowPunct/>
            <w:topLinePunct w:val="0"/>
            <w:autoSpaceDE/>
            <w:autoSpaceDN/>
            <w:bidi w:val="0"/>
            <w:adjustRightInd/>
            <w:snapToGrid/>
            <w:spacing w:line="720" w:lineRule="auto"/>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fldChar w:fldCharType="begin"/>
          </w:r>
          <w:r>
            <w:rPr>
              <w:rFonts w:hint="eastAsia" w:ascii="仿宋" w:hAnsi="仿宋" w:eastAsia="仿宋" w:cs="仿宋"/>
              <w:sz w:val="32"/>
              <w:szCs w:val="32"/>
              <w:highlight w:val="none"/>
              <w:lang w:val="en-US" w:eastAsia="zh-CN"/>
            </w:rPr>
            <w:instrText xml:space="preserve"> HYPERLINK \l _Toc30529 </w:instrText>
          </w:r>
          <w:r>
            <w:rPr>
              <w:rFonts w:hint="eastAsia" w:ascii="仿宋" w:hAnsi="仿宋" w:eastAsia="仿宋" w:cs="仿宋"/>
              <w:sz w:val="32"/>
              <w:szCs w:val="32"/>
              <w:highlight w:val="none"/>
              <w:lang w:val="en-US" w:eastAsia="zh-CN"/>
            </w:rPr>
            <w:fldChar w:fldCharType="separate"/>
          </w:r>
          <w:r>
            <w:rPr>
              <w:rFonts w:hint="eastAsia" w:ascii="仿宋" w:hAnsi="仿宋" w:eastAsia="仿宋" w:cs="仿宋"/>
              <w:sz w:val="32"/>
              <w:szCs w:val="32"/>
            </w:rPr>
            <w:t>第</w:t>
          </w:r>
          <w:r>
            <w:rPr>
              <w:rFonts w:hint="eastAsia" w:ascii="仿宋" w:hAnsi="仿宋" w:eastAsia="仿宋" w:cs="仿宋"/>
              <w:sz w:val="32"/>
              <w:szCs w:val="32"/>
              <w:lang w:eastAsia="zh-CN"/>
            </w:rPr>
            <w:t>六章</w:t>
          </w:r>
          <w:r>
            <w:rPr>
              <w:rFonts w:hint="eastAsia" w:ascii="仿宋" w:hAnsi="仿宋" w:eastAsia="仿宋" w:cs="仿宋"/>
              <w:sz w:val="32"/>
              <w:szCs w:val="32"/>
            </w:rPr>
            <w:t>　响应文件格式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_Toc30529 \h </w:instrText>
          </w:r>
          <w:r>
            <w:rPr>
              <w:rFonts w:hint="eastAsia" w:ascii="仿宋" w:hAnsi="仿宋" w:eastAsia="仿宋" w:cs="仿宋"/>
              <w:sz w:val="32"/>
              <w:szCs w:val="32"/>
            </w:rPr>
            <w:fldChar w:fldCharType="separate"/>
          </w:r>
          <w:r>
            <w:rPr>
              <w:rFonts w:hint="eastAsia" w:ascii="仿宋" w:hAnsi="仿宋" w:eastAsia="仿宋" w:cs="仿宋"/>
              <w:sz w:val="32"/>
              <w:szCs w:val="32"/>
            </w:rPr>
            <w:t>54</w:t>
          </w:r>
          <w:r>
            <w:rPr>
              <w:rFonts w:hint="eastAsia" w:ascii="仿宋" w:hAnsi="仿宋" w:eastAsia="仿宋" w:cs="仿宋"/>
              <w:sz w:val="32"/>
              <w:szCs w:val="32"/>
            </w:rPr>
            <w:fldChar w:fldCharType="end"/>
          </w:r>
          <w:r>
            <w:rPr>
              <w:rFonts w:hint="eastAsia" w:ascii="仿宋" w:hAnsi="仿宋" w:eastAsia="仿宋" w:cs="仿宋"/>
              <w:sz w:val="32"/>
              <w:szCs w:val="32"/>
              <w:highlight w:val="none"/>
              <w:lang w:val="en-US" w:eastAsia="zh-CN"/>
            </w:rPr>
            <w:fldChar w:fldCharType="end"/>
          </w:r>
        </w:p>
        <w:p w14:paraId="6113EE0E">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fldChar w:fldCharType="end"/>
          </w:r>
        </w:p>
      </w:sdtContent>
    </w:sdt>
    <w:p w14:paraId="378ACA98">
      <w:pPr>
        <w:rPr>
          <w:rFonts w:hint="eastAsia" w:ascii="仿宋" w:hAnsi="仿宋" w:eastAsia="仿宋" w:cs="仿宋"/>
          <w:kern w:val="2"/>
          <w:sz w:val="21"/>
          <w:szCs w:val="28"/>
          <w:highlight w:val="none"/>
          <w:lang w:val="en-US" w:eastAsia="zh-CN" w:bidi="ar-SA"/>
        </w:rPr>
      </w:pPr>
    </w:p>
    <w:p w14:paraId="33F3D362">
      <w:pPr>
        <w:pStyle w:val="19"/>
        <w:tabs>
          <w:tab w:val="right" w:leader="dot" w:pos="8947"/>
        </w:tabs>
        <w:spacing w:line="360" w:lineRule="auto"/>
        <w:rPr>
          <w:rFonts w:ascii="仿宋" w:hAnsi="仿宋" w:eastAsia="仿宋" w:cstheme="minorBidi"/>
          <w:sz w:val="28"/>
          <w:szCs w:val="28"/>
          <w:highlight w:val="none"/>
        </w:rPr>
      </w:pPr>
    </w:p>
    <w:p w14:paraId="1ABD58A6">
      <w:pPr>
        <w:spacing w:line="360" w:lineRule="auto"/>
        <w:jc w:val="center"/>
        <w:rPr>
          <w:rFonts w:ascii="仿宋" w:hAnsi="仿宋" w:eastAsia="仿宋" w:cs="仿宋"/>
          <w:szCs w:val="28"/>
          <w:highlight w:val="none"/>
        </w:rPr>
      </w:pPr>
      <w:r>
        <w:rPr>
          <w:rFonts w:hint="eastAsia" w:ascii="仿宋" w:hAnsi="仿宋" w:eastAsia="仿宋" w:cs="仿宋"/>
          <w:sz w:val="28"/>
          <w:szCs w:val="28"/>
          <w:highlight w:val="none"/>
        </w:rPr>
        <w:fldChar w:fldCharType="end"/>
      </w:r>
    </w:p>
    <w:p w14:paraId="69B4045C">
      <w:pPr>
        <w:pStyle w:val="3"/>
        <w:jc w:val="center"/>
        <w:rPr>
          <w:rFonts w:ascii="仿宋" w:hAnsi="仿宋" w:eastAsia="仿宋"/>
          <w:sz w:val="36"/>
          <w:szCs w:val="36"/>
          <w:highlight w:val="none"/>
        </w:rPr>
        <w:sectPr>
          <w:footerReference r:id="rId4" w:type="default"/>
          <w:pgSz w:w="11905" w:h="16838"/>
          <w:pgMar w:top="1735" w:right="1417" w:bottom="1863" w:left="1531" w:header="850" w:footer="992" w:gutter="0"/>
          <w:pgNumType w:fmt="decimal" w:start="1"/>
          <w:cols w:space="0" w:num="1"/>
          <w:docGrid w:linePitch="312" w:charSpace="0"/>
        </w:sectPr>
      </w:pPr>
      <w:bookmarkStart w:id="0" w:name="_Toc104232614"/>
    </w:p>
    <w:p w14:paraId="525B21EF">
      <w:pPr>
        <w:pStyle w:val="2"/>
        <w:numPr>
          <w:ilvl w:val="0"/>
          <w:numId w:val="0"/>
        </w:numPr>
        <w:tabs>
          <w:tab w:val="clear" w:pos="432"/>
        </w:tabs>
        <w:bidi w:val="0"/>
        <w:ind w:left="0" w:leftChars="0" w:firstLine="0" w:firstLineChars="0"/>
      </w:pPr>
      <w:bookmarkStart w:id="1" w:name="_Toc14832"/>
      <w:bookmarkStart w:id="2" w:name="_Toc19421"/>
      <w:r>
        <w:rPr>
          <w:rFonts w:hint="eastAsia"/>
        </w:rPr>
        <w:t>第一</w:t>
      </w:r>
      <w:r>
        <w:rPr>
          <w:rFonts w:hint="eastAsia"/>
          <w:lang w:eastAsia="zh-CN"/>
        </w:rPr>
        <w:t>章</w:t>
      </w:r>
      <w:r>
        <w:rPr>
          <w:rFonts w:hint="eastAsia"/>
        </w:rPr>
        <w:t xml:space="preserve">  磋商公告</w:t>
      </w:r>
      <w:bookmarkEnd w:id="0"/>
      <w:bookmarkEnd w:id="1"/>
      <w:bookmarkEnd w:id="2"/>
    </w:p>
    <w:tbl>
      <w:tblPr>
        <w:tblStyle w:val="78"/>
        <w:tblW w:w="92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6"/>
      </w:tblGrid>
      <w:tr w14:paraId="5860921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67" w:hRule="atLeast"/>
        </w:trPr>
        <w:tc>
          <w:tcPr>
            <w:tcW w:w="9246" w:type="dxa"/>
            <w:vAlign w:val="top"/>
          </w:tcPr>
          <w:p w14:paraId="688BC50F">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bookmarkStart w:id="3" w:name="_Toc28359089"/>
            <w:bookmarkStart w:id="4" w:name="_Toc35393629"/>
            <w:bookmarkStart w:id="5" w:name="_Toc35393798"/>
            <w:bookmarkStart w:id="6" w:name="_Toc28359012"/>
            <w:r>
              <w:rPr>
                <w:rFonts w:hint="eastAsia" w:ascii="仿宋" w:hAnsi="仿宋" w:eastAsia="仿宋" w:cs="仿宋"/>
                <w:b/>
                <w:bCs/>
                <w:sz w:val="24"/>
                <w:szCs w:val="24"/>
                <w:highlight w:val="none"/>
                <w:lang w:val="en-US" w:eastAsia="en-US"/>
              </w:rPr>
              <w:t>项目概况</w:t>
            </w:r>
          </w:p>
          <w:p w14:paraId="2297CE7C">
            <w:pPr>
              <w:pStyle w:val="77"/>
              <w:keepNext w:val="0"/>
              <w:keepLines w:val="0"/>
              <w:pageBreakBefore w:val="0"/>
              <w:wordWrap/>
              <w:overflowPunct/>
              <w:topLinePunct w:val="0"/>
              <w:bidi w:val="0"/>
              <w:spacing w:line="460" w:lineRule="exact"/>
              <w:ind w:left="0" w:leftChars="0" w:right="0" w:firstLine="468" w:firstLineChars="200"/>
              <w:rPr>
                <w:rFonts w:hint="eastAsia" w:ascii="仿宋" w:hAnsi="仿宋" w:eastAsia="仿宋" w:cs="仿宋"/>
                <w:sz w:val="24"/>
                <w:szCs w:val="24"/>
              </w:rPr>
            </w:pPr>
            <w:r>
              <w:rPr>
                <w:rFonts w:hint="eastAsia" w:cs="仿宋"/>
                <w:snapToGrid w:val="0"/>
                <w:color w:val="000000"/>
                <w:spacing w:val="-3"/>
                <w:kern w:val="0"/>
                <w:sz w:val="24"/>
                <w:szCs w:val="24"/>
                <w:highlight w:val="none"/>
                <w:u w:val="single"/>
                <w:lang w:val="en-US" w:eastAsia="zh-CN" w:bidi="ar-SA"/>
              </w:rPr>
              <w:t>孝义市</w:t>
            </w:r>
            <w:r>
              <w:rPr>
                <w:rFonts w:hint="eastAsia" w:ascii="仿宋" w:hAnsi="仿宋" w:eastAsia="仿宋" w:cs="仿宋"/>
                <w:snapToGrid w:val="0"/>
                <w:color w:val="000000"/>
                <w:spacing w:val="-3"/>
                <w:kern w:val="0"/>
                <w:sz w:val="24"/>
                <w:szCs w:val="24"/>
                <w:highlight w:val="none"/>
                <w:u w:val="single"/>
                <w:lang w:val="en-US" w:eastAsia="en-US" w:bidi="ar-SA"/>
              </w:rPr>
              <w:t>2026年高素质农民培育</w:t>
            </w:r>
            <w:r>
              <w:rPr>
                <w:rFonts w:hint="eastAsia" w:ascii="仿宋" w:hAnsi="仿宋" w:eastAsia="仿宋" w:cs="仿宋"/>
                <w:snapToGrid w:val="0"/>
                <w:color w:val="000000"/>
                <w:spacing w:val="-3"/>
                <w:kern w:val="0"/>
                <w:sz w:val="24"/>
                <w:szCs w:val="24"/>
                <w:highlight w:val="none"/>
                <w:lang w:val="en-US" w:eastAsia="en-US" w:bidi="ar-SA"/>
              </w:rPr>
              <w:t>的潜在供应商应通过山西省政府采购网-政府采购云平台获取电子文件，并于</w:t>
            </w:r>
            <w:r>
              <w:rPr>
                <w:rFonts w:hint="eastAsia" w:ascii="仿宋" w:hAnsi="仿宋" w:eastAsia="仿宋" w:cs="仿宋"/>
                <w:spacing w:val="-2"/>
                <w:sz w:val="24"/>
                <w:szCs w:val="24"/>
                <w:highlight w:val="none"/>
                <w:lang w:val="en-US" w:eastAsia="zh-CN"/>
              </w:rPr>
              <w:t>2026年</w:t>
            </w:r>
            <w:r>
              <w:rPr>
                <w:rFonts w:hint="eastAsia" w:cs="仿宋"/>
                <w:spacing w:val="-2"/>
                <w:sz w:val="24"/>
                <w:szCs w:val="24"/>
                <w:highlight w:val="none"/>
                <w:lang w:val="en-US" w:eastAsia="zh-CN"/>
              </w:rPr>
              <w:t>6月3</w:t>
            </w:r>
            <w:r>
              <w:rPr>
                <w:rFonts w:hint="eastAsia" w:ascii="仿宋" w:hAnsi="仿宋" w:eastAsia="仿宋" w:cs="仿宋"/>
                <w:spacing w:val="-2"/>
                <w:sz w:val="24"/>
                <w:szCs w:val="24"/>
                <w:highlight w:val="none"/>
                <w:lang w:val="en-US" w:eastAsia="zh-CN"/>
              </w:rPr>
              <w:t>日</w:t>
            </w:r>
            <w:r>
              <w:rPr>
                <w:rFonts w:hint="eastAsia" w:cs="仿宋"/>
                <w:spacing w:val="-2"/>
                <w:sz w:val="24"/>
                <w:szCs w:val="24"/>
                <w:highlight w:val="none"/>
                <w:lang w:val="en-US" w:eastAsia="zh-CN"/>
              </w:rPr>
              <w:t>下午15</w:t>
            </w:r>
            <w:r>
              <w:rPr>
                <w:rFonts w:hint="eastAsia" w:ascii="仿宋" w:hAnsi="仿宋" w:eastAsia="仿宋" w:cs="仿宋"/>
                <w:spacing w:val="-2"/>
                <w:sz w:val="24"/>
                <w:szCs w:val="24"/>
                <w:highlight w:val="none"/>
                <w:lang w:val="en-US" w:eastAsia="zh-CN"/>
              </w:rPr>
              <w:t>时</w:t>
            </w:r>
            <w:r>
              <w:rPr>
                <w:rFonts w:hint="eastAsia" w:cs="仿宋"/>
                <w:spacing w:val="-2"/>
                <w:sz w:val="24"/>
                <w:szCs w:val="24"/>
                <w:highlight w:val="none"/>
                <w:lang w:val="en-US" w:eastAsia="zh-CN"/>
              </w:rPr>
              <w:t>00</w:t>
            </w:r>
            <w:r>
              <w:rPr>
                <w:rFonts w:hint="eastAsia" w:ascii="仿宋" w:hAnsi="仿宋" w:eastAsia="仿宋" w:cs="仿宋"/>
                <w:spacing w:val="-2"/>
                <w:sz w:val="24"/>
                <w:szCs w:val="24"/>
                <w:highlight w:val="none"/>
                <w:lang w:val="en-US" w:eastAsia="zh-CN"/>
              </w:rPr>
              <w:t>分</w:t>
            </w:r>
            <w:r>
              <w:rPr>
                <w:rFonts w:hint="eastAsia" w:ascii="仿宋" w:hAnsi="仿宋" w:eastAsia="仿宋" w:cs="仿宋"/>
                <w:snapToGrid w:val="0"/>
                <w:color w:val="000000"/>
                <w:spacing w:val="-3"/>
                <w:kern w:val="0"/>
                <w:sz w:val="24"/>
                <w:szCs w:val="24"/>
                <w:highlight w:val="none"/>
                <w:lang w:val="en-US" w:eastAsia="en-US" w:bidi="ar-SA"/>
              </w:rPr>
              <w:t>（北京时间）前提交响应文件。</w:t>
            </w:r>
          </w:p>
        </w:tc>
      </w:tr>
    </w:tbl>
    <w:p w14:paraId="532974EA">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一、项目基本情况</w:t>
      </w:r>
      <w:bookmarkEnd w:id="3"/>
      <w:bookmarkEnd w:id="4"/>
      <w:bookmarkEnd w:id="5"/>
      <w:bookmarkEnd w:id="6"/>
    </w:p>
    <w:p w14:paraId="738728BA">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lang w:val="en-US" w:eastAsia="zh-CN"/>
        </w:rPr>
      </w:pPr>
      <w:bookmarkStart w:id="7" w:name="_Toc28359013"/>
      <w:bookmarkStart w:id="8" w:name="_Toc35393630"/>
      <w:bookmarkStart w:id="9" w:name="_Toc35393799"/>
      <w:bookmarkStart w:id="10" w:name="_Toc28359090"/>
      <w:r>
        <w:rPr>
          <w:rFonts w:hint="eastAsia" w:ascii="仿宋" w:hAnsi="仿宋" w:eastAsia="仿宋" w:cs="仿宋"/>
          <w:kern w:val="0"/>
          <w:sz w:val="24"/>
          <w:szCs w:val="24"/>
          <w:highlight w:val="none"/>
        </w:rPr>
        <w:t>1.项目编号：</w:t>
      </w:r>
      <w:r>
        <w:rPr>
          <w:rFonts w:hint="eastAsia" w:ascii="仿宋" w:hAnsi="仿宋" w:eastAsia="仿宋" w:cs="仿宋"/>
          <w:kern w:val="0"/>
          <w:sz w:val="24"/>
          <w:szCs w:val="24"/>
          <w:highlight w:val="none"/>
          <w:lang w:val="en-US" w:eastAsia="zh-CN"/>
        </w:rPr>
        <w:t>1411812026CCS00089</w:t>
      </w:r>
    </w:p>
    <w:p w14:paraId="768B05CA">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2.项目名称：</w:t>
      </w:r>
      <w:r>
        <w:rPr>
          <w:rFonts w:hint="eastAsia" w:ascii="仿宋" w:hAnsi="仿宋" w:eastAsia="仿宋" w:cs="仿宋"/>
          <w:kern w:val="0"/>
          <w:sz w:val="24"/>
          <w:szCs w:val="24"/>
          <w:highlight w:val="none"/>
          <w:lang w:eastAsia="zh-CN"/>
        </w:rPr>
        <w:t>孝义市2026年高素质农民培育</w:t>
      </w:r>
    </w:p>
    <w:p w14:paraId="33017D15">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3.采购方式：竞争性磋商</w:t>
      </w:r>
    </w:p>
    <w:p w14:paraId="72B90CF9">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4.预算金额：510000.00元，本项目分三包，包一：170000元；包二：170000元；包三：170000元。</w:t>
      </w:r>
    </w:p>
    <w:p w14:paraId="03B61587">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最高限价</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510000.00元，本项目分三包，包一：170000元；包二：170000元；包三：170000元。</w:t>
      </w:r>
    </w:p>
    <w:p w14:paraId="56828FB5">
      <w:pPr>
        <w:keepNext w:val="0"/>
        <w:keepLines w:val="0"/>
        <w:pageBreakBefore w:val="0"/>
        <w:widowControl/>
        <w:wordWrap/>
        <w:overflowPunct/>
        <w:topLinePunct w:val="0"/>
        <w:bidi w:val="0"/>
        <w:spacing w:line="460" w:lineRule="exact"/>
        <w:ind w:left="0" w:leftChars="0" w:right="0"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.项目概况：</w:t>
      </w:r>
      <w:r>
        <w:rPr>
          <w:rFonts w:hint="eastAsia" w:ascii="仿宋" w:hAnsi="仿宋" w:eastAsia="仿宋" w:cs="仿宋"/>
          <w:kern w:val="0"/>
          <w:sz w:val="24"/>
          <w:szCs w:val="24"/>
          <w:highlight w:val="none"/>
          <w:lang w:val="en-US" w:eastAsia="zh-CN"/>
        </w:rPr>
        <w:t>根据《山西省农业农村厅关于提前下达2026年中央农业相关转移支付资金使用计划及任务清单的通知》(晋农函【2025】319号)、《吕梁市市农业农村局关于印发吕梁市2026年高素质农民培育工作(提前批次)实施方案的通知》(吕农发【2026】4号)要求，孝义市下达高素质农民培育，前半年开展粮油和重要农产品生产经营主体培育150人，要求6月底前完成培训。</w:t>
      </w:r>
    </w:p>
    <w:p w14:paraId="1969C60A">
      <w:pPr>
        <w:keepNext w:val="0"/>
        <w:keepLines w:val="0"/>
        <w:pageBreakBefore w:val="0"/>
        <w:wordWrap/>
        <w:overflowPunct/>
        <w:topLinePunct w:val="0"/>
        <w:bidi w:val="0"/>
        <w:spacing w:line="460" w:lineRule="exact"/>
        <w:ind w:left="0" w:leftChars="0" w:right="0"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注：所有采购服务内容各项标准应当符合国家强制性标准，具体响应范围、服务范围及所应达到的具体要求，以本</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文件中商务、技术和服务的相应规定为准。</w:t>
      </w:r>
    </w:p>
    <w:p w14:paraId="40953E18">
      <w:pPr>
        <w:keepNext w:val="0"/>
        <w:keepLines w:val="0"/>
        <w:pageBreakBefore w:val="0"/>
        <w:wordWrap/>
        <w:overflowPunct/>
        <w:topLinePunct w:val="0"/>
        <w:bidi w:val="0"/>
        <w:spacing w:line="460" w:lineRule="exact"/>
        <w:ind w:left="0" w:leftChars="0" w:right="0"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7.</w:t>
      </w:r>
      <w:r>
        <w:rPr>
          <w:rFonts w:hint="eastAsia" w:ascii="仿宋" w:hAnsi="仿宋" w:eastAsia="仿宋" w:cs="仿宋"/>
          <w:spacing w:val="-3"/>
          <w:sz w:val="24"/>
          <w:szCs w:val="24"/>
          <w:highlight w:val="none"/>
        </w:rPr>
        <w:t>采购需求</w:t>
      </w:r>
      <w:r>
        <w:rPr>
          <w:rFonts w:hint="eastAsia" w:ascii="仿宋" w:hAnsi="仿宋" w:eastAsia="仿宋" w:cs="仿宋"/>
          <w:spacing w:val="-3"/>
          <w:sz w:val="24"/>
          <w:szCs w:val="24"/>
          <w:highlight w:val="none"/>
          <w:lang w:eastAsia="zh-CN"/>
        </w:rPr>
        <w:t>：</w:t>
      </w:r>
      <w:r>
        <w:rPr>
          <w:rFonts w:hint="eastAsia" w:ascii="仿宋" w:hAnsi="仿宋" w:eastAsia="仿宋" w:cs="仿宋"/>
          <w:kern w:val="0"/>
          <w:sz w:val="24"/>
          <w:szCs w:val="24"/>
          <w:highlight w:val="none"/>
          <w:lang w:val="en-US" w:eastAsia="zh-CN"/>
        </w:rPr>
        <w:t>本项目分两个包，包一：玉米种植：培育人数50人；包二：设施蔬菜种植：培育人数50人；包三：小麦种植：培育人数50人。具体采购范围及所达到的具体要求，以本磋商文件中第四章“采购需求 ”为准；</w:t>
      </w:r>
    </w:p>
    <w:p w14:paraId="0FFA8C57">
      <w:pPr>
        <w:keepNext w:val="0"/>
        <w:keepLines w:val="0"/>
        <w:pageBreakBefore w:val="0"/>
        <w:wordWrap/>
        <w:overflowPunct/>
        <w:topLinePunct w:val="0"/>
        <w:bidi w:val="0"/>
        <w:spacing w:line="460" w:lineRule="exact"/>
        <w:ind w:left="0" w:leftChars="0" w:right="0"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8.合同履约期限（服务期限）：签订合同后至2026年6月底完成培训任务及资料归档；</w:t>
      </w:r>
    </w:p>
    <w:p w14:paraId="2A37B64B">
      <w:pPr>
        <w:keepNext w:val="0"/>
        <w:keepLines w:val="0"/>
        <w:pageBreakBefore w:val="0"/>
        <w:wordWrap/>
        <w:overflowPunct/>
        <w:topLinePunct w:val="0"/>
        <w:bidi w:val="0"/>
        <w:spacing w:line="460" w:lineRule="exact"/>
        <w:ind w:left="0" w:leftChars="0" w:right="0"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9.服务地点：供应商提供的培育场地； </w:t>
      </w:r>
    </w:p>
    <w:p w14:paraId="7BAD3F73">
      <w:pPr>
        <w:keepNext w:val="0"/>
        <w:keepLines w:val="0"/>
        <w:pageBreakBefore w:val="0"/>
        <w:wordWrap/>
        <w:overflowPunct/>
        <w:topLinePunct w:val="0"/>
        <w:bidi w:val="0"/>
        <w:spacing w:line="460" w:lineRule="exact"/>
        <w:ind w:left="0" w:leftChars="0" w:right="0" w:firstLine="480" w:firstLineChars="200"/>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10.本项目（是/否）接受联合体：否。</w:t>
      </w:r>
    </w:p>
    <w:p w14:paraId="12C40B32">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二、申请人的资格要求：</w:t>
      </w:r>
      <w:bookmarkEnd w:id="7"/>
      <w:bookmarkEnd w:id="8"/>
      <w:bookmarkEnd w:id="9"/>
      <w:bookmarkEnd w:id="10"/>
    </w:p>
    <w:p w14:paraId="0D2DF194">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bookmarkStart w:id="11" w:name="_Toc35393800"/>
      <w:bookmarkStart w:id="12" w:name="_Toc35393631"/>
      <w:bookmarkStart w:id="13" w:name="_Toc28359091"/>
      <w:bookmarkStart w:id="14" w:name="_Toc28359014"/>
      <w:r>
        <w:rPr>
          <w:rFonts w:hint="eastAsia" w:ascii="仿宋" w:hAnsi="仿宋" w:eastAsia="仿宋" w:cs="仿宋"/>
          <w:spacing w:val="-1"/>
          <w:sz w:val="24"/>
          <w:szCs w:val="24"/>
        </w:rPr>
        <w:t>1、满足《中华人民共和国政府采购法》第二十二条规定；</w:t>
      </w:r>
    </w:p>
    <w:p w14:paraId="6C6DA04D">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1.1具有独立承担民事责任的能力；</w:t>
      </w:r>
    </w:p>
    <w:p w14:paraId="099EC6DF">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1.2具有良好的商业信誉和健全的财务会计制度；</w:t>
      </w:r>
    </w:p>
    <w:p w14:paraId="119A7D7F">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1.3具有履行合同所必需的设备和专业技术能力；</w:t>
      </w:r>
    </w:p>
    <w:p w14:paraId="2EFBE72D">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1.4有依法缴纳税收和</w:t>
      </w:r>
      <w:r>
        <w:rPr>
          <w:rFonts w:hint="eastAsia" w:ascii="仿宋" w:hAnsi="仿宋" w:eastAsia="仿宋" w:cs="仿宋"/>
          <w:spacing w:val="-1"/>
          <w:sz w:val="24"/>
          <w:szCs w:val="24"/>
          <w:u w:val="none"/>
        </w:rPr>
        <w:t>社会保障资金</w:t>
      </w:r>
      <w:r>
        <w:rPr>
          <w:rFonts w:hint="eastAsia" w:ascii="仿宋" w:hAnsi="仿宋" w:eastAsia="仿宋" w:cs="仿宋"/>
          <w:spacing w:val="-1"/>
          <w:sz w:val="24"/>
          <w:szCs w:val="24"/>
        </w:rPr>
        <w:t>的良好记录；</w:t>
      </w:r>
    </w:p>
    <w:p w14:paraId="741E1A1F">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1.5参加本次政府采购活动</w:t>
      </w:r>
      <w:r>
        <w:rPr>
          <w:rFonts w:hint="eastAsia" w:ascii="仿宋" w:hAnsi="仿宋" w:eastAsia="仿宋" w:cs="仿宋"/>
          <w:spacing w:val="-1"/>
          <w:sz w:val="24"/>
          <w:szCs w:val="24"/>
          <w:lang w:eastAsia="zh-CN"/>
        </w:rPr>
        <w:t>近三年</w:t>
      </w:r>
      <w:r>
        <w:rPr>
          <w:rFonts w:hint="eastAsia" w:ascii="仿宋" w:hAnsi="仿宋" w:eastAsia="仿宋" w:cs="仿宋"/>
          <w:spacing w:val="-1"/>
          <w:sz w:val="24"/>
          <w:szCs w:val="24"/>
        </w:rPr>
        <w:t>内，在经营活动中没有重大违法记录；</w:t>
      </w:r>
    </w:p>
    <w:p w14:paraId="16D58B2B">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1.6法律、行政法规规定的其他条件。</w:t>
      </w:r>
    </w:p>
    <w:p w14:paraId="55474540">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lang w:eastAsia="zh-CN"/>
        </w:rPr>
        <w:t>落实政府采购政策需满足的资格要求：本项目为专门面向中小企业采购的项目，供应商须为中小企业；符合中小企业划分标准的农民专业合作社或联合社等新型农业经营主体，可视同为中小微企业。</w:t>
      </w:r>
    </w:p>
    <w:p w14:paraId="5B529FAE">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3、单位负责人为同一人或者存在直接控股、管理关系的不同供应商，不得参加同一合同项下的政府采购活动；</w:t>
      </w:r>
    </w:p>
    <w:p w14:paraId="30A83F8B">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4、供应商未被“信用中国”网站（https://www.creditchina.gov.cn/）列入失信被执行人和重大税收违法案件当事人，未被“中国政府采购网”（http://www.ccgp.gov.cn/）列入政府采购严重违法失信⾏为记录名单。</w:t>
      </w:r>
    </w:p>
    <w:p w14:paraId="1B62928E">
      <w:pPr>
        <w:keepNext w:val="0"/>
        <w:keepLines w:val="0"/>
        <w:pageBreakBefore w:val="0"/>
        <w:widowControl/>
        <w:wordWrap/>
        <w:overflowPunct/>
        <w:topLinePunct w:val="0"/>
        <w:bidi w:val="0"/>
        <w:spacing w:line="460" w:lineRule="exact"/>
        <w:ind w:left="0" w:leftChars="0" w:right="0" w:firstLine="476" w:firstLineChars="200"/>
        <w:jc w:val="left"/>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5、本项目的特定资格要求：</w:t>
      </w:r>
      <w:r>
        <w:rPr>
          <w:rFonts w:hint="eastAsia" w:ascii="仿宋" w:hAnsi="仿宋" w:eastAsia="仿宋" w:cs="仿宋"/>
          <w:b/>
          <w:bCs/>
          <w:spacing w:val="-1"/>
          <w:sz w:val="24"/>
          <w:szCs w:val="24"/>
          <w:lang w:val="en-US" w:eastAsia="zh-CN"/>
        </w:rPr>
        <w:t>无</w:t>
      </w:r>
      <w:r>
        <w:rPr>
          <w:rFonts w:hint="eastAsia" w:ascii="仿宋" w:hAnsi="仿宋" w:eastAsia="仿宋" w:cs="仿宋"/>
          <w:b/>
          <w:bCs/>
          <w:sz w:val="24"/>
          <w:szCs w:val="24"/>
          <w:highlight w:val="none"/>
          <w:lang w:val="en-US" w:eastAsia="zh-CN"/>
        </w:rPr>
        <w:t>;</w:t>
      </w:r>
    </w:p>
    <w:p w14:paraId="75AB31F0">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en-US"/>
        </w:rPr>
        <w:t>三、获取</w:t>
      </w:r>
      <w:r>
        <w:rPr>
          <w:rFonts w:hint="eastAsia" w:ascii="仿宋" w:hAnsi="仿宋" w:eastAsia="仿宋" w:cs="仿宋"/>
          <w:b/>
          <w:bCs/>
          <w:sz w:val="24"/>
          <w:szCs w:val="24"/>
          <w:highlight w:val="none"/>
          <w:lang w:val="en-US" w:eastAsia="zh-CN"/>
        </w:rPr>
        <w:t>磋商</w:t>
      </w:r>
      <w:r>
        <w:rPr>
          <w:rFonts w:hint="eastAsia" w:ascii="仿宋" w:hAnsi="仿宋" w:eastAsia="仿宋" w:cs="仿宋"/>
          <w:b/>
          <w:bCs/>
          <w:sz w:val="24"/>
          <w:szCs w:val="24"/>
          <w:highlight w:val="none"/>
          <w:lang w:val="en-US" w:eastAsia="en-US"/>
        </w:rPr>
        <w:t>文件</w:t>
      </w:r>
    </w:p>
    <w:bookmarkEnd w:id="11"/>
    <w:bookmarkEnd w:id="12"/>
    <w:bookmarkEnd w:id="13"/>
    <w:bookmarkEnd w:id="14"/>
    <w:p w14:paraId="0E2D7195">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highlight w:val="none"/>
        </w:rPr>
      </w:pPr>
      <w:bookmarkStart w:id="15" w:name="_Toc28359092"/>
      <w:bookmarkStart w:id="16" w:name="_Toc35393801"/>
      <w:bookmarkStart w:id="17" w:name="_Toc28359015"/>
      <w:bookmarkStart w:id="18" w:name="_Toc35393632"/>
      <w:r>
        <w:rPr>
          <w:rFonts w:hint="eastAsia" w:ascii="仿宋" w:hAnsi="仿宋" w:eastAsia="仿宋" w:cs="仿宋"/>
          <w:spacing w:val="-1"/>
          <w:sz w:val="24"/>
          <w:szCs w:val="24"/>
          <w:highlight w:val="none"/>
        </w:rPr>
        <w:t>1.时间：</w:t>
      </w:r>
      <w:r>
        <w:rPr>
          <w:rFonts w:hint="eastAsia" w:ascii="仿宋" w:hAnsi="仿宋" w:eastAsia="仿宋" w:cs="仿宋"/>
          <w:spacing w:val="-1"/>
          <w:sz w:val="24"/>
          <w:szCs w:val="24"/>
          <w:highlight w:val="none"/>
          <w:u w:val="single"/>
        </w:rPr>
        <w:t>202</w:t>
      </w:r>
      <w:r>
        <w:rPr>
          <w:rFonts w:hint="eastAsia" w:ascii="仿宋" w:hAnsi="仿宋" w:eastAsia="仿宋" w:cs="仿宋"/>
          <w:spacing w:val="-1"/>
          <w:sz w:val="24"/>
          <w:szCs w:val="24"/>
          <w:highlight w:val="none"/>
          <w:u w:val="single"/>
          <w:lang w:val="en-US" w:eastAsia="zh-CN"/>
        </w:rPr>
        <w:t>6</w:t>
      </w:r>
      <w:r>
        <w:rPr>
          <w:rFonts w:hint="eastAsia" w:ascii="仿宋" w:hAnsi="仿宋" w:eastAsia="仿宋" w:cs="仿宋"/>
          <w:spacing w:val="-1"/>
          <w:sz w:val="24"/>
          <w:szCs w:val="24"/>
          <w:highlight w:val="none"/>
          <w:u w:val="single"/>
        </w:rPr>
        <w:t>年</w:t>
      </w:r>
      <w:r>
        <w:rPr>
          <w:rFonts w:hint="eastAsia" w:ascii="仿宋" w:hAnsi="仿宋" w:eastAsia="仿宋" w:cs="仿宋"/>
          <w:spacing w:val="-1"/>
          <w:sz w:val="24"/>
          <w:szCs w:val="24"/>
          <w:highlight w:val="none"/>
          <w:u w:val="single"/>
          <w:lang w:val="en-US" w:eastAsia="zh-CN"/>
        </w:rPr>
        <w:t>5月19</w:t>
      </w:r>
      <w:r>
        <w:rPr>
          <w:rFonts w:hint="eastAsia" w:ascii="仿宋" w:hAnsi="仿宋" w:eastAsia="仿宋" w:cs="仿宋"/>
          <w:spacing w:val="-1"/>
          <w:sz w:val="24"/>
          <w:szCs w:val="24"/>
          <w:highlight w:val="none"/>
          <w:u w:val="single"/>
        </w:rPr>
        <w:t>日</w:t>
      </w:r>
      <w:r>
        <w:rPr>
          <w:rFonts w:hint="eastAsia" w:ascii="仿宋" w:hAnsi="仿宋" w:eastAsia="仿宋" w:cs="仿宋"/>
          <w:spacing w:val="-1"/>
          <w:sz w:val="24"/>
          <w:szCs w:val="24"/>
          <w:highlight w:val="none"/>
          <w:u w:val="single"/>
          <w:lang w:val="en-US" w:eastAsia="zh-CN"/>
        </w:rPr>
        <w:t>00</w:t>
      </w:r>
      <w:r>
        <w:rPr>
          <w:rFonts w:hint="eastAsia" w:ascii="仿宋" w:hAnsi="仿宋" w:eastAsia="仿宋" w:cs="仿宋"/>
          <w:spacing w:val="-1"/>
          <w:sz w:val="24"/>
          <w:szCs w:val="24"/>
          <w:highlight w:val="none"/>
          <w:u w:val="single"/>
        </w:rPr>
        <w:t>时00分00秒</w:t>
      </w:r>
      <w:r>
        <w:rPr>
          <w:rFonts w:hint="eastAsia" w:ascii="仿宋" w:hAnsi="仿宋" w:eastAsia="仿宋" w:cs="仿宋"/>
          <w:spacing w:val="-1"/>
          <w:sz w:val="24"/>
          <w:szCs w:val="24"/>
          <w:highlight w:val="none"/>
        </w:rPr>
        <w:t>至</w:t>
      </w:r>
      <w:r>
        <w:rPr>
          <w:rFonts w:hint="eastAsia" w:ascii="仿宋" w:hAnsi="仿宋" w:eastAsia="仿宋" w:cs="仿宋"/>
          <w:spacing w:val="-1"/>
          <w:sz w:val="24"/>
          <w:szCs w:val="24"/>
          <w:highlight w:val="none"/>
          <w:u w:val="single"/>
        </w:rPr>
        <w:t>202</w:t>
      </w:r>
      <w:r>
        <w:rPr>
          <w:rFonts w:hint="eastAsia" w:ascii="仿宋" w:hAnsi="仿宋" w:eastAsia="仿宋" w:cs="仿宋"/>
          <w:spacing w:val="-1"/>
          <w:sz w:val="24"/>
          <w:szCs w:val="24"/>
          <w:highlight w:val="none"/>
          <w:u w:val="single"/>
          <w:lang w:val="en-US" w:eastAsia="zh-CN"/>
        </w:rPr>
        <w:t>6</w:t>
      </w:r>
      <w:r>
        <w:rPr>
          <w:rFonts w:hint="eastAsia" w:ascii="仿宋" w:hAnsi="仿宋" w:eastAsia="仿宋" w:cs="仿宋"/>
          <w:spacing w:val="-1"/>
          <w:sz w:val="24"/>
          <w:szCs w:val="24"/>
          <w:highlight w:val="none"/>
          <w:u w:val="single"/>
        </w:rPr>
        <w:t>年</w:t>
      </w:r>
      <w:r>
        <w:rPr>
          <w:rFonts w:hint="eastAsia" w:ascii="仿宋" w:hAnsi="仿宋" w:eastAsia="仿宋" w:cs="仿宋"/>
          <w:spacing w:val="-1"/>
          <w:sz w:val="24"/>
          <w:szCs w:val="24"/>
          <w:highlight w:val="none"/>
          <w:u w:val="single"/>
          <w:lang w:val="en-US" w:eastAsia="zh-CN"/>
        </w:rPr>
        <w:t>5月26</w:t>
      </w:r>
      <w:r>
        <w:rPr>
          <w:rFonts w:hint="eastAsia" w:ascii="仿宋" w:hAnsi="仿宋" w:eastAsia="仿宋" w:cs="仿宋"/>
          <w:spacing w:val="-1"/>
          <w:sz w:val="24"/>
          <w:szCs w:val="24"/>
          <w:highlight w:val="none"/>
          <w:u w:val="single"/>
        </w:rPr>
        <w:t>日</w:t>
      </w:r>
      <w:r>
        <w:rPr>
          <w:rFonts w:hint="eastAsia" w:ascii="仿宋" w:hAnsi="仿宋" w:eastAsia="仿宋" w:cs="仿宋"/>
          <w:spacing w:val="-1"/>
          <w:sz w:val="24"/>
          <w:szCs w:val="24"/>
          <w:highlight w:val="none"/>
          <w:u w:val="single"/>
          <w:lang w:val="en-US" w:eastAsia="zh-CN"/>
        </w:rPr>
        <w:t>23</w:t>
      </w:r>
      <w:r>
        <w:rPr>
          <w:rFonts w:hint="eastAsia" w:ascii="仿宋" w:hAnsi="仿宋" w:eastAsia="仿宋" w:cs="仿宋"/>
          <w:spacing w:val="-1"/>
          <w:sz w:val="24"/>
          <w:szCs w:val="24"/>
          <w:highlight w:val="none"/>
          <w:u w:val="single"/>
        </w:rPr>
        <w:t>时</w:t>
      </w:r>
      <w:r>
        <w:rPr>
          <w:rFonts w:hint="eastAsia" w:ascii="仿宋" w:hAnsi="仿宋" w:eastAsia="仿宋" w:cs="仿宋"/>
          <w:spacing w:val="-1"/>
          <w:sz w:val="24"/>
          <w:szCs w:val="24"/>
          <w:highlight w:val="none"/>
          <w:u w:val="single"/>
          <w:lang w:val="en-US" w:eastAsia="zh-CN"/>
        </w:rPr>
        <w:t>59</w:t>
      </w:r>
      <w:r>
        <w:rPr>
          <w:rFonts w:hint="eastAsia" w:ascii="仿宋" w:hAnsi="仿宋" w:eastAsia="仿宋" w:cs="仿宋"/>
          <w:spacing w:val="-1"/>
          <w:sz w:val="24"/>
          <w:szCs w:val="24"/>
          <w:highlight w:val="none"/>
          <w:u w:val="single"/>
        </w:rPr>
        <w:t>分</w:t>
      </w:r>
      <w:r>
        <w:rPr>
          <w:rFonts w:hint="eastAsia" w:ascii="仿宋" w:hAnsi="仿宋" w:eastAsia="仿宋" w:cs="仿宋"/>
          <w:spacing w:val="-1"/>
          <w:sz w:val="24"/>
          <w:szCs w:val="24"/>
          <w:highlight w:val="none"/>
          <w:u w:val="single"/>
          <w:lang w:val="en-US" w:eastAsia="zh-CN"/>
        </w:rPr>
        <w:t>59</w:t>
      </w:r>
      <w:r>
        <w:rPr>
          <w:rFonts w:hint="eastAsia" w:ascii="仿宋" w:hAnsi="仿宋" w:eastAsia="仿宋" w:cs="仿宋"/>
          <w:spacing w:val="-1"/>
          <w:sz w:val="24"/>
          <w:szCs w:val="24"/>
          <w:highlight w:val="none"/>
          <w:u w:val="single"/>
        </w:rPr>
        <w:t>秒</w:t>
      </w:r>
      <w:r>
        <w:rPr>
          <w:rFonts w:hint="eastAsia" w:ascii="仿宋" w:hAnsi="仿宋" w:eastAsia="仿宋" w:cs="仿宋"/>
          <w:spacing w:val="-1"/>
          <w:sz w:val="24"/>
          <w:szCs w:val="24"/>
          <w:highlight w:val="none"/>
        </w:rPr>
        <w:t>（北京时间，法定节假日除外）；</w:t>
      </w:r>
    </w:p>
    <w:p w14:paraId="6DDB5444">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2.地点：山西省政府采购网（http://www.ccgp-shanxi.gov.cn/home.html）获取电子采购文件。</w:t>
      </w:r>
    </w:p>
    <w:p w14:paraId="7E84659F">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3.方式：线上获取；</w:t>
      </w:r>
    </w:p>
    <w:p w14:paraId="724A4F8D">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4.售价（元）：0 元，请按照以下步骤获取磋商文件：</w:t>
      </w:r>
    </w:p>
    <w:p w14:paraId="05179311">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（1）在中国政府采购网山西分网完成注册，已完成注册的请跳过此步骤；</w:t>
      </w:r>
    </w:p>
    <w:p w14:paraId="6BF23CF0">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（2）请于磋商文件获取截止时间前（北京时间，下同），进入山西政府采购平台（</w:t>
      </w:r>
      <w:r>
        <w:rPr>
          <w:rFonts w:hint="eastAsia" w:ascii="仿宋" w:hAnsi="仿宋" w:eastAsia="仿宋" w:cs="仿宋"/>
          <w:spacing w:val="-1"/>
          <w:sz w:val="24"/>
          <w:szCs w:val="24"/>
        </w:rPr>
        <w:fldChar w:fldCharType="begin"/>
      </w:r>
      <w:r>
        <w:rPr>
          <w:rFonts w:hint="eastAsia" w:ascii="仿宋" w:hAnsi="仿宋" w:eastAsia="仿宋" w:cs="仿宋"/>
          <w:spacing w:val="-1"/>
          <w:sz w:val="24"/>
          <w:szCs w:val="24"/>
        </w:rPr>
        <w:instrText xml:space="preserve"> HYPERLINK "https://login.sxzfcg.zcygov.cn/user-login/#/login" </w:instrText>
      </w:r>
      <w:r>
        <w:rPr>
          <w:rFonts w:hint="eastAsia" w:ascii="仿宋" w:hAnsi="仿宋" w:eastAsia="仿宋" w:cs="仿宋"/>
          <w:spacing w:val="-1"/>
          <w:sz w:val="24"/>
          <w:szCs w:val="24"/>
        </w:rPr>
        <w:fldChar w:fldCharType="separate"/>
      </w:r>
      <w:r>
        <w:rPr>
          <w:rFonts w:hint="eastAsia" w:ascii="仿宋" w:hAnsi="仿宋" w:eastAsia="仿宋" w:cs="仿宋"/>
          <w:spacing w:val="-1"/>
          <w:sz w:val="24"/>
          <w:szCs w:val="24"/>
        </w:rPr>
        <w:t>https://login.sxzfcg.zcygov.cn/user-login/#/login</w:t>
      </w:r>
      <w:r>
        <w:rPr>
          <w:rFonts w:hint="eastAsia" w:ascii="仿宋" w:hAnsi="仿宋" w:eastAsia="仿宋" w:cs="仿宋"/>
          <w:spacing w:val="-1"/>
          <w:sz w:val="24"/>
          <w:szCs w:val="24"/>
        </w:rPr>
        <w:fldChar w:fldCharType="end"/>
      </w:r>
      <w:r>
        <w:rPr>
          <w:rFonts w:hint="eastAsia" w:ascii="仿宋" w:hAnsi="仿宋" w:eastAsia="仿宋" w:cs="仿宋"/>
          <w:spacing w:val="-1"/>
          <w:sz w:val="24"/>
          <w:szCs w:val="24"/>
        </w:rPr>
        <w:t>）使用企业数字证书（CA）在网上获取磋商文件。</w:t>
      </w:r>
    </w:p>
    <w:p w14:paraId="3D8BA6B6">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lang w:val="en-US" w:eastAsia="en-US"/>
        </w:rPr>
        <w:t>四、响应文件提交</w:t>
      </w:r>
      <w:bookmarkEnd w:id="15"/>
      <w:bookmarkEnd w:id="16"/>
      <w:bookmarkEnd w:id="17"/>
      <w:bookmarkEnd w:id="18"/>
    </w:p>
    <w:p w14:paraId="74782BA5">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2" w:firstLineChars="200"/>
        <w:textAlignment w:val="baseline"/>
        <w:rPr>
          <w:rFonts w:hint="eastAsia" w:ascii="仿宋" w:hAnsi="仿宋" w:eastAsia="仿宋" w:cs="仿宋"/>
          <w:spacing w:val="-2"/>
          <w:sz w:val="24"/>
          <w:szCs w:val="24"/>
          <w:highlight w:val="none"/>
        </w:rPr>
      </w:pPr>
      <w:bookmarkStart w:id="19" w:name="_Toc35393633"/>
      <w:bookmarkStart w:id="20" w:name="_Toc35393802"/>
      <w:bookmarkStart w:id="21" w:name="_Toc28359016"/>
      <w:bookmarkStart w:id="22" w:name="_Toc28359093"/>
      <w:r>
        <w:rPr>
          <w:rFonts w:hint="eastAsia" w:ascii="仿宋" w:hAnsi="仿宋" w:eastAsia="仿宋" w:cs="仿宋"/>
          <w:spacing w:val="-2"/>
          <w:sz w:val="24"/>
          <w:szCs w:val="24"/>
          <w:highlight w:val="none"/>
        </w:rPr>
        <w:t>1.截止时间：</w:t>
      </w:r>
      <w:r>
        <w:rPr>
          <w:rFonts w:hint="eastAsia" w:ascii="仿宋" w:hAnsi="仿宋" w:eastAsia="仿宋" w:cs="仿宋"/>
          <w:spacing w:val="-2"/>
          <w:sz w:val="24"/>
          <w:szCs w:val="24"/>
          <w:highlight w:val="none"/>
          <w:lang w:val="en-US" w:eastAsia="zh-CN"/>
        </w:rPr>
        <w:t>2026年6月3日下午15时00分</w:t>
      </w:r>
      <w:r>
        <w:rPr>
          <w:rFonts w:hint="eastAsia" w:ascii="仿宋" w:hAnsi="仿宋" w:eastAsia="仿宋" w:cs="仿宋"/>
          <w:spacing w:val="-2"/>
          <w:sz w:val="24"/>
          <w:szCs w:val="24"/>
          <w:highlight w:val="none"/>
        </w:rPr>
        <w:t>（北京时间）；</w:t>
      </w:r>
    </w:p>
    <w:p w14:paraId="4CA8351E">
      <w:pPr>
        <w:pStyle w:val="23"/>
        <w:keepNext w:val="0"/>
        <w:keepLines w:val="0"/>
        <w:pageBreakBefore w:val="0"/>
        <w:widowControl/>
        <w:wordWrap/>
        <w:overflowPunct/>
        <w:topLinePunct w:val="0"/>
        <w:bidi w:val="0"/>
        <w:spacing w:before="0" w:after="0" w:line="460" w:lineRule="exact"/>
        <w:ind w:left="0" w:leftChars="0" w:right="0" w:firstLine="472" w:firstLineChars="2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2.地点：响应文件递交截止时间前在政采云平台响应客户端完成递交（上传），递交截止时间前未完成响应文件上传的，视为撤回响应文件，供应商自行承担责任。</w:t>
      </w:r>
    </w:p>
    <w:bookmarkEnd w:id="19"/>
    <w:bookmarkEnd w:id="20"/>
    <w:bookmarkEnd w:id="21"/>
    <w:bookmarkEnd w:id="22"/>
    <w:p w14:paraId="27D68114">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lang w:val="en-US" w:eastAsia="en-US"/>
        </w:rPr>
        <w:t>五、响应文件开启</w:t>
      </w:r>
    </w:p>
    <w:p w14:paraId="3B52C6B3">
      <w:pPr>
        <w:keepNext w:val="0"/>
        <w:keepLines w:val="0"/>
        <w:pageBreakBefore w:val="0"/>
        <w:wordWrap/>
        <w:overflowPunct/>
        <w:topLinePunct w:val="0"/>
        <w:bidi w:val="0"/>
        <w:spacing w:line="460" w:lineRule="exact"/>
        <w:ind w:left="0" w:leftChars="0" w:right="0" w:firstLine="444"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1.时间：</w:t>
      </w:r>
      <w:r>
        <w:rPr>
          <w:rFonts w:hint="eastAsia" w:ascii="仿宋" w:hAnsi="仿宋" w:eastAsia="仿宋" w:cs="仿宋"/>
          <w:spacing w:val="-1"/>
          <w:sz w:val="24"/>
          <w:szCs w:val="24"/>
          <w:highlight w:val="none"/>
          <w:lang w:val="en-US" w:eastAsia="zh-CN"/>
        </w:rPr>
        <w:t>2026年6月3日下午15时00分</w:t>
      </w:r>
      <w:r>
        <w:rPr>
          <w:rFonts w:hint="eastAsia" w:ascii="仿宋" w:hAnsi="仿宋" w:eastAsia="仿宋" w:cs="仿宋"/>
          <w:spacing w:val="-1"/>
          <w:sz w:val="24"/>
          <w:szCs w:val="24"/>
          <w:highlight w:val="none"/>
        </w:rPr>
        <w:t>（北京时间）；</w:t>
      </w:r>
    </w:p>
    <w:p w14:paraId="2D833F70">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2.解密方式：远程解密</w:t>
      </w:r>
    </w:p>
    <w:p w14:paraId="08A7594B">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lang w:val="en-US" w:eastAsia="en-US"/>
        </w:rPr>
        <w:t>六、公告期限</w:t>
      </w:r>
    </w:p>
    <w:p w14:paraId="01D6989B">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自本公告发布之日起5</w:t>
      </w:r>
      <w:r>
        <w:rPr>
          <w:rFonts w:hint="eastAsia" w:ascii="仿宋" w:hAnsi="仿宋" w:eastAsia="仿宋" w:cs="仿宋"/>
          <w:spacing w:val="-32"/>
          <w:sz w:val="24"/>
          <w:szCs w:val="24"/>
        </w:rPr>
        <w:t xml:space="preserve"> </w:t>
      </w:r>
      <w:r>
        <w:rPr>
          <w:rFonts w:hint="eastAsia" w:ascii="仿宋" w:hAnsi="仿宋" w:eastAsia="仿宋" w:cs="仿宋"/>
          <w:spacing w:val="-2"/>
          <w:sz w:val="24"/>
          <w:szCs w:val="24"/>
        </w:rPr>
        <w:t>个工作日。</w:t>
      </w:r>
    </w:p>
    <w:p w14:paraId="36D96E44">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lang w:val="en-US" w:eastAsia="en-US"/>
        </w:rPr>
        <w:t>七、其他补充事宜</w:t>
      </w:r>
    </w:p>
    <w:p w14:paraId="1EAF9B23">
      <w:pPr>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firstLine="472" w:firstLineChars="20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针对本项目的质疑需一次性提出，多次提出将不予受理。</w:t>
      </w:r>
    </w:p>
    <w:p w14:paraId="2F70A735">
      <w:pPr>
        <w:keepNext w:val="0"/>
        <w:keepLines w:val="0"/>
        <w:pageBreakBefore w:val="0"/>
        <w:widowControl w:val="0"/>
        <w:kinsoku/>
        <w:wordWrap/>
        <w:overflowPunct/>
        <w:topLinePunct w:val="0"/>
        <w:autoSpaceDE/>
        <w:autoSpaceDN/>
        <w:bidi w:val="0"/>
        <w:adjustRightInd/>
        <w:snapToGrid/>
        <w:spacing w:before="20" w:after="20" w:line="460" w:lineRule="exact"/>
        <w:ind w:left="0" w:leftChars="0" w:right="0" w:firstLine="482" w:firstLineChars="200"/>
        <w:textAlignment w:val="auto"/>
        <w:rPr>
          <w:rFonts w:hint="eastAsia" w:ascii="仿宋" w:hAnsi="仿宋" w:eastAsia="仿宋" w:cs="仿宋"/>
          <w:b/>
          <w:bCs/>
          <w:sz w:val="24"/>
          <w:szCs w:val="24"/>
          <w:highlight w:val="none"/>
          <w:lang w:val="en-US" w:eastAsia="en-US"/>
        </w:rPr>
      </w:pPr>
      <w:r>
        <w:rPr>
          <w:rFonts w:hint="eastAsia" w:ascii="仿宋" w:hAnsi="仿宋" w:eastAsia="仿宋" w:cs="仿宋"/>
          <w:b/>
          <w:bCs/>
          <w:sz w:val="24"/>
          <w:szCs w:val="24"/>
          <w:highlight w:val="none"/>
          <w:lang w:val="en-US" w:eastAsia="en-US"/>
        </w:rPr>
        <w:t>八、凡对本次采购提出询问，请按以下方式联系</w:t>
      </w:r>
    </w:p>
    <w:p w14:paraId="32E0C788">
      <w:pPr>
        <w:keepNext w:val="0"/>
        <w:keepLines w:val="0"/>
        <w:pageBreakBefore w:val="0"/>
        <w:wordWrap/>
        <w:overflowPunct/>
        <w:topLinePunct w:val="0"/>
        <w:bidi w:val="0"/>
        <w:spacing w:line="460" w:lineRule="exact"/>
        <w:ind w:left="0" w:leftChars="0" w:right="0" w:firstLine="464" w:firstLineChars="200"/>
        <w:rPr>
          <w:rFonts w:hint="eastAsia" w:ascii="仿宋" w:hAnsi="仿宋" w:eastAsia="仿宋" w:cs="仿宋"/>
          <w:sz w:val="24"/>
          <w:szCs w:val="24"/>
        </w:rPr>
      </w:pPr>
      <w:r>
        <w:rPr>
          <w:rFonts w:hint="eastAsia" w:ascii="仿宋" w:hAnsi="仿宋" w:eastAsia="仿宋" w:cs="仿宋"/>
          <w:spacing w:val="-4"/>
          <w:sz w:val="24"/>
          <w:szCs w:val="24"/>
        </w:rPr>
        <w:t>1.采购人信息</w:t>
      </w:r>
    </w:p>
    <w:p w14:paraId="2CB0AA06">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名    称：孝义市农业农村局</w:t>
      </w:r>
    </w:p>
    <w:p w14:paraId="05B93ACE">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 xml:space="preserve">地    址：孝义市迎宾路三农大厦 </w:t>
      </w:r>
    </w:p>
    <w:p w14:paraId="7EBBBE16">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联系人：文女士</w:t>
      </w:r>
    </w:p>
    <w:p w14:paraId="622F0742">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联系方式：15</w:t>
      </w:r>
      <w:r>
        <w:rPr>
          <w:rFonts w:hint="eastAsia" w:ascii="仿宋" w:hAnsi="仿宋" w:eastAsia="仿宋" w:cs="仿宋"/>
          <w:spacing w:val="-1"/>
          <w:sz w:val="24"/>
          <w:szCs w:val="24"/>
          <w:lang w:val="en-US" w:eastAsia="zh-CN"/>
        </w:rPr>
        <w:t>065415603</w:t>
      </w:r>
      <w:r>
        <w:rPr>
          <w:rFonts w:hint="eastAsia" w:ascii="仿宋" w:hAnsi="仿宋" w:eastAsia="仿宋" w:cs="仿宋"/>
          <w:spacing w:val="-1"/>
          <w:sz w:val="24"/>
          <w:szCs w:val="24"/>
          <w:lang w:eastAsia="zh-CN"/>
        </w:rPr>
        <w:t xml:space="preserve"> </w:t>
      </w:r>
    </w:p>
    <w:p w14:paraId="7FE46183">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eastAsia="zh-CN"/>
        </w:rPr>
      </w:pPr>
    </w:p>
    <w:p w14:paraId="2BC12C7A">
      <w:pPr>
        <w:keepNext w:val="0"/>
        <w:keepLines w:val="0"/>
        <w:pageBreakBefore w:val="0"/>
        <w:wordWrap/>
        <w:overflowPunct/>
        <w:topLinePunct w:val="0"/>
        <w:bidi w:val="0"/>
        <w:spacing w:line="460" w:lineRule="exact"/>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2.采购代理机构信息</w:t>
      </w:r>
    </w:p>
    <w:p w14:paraId="5045CAD6">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z w:val="24"/>
          <w:szCs w:val="24"/>
          <w:lang w:eastAsia="zh-CN"/>
        </w:rPr>
      </w:pPr>
      <w:r>
        <w:rPr>
          <w:rFonts w:hint="eastAsia" w:ascii="仿宋" w:hAnsi="仿宋" w:eastAsia="仿宋" w:cs="仿宋"/>
          <w:spacing w:val="-1"/>
          <w:sz w:val="24"/>
          <w:szCs w:val="24"/>
        </w:rPr>
        <w:t>名    称：</w:t>
      </w:r>
      <w:r>
        <w:rPr>
          <w:rFonts w:hint="eastAsia" w:ascii="仿宋" w:hAnsi="仿宋" w:eastAsia="仿宋" w:cs="仿宋"/>
          <w:spacing w:val="-1"/>
          <w:sz w:val="24"/>
          <w:szCs w:val="24"/>
          <w:lang w:eastAsia="zh-CN"/>
        </w:rPr>
        <w:t>山西鸿源项目管理咨询服务有限公司</w:t>
      </w:r>
    </w:p>
    <w:p w14:paraId="617C2332">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z w:val="24"/>
          <w:szCs w:val="24"/>
          <w:lang w:eastAsia="zh-CN"/>
        </w:rPr>
      </w:pPr>
      <w:r>
        <w:rPr>
          <w:rFonts w:hint="eastAsia" w:ascii="仿宋" w:hAnsi="仿宋" w:eastAsia="仿宋" w:cs="仿宋"/>
          <w:spacing w:val="-1"/>
          <w:sz w:val="24"/>
          <w:szCs w:val="24"/>
        </w:rPr>
        <w:t>地    址：</w:t>
      </w:r>
      <w:r>
        <w:rPr>
          <w:rFonts w:hint="eastAsia" w:ascii="仿宋" w:hAnsi="仿宋" w:eastAsia="仿宋" w:cs="仿宋"/>
          <w:spacing w:val="-1"/>
          <w:sz w:val="24"/>
          <w:szCs w:val="24"/>
          <w:lang w:eastAsia="zh-CN"/>
        </w:rPr>
        <w:t>山西孝义经济开发区中小企业园三层316房间</w:t>
      </w:r>
    </w:p>
    <w:p w14:paraId="6D06E147">
      <w:pPr>
        <w:keepNext w:val="0"/>
        <w:keepLines w:val="0"/>
        <w:pageBreakBefore w:val="0"/>
        <w:wordWrap/>
        <w:overflowPunct/>
        <w:topLinePunct w:val="0"/>
        <w:bidi w:val="0"/>
        <w:spacing w:line="460" w:lineRule="exact"/>
        <w:ind w:left="0" w:leftChars="0" w:right="0" w:firstLine="476" w:firstLineChars="200"/>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联系方式：03</w:t>
      </w:r>
      <w:r>
        <w:rPr>
          <w:rFonts w:hint="eastAsia" w:ascii="仿宋" w:hAnsi="仿宋" w:eastAsia="仿宋" w:cs="仿宋"/>
          <w:spacing w:val="-1"/>
          <w:sz w:val="24"/>
          <w:szCs w:val="24"/>
          <w:lang w:val="en-US" w:eastAsia="zh-CN"/>
        </w:rPr>
        <w:t>58-7801555</w:t>
      </w:r>
    </w:p>
    <w:p w14:paraId="5E59AD30">
      <w:pPr>
        <w:pStyle w:val="35"/>
        <w:keepNext w:val="0"/>
        <w:keepLines w:val="0"/>
        <w:pageBreakBefore w:val="0"/>
        <w:wordWrap/>
        <w:overflowPunct/>
        <w:topLinePunct w:val="0"/>
        <w:bidi w:val="0"/>
        <w:spacing w:line="460" w:lineRule="exact"/>
        <w:rPr>
          <w:rFonts w:hint="eastAsia"/>
          <w:lang w:val="en-US" w:eastAsia="zh-CN"/>
        </w:rPr>
      </w:pPr>
    </w:p>
    <w:p w14:paraId="379DF06F">
      <w:pPr>
        <w:keepNext w:val="0"/>
        <w:keepLines w:val="0"/>
        <w:pageBreakBefore w:val="0"/>
        <w:wordWrap/>
        <w:overflowPunct/>
        <w:topLinePunct w:val="0"/>
        <w:bidi w:val="0"/>
        <w:spacing w:line="460" w:lineRule="exact"/>
        <w:ind w:left="0" w:leftChars="0" w:right="0" w:firstLine="472" w:firstLineChars="200"/>
        <w:rPr>
          <w:rFonts w:hint="eastAsia" w:ascii="仿宋" w:hAnsi="仿宋" w:eastAsia="仿宋" w:cs="仿宋"/>
          <w:sz w:val="24"/>
          <w:szCs w:val="24"/>
        </w:rPr>
      </w:pPr>
      <w:r>
        <w:rPr>
          <w:rFonts w:hint="eastAsia" w:ascii="仿宋" w:hAnsi="仿宋" w:eastAsia="仿宋" w:cs="仿宋"/>
          <w:spacing w:val="-2"/>
          <w:sz w:val="24"/>
          <w:szCs w:val="24"/>
        </w:rPr>
        <w:t>3.项目联系方式</w:t>
      </w:r>
    </w:p>
    <w:p w14:paraId="790E3BF5">
      <w:pPr>
        <w:keepNext w:val="0"/>
        <w:keepLines w:val="0"/>
        <w:pageBreakBefore w:val="0"/>
        <w:wordWrap/>
        <w:overflowPunct/>
        <w:topLinePunct w:val="0"/>
        <w:bidi w:val="0"/>
        <w:spacing w:line="460" w:lineRule="exact"/>
        <w:ind w:left="0" w:leftChars="0" w:right="0" w:firstLine="464" w:firstLineChars="200"/>
        <w:rPr>
          <w:rFonts w:hint="eastAsia" w:ascii="仿宋" w:hAnsi="仿宋" w:eastAsia="仿宋" w:cs="仿宋"/>
          <w:spacing w:val="-4"/>
          <w:sz w:val="24"/>
          <w:szCs w:val="24"/>
          <w:lang w:eastAsia="zh-CN"/>
        </w:rPr>
      </w:pPr>
      <w:r>
        <w:rPr>
          <w:rFonts w:hint="eastAsia" w:ascii="仿宋" w:hAnsi="仿宋" w:eastAsia="仿宋" w:cs="仿宋"/>
          <w:spacing w:val="-4"/>
          <w:sz w:val="24"/>
          <w:szCs w:val="24"/>
        </w:rPr>
        <w:t>项目联系人：</w:t>
      </w:r>
      <w:r>
        <w:rPr>
          <w:rFonts w:hint="eastAsia" w:ascii="仿宋" w:hAnsi="仿宋" w:eastAsia="仿宋" w:cs="仿宋"/>
          <w:spacing w:val="-4"/>
          <w:sz w:val="24"/>
          <w:szCs w:val="24"/>
          <w:lang w:eastAsia="zh-CN"/>
        </w:rPr>
        <w:t>秦女士</w:t>
      </w:r>
    </w:p>
    <w:p w14:paraId="14F900C0">
      <w:pPr>
        <w:keepNext w:val="0"/>
        <w:keepLines w:val="0"/>
        <w:pageBreakBefore w:val="0"/>
        <w:wordWrap/>
        <w:overflowPunct/>
        <w:topLinePunct w:val="0"/>
        <w:bidi w:val="0"/>
        <w:spacing w:line="460" w:lineRule="exact"/>
        <w:ind w:left="0" w:leftChars="0" w:right="0" w:firstLine="464" w:firstLineChars="200"/>
        <w:rPr>
          <w:rFonts w:hint="eastAsia" w:ascii="仿宋" w:hAnsi="仿宋" w:eastAsia="仿宋" w:cs="仿宋"/>
          <w:spacing w:val="-4"/>
          <w:sz w:val="24"/>
          <w:szCs w:val="24"/>
        </w:rPr>
      </w:pPr>
      <w:r>
        <w:rPr>
          <w:rFonts w:hint="eastAsia" w:ascii="仿宋" w:hAnsi="仿宋" w:eastAsia="仿宋" w:cs="仿宋"/>
          <w:spacing w:val="-4"/>
          <w:sz w:val="24"/>
          <w:szCs w:val="24"/>
        </w:rPr>
        <w:t>联系方式：</w:t>
      </w:r>
      <w:r>
        <w:rPr>
          <w:rFonts w:hint="eastAsia" w:ascii="仿宋" w:hAnsi="仿宋" w:eastAsia="仿宋" w:cs="仿宋"/>
          <w:spacing w:val="-4"/>
          <w:sz w:val="24"/>
          <w:szCs w:val="24"/>
          <w:lang w:eastAsia="zh-CN"/>
        </w:rPr>
        <w:t>18613586066、0358-780155</w:t>
      </w:r>
    </w:p>
    <w:p w14:paraId="21659AF7">
      <w:pPr>
        <w:pStyle w:val="41"/>
        <w:tabs>
          <w:tab w:val="left" w:pos="1325"/>
        </w:tabs>
        <w:autoSpaceDE w:val="0"/>
        <w:autoSpaceDN w:val="0"/>
        <w:spacing w:before="58" w:line="360" w:lineRule="auto"/>
        <w:ind w:firstLine="56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br w:type="page"/>
      </w:r>
    </w:p>
    <w:p w14:paraId="11CC9AF4">
      <w:pPr>
        <w:pStyle w:val="2"/>
        <w:numPr>
          <w:ilvl w:val="0"/>
          <w:numId w:val="0"/>
        </w:numPr>
        <w:bidi w:val="0"/>
        <w:ind w:leftChars="0"/>
        <w:jc w:val="center"/>
      </w:pPr>
      <w:bookmarkStart w:id="23" w:name="_Toc104232615"/>
      <w:bookmarkStart w:id="24" w:name="_Toc1966"/>
      <w:bookmarkStart w:id="25" w:name="_Toc25939"/>
      <w:r>
        <w:rPr>
          <w:rFonts w:hint="eastAsia"/>
        </w:rPr>
        <w:t>第二</w:t>
      </w:r>
      <w:r>
        <w:rPr>
          <w:rFonts w:hint="eastAsia"/>
          <w:lang w:eastAsia="zh-CN"/>
        </w:rPr>
        <w:t>章</w:t>
      </w:r>
      <w:r>
        <w:rPr>
          <w:rFonts w:hint="eastAsia"/>
        </w:rPr>
        <w:t xml:space="preserve">  供应商须知前附表</w:t>
      </w:r>
      <w:bookmarkEnd w:id="23"/>
      <w:bookmarkEnd w:id="24"/>
      <w:bookmarkEnd w:id="25"/>
    </w:p>
    <w:tbl>
      <w:tblPr>
        <w:tblStyle w:val="78"/>
        <w:tblpPr w:leftFromText="180" w:rightFromText="180" w:vertAnchor="text" w:horzAnchor="page" w:tblpX="1335" w:tblpY="138"/>
        <w:tblOverlap w:val="never"/>
        <w:tblW w:w="93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1647"/>
        <w:gridCol w:w="6719"/>
      </w:tblGrid>
      <w:tr w14:paraId="4AF5A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07" w:type="dxa"/>
            <w:vAlign w:val="top"/>
          </w:tcPr>
          <w:p w14:paraId="18DC17D9">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b/>
                <w:bCs/>
                <w:spacing w:val="2"/>
                <w:sz w:val="21"/>
                <w:szCs w:val="21"/>
              </w:rPr>
              <w:t>条款号</w:t>
            </w:r>
          </w:p>
        </w:tc>
        <w:tc>
          <w:tcPr>
            <w:tcW w:w="1647" w:type="dxa"/>
            <w:vAlign w:val="top"/>
          </w:tcPr>
          <w:p w14:paraId="51FE76FA">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b/>
                <w:bCs/>
                <w:spacing w:val="4"/>
                <w:sz w:val="21"/>
                <w:szCs w:val="21"/>
              </w:rPr>
              <w:t>条款名称</w:t>
            </w:r>
          </w:p>
        </w:tc>
        <w:tc>
          <w:tcPr>
            <w:tcW w:w="6719" w:type="dxa"/>
            <w:vAlign w:val="top"/>
          </w:tcPr>
          <w:p w14:paraId="67F4C9A7">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b/>
                <w:bCs/>
                <w:spacing w:val="4"/>
                <w:sz w:val="21"/>
                <w:szCs w:val="21"/>
              </w:rPr>
              <w:t>编列内容</w:t>
            </w:r>
          </w:p>
        </w:tc>
      </w:tr>
      <w:tr w14:paraId="4C72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7" w:type="dxa"/>
            <w:vAlign w:val="center"/>
          </w:tcPr>
          <w:p w14:paraId="7BAC5FE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2.1</w:t>
            </w:r>
          </w:p>
        </w:tc>
        <w:tc>
          <w:tcPr>
            <w:tcW w:w="1647" w:type="dxa"/>
            <w:vAlign w:val="center"/>
          </w:tcPr>
          <w:p w14:paraId="0994126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4"/>
                <w:sz w:val="21"/>
                <w:szCs w:val="21"/>
              </w:rPr>
              <w:t>采购人</w:t>
            </w:r>
          </w:p>
        </w:tc>
        <w:tc>
          <w:tcPr>
            <w:tcW w:w="6719" w:type="dxa"/>
            <w:vAlign w:val="top"/>
          </w:tcPr>
          <w:p w14:paraId="7A6EBBC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名    称：孝义市农业农村局</w:t>
            </w:r>
          </w:p>
          <w:p w14:paraId="3DD94E37">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地    址：孝义市迎宾路三农大厦 </w:t>
            </w:r>
          </w:p>
          <w:p w14:paraId="2B3C15C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联系人：文女士</w:t>
            </w:r>
          </w:p>
          <w:p w14:paraId="213D35F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联系方式：15065415603 </w:t>
            </w:r>
          </w:p>
        </w:tc>
      </w:tr>
      <w:tr w14:paraId="34BB3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1007" w:type="dxa"/>
            <w:vAlign w:val="center"/>
          </w:tcPr>
          <w:p w14:paraId="5D91A30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2.2</w:t>
            </w:r>
          </w:p>
        </w:tc>
        <w:tc>
          <w:tcPr>
            <w:tcW w:w="1647" w:type="dxa"/>
            <w:vAlign w:val="center"/>
          </w:tcPr>
          <w:p w14:paraId="1C74F67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采购代理机构</w:t>
            </w:r>
          </w:p>
        </w:tc>
        <w:tc>
          <w:tcPr>
            <w:tcW w:w="6719" w:type="dxa"/>
            <w:vAlign w:val="top"/>
          </w:tcPr>
          <w:p w14:paraId="26024C3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6"/>
                <w:sz w:val="21"/>
                <w:szCs w:val="21"/>
              </w:rPr>
              <w:t>名    称：</w:t>
            </w:r>
            <w:r>
              <w:rPr>
                <w:rFonts w:hint="eastAsia" w:ascii="仿宋" w:hAnsi="仿宋" w:eastAsia="仿宋" w:cs="仿宋"/>
                <w:spacing w:val="-56"/>
                <w:sz w:val="21"/>
                <w:szCs w:val="21"/>
              </w:rPr>
              <w:t xml:space="preserve"> </w:t>
            </w:r>
            <w:r>
              <w:rPr>
                <w:rFonts w:hint="eastAsia" w:ascii="仿宋" w:hAnsi="仿宋" w:eastAsia="仿宋" w:cs="仿宋"/>
                <w:spacing w:val="6"/>
                <w:sz w:val="21"/>
                <w:szCs w:val="21"/>
                <w:lang w:eastAsia="zh-CN"/>
              </w:rPr>
              <w:t>山西鸿源项目管理咨询服务有限公司</w:t>
            </w:r>
          </w:p>
          <w:p w14:paraId="5D5D4E0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5"/>
                <w:sz w:val="21"/>
                <w:szCs w:val="21"/>
              </w:rPr>
              <w:t>地    址：</w:t>
            </w:r>
            <w:r>
              <w:rPr>
                <w:rFonts w:hint="eastAsia" w:ascii="仿宋" w:hAnsi="仿宋" w:eastAsia="仿宋" w:cs="仿宋"/>
                <w:spacing w:val="-43"/>
                <w:sz w:val="21"/>
                <w:szCs w:val="21"/>
              </w:rPr>
              <w:t xml:space="preserve"> </w:t>
            </w:r>
            <w:r>
              <w:rPr>
                <w:rFonts w:hint="eastAsia" w:ascii="仿宋" w:hAnsi="仿宋" w:eastAsia="仿宋" w:cs="仿宋"/>
                <w:spacing w:val="5"/>
                <w:sz w:val="21"/>
                <w:szCs w:val="21"/>
                <w:lang w:eastAsia="zh-CN"/>
              </w:rPr>
              <w:t>山西孝义经济开发区中小企业园三层316房间</w:t>
            </w:r>
          </w:p>
          <w:p w14:paraId="5B1D10A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8"/>
                <w:sz w:val="21"/>
                <w:szCs w:val="21"/>
              </w:rPr>
              <w:t>项目联系人：</w:t>
            </w:r>
            <w:r>
              <w:rPr>
                <w:rFonts w:hint="eastAsia" w:ascii="仿宋" w:hAnsi="仿宋" w:eastAsia="仿宋" w:cs="仿宋"/>
                <w:spacing w:val="8"/>
                <w:sz w:val="21"/>
                <w:szCs w:val="21"/>
                <w:lang w:eastAsia="zh-CN"/>
              </w:rPr>
              <w:t>秦女士</w:t>
            </w:r>
          </w:p>
          <w:p w14:paraId="61D2D03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lang w:eastAsia="zh-CN"/>
              </w:rPr>
            </w:pPr>
            <w:r>
              <w:rPr>
                <w:rFonts w:hint="eastAsia" w:ascii="仿宋" w:hAnsi="仿宋" w:eastAsia="仿宋" w:cs="仿宋"/>
                <w:spacing w:val="2"/>
                <w:sz w:val="21"/>
                <w:szCs w:val="21"/>
              </w:rPr>
              <w:t>联系方式：</w:t>
            </w:r>
            <w:r>
              <w:rPr>
                <w:rFonts w:hint="eastAsia" w:ascii="仿宋" w:hAnsi="仿宋" w:eastAsia="仿宋" w:cs="仿宋"/>
                <w:spacing w:val="2"/>
                <w:sz w:val="21"/>
                <w:szCs w:val="21"/>
                <w:lang w:eastAsia="zh-CN"/>
              </w:rPr>
              <w:t>18613586066、0358-7801555</w:t>
            </w:r>
          </w:p>
        </w:tc>
      </w:tr>
      <w:tr w14:paraId="2B19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007" w:type="dxa"/>
            <w:vAlign w:val="center"/>
          </w:tcPr>
          <w:p w14:paraId="5A15885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3.3</w:t>
            </w:r>
          </w:p>
        </w:tc>
        <w:tc>
          <w:tcPr>
            <w:tcW w:w="1647" w:type="dxa"/>
            <w:vAlign w:val="center"/>
          </w:tcPr>
          <w:p w14:paraId="1622E01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资格条件</w:t>
            </w:r>
          </w:p>
        </w:tc>
        <w:tc>
          <w:tcPr>
            <w:tcW w:w="6719" w:type="dxa"/>
            <w:vAlign w:val="top"/>
          </w:tcPr>
          <w:p w14:paraId="351828A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1、满足《中华人民共和国政府采购法》第二十二条规定；</w:t>
            </w:r>
          </w:p>
          <w:p w14:paraId="791BB6E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（1）具有独立承担民事责任的能力；</w:t>
            </w:r>
          </w:p>
          <w:p w14:paraId="6DF79C6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（2）具有良好的商业信誉和健全的财务会计制度；</w:t>
            </w:r>
          </w:p>
          <w:p w14:paraId="0E016C5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（3）具有履行合同所必需的设备和专业技术能力；</w:t>
            </w:r>
          </w:p>
          <w:p w14:paraId="22BD686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（4）有依法缴纳税收和社会保障资金的良好记录；</w:t>
            </w:r>
          </w:p>
          <w:p w14:paraId="09B23D2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（5）参加本次政府采购活动</w:t>
            </w:r>
            <w:r>
              <w:rPr>
                <w:rFonts w:hint="eastAsia" w:cs="仿宋"/>
                <w:sz w:val="21"/>
                <w:szCs w:val="21"/>
                <w:lang w:eastAsia="zh-CN"/>
              </w:rPr>
              <w:t>近三年</w:t>
            </w:r>
            <w:r>
              <w:rPr>
                <w:rFonts w:hint="eastAsia" w:ascii="仿宋" w:hAnsi="仿宋" w:eastAsia="仿宋" w:cs="仿宋"/>
                <w:sz w:val="21"/>
                <w:szCs w:val="21"/>
              </w:rPr>
              <w:t>内，在经营活动中没有重大违法记录；</w:t>
            </w:r>
          </w:p>
          <w:p w14:paraId="35E6EFF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（6）法律、行政法规规定的其他条件。</w:t>
            </w:r>
          </w:p>
          <w:p w14:paraId="61A2285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2、落实政府采购政策需满足的资格要求：</w:t>
            </w:r>
            <w:r>
              <w:rPr>
                <w:rFonts w:hint="eastAsia" w:ascii="仿宋" w:hAnsi="仿宋" w:eastAsia="仿宋" w:cs="仿宋"/>
                <w:sz w:val="21"/>
                <w:szCs w:val="21"/>
                <w:lang w:eastAsia="zh-CN"/>
              </w:rPr>
              <w:t>落实政府采购政策需满足的资格要求：本项目为专门面向中小企业采购的项目，供应商须为中小企业；符合中小企业划分标准的农民专业合作社或联合社等新型农业经营主体，可视同为中小微企业。</w:t>
            </w:r>
          </w:p>
          <w:p w14:paraId="10CB976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（如属于专门面向中小企业采购的项目，供应商应为中小微企业、监狱企业、残疾人福利性单位)</w:t>
            </w:r>
          </w:p>
          <w:p w14:paraId="0369779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sz w:val="21"/>
                <w:szCs w:val="21"/>
              </w:rPr>
            </w:pPr>
            <w:r>
              <w:rPr>
                <w:rFonts w:hint="eastAsia" w:ascii="仿宋" w:hAnsi="仿宋" w:eastAsia="仿宋" w:cs="仿宋"/>
                <w:sz w:val="21"/>
                <w:szCs w:val="21"/>
              </w:rPr>
              <w:t>3、其他特定资格条件：</w:t>
            </w:r>
            <w:r>
              <w:rPr>
                <w:rFonts w:hint="eastAsia" w:cs="仿宋"/>
                <w:b/>
                <w:bCs/>
                <w:sz w:val="21"/>
                <w:szCs w:val="21"/>
                <w:lang w:eastAsia="zh-CN"/>
              </w:rPr>
              <w:t>无</w:t>
            </w:r>
            <w:r>
              <w:rPr>
                <w:rFonts w:hint="eastAsia" w:ascii="仿宋" w:hAnsi="仿宋" w:eastAsia="仿宋" w:cs="仿宋"/>
                <w:b/>
                <w:bCs/>
                <w:sz w:val="21"/>
                <w:szCs w:val="21"/>
              </w:rPr>
              <w:t>。</w:t>
            </w:r>
          </w:p>
          <w:p w14:paraId="4E6783A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4、单位负责人为同一人或者存在直接控股、管理关系的不同供应商，不得参加同一合同项下的政府采购活动。</w:t>
            </w:r>
          </w:p>
          <w:p w14:paraId="6FCAB80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t>供应商未被“信用中国”网站（https://www.creditchina.gov.cn/）列入失信被执行人和重大税收违法案件当事人，未被“中国政府采购网”（http://www.ccgp.gov.cn/）列入政府采购严重违法失信⾏为记录名单。</w:t>
            </w:r>
          </w:p>
        </w:tc>
      </w:tr>
      <w:tr w14:paraId="684B0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07" w:type="dxa"/>
            <w:vAlign w:val="center"/>
          </w:tcPr>
          <w:p w14:paraId="5757CEDA">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3.4</w:t>
            </w:r>
          </w:p>
        </w:tc>
        <w:tc>
          <w:tcPr>
            <w:tcW w:w="1647" w:type="dxa"/>
            <w:vAlign w:val="center"/>
          </w:tcPr>
          <w:p w14:paraId="0A7FF6E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是否接受联合体</w:t>
            </w:r>
          </w:p>
        </w:tc>
        <w:tc>
          <w:tcPr>
            <w:tcW w:w="6719" w:type="dxa"/>
            <w:vAlign w:val="top"/>
          </w:tcPr>
          <w:p w14:paraId="5843485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drawing>
                <wp:inline distT="0" distB="0" distL="0" distR="0">
                  <wp:extent cx="106680" cy="102235"/>
                  <wp:effectExtent l="0" t="0" r="7620" b="1206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107101" cy="102588"/>
                          </a:xfrm>
                          <a:prstGeom prst="rect">
                            <a:avLst/>
                          </a:prstGeom>
                        </pic:spPr>
                      </pic:pic>
                    </a:graphicData>
                  </a:graphic>
                </wp:inline>
              </w:drawing>
            </w:r>
            <w:r>
              <w:rPr>
                <w:rFonts w:hint="eastAsia" w:ascii="仿宋" w:hAnsi="仿宋" w:eastAsia="仿宋" w:cs="仿宋"/>
                <w:spacing w:val="10"/>
                <w:sz w:val="21"/>
                <w:szCs w:val="21"/>
              </w:rPr>
              <w:t>否</w:t>
            </w:r>
          </w:p>
          <w:p w14:paraId="403EACD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position w:val="1"/>
                <w:sz w:val="21"/>
                <w:szCs w:val="21"/>
              </w:rPr>
              <w:t>o是</w:t>
            </w:r>
          </w:p>
        </w:tc>
      </w:tr>
      <w:tr w14:paraId="54FDD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7" w:type="dxa"/>
            <w:vAlign w:val="center"/>
          </w:tcPr>
          <w:p w14:paraId="43C108D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8.1</w:t>
            </w:r>
          </w:p>
        </w:tc>
        <w:tc>
          <w:tcPr>
            <w:tcW w:w="1647" w:type="dxa"/>
            <w:vAlign w:val="center"/>
          </w:tcPr>
          <w:p w14:paraId="55A6493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响应文件副本份数及</w:t>
            </w:r>
            <w:r>
              <w:rPr>
                <w:rFonts w:hint="eastAsia" w:ascii="仿宋" w:hAnsi="仿宋" w:eastAsia="仿宋" w:cs="仿宋"/>
                <w:spacing w:val="5"/>
                <w:sz w:val="21"/>
                <w:szCs w:val="21"/>
              </w:rPr>
              <w:t>其他要求</w:t>
            </w:r>
          </w:p>
        </w:tc>
        <w:tc>
          <w:tcPr>
            <w:tcW w:w="6719" w:type="dxa"/>
            <w:vAlign w:val="top"/>
          </w:tcPr>
          <w:p w14:paraId="6CE81FF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2"/>
              <w:jc w:val="left"/>
              <w:textAlignment w:val="baseline"/>
              <w:rPr>
                <w:rFonts w:hint="eastAsia" w:ascii="仿宋" w:hAnsi="仿宋" w:eastAsia="仿宋" w:cs="仿宋"/>
                <w:sz w:val="21"/>
                <w:szCs w:val="21"/>
              </w:rPr>
            </w:pPr>
            <w:r>
              <w:rPr>
                <w:rFonts w:hint="eastAsia" w:ascii="仿宋" w:hAnsi="仿宋" w:eastAsia="仿宋" w:cs="仿宋"/>
                <w:spacing w:val="8"/>
                <w:sz w:val="21"/>
                <w:szCs w:val="21"/>
              </w:rPr>
              <w:t>电子响应文件：</w:t>
            </w:r>
            <w:r>
              <w:rPr>
                <w:rFonts w:hint="eastAsia" w:ascii="仿宋" w:hAnsi="仿宋" w:eastAsia="仿宋" w:cs="仿宋"/>
                <w:spacing w:val="-58"/>
                <w:sz w:val="21"/>
                <w:szCs w:val="21"/>
              </w:rPr>
              <w:t xml:space="preserve"> </w:t>
            </w:r>
            <w:r>
              <w:rPr>
                <w:rFonts w:hint="eastAsia" w:ascii="仿宋" w:hAnsi="仿宋" w:eastAsia="仿宋" w:cs="仿宋"/>
                <w:spacing w:val="8"/>
                <w:sz w:val="21"/>
                <w:szCs w:val="21"/>
              </w:rPr>
              <w:t>1</w:t>
            </w:r>
            <w:r>
              <w:rPr>
                <w:rFonts w:hint="eastAsia" w:ascii="仿宋" w:hAnsi="仿宋" w:eastAsia="仿宋" w:cs="仿宋"/>
                <w:spacing w:val="-32"/>
                <w:sz w:val="21"/>
                <w:szCs w:val="21"/>
              </w:rPr>
              <w:t xml:space="preserve"> </w:t>
            </w:r>
            <w:r>
              <w:rPr>
                <w:rFonts w:hint="eastAsia" w:ascii="仿宋" w:hAnsi="仿宋" w:eastAsia="仿宋" w:cs="仿宋"/>
                <w:spacing w:val="8"/>
                <w:sz w:val="21"/>
                <w:szCs w:val="21"/>
              </w:rPr>
              <w:t>份（在线加密递交</w:t>
            </w:r>
            <w:r>
              <w:rPr>
                <w:rFonts w:hint="eastAsia" w:ascii="仿宋" w:hAnsi="仿宋" w:eastAsia="仿宋" w:cs="仿宋"/>
                <w:spacing w:val="6"/>
                <w:sz w:val="21"/>
                <w:szCs w:val="21"/>
              </w:rPr>
              <w:t>）</w:t>
            </w:r>
            <w:r>
              <w:rPr>
                <w:rFonts w:hint="eastAsia" w:ascii="仿宋" w:hAnsi="仿宋" w:eastAsia="仿宋" w:cs="仿宋"/>
                <w:spacing w:val="-55"/>
                <w:sz w:val="21"/>
                <w:szCs w:val="21"/>
              </w:rPr>
              <w:t xml:space="preserve"> </w:t>
            </w:r>
            <w:r>
              <w:rPr>
                <w:rFonts w:hint="eastAsia" w:ascii="仿宋" w:hAnsi="仿宋" w:eastAsia="仿宋" w:cs="仿宋"/>
                <w:spacing w:val="6"/>
                <w:sz w:val="21"/>
                <w:szCs w:val="21"/>
              </w:rPr>
              <w:t>，</w:t>
            </w:r>
            <w:r>
              <w:rPr>
                <w:rFonts w:hint="eastAsia" w:ascii="仿宋" w:hAnsi="仿宋" w:eastAsia="仿宋" w:cs="仿宋"/>
                <w:spacing w:val="8"/>
                <w:sz w:val="21"/>
                <w:szCs w:val="21"/>
              </w:rPr>
              <w:t>须使用系统提供的响应文件</w:t>
            </w:r>
            <w:r>
              <w:rPr>
                <w:rFonts w:hint="eastAsia" w:ascii="仿宋" w:hAnsi="仿宋" w:eastAsia="仿宋" w:cs="仿宋"/>
                <w:spacing w:val="7"/>
                <w:sz w:val="21"/>
                <w:szCs w:val="21"/>
              </w:rPr>
              <w:t>编制工具编制完成，磋商截止时间前应通过山西省政府采购网</w:t>
            </w:r>
            <w:r>
              <w:rPr>
                <w:rFonts w:hint="eastAsia" w:ascii="仿宋" w:hAnsi="仿宋" w:eastAsia="仿宋" w:cs="仿宋"/>
                <w:spacing w:val="6"/>
                <w:sz w:val="21"/>
                <w:szCs w:val="21"/>
              </w:rPr>
              <w:t>-山西政</w:t>
            </w:r>
            <w:r>
              <w:rPr>
                <w:rFonts w:hint="eastAsia" w:ascii="仿宋" w:hAnsi="仿宋" w:eastAsia="仿宋" w:cs="仿宋"/>
                <w:spacing w:val="18"/>
                <w:sz w:val="21"/>
                <w:szCs w:val="21"/>
              </w:rPr>
              <w:t>府采购平台（</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"https：//login.sxzfcg.zcygov.cn/user-login/#/login" </w:instrText>
            </w:r>
            <w:r>
              <w:rPr>
                <w:rFonts w:hint="eastAsia" w:ascii="仿宋" w:hAnsi="仿宋" w:eastAsia="仿宋" w:cs="仿宋"/>
                <w:sz w:val="21"/>
                <w:szCs w:val="21"/>
              </w:rPr>
              <w:fldChar w:fldCharType="separate"/>
            </w:r>
            <w:r>
              <w:rPr>
                <w:rFonts w:hint="eastAsia" w:ascii="仿宋" w:hAnsi="仿宋" w:eastAsia="仿宋" w:cs="仿宋"/>
                <w:sz w:val="21"/>
                <w:szCs w:val="21"/>
              </w:rPr>
              <w:t>https</w:t>
            </w:r>
            <w:r>
              <w:rPr>
                <w:rFonts w:hint="eastAsia" w:ascii="仿宋" w:hAnsi="仿宋" w:eastAsia="仿宋" w:cs="仿宋"/>
                <w:spacing w:val="18"/>
                <w:sz w:val="21"/>
                <w:szCs w:val="21"/>
              </w:rPr>
              <w:t>：//</w:t>
            </w:r>
            <w:r>
              <w:rPr>
                <w:rFonts w:hint="eastAsia" w:ascii="仿宋" w:hAnsi="仿宋" w:eastAsia="仿宋" w:cs="仿宋"/>
                <w:sz w:val="21"/>
                <w:szCs w:val="21"/>
              </w:rPr>
              <w:t>login</w:t>
            </w:r>
            <w:r>
              <w:rPr>
                <w:rFonts w:hint="eastAsia" w:ascii="仿宋" w:hAnsi="仿宋" w:eastAsia="仿宋" w:cs="仿宋"/>
                <w:spacing w:val="18"/>
                <w:sz w:val="21"/>
                <w:szCs w:val="21"/>
              </w:rPr>
              <w:t>.</w:t>
            </w:r>
            <w:r>
              <w:rPr>
                <w:rFonts w:hint="eastAsia" w:ascii="仿宋" w:hAnsi="仿宋" w:eastAsia="仿宋" w:cs="仿宋"/>
                <w:sz w:val="21"/>
                <w:szCs w:val="21"/>
              </w:rPr>
              <w:t>sxzfcg</w:t>
            </w:r>
            <w:r>
              <w:rPr>
                <w:rFonts w:hint="eastAsia" w:ascii="仿宋" w:hAnsi="仿宋" w:eastAsia="仿宋" w:cs="仿宋"/>
                <w:spacing w:val="18"/>
                <w:sz w:val="21"/>
                <w:szCs w:val="21"/>
              </w:rPr>
              <w:t>.</w:t>
            </w:r>
            <w:r>
              <w:rPr>
                <w:rFonts w:hint="eastAsia" w:ascii="仿宋" w:hAnsi="仿宋" w:eastAsia="仿宋" w:cs="仿宋"/>
                <w:sz w:val="21"/>
                <w:szCs w:val="21"/>
              </w:rPr>
              <w:t>zcygov</w:t>
            </w:r>
            <w:r>
              <w:rPr>
                <w:rFonts w:hint="eastAsia" w:ascii="仿宋" w:hAnsi="仿宋" w:eastAsia="仿宋" w:cs="仿宋"/>
                <w:spacing w:val="18"/>
                <w:sz w:val="21"/>
                <w:szCs w:val="21"/>
              </w:rPr>
              <w:t>.</w:t>
            </w:r>
            <w:r>
              <w:rPr>
                <w:rFonts w:hint="eastAsia" w:ascii="仿宋" w:hAnsi="仿宋" w:eastAsia="仿宋" w:cs="仿宋"/>
                <w:sz w:val="21"/>
                <w:szCs w:val="21"/>
              </w:rPr>
              <w:t>cn</w:t>
            </w:r>
            <w:r>
              <w:rPr>
                <w:rFonts w:hint="eastAsia" w:ascii="仿宋" w:hAnsi="仿宋" w:eastAsia="仿宋" w:cs="仿宋"/>
                <w:spacing w:val="18"/>
                <w:sz w:val="21"/>
                <w:szCs w:val="21"/>
              </w:rPr>
              <w:t>/</w:t>
            </w:r>
            <w:r>
              <w:rPr>
                <w:rFonts w:hint="eastAsia" w:ascii="仿宋" w:hAnsi="仿宋" w:eastAsia="仿宋" w:cs="仿宋"/>
                <w:sz w:val="21"/>
                <w:szCs w:val="21"/>
              </w:rPr>
              <w:t>user</w:t>
            </w:r>
            <w:r>
              <w:rPr>
                <w:rFonts w:hint="eastAsia" w:ascii="仿宋" w:hAnsi="仿宋" w:eastAsia="仿宋" w:cs="仿宋"/>
                <w:spacing w:val="18"/>
                <w:sz w:val="21"/>
                <w:szCs w:val="21"/>
              </w:rPr>
              <w:t>-</w:t>
            </w:r>
            <w:r>
              <w:rPr>
                <w:rFonts w:hint="eastAsia" w:ascii="仿宋" w:hAnsi="仿宋" w:eastAsia="仿宋" w:cs="仿宋"/>
                <w:sz w:val="21"/>
                <w:szCs w:val="21"/>
              </w:rPr>
              <w:t>login</w:t>
            </w:r>
            <w:r>
              <w:rPr>
                <w:rFonts w:hint="eastAsia" w:ascii="仿宋" w:hAnsi="仿宋" w:eastAsia="仿宋" w:cs="仿宋"/>
                <w:spacing w:val="18"/>
                <w:sz w:val="21"/>
                <w:szCs w:val="21"/>
              </w:rPr>
              <w:t>/#/</w:t>
            </w:r>
            <w:r>
              <w:rPr>
                <w:rFonts w:hint="eastAsia" w:ascii="仿宋" w:hAnsi="仿宋" w:eastAsia="仿宋" w:cs="仿宋"/>
                <w:sz w:val="21"/>
                <w:szCs w:val="21"/>
              </w:rPr>
              <w:t>log</w:t>
            </w:r>
            <w:r>
              <w:rPr>
                <w:rFonts w:hint="eastAsia" w:ascii="仿宋" w:hAnsi="仿宋" w:eastAsia="仿宋" w:cs="仿宋"/>
                <w:sz w:val="21"/>
                <w:szCs w:val="21"/>
              </w:rPr>
              <w:fldChar w:fldCharType="end"/>
            </w:r>
            <w:r>
              <w:rPr>
                <w:rFonts w:hint="eastAsia" w:ascii="仿宋" w:hAnsi="仿宋" w:eastAsia="仿宋" w:cs="仿宋"/>
                <w:spacing w:val="8"/>
                <w:sz w:val="21"/>
                <w:szCs w:val="21"/>
              </w:rPr>
              <w:t xml:space="preserve">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"https：//login.sxzfcg.zcygov.cn/user-login/#/login" </w:instrText>
            </w:r>
            <w:r>
              <w:rPr>
                <w:rFonts w:hint="eastAsia" w:ascii="仿宋" w:hAnsi="仿宋" w:eastAsia="仿宋" w:cs="仿宋"/>
                <w:sz w:val="21"/>
                <w:szCs w:val="21"/>
              </w:rPr>
              <w:fldChar w:fldCharType="separate"/>
            </w:r>
            <w:r>
              <w:rPr>
                <w:rFonts w:hint="eastAsia" w:ascii="仿宋" w:hAnsi="仿宋" w:eastAsia="仿宋" w:cs="仿宋"/>
                <w:sz w:val="21"/>
                <w:szCs w:val="21"/>
              </w:rPr>
              <w:t>in</w:t>
            </w:r>
            <w:r>
              <w:rPr>
                <w:rFonts w:hint="eastAsia" w:ascii="仿宋" w:hAnsi="仿宋" w:eastAsia="仿宋" w:cs="仿宋"/>
                <w:sz w:val="21"/>
                <w:szCs w:val="21"/>
              </w:rPr>
              <w:fldChar w:fldCharType="end"/>
            </w:r>
            <w:r>
              <w:rPr>
                <w:rFonts w:hint="eastAsia" w:ascii="仿宋" w:hAnsi="仿宋" w:eastAsia="仿宋" w:cs="仿宋"/>
                <w:spacing w:val="11"/>
                <w:sz w:val="21"/>
                <w:szCs w:val="21"/>
              </w:rPr>
              <w:t>）上传经过</w:t>
            </w:r>
            <w:r>
              <w:rPr>
                <w:rFonts w:hint="eastAsia" w:ascii="仿宋" w:hAnsi="仿宋" w:eastAsia="仿宋" w:cs="仿宋"/>
                <w:sz w:val="21"/>
                <w:szCs w:val="21"/>
              </w:rPr>
              <w:t>CA</w:t>
            </w:r>
            <w:r>
              <w:rPr>
                <w:rFonts w:hint="eastAsia" w:ascii="仿宋" w:hAnsi="仿宋" w:eastAsia="仿宋" w:cs="仿宋"/>
                <w:spacing w:val="-20"/>
                <w:sz w:val="21"/>
                <w:szCs w:val="21"/>
              </w:rPr>
              <w:t xml:space="preserve"> </w:t>
            </w:r>
            <w:r>
              <w:rPr>
                <w:rFonts w:hint="eastAsia" w:ascii="仿宋" w:hAnsi="仿宋" w:eastAsia="仿宋" w:cs="仿宋"/>
                <w:spacing w:val="11"/>
                <w:sz w:val="21"/>
                <w:szCs w:val="21"/>
              </w:rPr>
              <w:t>盖章的加密电子响应文件；</w:t>
            </w:r>
          </w:p>
          <w:p w14:paraId="414BC60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
              <w:jc w:val="left"/>
              <w:textAlignment w:val="baseline"/>
              <w:rPr>
                <w:rFonts w:hint="eastAsia" w:ascii="仿宋" w:hAnsi="仿宋" w:eastAsia="仿宋" w:cs="仿宋"/>
                <w:sz w:val="21"/>
                <w:szCs w:val="21"/>
              </w:rPr>
            </w:pPr>
            <w:r>
              <w:rPr>
                <w:rFonts w:hint="eastAsia" w:ascii="仿宋" w:hAnsi="仿宋" w:eastAsia="仿宋" w:cs="仿宋"/>
                <w:spacing w:val="13"/>
                <w:sz w:val="21"/>
                <w:szCs w:val="21"/>
              </w:rPr>
              <w:t>纸质响应文件</w:t>
            </w:r>
            <w:r>
              <w:rPr>
                <w:rFonts w:hint="eastAsia" w:ascii="仿宋" w:hAnsi="仿宋" w:eastAsia="仿宋" w:cs="仿宋"/>
                <w:b/>
                <w:bCs/>
                <w:spacing w:val="13"/>
                <w:sz w:val="21"/>
                <w:szCs w:val="21"/>
              </w:rPr>
              <w:t>：</w:t>
            </w:r>
            <w:r>
              <w:rPr>
                <w:rFonts w:hint="eastAsia" w:cs="仿宋"/>
                <w:b/>
                <w:bCs/>
                <w:spacing w:val="13"/>
                <w:sz w:val="21"/>
                <w:szCs w:val="21"/>
                <w:lang w:val="en-US" w:eastAsia="zh-CN"/>
              </w:rPr>
              <w:t xml:space="preserve">4 </w:t>
            </w:r>
            <w:r>
              <w:rPr>
                <w:rFonts w:hint="eastAsia" w:ascii="仿宋" w:hAnsi="仿宋" w:eastAsia="仿宋" w:cs="仿宋"/>
                <w:b/>
                <w:bCs/>
                <w:spacing w:val="13"/>
                <w:sz w:val="21"/>
                <w:szCs w:val="21"/>
              </w:rPr>
              <w:t>份</w:t>
            </w:r>
            <w:r>
              <w:rPr>
                <w:rFonts w:hint="eastAsia" w:ascii="仿宋" w:hAnsi="仿宋" w:eastAsia="仿宋" w:cs="仿宋"/>
                <w:spacing w:val="-12"/>
                <w:sz w:val="21"/>
                <w:szCs w:val="21"/>
              </w:rPr>
              <w:t>，（</w:t>
            </w:r>
            <w:r>
              <w:rPr>
                <w:rFonts w:hint="eastAsia" w:ascii="仿宋" w:hAnsi="仿宋" w:eastAsia="仿宋" w:cs="仿宋"/>
                <w:spacing w:val="13"/>
                <w:sz w:val="21"/>
                <w:szCs w:val="21"/>
              </w:rPr>
              <w:t>应由电子响应文件导出）只作为存档备案使</w:t>
            </w:r>
            <w:r>
              <w:rPr>
                <w:rFonts w:hint="eastAsia" w:ascii="仿宋" w:hAnsi="仿宋" w:eastAsia="仿宋" w:cs="仿宋"/>
                <w:spacing w:val="6"/>
                <w:sz w:val="21"/>
                <w:szCs w:val="21"/>
              </w:rPr>
              <w:t>用，要求如下：</w:t>
            </w:r>
          </w:p>
          <w:p w14:paraId="566DD2C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3"/>
                <w:sz w:val="21"/>
                <w:szCs w:val="21"/>
              </w:rPr>
              <w:t>(1)份数要求：</w:t>
            </w:r>
            <w:r>
              <w:rPr>
                <w:rFonts w:hint="eastAsia" w:cs="仿宋"/>
                <w:b/>
                <w:bCs/>
                <w:spacing w:val="3"/>
                <w:sz w:val="21"/>
                <w:szCs w:val="21"/>
                <w:lang w:eastAsia="zh-CN"/>
              </w:rPr>
              <w:t>肆</w:t>
            </w:r>
            <w:r>
              <w:rPr>
                <w:rFonts w:hint="eastAsia" w:ascii="仿宋" w:hAnsi="仿宋" w:eastAsia="仿宋" w:cs="仿宋"/>
                <w:b/>
                <w:bCs/>
                <w:spacing w:val="3"/>
                <w:sz w:val="21"/>
                <w:szCs w:val="21"/>
              </w:rPr>
              <w:t>份；</w:t>
            </w:r>
          </w:p>
          <w:p w14:paraId="6FE4EDC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(2)递交方式及地点：供应商在开标当日将纸质版</w:t>
            </w:r>
            <w:r>
              <w:rPr>
                <w:rFonts w:hint="eastAsia" w:ascii="仿宋" w:hAnsi="仿宋" w:eastAsia="仿宋" w:cs="仿宋"/>
                <w:spacing w:val="5"/>
                <w:sz w:val="21"/>
                <w:szCs w:val="21"/>
              </w:rPr>
              <w:t>响应文件邮寄给</w:t>
            </w:r>
            <w:r>
              <w:rPr>
                <w:rFonts w:hint="eastAsia" w:ascii="仿宋" w:hAnsi="仿宋" w:eastAsia="仿宋" w:cs="仿宋"/>
                <w:spacing w:val="5"/>
                <w:sz w:val="21"/>
                <w:szCs w:val="21"/>
                <w:lang w:eastAsia="zh-CN"/>
              </w:rPr>
              <w:t>山西鸿源项目管理咨询服务有限公司</w:t>
            </w:r>
            <w:r>
              <w:rPr>
                <w:rFonts w:hint="eastAsia" w:ascii="仿宋" w:hAnsi="仿宋" w:eastAsia="仿宋" w:cs="仿宋"/>
                <w:spacing w:val="7"/>
                <w:sz w:val="21"/>
                <w:szCs w:val="21"/>
              </w:rPr>
              <w:t>。</w:t>
            </w:r>
          </w:p>
          <w:p w14:paraId="376614E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lang w:eastAsia="zh-CN"/>
              </w:rPr>
            </w:pPr>
            <w:r>
              <w:rPr>
                <w:rFonts w:hint="eastAsia" w:ascii="仿宋" w:hAnsi="仿宋" w:eastAsia="仿宋" w:cs="仿宋"/>
                <w:spacing w:val="5"/>
                <w:sz w:val="21"/>
                <w:szCs w:val="21"/>
              </w:rPr>
              <w:t>联系人：</w:t>
            </w:r>
            <w:r>
              <w:rPr>
                <w:rFonts w:hint="eastAsia" w:ascii="仿宋" w:hAnsi="仿宋" w:eastAsia="仿宋" w:cs="仿宋"/>
                <w:spacing w:val="5"/>
                <w:sz w:val="21"/>
                <w:szCs w:val="21"/>
                <w:lang w:eastAsia="zh-CN"/>
              </w:rPr>
              <w:t>18613586066、0358-7801555</w:t>
            </w:r>
          </w:p>
        </w:tc>
      </w:tr>
      <w:tr w14:paraId="714AC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8" w:hRule="atLeast"/>
        </w:trPr>
        <w:tc>
          <w:tcPr>
            <w:tcW w:w="1007" w:type="dxa"/>
            <w:vAlign w:val="center"/>
          </w:tcPr>
          <w:p w14:paraId="3FB64C9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8.2</w:t>
            </w:r>
          </w:p>
        </w:tc>
        <w:tc>
          <w:tcPr>
            <w:tcW w:w="1647" w:type="dxa"/>
            <w:vAlign w:val="center"/>
          </w:tcPr>
          <w:p w14:paraId="372BBF2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响应文件组成内容</w:t>
            </w:r>
          </w:p>
        </w:tc>
        <w:tc>
          <w:tcPr>
            <w:tcW w:w="6719" w:type="dxa"/>
            <w:vAlign w:val="top"/>
          </w:tcPr>
          <w:p w14:paraId="2D5E1C7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b/>
                <w:bCs/>
                <w:spacing w:val="4"/>
                <w:sz w:val="21"/>
                <w:szCs w:val="21"/>
              </w:rPr>
            </w:pPr>
            <w:r>
              <w:rPr>
                <w:rFonts w:hint="eastAsia" w:ascii="仿宋" w:hAnsi="仿宋" w:eastAsia="仿宋" w:cs="仿宋"/>
                <w:b/>
                <w:bCs/>
                <w:spacing w:val="4"/>
                <w:sz w:val="21"/>
                <w:szCs w:val="21"/>
              </w:rPr>
              <w:t>资格证明文件</w:t>
            </w:r>
          </w:p>
          <w:p w14:paraId="4A04B39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1.供应商具有独立承担民事责任的能力</w:t>
            </w:r>
            <w:r>
              <w:rPr>
                <w:rFonts w:hint="eastAsia" w:ascii="仿宋" w:hAnsi="仿宋" w:eastAsia="仿宋" w:cs="仿宋"/>
                <w:spacing w:val="5"/>
                <w:sz w:val="21"/>
                <w:szCs w:val="21"/>
                <w:lang w:val="en-US" w:eastAsia="zh-CN"/>
              </w:rPr>
              <w:t>的信用</w:t>
            </w:r>
            <w:r>
              <w:rPr>
                <w:rFonts w:hint="eastAsia" w:ascii="仿宋" w:hAnsi="仿宋" w:eastAsia="仿宋" w:cs="仿宋"/>
                <w:spacing w:val="5"/>
                <w:sz w:val="21"/>
                <w:szCs w:val="21"/>
              </w:rPr>
              <w:t>承诺</w:t>
            </w:r>
            <w:r>
              <w:rPr>
                <w:rFonts w:hint="eastAsia" w:ascii="仿宋" w:hAnsi="仿宋" w:eastAsia="仿宋" w:cs="仿宋"/>
                <w:spacing w:val="5"/>
                <w:sz w:val="21"/>
                <w:szCs w:val="21"/>
                <w:lang w:val="en-US" w:eastAsia="zh-CN"/>
              </w:rPr>
              <w:t>书</w:t>
            </w:r>
            <w:r>
              <w:rPr>
                <w:rFonts w:hint="eastAsia" w:ascii="仿宋" w:hAnsi="仿宋" w:eastAsia="仿宋" w:cs="仿宋"/>
                <w:spacing w:val="5"/>
                <w:sz w:val="21"/>
                <w:szCs w:val="21"/>
              </w:rPr>
              <w:t>；</w:t>
            </w:r>
          </w:p>
          <w:p w14:paraId="49F48F3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2．供应商具有良好的商业信誉和健全的财务会计制度</w:t>
            </w:r>
            <w:r>
              <w:rPr>
                <w:rFonts w:hint="eastAsia" w:ascii="仿宋" w:hAnsi="仿宋" w:eastAsia="仿宋" w:cs="仿宋"/>
                <w:spacing w:val="5"/>
                <w:sz w:val="21"/>
                <w:szCs w:val="21"/>
                <w:lang w:val="en-US" w:eastAsia="zh-CN"/>
              </w:rPr>
              <w:t>的信用</w:t>
            </w:r>
            <w:r>
              <w:rPr>
                <w:rFonts w:hint="eastAsia" w:ascii="仿宋" w:hAnsi="仿宋" w:eastAsia="仿宋" w:cs="仿宋"/>
                <w:spacing w:val="5"/>
                <w:sz w:val="21"/>
                <w:szCs w:val="21"/>
              </w:rPr>
              <w:t>承诺</w:t>
            </w:r>
            <w:r>
              <w:rPr>
                <w:rFonts w:hint="eastAsia" w:ascii="仿宋" w:hAnsi="仿宋" w:eastAsia="仿宋" w:cs="仿宋"/>
                <w:spacing w:val="5"/>
                <w:sz w:val="21"/>
                <w:szCs w:val="21"/>
                <w:lang w:val="en-US" w:eastAsia="zh-CN"/>
              </w:rPr>
              <w:t>书</w:t>
            </w:r>
          </w:p>
          <w:p w14:paraId="3D46E4A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rPr>
            </w:pPr>
            <w:r>
              <w:rPr>
                <w:rFonts w:hint="eastAsia" w:ascii="仿宋" w:hAnsi="仿宋" w:eastAsia="仿宋" w:cs="仿宋"/>
                <w:spacing w:val="5"/>
                <w:sz w:val="21"/>
                <w:szCs w:val="21"/>
                <w:lang w:val="en-US" w:eastAsia="zh-CN"/>
              </w:rPr>
              <w:t>3</w:t>
            </w:r>
            <w:r>
              <w:rPr>
                <w:rFonts w:hint="eastAsia" w:ascii="仿宋" w:hAnsi="仿宋" w:eastAsia="仿宋" w:cs="仿宋"/>
                <w:spacing w:val="5"/>
                <w:sz w:val="21"/>
                <w:szCs w:val="21"/>
              </w:rPr>
              <w:t>．供应商具有履行合同所必需的设备和专业技术能力</w:t>
            </w:r>
            <w:r>
              <w:rPr>
                <w:rFonts w:hint="eastAsia" w:ascii="仿宋" w:hAnsi="仿宋" w:eastAsia="仿宋" w:cs="仿宋"/>
                <w:spacing w:val="5"/>
                <w:sz w:val="21"/>
                <w:szCs w:val="21"/>
                <w:lang w:val="en-US" w:eastAsia="zh-CN"/>
              </w:rPr>
              <w:t>的信用</w:t>
            </w:r>
            <w:r>
              <w:rPr>
                <w:rFonts w:hint="eastAsia" w:ascii="仿宋" w:hAnsi="仿宋" w:eastAsia="仿宋" w:cs="仿宋"/>
                <w:spacing w:val="5"/>
                <w:sz w:val="21"/>
                <w:szCs w:val="21"/>
              </w:rPr>
              <w:t>承诺</w:t>
            </w:r>
            <w:r>
              <w:rPr>
                <w:rFonts w:hint="eastAsia" w:ascii="仿宋" w:hAnsi="仿宋" w:eastAsia="仿宋" w:cs="仿宋"/>
                <w:spacing w:val="5"/>
                <w:sz w:val="21"/>
                <w:szCs w:val="21"/>
                <w:lang w:val="en-US" w:eastAsia="zh-CN"/>
              </w:rPr>
              <w:t>书</w:t>
            </w:r>
            <w:r>
              <w:rPr>
                <w:rFonts w:hint="eastAsia" w:ascii="仿宋" w:hAnsi="仿宋" w:eastAsia="仿宋" w:cs="仿宋"/>
                <w:spacing w:val="5"/>
                <w:sz w:val="21"/>
                <w:szCs w:val="21"/>
              </w:rPr>
              <w:t>；</w:t>
            </w:r>
          </w:p>
          <w:p w14:paraId="02B2555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rPr>
            </w:pPr>
            <w:r>
              <w:rPr>
                <w:rFonts w:hint="eastAsia" w:ascii="仿宋" w:hAnsi="仿宋" w:eastAsia="仿宋" w:cs="仿宋"/>
                <w:spacing w:val="5"/>
                <w:sz w:val="21"/>
                <w:szCs w:val="21"/>
                <w:lang w:val="en-US" w:eastAsia="zh-CN"/>
              </w:rPr>
              <w:t>4</w:t>
            </w:r>
            <w:r>
              <w:rPr>
                <w:rFonts w:hint="eastAsia" w:ascii="仿宋" w:hAnsi="仿宋" w:eastAsia="仿宋" w:cs="仿宋"/>
                <w:spacing w:val="5"/>
                <w:sz w:val="21"/>
                <w:szCs w:val="21"/>
              </w:rPr>
              <w:t>.供应商依法缴纳税收和社会保障资金</w:t>
            </w:r>
            <w:r>
              <w:rPr>
                <w:rFonts w:hint="eastAsia" w:ascii="仿宋" w:hAnsi="仿宋" w:eastAsia="仿宋" w:cs="仿宋"/>
                <w:spacing w:val="5"/>
                <w:sz w:val="21"/>
                <w:szCs w:val="21"/>
                <w:lang w:val="en-US" w:eastAsia="zh-CN"/>
              </w:rPr>
              <w:t>的信用</w:t>
            </w:r>
            <w:r>
              <w:rPr>
                <w:rFonts w:hint="eastAsia" w:ascii="仿宋" w:hAnsi="仿宋" w:eastAsia="仿宋" w:cs="仿宋"/>
                <w:spacing w:val="5"/>
                <w:sz w:val="21"/>
                <w:szCs w:val="21"/>
              </w:rPr>
              <w:t>承诺</w:t>
            </w:r>
            <w:r>
              <w:rPr>
                <w:rFonts w:hint="eastAsia" w:ascii="仿宋" w:hAnsi="仿宋" w:eastAsia="仿宋" w:cs="仿宋"/>
                <w:spacing w:val="5"/>
                <w:sz w:val="21"/>
                <w:szCs w:val="21"/>
                <w:lang w:val="en-US" w:eastAsia="zh-CN"/>
              </w:rPr>
              <w:t>书</w:t>
            </w:r>
            <w:r>
              <w:rPr>
                <w:rFonts w:hint="eastAsia" w:ascii="仿宋" w:hAnsi="仿宋" w:eastAsia="仿宋" w:cs="仿宋"/>
                <w:spacing w:val="5"/>
                <w:sz w:val="21"/>
                <w:szCs w:val="21"/>
              </w:rPr>
              <w:t>；</w:t>
            </w:r>
          </w:p>
          <w:p w14:paraId="4A797A5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rPr>
            </w:pPr>
            <w:r>
              <w:rPr>
                <w:rFonts w:hint="eastAsia" w:ascii="仿宋" w:hAnsi="仿宋" w:eastAsia="仿宋" w:cs="仿宋"/>
                <w:spacing w:val="5"/>
                <w:sz w:val="21"/>
                <w:szCs w:val="21"/>
              </w:rPr>
              <w:t>5.参加政府采购活动前三年内，在经营活动中没有重大违法记录</w:t>
            </w:r>
            <w:r>
              <w:rPr>
                <w:rFonts w:hint="eastAsia" w:ascii="仿宋" w:hAnsi="仿宋" w:eastAsia="仿宋" w:cs="仿宋"/>
                <w:spacing w:val="5"/>
                <w:sz w:val="21"/>
                <w:szCs w:val="21"/>
                <w:lang w:val="en-US" w:eastAsia="zh-CN"/>
              </w:rPr>
              <w:t>的信用</w:t>
            </w:r>
            <w:r>
              <w:rPr>
                <w:rFonts w:hint="eastAsia" w:ascii="仿宋" w:hAnsi="仿宋" w:eastAsia="仿宋" w:cs="仿宋"/>
                <w:spacing w:val="5"/>
                <w:sz w:val="21"/>
                <w:szCs w:val="21"/>
              </w:rPr>
              <w:t>承诺</w:t>
            </w:r>
            <w:r>
              <w:rPr>
                <w:rFonts w:hint="eastAsia" w:ascii="仿宋" w:hAnsi="仿宋" w:eastAsia="仿宋" w:cs="仿宋"/>
                <w:spacing w:val="5"/>
                <w:sz w:val="21"/>
                <w:szCs w:val="21"/>
                <w:lang w:val="en-US" w:eastAsia="zh-CN"/>
              </w:rPr>
              <w:t>书</w:t>
            </w:r>
            <w:r>
              <w:rPr>
                <w:rFonts w:hint="eastAsia" w:ascii="仿宋" w:hAnsi="仿宋" w:eastAsia="仿宋" w:cs="仿宋"/>
                <w:spacing w:val="5"/>
                <w:sz w:val="21"/>
                <w:szCs w:val="21"/>
              </w:rPr>
              <w:t>；</w:t>
            </w:r>
          </w:p>
          <w:p w14:paraId="78EC9F9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6.中小企业声明函或残疾人福利性单位声明函或监狱企业的证明文件</w:t>
            </w:r>
          </w:p>
          <w:p w14:paraId="382FFF5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7.特定资质</w:t>
            </w:r>
          </w:p>
          <w:p w14:paraId="6EE4A43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lang w:val="en-US" w:eastAsia="zh-CN"/>
              </w:rPr>
            </w:pPr>
            <w:r>
              <w:rPr>
                <w:rFonts w:hint="eastAsia" w:ascii="仿宋" w:hAnsi="仿宋" w:eastAsia="仿宋" w:cs="仿宋"/>
                <w:spacing w:val="5"/>
                <w:sz w:val="21"/>
                <w:szCs w:val="21"/>
                <w:lang w:val="en-US" w:eastAsia="zh-CN"/>
              </w:rPr>
              <w:t>8.磋商保证金提交凭证</w:t>
            </w:r>
          </w:p>
          <w:p w14:paraId="40AC647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default" w:ascii="仿宋" w:hAnsi="仿宋" w:eastAsia="仿宋" w:cs="仿宋"/>
                <w:spacing w:val="5"/>
                <w:sz w:val="21"/>
                <w:szCs w:val="21"/>
                <w:lang w:val="en-US" w:eastAsia="zh-CN"/>
              </w:rPr>
            </w:pPr>
            <w:r>
              <w:rPr>
                <w:rFonts w:hint="eastAsia" w:cs="仿宋"/>
                <w:spacing w:val="5"/>
                <w:sz w:val="21"/>
                <w:szCs w:val="21"/>
                <w:lang w:val="en-US" w:eastAsia="zh-CN"/>
              </w:rPr>
              <w:t>9.供应商廉洁自律承诺书</w:t>
            </w:r>
          </w:p>
          <w:p w14:paraId="45F9CA7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pacing w:val="5"/>
                <w:sz w:val="21"/>
                <w:szCs w:val="21"/>
                <w:lang w:val="en-US" w:eastAsia="zh-CN"/>
              </w:rPr>
            </w:pPr>
            <w:r>
              <w:rPr>
                <w:rFonts w:hint="eastAsia" w:cs="仿宋"/>
                <w:szCs w:val="21"/>
                <w:highlight w:val="none"/>
                <w:lang w:val="en-US" w:eastAsia="zh-CN"/>
              </w:rPr>
              <w:t>10.</w:t>
            </w:r>
            <w:r>
              <w:rPr>
                <w:rFonts w:hint="eastAsia" w:ascii="仿宋" w:hAnsi="仿宋" w:eastAsia="仿宋" w:cs="仿宋"/>
                <w:szCs w:val="21"/>
                <w:highlight w:val="none"/>
              </w:rPr>
              <w:t>供应商需提交的其他资格证明文件</w:t>
            </w:r>
          </w:p>
          <w:p w14:paraId="1D3E59B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13"/>
              <w:textAlignment w:val="baseline"/>
              <w:rPr>
                <w:rFonts w:hint="eastAsia" w:ascii="仿宋" w:hAnsi="仿宋" w:eastAsia="仿宋" w:cs="仿宋"/>
                <w:sz w:val="21"/>
                <w:szCs w:val="21"/>
              </w:rPr>
            </w:pPr>
            <w:r>
              <w:rPr>
                <w:rFonts w:hint="eastAsia" w:ascii="仿宋" w:hAnsi="仿宋" w:eastAsia="仿宋" w:cs="仿宋"/>
                <w:b/>
                <w:bCs/>
                <w:spacing w:val="5"/>
                <w:sz w:val="21"/>
                <w:szCs w:val="21"/>
              </w:rPr>
              <w:t>商务、技术文件</w:t>
            </w:r>
          </w:p>
          <w:p w14:paraId="2D7C6B3E">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1．法定代表人（代表人）身份证明文件</w:t>
            </w:r>
          </w:p>
          <w:p w14:paraId="7574BDAB">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2．法定代表人（代表人）授权委托文件</w:t>
            </w:r>
          </w:p>
          <w:p w14:paraId="5D577533">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3．磋商函</w:t>
            </w:r>
          </w:p>
          <w:p w14:paraId="04325857">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4．报价一览表</w:t>
            </w:r>
          </w:p>
          <w:p w14:paraId="5820B495">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5．商务条款响应表</w:t>
            </w:r>
          </w:p>
          <w:p w14:paraId="2178264A">
            <w:pPr>
              <w:pStyle w:val="15"/>
              <w:snapToGrid w:val="0"/>
              <w:spacing w:line="360" w:lineRule="auto"/>
              <w:jc w:val="left"/>
              <w:rPr>
                <w:rFonts w:ascii="仿宋" w:hAnsi="仿宋" w:eastAsia="仿宋" w:cs="仿宋"/>
                <w:szCs w:val="21"/>
                <w:highlight w:val="none"/>
              </w:rPr>
            </w:pPr>
            <w:r>
              <w:rPr>
                <w:rFonts w:hint="eastAsia" w:ascii="仿宋" w:hAnsi="仿宋" w:eastAsia="仿宋" w:cs="仿宋"/>
                <w:szCs w:val="21"/>
                <w:highlight w:val="none"/>
              </w:rPr>
              <w:t>6．技术规范响应及偏离表</w:t>
            </w:r>
          </w:p>
          <w:p w14:paraId="3DB64539">
            <w:pPr>
              <w:pStyle w:val="15"/>
              <w:snapToGrid w:val="0"/>
              <w:spacing w:line="360" w:lineRule="auto"/>
              <w:jc w:val="left"/>
              <w:rPr>
                <w:rFonts w:ascii="仿宋" w:hAnsi="仿宋" w:eastAsia="仿宋" w:cs="仿宋"/>
                <w:kern w:val="0"/>
                <w:highlight w:val="none"/>
              </w:rPr>
            </w:pPr>
            <w:r>
              <w:rPr>
                <w:rFonts w:hint="eastAsia" w:ascii="仿宋" w:hAnsi="仿宋" w:eastAsia="仿宋" w:cs="仿宋"/>
                <w:szCs w:val="21"/>
                <w:highlight w:val="none"/>
              </w:rPr>
              <w:t>7．</w:t>
            </w:r>
            <w:r>
              <w:rPr>
                <w:rFonts w:hint="eastAsia" w:ascii="仿宋" w:hAnsi="仿宋" w:eastAsia="仿宋" w:cs="仿宋"/>
                <w:kern w:val="0"/>
                <w:highlight w:val="none"/>
              </w:rPr>
              <w:t>响应文件</w:t>
            </w:r>
            <w:r>
              <w:rPr>
                <w:rFonts w:hint="eastAsia" w:ascii="仿宋" w:hAnsi="仿宋" w:eastAsia="仿宋" w:cs="仿宋"/>
                <w:kern w:val="0"/>
                <w:szCs w:val="21"/>
                <w:highlight w:val="none"/>
              </w:rPr>
              <w:t>递交截</w:t>
            </w:r>
            <w:r>
              <w:rPr>
                <w:rFonts w:hint="eastAsia" w:ascii="仿宋" w:hAnsi="仿宋" w:eastAsia="仿宋" w:cs="仿宋"/>
                <w:kern w:val="0"/>
                <w:highlight w:val="none"/>
              </w:rPr>
              <w:t>止日前三年内完成的</w:t>
            </w:r>
            <w:r>
              <w:rPr>
                <w:rFonts w:hint="eastAsia" w:ascii="仿宋" w:hAnsi="仿宋" w:eastAsia="仿宋" w:cs="仿宋"/>
                <w:kern w:val="0"/>
                <w:szCs w:val="21"/>
                <w:highlight w:val="none"/>
              </w:rPr>
              <w:t>类似项目合同案例列表及相关证明资料</w:t>
            </w:r>
          </w:p>
          <w:p w14:paraId="4B8B273B">
            <w:pPr>
              <w:pStyle w:val="15"/>
              <w:snapToGrid w:val="0"/>
              <w:spacing w:line="360" w:lineRule="auto"/>
              <w:jc w:val="left"/>
              <w:rPr>
                <w:rFonts w:ascii="仿宋" w:hAnsi="仿宋" w:eastAsia="仿宋" w:cs="仿宋"/>
                <w:kern w:val="0"/>
                <w:highlight w:val="none"/>
              </w:rPr>
            </w:pPr>
            <w:r>
              <w:rPr>
                <w:rFonts w:hint="eastAsia" w:ascii="仿宋" w:hAnsi="仿宋" w:eastAsia="仿宋" w:cs="仿宋"/>
                <w:kern w:val="0"/>
                <w:highlight w:val="none"/>
                <w:lang w:val="en-US" w:eastAsia="zh-CN"/>
              </w:rPr>
              <w:t>8</w:t>
            </w:r>
            <w:r>
              <w:rPr>
                <w:rFonts w:hint="eastAsia" w:ascii="仿宋" w:hAnsi="仿宋" w:eastAsia="仿宋" w:cs="仿宋"/>
                <w:kern w:val="0"/>
                <w:highlight w:val="none"/>
              </w:rPr>
              <w:t>．拟投入本项目的专业技术人员等情况</w:t>
            </w:r>
          </w:p>
          <w:p w14:paraId="1E681CC8">
            <w:pPr>
              <w:pStyle w:val="15"/>
              <w:snapToGrid w:val="0"/>
              <w:spacing w:line="360" w:lineRule="auto"/>
              <w:jc w:val="left"/>
              <w:rPr>
                <w:rFonts w:ascii="仿宋" w:hAnsi="仿宋" w:eastAsia="仿宋" w:cs="仿宋"/>
                <w:kern w:val="0"/>
                <w:highlight w:val="none"/>
              </w:rPr>
            </w:pPr>
            <w:r>
              <w:rPr>
                <w:rFonts w:hint="eastAsia" w:ascii="仿宋" w:hAnsi="仿宋" w:eastAsia="仿宋" w:cs="仿宋"/>
                <w:kern w:val="0"/>
                <w:highlight w:val="none"/>
                <w:lang w:val="en-US" w:eastAsia="zh-CN"/>
              </w:rPr>
              <w:t>9</w:t>
            </w:r>
            <w:r>
              <w:rPr>
                <w:rFonts w:hint="eastAsia" w:ascii="仿宋" w:hAnsi="仿宋" w:eastAsia="仿宋" w:cs="仿宋"/>
                <w:kern w:val="0"/>
                <w:highlight w:val="none"/>
              </w:rPr>
              <w:t>. 服务方案</w:t>
            </w:r>
          </w:p>
          <w:p w14:paraId="4E403D25">
            <w:pPr>
              <w:pStyle w:val="15"/>
              <w:snapToGrid w:val="0"/>
              <w:spacing w:line="360" w:lineRule="auto"/>
              <w:jc w:val="left"/>
              <w:rPr>
                <w:rFonts w:ascii="仿宋" w:hAnsi="仿宋" w:eastAsia="仿宋" w:cs="仿宋"/>
                <w:kern w:val="0"/>
                <w:highlight w:val="none"/>
              </w:rPr>
            </w:pPr>
            <w:r>
              <w:rPr>
                <w:rFonts w:hint="eastAsia" w:ascii="仿宋" w:hAnsi="仿宋" w:eastAsia="仿宋" w:cs="仿宋"/>
                <w:kern w:val="0"/>
                <w:highlight w:val="none"/>
                <w:lang w:val="en-US" w:eastAsia="zh-CN"/>
              </w:rPr>
              <w:t>10</w:t>
            </w:r>
            <w:r>
              <w:rPr>
                <w:rFonts w:hint="eastAsia" w:ascii="仿宋" w:hAnsi="仿宋" w:eastAsia="仿宋" w:cs="仿宋"/>
                <w:kern w:val="0"/>
                <w:highlight w:val="none"/>
              </w:rPr>
              <w:t>.政策要求</w:t>
            </w:r>
          </w:p>
          <w:p w14:paraId="2A8713DE">
            <w:pPr>
              <w:pStyle w:val="15"/>
              <w:snapToGrid w:val="0"/>
              <w:spacing w:line="360" w:lineRule="auto"/>
              <w:jc w:val="left"/>
              <w:rPr>
                <w:rFonts w:hint="eastAsia" w:ascii="仿宋" w:hAnsi="仿宋" w:eastAsia="仿宋" w:cs="仿宋"/>
                <w:sz w:val="21"/>
                <w:szCs w:val="21"/>
              </w:rPr>
            </w:pPr>
            <w:r>
              <w:rPr>
                <w:rFonts w:hint="eastAsia" w:ascii="仿宋" w:hAnsi="仿宋" w:eastAsia="仿宋" w:cs="仿宋"/>
                <w:kern w:val="0"/>
                <w:highlight w:val="none"/>
                <w:lang w:val="en-US" w:eastAsia="zh-CN"/>
              </w:rPr>
              <w:t>11</w:t>
            </w:r>
            <w:r>
              <w:rPr>
                <w:rFonts w:hint="eastAsia" w:ascii="仿宋" w:hAnsi="仿宋" w:eastAsia="仿宋" w:cs="仿宋"/>
                <w:kern w:val="0"/>
                <w:highlight w:val="none"/>
              </w:rPr>
              <w:t>. 供应商认为需要提供的其他商务、技术材料</w:t>
            </w:r>
          </w:p>
        </w:tc>
      </w:tr>
      <w:tr w14:paraId="2EA90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7" w:hRule="atLeast"/>
        </w:trPr>
        <w:tc>
          <w:tcPr>
            <w:tcW w:w="1007" w:type="dxa"/>
            <w:vAlign w:val="center"/>
          </w:tcPr>
          <w:p w14:paraId="008A972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8.5</w:t>
            </w:r>
          </w:p>
        </w:tc>
        <w:tc>
          <w:tcPr>
            <w:tcW w:w="1647" w:type="dxa"/>
            <w:vAlign w:val="center"/>
          </w:tcPr>
          <w:p w14:paraId="5A32307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highlight w:val="none"/>
              </w:rPr>
            </w:pPr>
            <w:r>
              <w:rPr>
                <w:rFonts w:hint="eastAsia" w:ascii="仿宋" w:hAnsi="仿宋" w:eastAsia="仿宋" w:cs="仿宋"/>
                <w:spacing w:val="4"/>
                <w:sz w:val="21"/>
                <w:szCs w:val="21"/>
                <w:highlight w:val="none"/>
              </w:rPr>
              <w:t>保证金</w:t>
            </w:r>
          </w:p>
        </w:tc>
        <w:tc>
          <w:tcPr>
            <w:tcW w:w="6719" w:type="dxa"/>
            <w:vAlign w:val="top"/>
          </w:tcPr>
          <w:p w14:paraId="3F806FB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6"/>
                <w:sz w:val="21"/>
                <w:szCs w:val="21"/>
                <w:highlight w:val="none"/>
              </w:rPr>
              <w:t>本项目是否要求供应商提交磋商保证金：</w:t>
            </w:r>
            <w:r>
              <w:rPr>
                <w:rFonts w:hint="eastAsia" w:ascii="仿宋" w:hAnsi="仿宋" w:eastAsia="仿宋" w:cs="仿宋"/>
                <w:spacing w:val="2"/>
                <w:sz w:val="21"/>
                <w:szCs w:val="21"/>
                <w:highlight w:val="none"/>
              </w:rPr>
              <w:t xml:space="preserve"> </w:t>
            </w:r>
            <w:r>
              <w:rPr>
                <w:rFonts w:hint="eastAsia" w:ascii="仿宋" w:hAnsi="仿宋" w:eastAsia="仿宋" w:cs="仿宋"/>
                <w:sz w:val="21"/>
                <w:szCs w:val="21"/>
                <w:highlight w:val="none"/>
              </w:rPr>
              <w:t>o否</w:t>
            </w:r>
          </w:p>
          <w:p w14:paraId="416F274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position w:val="-2"/>
                <w:sz w:val="21"/>
                <w:szCs w:val="21"/>
                <w:highlight w:val="none"/>
              </w:rPr>
              <w:drawing>
                <wp:inline distT="0" distB="0" distL="0" distR="0">
                  <wp:extent cx="106680" cy="102235"/>
                  <wp:effectExtent l="0" t="0" r="7620" b="1206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07101" cy="102588"/>
                          </a:xfrm>
                          <a:prstGeom prst="rect">
                            <a:avLst/>
                          </a:prstGeom>
                        </pic:spPr>
                      </pic:pic>
                    </a:graphicData>
                  </a:graphic>
                </wp:inline>
              </w:drawing>
            </w:r>
            <w:r>
              <w:rPr>
                <w:rFonts w:hint="eastAsia" w:ascii="仿宋" w:hAnsi="仿宋" w:eastAsia="仿宋" w:cs="仿宋"/>
                <w:spacing w:val="10"/>
                <w:sz w:val="21"/>
                <w:szCs w:val="21"/>
                <w:highlight w:val="none"/>
              </w:rPr>
              <w:t>是</w:t>
            </w:r>
          </w:p>
          <w:p w14:paraId="27209E9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kern w:val="0"/>
                <w:sz w:val="24"/>
                <w:highlight w:val="none"/>
                <w:lang w:eastAsia="zh-CN" w:bidi="ar"/>
              </w:rPr>
            </w:pPr>
            <w:r>
              <w:rPr>
                <w:rFonts w:hint="eastAsia" w:ascii="仿宋" w:hAnsi="仿宋" w:eastAsia="仿宋" w:cs="仿宋"/>
                <w:spacing w:val="7"/>
                <w:sz w:val="21"/>
                <w:szCs w:val="21"/>
                <w:highlight w:val="none"/>
              </w:rPr>
              <w:t>磋商保证金的金额：</w:t>
            </w:r>
            <w:r>
              <w:rPr>
                <w:rFonts w:hint="eastAsia" w:ascii="仿宋" w:hAnsi="仿宋" w:eastAsia="仿宋" w:cs="仿宋"/>
                <w:kern w:val="0"/>
                <w:sz w:val="24"/>
                <w:highlight w:val="none"/>
                <w:lang w:val="en-US" w:eastAsia="zh-CN" w:bidi="ar"/>
              </w:rPr>
              <w:t>包一：</w:t>
            </w:r>
            <w:r>
              <w:rPr>
                <w:rFonts w:hint="eastAsia" w:ascii="仿宋" w:hAnsi="仿宋" w:eastAsia="仿宋" w:cs="仿宋"/>
                <w:b/>
                <w:bCs/>
                <w:spacing w:val="7"/>
                <w:sz w:val="21"/>
                <w:szCs w:val="21"/>
                <w:highlight w:val="none"/>
              </w:rPr>
              <w:t>人民币</w:t>
            </w:r>
            <w:r>
              <w:rPr>
                <w:rFonts w:hint="eastAsia" w:cs="仿宋"/>
                <w:b/>
                <w:bCs/>
                <w:spacing w:val="7"/>
                <w:sz w:val="21"/>
                <w:szCs w:val="21"/>
                <w:highlight w:val="none"/>
                <w:lang w:val="en-US" w:eastAsia="zh-CN"/>
              </w:rPr>
              <w:t>壹仟柒佰元整</w:t>
            </w:r>
            <w:r>
              <w:rPr>
                <w:rFonts w:hint="eastAsia" w:ascii="仿宋" w:hAnsi="仿宋" w:eastAsia="仿宋" w:cs="仿宋"/>
                <w:spacing w:val="7"/>
                <w:sz w:val="21"/>
                <w:szCs w:val="21"/>
                <w:highlight w:val="none"/>
              </w:rPr>
              <w:t xml:space="preserve"> </w:t>
            </w:r>
            <w:r>
              <w:rPr>
                <w:rFonts w:hint="eastAsia" w:ascii="仿宋" w:hAnsi="仿宋" w:eastAsia="仿宋" w:cs="仿宋"/>
                <w:b/>
                <w:bCs/>
                <w:spacing w:val="7"/>
                <w:sz w:val="21"/>
                <w:szCs w:val="21"/>
                <w:highlight w:val="none"/>
              </w:rPr>
              <w:t>(¥</w:t>
            </w:r>
            <w:r>
              <w:rPr>
                <w:rFonts w:hint="eastAsia" w:cs="仿宋"/>
                <w:b/>
                <w:bCs/>
                <w:spacing w:val="7"/>
                <w:sz w:val="21"/>
                <w:szCs w:val="21"/>
                <w:highlight w:val="none"/>
                <w:lang w:val="en-US" w:eastAsia="zh-CN"/>
              </w:rPr>
              <w:t>1700</w:t>
            </w:r>
            <w:r>
              <w:rPr>
                <w:rFonts w:hint="eastAsia" w:ascii="仿宋" w:hAnsi="仿宋" w:eastAsia="仿宋" w:cs="仿宋"/>
                <w:b/>
                <w:bCs/>
                <w:spacing w:val="6"/>
                <w:sz w:val="21"/>
                <w:szCs w:val="21"/>
                <w:highlight w:val="none"/>
              </w:rPr>
              <w:t>元）</w:t>
            </w:r>
            <w:r>
              <w:rPr>
                <w:rFonts w:hint="eastAsia" w:ascii="仿宋" w:hAnsi="仿宋" w:eastAsia="仿宋" w:cs="仿宋"/>
                <w:kern w:val="0"/>
                <w:sz w:val="24"/>
                <w:highlight w:val="none"/>
                <w:lang w:eastAsia="zh-CN" w:bidi="ar"/>
              </w:rPr>
              <w:t>；</w:t>
            </w:r>
          </w:p>
          <w:p w14:paraId="22EBCCD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kern w:val="0"/>
                <w:sz w:val="24"/>
                <w:highlight w:val="none"/>
                <w:lang w:val="en-US" w:eastAsia="zh-CN" w:bidi="ar"/>
              </w:rPr>
            </w:pPr>
            <w:r>
              <w:rPr>
                <w:rFonts w:hint="eastAsia" w:ascii="仿宋" w:hAnsi="仿宋" w:eastAsia="仿宋" w:cs="仿宋"/>
                <w:kern w:val="0"/>
                <w:sz w:val="24"/>
                <w:highlight w:val="none"/>
                <w:lang w:val="en-US" w:eastAsia="zh-CN" w:bidi="ar"/>
              </w:rPr>
              <w:t>包二：</w:t>
            </w:r>
            <w:r>
              <w:rPr>
                <w:rFonts w:hint="eastAsia" w:ascii="仿宋" w:hAnsi="仿宋" w:eastAsia="仿宋" w:cs="仿宋"/>
                <w:b/>
                <w:bCs/>
                <w:spacing w:val="7"/>
                <w:sz w:val="21"/>
                <w:szCs w:val="21"/>
                <w:highlight w:val="none"/>
              </w:rPr>
              <w:t>人民币</w:t>
            </w:r>
            <w:r>
              <w:rPr>
                <w:rFonts w:hint="eastAsia" w:cs="仿宋"/>
                <w:b/>
                <w:bCs/>
                <w:spacing w:val="7"/>
                <w:sz w:val="21"/>
                <w:szCs w:val="21"/>
                <w:highlight w:val="none"/>
                <w:lang w:val="en-US" w:eastAsia="zh-CN"/>
              </w:rPr>
              <w:t>壹仟柒佰元整</w:t>
            </w:r>
            <w:r>
              <w:rPr>
                <w:rFonts w:hint="eastAsia" w:ascii="仿宋" w:hAnsi="仿宋" w:eastAsia="仿宋" w:cs="仿宋"/>
                <w:spacing w:val="7"/>
                <w:sz w:val="21"/>
                <w:szCs w:val="21"/>
                <w:highlight w:val="none"/>
              </w:rPr>
              <w:t xml:space="preserve"> </w:t>
            </w:r>
            <w:r>
              <w:rPr>
                <w:rFonts w:hint="eastAsia" w:ascii="仿宋" w:hAnsi="仿宋" w:eastAsia="仿宋" w:cs="仿宋"/>
                <w:b/>
                <w:bCs/>
                <w:spacing w:val="7"/>
                <w:sz w:val="21"/>
                <w:szCs w:val="21"/>
                <w:highlight w:val="none"/>
              </w:rPr>
              <w:t>(¥</w:t>
            </w:r>
            <w:r>
              <w:rPr>
                <w:rFonts w:hint="eastAsia" w:cs="仿宋"/>
                <w:b/>
                <w:bCs/>
                <w:spacing w:val="7"/>
                <w:sz w:val="21"/>
                <w:szCs w:val="21"/>
                <w:highlight w:val="none"/>
                <w:lang w:val="en-US" w:eastAsia="zh-CN"/>
              </w:rPr>
              <w:t>1700</w:t>
            </w:r>
            <w:r>
              <w:rPr>
                <w:rFonts w:hint="eastAsia" w:ascii="仿宋" w:hAnsi="仿宋" w:eastAsia="仿宋" w:cs="仿宋"/>
                <w:b/>
                <w:bCs/>
                <w:spacing w:val="6"/>
                <w:sz w:val="21"/>
                <w:szCs w:val="21"/>
                <w:highlight w:val="none"/>
              </w:rPr>
              <w:t>元）</w:t>
            </w:r>
            <w:r>
              <w:rPr>
                <w:rFonts w:hint="eastAsia" w:cs="仿宋"/>
                <w:b/>
                <w:bCs/>
                <w:spacing w:val="6"/>
                <w:sz w:val="21"/>
                <w:szCs w:val="21"/>
                <w:highlight w:val="none"/>
                <w:lang w:eastAsia="zh-CN"/>
              </w:rPr>
              <w:t>；</w:t>
            </w:r>
          </w:p>
          <w:p w14:paraId="471D6CA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kern w:val="0"/>
                <w:sz w:val="24"/>
                <w:highlight w:val="none"/>
                <w:lang w:val="en-US" w:eastAsia="zh-CN" w:bidi="ar"/>
              </w:rPr>
              <w:t>包</w:t>
            </w:r>
            <w:r>
              <w:rPr>
                <w:rFonts w:hint="eastAsia" w:cs="仿宋"/>
                <w:kern w:val="0"/>
                <w:sz w:val="24"/>
                <w:highlight w:val="none"/>
                <w:lang w:val="en-US" w:eastAsia="zh-CN" w:bidi="ar"/>
              </w:rPr>
              <w:t>三</w:t>
            </w:r>
            <w:r>
              <w:rPr>
                <w:rFonts w:hint="eastAsia" w:ascii="仿宋" w:hAnsi="仿宋" w:eastAsia="仿宋" w:cs="仿宋"/>
                <w:kern w:val="0"/>
                <w:sz w:val="24"/>
                <w:highlight w:val="none"/>
                <w:lang w:val="en-US" w:eastAsia="zh-CN" w:bidi="ar"/>
              </w:rPr>
              <w:t>：</w:t>
            </w:r>
            <w:r>
              <w:rPr>
                <w:rFonts w:hint="eastAsia" w:ascii="仿宋" w:hAnsi="仿宋" w:eastAsia="仿宋" w:cs="仿宋"/>
                <w:b/>
                <w:bCs/>
                <w:spacing w:val="7"/>
                <w:sz w:val="21"/>
                <w:szCs w:val="21"/>
                <w:highlight w:val="none"/>
              </w:rPr>
              <w:t>人民币</w:t>
            </w:r>
            <w:r>
              <w:rPr>
                <w:rFonts w:hint="eastAsia" w:cs="仿宋"/>
                <w:b/>
                <w:bCs/>
                <w:spacing w:val="7"/>
                <w:sz w:val="21"/>
                <w:szCs w:val="21"/>
                <w:highlight w:val="none"/>
                <w:lang w:val="en-US" w:eastAsia="zh-CN"/>
              </w:rPr>
              <w:t>壹仟柒佰元整</w:t>
            </w:r>
            <w:r>
              <w:rPr>
                <w:rFonts w:hint="eastAsia" w:ascii="仿宋" w:hAnsi="仿宋" w:eastAsia="仿宋" w:cs="仿宋"/>
                <w:spacing w:val="7"/>
                <w:sz w:val="21"/>
                <w:szCs w:val="21"/>
                <w:highlight w:val="none"/>
              </w:rPr>
              <w:t xml:space="preserve"> </w:t>
            </w:r>
            <w:r>
              <w:rPr>
                <w:rFonts w:hint="eastAsia" w:ascii="仿宋" w:hAnsi="仿宋" w:eastAsia="仿宋" w:cs="仿宋"/>
                <w:b/>
                <w:bCs/>
                <w:spacing w:val="7"/>
                <w:sz w:val="21"/>
                <w:szCs w:val="21"/>
                <w:highlight w:val="none"/>
              </w:rPr>
              <w:t>(¥</w:t>
            </w:r>
            <w:r>
              <w:rPr>
                <w:rFonts w:hint="eastAsia" w:cs="仿宋"/>
                <w:b/>
                <w:bCs/>
                <w:spacing w:val="7"/>
                <w:sz w:val="21"/>
                <w:szCs w:val="21"/>
                <w:highlight w:val="none"/>
                <w:lang w:val="en-US" w:eastAsia="zh-CN"/>
              </w:rPr>
              <w:t>1700</w:t>
            </w:r>
            <w:r>
              <w:rPr>
                <w:rFonts w:hint="eastAsia" w:ascii="仿宋" w:hAnsi="仿宋" w:eastAsia="仿宋" w:cs="仿宋"/>
                <w:b/>
                <w:bCs/>
                <w:spacing w:val="6"/>
                <w:sz w:val="21"/>
                <w:szCs w:val="21"/>
                <w:highlight w:val="none"/>
              </w:rPr>
              <w:t>元）</w:t>
            </w:r>
          </w:p>
          <w:p w14:paraId="47EF5E1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保证金的形式银行转账、</w:t>
            </w:r>
            <w:r>
              <w:rPr>
                <w:rFonts w:hint="eastAsia" w:ascii="仿宋" w:hAnsi="仿宋" w:eastAsia="仿宋" w:cs="仿宋"/>
                <w:spacing w:val="-55"/>
                <w:sz w:val="21"/>
                <w:szCs w:val="21"/>
                <w:highlight w:val="none"/>
              </w:rPr>
              <w:t xml:space="preserve"> </w:t>
            </w:r>
            <w:r>
              <w:rPr>
                <w:rFonts w:hint="eastAsia" w:ascii="仿宋" w:hAnsi="仿宋" w:eastAsia="仿宋" w:cs="仿宋"/>
                <w:spacing w:val="9"/>
                <w:sz w:val="21"/>
                <w:szCs w:val="21"/>
                <w:highlight w:val="none"/>
              </w:rPr>
              <w:t>电汇或者金融机构、担保机构出具的保</w:t>
            </w:r>
            <w:r>
              <w:rPr>
                <w:rFonts w:hint="eastAsia" w:ascii="仿宋" w:hAnsi="仿宋" w:eastAsia="仿宋" w:cs="仿宋"/>
                <w:spacing w:val="8"/>
                <w:sz w:val="21"/>
                <w:szCs w:val="21"/>
                <w:highlight w:val="none"/>
              </w:rPr>
              <w:t>函等</w:t>
            </w:r>
            <w:r>
              <w:rPr>
                <w:rFonts w:hint="eastAsia" w:ascii="仿宋" w:hAnsi="仿宋" w:eastAsia="仿宋" w:cs="仿宋"/>
                <w:spacing w:val="6"/>
                <w:sz w:val="21"/>
                <w:szCs w:val="21"/>
                <w:highlight w:val="none"/>
              </w:rPr>
              <w:t>非现金形式提交；</w:t>
            </w:r>
          </w:p>
          <w:p w14:paraId="7C7E0FA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（1）采用银行转账、电汇形式递交保证金的，应于</w:t>
            </w:r>
            <w:r>
              <w:rPr>
                <w:rFonts w:hint="eastAsia" w:ascii="仿宋" w:hAnsi="仿宋" w:eastAsia="仿宋" w:cs="仿宋"/>
                <w:spacing w:val="6"/>
                <w:sz w:val="21"/>
                <w:szCs w:val="21"/>
                <w:highlight w:val="none"/>
              </w:rPr>
              <w:t>投标截止时间前将</w:t>
            </w:r>
            <w:r>
              <w:rPr>
                <w:rFonts w:hint="eastAsia" w:ascii="仿宋" w:hAnsi="仿宋" w:eastAsia="仿宋" w:cs="仿宋"/>
                <w:spacing w:val="9"/>
                <w:sz w:val="21"/>
                <w:szCs w:val="21"/>
                <w:highlight w:val="none"/>
              </w:rPr>
              <w:t>投标保证金，</w:t>
            </w:r>
            <w:r>
              <w:rPr>
                <w:rFonts w:hint="eastAsia" w:ascii="仿宋" w:hAnsi="仿宋" w:eastAsia="仿宋" w:cs="仿宋"/>
                <w:spacing w:val="-51"/>
                <w:sz w:val="21"/>
                <w:szCs w:val="21"/>
                <w:highlight w:val="none"/>
              </w:rPr>
              <w:t xml:space="preserve"> </w:t>
            </w:r>
            <w:r>
              <w:rPr>
                <w:rFonts w:hint="eastAsia" w:ascii="仿宋" w:hAnsi="仿宋" w:eastAsia="仿宋" w:cs="仿宋"/>
                <w:spacing w:val="9"/>
                <w:sz w:val="21"/>
                <w:szCs w:val="21"/>
                <w:highlight w:val="none"/>
              </w:rPr>
              <w:t>由供应商的基本账户一次性汇入采购人指定</w:t>
            </w:r>
            <w:r>
              <w:rPr>
                <w:rFonts w:hint="eastAsia" w:ascii="仿宋" w:hAnsi="仿宋" w:eastAsia="仿宋" w:cs="仿宋"/>
                <w:spacing w:val="8"/>
                <w:sz w:val="21"/>
                <w:szCs w:val="21"/>
                <w:highlight w:val="none"/>
              </w:rPr>
              <w:t>账户，并注</w:t>
            </w:r>
            <w:r>
              <w:rPr>
                <w:rFonts w:hint="eastAsia" w:ascii="仿宋" w:hAnsi="仿宋" w:eastAsia="仿宋" w:cs="仿宋"/>
                <w:spacing w:val="6"/>
                <w:sz w:val="21"/>
                <w:szCs w:val="21"/>
                <w:highlight w:val="none"/>
              </w:rPr>
              <w:t>明“项目名称（可简写）-项目编号</w:t>
            </w:r>
            <w:r>
              <w:rPr>
                <w:rFonts w:hint="eastAsia" w:ascii="仿宋" w:hAnsi="仿宋" w:eastAsia="仿宋" w:cs="仿宋"/>
                <w:spacing w:val="-70"/>
                <w:sz w:val="21"/>
                <w:szCs w:val="21"/>
                <w:highlight w:val="none"/>
              </w:rPr>
              <w:t xml:space="preserve"> </w:t>
            </w:r>
            <w:r>
              <w:rPr>
                <w:rFonts w:hint="eastAsia" w:ascii="仿宋" w:hAnsi="仿宋" w:eastAsia="仿宋" w:cs="仿宋"/>
                <w:spacing w:val="6"/>
                <w:sz w:val="21"/>
                <w:szCs w:val="21"/>
                <w:highlight w:val="none"/>
              </w:rPr>
              <w:t>”，</w:t>
            </w:r>
            <w:r>
              <w:rPr>
                <w:rFonts w:hint="eastAsia" w:ascii="仿宋" w:hAnsi="仿宋" w:eastAsia="仿宋" w:cs="仿宋"/>
                <w:spacing w:val="-59"/>
                <w:sz w:val="21"/>
                <w:szCs w:val="21"/>
                <w:highlight w:val="none"/>
              </w:rPr>
              <w:t xml:space="preserve"> </w:t>
            </w:r>
            <w:r>
              <w:rPr>
                <w:rFonts w:hint="eastAsia" w:ascii="仿宋" w:hAnsi="仿宋" w:eastAsia="仿宋" w:cs="仿宋"/>
                <w:spacing w:val="6"/>
                <w:sz w:val="21"/>
                <w:szCs w:val="21"/>
                <w:highlight w:val="none"/>
              </w:rPr>
              <w:t>以银行到账时间和金额为准。</w:t>
            </w:r>
          </w:p>
          <w:p w14:paraId="4FF4C51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pacing w:val="6"/>
                <w:sz w:val="21"/>
                <w:szCs w:val="21"/>
                <w:highlight w:val="none"/>
              </w:rPr>
            </w:pPr>
            <w:r>
              <w:rPr>
                <w:rFonts w:hint="eastAsia" w:ascii="仿宋" w:hAnsi="仿宋" w:eastAsia="仿宋" w:cs="仿宋"/>
                <w:spacing w:val="7"/>
                <w:sz w:val="21"/>
                <w:szCs w:val="21"/>
                <w:highlight w:val="none"/>
              </w:rPr>
              <w:t>（2）采用银行保函：银行保函应当是银行直接出具</w:t>
            </w:r>
            <w:r>
              <w:rPr>
                <w:rFonts w:hint="eastAsia" w:ascii="仿宋" w:hAnsi="仿宋" w:eastAsia="仿宋" w:cs="仿宋"/>
                <w:spacing w:val="6"/>
                <w:sz w:val="21"/>
                <w:szCs w:val="21"/>
                <w:highlight w:val="none"/>
              </w:rPr>
              <w:t>的保函或者金融服</w:t>
            </w:r>
            <w:r>
              <w:rPr>
                <w:rFonts w:hint="eastAsia" w:ascii="仿宋" w:hAnsi="仿宋" w:eastAsia="仿宋" w:cs="仿宋"/>
                <w:spacing w:val="10"/>
                <w:sz w:val="21"/>
                <w:szCs w:val="21"/>
                <w:highlight w:val="none"/>
              </w:rPr>
              <w:t>务平台出具的银行保函，响应文件中附保函文件，采购人将对供应商提交保函进行核实，若供应商提供虚假保函将否决其投标，响应文件</w:t>
            </w:r>
            <w:r>
              <w:rPr>
                <w:rFonts w:hint="eastAsia" w:ascii="仿宋" w:hAnsi="仿宋" w:eastAsia="仿宋" w:cs="仿宋"/>
                <w:spacing w:val="6"/>
                <w:sz w:val="21"/>
                <w:szCs w:val="21"/>
                <w:highlight w:val="none"/>
              </w:rPr>
              <w:t>中附原件扫描件。</w:t>
            </w:r>
          </w:p>
          <w:p w14:paraId="5C7788D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5"/>
                <w:sz w:val="21"/>
                <w:szCs w:val="21"/>
                <w:highlight w:val="none"/>
              </w:rPr>
              <w:t>（3）指定账户：</w:t>
            </w:r>
          </w:p>
          <w:p w14:paraId="48C40E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收款单位：山西鸿源项目管理咨询服务有限公司</w:t>
            </w:r>
          </w:p>
          <w:p w14:paraId="57FA76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开 户 行：中国民生银行股份有限公司孝义支行</w:t>
            </w:r>
          </w:p>
          <w:p w14:paraId="49A668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账    号： 639307659</w:t>
            </w:r>
          </w:p>
          <w:p w14:paraId="53CEBB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行    号： 305173439020</w:t>
            </w:r>
          </w:p>
          <w:p w14:paraId="5977630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（4）未按前述各款要求提交保证金，或所提交保证</w:t>
            </w:r>
            <w:r>
              <w:rPr>
                <w:rFonts w:hint="eastAsia" w:ascii="仿宋" w:hAnsi="仿宋" w:eastAsia="仿宋" w:cs="仿宋"/>
                <w:spacing w:val="6"/>
                <w:sz w:val="21"/>
                <w:szCs w:val="21"/>
                <w:highlight w:val="none"/>
              </w:rPr>
              <w:t>金不完全符合各项</w:t>
            </w:r>
            <w:r>
              <w:rPr>
                <w:rFonts w:hint="eastAsia" w:ascii="仿宋" w:hAnsi="仿宋" w:eastAsia="仿宋" w:cs="仿宋"/>
                <w:spacing w:val="7"/>
                <w:sz w:val="21"/>
                <w:szCs w:val="21"/>
                <w:highlight w:val="none"/>
              </w:rPr>
              <w:t>要求的投标，将被视为无效投标。</w:t>
            </w:r>
          </w:p>
          <w:p w14:paraId="432DE20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仿宋" w:hAnsi="仿宋" w:eastAsia="仿宋" w:cs="仿宋"/>
                <w:spacing w:val="6"/>
                <w:sz w:val="21"/>
                <w:szCs w:val="21"/>
                <w:highlight w:val="none"/>
              </w:rPr>
            </w:pPr>
            <w:r>
              <w:rPr>
                <w:rFonts w:hint="eastAsia" w:ascii="仿宋" w:hAnsi="仿宋" w:eastAsia="仿宋" w:cs="仿宋"/>
                <w:spacing w:val="9"/>
                <w:sz w:val="21"/>
                <w:szCs w:val="21"/>
                <w:highlight w:val="none"/>
              </w:rPr>
              <w:t>（5）未成交供应商的磋商保证金在成交通知</w:t>
            </w:r>
            <w:r>
              <w:rPr>
                <w:rFonts w:hint="eastAsia" w:ascii="仿宋" w:hAnsi="仿宋" w:eastAsia="仿宋" w:cs="仿宋"/>
                <w:spacing w:val="8"/>
                <w:sz w:val="21"/>
                <w:szCs w:val="21"/>
                <w:highlight w:val="none"/>
              </w:rPr>
              <w:t>书发出后5个工作日</w:t>
            </w:r>
            <w:r>
              <w:rPr>
                <w:rFonts w:hint="eastAsia" w:ascii="仿宋" w:hAnsi="仿宋" w:eastAsia="仿宋" w:cs="仿宋"/>
                <w:spacing w:val="-59"/>
                <w:sz w:val="21"/>
                <w:szCs w:val="21"/>
                <w:highlight w:val="none"/>
              </w:rPr>
              <w:t xml:space="preserve"> </w:t>
            </w:r>
            <w:r>
              <w:rPr>
                <w:rFonts w:hint="eastAsia" w:ascii="仿宋" w:hAnsi="仿宋" w:eastAsia="仿宋" w:cs="仿宋"/>
                <w:spacing w:val="8"/>
                <w:sz w:val="21"/>
                <w:szCs w:val="21"/>
                <w:highlight w:val="none"/>
              </w:rPr>
              <w:t>内可</w:t>
            </w:r>
            <w:r>
              <w:rPr>
                <w:rFonts w:hint="eastAsia" w:ascii="仿宋" w:hAnsi="仿宋" w:eastAsia="仿宋" w:cs="仿宋"/>
                <w:spacing w:val="5"/>
                <w:sz w:val="21"/>
                <w:szCs w:val="21"/>
                <w:highlight w:val="none"/>
              </w:rPr>
              <w:t>办理退还手续，成交供应商的保证金可在采购合同签订后5个工作日内</w:t>
            </w:r>
            <w:r>
              <w:rPr>
                <w:rFonts w:hint="eastAsia" w:ascii="仿宋" w:hAnsi="仿宋" w:eastAsia="仿宋" w:cs="仿宋"/>
                <w:spacing w:val="-1"/>
                <w:sz w:val="21"/>
                <w:szCs w:val="21"/>
                <w:highlight w:val="none"/>
              </w:rPr>
              <w:t>退还。</w:t>
            </w:r>
          </w:p>
        </w:tc>
      </w:tr>
      <w:tr w14:paraId="38CE4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7" w:type="dxa"/>
            <w:vMerge w:val="restart"/>
            <w:tcBorders>
              <w:bottom w:val="nil"/>
            </w:tcBorders>
            <w:vAlign w:val="center"/>
          </w:tcPr>
          <w:p w14:paraId="11D1E4F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highlight w:val="none"/>
              </w:rPr>
            </w:pPr>
            <w:r>
              <w:rPr>
                <w:rFonts w:hint="eastAsia" w:ascii="仿宋" w:hAnsi="仿宋" w:eastAsia="仿宋" w:cs="仿宋"/>
                <w:spacing w:val="-1"/>
                <w:position w:val="1"/>
                <w:sz w:val="21"/>
                <w:szCs w:val="21"/>
                <w:highlight w:val="none"/>
              </w:rPr>
              <w:t>13.1</w:t>
            </w:r>
          </w:p>
        </w:tc>
        <w:tc>
          <w:tcPr>
            <w:tcW w:w="1647" w:type="dxa"/>
            <w:vAlign w:val="center"/>
          </w:tcPr>
          <w:p w14:paraId="1233A95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highlight w:val="none"/>
              </w:rPr>
            </w:pPr>
            <w:r>
              <w:rPr>
                <w:rFonts w:hint="eastAsia" w:ascii="仿宋" w:hAnsi="仿宋" w:eastAsia="仿宋" w:cs="仿宋"/>
                <w:spacing w:val="7"/>
                <w:sz w:val="21"/>
                <w:szCs w:val="21"/>
                <w:highlight w:val="none"/>
              </w:rPr>
              <w:t>磋商截止时间</w:t>
            </w:r>
          </w:p>
        </w:tc>
        <w:tc>
          <w:tcPr>
            <w:tcW w:w="6719" w:type="dxa"/>
            <w:vAlign w:val="center"/>
          </w:tcPr>
          <w:p w14:paraId="1606975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highlight w:val="none"/>
              </w:rPr>
            </w:pPr>
            <w:r>
              <w:rPr>
                <w:rFonts w:hint="eastAsia" w:cs="仿宋"/>
                <w:spacing w:val="-2"/>
                <w:sz w:val="21"/>
                <w:szCs w:val="21"/>
                <w:highlight w:val="none"/>
                <w:lang w:eastAsia="zh-CN"/>
              </w:rPr>
              <w:t>2026年6月3日下午15时00分</w:t>
            </w:r>
            <w:r>
              <w:rPr>
                <w:rFonts w:hint="eastAsia" w:ascii="仿宋" w:hAnsi="仿宋" w:eastAsia="仿宋" w:cs="仿宋"/>
                <w:spacing w:val="-2"/>
                <w:sz w:val="21"/>
                <w:szCs w:val="21"/>
                <w:highlight w:val="none"/>
              </w:rPr>
              <w:t>（北京</w:t>
            </w:r>
            <w:r>
              <w:rPr>
                <w:rFonts w:hint="eastAsia" w:ascii="仿宋" w:hAnsi="仿宋" w:eastAsia="仿宋" w:cs="仿宋"/>
                <w:spacing w:val="-3"/>
                <w:sz w:val="21"/>
                <w:szCs w:val="21"/>
                <w:highlight w:val="none"/>
              </w:rPr>
              <w:t>时间）</w:t>
            </w:r>
          </w:p>
        </w:tc>
      </w:tr>
      <w:tr w14:paraId="6FF10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1007" w:type="dxa"/>
            <w:vMerge w:val="continue"/>
            <w:tcBorders>
              <w:top w:val="nil"/>
            </w:tcBorders>
            <w:vAlign w:val="center"/>
          </w:tcPr>
          <w:p w14:paraId="7E00D0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p>
        </w:tc>
        <w:tc>
          <w:tcPr>
            <w:tcW w:w="1647" w:type="dxa"/>
            <w:vAlign w:val="center"/>
          </w:tcPr>
          <w:p w14:paraId="4E6262D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递交响应文件地点</w:t>
            </w:r>
          </w:p>
        </w:tc>
        <w:tc>
          <w:tcPr>
            <w:tcW w:w="6719" w:type="dxa"/>
            <w:vAlign w:val="top"/>
          </w:tcPr>
          <w:p w14:paraId="783AE1B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7"/>
                <w:sz w:val="21"/>
                <w:szCs w:val="21"/>
              </w:rPr>
              <w:t>电子响应文件递交及格式要求</w:t>
            </w:r>
          </w:p>
          <w:p w14:paraId="1286760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
              <w:textAlignment w:val="baseline"/>
              <w:rPr>
                <w:rFonts w:hint="eastAsia" w:ascii="仿宋" w:hAnsi="仿宋" w:eastAsia="仿宋" w:cs="仿宋"/>
                <w:sz w:val="21"/>
                <w:szCs w:val="21"/>
              </w:rPr>
            </w:pPr>
            <w:r>
              <w:rPr>
                <w:rFonts w:hint="eastAsia" w:ascii="仿宋" w:hAnsi="仿宋" w:eastAsia="仿宋" w:cs="仿宋"/>
                <w:spacing w:val="7"/>
                <w:sz w:val="21"/>
                <w:szCs w:val="21"/>
              </w:rPr>
              <w:t>响应文件递交截止时间前在政采云平台响应客户端完成递交（上传</w:t>
            </w:r>
            <w:r>
              <w:rPr>
                <w:rFonts w:hint="eastAsia" w:ascii="仿宋" w:hAnsi="仿宋" w:eastAsia="仿宋" w:cs="仿宋"/>
                <w:spacing w:val="-24"/>
                <w:sz w:val="21"/>
                <w:szCs w:val="21"/>
              </w:rPr>
              <w:t>），</w:t>
            </w:r>
            <w:r>
              <w:rPr>
                <w:rFonts w:hint="eastAsia" w:ascii="仿宋" w:hAnsi="仿宋" w:eastAsia="仿宋" w:cs="仿宋"/>
                <w:spacing w:val="10"/>
                <w:sz w:val="21"/>
                <w:szCs w:val="21"/>
              </w:rPr>
              <w:t>递交截止时间前未完成响应文件上传的，视为撤回响应文件，供应商</w:t>
            </w:r>
            <w:r>
              <w:rPr>
                <w:rFonts w:hint="eastAsia" w:ascii="仿宋" w:hAnsi="仿宋" w:eastAsia="仿宋" w:cs="仿宋"/>
                <w:spacing w:val="5"/>
                <w:sz w:val="21"/>
                <w:szCs w:val="21"/>
              </w:rPr>
              <w:t>自行承担责任。</w:t>
            </w:r>
          </w:p>
        </w:tc>
      </w:tr>
      <w:tr w14:paraId="36EB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007" w:type="dxa"/>
            <w:vAlign w:val="center"/>
          </w:tcPr>
          <w:p w14:paraId="51F0A9C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15.1</w:t>
            </w:r>
          </w:p>
        </w:tc>
        <w:tc>
          <w:tcPr>
            <w:tcW w:w="1647" w:type="dxa"/>
            <w:vAlign w:val="center"/>
          </w:tcPr>
          <w:p w14:paraId="469D702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default" w:ascii="仿宋" w:hAnsi="仿宋" w:eastAsia="仿宋" w:cs="仿宋"/>
                <w:sz w:val="21"/>
                <w:szCs w:val="21"/>
                <w:lang w:val="en-US" w:eastAsia="zh-CN"/>
              </w:rPr>
            </w:pPr>
            <w:r>
              <w:rPr>
                <w:rFonts w:hint="eastAsia" w:cs="仿宋"/>
                <w:sz w:val="21"/>
                <w:szCs w:val="21"/>
                <w:lang w:val="en-US" w:eastAsia="zh-CN"/>
              </w:rPr>
              <w:t>响应文件开启</w:t>
            </w:r>
          </w:p>
        </w:tc>
        <w:tc>
          <w:tcPr>
            <w:tcW w:w="6719" w:type="dxa"/>
            <w:vAlign w:val="top"/>
          </w:tcPr>
          <w:p w14:paraId="6181625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pacing w:val="4"/>
                <w:sz w:val="21"/>
                <w:szCs w:val="21"/>
              </w:rPr>
            </w:pPr>
            <w:r>
              <w:rPr>
                <w:rFonts w:hint="eastAsia" w:ascii="仿宋" w:hAnsi="仿宋" w:eastAsia="仿宋" w:cs="仿宋"/>
                <w:spacing w:val="4"/>
                <w:sz w:val="21"/>
                <w:szCs w:val="21"/>
              </w:rPr>
              <w:t>同磋商截止时间；</w:t>
            </w:r>
          </w:p>
          <w:p w14:paraId="1A8DC52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default" w:ascii="仿宋" w:hAnsi="仿宋" w:eastAsia="仿宋" w:cs="仿宋"/>
                <w:spacing w:val="4"/>
                <w:sz w:val="21"/>
                <w:szCs w:val="21"/>
                <w:lang w:val="en-US" w:eastAsia="zh-CN"/>
              </w:rPr>
            </w:pPr>
            <w:r>
              <w:rPr>
                <w:rFonts w:hint="default" w:ascii="仿宋" w:hAnsi="仿宋" w:eastAsia="仿宋" w:cs="仿宋"/>
                <w:spacing w:val="4"/>
                <w:sz w:val="21"/>
                <w:szCs w:val="21"/>
                <w:lang w:val="en-US" w:eastAsia="zh-CN"/>
              </w:rPr>
              <w:t>解密方式：远程解密</w:t>
            </w:r>
          </w:p>
        </w:tc>
      </w:tr>
      <w:tr w14:paraId="559AD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07" w:type="dxa"/>
            <w:vAlign w:val="center"/>
          </w:tcPr>
          <w:p w14:paraId="66265579">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1"/>
                <w:position w:val="1"/>
                <w:sz w:val="21"/>
                <w:szCs w:val="21"/>
              </w:rPr>
              <w:t>16.1</w:t>
            </w:r>
          </w:p>
        </w:tc>
        <w:tc>
          <w:tcPr>
            <w:tcW w:w="1647" w:type="dxa"/>
            <w:vAlign w:val="center"/>
          </w:tcPr>
          <w:p w14:paraId="140886F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评审小组构成</w:t>
            </w:r>
          </w:p>
        </w:tc>
        <w:tc>
          <w:tcPr>
            <w:tcW w:w="6719" w:type="dxa"/>
            <w:vAlign w:val="top"/>
          </w:tcPr>
          <w:p w14:paraId="6657839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4"/>
                <w:sz w:val="21"/>
                <w:szCs w:val="21"/>
              </w:rPr>
              <w:t>评审小组由</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u w:val="single" w:color="auto"/>
              </w:rPr>
              <w:t>3</w:t>
            </w:r>
            <w:r>
              <w:rPr>
                <w:rFonts w:hint="eastAsia" w:ascii="仿宋" w:hAnsi="仿宋" w:eastAsia="仿宋" w:cs="仿宋"/>
                <w:spacing w:val="-29"/>
                <w:sz w:val="21"/>
                <w:szCs w:val="21"/>
                <w:u w:val="single" w:color="auto"/>
              </w:rPr>
              <w:t xml:space="preserve"> </w:t>
            </w:r>
            <w:r>
              <w:rPr>
                <w:rFonts w:hint="eastAsia" w:ascii="仿宋" w:hAnsi="仿宋" w:eastAsia="仿宋" w:cs="仿宋"/>
                <w:spacing w:val="4"/>
                <w:sz w:val="21"/>
                <w:szCs w:val="21"/>
              </w:rPr>
              <w:t>人组成，其中采购人代表</w:t>
            </w:r>
            <w:r>
              <w:rPr>
                <w:rFonts w:hint="eastAsia" w:ascii="仿宋" w:hAnsi="仿宋" w:eastAsia="仿宋" w:cs="仿宋"/>
                <w:spacing w:val="-25"/>
                <w:sz w:val="21"/>
                <w:szCs w:val="21"/>
              </w:rPr>
              <w:t xml:space="preserve"> </w:t>
            </w:r>
            <w:r>
              <w:rPr>
                <w:rFonts w:hint="eastAsia" w:ascii="仿宋" w:hAnsi="仿宋" w:eastAsia="仿宋" w:cs="仿宋"/>
                <w:spacing w:val="4"/>
                <w:sz w:val="21"/>
                <w:szCs w:val="21"/>
              </w:rPr>
              <w:t>1</w:t>
            </w:r>
            <w:r>
              <w:rPr>
                <w:rFonts w:hint="eastAsia" w:ascii="仿宋" w:hAnsi="仿宋" w:eastAsia="仿宋" w:cs="仿宋"/>
                <w:spacing w:val="-29"/>
                <w:sz w:val="21"/>
                <w:szCs w:val="21"/>
              </w:rPr>
              <w:t xml:space="preserve"> </w:t>
            </w:r>
            <w:r>
              <w:rPr>
                <w:rFonts w:hint="eastAsia" w:ascii="仿宋" w:hAnsi="仿宋" w:eastAsia="仿宋" w:cs="仿宋"/>
                <w:spacing w:val="4"/>
                <w:sz w:val="21"/>
                <w:szCs w:val="21"/>
              </w:rPr>
              <w:t>人，专家</w:t>
            </w:r>
            <w:r>
              <w:rPr>
                <w:rFonts w:hint="eastAsia" w:ascii="仿宋" w:hAnsi="仿宋" w:eastAsia="仿宋" w:cs="仿宋"/>
                <w:spacing w:val="-35"/>
                <w:sz w:val="21"/>
                <w:szCs w:val="21"/>
              </w:rPr>
              <w:t xml:space="preserve"> </w:t>
            </w:r>
            <w:r>
              <w:rPr>
                <w:rFonts w:hint="eastAsia" w:ascii="仿宋" w:hAnsi="仿宋" w:eastAsia="仿宋" w:cs="仿宋"/>
                <w:spacing w:val="4"/>
                <w:sz w:val="21"/>
                <w:szCs w:val="21"/>
              </w:rPr>
              <w:t>2</w:t>
            </w:r>
            <w:r>
              <w:rPr>
                <w:rFonts w:hint="eastAsia" w:ascii="仿宋" w:hAnsi="仿宋" w:eastAsia="仿宋" w:cs="仿宋"/>
                <w:spacing w:val="-31"/>
                <w:sz w:val="21"/>
                <w:szCs w:val="21"/>
              </w:rPr>
              <w:t xml:space="preserve"> </w:t>
            </w:r>
            <w:r>
              <w:rPr>
                <w:rFonts w:hint="eastAsia" w:ascii="仿宋" w:hAnsi="仿宋" w:eastAsia="仿宋" w:cs="仿宋"/>
                <w:spacing w:val="4"/>
                <w:sz w:val="21"/>
                <w:szCs w:val="21"/>
              </w:rPr>
              <w:t>人。</w:t>
            </w:r>
          </w:p>
        </w:tc>
      </w:tr>
      <w:tr w14:paraId="4C11A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007" w:type="dxa"/>
            <w:vAlign w:val="center"/>
          </w:tcPr>
          <w:p w14:paraId="1C84B01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2"/>
                <w:position w:val="1"/>
                <w:sz w:val="21"/>
                <w:szCs w:val="21"/>
              </w:rPr>
              <w:t>22.1</w:t>
            </w:r>
          </w:p>
        </w:tc>
        <w:tc>
          <w:tcPr>
            <w:tcW w:w="1647" w:type="dxa"/>
            <w:vAlign w:val="center"/>
          </w:tcPr>
          <w:p w14:paraId="482AC8B9">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是否授权磋商</w:t>
            </w:r>
            <w:r>
              <w:rPr>
                <w:rFonts w:hint="eastAsia" w:ascii="仿宋" w:hAnsi="仿宋" w:eastAsia="仿宋" w:cs="仿宋"/>
                <w:spacing w:val="8"/>
                <w:sz w:val="21"/>
                <w:szCs w:val="21"/>
              </w:rPr>
              <w:t>小组确定成交供应商</w:t>
            </w:r>
          </w:p>
        </w:tc>
        <w:tc>
          <w:tcPr>
            <w:tcW w:w="6719" w:type="dxa"/>
            <w:vAlign w:val="top"/>
          </w:tcPr>
          <w:p w14:paraId="4686174A">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z w:val="21"/>
                <w:szCs w:val="21"/>
              </w:rPr>
              <w:drawing>
                <wp:inline distT="0" distB="0" distL="0" distR="0">
                  <wp:extent cx="106680" cy="102235"/>
                  <wp:effectExtent l="0" t="0" r="7620" b="1206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107101" cy="102588"/>
                          </a:xfrm>
                          <a:prstGeom prst="rect">
                            <a:avLst/>
                          </a:prstGeom>
                        </pic:spPr>
                      </pic:pic>
                    </a:graphicData>
                  </a:graphic>
                </wp:inline>
              </w:drawing>
            </w:r>
            <w:r>
              <w:rPr>
                <w:rFonts w:hint="eastAsia" w:ascii="仿宋" w:hAnsi="仿宋" w:eastAsia="仿宋" w:cs="仿宋"/>
                <w:spacing w:val="10"/>
                <w:sz w:val="21"/>
                <w:szCs w:val="21"/>
              </w:rPr>
              <w:t>是</w:t>
            </w:r>
          </w:p>
          <w:p w14:paraId="22F1E12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5"/>
                <w:position w:val="1"/>
                <w:sz w:val="21"/>
                <w:szCs w:val="21"/>
              </w:rPr>
              <w:t>o否，</w:t>
            </w:r>
            <w:r>
              <w:rPr>
                <w:rFonts w:hint="eastAsia" w:ascii="仿宋" w:hAnsi="仿宋" w:eastAsia="仿宋" w:cs="仿宋"/>
                <w:spacing w:val="-51"/>
                <w:position w:val="1"/>
                <w:sz w:val="21"/>
                <w:szCs w:val="21"/>
              </w:rPr>
              <w:t xml:space="preserve"> </w:t>
            </w:r>
            <w:r>
              <w:rPr>
                <w:rFonts w:hint="eastAsia" w:ascii="仿宋" w:hAnsi="仿宋" w:eastAsia="仿宋" w:cs="仿宋"/>
                <w:spacing w:val="5"/>
                <w:position w:val="1"/>
                <w:sz w:val="21"/>
                <w:szCs w:val="21"/>
              </w:rPr>
              <w:t>由磋商小组推荐中标候选供应商顺序，</w:t>
            </w:r>
            <w:r>
              <w:rPr>
                <w:rFonts w:hint="eastAsia" w:ascii="仿宋" w:hAnsi="仿宋" w:eastAsia="仿宋" w:cs="仿宋"/>
                <w:spacing w:val="-52"/>
                <w:position w:val="1"/>
                <w:sz w:val="21"/>
                <w:szCs w:val="21"/>
              </w:rPr>
              <w:t xml:space="preserve"> </w:t>
            </w:r>
            <w:r>
              <w:rPr>
                <w:rFonts w:hint="eastAsia" w:ascii="仿宋" w:hAnsi="仿宋" w:eastAsia="仿宋" w:cs="仿宋"/>
                <w:spacing w:val="5"/>
                <w:position w:val="1"/>
                <w:sz w:val="21"/>
                <w:szCs w:val="21"/>
              </w:rPr>
              <w:t>甲方</w:t>
            </w:r>
            <w:r>
              <w:rPr>
                <w:rFonts w:hint="eastAsia" w:ascii="仿宋" w:hAnsi="仿宋" w:eastAsia="仿宋" w:cs="仿宋"/>
                <w:spacing w:val="4"/>
                <w:position w:val="1"/>
                <w:sz w:val="21"/>
                <w:szCs w:val="21"/>
              </w:rPr>
              <w:t>确定。</w:t>
            </w:r>
          </w:p>
        </w:tc>
      </w:tr>
      <w:tr w14:paraId="13698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3" w:hRule="atLeast"/>
        </w:trPr>
        <w:tc>
          <w:tcPr>
            <w:tcW w:w="1007" w:type="dxa"/>
            <w:vAlign w:val="center"/>
          </w:tcPr>
          <w:p w14:paraId="0546223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position w:val="1"/>
                <w:sz w:val="21"/>
                <w:szCs w:val="21"/>
              </w:rPr>
              <w:t>28</w:t>
            </w:r>
          </w:p>
        </w:tc>
        <w:tc>
          <w:tcPr>
            <w:tcW w:w="1647" w:type="dxa"/>
            <w:vAlign w:val="center"/>
          </w:tcPr>
          <w:p w14:paraId="6498665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成交服务费</w:t>
            </w:r>
          </w:p>
        </w:tc>
        <w:tc>
          <w:tcPr>
            <w:tcW w:w="6719" w:type="dxa"/>
            <w:vAlign w:val="top"/>
          </w:tcPr>
          <w:p w14:paraId="4360BEFA">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outlineLvl w:val="1"/>
              <w:rPr>
                <w:rFonts w:hint="eastAsia" w:ascii="仿宋" w:hAnsi="仿宋" w:eastAsia="仿宋" w:cs="仿宋"/>
                <w:sz w:val="21"/>
                <w:szCs w:val="21"/>
              </w:rPr>
            </w:pPr>
            <w:r>
              <w:rPr>
                <w:rFonts w:hint="eastAsia" w:ascii="仿宋" w:hAnsi="仿宋" w:eastAsia="仿宋" w:cs="仿宋"/>
                <w:spacing w:val="-2"/>
                <w:sz w:val="21"/>
                <w:szCs w:val="21"/>
              </w:rPr>
              <w:t>支付金额：参照《招标代理服务收费管理暂行办法》（计价</w:t>
            </w:r>
            <w:r>
              <w:rPr>
                <w:rFonts w:hint="eastAsia" w:ascii="仿宋" w:hAnsi="仿宋" w:eastAsia="仿宋" w:cs="仿宋"/>
                <w:spacing w:val="-3"/>
                <w:sz w:val="21"/>
                <w:szCs w:val="21"/>
              </w:rPr>
              <w:t>格[2002]1980</w:t>
            </w:r>
            <w:r>
              <w:rPr>
                <w:rFonts w:hint="eastAsia" w:ascii="仿宋" w:hAnsi="仿宋" w:eastAsia="仿宋" w:cs="仿宋"/>
                <w:spacing w:val="8"/>
                <w:sz w:val="21"/>
                <w:szCs w:val="21"/>
              </w:rPr>
              <w:t>号）文件的规定计取采购代理服务费。</w:t>
            </w:r>
          </w:p>
          <w:p w14:paraId="66B4A98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3"/>
              <w:textAlignment w:val="baseline"/>
              <w:rPr>
                <w:rFonts w:hint="eastAsia" w:ascii="仿宋" w:hAnsi="仿宋" w:eastAsia="仿宋" w:cs="仿宋"/>
                <w:sz w:val="21"/>
                <w:szCs w:val="21"/>
              </w:rPr>
            </w:pPr>
            <w:r>
              <w:rPr>
                <w:rFonts w:hint="eastAsia" w:ascii="仿宋" w:hAnsi="仿宋" w:eastAsia="仿宋" w:cs="仿宋"/>
                <w:spacing w:val="9"/>
                <w:sz w:val="21"/>
                <w:szCs w:val="21"/>
              </w:rPr>
              <w:t>支付方式：成交人支付。在成交通知书发出时，向采购</w:t>
            </w:r>
            <w:r>
              <w:rPr>
                <w:rFonts w:hint="eastAsia" w:ascii="仿宋" w:hAnsi="仿宋" w:eastAsia="仿宋" w:cs="仿宋"/>
                <w:spacing w:val="8"/>
                <w:sz w:val="21"/>
                <w:szCs w:val="21"/>
              </w:rPr>
              <w:t>代理机构一次</w:t>
            </w:r>
            <w:r>
              <w:rPr>
                <w:rFonts w:hint="eastAsia" w:ascii="仿宋" w:hAnsi="仿宋" w:eastAsia="仿宋" w:cs="仿宋"/>
                <w:spacing w:val="7"/>
                <w:sz w:val="21"/>
                <w:szCs w:val="21"/>
              </w:rPr>
              <w:t>性付清采购代理服务费。</w:t>
            </w:r>
          </w:p>
        </w:tc>
      </w:tr>
      <w:tr w14:paraId="72A7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007" w:type="dxa"/>
            <w:vAlign w:val="top"/>
          </w:tcPr>
          <w:p w14:paraId="270E233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position w:val="1"/>
                <w:sz w:val="21"/>
                <w:szCs w:val="21"/>
              </w:rPr>
              <w:t>29</w:t>
            </w:r>
          </w:p>
        </w:tc>
        <w:tc>
          <w:tcPr>
            <w:tcW w:w="1647" w:type="dxa"/>
            <w:vAlign w:val="top"/>
          </w:tcPr>
          <w:p w14:paraId="7CB3C8C1">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6"/>
                <w:sz w:val="21"/>
                <w:szCs w:val="21"/>
              </w:rPr>
              <w:t>履约保证金</w:t>
            </w:r>
          </w:p>
        </w:tc>
        <w:tc>
          <w:tcPr>
            <w:tcW w:w="6719" w:type="dxa"/>
            <w:vAlign w:val="top"/>
          </w:tcPr>
          <w:p w14:paraId="67556B8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5"/>
                <w:sz w:val="21"/>
                <w:szCs w:val="21"/>
              </w:rPr>
              <w:t>☑不要求</w:t>
            </w:r>
          </w:p>
        </w:tc>
      </w:tr>
      <w:tr w14:paraId="74FB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373" w:type="dxa"/>
            <w:gridSpan w:val="3"/>
            <w:vAlign w:val="top"/>
          </w:tcPr>
          <w:p w14:paraId="680342FE">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仿宋" w:hAnsi="仿宋" w:eastAsia="仿宋" w:cs="仿宋"/>
                <w:sz w:val="21"/>
                <w:szCs w:val="21"/>
              </w:rPr>
            </w:pPr>
            <w:r>
              <w:rPr>
                <w:rFonts w:hint="eastAsia" w:ascii="仿宋" w:hAnsi="仿宋" w:eastAsia="仿宋" w:cs="仿宋"/>
                <w:spacing w:val="4"/>
                <w:sz w:val="21"/>
                <w:szCs w:val="21"/>
              </w:rPr>
              <w:t>其他要求：</w:t>
            </w:r>
          </w:p>
        </w:tc>
      </w:tr>
      <w:tr w14:paraId="5CFC4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5" w:hRule="atLeast"/>
        </w:trPr>
        <w:tc>
          <w:tcPr>
            <w:tcW w:w="1007" w:type="dxa"/>
            <w:vAlign w:val="center"/>
          </w:tcPr>
          <w:p w14:paraId="2E629DF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position w:val="1"/>
                <w:sz w:val="21"/>
                <w:szCs w:val="21"/>
              </w:rPr>
              <w:t>1</w:t>
            </w:r>
          </w:p>
        </w:tc>
        <w:tc>
          <w:tcPr>
            <w:tcW w:w="1647" w:type="dxa"/>
            <w:vAlign w:val="center"/>
          </w:tcPr>
          <w:p w14:paraId="055900E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7"/>
                <w:sz w:val="21"/>
                <w:szCs w:val="21"/>
              </w:rPr>
              <w:t>否决响应的情形有</w:t>
            </w:r>
          </w:p>
        </w:tc>
        <w:tc>
          <w:tcPr>
            <w:tcW w:w="6719" w:type="dxa"/>
            <w:vAlign w:val="top"/>
          </w:tcPr>
          <w:p w14:paraId="0D5E73E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供应商不得存在下列不良状况或不良信用记录，否则不得参与本项目</w:t>
            </w:r>
            <w:r>
              <w:rPr>
                <w:rFonts w:hint="eastAsia" w:ascii="仿宋" w:hAnsi="仿宋" w:eastAsia="仿宋" w:cs="仿宋"/>
                <w:sz w:val="21"/>
                <w:szCs w:val="21"/>
              </w:rPr>
              <w:t>的响应</w:t>
            </w:r>
          </w:p>
          <w:p w14:paraId="4B1DD69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9"/>
                <w:sz w:val="21"/>
                <w:szCs w:val="21"/>
              </w:rPr>
              <w:t>①供应商被责令停业，暂扣或吊销执照，或吊销资质证书。</w:t>
            </w:r>
          </w:p>
          <w:p w14:paraId="3E9F58E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5"/>
                <w:sz w:val="21"/>
                <w:szCs w:val="21"/>
              </w:rPr>
              <w:t>②供应商进入清算程序，或被宣告破产，或其他丧失履约能力的情形。</w:t>
            </w:r>
          </w:p>
          <w:p w14:paraId="6CE9169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③供应商的信誉信息在“信用中国</w:t>
            </w:r>
            <w:r>
              <w:rPr>
                <w:rFonts w:hint="eastAsia" w:ascii="仿宋" w:hAnsi="仿宋" w:eastAsia="仿宋" w:cs="仿宋"/>
                <w:spacing w:val="-70"/>
                <w:sz w:val="21"/>
                <w:szCs w:val="21"/>
              </w:rPr>
              <w:t xml:space="preserve"> </w:t>
            </w:r>
            <w:r>
              <w:rPr>
                <w:rFonts w:hint="eastAsia" w:ascii="仿宋" w:hAnsi="仿宋" w:eastAsia="仿宋" w:cs="仿宋"/>
                <w:spacing w:val="10"/>
                <w:sz w:val="21"/>
                <w:szCs w:val="21"/>
              </w:rPr>
              <w:t>”网站被列入</w:t>
            </w:r>
            <w:r>
              <w:rPr>
                <w:rFonts w:hint="eastAsia" w:ascii="仿宋" w:hAnsi="仿宋" w:eastAsia="仿宋" w:cs="仿宋"/>
                <w:spacing w:val="9"/>
                <w:sz w:val="21"/>
                <w:szCs w:val="21"/>
              </w:rPr>
              <w:t>失信被执行人或重大</w:t>
            </w:r>
            <w:r>
              <w:rPr>
                <w:rFonts w:hint="eastAsia" w:ascii="仿宋" w:hAnsi="仿宋" w:eastAsia="仿宋" w:cs="仿宋"/>
                <w:spacing w:val="10"/>
                <w:sz w:val="21"/>
                <w:szCs w:val="21"/>
              </w:rPr>
              <w:t>税收违法案件当事人名单或政府采购严重违法失信名单等不良信用记</w:t>
            </w:r>
            <w:r>
              <w:rPr>
                <w:rFonts w:hint="eastAsia" w:ascii="仿宋" w:hAnsi="仿宋" w:eastAsia="仿宋" w:cs="仿宋"/>
                <w:spacing w:val="-7"/>
                <w:sz w:val="21"/>
                <w:szCs w:val="21"/>
              </w:rPr>
              <w:t>录。</w:t>
            </w:r>
          </w:p>
          <w:p w14:paraId="6BFB7E0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9"/>
                <w:sz w:val="21"/>
                <w:szCs w:val="21"/>
              </w:rPr>
              <w:t>④供应商存在法律法规规定的其他不良状况或不良信用记录。</w:t>
            </w:r>
          </w:p>
          <w:p w14:paraId="7B9ADFC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仿宋" w:hAnsi="仿宋" w:eastAsia="仿宋" w:cs="仿宋"/>
                <w:sz w:val="21"/>
                <w:szCs w:val="21"/>
              </w:rPr>
            </w:pPr>
            <w:r>
              <w:rPr>
                <w:rFonts w:hint="eastAsia" w:ascii="仿宋" w:hAnsi="仿宋" w:eastAsia="仿宋" w:cs="仿宋"/>
                <w:spacing w:val="8"/>
                <w:sz w:val="21"/>
                <w:szCs w:val="21"/>
              </w:rPr>
              <w:t>⑤除磋商文件规定的其他情形。</w:t>
            </w:r>
          </w:p>
        </w:tc>
      </w:tr>
      <w:tr w14:paraId="6679E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5" w:hRule="atLeast"/>
        </w:trPr>
        <w:tc>
          <w:tcPr>
            <w:tcW w:w="1007" w:type="dxa"/>
            <w:vAlign w:val="center"/>
          </w:tcPr>
          <w:p w14:paraId="38C65ADC">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position w:val="1"/>
                <w:sz w:val="21"/>
                <w:szCs w:val="21"/>
              </w:rPr>
              <w:t>2</w:t>
            </w:r>
          </w:p>
        </w:tc>
        <w:tc>
          <w:tcPr>
            <w:tcW w:w="1647" w:type="dxa"/>
            <w:vAlign w:val="center"/>
          </w:tcPr>
          <w:p w14:paraId="023A7B2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仿宋" w:hAnsi="仿宋" w:eastAsia="仿宋" w:cs="仿宋"/>
                <w:sz w:val="21"/>
                <w:szCs w:val="21"/>
              </w:rPr>
            </w:pPr>
            <w:r>
              <w:rPr>
                <w:rFonts w:hint="eastAsia" w:ascii="仿宋" w:hAnsi="仿宋" w:eastAsia="仿宋" w:cs="仿宋"/>
                <w:spacing w:val="5"/>
                <w:sz w:val="21"/>
                <w:szCs w:val="21"/>
              </w:rPr>
              <w:t>政府采购</w:t>
            </w:r>
            <w:r>
              <w:rPr>
                <w:rFonts w:hint="eastAsia" w:ascii="仿宋" w:hAnsi="仿宋" w:eastAsia="仿宋" w:cs="仿宋"/>
                <w:spacing w:val="7"/>
                <w:sz w:val="21"/>
                <w:szCs w:val="21"/>
              </w:rPr>
              <w:t>相关政策要求</w:t>
            </w:r>
            <w:r>
              <w:rPr>
                <w:rFonts w:hint="eastAsia" w:ascii="仿宋" w:hAnsi="仿宋" w:eastAsia="仿宋" w:cs="仿宋"/>
                <w:spacing w:val="5"/>
                <w:sz w:val="21"/>
                <w:szCs w:val="21"/>
              </w:rPr>
              <w:t>（如有涉及）</w:t>
            </w:r>
          </w:p>
        </w:tc>
        <w:tc>
          <w:tcPr>
            <w:tcW w:w="6719" w:type="dxa"/>
            <w:vAlign w:val="top"/>
          </w:tcPr>
          <w:p w14:paraId="5CCCB31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1.采购货物未特别注明“进口产品</w:t>
            </w:r>
            <w:r>
              <w:rPr>
                <w:rFonts w:hint="eastAsia" w:ascii="仿宋" w:hAnsi="仿宋" w:eastAsia="仿宋" w:cs="仿宋"/>
                <w:spacing w:val="-60"/>
                <w:sz w:val="21"/>
                <w:szCs w:val="21"/>
              </w:rPr>
              <w:t xml:space="preserve"> </w:t>
            </w:r>
            <w:r>
              <w:rPr>
                <w:rFonts w:hint="eastAsia" w:ascii="仿宋" w:hAnsi="仿宋" w:eastAsia="仿宋" w:cs="仿宋"/>
                <w:spacing w:val="7"/>
                <w:sz w:val="21"/>
                <w:szCs w:val="21"/>
              </w:rPr>
              <w:t>”字样的，均必须采购国产产品，</w:t>
            </w:r>
            <w:r>
              <w:rPr>
                <w:rFonts w:hint="eastAsia" w:ascii="仿宋" w:hAnsi="仿宋" w:eastAsia="仿宋" w:cs="仿宋"/>
                <w:spacing w:val="8"/>
                <w:sz w:val="21"/>
                <w:szCs w:val="21"/>
              </w:rPr>
              <w:t>即非“通过中国海关报关验放进入中国境内且产自关境外的</w:t>
            </w:r>
            <w:r>
              <w:rPr>
                <w:rFonts w:hint="eastAsia" w:ascii="仿宋" w:hAnsi="仿宋" w:eastAsia="仿宋" w:cs="仿宋"/>
                <w:spacing w:val="7"/>
                <w:sz w:val="21"/>
                <w:szCs w:val="21"/>
              </w:rPr>
              <w:t>产品</w:t>
            </w:r>
            <w:r>
              <w:rPr>
                <w:rFonts w:hint="eastAsia" w:ascii="仿宋" w:hAnsi="仿宋" w:eastAsia="仿宋" w:cs="仿宋"/>
                <w:spacing w:val="-72"/>
                <w:sz w:val="21"/>
                <w:szCs w:val="21"/>
              </w:rPr>
              <w:t xml:space="preserve"> </w:t>
            </w:r>
            <w:r>
              <w:rPr>
                <w:rFonts w:hint="eastAsia" w:ascii="仿宋" w:hAnsi="仿宋" w:eastAsia="仿宋" w:cs="仿宋"/>
                <w:spacing w:val="7"/>
                <w:sz w:val="21"/>
                <w:szCs w:val="21"/>
              </w:rPr>
              <w:t>”，</w:t>
            </w:r>
            <w:r>
              <w:rPr>
                <w:rFonts w:hint="eastAsia" w:ascii="仿宋" w:hAnsi="仿宋" w:eastAsia="仿宋" w:cs="仿宋"/>
                <w:spacing w:val="8"/>
                <w:sz w:val="21"/>
                <w:szCs w:val="21"/>
              </w:rPr>
              <w:t>采购产品各项技术标准必须符合国家强制性标准。</w:t>
            </w:r>
          </w:p>
          <w:p w14:paraId="42924F7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2"/>
                <w:sz w:val="21"/>
                <w:szCs w:val="21"/>
              </w:rPr>
              <w:t>2．采购货物中如含“台式计算机、便携式计算机和平板式微型计算机、</w:t>
            </w:r>
            <w:r>
              <w:rPr>
                <w:rFonts w:hint="eastAsia" w:ascii="仿宋" w:hAnsi="仿宋" w:eastAsia="仿宋" w:cs="仿宋"/>
                <w:spacing w:val="10"/>
                <w:sz w:val="21"/>
                <w:szCs w:val="21"/>
              </w:rPr>
              <w:t>激光打印机、针式打印机、液晶显示器、制冷空调设备</w:t>
            </w:r>
            <w:r>
              <w:rPr>
                <w:rFonts w:hint="eastAsia" w:ascii="仿宋" w:hAnsi="仿宋" w:eastAsia="仿宋" w:cs="仿宋"/>
                <w:spacing w:val="9"/>
                <w:sz w:val="21"/>
                <w:szCs w:val="21"/>
              </w:rPr>
              <w:t>、镇流器、空</w:t>
            </w:r>
            <w:r>
              <w:rPr>
                <w:rFonts w:hint="eastAsia" w:ascii="仿宋" w:hAnsi="仿宋" w:eastAsia="仿宋" w:cs="仿宋"/>
                <w:spacing w:val="5"/>
                <w:sz w:val="21"/>
                <w:szCs w:val="21"/>
              </w:rPr>
              <w:t>调机、电热水器、普通照明用自镇流荧光灯、普通照明用双端荧光灯、</w:t>
            </w:r>
            <w:r>
              <w:rPr>
                <w:rFonts w:hint="eastAsia" w:ascii="仿宋" w:hAnsi="仿宋" w:eastAsia="仿宋" w:cs="仿宋"/>
                <w:spacing w:val="10"/>
                <w:sz w:val="21"/>
                <w:szCs w:val="21"/>
              </w:rPr>
              <w:t>电视设备、视频监控设备中的数字硬盘录像机、监视电</w:t>
            </w:r>
            <w:r>
              <w:rPr>
                <w:rFonts w:hint="eastAsia" w:ascii="仿宋" w:hAnsi="仿宋" w:eastAsia="仿宋" w:cs="仿宋"/>
                <w:spacing w:val="9"/>
                <w:sz w:val="21"/>
                <w:szCs w:val="21"/>
              </w:rPr>
              <w:t>视墙（拼接显</w:t>
            </w:r>
            <w:r>
              <w:rPr>
                <w:rFonts w:hint="eastAsia" w:ascii="仿宋" w:hAnsi="仿宋" w:eastAsia="仿宋" w:cs="仿宋"/>
                <w:spacing w:val="7"/>
                <w:sz w:val="21"/>
                <w:szCs w:val="21"/>
              </w:rPr>
              <w:t>示器）</w:t>
            </w:r>
            <w:r>
              <w:rPr>
                <w:rFonts w:hint="eastAsia" w:ascii="仿宋" w:hAnsi="仿宋" w:eastAsia="仿宋" w:cs="仿宋"/>
                <w:spacing w:val="-58"/>
                <w:sz w:val="21"/>
                <w:szCs w:val="21"/>
              </w:rPr>
              <w:t xml:space="preserve"> </w:t>
            </w:r>
            <w:r>
              <w:rPr>
                <w:rFonts w:hint="eastAsia" w:ascii="仿宋" w:hAnsi="仿宋" w:eastAsia="仿宋" w:cs="仿宋"/>
                <w:spacing w:val="7"/>
                <w:sz w:val="21"/>
                <w:szCs w:val="21"/>
              </w:rPr>
              <w:t>、监视器、</w:t>
            </w:r>
            <w:r>
              <w:rPr>
                <w:rFonts w:hint="eastAsia" w:ascii="仿宋" w:hAnsi="仿宋" w:eastAsia="仿宋" w:cs="仿宋"/>
                <w:spacing w:val="-57"/>
                <w:sz w:val="21"/>
                <w:szCs w:val="21"/>
              </w:rPr>
              <w:t xml:space="preserve"> </w:t>
            </w:r>
            <w:r>
              <w:rPr>
                <w:rFonts w:hint="eastAsia" w:ascii="仿宋" w:hAnsi="仿宋" w:eastAsia="仿宋" w:cs="仿宋"/>
                <w:spacing w:val="7"/>
                <w:sz w:val="21"/>
                <w:szCs w:val="21"/>
              </w:rPr>
              <w:t>以及便器、水嘴等</w:t>
            </w:r>
            <w:r>
              <w:rPr>
                <w:rFonts w:hint="eastAsia" w:ascii="仿宋" w:hAnsi="仿宋" w:eastAsia="仿宋" w:cs="仿宋"/>
                <w:spacing w:val="-70"/>
                <w:sz w:val="21"/>
                <w:szCs w:val="21"/>
              </w:rPr>
              <w:t xml:space="preserve"> </w:t>
            </w:r>
            <w:r>
              <w:rPr>
                <w:rFonts w:hint="eastAsia" w:ascii="仿宋" w:hAnsi="仿宋" w:eastAsia="仿宋" w:cs="仿宋"/>
                <w:spacing w:val="7"/>
                <w:sz w:val="21"/>
                <w:szCs w:val="21"/>
              </w:rPr>
              <w:t>”，属</w:t>
            </w:r>
            <w:r>
              <w:rPr>
                <w:rFonts w:hint="eastAsia" w:ascii="仿宋" w:hAnsi="仿宋" w:eastAsia="仿宋" w:cs="仿宋"/>
                <w:spacing w:val="6"/>
                <w:sz w:val="21"/>
                <w:szCs w:val="21"/>
              </w:rPr>
              <w:t>于国家强制性采购产品，</w:t>
            </w:r>
            <w:r>
              <w:rPr>
                <w:rFonts w:hint="eastAsia" w:ascii="仿宋" w:hAnsi="仿宋" w:eastAsia="仿宋" w:cs="仿宋"/>
                <w:spacing w:val="8"/>
                <w:sz w:val="21"/>
                <w:szCs w:val="21"/>
              </w:rPr>
              <w:t>必须符合最新一期《节能产品政府采购清单》的要求。</w:t>
            </w:r>
          </w:p>
          <w:p w14:paraId="0037BDCF">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3．采购项目中如含有计算机，必须预装正版操作系统软件产品，项目</w:t>
            </w:r>
            <w:r>
              <w:rPr>
                <w:rFonts w:hint="eastAsia" w:ascii="仿宋" w:hAnsi="仿宋" w:eastAsia="仿宋" w:cs="仿宋"/>
                <w:spacing w:val="6"/>
                <w:sz w:val="21"/>
                <w:szCs w:val="21"/>
              </w:rPr>
              <w:t>中所采购的其它软件必须为正版软件。</w:t>
            </w:r>
          </w:p>
          <w:p w14:paraId="34378EB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4．采购货物中如含有财政部会同有关部门制定下发的《信息安全产品</w:t>
            </w:r>
            <w:r>
              <w:rPr>
                <w:rFonts w:hint="eastAsia" w:ascii="仿宋" w:hAnsi="仿宋" w:eastAsia="仿宋" w:cs="仿宋"/>
                <w:spacing w:val="8"/>
                <w:sz w:val="21"/>
                <w:szCs w:val="21"/>
              </w:rPr>
              <w:t>强制性认证目录》</w:t>
            </w:r>
            <w:r>
              <w:rPr>
                <w:rFonts w:hint="eastAsia" w:ascii="仿宋" w:hAnsi="仿宋" w:eastAsia="仿宋" w:cs="仿宋"/>
                <w:spacing w:val="-29"/>
                <w:sz w:val="21"/>
                <w:szCs w:val="21"/>
              </w:rPr>
              <w:t xml:space="preserve"> </w:t>
            </w:r>
            <w:r>
              <w:rPr>
                <w:rFonts w:hint="eastAsia" w:ascii="仿宋" w:hAnsi="仿宋" w:eastAsia="仿宋" w:cs="仿宋"/>
                <w:spacing w:val="8"/>
                <w:sz w:val="21"/>
                <w:szCs w:val="21"/>
              </w:rPr>
              <w:t>中的产品，须提供中国信息安全认证中心按国家标</w:t>
            </w:r>
            <w:r>
              <w:rPr>
                <w:rFonts w:hint="eastAsia" w:ascii="仿宋" w:hAnsi="仿宋" w:eastAsia="仿宋" w:cs="仿宋"/>
                <w:spacing w:val="7"/>
                <w:sz w:val="21"/>
                <w:szCs w:val="21"/>
              </w:rPr>
              <w:t>准认证颁发的有效认证证书。</w:t>
            </w:r>
          </w:p>
          <w:p w14:paraId="41154F63">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供应商参加本次投标活动，上述要求（如涉</w:t>
            </w:r>
            <w:r>
              <w:rPr>
                <w:rFonts w:hint="eastAsia" w:ascii="仿宋" w:hAnsi="仿宋" w:eastAsia="仿宋" w:cs="仿宋"/>
                <w:spacing w:val="5"/>
                <w:sz w:val="21"/>
                <w:szCs w:val="21"/>
              </w:rPr>
              <w:t>及的话</w:t>
            </w:r>
            <w:r>
              <w:rPr>
                <w:rFonts w:hint="eastAsia" w:ascii="仿宋" w:hAnsi="仿宋" w:eastAsia="仿宋" w:cs="仿宋"/>
                <w:spacing w:val="-2"/>
                <w:sz w:val="21"/>
                <w:szCs w:val="21"/>
              </w:rPr>
              <w:t>），</w:t>
            </w:r>
            <w:r>
              <w:rPr>
                <w:rFonts w:hint="eastAsia" w:ascii="仿宋" w:hAnsi="仿宋" w:eastAsia="仿宋" w:cs="仿宋"/>
                <w:spacing w:val="5"/>
                <w:sz w:val="21"/>
                <w:szCs w:val="21"/>
              </w:rPr>
              <w:t>均应作出响应。</w:t>
            </w:r>
          </w:p>
          <w:p w14:paraId="4778DB2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5.中小微企业参加本项目</w:t>
            </w:r>
          </w:p>
          <w:p w14:paraId="570D9E1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须按照财政部、工业和信息化部发布的《关于印发&lt;政府采购</w:t>
            </w:r>
            <w:r>
              <w:rPr>
                <w:rFonts w:hint="eastAsia" w:ascii="仿宋" w:hAnsi="仿宋" w:eastAsia="仿宋" w:cs="仿宋"/>
                <w:spacing w:val="6"/>
                <w:sz w:val="21"/>
                <w:szCs w:val="21"/>
              </w:rPr>
              <w:t>促进中小</w:t>
            </w:r>
            <w:r>
              <w:rPr>
                <w:rFonts w:hint="eastAsia" w:ascii="仿宋" w:hAnsi="仿宋" w:eastAsia="仿宋" w:cs="仿宋"/>
                <w:spacing w:val="5"/>
                <w:sz w:val="21"/>
                <w:szCs w:val="21"/>
              </w:rPr>
              <w:t>企业发展管理办法&gt;的通知》</w:t>
            </w:r>
            <w:r>
              <w:rPr>
                <w:rFonts w:hint="eastAsia" w:ascii="仿宋" w:hAnsi="仿宋" w:eastAsia="仿宋" w:cs="仿宋"/>
                <w:spacing w:val="-50"/>
                <w:sz w:val="21"/>
                <w:szCs w:val="21"/>
              </w:rPr>
              <w:t xml:space="preserve"> </w:t>
            </w:r>
            <w:r>
              <w:rPr>
                <w:rFonts w:hint="eastAsia" w:ascii="仿宋" w:hAnsi="仿宋" w:eastAsia="仿宋" w:cs="仿宋"/>
                <w:spacing w:val="5"/>
                <w:sz w:val="21"/>
                <w:szCs w:val="21"/>
              </w:rPr>
              <w:t>(财库〔2020〕46</w:t>
            </w:r>
            <w:r>
              <w:rPr>
                <w:rFonts w:hint="eastAsia" w:ascii="仿宋" w:hAnsi="仿宋" w:eastAsia="仿宋" w:cs="仿宋"/>
                <w:spacing w:val="-29"/>
                <w:sz w:val="21"/>
                <w:szCs w:val="21"/>
              </w:rPr>
              <w:t xml:space="preserve"> </w:t>
            </w:r>
            <w:r>
              <w:rPr>
                <w:rFonts w:hint="eastAsia" w:ascii="仿宋" w:hAnsi="仿宋" w:eastAsia="仿宋" w:cs="仿宋"/>
                <w:spacing w:val="5"/>
                <w:sz w:val="21"/>
                <w:szCs w:val="21"/>
              </w:rPr>
              <w:t>号</w:t>
            </w:r>
            <w:r>
              <w:rPr>
                <w:rFonts w:hint="eastAsia" w:ascii="仿宋" w:hAnsi="仿宋" w:eastAsia="仿宋" w:cs="仿宋"/>
                <w:spacing w:val="22"/>
                <w:sz w:val="21"/>
                <w:szCs w:val="21"/>
              </w:rPr>
              <w:t>），</w:t>
            </w:r>
            <w:r>
              <w:rPr>
                <w:rFonts w:hint="eastAsia" w:ascii="仿宋" w:hAnsi="仿宋" w:eastAsia="仿宋" w:cs="仿宋"/>
                <w:spacing w:val="5"/>
                <w:sz w:val="21"/>
                <w:szCs w:val="21"/>
              </w:rPr>
              <w:t>并依据工信部联</w:t>
            </w:r>
            <w:r>
              <w:rPr>
                <w:rFonts w:hint="eastAsia" w:ascii="仿宋" w:hAnsi="仿宋" w:eastAsia="仿宋" w:cs="仿宋"/>
                <w:spacing w:val="9"/>
                <w:sz w:val="21"/>
                <w:szCs w:val="21"/>
              </w:rPr>
              <w:t>【2011】300</w:t>
            </w:r>
            <w:r>
              <w:rPr>
                <w:rFonts w:hint="eastAsia" w:ascii="仿宋" w:hAnsi="仿宋" w:eastAsia="仿宋" w:cs="仿宋"/>
                <w:spacing w:val="-14"/>
                <w:sz w:val="21"/>
                <w:szCs w:val="21"/>
              </w:rPr>
              <w:t xml:space="preserve"> </w:t>
            </w:r>
            <w:r>
              <w:rPr>
                <w:rFonts w:hint="eastAsia" w:ascii="仿宋" w:hAnsi="仿宋" w:eastAsia="仿宋" w:cs="仿宋"/>
                <w:spacing w:val="9"/>
                <w:sz w:val="21"/>
                <w:szCs w:val="21"/>
              </w:rPr>
              <w:t>号《中小企业划型标准规定》</w:t>
            </w:r>
            <w:r>
              <w:rPr>
                <w:rFonts w:hint="eastAsia" w:ascii="仿宋" w:hAnsi="仿宋" w:eastAsia="仿宋" w:cs="仿宋"/>
                <w:spacing w:val="-58"/>
                <w:sz w:val="21"/>
                <w:szCs w:val="21"/>
              </w:rPr>
              <w:t xml:space="preserve"> </w:t>
            </w:r>
            <w:r>
              <w:rPr>
                <w:rFonts w:hint="eastAsia" w:ascii="仿宋" w:hAnsi="仿宋" w:eastAsia="仿宋" w:cs="仿宋"/>
                <w:spacing w:val="9"/>
                <w:sz w:val="21"/>
                <w:szCs w:val="21"/>
              </w:rPr>
              <w:t>的标准，如实填写《中小</w:t>
            </w:r>
            <w:r>
              <w:rPr>
                <w:rFonts w:hint="eastAsia" w:ascii="仿宋" w:hAnsi="仿宋" w:eastAsia="仿宋" w:cs="仿宋"/>
                <w:spacing w:val="6"/>
                <w:sz w:val="21"/>
                <w:szCs w:val="21"/>
              </w:rPr>
              <w:t>企业声明函》。</w:t>
            </w:r>
          </w:p>
          <w:p w14:paraId="01A91B92">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8"/>
                <w:sz w:val="21"/>
                <w:szCs w:val="21"/>
              </w:rPr>
              <w:t>6．残疾人福利单位参加本项目：</w:t>
            </w:r>
          </w:p>
          <w:p w14:paraId="4DB67A70">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4"/>
                <w:sz w:val="21"/>
                <w:szCs w:val="21"/>
              </w:rPr>
              <w:t>依据《三部门联合发布关于促进残疾人就业政</w:t>
            </w:r>
            <w:r>
              <w:rPr>
                <w:rFonts w:hint="eastAsia" w:ascii="仿宋" w:hAnsi="仿宋" w:eastAsia="仿宋" w:cs="仿宋"/>
                <w:spacing w:val="3"/>
                <w:sz w:val="21"/>
                <w:szCs w:val="21"/>
              </w:rPr>
              <w:t>府采购政策的通知》（财</w:t>
            </w:r>
            <w:r>
              <w:rPr>
                <w:rFonts w:hint="eastAsia" w:ascii="仿宋" w:hAnsi="仿宋" w:eastAsia="仿宋" w:cs="仿宋"/>
                <w:spacing w:val="7"/>
                <w:sz w:val="21"/>
                <w:szCs w:val="21"/>
              </w:rPr>
              <w:t>库[2017]141</w:t>
            </w:r>
            <w:r>
              <w:rPr>
                <w:rFonts w:hint="eastAsia" w:ascii="仿宋" w:hAnsi="仿宋" w:eastAsia="仿宋" w:cs="仿宋"/>
                <w:spacing w:val="-27"/>
                <w:sz w:val="21"/>
                <w:szCs w:val="21"/>
              </w:rPr>
              <w:t xml:space="preserve"> </w:t>
            </w:r>
            <w:r>
              <w:rPr>
                <w:rFonts w:hint="eastAsia" w:ascii="仿宋" w:hAnsi="仿宋" w:eastAsia="仿宋" w:cs="仿宋"/>
                <w:spacing w:val="7"/>
                <w:sz w:val="21"/>
                <w:szCs w:val="21"/>
              </w:rPr>
              <w:t>号）第三条规定，需附残疾人福利性单位声明函。</w:t>
            </w:r>
          </w:p>
          <w:p w14:paraId="6911341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8"/>
                <w:sz w:val="21"/>
                <w:szCs w:val="21"/>
              </w:rPr>
              <w:t>7．监狱企业参加本项目</w:t>
            </w:r>
          </w:p>
          <w:p w14:paraId="073B3326">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5"/>
                <w:sz w:val="21"/>
                <w:szCs w:val="21"/>
              </w:rPr>
              <w:t xml:space="preserve">依据《财政部司法部关于政府采购支持监狱企业发展有关问题的通知》 </w:t>
            </w:r>
            <w:r>
              <w:rPr>
                <w:rFonts w:hint="eastAsia" w:ascii="仿宋" w:hAnsi="仿宋" w:eastAsia="仿宋" w:cs="仿宋"/>
                <w:spacing w:val="4"/>
                <w:sz w:val="21"/>
                <w:szCs w:val="21"/>
              </w:rPr>
              <w:t>(财库〔2014〕68</w:t>
            </w:r>
            <w:r>
              <w:rPr>
                <w:rFonts w:hint="eastAsia" w:ascii="仿宋" w:hAnsi="仿宋" w:eastAsia="仿宋" w:cs="仿宋"/>
                <w:spacing w:val="-22"/>
                <w:sz w:val="21"/>
                <w:szCs w:val="21"/>
              </w:rPr>
              <w:t xml:space="preserve"> </w:t>
            </w:r>
            <w:r>
              <w:rPr>
                <w:rFonts w:hint="eastAsia" w:ascii="仿宋" w:hAnsi="仿宋" w:eastAsia="仿宋" w:cs="仿宋"/>
                <w:spacing w:val="4"/>
                <w:sz w:val="21"/>
                <w:szCs w:val="21"/>
              </w:rPr>
              <w:t>号)规定，须提供相关证明材料。</w:t>
            </w:r>
          </w:p>
          <w:p w14:paraId="365FDEF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7"/>
                <w:sz w:val="21"/>
                <w:szCs w:val="21"/>
              </w:rPr>
              <w:t>8.联合体参加本项目：</w:t>
            </w:r>
          </w:p>
          <w:p w14:paraId="1CE47CE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如本项目为接受大中型企业与小微企业组成联合体或者允许大中型企业向一家或者多家小微企业分包的采购项目，需附《联合体投标协议</w:t>
            </w:r>
            <w:r>
              <w:rPr>
                <w:rFonts w:hint="eastAsia" w:ascii="仿宋" w:hAnsi="仿宋" w:eastAsia="仿宋" w:cs="仿宋"/>
                <w:spacing w:val="-2"/>
                <w:sz w:val="21"/>
                <w:szCs w:val="21"/>
              </w:rPr>
              <w:t>书》。</w:t>
            </w:r>
          </w:p>
          <w:p w14:paraId="3A59FE19">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pacing w:val="8"/>
                <w:sz w:val="21"/>
                <w:szCs w:val="21"/>
              </w:rPr>
            </w:pPr>
            <w:r>
              <w:rPr>
                <w:rFonts w:hint="eastAsia" w:ascii="仿宋" w:hAnsi="仿宋" w:eastAsia="仿宋" w:cs="仿宋"/>
                <w:spacing w:val="8"/>
                <w:sz w:val="21"/>
                <w:szCs w:val="21"/>
              </w:rPr>
              <w:t>9.环保节能产品参加的项目</w:t>
            </w:r>
          </w:p>
          <w:p w14:paraId="56976AE4">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投报节能产品政府采购品目清单中强制性采购产品以外的其它节能产品，且提供所投产品获得国家确定的认证机构</w:t>
            </w:r>
            <w:r>
              <w:rPr>
                <w:rFonts w:hint="eastAsia" w:ascii="仿宋" w:hAnsi="仿宋" w:eastAsia="仿宋" w:cs="仿宋"/>
                <w:spacing w:val="9"/>
                <w:sz w:val="21"/>
                <w:szCs w:val="21"/>
              </w:rPr>
              <w:t>出具的、处于有效期之</w:t>
            </w:r>
            <w:r>
              <w:rPr>
                <w:rFonts w:hint="eastAsia" w:ascii="仿宋" w:hAnsi="仿宋" w:eastAsia="仿宋" w:cs="仿宋"/>
                <w:spacing w:val="8"/>
                <w:sz w:val="21"/>
                <w:szCs w:val="21"/>
              </w:rPr>
              <w:t>内的节能产品认证证书的，将给予同等价格优先采购。</w:t>
            </w:r>
          </w:p>
          <w:p w14:paraId="0BB211CD">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10"/>
                <w:sz w:val="21"/>
                <w:szCs w:val="21"/>
              </w:rPr>
              <w:t>投报环境标志产品政府采购品目清单中的产品，且提供所投产品获得国家确定的认证机构出具的、处于有效期之内的环境标志产品认证证</w:t>
            </w:r>
            <w:r>
              <w:rPr>
                <w:rFonts w:hint="eastAsia" w:ascii="仿宋" w:hAnsi="仿宋" w:eastAsia="仿宋" w:cs="仿宋"/>
                <w:spacing w:val="7"/>
                <w:sz w:val="21"/>
                <w:szCs w:val="21"/>
              </w:rPr>
              <w:t>书的，将给予同等价格优先采购。</w:t>
            </w:r>
          </w:p>
          <w:p w14:paraId="6AC3B925">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10.创新产品参加的项目</w:t>
            </w:r>
          </w:p>
          <w:p w14:paraId="686F1FBB">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9"/>
                <w:sz w:val="21"/>
                <w:szCs w:val="21"/>
              </w:rPr>
              <w:t>根据《政府采购支持创新产品和服务实施细</w:t>
            </w:r>
            <w:r>
              <w:rPr>
                <w:rFonts w:hint="eastAsia" w:ascii="仿宋" w:hAnsi="仿宋" w:eastAsia="仿宋" w:cs="仿宋"/>
                <w:spacing w:val="8"/>
                <w:sz w:val="21"/>
                <w:szCs w:val="21"/>
              </w:rPr>
              <w:t>则》（晋财购【2019】19</w:t>
            </w:r>
            <w:r>
              <w:rPr>
                <w:rFonts w:hint="eastAsia" w:ascii="仿宋" w:hAnsi="仿宋" w:eastAsia="仿宋" w:cs="仿宋"/>
                <w:spacing w:val="3"/>
                <w:sz w:val="21"/>
                <w:szCs w:val="21"/>
              </w:rPr>
              <w:t>号）应在响应文件中填写《创新产品或创新服务明细表》，并提供《山</w:t>
            </w:r>
            <w:r>
              <w:rPr>
                <w:rFonts w:hint="eastAsia" w:ascii="仿宋" w:hAnsi="仿宋" w:eastAsia="仿宋" w:cs="仿宋"/>
                <w:spacing w:val="7"/>
                <w:sz w:val="21"/>
                <w:szCs w:val="21"/>
              </w:rPr>
              <w:t>西省创新产品和服务推荐清单》。</w:t>
            </w:r>
          </w:p>
          <w:p w14:paraId="1DDE7C0A">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z w:val="21"/>
                <w:szCs w:val="21"/>
              </w:rPr>
            </w:pPr>
            <w:r>
              <w:rPr>
                <w:rFonts w:hint="eastAsia" w:ascii="仿宋" w:hAnsi="仿宋" w:eastAsia="仿宋" w:cs="仿宋"/>
                <w:spacing w:val="6"/>
                <w:sz w:val="21"/>
                <w:szCs w:val="21"/>
              </w:rPr>
              <w:t>11.商品包装和快递包装</w:t>
            </w:r>
          </w:p>
          <w:p w14:paraId="151733F8">
            <w:pPr>
              <w:pStyle w:val="7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仿宋" w:hAnsi="仿宋" w:eastAsia="仿宋" w:cs="仿宋"/>
                <w:spacing w:val="8"/>
                <w:sz w:val="21"/>
                <w:szCs w:val="21"/>
              </w:rPr>
            </w:pPr>
            <w:r>
              <w:rPr>
                <w:rFonts w:hint="eastAsia" w:ascii="仿宋" w:hAnsi="仿宋" w:eastAsia="仿宋" w:cs="仿宋"/>
                <w:spacing w:val="10"/>
                <w:sz w:val="21"/>
                <w:szCs w:val="21"/>
              </w:rPr>
              <w:t>本文件列出商品包装和快递包装要求的，供应商需填写商品包装和快递包装承诺函，承诺商品包装符合《商品包装政府采购需求标准（试</w:t>
            </w:r>
            <w:r>
              <w:rPr>
                <w:rFonts w:hint="eastAsia" w:ascii="仿宋" w:hAnsi="仿宋" w:eastAsia="仿宋" w:cs="仿宋"/>
                <w:spacing w:val="9"/>
                <w:sz w:val="21"/>
                <w:szCs w:val="21"/>
              </w:rPr>
              <w:t>行）》，快递包装符合《快递包装政府采购需求标准（</w:t>
            </w:r>
            <w:r>
              <w:rPr>
                <w:rFonts w:hint="eastAsia" w:ascii="仿宋" w:hAnsi="仿宋" w:eastAsia="仿宋" w:cs="仿宋"/>
                <w:spacing w:val="8"/>
                <w:sz w:val="21"/>
                <w:szCs w:val="21"/>
              </w:rPr>
              <w:t>试行）》。</w:t>
            </w:r>
          </w:p>
        </w:tc>
      </w:tr>
      <w:tr w14:paraId="2DB3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2" w:hRule="atLeast"/>
        </w:trPr>
        <w:tc>
          <w:tcPr>
            <w:tcW w:w="1007" w:type="dxa"/>
            <w:vAlign w:val="center"/>
          </w:tcPr>
          <w:p w14:paraId="5ACD5066">
            <w:pPr>
              <w:pStyle w:val="77"/>
              <w:spacing w:before="65" w:line="270" w:lineRule="exact"/>
              <w:ind w:left="456" w:leftChars="0"/>
              <w:jc w:val="both"/>
              <w:rPr>
                <w:rFonts w:hint="eastAsia" w:ascii="仿宋" w:hAnsi="仿宋" w:eastAsia="仿宋" w:cs="仿宋"/>
                <w:position w:val="1"/>
                <w:sz w:val="21"/>
                <w:szCs w:val="21"/>
              </w:rPr>
            </w:pPr>
            <w:r>
              <w:rPr>
                <w:position w:val="1"/>
              </w:rPr>
              <w:t>3</w:t>
            </w:r>
          </w:p>
        </w:tc>
        <w:tc>
          <w:tcPr>
            <w:tcW w:w="1647" w:type="dxa"/>
            <w:vAlign w:val="center"/>
          </w:tcPr>
          <w:p w14:paraId="285AF2BA">
            <w:pPr>
              <w:pStyle w:val="77"/>
              <w:spacing w:before="65" w:line="231" w:lineRule="auto"/>
              <w:ind w:left="160" w:leftChars="0"/>
              <w:jc w:val="both"/>
              <w:rPr>
                <w:rFonts w:hint="eastAsia" w:ascii="仿宋" w:hAnsi="仿宋" w:eastAsia="仿宋" w:cs="仿宋"/>
                <w:spacing w:val="5"/>
                <w:sz w:val="21"/>
                <w:szCs w:val="21"/>
              </w:rPr>
            </w:pPr>
            <w:r>
              <w:rPr>
                <w:spacing w:val="4"/>
              </w:rPr>
              <w:t>中小企业划型标准</w:t>
            </w:r>
          </w:p>
        </w:tc>
        <w:tc>
          <w:tcPr>
            <w:tcW w:w="6719" w:type="dxa"/>
            <w:vAlign w:val="top"/>
          </w:tcPr>
          <w:p w14:paraId="02C91137">
            <w:pPr>
              <w:pStyle w:val="77"/>
              <w:spacing w:before="34" w:line="376" w:lineRule="auto"/>
              <w:ind w:left="57" w:right="45" w:firstLine="2"/>
            </w:pPr>
            <w:r>
              <w:rPr>
                <w:spacing w:val="10"/>
              </w:rPr>
              <w:t>参照工信部联企业〔2011〕300</w:t>
            </w:r>
            <w:r>
              <w:rPr>
                <w:spacing w:val="-27"/>
              </w:rPr>
              <w:t xml:space="preserve"> </w:t>
            </w:r>
            <w:r>
              <w:rPr>
                <w:spacing w:val="10"/>
              </w:rPr>
              <w:t>号中的</w:t>
            </w:r>
            <w:r>
              <w:rPr>
                <w:b/>
                <w:bCs/>
                <w:spacing w:val="10"/>
                <w:u w:val="single" w:color="auto"/>
              </w:rPr>
              <w:t>其他未列明行业</w:t>
            </w:r>
            <w:r>
              <w:rPr>
                <w:spacing w:val="10"/>
              </w:rPr>
              <w:t>（</w:t>
            </w:r>
            <w:r>
              <w:rPr>
                <w:spacing w:val="9"/>
              </w:rPr>
              <w:t>监狱企业或</w:t>
            </w:r>
            <w:r>
              <w:rPr>
                <w:spacing w:val="8"/>
              </w:rPr>
              <w:t>残疾人福利性单位视同小微企业）</w:t>
            </w:r>
          </w:p>
          <w:p w14:paraId="43DBB743">
            <w:pPr>
              <w:pStyle w:val="77"/>
              <w:spacing w:before="5" w:line="372" w:lineRule="auto"/>
              <w:ind w:left="55" w:leftChars="0" w:right="11" w:rightChars="0" w:firstLine="5" w:firstLineChars="0"/>
              <w:rPr>
                <w:rFonts w:hint="eastAsia" w:ascii="仿宋" w:hAnsi="仿宋" w:eastAsia="仿宋" w:cs="仿宋"/>
                <w:spacing w:val="10"/>
                <w:sz w:val="21"/>
                <w:szCs w:val="21"/>
              </w:rPr>
            </w:pPr>
            <w:r>
              <w:rPr>
                <w:spacing w:val="6"/>
              </w:rPr>
              <w:t>（行业包括：农、林、牧、渔业，工业(包括采矿业，制造业，</w:t>
            </w:r>
            <w:r>
              <w:rPr>
                <w:spacing w:val="-40"/>
              </w:rPr>
              <w:t xml:space="preserve"> </w:t>
            </w:r>
            <w:r>
              <w:rPr>
                <w:spacing w:val="6"/>
              </w:rPr>
              <w:t>电力、</w:t>
            </w:r>
            <w:r>
              <w:rPr>
                <w:spacing w:val="7"/>
              </w:rPr>
              <w:t>热力、燃气及水生产和供应业)，建筑业，批发业，零售业，交</w:t>
            </w:r>
            <w:r>
              <w:rPr>
                <w:spacing w:val="6"/>
              </w:rPr>
              <w:t>通运输</w:t>
            </w:r>
            <w:r>
              <w:rPr>
                <w:spacing w:val="10"/>
              </w:rPr>
              <w:t>业(不含铁路运输业)，仓储业，邮政业，住宿业，餐饮业，信息传输业(包括电信、互联网和相关服务)，软件和信息技术服务业，房地产</w:t>
            </w:r>
            <w:r>
              <w:rPr>
                <w:spacing w:val="7"/>
              </w:rPr>
              <w:t>开发经营，物业管理，租赁和商务服务业，其他未列明行业(包</w:t>
            </w:r>
            <w:r>
              <w:rPr>
                <w:spacing w:val="6"/>
              </w:rPr>
              <w:t>括科学</w:t>
            </w:r>
            <w:r>
              <w:rPr>
                <w:spacing w:val="10"/>
              </w:rPr>
              <w:t>研究和技术服务业，水利、环境和公共设施管理业，居民服务、修理</w:t>
            </w:r>
            <w:r>
              <w:rPr>
                <w:spacing w:val="8"/>
              </w:rPr>
              <w:t>和其他服务业，社会工作，文化、体育和娱乐业等)）</w:t>
            </w:r>
          </w:p>
        </w:tc>
      </w:tr>
    </w:tbl>
    <w:p w14:paraId="19AD39AC">
      <w:pPr>
        <w:pStyle w:val="41"/>
        <w:tabs>
          <w:tab w:val="left" w:pos="1325"/>
        </w:tabs>
        <w:autoSpaceDE w:val="0"/>
        <w:autoSpaceDN w:val="0"/>
        <w:spacing w:before="58" w:line="480" w:lineRule="exact"/>
        <w:ind w:firstLine="0" w:firstLineChars="0"/>
        <w:rPr>
          <w:rFonts w:ascii="仿宋" w:hAnsi="仿宋" w:eastAsia="仿宋" w:cs="仿宋"/>
          <w:kern w:val="0"/>
          <w:sz w:val="28"/>
          <w:szCs w:val="28"/>
          <w:highlight w:val="none"/>
        </w:rPr>
      </w:pPr>
    </w:p>
    <w:p w14:paraId="704A9B2E">
      <w:pPr>
        <w:pStyle w:val="7"/>
        <w:ind w:left="0" w:leftChars="0"/>
        <w:rPr>
          <w:rFonts w:ascii="仿宋" w:hAnsi="仿宋" w:eastAsia="仿宋" w:cs="仿宋"/>
          <w:highlight w:val="none"/>
        </w:rPr>
      </w:pPr>
      <w:r>
        <w:rPr>
          <w:rFonts w:hint="eastAsia" w:ascii="仿宋" w:hAnsi="仿宋" w:eastAsia="仿宋" w:cs="仿宋"/>
          <w:highlight w:val="none"/>
        </w:rPr>
        <w:br w:type="page"/>
      </w:r>
    </w:p>
    <w:p w14:paraId="76203392">
      <w:pPr>
        <w:spacing w:line="360" w:lineRule="auto"/>
        <w:jc w:val="both"/>
        <w:rPr>
          <w:rFonts w:ascii="仿宋" w:hAnsi="仿宋" w:eastAsia="仿宋" w:cs="宋体"/>
          <w:b/>
          <w:sz w:val="24"/>
          <w:szCs w:val="24"/>
          <w:highlight w:val="none"/>
        </w:rPr>
      </w:pPr>
      <w:r>
        <w:rPr>
          <w:rFonts w:hint="eastAsia" w:ascii="仿宋" w:hAnsi="仿宋" w:eastAsia="仿宋" w:cs="宋体"/>
          <w:b/>
          <w:sz w:val="24"/>
          <w:szCs w:val="24"/>
          <w:highlight w:val="none"/>
        </w:rPr>
        <w:t>（一） 总则</w:t>
      </w:r>
    </w:p>
    <w:p w14:paraId="7A2A79B1">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1.适用范围</w:t>
      </w:r>
    </w:p>
    <w:p w14:paraId="533AF075">
      <w:pPr>
        <w:spacing w:line="360" w:lineRule="auto"/>
        <w:ind w:firstLine="480" w:firstLineChars="200"/>
        <w:rPr>
          <w:rFonts w:ascii="仿宋" w:hAnsi="仿宋" w:eastAsia="仿宋" w:cs="宋体"/>
          <w:b/>
          <w:sz w:val="24"/>
          <w:szCs w:val="24"/>
          <w:highlight w:val="none"/>
        </w:rPr>
      </w:pPr>
      <w:r>
        <w:rPr>
          <w:rFonts w:hint="eastAsia" w:ascii="仿宋" w:hAnsi="仿宋" w:eastAsia="仿宋" w:cs="宋体"/>
          <w:sz w:val="24"/>
          <w:szCs w:val="24"/>
          <w:highlight w:val="none"/>
        </w:rPr>
        <w:t>1.1本磋商文件仅适用于本次采购活动的全过程。</w:t>
      </w:r>
    </w:p>
    <w:p w14:paraId="7C6FE9CA">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2.定义</w:t>
      </w:r>
    </w:p>
    <w:p w14:paraId="0B096633">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2.1“采购代理机构”</w:t>
      </w:r>
      <w:r>
        <w:rPr>
          <w:rFonts w:ascii="仿宋" w:hAnsi="仿宋" w:eastAsia="仿宋" w:cs="宋体"/>
          <w:sz w:val="24"/>
          <w:szCs w:val="24"/>
          <w:highlight w:val="none"/>
        </w:rPr>
        <w:t>指在采购方委托的范围内依法开展磋商活动，组织本次磋商活动的执行机构，即</w:t>
      </w:r>
      <w:r>
        <w:rPr>
          <w:rFonts w:hint="eastAsia" w:ascii="仿宋" w:hAnsi="仿宋" w:eastAsia="仿宋" w:cs="宋体"/>
          <w:sz w:val="24"/>
          <w:szCs w:val="24"/>
          <w:highlight w:val="none"/>
          <w:lang w:val="en-US" w:eastAsia="zh-CN"/>
        </w:rPr>
        <w:t>山西鸿源项目管理咨询服务有限公司</w:t>
      </w:r>
      <w:r>
        <w:rPr>
          <w:rFonts w:hint="eastAsia" w:ascii="仿宋" w:hAnsi="仿宋" w:eastAsia="仿宋" w:cs="宋体"/>
          <w:sz w:val="24"/>
          <w:szCs w:val="24"/>
          <w:highlight w:val="none"/>
        </w:rPr>
        <w:t>。</w:t>
      </w:r>
    </w:p>
    <w:p w14:paraId="3A925F01">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2.2“采购人”是指依法进行本次磋商活动的国家机关、事业单位、团体组织，即本次采购活动的采购单位。</w:t>
      </w:r>
    </w:p>
    <w:p w14:paraId="1C42E9A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2.3“供应商”是指按磋商公告规定获取磋商文件并提交响应文件的供应商。</w:t>
      </w:r>
    </w:p>
    <w:p w14:paraId="613138C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2.4“成交供应商”是指经过磋商小组评审或经采购人确认后，符合本次采购要求的供应商。</w:t>
      </w:r>
    </w:p>
    <w:p w14:paraId="4B755C3E">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2.5“货物”指本磋商文件中所述所有货物。</w:t>
      </w:r>
    </w:p>
    <w:p w14:paraId="41EEA25D">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2.6“服务”指</w:t>
      </w:r>
      <w:r>
        <w:rPr>
          <w:rFonts w:ascii="仿宋" w:hAnsi="仿宋" w:eastAsia="仿宋" w:cs="宋体"/>
          <w:sz w:val="24"/>
          <w:szCs w:val="24"/>
          <w:highlight w:val="none"/>
        </w:rPr>
        <w:t>磋商文件规定的供应商为完成采购项目所需承担的全部义务。如按要求完成货物供货、安装、调试、验收、履行售后服务、提供信息资料、组织相关培训及本磋商文件和合同中规定由供应商承担的其他义务。</w:t>
      </w:r>
    </w:p>
    <w:p w14:paraId="0EABD26A">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2.7“服务承诺”是指为了保障项目顺利实施由供应商承担的提供项目实施前、实施中、实施后的服务和供应商承诺的其他类似服务。</w:t>
      </w:r>
    </w:p>
    <w:p w14:paraId="6513C6AF">
      <w:pPr>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2.8“欺诈行为”是指为了影响采购过程或合同实施过程虚报、谎报、隐瞒事实，以假充真，以次充好，虚假承诺，损害国家公共利益的行为。</w:t>
      </w:r>
    </w:p>
    <w:p w14:paraId="07A03838">
      <w:pPr>
        <w:spacing w:line="360" w:lineRule="auto"/>
        <w:ind w:firstLine="480" w:firstLineChars="200"/>
        <w:jc w:val="left"/>
        <w:rPr>
          <w:rFonts w:ascii="仿宋" w:hAnsi="仿宋" w:eastAsia="仿宋" w:cs="宋体"/>
          <w:sz w:val="24"/>
          <w:szCs w:val="24"/>
          <w:highlight w:val="none"/>
        </w:rPr>
      </w:pPr>
      <w:r>
        <w:rPr>
          <w:rFonts w:ascii="仿宋" w:hAnsi="仿宋" w:eastAsia="仿宋" w:cs="宋体"/>
          <w:sz w:val="24"/>
          <w:szCs w:val="24"/>
          <w:highlight w:val="none"/>
        </w:rPr>
        <w:t>2.</w:t>
      </w:r>
      <w:r>
        <w:rPr>
          <w:rFonts w:hint="eastAsia" w:ascii="仿宋" w:hAnsi="仿宋" w:eastAsia="仿宋" w:cs="宋体"/>
          <w:sz w:val="24"/>
          <w:szCs w:val="24"/>
          <w:highlight w:val="none"/>
        </w:rPr>
        <w:t>9</w:t>
      </w:r>
      <w:r>
        <w:rPr>
          <w:rFonts w:ascii="仿宋" w:hAnsi="仿宋" w:eastAsia="仿宋" w:cs="宋体"/>
          <w:sz w:val="24"/>
          <w:szCs w:val="24"/>
          <w:highlight w:val="none"/>
        </w:rPr>
        <w:t>磋商文件：是采购代理机构根据国家相关法律法规政策和采购人采购需求制定的向潜在供应商发出并告知项目需求、磋商活动规则和合同条件等信息的要约文件，是本项目磋商活动的主要依据，对磋商活动各方均具有法律约束力。</w:t>
      </w:r>
    </w:p>
    <w:p w14:paraId="6FBD17F4">
      <w:pPr>
        <w:spacing w:line="360" w:lineRule="auto"/>
        <w:ind w:firstLine="480" w:firstLineChars="200"/>
        <w:jc w:val="left"/>
        <w:rPr>
          <w:sz w:val="20"/>
          <w:szCs w:val="22"/>
          <w:highlight w:val="none"/>
        </w:rPr>
      </w:pPr>
      <w:r>
        <w:rPr>
          <w:rFonts w:ascii="仿宋" w:hAnsi="仿宋" w:eastAsia="仿宋" w:cs="宋体"/>
          <w:sz w:val="24"/>
          <w:szCs w:val="24"/>
          <w:highlight w:val="none"/>
        </w:rPr>
        <w:t>2.</w:t>
      </w:r>
      <w:r>
        <w:rPr>
          <w:rFonts w:hint="eastAsia" w:ascii="仿宋" w:hAnsi="仿宋" w:eastAsia="仿宋" w:cs="宋体"/>
          <w:sz w:val="24"/>
          <w:szCs w:val="24"/>
          <w:highlight w:val="none"/>
        </w:rPr>
        <w:t>10</w:t>
      </w:r>
      <w:r>
        <w:rPr>
          <w:rFonts w:ascii="仿宋" w:hAnsi="仿宋" w:eastAsia="仿宋" w:cs="宋体"/>
          <w:sz w:val="24"/>
          <w:szCs w:val="24"/>
          <w:highlight w:val="none"/>
        </w:rPr>
        <w:t>响应文件：是指供应商应磋商文件的条件和要求，按规定编制并按时递交的文件。</w:t>
      </w:r>
    </w:p>
    <w:p w14:paraId="4B5BB0A2">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3.供应商资格</w:t>
      </w:r>
    </w:p>
    <w:p w14:paraId="435A40B4">
      <w:pPr>
        <w:tabs>
          <w:tab w:val="left" w:pos="567"/>
        </w:tabs>
        <w:snapToGrid w:val="0"/>
        <w:spacing w:line="360" w:lineRule="auto"/>
        <w:ind w:firstLine="480" w:firstLineChars="200"/>
        <w:rPr>
          <w:rFonts w:ascii="仿宋" w:hAnsi="仿宋" w:eastAsia="仿宋" w:cs="宋体"/>
          <w:b w:val="0"/>
          <w:bCs w:val="0"/>
          <w:sz w:val="24"/>
          <w:szCs w:val="24"/>
          <w:highlight w:val="none"/>
        </w:rPr>
      </w:pPr>
      <w:r>
        <w:rPr>
          <w:rFonts w:hint="eastAsia" w:ascii="仿宋" w:hAnsi="仿宋" w:eastAsia="仿宋" w:cs="宋体"/>
          <w:sz w:val="24"/>
          <w:szCs w:val="24"/>
          <w:highlight w:val="none"/>
        </w:rPr>
        <w:t>3.1符合《中华人民共和国政府采购法》第二十二条、《中华人民共和国政府采购法实施条例》第十七条等相关法律法规规定的</w:t>
      </w:r>
      <w:r>
        <w:rPr>
          <w:rFonts w:ascii="仿宋" w:hAnsi="仿宋" w:eastAsia="仿宋" w:cs="宋体"/>
          <w:sz w:val="24"/>
          <w:szCs w:val="24"/>
          <w:highlight w:val="none"/>
        </w:rPr>
        <w:t>供应商参加政府采购活动应当具备的条件，</w:t>
      </w:r>
      <w:r>
        <w:rPr>
          <w:rFonts w:hint="eastAsia" w:ascii="仿宋" w:hAnsi="仿宋" w:eastAsia="仿宋" w:cs="宋体"/>
          <w:sz w:val="24"/>
          <w:szCs w:val="24"/>
          <w:highlight w:val="none"/>
        </w:rPr>
        <w:t>及</w:t>
      </w:r>
      <w:r>
        <w:rPr>
          <w:rFonts w:ascii="仿宋" w:hAnsi="仿宋" w:eastAsia="仿宋" w:cs="宋体"/>
          <w:sz w:val="24"/>
          <w:szCs w:val="24"/>
          <w:highlight w:val="none"/>
        </w:rPr>
        <w:t>有能力</w:t>
      </w:r>
      <w:r>
        <w:rPr>
          <w:rFonts w:hint="eastAsia" w:ascii="仿宋" w:hAnsi="仿宋" w:eastAsia="仿宋" w:cs="宋体"/>
          <w:b w:val="0"/>
          <w:bCs w:val="0"/>
          <w:sz w:val="24"/>
          <w:szCs w:val="24"/>
          <w:highlight w:val="none"/>
        </w:rPr>
        <w:t>承担采购过程及履行采购合同中的全部责任与义务</w:t>
      </w:r>
      <w:r>
        <w:rPr>
          <w:rFonts w:ascii="仿宋" w:hAnsi="仿宋" w:eastAsia="仿宋" w:cs="宋体"/>
          <w:b w:val="0"/>
          <w:bCs w:val="0"/>
          <w:sz w:val="24"/>
          <w:szCs w:val="24"/>
          <w:highlight w:val="none"/>
        </w:rPr>
        <w:t>。</w:t>
      </w:r>
    </w:p>
    <w:p w14:paraId="7DC72FB7">
      <w:pPr>
        <w:tabs>
          <w:tab w:val="left" w:pos="567"/>
        </w:tabs>
        <w:snapToGrid w:val="0"/>
        <w:spacing w:line="360" w:lineRule="auto"/>
        <w:ind w:firstLine="482" w:firstLineChars="200"/>
        <w:rPr>
          <w:rFonts w:hint="eastAsia" w:ascii="仿宋" w:hAnsi="仿宋" w:eastAsia="仿宋" w:cs="宋体"/>
          <w:b/>
          <w:bCs/>
          <w:sz w:val="24"/>
          <w:szCs w:val="24"/>
          <w:highlight w:val="none"/>
          <w:lang w:val="en-US" w:eastAsia="zh-CN"/>
        </w:rPr>
      </w:pPr>
      <w:r>
        <w:rPr>
          <w:rFonts w:hint="eastAsia" w:ascii="仿宋" w:hAnsi="仿宋" w:eastAsia="仿宋" w:cs="宋体"/>
          <w:b/>
          <w:bCs/>
          <w:sz w:val="24"/>
          <w:szCs w:val="24"/>
          <w:highlight w:val="none"/>
        </w:rPr>
        <w:t>3.2本项目的特定资格要求：</w:t>
      </w:r>
      <w:r>
        <w:rPr>
          <w:rFonts w:hint="eastAsia" w:ascii="仿宋" w:hAnsi="仿宋" w:eastAsia="仿宋" w:cs="仿宋"/>
          <w:b/>
          <w:bCs/>
          <w:spacing w:val="-1"/>
          <w:sz w:val="24"/>
          <w:szCs w:val="24"/>
          <w:lang w:val="en-US" w:eastAsia="zh-CN"/>
        </w:rPr>
        <w:t>无</w:t>
      </w:r>
      <w:r>
        <w:rPr>
          <w:rFonts w:hint="eastAsia" w:ascii="仿宋" w:hAnsi="仿宋" w:eastAsia="仿宋" w:cs="宋体"/>
          <w:b/>
          <w:bCs/>
          <w:sz w:val="24"/>
          <w:szCs w:val="24"/>
          <w:highlight w:val="none"/>
          <w:lang w:val="en-US" w:eastAsia="zh-CN"/>
        </w:rPr>
        <w:t>。</w:t>
      </w:r>
    </w:p>
    <w:p w14:paraId="0BE698EA">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3.3符合磋商公告有关要求，承认并履行磋商文件各项规定。</w:t>
      </w:r>
    </w:p>
    <w:p w14:paraId="07721AE4">
      <w:pPr>
        <w:spacing w:line="360" w:lineRule="auto"/>
        <w:ind w:firstLine="480" w:firstLineChars="200"/>
        <w:rPr>
          <w:sz w:val="20"/>
          <w:szCs w:val="22"/>
          <w:highlight w:val="none"/>
        </w:rPr>
      </w:pPr>
      <w:r>
        <w:rPr>
          <w:rFonts w:hint="eastAsia" w:ascii="仿宋" w:hAnsi="仿宋" w:eastAsia="仿宋" w:cs="宋体"/>
          <w:sz w:val="24"/>
          <w:szCs w:val="24"/>
          <w:highlight w:val="none"/>
        </w:rPr>
        <w:t>3.4</w:t>
      </w:r>
      <w:r>
        <w:rPr>
          <w:rFonts w:ascii="仿宋" w:hAnsi="仿宋" w:eastAsia="仿宋" w:cs="宋体"/>
          <w:sz w:val="24"/>
          <w:szCs w:val="24"/>
          <w:highlight w:val="none"/>
        </w:rPr>
        <w:t>关于关联企业</w:t>
      </w:r>
      <w:r>
        <w:rPr>
          <w:rFonts w:hint="eastAsia" w:ascii="仿宋" w:hAnsi="仿宋" w:eastAsia="仿宋" w:cs="宋体"/>
          <w:sz w:val="24"/>
          <w:szCs w:val="24"/>
          <w:highlight w:val="none"/>
        </w:rPr>
        <w:t>：</w:t>
      </w:r>
      <w:r>
        <w:rPr>
          <w:rFonts w:ascii="仿宋" w:hAnsi="仿宋" w:eastAsia="仿宋" w:cs="宋体"/>
          <w:sz w:val="24"/>
          <w:szCs w:val="24"/>
          <w:highlight w:val="none"/>
        </w:rPr>
        <w:t>除联合体外，法定代表人或单位负责人为同一个人或者存在直接控股、管理关系的不同供应商，不得同时参加同一项目或同一子项目的磋商活动。如同时参加，则评审时将同时被拒绝。</w:t>
      </w:r>
    </w:p>
    <w:p w14:paraId="37678B1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3.5</w:t>
      </w:r>
      <w:r>
        <w:rPr>
          <w:rFonts w:ascii="仿宋" w:hAnsi="仿宋" w:eastAsia="仿宋" w:cs="宋体"/>
          <w:sz w:val="24"/>
          <w:szCs w:val="24"/>
          <w:highlight w:val="none"/>
        </w:rPr>
        <w:t>关于中小企业参与磋商</w:t>
      </w:r>
      <w:r>
        <w:rPr>
          <w:rFonts w:hint="eastAsia" w:ascii="仿宋" w:hAnsi="仿宋" w:eastAsia="仿宋" w:cs="宋体"/>
          <w:sz w:val="24"/>
          <w:szCs w:val="24"/>
          <w:highlight w:val="none"/>
        </w:rPr>
        <w:t>：</w:t>
      </w:r>
      <w:r>
        <w:rPr>
          <w:rFonts w:ascii="仿宋" w:hAnsi="仿宋" w:eastAsia="仿宋" w:cs="宋体"/>
          <w:sz w:val="24"/>
          <w:szCs w:val="24"/>
          <w:highlight w:val="none"/>
        </w:rPr>
        <w:t>中小企业是指符合《政府采购促进中小企业发展管理办法》（财库[2020]46号）规定的供应商。中小企业参与磋商应提供《中小企业声明函》。</w:t>
      </w:r>
    </w:p>
    <w:p w14:paraId="012F9565">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监狱企业参加时，提供由省级以上监狱管理局、戒毒管理局（含新疆生产建设兵团）出具的属于监狱企业的证明文件，不再提供《中小企业声明函》。</w:t>
      </w:r>
    </w:p>
    <w:p w14:paraId="2D19FD3A">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残疾人福利性单位视同为小型、微型企业。</w:t>
      </w:r>
    </w:p>
    <w:p w14:paraId="2DF269F1">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4.知识产权</w:t>
      </w:r>
    </w:p>
    <w:p w14:paraId="1CC34ED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4.1供应商须保证，采购人在中华人民共和国境内使用货物、资料、技术、服务或其任何一</w:t>
      </w:r>
      <w:r>
        <w:rPr>
          <w:rFonts w:hint="eastAsia" w:ascii="仿宋" w:hAnsi="仿宋" w:eastAsia="仿宋" w:cs="宋体"/>
          <w:sz w:val="24"/>
          <w:szCs w:val="24"/>
          <w:highlight w:val="none"/>
          <w:lang w:eastAsia="zh-CN"/>
        </w:rPr>
        <w:t>部分</w:t>
      </w:r>
      <w:r>
        <w:rPr>
          <w:rFonts w:hint="eastAsia" w:ascii="仿宋" w:hAnsi="仿宋" w:eastAsia="仿宋" w:cs="宋体"/>
          <w:sz w:val="24"/>
          <w:szCs w:val="24"/>
          <w:highlight w:val="none"/>
        </w:rPr>
        <w:t>时，享有不受限制的无偿使用权，且免受第三方提出的包括但不限于因侵犯其专利权、商标权或工业设计权等知识产权而引起的法律或经济纠纷。如因采购人使用而遭受第三方主张权利的，供应商须承担全部赔偿责任，包括但不限于采购人、采购代理机构的责任。</w:t>
      </w:r>
    </w:p>
    <w:p w14:paraId="0D55436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4.2如供应商不拥有货物、资料、技术、服务等的知识产权，则报价中已包含采购人使用该知识的一切相关费用；否则，由此造成的一切损失由供应商承担。</w:t>
      </w:r>
    </w:p>
    <w:p w14:paraId="1851509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4.3供应商如欲在项目实施过程中采用自有知识成果，须在响应文件中声明，并提供相关知识产权证明文件。使用该知识成果后，供应商须提供开发接口和开发手册等技术文档。</w:t>
      </w:r>
    </w:p>
    <w:p w14:paraId="15A74EBD">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5.响应文件有效期</w:t>
      </w:r>
    </w:p>
    <w:p w14:paraId="749D00E4">
      <w:pPr>
        <w:snapToGrid w:val="0"/>
        <w:spacing w:line="360" w:lineRule="auto"/>
        <w:ind w:firstLine="480" w:firstLineChars="200"/>
        <w:rPr>
          <w:rFonts w:ascii="仿宋" w:hAnsi="仿宋" w:eastAsia="仿宋" w:cs="宋体"/>
          <w:b/>
          <w:sz w:val="24"/>
          <w:szCs w:val="24"/>
          <w:highlight w:val="none"/>
        </w:rPr>
      </w:pPr>
      <w:r>
        <w:rPr>
          <w:rFonts w:hint="eastAsia" w:ascii="仿宋" w:hAnsi="仿宋" w:eastAsia="仿宋" w:cs="宋体"/>
          <w:sz w:val="24"/>
          <w:szCs w:val="24"/>
          <w:highlight w:val="none"/>
        </w:rPr>
        <w:t>5.1磋商有效期自提交响应文件的截止之日起算</w:t>
      </w:r>
      <w:r>
        <w:rPr>
          <w:rFonts w:ascii="仿宋" w:hAnsi="仿宋" w:eastAsia="仿宋" w:cs="宋体"/>
          <w:sz w:val="24"/>
          <w:szCs w:val="24"/>
          <w:highlight w:val="none"/>
        </w:rPr>
        <w:t>90</w:t>
      </w:r>
      <w:r>
        <w:rPr>
          <w:rFonts w:hint="eastAsia" w:ascii="仿宋" w:hAnsi="仿宋" w:eastAsia="仿宋" w:cs="宋体"/>
          <w:sz w:val="24"/>
          <w:szCs w:val="24"/>
          <w:highlight w:val="none"/>
        </w:rPr>
        <w:t>日历天，</w:t>
      </w:r>
      <w:r>
        <w:rPr>
          <w:rFonts w:ascii="仿宋" w:hAnsi="仿宋" w:eastAsia="仿宋" w:cs="宋体"/>
          <w:sz w:val="24"/>
          <w:szCs w:val="24"/>
          <w:highlight w:val="none"/>
        </w:rPr>
        <w:t>有效期短于该规定期限的响应无效。</w:t>
      </w:r>
    </w:p>
    <w:p w14:paraId="715AB0D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5.2在特殊情况下，采购人或采购代理机构可与供应商协商延长磋商有效期。</w:t>
      </w:r>
    </w:p>
    <w:p w14:paraId="05AC384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5.3项目履约期限超过“提交响应文件的截止之日起算</w:t>
      </w:r>
      <w:r>
        <w:rPr>
          <w:rFonts w:ascii="仿宋" w:hAnsi="仿宋" w:eastAsia="仿宋" w:cs="宋体"/>
          <w:sz w:val="24"/>
          <w:szCs w:val="24"/>
          <w:highlight w:val="none"/>
        </w:rPr>
        <w:t>90</w:t>
      </w:r>
      <w:r>
        <w:rPr>
          <w:rFonts w:hint="eastAsia" w:ascii="仿宋" w:hAnsi="仿宋" w:eastAsia="仿宋" w:cs="宋体"/>
          <w:sz w:val="24"/>
          <w:szCs w:val="24"/>
          <w:highlight w:val="none"/>
        </w:rPr>
        <w:t>日历天”的，磋商有效期延长至合同全面履行完毕。</w:t>
      </w:r>
      <w:r>
        <w:rPr>
          <w:rFonts w:ascii="仿宋" w:hAnsi="仿宋" w:eastAsia="仿宋" w:cs="宋体"/>
          <w:sz w:val="24"/>
          <w:szCs w:val="24"/>
          <w:highlight w:val="none"/>
        </w:rPr>
        <w:t>同意延长响应文件有效期时，本须知关于磋商保证金的退还与没收规定仍适用。</w:t>
      </w:r>
    </w:p>
    <w:p w14:paraId="5B585CE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6.磋商费用</w:t>
      </w:r>
    </w:p>
    <w:p w14:paraId="7417FF24">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6.1无论评审结果如何，供应商应自行承担参加磋商相关的全部费用，采购代理机构或采购人在任何情况下均无义务和责任承担这些费用。</w:t>
      </w:r>
    </w:p>
    <w:p w14:paraId="5EC8DF55">
      <w:pPr>
        <w:spacing w:line="360" w:lineRule="auto"/>
        <w:ind w:firstLine="482" w:firstLineChars="200"/>
        <w:rPr>
          <w:rFonts w:ascii="仿宋" w:hAnsi="仿宋" w:eastAsia="仿宋" w:cs="宋体"/>
          <w:sz w:val="24"/>
          <w:szCs w:val="24"/>
          <w:highlight w:val="none"/>
        </w:rPr>
      </w:pPr>
      <w:r>
        <w:rPr>
          <w:rFonts w:hint="eastAsia" w:ascii="仿宋" w:hAnsi="仿宋" w:eastAsia="仿宋" w:cs="宋体"/>
          <w:b/>
          <w:sz w:val="24"/>
          <w:szCs w:val="24"/>
          <w:highlight w:val="none"/>
        </w:rPr>
        <w:t>7.采购代理机构的权利</w:t>
      </w:r>
    </w:p>
    <w:p w14:paraId="7B92D08C">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rPr>
        <w:t>7.1采购代理机构依据《中华人民共和国政府采购法》《中华人民共和国政府采购法实施条例》《政府采购竞争性磋商采购</w:t>
      </w:r>
      <w:r>
        <w:rPr>
          <w:rFonts w:hint="eastAsia" w:ascii="仿宋" w:hAnsi="仿宋" w:eastAsia="仿宋" w:cs="宋体"/>
          <w:sz w:val="24"/>
          <w:szCs w:val="24"/>
          <w:highlight w:val="none"/>
          <w:lang w:val="en-US" w:eastAsia="zh-CN"/>
        </w:rPr>
        <w:t>方式</w:t>
      </w:r>
      <w:r>
        <w:rPr>
          <w:rFonts w:hint="eastAsia" w:ascii="仿宋" w:hAnsi="仿宋" w:eastAsia="仿宋" w:cs="宋体"/>
          <w:sz w:val="24"/>
          <w:szCs w:val="24"/>
          <w:highlight w:val="none"/>
        </w:rPr>
        <w:t>管理暂行办法》和有关法律法规及规章规定，执行取消本次采购任务的情况下，无需对受影响的供应商承担任何责任。</w:t>
      </w:r>
    </w:p>
    <w:p w14:paraId="7E253A6F">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8.</w:t>
      </w:r>
      <w:r>
        <w:rPr>
          <w:rFonts w:ascii="仿宋" w:hAnsi="仿宋" w:eastAsia="仿宋" w:cs="宋体"/>
          <w:b/>
          <w:sz w:val="24"/>
          <w:szCs w:val="24"/>
          <w:highlight w:val="none"/>
        </w:rPr>
        <w:t>通知</w:t>
      </w:r>
    </w:p>
    <w:p w14:paraId="206FBC6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8.1</w:t>
      </w:r>
      <w:r>
        <w:rPr>
          <w:rFonts w:ascii="仿宋" w:hAnsi="仿宋" w:eastAsia="仿宋" w:cs="宋体"/>
          <w:sz w:val="24"/>
          <w:szCs w:val="24"/>
          <w:highlight w:val="none"/>
        </w:rPr>
        <w:t>对与本项目有关的通知，代理机构将通过山西政府采购平台政采云系统中发出（视同书面通知），因线路故障导致通知延迟或无法查看，代理机构或采购方将不承担任何责任，有关的磋商活动可以继续有效地进行。</w:t>
      </w:r>
    </w:p>
    <w:p w14:paraId="4F583E2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9.</w:t>
      </w:r>
      <w:r>
        <w:rPr>
          <w:rFonts w:ascii="仿宋" w:hAnsi="仿宋" w:eastAsia="仿宋" w:cs="宋体"/>
          <w:b/>
          <w:sz w:val="24"/>
          <w:szCs w:val="24"/>
          <w:highlight w:val="none"/>
        </w:rPr>
        <w:t>合格的服务</w:t>
      </w:r>
    </w:p>
    <w:p w14:paraId="7C4D4363">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9</w:t>
      </w:r>
      <w:r>
        <w:rPr>
          <w:rFonts w:ascii="仿宋" w:hAnsi="仿宋" w:eastAsia="仿宋" w:cs="宋体"/>
          <w:sz w:val="24"/>
          <w:szCs w:val="24"/>
          <w:highlight w:val="none"/>
        </w:rPr>
        <w:t>.1供应商所提供的服务应当没有侵犯任何第三方的知识产权、技术秘密等合法权利。</w:t>
      </w:r>
    </w:p>
    <w:p w14:paraId="51F41192">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9</w:t>
      </w:r>
      <w:r>
        <w:rPr>
          <w:rFonts w:ascii="仿宋" w:hAnsi="仿宋" w:eastAsia="仿宋" w:cs="宋体"/>
          <w:sz w:val="24"/>
          <w:szCs w:val="24"/>
          <w:highlight w:val="none"/>
        </w:rPr>
        <w:t>.2供应商提供的服务应当符合磋商文件的要求，并且其质量完全符合国家标准、行业标准或地方标准。</w:t>
      </w:r>
    </w:p>
    <w:p w14:paraId="6D2A3391">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9.3</w:t>
      </w:r>
      <w:r>
        <w:rPr>
          <w:rFonts w:ascii="仿宋" w:hAnsi="仿宋" w:eastAsia="仿宋" w:cs="宋体"/>
          <w:sz w:val="24"/>
          <w:szCs w:val="24"/>
          <w:highlight w:val="none"/>
        </w:rPr>
        <w:t>系统软件、通用软件必须是具有在中国境内的合法使用权或版权的正版软件，涉及到第三方提出侵权或知识产权的起诉及支付版税等费用由供应商承担所有责任及费用。</w:t>
      </w:r>
    </w:p>
    <w:p w14:paraId="2FA3530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10.解释权</w:t>
      </w:r>
    </w:p>
    <w:p w14:paraId="40EEA74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10</w:t>
      </w:r>
      <w:r>
        <w:rPr>
          <w:rFonts w:ascii="仿宋" w:hAnsi="仿宋" w:eastAsia="仿宋" w:cs="宋体"/>
          <w:sz w:val="24"/>
          <w:szCs w:val="24"/>
          <w:highlight w:val="none"/>
        </w:rPr>
        <w:t>.1本次磋商活动的最终解释权归为采购人、采购代理机构。</w:t>
      </w:r>
    </w:p>
    <w:p w14:paraId="5302708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10</w:t>
      </w:r>
      <w:r>
        <w:rPr>
          <w:rFonts w:ascii="仿宋" w:hAnsi="仿宋" w:eastAsia="仿宋" w:cs="宋体"/>
          <w:sz w:val="24"/>
          <w:szCs w:val="24"/>
          <w:highlight w:val="none"/>
        </w:rPr>
        <w:t>.2当对一个问题有多种解释时以采购人、采购代理机构的解释为准。</w:t>
      </w:r>
    </w:p>
    <w:p w14:paraId="1AFB1CA1">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10</w:t>
      </w:r>
      <w:r>
        <w:rPr>
          <w:rFonts w:ascii="仿宋" w:hAnsi="仿宋" w:eastAsia="仿宋" w:cs="宋体"/>
          <w:sz w:val="24"/>
          <w:szCs w:val="24"/>
          <w:highlight w:val="none"/>
        </w:rPr>
        <w:t>.3本文件未作须知明示，而又有相关法律、法规规定的，采购人、采购代理机构将依据相关法律法规的规定进行解释。</w:t>
      </w:r>
    </w:p>
    <w:p w14:paraId="3F5EB9DD">
      <w:pPr>
        <w:spacing w:line="360" w:lineRule="auto"/>
        <w:ind w:firstLine="482" w:firstLineChars="200"/>
        <w:jc w:val="center"/>
        <w:rPr>
          <w:rFonts w:ascii="仿宋" w:hAnsi="仿宋" w:eastAsia="仿宋" w:cs="宋体"/>
          <w:b/>
          <w:sz w:val="24"/>
          <w:szCs w:val="24"/>
          <w:highlight w:val="none"/>
        </w:rPr>
      </w:pPr>
      <w:r>
        <w:rPr>
          <w:rFonts w:hint="eastAsia" w:ascii="仿宋" w:hAnsi="仿宋" w:eastAsia="仿宋" w:cs="宋体"/>
          <w:b/>
          <w:sz w:val="24"/>
          <w:szCs w:val="24"/>
          <w:highlight w:val="none"/>
        </w:rPr>
        <w:t>(二) 磋商文件</w:t>
      </w:r>
    </w:p>
    <w:p w14:paraId="0EE80095">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11.磋商文件的构成</w:t>
      </w:r>
    </w:p>
    <w:p w14:paraId="2875C07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11.1磋商文件包括：</w:t>
      </w:r>
    </w:p>
    <w:p w14:paraId="43C6206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（1）磋商公告</w:t>
      </w:r>
    </w:p>
    <w:p w14:paraId="551E0C8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（2）供应商须知前附表</w:t>
      </w:r>
    </w:p>
    <w:p w14:paraId="63A063F6">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（3）评审方法和标准</w:t>
      </w:r>
    </w:p>
    <w:p w14:paraId="584E6C8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）采购需求</w:t>
      </w:r>
    </w:p>
    <w:p w14:paraId="3E15307D">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w:t>
      </w:r>
      <w:r>
        <w:rPr>
          <w:rFonts w:hint="eastAsia" w:ascii="仿宋" w:hAnsi="仿宋" w:eastAsia="仿宋" w:cs="宋体"/>
          <w:sz w:val="24"/>
          <w:szCs w:val="24"/>
          <w:highlight w:val="none"/>
          <w:lang w:val="en-US" w:eastAsia="zh-CN"/>
        </w:rPr>
        <w:t>5</w:t>
      </w:r>
      <w:r>
        <w:rPr>
          <w:rFonts w:hint="eastAsia" w:ascii="仿宋" w:hAnsi="仿宋" w:eastAsia="仿宋" w:cs="宋体"/>
          <w:sz w:val="24"/>
          <w:szCs w:val="24"/>
          <w:highlight w:val="none"/>
        </w:rPr>
        <w:t>）合同文本</w:t>
      </w:r>
    </w:p>
    <w:p w14:paraId="038A748D">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）响应文件格式</w:t>
      </w:r>
    </w:p>
    <w:p w14:paraId="004291D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11.2由采购人或采购代理机构提供的所有详细资料被视为保密资料，仅被用于本项目规定的用途。除非得到采购人或采购代理机构的同意，不能向任何第三方透露。磋商结束后，应采购人或采购代理机构要求，供应商应归还所有从采购人或采购代理机构处获得的保密资料。</w:t>
      </w:r>
    </w:p>
    <w:p w14:paraId="74D9AC9C">
      <w:pPr>
        <w:pStyle w:val="54"/>
        <w:spacing w:line="360" w:lineRule="auto"/>
        <w:ind w:left="0" w:firstLine="480" w:firstLineChars="200"/>
        <w:jc w:val="both"/>
        <w:rPr>
          <w:rFonts w:ascii="仿宋" w:hAnsi="仿宋" w:eastAsia="仿宋"/>
          <w:sz w:val="24"/>
          <w:szCs w:val="24"/>
          <w:highlight w:val="none"/>
        </w:rPr>
      </w:pPr>
      <w:r>
        <w:rPr>
          <w:rFonts w:hint="eastAsia" w:ascii="仿宋" w:hAnsi="仿宋" w:eastAsia="仿宋"/>
          <w:sz w:val="24"/>
          <w:szCs w:val="24"/>
          <w:highlight w:val="none"/>
        </w:rPr>
        <w:t>11.3</w:t>
      </w:r>
      <w:r>
        <w:rPr>
          <w:rFonts w:ascii="仿宋" w:hAnsi="仿宋" w:eastAsia="仿宋"/>
          <w:sz w:val="24"/>
          <w:szCs w:val="24"/>
          <w:highlight w:val="none"/>
        </w:rPr>
        <w:t>供应商应详细阅读磋商文件的全部内容。如果没有按照磋商文件要求提交全部资料或者没有对磋商文件在各方面都做出实质性响应，有可能被确定为响应无效。</w:t>
      </w:r>
    </w:p>
    <w:p w14:paraId="03C94A1A">
      <w:pPr>
        <w:pStyle w:val="54"/>
        <w:spacing w:line="360" w:lineRule="auto"/>
        <w:ind w:left="0" w:firstLine="480" w:firstLineChars="200"/>
        <w:jc w:val="both"/>
        <w:rPr>
          <w:rFonts w:ascii="Times New Roman" w:hAnsi="Times New Roman" w:cs="Times New Roman"/>
          <w:kern w:val="0"/>
          <w:sz w:val="20"/>
          <w:szCs w:val="20"/>
          <w:highlight w:val="none"/>
        </w:rPr>
      </w:pPr>
      <w:r>
        <w:rPr>
          <w:rFonts w:hint="eastAsia" w:ascii="仿宋" w:hAnsi="仿宋" w:eastAsia="仿宋"/>
          <w:sz w:val="24"/>
          <w:szCs w:val="24"/>
          <w:highlight w:val="none"/>
        </w:rPr>
        <w:t>11.4</w:t>
      </w:r>
      <w:r>
        <w:rPr>
          <w:rFonts w:ascii="仿宋" w:hAnsi="仿宋" w:eastAsia="仿宋"/>
          <w:sz w:val="24"/>
          <w:szCs w:val="24"/>
          <w:highlight w:val="none"/>
        </w:rPr>
        <w:t>除非特殊要求，磋商文件不单独提供本磋商项目使用地的自然环境、气候条件、公用设施等情况，供应商被视为熟悉上述与履行合同有关的一切情况。</w:t>
      </w:r>
    </w:p>
    <w:p w14:paraId="6B7CFBBD">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12.磋商文件的澄清和修改</w:t>
      </w:r>
    </w:p>
    <w:p w14:paraId="2542F6D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12.1任何要求澄清磋商文件的供应商，应在法定时限内以书面形式通知采购代理机构。</w:t>
      </w:r>
    </w:p>
    <w:p w14:paraId="0ED0D7EB">
      <w:pPr>
        <w:pStyle w:val="54"/>
        <w:spacing w:line="360" w:lineRule="auto"/>
        <w:ind w:left="0" w:firstLine="480" w:firstLineChars="200"/>
        <w:jc w:val="both"/>
        <w:rPr>
          <w:rFonts w:ascii="Times New Roman" w:hAnsi="Times New Roman" w:cs="Times New Roman"/>
          <w:sz w:val="20"/>
          <w:szCs w:val="20"/>
          <w:highlight w:val="none"/>
        </w:rPr>
      </w:pPr>
      <w:r>
        <w:rPr>
          <w:rFonts w:hint="eastAsia" w:ascii="仿宋" w:hAnsi="仿宋" w:eastAsia="仿宋"/>
          <w:bCs/>
          <w:sz w:val="24"/>
          <w:szCs w:val="24"/>
          <w:highlight w:val="none"/>
        </w:rPr>
        <w:t>12.2</w:t>
      </w:r>
      <w:r>
        <w:rPr>
          <w:rFonts w:hint="eastAsia" w:ascii="仿宋" w:hAnsi="仿宋" w:eastAsia="仿宋"/>
          <w:sz w:val="24"/>
          <w:szCs w:val="24"/>
          <w:highlight w:val="none"/>
        </w:rPr>
        <w:t>在提交响应文件截止日前的任何时候，无论出于何种原因，采购代理机构可主动地或在解答供应商提出的问题时对磋商文件进行必要的澄清或修改。</w:t>
      </w:r>
      <w:r>
        <w:rPr>
          <w:rFonts w:ascii="仿宋" w:hAnsi="仿宋" w:eastAsia="仿宋"/>
          <w:sz w:val="24"/>
          <w:szCs w:val="24"/>
          <w:highlight w:val="none"/>
        </w:rPr>
        <w:t>其内容作为磋商文件的组成部分。所澄清或修改内容可能影响响应文件编制的，代理机构或采购方应当在提交首次响应文件截止时间至少5日前，以公告形式在中国政府采购网山西分网发布变更公告。不足5日的，应当顺延提交首次响应文件截止时间。</w:t>
      </w:r>
    </w:p>
    <w:p w14:paraId="7C61B0B1">
      <w:pPr>
        <w:pStyle w:val="54"/>
        <w:spacing w:line="360" w:lineRule="auto"/>
        <w:ind w:left="0" w:firstLine="480" w:firstLineChars="200"/>
        <w:jc w:val="both"/>
        <w:rPr>
          <w:rFonts w:ascii="仿宋" w:hAnsi="仿宋" w:eastAsia="仿宋"/>
          <w:bCs/>
          <w:sz w:val="24"/>
          <w:szCs w:val="24"/>
          <w:highlight w:val="none"/>
        </w:rPr>
      </w:pPr>
      <w:r>
        <w:rPr>
          <w:rFonts w:hint="eastAsia" w:ascii="仿宋" w:hAnsi="仿宋" w:eastAsia="仿宋"/>
          <w:bCs/>
          <w:sz w:val="24"/>
          <w:szCs w:val="24"/>
          <w:highlight w:val="none"/>
        </w:rPr>
        <w:t>12.3</w:t>
      </w:r>
      <w:r>
        <w:rPr>
          <w:rFonts w:ascii="仿宋" w:hAnsi="仿宋" w:eastAsia="仿宋"/>
          <w:bCs/>
          <w:sz w:val="24"/>
          <w:szCs w:val="24"/>
          <w:highlight w:val="none"/>
        </w:rPr>
        <w:t>澄清修改的补充文件中包括原提出的问题及问题的说明意见，但不包括问题的来源。</w:t>
      </w:r>
    </w:p>
    <w:p w14:paraId="5445A7DE">
      <w:pPr>
        <w:pStyle w:val="54"/>
        <w:spacing w:line="360" w:lineRule="auto"/>
        <w:ind w:left="0" w:firstLine="480" w:firstLineChars="200"/>
        <w:jc w:val="both"/>
        <w:rPr>
          <w:rFonts w:ascii="仿宋" w:hAnsi="仿宋" w:eastAsia="仿宋"/>
          <w:bCs/>
          <w:sz w:val="24"/>
          <w:szCs w:val="24"/>
          <w:highlight w:val="none"/>
        </w:rPr>
      </w:pPr>
      <w:r>
        <w:rPr>
          <w:rFonts w:hint="eastAsia" w:ascii="仿宋" w:hAnsi="仿宋" w:eastAsia="仿宋"/>
          <w:bCs/>
          <w:sz w:val="24"/>
          <w:szCs w:val="24"/>
          <w:highlight w:val="none"/>
        </w:rPr>
        <w:t>12.4</w:t>
      </w:r>
      <w:r>
        <w:rPr>
          <w:rFonts w:ascii="仿宋" w:hAnsi="仿宋" w:eastAsia="仿宋"/>
          <w:bCs/>
          <w:sz w:val="24"/>
          <w:szCs w:val="24"/>
          <w:highlight w:val="none"/>
        </w:rPr>
        <w:t>供应商澄清、询问时间及方式：任何已下载了磋商文件的供应商，均应在首次提交响应文件截止时间5日前对磋商文件进行澄清、询问，并以书面形式（包括书面材料、信函、传真，下同）送达代理机构。</w:t>
      </w:r>
    </w:p>
    <w:p w14:paraId="496CC5FE">
      <w:pPr>
        <w:pStyle w:val="54"/>
        <w:spacing w:line="360" w:lineRule="auto"/>
        <w:ind w:left="0" w:firstLine="480" w:firstLineChars="200"/>
        <w:jc w:val="both"/>
        <w:rPr>
          <w:rFonts w:ascii="仿宋" w:hAnsi="仿宋" w:eastAsia="仿宋"/>
          <w:bCs/>
          <w:sz w:val="24"/>
          <w:szCs w:val="24"/>
          <w:highlight w:val="none"/>
        </w:rPr>
      </w:pPr>
      <w:r>
        <w:rPr>
          <w:rFonts w:hint="eastAsia" w:ascii="仿宋" w:hAnsi="仿宋" w:eastAsia="仿宋"/>
          <w:bCs/>
          <w:sz w:val="24"/>
          <w:szCs w:val="24"/>
          <w:highlight w:val="none"/>
        </w:rPr>
        <w:t>12.5</w:t>
      </w:r>
      <w:r>
        <w:rPr>
          <w:rFonts w:ascii="仿宋" w:hAnsi="仿宋" w:eastAsia="仿宋"/>
          <w:bCs/>
          <w:sz w:val="24"/>
          <w:szCs w:val="24"/>
          <w:highlight w:val="none"/>
        </w:rPr>
        <w:t>澄清、修改及其它答复的效力：代理机构或采购方一旦对磋商文件做出澄清或修改，即发生效力，代理机构或采购方有关的补充文件，应当作为磋商文件的组成部分，对所有供应商均具有约束力。</w:t>
      </w:r>
    </w:p>
    <w:p w14:paraId="23E23990">
      <w:pPr>
        <w:pStyle w:val="45"/>
        <w:spacing w:before="0" w:beforeAutospacing="0" w:after="0" w:afterAutospacing="0" w:line="360" w:lineRule="auto"/>
        <w:jc w:val="center"/>
        <w:rPr>
          <w:rFonts w:ascii="仿宋" w:hAnsi="仿宋" w:eastAsia="仿宋"/>
          <w:b/>
          <w:sz w:val="24"/>
          <w:szCs w:val="24"/>
          <w:highlight w:val="none"/>
        </w:rPr>
      </w:pPr>
      <w:r>
        <w:rPr>
          <w:rFonts w:hint="eastAsia" w:ascii="仿宋" w:hAnsi="仿宋" w:eastAsia="仿宋"/>
          <w:b/>
          <w:sz w:val="24"/>
          <w:szCs w:val="24"/>
          <w:highlight w:val="none"/>
        </w:rPr>
        <w:t>(三) 响应文件</w:t>
      </w:r>
    </w:p>
    <w:p w14:paraId="3696CB46">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13.响应文件的构成及相关要求</w:t>
      </w:r>
    </w:p>
    <w:p w14:paraId="6556282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13.1响应文件包括响应文件</w:t>
      </w:r>
      <w:r>
        <w:rPr>
          <w:rFonts w:ascii="仿宋" w:hAnsi="仿宋" w:eastAsia="仿宋" w:cs="宋体"/>
          <w:sz w:val="24"/>
          <w:szCs w:val="24"/>
          <w:highlight w:val="none"/>
        </w:rPr>
        <w:t>分为资格证明文件和商务技术文件两部分组成。</w:t>
      </w:r>
    </w:p>
    <w:p w14:paraId="4AE941F3">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资格证明文件：指供应商提交的证明其有资格参加磋商的文件。</w:t>
      </w:r>
    </w:p>
    <w:p w14:paraId="47693DAB">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商务、技术文件：指供应商提交的能够证明其成交后有能力履行合同的文件和提供的服务符合本磋商文件规定和政策性要求的文件。</w:t>
      </w:r>
    </w:p>
    <w:p w14:paraId="4EE1BD1D">
      <w:pPr>
        <w:spacing w:line="360" w:lineRule="auto"/>
        <w:ind w:firstLine="480" w:firstLineChars="200"/>
        <w:rPr>
          <w:sz w:val="20"/>
          <w:szCs w:val="22"/>
          <w:highlight w:val="none"/>
        </w:rPr>
      </w:pPr>
      <w:r>
        <w:rPr>
          <w:rFonts w:ascii="仿宋" w:hAnsi="仿宋" w:eastAsia="仿宋" w:cs="宋体"/>
          <w:sz w:val="24"/>
          <w:szCs w:val="24"/>
          <w:highlight w:val="none"/>
        </w:rPr>
        <w:t>本次</w:t>
      </w:r>
      <w:r>
        <w:rPr>
          <w:rFonts w:hint="eastAsia" w:ascii="仿宋" w:hAnsi="仿宋" w:eastAsia="仿宋" w:cs="宋体"/>
          <w:sz w:val="24"/>
          <w:szCs w:val="24"/>
          <w:highlight w:val="none"/>
        </w:rPr>
        <w:t>磋商</w:t>
      </w:r>
      <w:r>
        <w:rPr>
          <w:rFonts w:ascii="仿宋" w:hAnsi="仿宋" w:eastAsia="仿宋" w:cs="宋体"/>
          <w:sz w:val="24"/>
          <w:szCs w:val="24"/>
          <w:highlight w:val="none"/>
        </w:rPr>
        <w:t>，供应商应按</w:t>
      </w:r>
      <w:r>
        <w:rPr>
          <w:rFonts w:hint="eastAsia" w:ascii="仿宋" w:hAnsi="仿宋" w:eastAsia="仿宋" w:cs="宋体"/>
          <w:sz w:val="24"/>
          <w:szCs w:val="24"/>
          <w:highlight w:val="none"/>
        </w:rPr>
        <w:t>磋商</w:t>
      </w:r>
      <w:r>
        <w:rPr>
          <w:rFonts w:ascii="仿宋" w:hAnsi="仿宋" w:eastAsia="仿宋" w:cs="宋体"/>
          <w:sz w:val="24"/>
          <w:szCs w:val="24"/>
          <w:highlight w:val="none"/>
        </w:rPr>
        <w:t>文件供应商须知前附表要求，提交资格证明文件和商务、技术文件及供应商自行编写的其他文件。资格证明文件</w:t>
      </w:r>
      <w:r>
        <w:rPr>
          <w:rFonts w:hint="eastAsia" w:ascii="仿宋" w:hAnsi="仿宋" w:eastAsia="仿宋" w:cs="宋体"/>
          <w:sz w:val="24"/>
          <w:szCs w:val="24"/>
          <w:highlight w:val="none"/>
        </w:rPr>
        <w:t>、</w:t>
      </w:r>
      <w:r>
        <w:rPr>
          <w:rFonts w:ascii="仿宋" w:hAnsi="仿宋" w:eastAsia="仿宋" w:cs="宋体"/>
          <w:sz w:val="24"/>
          <w:szCs w:val="24"/>
          <w:highlight w:val="none"/>
        </w:rPr>
        <w:t>政策性要求中国家强制性因素若有缺失或无效或商务技术文件未实质上响应</w:t>
      </w:r>
      <w:r>
        <w:rPr>
          <w:rFonts w:hint="eastAsia" w:ascii="仿宋" w:hAnsi="仿宋" w:eastAsia="仿宋" w:cs="宋体"/>
          <w:sz w:val="24"/>
          <w:szCs w:val="24"/>
          <w:highlight w:val="none"/>
        </w:rPr>
        <w:t>磋商</w:t>
      </w:r>
      <w:r>
        <w:rPr>
          <w:rFonts w:ascii="仿宋" w:hAnsi="仿宋" w:eastAsia="仿宋" w:cs="宋体"/>
          <w:sz w:val="24"/>
          <w:szCs w:val="24"/>
          <w:highlight w:val="none"/>
        </w:rPr>
        <w:t>文件要求，将作无效报价处理。</w:t>
      </w:r>
    </w:p>
    <w:p w14:paraId="372FF6F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 xml:space="preserve">13.2 </w:t>
      </w:r>
      <w:r>
        <w:rPr>
          <w:rFonts w:ascii="仿宋" w:hAnsi="仿宋" w:eastAsia="仿宋" w:cs="宋体"/>
          <w:sz w:val="24"/>
          <w:szCs w:val="24"/>
          <w:highlight w:val="none"/>
        </w:rPr>
        <w:t>响应文件其他要求</w:t>
      </w:r>
    </w:p>
    <w:p w14:paraId="0740C5D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13.2.1</w:t>
      </w:r>
      <w:r>
        <w:rPr>
          <w:rFonts w:ascii="仿宋" w:hAnsi="仿宋" w:eastAsia="仿宋" w:cs="宋体"/>
          <w:sz w:val="24"/>
          <w:szCs w:val="24"/>
          <w:highlight w:val="none"/>
        </w:rPr>
        <w:t>编排要求</w:t>
      </w:r>
    </w:p>
    <w:p w14:paraId="15F63107">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响应文件规格幅面；按照磋商文件</w:t>
      </w:r>
      <w:r>
        <w:rPr>
          <w:rFonts w:hint="eastAsia" w:ascii="仿宋" w:hAnsi="仿宋" w:eastAsia="仿宋" w:cs="宋体"/>
          <w:sz w:val="24"/>
          <w:szCs w:val="24"/>
          <w:highlight w:val="none"/>
          <w:lang w:eastAsia="zh-CN"/>
        </w:rPr>
        <w:t>第六章</w:t>
      </w:r>
      <w:r>
        <w:rPr>
          <w:rFonts w:ascii="仿宋" w:hAnsi="仿宋" w:eastAsia="仿宋" w:cs="宋体"/>
          <w:sz w:val="24"/>
          <w:szCs w:val="24"/>
          <w:highlight w:val="none"/>
        </w:rPr>
        <w:t>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0E45CC31">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3</w:t>
      </w:r>
      <w:r>
        <w:rPr>
          <w:rFonts w:ascii="仿宋" w:hAnsi="仿宋" w:eastAsia="仿宋" w:cs="宋体"/>
          <w:sz w:val="24"/>
          <w:szCs w:val="24"/>
          <w:highlight w:val="none"/>
        </w:rPr>
        <w:t>.2.2格式要求</w:t>
      </w:r>
    </w:p>
    <w:p w14:paraId="7680311A">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本磋商文件</w:t>
      </w:r>
      <w:r>
        <w:rPr>
          <w:rFonts w:hint="eastAsia" w:ascii="仿宋" w:hAnsi="仿宋" w:eastAsia="仿宋" w:cs="宋体"/>
          <w:sz w:val="24"/>
          <w:szCs w:val="24"/>
          <w:highlight w:val="none"/>
          <w:lang w:eastAsia="zh-CN"/>
        </w:rPr>
        <w:t>第六章</w:t>
      </w:r>
      <w:r>
        <w:rPr>
          <w:rFonts w:ascii="仿宋" w:hAnsi="仿宋" w:eastAsia="仿宋" w:cs="宋体"/>
          <w:sz w:val="24"/>
          <w:szCs w:val="24"/>
          <w:highlight w:val="none"/>
        </w:rPr>
        <w:t>已提供“响应文件格式”的，需按照格式要求编制和上传（供应商可以对所提供的格式进行扩展，但不得更改格式内容），没有提供格式的，供应商自拟。</w:t>
      </w:r>
    </w:p>
    <w:p w14:paraId="21D8D0AE">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3</w:t>
      </w:r>
      <w:r>
        <w:rPr>
          <w:rFonts w:ascii="仿宋" w:hAnsi="仿宋" w:eastAsia="仿宋" w:cs="宋体"/>
          <w:sz w:val="24"/>
          <w:szCs w:val="24"/>
          <w:highlight w:val="none"/>
        </w:rPr>
        <w:t>.2.3响应文件的份数、加密</w:t>
      </w:r>
    </w:p>
    <w:p w14:paraId="7BB29EA8">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3</w:t>
      </w:r>
      <w:r>
        <w:rPr>
          <w:rFonts w:ascii="仿宋" w:hAnsi="仿宋" w:eastAsia="仿宋" w:cs="宋体"/>
          <w:sz w:val="24"/>
          <w:szCs w:val="24"/>
          <w:highlight w:val="none"/>
        </w:rPr>
        <w:t>.2.3.1响应文件的份数</w:t>
      </w:r>
    </w:p>
    <w:p w14:paraId="1AEB0249">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本次磋商须提交的响应文件</w:t>
      </w:r>
      <w:r>
        <w:rPr>
          <w:rFonts w:hint="eastAsia" w:ascii="仿宋" w:hAnsi="仿宋" w:eastAsia="仿宋" w:cs="宋体"/>
          <w:sz w:val="24"/>
          <w:szCs w:val="24"/>
          <w:highlight w:val="none"/>
        </w:rPr>
        <w:t>份数</w:t>
      </w:r>
      <w:r>
        <w:rPr>
          <w:rFonts w:ascii="仿宋" w:hAnsi="仿宋" w:eastAsia="仿宋" w:cs="宋体"/>
          <w:sz w:val="24"/>
          <w:szCs w:val="24"/>
          <w:highlight w:val="none"/>
        </w:rPr>
        <w:t>详见供应商须知前附表。</w:t>
      </w:r>
    </w:p>
    <w:p w14:paraId="056A0AEA">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3</w:t>
      </w:r>
      <w:r>
        <w:rPr>
          <w:rFonts w:ascii="仿宋" w:hAnsi="仿宋" w:eastAsia="仿宋" w:cs="宋体"/>
          <w:sz w:val="24"/>
          <w:szCs w:val="24"/>
          <w:highlight w:val="none"/>
        </w:rPr>
        <w:t>.2.3.2响应文件加密</w:t>
      </w:r>
    </w:p>
    <w:p w14:paraId="4F5F11E5">
      <w:pPr>
        <w:spacing w:line="360" w:lineRule="auto"/>
        <w:ind w:firstLine="480" w:firstLineChars="200"/>
        <w:rPr>
          <w:sz w:val="20"/>
          <w:szCs w:val="22"/>
          <w:highlight w:val="none"/>
        </w:rPr>
      </w:pPr>
      <w:r>
        <w:rPr>
          <w:rFonts w:ascii="仿宋" w:hAnsi="仿宋" w:eastAsia="仿宋" w:cs="宋体"/>
          <w:sz w:val="24"/>
          <w:szCs w:val="24"/>
          <w:highlight w:val="none"/>
        </w:rPr>
        <w:t>系统中上传的电子响应文件须使用数字电子CA（单位、法人或个人）进行加密。</w:t>
      </w:r>
    </w:p>
    <w:p w14:paraId="535F792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13.</w:t>
      </w:r>
      <w:r>
        <w:rPr>
          <w:rFonts w:hint="eastAsia" w:ascii="仿宋" w:hAnsi="仿宋" w:eastAsia="仿宋" w:cs="宋体"/>
          <w:sz w:val="24"/>
          <w:szCs w:val="24"/>
          <w:highlight w:val="none"/>
          <w:lang w:val="en-US" w:eastAsia="zh-CN"/>
        </w:rPr>
        <w:t>3</w:t>
      </w:r>
      <w:r>
        <w:rPr>
          <w:rFonts w:hint="eastAsia" w:ascii="仿宋" w:hAnsi="仿宋" w:eastAsia="仿宋" w:cs="宋体"/>
          <w:sz w:val="24"/>
          <w:szCs w:val="24"/>
          <w:highlight w:val="none"/>
        </w:rPr>
        <w:t>响应文件均以电子文档为准。</w:t>
      </w:r>
    </w:p>
    <w:p w14:paraId="46989402">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14.响应文件的编制</w:t>
      </w:r>
    </w:p>
    <w:p w14:paraId="330C5116">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14.1供应商应详细审阅磋商文件的全部内容，按照磋商文件的要求认真编制响应文件，保证所提供的全部资料合法、真实、完整、有效，以使其响应文件对磋商文件做出实质性响应。</w:t>
      </w:r>
    </w:p>
    <w:p w14:paraId="438D7177">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14.2响应文件应以中文书写或打印，字迹清晰、内容齐全，行间不得插字、涂改和增删。如有修改，必须加盖供应商公章或经法定代表人（全权代理人）签字后生效。所有的响应文件必须逐页添加(连续)页码并编制目录。</w:t>
      </w:r>
    </w:p>
    <w:p w14:paraId="3F8EBD5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14.3供应商资质证书（或资格证明）处于年检、换证、升级、变更等期间，除法律法规或发证机构有书面材料明确表明供应商资质（或资格）有效外，一律不予认可。</w:t>
      </w:r>
    </w:p>
    <w:p w14:paraId="08F346F4">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14.4</w:t>
      </w:r>
      <w:r>
        <w:rPr>
          <w:rFonts w:ascii="仿宋" w:hAnsi="仿宋" w:eastAsia="仿宋" w:cs="宋体"/>
          <w:sz w:val="24"/>
          <w:szCs w:val="24"/>
          <w:highlight w:val="none"/>
        </w:rPr>
        <w:t>响应文件应严格按照磋商文件</w:t>
      </w:r>
      <w:r>
        <w:rPr>
          <w:rFonts w:hint="eastAsia" w:ascii="仿宋" w:hAnsi="仿宋" w:eastAsia="仿宋" w:cs="宋体"/>
          <w:sz w:val="24"/>
          <w:szCs w:val="24"/>
          <w:highlight w:val="none"/>
          <w:lang w:eastAsia="zh-CN"/>
        </w:rPr>
        <w:t>第六章</w:t>
      </w:r>
      <w:r>
        <w:rPr>
          <w:rFonts w:ascii="仿宋" w:hAnsi="仿宋" w:eastAsia="仿宋" w:cs="宋体"/>
          <w:sz w:val="24"/>
          <w:szCs w:val="24"/>
          <w:highlight w:val="none"/>
        </w:rPr>
        <w:t>的要求提交，并按规定的统一格式逐项填写，不准有空项、缺项；无相应内容可填的项应填写“无”、“没有相应指标”、“/”等明确的回答。响应文件未按规定提交或留有空项，将被视为不完整响应的响应文件，其响应文件有可能被拒绝。</w:t>
      </w:r>
    </w:p>
    <w:p w14:paraId="58D787F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14.5</w:t>
      </w:r>
      <w:r>
        <w:rPr>
          <w:rFonts w:ascii="仿宋" w:hAnsi="仿宋" w:eastAsia="仿宋" w:cs="宋体"/>
          <w:sz w:val="24"/>
          <w:szCs w:val="24"/>
          <w:highlight w:val="none"/>
        </w:rPr>
        <w:t>供应商必须对响应文件所提供的全部资料的真实性可靠性负责，并接受磋商小组对其中任何资料进一步审查的要求。</w:t>
      </w:r>
    </w:p>
    <w:p w14:paraId="4461F104">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14.</w:t>
      </w:r>
      <w:r>
        <w:rPr>
          <w:rFonts w:hint="eastAsia" w:ascii="仿宋" w:hAnsi="仿宋" w:eastAsia="仿宋" w:cs="宋体"/>
          <w:sz w:val="24"/>
          <w:szCs w:val="24"/>
          <w:highlight w:val="none"/>
          <w:lang w:val="en-US" w:eastAsia="zh-CN"/>
        </w:rPr>
        <w:t>6</w:t>
      </w:r>
      <w:r>
        <w:rPr>
          <w:rFonts w:ascii="仿宋" w:hAnsi="仿宋" w:eastAsia="仿宋" w:cs="宋体"/>
          <w:sz w:val="24"/>
          <w:szCs w:val="24"/>
          <w:highlight w:val="none"/>
        </w:rPr>
        <w:t>为提倡诚实信用的磋商行为，特别要求供应商应本着诚信精神，在本次响应文件中按照磋商文件要求，以审慎的态度明确、清楚地披露各项内容。一旦在评审中被发现存在重大偏离或被认定为属于重大偏离，则磋商小组有权决定对该响应予以拒绝。</w:t>
      </w:r>
    </w:p>
    <w:p w14:paraId="7911BFA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15.响应文件的语言及计量单位</w:t>
      </w:r>
    </w:p>
    <w:p w14:paraId="1E79570A">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15.1响应文件以及供应商与采购代理机构就有关磋商的所有来往的文字、函电统一使用中文。</w:t>
      </w:r>
    </w:p>
    <w:p w14:paraId="748C943A">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15.2响应文件中的计量单位，除磋商文件有特殊规定外，一律使用中华人民共和国法定计量单位。</w:t>
      </w:r>
    </w:p>
    <w:p w14:paraId="435A256D">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15.3</w:t>
      </w:r>
      <w:r>
        <w:rPr>
          <w:rFonts w:ascii="仿宋" w:hAnsi="仿宋" w:eastAsia="仿宋" w:cs="宋体"/>
          <w:sz w:val="24"/>
          <w:szCs w:val="24"/>
          <w:highlight w:val="none"/>
        </w:rPr>
        <w:t>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78728354">
      <w:pPr>
        <w:spacing w:line="360" w:lineRule="auto"/>
        <w:ind w:firstLine="480" w:firstLineChars="200"/>
        <w:rPr>
          <w:rFonts w:eastAsia="仿宋"/>
          <w:sz w:val="20"/>
          <w:szCs w:val="22"/>
          <w:highlight w:val="none"/>
        </w:rPr>
      </w:pPr>
      <w:r>
        <w:rPr>
          <w:rFonts w:ascii="仿宋" w:hAnsi="仿宋" w:eastAsia="仿宋" w:cs="宋体"/>
          <w:sz w:val="24"/>
          <w:szCs w:val="24"/>
          <w:highlight w:val="none"/>
        </w:rPr>
        <w:t>原版为外文的证书类、证明类文件，与供应商名称或其它实际情况不符的，供应商应当提供相关证明文件。</w:t>
      </w:r>
    </w:p>
    <w:p w14:paraId="5A1A4BA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16.磋商报价</w:t>
      </w:r>
    </w:p>
    <w:p w14:paraId="3675C402">
      <w:pPr>
        <w:spacing w:line="360" w:lineRule="auto"/>
        <w:ind w:firstLine="480" w:firstLineChars="200"/>
        <w:rPr>
          <w:sz w:val="20"/>
          <w:szCs w:val="22"/>
          <w:highlight w:val="none"/>
        </w:rPr>
      </w:pPr>
      <w:r>
        <w:rPr>
          <w:rFonts w:hint="eastAsia" w:ascii="仿宋" w:hAnsi="仿宋" w:eastAsia="仿宋" w:cs="宋体"/>
          <w:sz w:val="24"/>
          <w:szCs w:val="24"/>
          <w:highlight w:val="none"/>
        </w:rPr>
        <w:t>16.1</w:t>
      </w:r>
      <w:r>
        <w:rPr>
          <w:rFonts w:ascii="仿宋" w:hAnsi="仿宋" w:eastAsia="仿宋" w:cs="宋体"/>
          <w:sz w:val="24"/>
          <w:szCs w:val="24"/>
          <w:highlight w:val="none"/>
        </w:rPr>
        <w:t>所有磋商报价均以人民币“元”为计算单位（保留两位小数）。</w:t>
      </w:r>
    </w:p>
    <w:p w14:paraId="635004E7">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rPr>
        <w:t>16.2供应商应根据自身经营状况和工商营业执照确定的经营范围，按照供应商就磋商文件“第四章 采购需求”规定的内容进行唯一报价。供应商按照磋商文件要求进行第二轮报价，即最终报价。采购代理机构不接受有任何选择性的报价。</w:t>
      </w:r>
    </w:p>
    <w:p w14:paraId="0436C745">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16.3只要投报了一个确定数额的总价，无论分项价格是否全部填报了相应的金额或免费字样，报价应被视为已经包含了但并不限于各项相关服务的费用。在其它情况下，由于分项报价填报不完整、不清楚或存在其它任何失误，所导致的任何不利后果均应当由报价人自行承担。</w:t>
      </w:r>
    </w:p>
    <w:p w14:paraId="0C6FFFF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16.4 响应文件报价出现前后不一致的，按照下列规定修正：</w:t>
      </w:r>
    </w:p>
    <w:p w14:paraId="38F6437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(1)大写金额和小写金额不一致的，以大写金额为准；</w:t>
      </w:r>
    </w:p>
    <w:p w14:paraId="37CB80F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(2)单价金额小数点或者百分比有明显错位的，以《报价表》的总价为准，并修改单价；</w:t>
      </w:r>
    </w:p>
    <w:p w14:paraId="772B1B93">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(3)总价金额与按单价汇总金额不一致的，以单价金额计算结果为准。</w:t>
      </w:r>
    </w:p>
    <w:p w14:paraId="2888DC4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同时出现两种以上不一致的，供应商须按照上述规定的顺序进行修正并书面确认，经确认后的报价对供应商产生约束力。</w:t>
      </w:r>
    </w:p>
    <w:p w14:paraId="2A1F4F0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16.5</w:t>
      </w:r>
      <w:r>
        <w:rPr>
          <w:rFonts w:ascii="仿宋" w:hAnsi="仿宋" w:eastAsia="仿宋" w:cs="宋体"/>
          <w:sz w:val="24"/>
          <w:szCs w:val="24"/>
          <w:highlight w:val="none"/>
        </w:rPr>
        <w:t>供应商应按报价要求的内容认真填报“报价一览表”。</w:t>
      </w:r>
    </w:p>
    <w:p w14:paraId="3698B52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16.6</w:t>
      </w:r>
      <w:r>
        <w:rPr>
          <w:rFonts w:ascii="仿宋" w:hAnsi="仿宋" w:eastAsia="仿宋" w:cs="宋体"/>
          <w:sz w:val="24"/>
          <w:szCs w:val="24"/>
          <w:highlight w:val="none"/>
        </w:rPr>
        <w:t xml:space="preserve">供应商投报多包的，应对每包整包内容分别填报，不得拆包分项报价。 </w:t>
      </w:r>
    </w:p>
    <w:p w14:paraId="722BEEB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16.7</w:t>
      </w:r>
      <w:r>
        <w:rPr>
          <w:rFonts w:ascii="仿宋" w:hAnsi="仿宋" w:eastAsia="仿宋" w:cs="宋体"/>
          <w:sz w:val="24"/>
          <w:szCs w:val="24"/>
          <w:highlight w:val="none"/>
        </w:rPr>
        <w:t>本次磋商不接受可选择方案的报价。</w:t>
      </w:r>
    </w:p>
    <w:p w14:paraId="2F0BF0D7">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17.磋商保证金</w:t>
      </w:r>
    </w:p>
    <w:p w14:paraId="1723B8E7">
      <w:pPr>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17.1供应商应在提交响应文件截止时间前，按供应商须知前附表向采购代理机构足额交纳磋商保证金。</w:t>
      </w:r>
      <w:r>
        <w:rPr>
          <w:rFonts w:ascii="仿宋" w:hAnsi="仿宋" w:eastAsia="仿宋" w:cs="宋体"/>
          <w:sz w:val="24"/>
          <w:szCs w:val="24"/>
          <w:highlight w:val="none"/>
        </w:rPr>
        <w:t>未按要求交纳磋商保证金的，响应无效。</w:t>
      </w:r>
    </w:p>
    <w:p w14:paraId="0E7E98E6">
      <w:pPr>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17.2</w:t>
      </w:r>
      <w:r>
        <w:rPr>
          <w:rFonts w:ascii="仿宋" w:hAnsi="仿宋" w:eastAsia="仿宋" w:cs="宋体"/>
          <w:sz w:val="24"/>
          <w:szCs w:val="24"/>
          <w:highlight w:val="none"/>
        </w:rPr>
        <w:t>供应商在响应文件开启时间前撤回已提交的响应文件的，代理机构应当自收到供应商书面撤回通知之日起5个工作日内，退还已收取的磋商保证金，但因供应商自身原因导致无法及时退还的除外。</w:t>
      </w:r>
    </w:p>
    <w:p w14:paraId="632C792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17.3采购代理机构自成交通知书发出之日起5个工作日内无息退还未成交供应商的磋商保证金；自采购合同签订之日起5个工作日内无息退还成交供应商的磋商保证金。</w:t>
      </w:r>
    </w:p>
    <w:p w14:paraId="01378CC4">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17.4发生下列情况之一，磋商保证金将不予退还：</w:t>
      </w:r>
    </w:p>
    <w:p w14:paraId="6EA262D3">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（1）供应商在提交响应文件截止时间后撤回响应文件的；</w:t>
      </w:r>
    </w:p>
    <w:p w14:paraId="096C50E1">
      <w:pPr>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ascii="仿宋" w:hAnsi="仿宋" w:eastAsia="仿宋" w:cs="宋体"/>
          <w:sz w:val="24"/>
          <w:szCs w:val="24"/>
          <w:highlight w:val="none"/>
        </w:rPr>
        <w:t>供应商在响应文件中提供虚假材料的；</w:t>
      </w:r>
    </w:p>
    <w:p w14:paraId="0E868B3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（3）供应商与采购人、其他供应商或者采购代理机构恶意串通的；</w:t>
      </w:r>
    </w:p>
    <w:p w14:paraId="79C8F2E3">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（4）成交供应商不按照磋商文件要求提交履约保证金的；</w:t>
      </w:r>
    </w:p>
    <w:p w14:paraId="742ECFF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（5）成交供应商在规定期限内无正当理由不与采购人订立合同的；</w:t>
      </w:r>
    </w:p>
    <w:p w14:paraId="2189C83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（6）成交供应商在签订合同时向采购人提出附加条件的；</w:t>
      </w:r>
    </w:p>
    <w:p w14:paraId="4C847DA4">
      <w:pPr>
        <w:snapToGrid w:val="0"/>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（7）</w:t>
      </w:r>
      <w:r>
        <w:rPr>
          <w:rFonts w:ascii="仿宋" w:hAnsi="仿宋" w:eastAsia="仿宋" w:cs="宋体"/>
          <w:sz w:val="24"/>
          <w:szCs w:val="24"/>
          <w:highlight w:val="none"/>
        </w:rPr>
        <w:t>磋商有效期内撤回响应文件的</w:t>
      </w:r>
    </w:p>
    <w:p w14:paraId="469E75E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（8）磋商文件规定的其他情形；</w:t>
      </w:r>
    </w:p>
    <w:p w14:paraId="01CB895B">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18.响应文件签署</w:t>
      </w:r>
      <w:r>
        <w:rPr>
          <w:rFonts w:ascii="仿宋" w:hAnsi="仿宋" w:eastAsia="仿宋" w:cs="宋体"/>
          <w:b/>
          <w:sz w:val="24"/>
          <w:szCs w:val="24"/>
          <w:highlight w:val="none"/>
        </w:rPr>
        <w:t>及其他规定</w:t>
      </w:r>
    </w:p>
    <w:p w14:paraId="644C1375">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18.1</w:t>
      </w:r>
      <w:r>
        <w:rPr>
          <w:rFonts w:ascii="仿宋" w:hAnsi="仿宋" w:eastAsia="仿宋" w:cs="宋体"/>
          <w:sz w:val="24"/>
          <w:szCs w:val="24"/>
          <w:highlight w:val="none"/>
        </w:rPr>
        <w:t>组成响应文件的各种文件均应遵守本款规定。</w:t>
      </w:r>
    </w:p>
    <w:p w14:paraId="75677A9C">
      <w:pPr>
        <w:pStyle w:val="44"/>
        <w:numPr>
          <w:ilvl w:val="0"/>
          <w:numId w:val="0"/>
        </w:numPr>
        <w:adjustRightInd/>
        <w:snapToGrid w:val="0"/>
        <w:spacing w:line="360" w:lineRule="auto"/>
        <w:ind w:firstLine="480" w:firstLineChars="200"/>
        <w:jc w:val="left"/>
        <w:textAlignment w:val="auto"/>
        <w:rPr>
          <w:rFonts w:ascii="仿宋" w:hAnsi="仿宋" w:eastAsia="仿宋" w:cs="宋体"/>
          <w:kern w:val="2"/>
          <w:sz w:val="24"/>
          <w:szCs w:val="24"/>
          <w:highlight w:val="none"/>
        </w:rPr>
      </w:pPr>
      <w:r>
        <w:rPr>
          <w:rFonts w:hint="eastAsia" w:ascii="仿宋" w:hAnsi="仿宋" w:eastAsia="仿宋" w:cs="宋体"/>
          <w:kern w:val="2"/>
          <w:sz w:val="24"/>
          <w:szCs w:val="24"/>
          <w:highlight w:val="none"/>
        </w:rPr>
        <w:t>18.2</w:t>
      </w:r>
      <w:r>
        <w:rPr>
          <w:rFonts w:ascii="仿宋" w:hAnsi="仿宋" w:eastAsia="仿宋" w:cs="宋体"/>
          <w:kern w:val="2"/>
          <w:sz w:val="24"/>
          <w:szCs w:val="24"/>
          <w:highlight w:val="none"/>
        </w:rPr>
        <w:t>供应商在响应文件及相关文件的签订、履行、通知等事项的文件中的“单位盖章”、“印章”、“公章”等处均仅指与当事人名称全称相一致的电子CA章，不得使用其它（如带有“专用章”等字样）印章，否则将按响应无效处理。</w:t>
      </w:r>
    </w:p>
    <w:p w14:paraId="69B6EF72">
      <w:pPr>
        <w:pStyle w:val="44"/>
        <w:numPr>
          <w:ilvl w:val="0"/>
          <w:numId w:val="0"/>
        </w:numPr>
        <w:adjustRightInd/>
        <w:snapToGrid w:val="0"/>
        <w:spacing w:line="360" w:lineRule="auto"/>
        <w:ind w:firstLine="480" w:firstLineChars="200"/>
        <w:jc w:val="left"/>
        <w:textAlignment w:val="auto"/>
        <w:rPr>
          <w:rFonts w:ascii="仿宋" w:hAnsi="仿宋" w:eastAsia="仿宋" w:cs="宋体"/>
          <w:sz w:val="24"/>
          <w:szCs w:val="24"/>
          <w:highlight w:val="none"/>
        </w:rPr>
      </w:pPr>
      <w:r>
        <w:rPr>
          <w:rFonts w:hint="eastAsia" w:ascii="仿宋" w:hAnsi="仿宋" w:eastAsia="仿宋" w:cs="宋体"/>
          <w:kern w:val="2"/>
          <w:sz w:val="24"/>
          <w:szCs w:val="24"/>
          <w:highlight w:val="none"/>
        </w:rPr>
        <w:t>18.3</w:t>
      </w:r>
      <w:r>
        <w:rPr>
          <w:rFonts w:ascii="仿宋" w:hAnsi="仿宋" w:eastAsia="仿宋" w:cs="宋体"/>
          <w:kern w:val="2"/>
          <w:sz w:val="24"/>
          <w:szCs w:val="24"/>
          <w:highlight w:val="none"/>
        </w:rPr>
        <w:t>响应文件应字迹清楚、内容齐全、不得涂改或增删。如有修改和增删，必须有供应商电子CA章或法定代表人或其授权的供应商授权代表签字</w:t>
      </w:r>
      <w:r>
        <w:rPr>
          <w:rFonts w:hint="eastAsia" w:ascii="仿宋" w:hAnsi="仿宋" w:eastAsia="仿宋" w:cs="宋体"/>
          <w:kern w:val="2"/>
          <w:sz w:val="24"/>
          <w:szCs w:val="24"/>
          <w:highlight w:val="none"/>
        </w:rPr>
        <w:t>（章）</w:t>
      </w:r>
      <w:r>
        <w:rPr>
          <w:rFonts w:ascii="仿宋" w:hAnsi="仿宋" w:eastAsia="仿宋" w:cs="宋体"/>
          <w:kern w:val="2"/>
          <w:sz w:val="24"/>
          <w:szCs w:val="24"/>
          <w:highlight w:val="none"/>
        </w:rPr>
        <w:t>。</w:t>
      </w:r>
    </w:p>
    <w:p w14:paraId="60A29DE2">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18.4响应文件的签署应清晰工整，</w:t>
      </w:r>
      <w:r>
        <w:rPr>
          <w:rFonts w:ascii="仿宋" w:hAnsi="仿宋" w:eastAsia="仿宋" w:cs="宋体"/>
          <w:sz w:val="24"/>
          <w:szCs w:val="24"/>
          <w:highlight w:val="none"/>
        </w:rPr>
        <w:t>因响应文件字迹潦草或表达不清所引起的不利后果由供应商承担。</w:t>
      </w:r>
    </w:p>
    <w:p w14:paraId="646CA554">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18.5响应文件须逐页盖章。</w:t>
      </w:r>
    </w:p>
    <w:p w14:paraId="1A8BCA2E">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19.响应文件</w:t>
      </w:r>
      <w:r>
        <w:rPr>
          <w:rFonts w:ascii="仿宋" w:hAnsi="仿宋" w:eastAsia="仿宋" w:cs="宋体"/>
          <w:b/>
          <w:sz w:val="24"/>
          <w:szCs w:val="24"/>
          <w:highlight w:val="none"/>
        </w:rPr>
        <w:t>解密</w:t>
      </w:r>
    </w:p>
    <w:p w14:paraId="40D80F6C">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9</w:t>
      </w:r>
      <w:r>
        <w:rPr>
          <w:rFonts w:ascii="仿宋" w:hAnsi="仿宋" w:eastAsia="仿宋" w:cs="宋体"/>
          <w:sz w:val="24"/>
          <w:szCs w:val="24"/>
          <w:highlight w:val="none"/>
        </w:rPr>
        <w:t>.1采购代理机构在开启时间止发出解密指令，供应商接到解密信息后，在规定的解密时间内使用加密电子文件时的电子CA进行解密（可远程解密）。</w:t>
      </w:r>
    </w:p>
    <w:p w14:paraId="7D278437">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9</w:t>
      </w:r>
      <w:r>
        <w:rPr>
          <w:rFonts w:ascii="仿宋" w:hAnsi="仿宋" w:eastAsia="仿宋" w:cs="宋体"/>
          <w:sz w:val="24"/>
          <w:szCs w:val="24"/>
          <w:highlight w:val="none"/>
        </w:rPr>
        <w:t>.2解密截止时间后，供应商将无法对响应文件进行解密。除特殊情形需请示财政部门采用其他方式外，代理机构不得以任何理由延期解密。</w:t>
      </w:r>
    </w:p>
    <w:p w14:paraId="45EF3B82">
      <w:pPr>
        <w:spacing w:line="360" w:lineRule="auto"/>
        <w:ind w:firstLine="480" w:firstLineChars="200"/>
        <w:rPr>
          <w:rFonts w:ascii="仿宋" w:hAnsi="仿宋" w:eastAsia="仿宋" w:cs="宋体"/>
          <w:b/>
          <w:sz w:val="24"/>
          <w:szCs w:val="24"/>
          <w:highlight w:val="none"/>
        </w:rPr>
      </w:pPr>
      <w:r>
        <w:rPr>
          <w:rFonts w:ascii="仿宋" w:hAnsi="仿宋" w:eastAsia="仿宋" w:cs="宋体"/>
          <w:sz w:val="24"/>
          <w:szCs w:val="24"/>
          <w:highlight w:val="none"/>
        </w:rPr>
        <w:t>1</w:t>
      </w:r>
      <w:r>
        <w:rPr>
          <w:rFonts w:hint="eastAsia" w:ascii="仿宋" w:hAnsi="仿宋" w:eastAsia="仿宋" w:cs="宋体"/>
          <w:sz w:val="24"/>
          <w:szCs w:val="24"/>
          <w:highlight w:val="none"/>
        </w:rPr>
        <w:t>9</w:t>
      </w:r>
      <w:r>
        <w:rPr>
          <w:rFonts w:ascii="仿宋" w:hAnsi="仿宋" w:eastAsia="仿宋" w:cs="宋体"/>
          <w:sz w:val="24"/>
          <w:szCs w:val="24"/>
          <w:highlight w:val="none"/>
        </w:rPr>
        <w:t>.3在响应文件解密截止时间后完成解密的供应商不足法定磋商家数时，不得进行下一步评审程序。</w:t>
      </w:r>
    </w:p>
    <w:p w14:paraId="50C24AAA">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20.</w:t>
      </w:r>
      <w:r>
        <w:rPr>
          <w:rFonts w:ascii="仿宋" w:hAnsi="仿宋" w:eastAsia="仿宋" w:cs="宋体"/>
          <w:b/>
          <w:sz w:val="24"/>
          <w:szCs w:val="24"/>
          <w:highlight w:val="none"/>
        </w:rPr>
        <w:t>响应文件的补充、修改和撤回</w:t>
      </w:r>
    </w:p>
    <w:p w14:paraId="304CE131">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20</w:t>
      </w:r>
      <w:r>
        <w:rPr>
          <w:rFonts w:ascii="仿宋" w:hAnsi="仿宋" w:eastAsia="仿宋" w:cs="宋体"/>
          <w:sz w:val="24"/>
          <w:szCs w:val="24"/>
          <w:highlight w:val="none"/>
        </w:rPr>
        <w:t>.1供应商在响应文件解密截止时间前，可以对响应文件进行补充、修改，补充、修改的内容作为响应文件的组成部分。补充、修改内容需在“政采云系统”中加密上传，未进行上传的补充、修改内容无效。</w:t>
      </w:r>
    </w:p>
    <w:p w14:paraId="3875D52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20</w:t>
      </w:r>
      <w:r>
        <w:rPr>
          <w:rFonts w:ascii="仿宋" w:hAnsi="仿宋" w:eastAsia="仿宋" w:cs="宋体"/>
          <w:sz w:val="24"/>
          <w:szCs w:val="24"/>
          <w:highlight w:val="none"/>
        </w:rPr>
        <w:t>.2补充、修改的内容应当按照磋商文件要求签署、盖章，否则，按无效处理。</w:t>
      </w:r>
    </w:p>
    <w:p w14:paraId="0F319E4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20</w:t>
      </w:r>
      <w:r>
        <w:rPr>
          <w:rFonts w:ascii="仿宋" w:hAnsi="仿宋" w:eastAsia="仿宋" w:cs="宋体"/>
          <w:sz w:val="24"/>
          <w:szCs w:val="24"/>
          <w:highlight w:val="none"/>
        </w:rPr>
        <w:t>.3在响应文件解密截止时间之后，供应商不得对其已解密的响应文件（含补充、修改）进行撤回。</w:t>
      </w:r>
    </w:p>
    <w:p w14:paraId="1769912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20.4补充、修改的内容作为响应文件的组成部分。补充、修改的内容与响应文件不一致的，以补充、修改的内容为准。</w:t>
      </w:r>
    </w:p>
    <w:p w14:paraId="38C3144C">
      <w:pPr>
        <w:spacing w:line="360" w:lineRule="auto"/>
        <w:ind w:firstLine="2891" w:firstLineChars="1200"/>
        <w:rPr>
          <w:rFonts w:ascii="仿宋" w:hAnsi="仿宋" w:eastAsia="仿宋" w:cs="宋体"/>
          <w:b/>
          <w:sz w:val="24"/>
          <w:szCs w:val="24"/>
          <w:highlight w:val="none"/>
        </w:rPr>
      </w:pPr>
      <w:r>
        <w:rPr>
          <w:rFonts w:hint="eastAsia" w:ascii="仿宋" w:hAnsi="仿宋" w:eastAsia="仿宋" w:cs="宋体"/>
          <w:b/>
          <w:sz w:val="24"/>
          <w:szCs w:val="24"/>
          <w:highlight w:val="none"/>
        </w:rPr>
        <w:t>(四) 响应文件的提交</w:t>
      </w:r>
    </w:p>
    <w:p w14:paraId="292BCB9B">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2</w:t>
      </w:r>
      <w:r>
        <w:rPr>
          <w:rFonts w:hint="eastAsia" w:ascii="仿宋" w:hAnsi="仿宋" w:eastAsia="仿宋" w:cs="宋体"/>
          <w:b/>
          <w:sz w:val="24"/>
          <w:szCs w:val="24"/>
          <w:highlight w:val="none"/>
          <w:lang w:val="en-US" w:eastAsia="zh-CN"/>
        </w:rPr>
        <w:t>1</w:t>
      </w:r>
      <w:r>
        <w:rPr>
          <w:rFonts w:hint="eastAsia" w:ascii="仿宋" w:hAnsi="仿宋" w:eastAsia="仿宋" w:cs="宋体"/>
          <w:b/>
          <w:sz w:val="24"/>
          <w:szCs w:val="24"/>
          <w:highlight w:val="none"/>
        </w:rPr>
        <w:t>.响应文件递交</w:t>
      </w:r>
    </w:p>
    <w:p w14:paraId="13E3DC2F">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.1提交响应文件截止时间以《磋商公告》或《澄清公告》公告时间为准。延长提交响应文件截止时间的采购项目，采购代理机构和供应商的权利及义务将受到新的提交响应文件截止时间的约束。</w:t>
      </w:r>
    </w:p>
    <w:p w14:paraId="12B9DB11">
      <w:pPr>
        <w:spacing w:line="360" w:lineRule="auto"/>
        <w:ind w:firstLine="470" w:firstLineChars="196"/>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.2供应商有下列情形之一的，采购代理机构将拒收响应文件：</w:t>
      </w:r>
    </w:p>
    <w:p w14:paraId="08D5F50F">
      <w:pPr>
        <w:spacing w:line="360" w:lineRule="auto"/>
        <w:ind w:firstLine="470" w:firstLineChars="196"/>
        <w:rPr>
          <w:rFonts w:ascii="仿宋" w:hAnsi="仿宋" w:eastAsia="仿宋" w:cs="宋体"/>
          <w:b/>
          <w:sz w:val="24"/>
          <w:szCs w:val="24"/>
          <w:highlight w:val="none"/>
        </w:rPr>
      </w:pPr>
      <w:r>
        <w:rPr>
          <w:rFonts w:hint="eastAsia" w:ascii="仿宋" w:hAnsi="仿宋" w:eastAsia="仿宋" w:cs="宋体"/>
          <w:sz w:val="24"/>
          <w:szCs w:val="24"/>
          <w:highlight w:val="none"/>
        </w:rPr>
        <w:t>（1）未按磋商公告要求</w:t>
      </w:r>
      <w:r>
        <w:rPr>
          <w:rFonts w:hint="eastAsia" w:ascii="仿宋" w:hAnsi="仿宋" w:eastAsia="仿宋" w:cs="宋体"/>
          <w:sz w:val="24"/>
          <w:szCs w:val="24"/>
          <w:highlight w:val="none"/>
          <w:lang w:val="en-US" w:eastAsia="zh-CN"/>
        </w:rPr>
        <w:t>获取</w:t>
      </w:r>
      <w:r>
        <w:rPr>
          <w:rFonts w:hint="eastAsia" w:ascii="仿宋" w:hAnsi="仿宋" w:eastAsia="仿宋" w:cs="宋体"/>
          <w:sz w:val="24"/>
          <w:szCs w:val="24"/>
          <w:highlight w:val="none"/>
        </w:rPr>
        <w:t>磋商文件的；</w:t>
      </w:r>
    </w:p>
    <w:p w14:paraId="13024A32">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（2）在磋商文件规定的响应文件提交截止时间之后递交响应文件的；</w:t>
      </w:r>
    </w:p>
    <w:p w14:paraId="02712B9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（3）未按照磋商文件要求对响应文件进行密封的；</w:t>
      </w:r>
    </w:p>
    <w:p w14:paraId="7CB71B51">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（4）供应商递交响应文件时未提供法定代表人及全权代理人资格证明文件的。</w:t>
      </w:r>
    </w:p>
    <w:p w14:paraId="262C174E">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2</w:t>
      </w:r>
      <w:r>
        <w:rPr>
          <w:rFonts w:hint="eastAsia" w:ascii="仿宋" w:hAnsi="仿宋" w:eastAsia="仿宋" w:cs="宋体"/>
          <w:b/>
          <w:sz w:val="24"/>
          <w:szCs w:val="24"/>
          <w:highlight w:val="none"/>
          <w:shd w:val="clear" w:color="auto" w:fill="FFFFFF"/>
          <w:lang w:val="en-US" w:eastAsia="zh-CN"/>
        </w:rPr>
        <w:t>2</w:t>
      </w:r>
      <w:r>
        <w:rPr>
          <w:rFonts w:hint="eastAsia" w:ascii="仿宋" w:hAnsi="仿宋" w:eastAsia="仿宋" w:cs="宋体"/>
          <w:b/>
          <w:sz w:val="24"/>
          <w:szCs w:val="24"/>
          <w:highlight w:val="none"/>
          <w:shd w:val="clear" w:color="auto" w:fill="FFFFFF"/>
        </w:rPr>
        <w:t>.串通</w:t>
      </w:r>
    </w:p>
    <w:p w14:paraId="09EBB55E">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2</w:t>
      </w:r>
      <w:r>
        <w:rPr>
          <w:rFonts w:hint="eastAsia" w:ascii="仿宋" w:hAnsi="仿宋" w:eastAsia="仿宋" w:cs="宋体"/>
          <w:sz w:val="24"/>
          <w:szCs w:val="24"/>
          <w:highlight w:val="none"/>
          <w:shd w:val="clear" w:color="auto" w:fill="FFFFFF"/>
        </w:rPr>
        <w:t>.1有下列情形之一的，属于供应商相互串通：</w:t>
      </w:r>
    </w:p>
    <w:p w14:paraId="636327D2">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（1）供应商之间协商报价、技术方案等响应文件的实质性内容；</w:t>
      </w:r>
    </w:p>
    <w:p w14:paraId="7E175A2B">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（2）属于同一集团、协会、商会等组织成员的供应商按照该组织要求协同参加采购活动；</w:t>
      </w:r>
    </w:p>
    <w:p w14:paraId="132E7E77">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（3）供应商之间事先约定由某一特定供应商成交；</w:t>
      </w:r>
    </w:p>
    <w:p w14:paraId="5C3B2C6E">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（4）供应商之间商定部分供应商放弃参加政府采购活动或者放弃成交；</w:t>
      </w:r>
    </w:p>
    <w:p w14:paraId="32BF028E">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（5）供应商相互之间为谋求特定供应商成交或者排斥其他供应商的其他串通行为。</w:t>
      </w:r>
    </w:p>
    <w:p w14:paraId="000CAA6B">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2</w:t>
      </w:r>
      <w:r>
        <w:rPr>
          <w:rFonts w:hint="eastAsia" w:ascii="仿宋" w:hAnsi="仿宋" w:eastAsia="仿宋" w:cs="宋体"/>
          <w:sz w:val="24"/>
          <w:szCs w:val="24"/>
          <w:highlight w:val="none"/>
        </w:rPr>
        <w:t>.2有下列情形之一的，视为供应商相互串通：</w:t>
      </w:r>
    </w:p>
    <w:p w14:paraId="6ED53332">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（1）不同供应商的响应文件由同一单位或者个人编制；</w:t>
      </w:r>
    </w:p>
    <w:p w14:paraId="6376ACD5">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（2）不同供应商委托同一单位或者个人办理磋商事宜；</w:t>
      </w:r>
    </w:p>
    <w:p w14:paraId="60778534">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（3）不同供应商的响应文件载明的项目管理成员或者联系人员为同一人；</w:t>
      </w:r>
    </w:p>
    <w:p w14:paraId="3E5C2CC3">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（4）不同供应商的响应文件异常一致或者报价呈规律性差异；</w:t>
      </w:r>
    </w:p>
    <w:p w14:paraId="60F6FC40">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（5）不同供应商的响应文件相互混装；</w:t>
      </w:r>
    </w:p>
    <w:p w14:paraId="6DDB3F15">
      <w:pPr>
        <w:spacing w:line="360" w:lineRule="auto"/>
        <w:ind w:firstLine="480"/>
        <w:rPr>
          <w:rStyle w:val="43"/>
          <w:rFonts w:ascii="仿宋" w:hAnsi="仿宋" w:eastAsia="仿宋" w:cs="宋体"/>
          <w:sz w:val="24"/>
          <w:szCs w:val="24"/>
          <w:highlight w:val="none"/>
        </w:rPr>
      </w:pPr>
      <w:r>
        <w:rPr>
          <w:rFonts w:hint="eastAsia" w:ascii="仿宋" w:hAnsi="仿宋" w:eastAsia="仿宋" w:cs="宋体"/>
          <w:sz w:val="24"/>
          <w:szCs w:val="24"/>
          <w:highlight w:val="none"/>
        </w:rPr>
        <w:t>（6）不同供应商的磋商保证金从同一单位或个人的账户转出。</w:t>
      </w:r>
    </w:p>
    <w:p w14:paraId="0F0E4581">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2</w:t>
      </w:r>
      <w:r>
        <w:rPr>
          <w:rFonts w:hint="eastAsia" w:ascii="仿宋" w:hAnsi="仿宋" w:eastAsia="仿宋" w:cs="宋体"/>
          <w:b/>
          <w:sz w:val="24"/>
          <w:szCs w:val="24"/>
          <w:highlight w:val="none"/>
          <w:shd w:val="clear" w:color="auto" w:fill="FFFFFF"/>
          <w:lang w:val="en-US" w:eastAsia="zh-CN"/>
        </w:rPr>
        <w:t>3</w:t>
      </w:r>
      <w:r>
        <w:rPr>
          <w:rFonts w:hint="eastAsia" w:ascii="仿宋" w:hAnsi="仿宋" w:eastAsia="仿宋" w:cs="宋体"/>
          <w:b/>
          <w:sz w:val="24"/>
          <w:szCs w:val="24"/>
          <w:highlight w:val="none"/>
          <w:shd w:val="clear" w:color="auto" w:fill="FFFFFF"/>
        </w:rPr>
        <w:t>.弄虚作假</w:t>
      </w:r>
    </w:p>
    <w:p w14:paraId="32FBDF4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3</w:t>
      </w:r>
      <w:r>
        <w:rPr>
          <w:rFonts w:hint="eastAsia" w:ascii="仿宋" w:hAnsi="仿宋" w:eastAsia="仿宋" w:cs="宋体"/>
          <w:sz w:val="24"/>
          <w:szCs w:val="24"/>
          <w:highlight w:val="none"/>
        </w:rPr>
        <w:t>.1有下列情形之一的，属于供应商弄虚作假的行为：</w:t>
      </w:r>
    </w:p>
    <w:p w14:paraId="3FE1D875">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（1）使用伪造、变造的许可证件、印章或票据凭证等；</w:t>
      </w:r>
    </w:p>
    <w:p w14:paraId="02CCEA72">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（2）提供虚假的材料、样品、检验报告、财务状况或者业绩；</w:t>
      </w:r>
    </w:p>
    <w:p w14:paraId="0ECB213B">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（3）提供虚假的项目负责人或者主要技术人员简历、劳动关系证明；</w:t>
      </w:r>
    </w:p>
    <w:p w14:paraId="35423C60">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（4）提供虚假的信用状况；</w:t>
      </w:r>
    </w:p>
    <w:p w14:paraId="650027A6">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（5）冒名顶替他人签字；</w:t>
      </w:r>
    </w:p>
    <w:p w14:paraId="46BA5B7C">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（6）提供虚假的技术参数或服务方案；</w:t>
      </w:r>
    </w:p>
    <w:p w14:paraId="07FDE81E">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（7）其他弄虚作假的行为。</w:t>
      </w:r>
    </w:p>
    <w:p w14:paraId="358B7086">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2</w:t>
      </w:r>
      <w:r>
        <w:rPr>
          <w:rFonts w:hint="eastAsia" w:ascii="仿宋" w:hAnsi="仿宋" w:eastAsia="仿宋" w:cs="宋体"/>
          <w:b/>
          <w:sz w:val="24"/>
          <w:szCs w:val="24"/>
          <w:highlight w:val="none"/>
          <w:shd w:val="clear" w:color="auto" w:fill="FFFFFF"/>
          <w:lang w:val="en-US" w:eastAsia="zh-CN"/>
        </w:rPr>
        <w:t>4</w:t>
      </w:r>
      <w:r>
        <w:rPr>
          <w:rFonts w:hint="eastAsia" w:ascii="仿宋" w:hAnsi="仿宋" w:eastAsia="仿宋" w:cs="宋体"/>
          <w:b/>
          <w:sz w:val="24"/>
          <w:szCs w:val="24"/>
          <w:highlight w:val="none"/>
          <w:shd w:val="clear" w:color="auto" w:fill="FFFFFF"/>
        </w:rPr>
        <w:t>.供应商存在下列情况之一的，响应文件无效：</w:t>
      </w:r>
    </w:p>
    <w:p w14:paraId="7F12F6EF">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.1领取磋商文件时签署的单位名称与其递交的响应文件中公章不一致的；</w:t>
      </w:r>
    </w:p>
    <w:p w14:paraId="18F5AFA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.2未按照磋商文件的规定提交磋商保证金、响应文件的；</w:t>
      </w:r>
    </w:p>
    <w:p w14:paraId="37A07BFC">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.3未按磋商文件要求提供证明材料的；</w:t>
      </w:r>
    </w:p>
    <w:p w14:paraId="5DFBD17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.4不具备磋商文件中规定的资格要求的；</w:t>
      </w:r>
    </w:p>
    <w:p w14:paraId="1743DA2D">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.5供应商信用记录查询被列入失信被执行人、重大税收违法</w:t>
      </w:r>
      <w:r>
        <w:rPr>
          <w:rFonts w:hint="eastAsia" w:ascii="仿宋" w:hAnsi="仿宋" w:eastAsia="仿宋" w:cs="宋体"/>
          <w:sz w:val="24"/>
          <w:szCs w:val="24"/>
          <w:highlight w:val="none"/>
          <w:shd w:val="clear" w:color="auto" w:fill="FFFFFF"/>
          <w:lang w:val="en-US" w:eastAsia="zh-CN"/>
        </w:rPr>
        <w:t>失信主体</w:t>
      </w:r>
      <w:r>
        <w:rPr>
          <w:rFonts w:hint="eastAsia" w:ascii="仿宋" w:hAnsi="仿宋" w:eastAsia="仿宋" w:cs="宋体"/>
          <w:sz w:val="24"/>
          <w:szCs w:val="24"/>
          <w:highlight w:val="none"/>
          <w:shd w:val="clear" w:color="auto" w:fill="FFFFFF"/>
        </w:rPr>
        <w:t>名单、政府采购严重违法失信行为记录名单的；</w:t>
      </w:r>
    </w:p>
    <w:p w14:paraId="54A784CE">
      <w:pPr>
        <w:spacing w:line="360" w:lineRule="auto"/>
        <w:ind w:left="3106" w:leftChars="222" w:hanging="2640" w:hangingChars="1100"/>
        <w:jc w:val="left"/>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.6供应商通过受让或者租借等方式获取的资格、资质证书参与磋商</w:t>
      </w:r>
    </w:p>
    <w:p w14:paraId="18B9B27A">
      <w:pPr>
        <w:spacing w:line="360" w:lineRule="auto"/>
        <w:jc w:val="left"/>
        <w:rPr>
          <w:rFonts w:ascii="仿宋" w:hAnsi="仿宋" w:eastAsia="仿宋" w:cs="宋体"/>
          <w:sz w:val="24"/>
          <w:szCs w:val="24"/>
          <w:highlight w:val="none"/>
        </w:rPr>
      </w:pPr>
      <w:r>
        <w:rPr>
          <w:rFonts w:hint="eastAsia" w:ascii="仿宋" w:hAnsi="仿宋" w:eastAsia="仿宋" w:cs="宋体"/>
          <w:sz w:val="24"/>
          <w:szCs w:val="24"/>
          <w:highlight w:val="none"/>
        </w:rPr>
        <w:t>的；</w:t>
      </w:r>
    </w:p>
    <w:p w14:paraId="0CE219BA">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.7如接受联合体响应，响应文件没有提交联合体协议的；</w:t>
      </w:r>
    </w:p>
    <w:p w14:paraId="350E9AF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.8响应文件未按磋商文件要求</w:t>
      </w:r>
      <w:r>
        <w:rPr>
          <w:rFonts w:hint="eastAsia" w:ascii="仿宋" w:hAnsi="仿宋" w:eastAsia="仿宋" w:cs="宋体"/>
          <w:sz w:val="24"/>
          <w:szCs w:val="24"/>
          <w:highlight w:val="none"/>
          <w:shd w:val="clear" w:color="auto" w:fill="FFFFFF"/>
        </w:rPr>
        <w:t>签署、签字、盖章的</w:t>
      </w:r>
      <w:r>
        <w:rPr>
          <w:rFonts w:hint="eastAsia" w:ascii="仿宋" w:hAnsi="仿宋" w:eastAsia="仿宋" w:cs="宋体"/>
          <w:sz w:val="24"/>
          <w:szCs w:val="24"/>
          <w:highlight w:val="none"/>
        </w:rPr>
        <w:t>；</w:t>
      </w:r>
    </w:p>
    <w:p w14:paraId="2039EF1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.9响应报价出现明显错误，供应商拒绝按照</w:t>
      </w: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rPr>
        <w:t>供应商须知1</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.4</w:t>
      </w:r>
      <w:r>
        <w:rPr>
          <w:rFonts w:hint="eastAsia" w:ascii="仿宋" w:hAnsi="仿宋" w:eastAsia="仿宋" w:cs="宋体"/>
          <w:sz w:val="24"/>
          <w:szCs w:val="24"/>
          <w:highlight w:val="none"/>
          <w:lang w:eastAsia="zh-CN"/>
        </w:rPr>
        <w:t>“</w:t>
      </w:r>
      <w:r>
        <w:rPr>
          <w:rFonts w:hint="eastAsia" w:ascii="仿宋" w:hAnsi="仿宋" w:eastAsia="仿宋" w:cs="宋体"/>
          <w:sz w:val="24"/>
          <w:szCs w:val="24"/>
          <w:highlight w:val="none"/>
        </w:rPr>
        <w:t>的规定进行修正的；</w:t>
      </w:r>
    </w:p>
    <w:p w14:paraId="2AF1B5DF">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.10磋商小组认为供应商的报价明显低于其他通过符合性审查供应商的报价，且供应商不能证明其报价合理性的；</w:t>
      </w:r>
    </w:p>
    <w:p w14:paraId="6792104E">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.11磋商文件中明确要求的事项，而响应文件中未做出明确响应的；</w:t>
      </w:r>
    </w:p>
    <w:p w14:paraId="0C5D743E">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.12响应文件未完全满足磋商文件要求；</w:t>
      </w:r>
    </w:p>
    <w:p w14:paraId="5CAC55A1">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.13供应商</w:t>
      </w:r>
      <w:r>
        <w:rPr>
          <w:rFonts w:hint="eastAsia" w:ascii="仿宋" w:hAnsi="仿宋" w:eastAsia="仿宋" w:cs="宋体"/>
          <w:sz w:val="24"/>
          <w:szCs w:val="24"/>
          <w:highlight w:val="none"/>
          <w:lang w:val="en-US" w:eastAsia="zh-CN"/>
        </w:rPr>
        <w:t>未按照</w:t>
      </w:r>
      <w:r>
        <w:rPr>
          <w:rFonts w:hint="eastAsia" w:ascii="仿宋" w:hAnsi="仿宋" w:eastAsia="仿宋" w:cs="宋体"/>
          <w:sz w:val="24"/>
          <w:szCs w:val="24"/>
          <w:highlight w:val="none"/>
        </w:rPr>
        <w:t>磋商文件“</w:t>
      </w:r>
      <w:r>
        <w:rPr>
          <w:rFonts w:hint="eastAsia" w:ascii="仿宋" w:hAnsi="仿宋" w:eastAsia="仿宋" w:cs="宋体"/>
          <w:sz w:val="24"/>
          <w:szCs w:val="24"/>
          <w:highlight w:val="none"/>
          <w:lang w:eastAsia="zh-CN"/>
        </w:rPr>
        <w:t>第四章 采购需求</w:t>
      </w:r>
      <w:r>
        <w:rPr>
          <w:rFonts w:hint="eastAsia" w:ascii="仿宋" w:hAnsi="仿宋" w:eastAsia="仿宋" w:cs="宋体"/>
          <w:sz w:val="24"/>
          <w:szCs w:val="24"/>
          <w:highlight w:val="none"/>
        </w:rPr>
        <w:t>”的内容</w:t>
      </w:r>
      <w:r>
        <w:rPr>
          <w:rFonts w:hint="eastAsia" w:ascii="仿宋" w:hAnsi="仿宋" w:eastAsia="仿宋" w:cs="宋体"/>
          <w:sz w:val="24"/>
          <w:szCs w:val="24"/>
          <w:highlight w:val="none"/>
          <w:lang w:val="en-US" w:eastAsia="zh-CN"/>
        </w:rPr>
        <w:t>响应</w:t>
      </w:r>
      <w:r>
        <w:rPr>
          <w:rFonts w:hint="eastAsia" w:ascii="仿宋" w:hAnsi="仿宋" w:eastAsia="仿宋" w:cs="宋体"/>
          <w:sz w:val="24"/>
          <w:szCs w:val="24"/>
          <w:highlight w:val="none"/>
        </w:rPr>
        <w:t>；</w:t>
      </w:r>
    </w:p>
    <w:p w14:paraId="353578ED">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.14响应文件中的非中文数据或资料未提供其中文译文，磋商小组无法评判的；</w:t>
      </w:r>
    </w:p>
    <w:p w14:paraId="644DBFE0">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.15供应商提供的服务各项标准低于国家强制性标准的；</w:t>
      </w:r>
    </w:p>
    <w:p w14:paraId="4D89C9F9">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.16同一供应商提交两个以上不同的响应文件或者响应报价的，但磋商文件要求提交备选响应方案的除外；</w:t>
      </w:r>
    </w:p>
    <w:p w14:paraId="62E027FC">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.17磋商小组要求澄清的事项，供应商在规定时限内未做出解释，作出的解释不合理或不能提供证明材料的；</w:t>
      </w:r>
    </w:p>
    <w:p w14:paraId="7E5CCD45">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.18响应文件未对服务期限、服务地点等做出实质性响应的；</w:t>
      </w:r>
    </w:p>
    <w:p w14:paraId="6ADA223C">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.19供应商在评审过程中所进行的试图影响评审结果的一切不符合法律或磋商规定的活动；</w:t>
      </w:r>
    </w:p>
    <w:p w14:paraId="68CDC785">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.20供应商相互串通参与磋商、弄虚作假的；</w:t>
      </w:r>
    </w:p>
    <w:p w14:paraId="6187C4D2">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.21响应文件含有采购人不能接受的附加条件的；</w:t>
      </w:r>
    </w:p>
    <w:p w14:paraId="31E475F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4</w:t>
      </w:r>
      <w:r>
        <w:rPr>
          <w:rFonts w:hint="eastAsia" w:ascii="仿宋" w:hAnsi="仿宋" w:eastAsia="仿宋" w:cs="宋体"/>
          <w:sz w:val="24"/>
          <w:szCs w:val="24"/>
          <w:highlight w:val="none"/>
        </w:rPr>
        <w:t>.22法律、法规和磋商文件规定的其他无效情形；</w:t>
      </w:r>
    </w:p>
    <w:p w14:paraId="10E25144">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2</w:t>
      </w:r>
      <w:r>
        <w:rPr>
          <w:rFonts w:hint="eastAsia" w:ascii="仿宋" w:hAnsi="仿宋" w:eastAsia="仿宋" w:cs="宋体"/>
          <w:b/>
          <w:sz w:val="24"/>
          <w:szCs w:val="24"/>
          <w:highlight w:val="none"/>
          <w:shd w:val="clear" w:color="auto" w:fill="FFFFFF"/>
          <w:lang w:val="en-US" w:eastAsia="zh-CN"/>
        </w:rPr>
        <w:t>5</w:t>
      </w:r>
      <w:r>
        <w:rPr>
          <w:rFonts w:hint="eastAsia" w:ascii="仿宋" w:hAnsi="仿宋" w:eastAsia="仿宋" w:cs="宋体"/>
          <w:b/>
          <w:sz w:val="24"/>
          <w:szCs w:val="24"/>
          <w:highlight w:val="none"/>
          <w:shd w:val="clear" w:color="auto" w:fill="FFFFFF"/>
        </w:rPr>
        <w:t>.有下列情形之一的，应予废标：</w:t>
      </w:r>
    </w:p>
    <w:p w14:paraId="04E62B21">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5</w:t>
      </w:r>
      <w:r>
        <w:rPr>
          <w:rFonts w:hint="eastAsia" w:ascii="仿宋" w:hAnsi="仿宋" w:eastAsia="仿宋" w:cs="宋体"/>
          <w:sz w:val="24"/>
          <w:szCs w:val="24"/>
          <w:highlight w:val="none"/>
          <w:shd w:val="clear" w:color="auto" w:fill="FFFFFF"/>
        </w:rPr>
        <w:t>.1采购人提供的《采购需求》错误的；</w:t>
      </w:r>
    </w:p>
    <w:p w14:paraId="67A0D438">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5</w:t>
      </w:r>
      <w:r>
        <w:rPr>
          <w:rFonts w:hint="eastAsia" w:ascii="仿宋" w:hAnsi="仿宋" w:eastAsia="仿宋" w:cs="宋体"/>
          <w:sz w:val="24"/>
          <w:szCs w:val="24"/>
          <w:highlight w:val="none"/>
          <w:shd w:val="clear" w:color="auto" w:fill="FFFFFF"/>
        </w:rPr>
        <w:t>.2出现影响采购公正的违法、违规行为的；</w:t>
      </w:r>
    </w:p>
    <w:p w14:paraId="6BAC2D30">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5</w:t>
      </w:r>
      <w:r>
        <w:rPr>
          <w:rFonts w:hint="eastAsia" w:ascii="仿宋" w:hAnsi="仿宋" w:eastAsia="仿宋" w:cs="宋体"/>
          <w:sz w:val="24"/>
          <w:szCs w:val="24"/>
          <w:highlight w:val="none"/>
          <w:shd w:val="clear" w:color="auto" w:fill="FFFFFF"/>
        </w:rPr>
        <w:t>.3供应商的报价均超过了采购预算，采购人不能支付的；</w:t>
      </w:r>
    </w:p>
    <w:p w14:paraId="7CC1F726">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5</w:t>
      </w:r>
      <w:r>
        <w:rPr>
          <w:rFonts w:hint="eastAsia" w:ascii="仿宋" w:hAnsi="仿宋" w:eastAsia="仿宋" w:cs="宋体"/>
          <w:sz w:val="24"/>
          <w:szCs w:val="24"/>
          <w:highlight w:val="none"/>
          <w:shd w:val="clear" w:color="auto" w:fill="FFFFFF"/>
        </w:rPr>
        <w:t>.4因重大变故，采购任务取消的。</w:t>
      </w:r>
    </w:p>
    <w:p w14:paraId="6FEE0E81">
      <w:pPr>
        <w:spacing w:line="360" w:lineRule="auto"/>
        <w:jc w:val="center"/>
        <w:rPr>
          <w:rFonts w:ascii="仿宋" w:hAnsi="仿宋" w:eastAsia="仿宋" w:cs="宋体"/>
          <w:b/>
          <w:sz w:val="24"/>
          <w:szCs w:val="24"/>
          <w:highlight w:val="none"/>
        </w:rPr>
      </w:pPr>
      <w:r>
        <w:rPr>
          <w:rFonts w:hint="eastAsia" w:ascii="仿宋" w:hAnsi="仿宋" w:eastAsia="仿宋" w:cs="宋体"/>
          <w:b/>
          <w:sz w:val="24"/>
          <w:szCs w:val="24"/>
          <w:highlight w:val="none"/>
        </w:rPr>
        <w:t xml:space="preserve"> (五) </w:t>
      </w:r>
      <w:r>
        <w:rPr>
          <w:rStyle w:val="43"/>
          <w:rFonts w:hint="eastAsia" w:ascii="仿宋" w:hAnsi="仿宋" w:eastAsia="仿宋" w:cs="宋体"/>
          <w:b/>
          <w:bCs/>
          <w:sz w:val="24"/>
          <w:szCs w:val="24"/>
          <w:highlight w:val="none"/>
          <w:lang w:val="zh-TW" w:eastAsia="zh-TW"/>
        </w:rPr>
        <w:t>响应文件的开启</w:t>
      </w:r>
    </w:p>
    <w:p w14:paraId="2D59BDBA">
      <w:pPr>
        <w:pStyle w:val="55"/>
        <w:keepNext w:val="0"/>
        <w:numPr>
          <w:ilvl w:val="0"/>
          <w:numId w:val="0"/>
        </w:numPr>
        <w:snapToGrid w:val="0"/>
        <w:spacing w:before="120" w:beforeLines="50" w:after="120" w:afterLines="50"/>
        <w:ind w:firstLine="482" w:firstLineChars="200"/>
        <w:jc w:val="left"/>
        <w:outlineLvl w:val="1"/>
        <w:rPr>
          <w:rFonts w:ascii="仿宋" w:hAnsi="仿宋" w:eastAsia="仿宋"/>
          <w:b/>
          <w:sz w:val="24"/>
          <w:szCs w:val="24"/>
          <w:highlight w:val="none"/>
          <w:shd w:val="clear" w:color="auto" w:fill="FFFFFF"/>
        </w:rPr>
      </w:pPr>
      <w:bookmarkStart w:id="26" w:name="_Toc104232617"/>
      <w:r>
        <w:rPr>
          <w:rFonts w:hint="eastAsia" w:ascii="仿宋" w:hAnsi="仿宋" w:eastAsia="仿宋"/>
          <w:b/>
          <w:sz w:val="24"/>
          <w:szCs w:val="24"/>
          <w:highlight w:val="none"/>
          <w:shd w:val="clear" w:color="auto" w:fill="FFFFFF"/>
        </w:rPr>
        <w:t>2</w:t>
      </w:r>
      <w:r>
        <w:rPr>
          <w:rFonts w:hint="eastAsia" w:ascii="仿宋" w:hAnsi="仿宋" w:eastAsia="仿宋"/>
          <w:b/>
          <w:sz w:val="24"/>
          <w:szCs w:val="24"/>
          <w:highlight w:val="none"/>
          <w:shd w:val="clear" w:color="auto" w:fill="FFFFFF"/>
          <w:lang w:val="en-US" w:eastAsia="zh-CN"/>
        </w:rPr>
        <w:t>6</w:t>
      </w:r>
      <w:r>
        <w:rPr>
          <w:rFonts w:hint="eastAsia" w:ascii="仿宋" w:hAnsi="仿宋" w:eastAsia="仿宋"/>
          <w:b/>
          <w:sz w:val="24"/>
          <w:szCs w:val="24"/>
          <w:highlight w:val="none"/>
          <w:shd w:val="clear" w:color="auto" w:fill="FFFFFF"/>
        </w:rPr>
        <w:t>.响应文件的开启</w:t>
      </w:r>
      <w:bookmarkEnd w:id="26"/>
    </w:p>
    <w:p w14:paraId="6FBC1F78">
      <w:pPr>
        <w:spacing w:line="360" w:lineRule="auto"/>
        <w:ind w:firstLine="480" w:firstLineChars="200"/>
        <w:rPr>
          <w:rFonts w:hint="eastAsia" w:ascii="仿宋" w:hAnsi="仿宋" w:eastAsia="仿宋" w:cs="宋体"/>
          <w:sz w:val="24"/>
          <w:szCs w:val="24"/>
          <w:highlight w:val="none"/>
        </w:rPr>
      </w:pPr>
      <w:r>
        <w:rPr>
          <w:rFonts w:hint="eastAsia" w:ascii="仿宋" w:hAnsi="仿宋" w:eastAsia="仿宋" w:cs="宋体"/>
          <w:sz w:val="24"/>
          <w:szCs w:val="24"/>
          <w:highlight w:val="none"/>
          <w:lang w:val="en-US" w:eastAsia="zh-CN"/>
        </w:rPr>
        <w:t>26</w:t>
      </w:r>
      <w:r>
        <w:rPr>
          <w:rFonts w:hint="eastAsia" w:ascii="仿宋" w:hAnsi="仿宋" w:eastAsia="仿宋" w:cs="宋体"/>
          <w:sz w:val="24"/>
          <w:szCs w:val="24"/>
          <w:highlight w:val="none"/>
        </w:rPr>
        <w:t>.1代理机构按磋商文件规定的响应文件开启时间、地点主持磋商文件开启会议。磋商活动现场进行全程录音录像，录音录像应当清晰可辨，音像资料作为采购文件一并存档。</w:t>
      </w:r>
    </w:p>
    <w:p w14:paraId="1526A353">
      <w:pPr>
        <w:spacing w:line="360" w:lineRule="auto"/>
        <w:ind w:firstLine="480" w:firstLineChars="200"/>
        <w:rPr>
          <w:rFonts w:hint="eastAsia" w:ascii="仿宋" w:hAnsi="仿宋" w:eastAsia="仿宋" w:cs="宋体"/>
          <w:sz w:val="24"/>
          <w:szCs w:val="24"/>
          <w:highlight w:val="none"/>
        </w:rPr>
      </w:pPr>
      <w:bookmarkStart w:id="27" w:name="_Toc16870"/>
      <w:bookmarkStart w:id="28" w:name="_Toc1338"/>
      <w:bookmarkStart w:id="29" w:name="_Toc4318"/>
      <w:bookmarkStart w:id="30" w:name="_Toc2721"/>
      <w:r>
        <w:rPr>
          <w:rFonts w:hint="eastAsia" w:ascii="仿宋" w:hAnsi="仿宋" w:eastAsia="仿宋" w:cs="宋体"/>
          <w:sz w:val="24"/>
          <w:szCs w:val="24"/>
          <w:highlight w:val="none"/>
          <w:lang w:val="en-US" w:eastAsia="zh-CN"/>
        </w:rPr>
        <w:t>26</w:t>
      </w:r>
      <w:r>
        <w:rPr>
          <w:rFonts w:hint="eastAsia" w:ascii="仿宋" w:hAnsi="仿宋" w:eastAsia="仿宋" w:cs="宋体"/>
          <w:sz w:val="24"/>
          <w:szCs w:val="24"/>
          <w:highlight w:val="none"/>
        </w:rPr>
        <w:t>.</w:t>
      </w:r>
      <w:r>
        <w:rPr>
          <w:rFonts w:hint="eastAsia" w:ascii="仿宋" w:hAnsi="仿宋" w:eastAsia="仿宋" w:cs="宋体"/>
          <w:sz w:val="24"/>
          <w:szCs w:val="24"/>
          <w:highlight w:val="none"/>
          <w:lang w:val="en-US" w:eastAsia="zh-CN"/>
        </w:rPr>
        <w:t>2</w:t>
      </w:r>
      <w:r>
        <w:rPr>
          <w:rFonts w:hint="eastAsia" w:ascii="仿宋" w:hAnsi="仿宋" w:eastAsia="仿宋" w:cs="宋体"/>
          <w:sz w:val="24"/>
          <w:szCs w:val="24"/>
          <w:highlight w:val="none"/>
        </w:rPr>
        <w:t>供应商未参加开启活动的，视同认可开启结果。</w:t>
      </w:r>
      <w:bookmarkEnd w:id="27"/>
      <w:bookmarkEnd w:id="28"/>
      <w:bookmarkEnd w:id="29"/>
      <w:bookmarkEnd w:id="30"/>
    </w:p>
    <w:p w14:paraId="150A930C">
      <w:pPr>
        <w:tabs>
          <w:tab w:val="left" w:pos="567"/>
        </w:tabs>
        <w:snapToGrid w:val="0"/>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.3</w:t>
      </w:r>
      <w:r>
        <w:rPr>
          <w:rFonts w:ascii="仿宋" w:hAnsi="仿宋" w:eastAsia="仿宋" w:cs="宋体"/>
          <w:sz w:val="24"/>
          <w:szCs w:val="24"/>
          <w:highlight w:val="none"/>
        </w:rPr>
        <w:t>磋商小组成员和参与采购人代表不得参加磋商会议开启活动。</w:t>
      </w:r>
    </w:p>
    <w:p w14:paraId="2C05E44E">
      <w:pPr>
        <w:tabs>
          <w:tab w:val="left" w:pos="567"/>
        </w:tabs>
        <w:snapToGrid w:val="0"/>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.4</w:t>
      </w:r>
      <w:r>
        <w:rPr>
          <w:rFonts w:ascii="仿宋" w:hAnsi="仿宋" w:eastAsia="仿宋" w:cs="宋体"/>
          <w:sz w:val="24"/>
          <w:szCs w:val="24"/>
          <w:highlight w:val="none"/>
        </w:rPr>
        <w:t>采购代理机构在响应文件</w:t>
      </w:r>
      <w:r>
        <w:rPr>
          <w:rFonts w:hint="eastAsia" w:ascii="仿宋" w:hAnsi="仿宋" w:eastAsia="仿宋" w:cs="宋体"/>
          <w:sz w:val="24"/>
          <w:szCs w:val="24"/>
          <w:highlight w:val="none"/>
        </w:rPr>
        <w:t>开启时间</w:t>
      </w:r>
      <w:r>
        <w:rPr>
          <w:rFonts w:ascii="仿宋" w:hAnsi="仿宋" w:eastAsia="仿宋" w:cs="宋体"/>
          <w:sz w:val="24"/>
          <w:szCs w:val="24"/>
          <w:highlight w:val="none"/>
        </w:rPr>
        <w:t>，发出</w:t>
      </w:r>
      <w:r>
        <w:rPr>
          <w:rFonts w:hint="eastAsia" w:ascii="仿宋" w:hAnsi="仿宋" w:eastAsia="仿宋" w:cs="宋体"/>
          <w:sz w:val="24"/>
          <w:szCs w:val="24"/>
          <w:highlight w:val="none"/>
        </w:rPr>
        <w:t>响应文件</w:t>
      </w:r>
      <w:r>
        <w:rPr>
          <w:rFonts w:ascii="仿宋" w:hAnsi="仿宋" w:eastAsia="仿宋" w:cs="宋体"/>
          <w:sz w:val="24"/>
          <w:szCs w:val="24"/>
          <w:highlight w:val="none"/>
        </w:rPr>
        <w:t>解密指令</w:t>
      </w:r>
      <w:r>
        <w:rPr>
          <w:rFonts w:hint="eastAsia" w:ascii="仿宋" w:hAnsi="仿宋" w:eastAsia="仿宋" w:cs="宋体"/>
          <w:sz w:val="24"/>
          <w:szCs w:val="24"/>
          <w:highlight w:val="none"/>
        </w:rPr>
        <w:t>。</w:t>
      </w:r>
    </w:p>
    <w:p w14:paraId="47A10C08">
      <w:pPr>
        <w:tabs>
          <w:tab w:val="left" w:pos="567"/>
        </w:tabs>
        <w:snapToGrid w:val="0"/>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.5</w:t>
      </w:r>
      <w:r>
        <w:rPr>
          <w:rFonts w:ascii="仿宋" w:hAnsi="仿宋" w:eastAsia="仿宋" w:cs="宋体"/>
          <w:sz w:val="24"/>
          <w:szCs w:val="24"/>
          <w:highlight w:val="none"/>
        </w:rPr>
        <w:t>本项目实行密封报价，不进行公开唱标。</w:t>
      </w:r>
    </w:p>
    <w:p w14:paraId="7605A9D7">
      <w:pPr>
        <w:tabs>
          <w:tab w:val="left" w:pos="567"/>
        </w:tabs>
        <w:snapToGrid w:val="0"/>
        <w:spacing w:line="360" w:lineRule="auto"/>
        <w:ind w:firstLine="480" w:firstLineChars="200"/>
        <w:jc w:val="left"/>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6</w:t>
      </w:r>
      <w:r>
        <w:rPr>
          <w:rFonts w:hint="eastAsia" w:ascii="仿宋" w:hAnsi="仿宋" w:eastAsia="仿宋" w:cs="宋体"/>
          <w:sz w:val="24"/>
          <w:szCs w:val="24"/>
          <w:highlight w:val="none"/>
        </w:rPr>
        <w:t>.6</w:t>
      </w:r>
      <w:r>
        <w:rPr>
          <w:rFonts w:ascii="仿宋" w:hAnsi="仿宋" w:eastAsia="仿宋" w:cs="宋体"/>
          <w:sz w:val="24"/>
          <w:szCs w:val="24"/>
          <w:highlight w:val="none"/>
        </w:rPr>
        <w:t>开启过程，采购人、采购代理机构相关工作人员有需要回避的情形的，</w:t>
      </w:r>
      <w:r>
        <w:rPr>
          <w:rFonts w:hint="eastAsia" w:ascii="仿宋" w:hAnsi="仿宋" w:eastAsia="仿宋" w:cs="宋体"/>
          <w:sz w:val="24"/>
          <w:szCs w:val="24"/>
          <w:highlight w:val="none"/>
        </w:rPr>
        <w:t>应主动提出回避</w:t>
      </w:r>
      <w:r>
        <w:rPr>
          <w:rFonts w:ascii="仿宋" w:hAnsi="仿宋" w:eastAsia="仿宋" w:cs="宋体"/>
          <w:sz w:val="24"/>
          <w:szCs w:val="24"/>
          <w:highlight w:val="none"/>
        </w:rPr>
        <w:t>。</w:t>
      </w:r>
    </w:p>
    <w:p w14:paraId="20619CBC">
      <w:pPr>
        <w:spacing w:line="360" w:lineRule="auto"/>
        <w:jc w:val="center"/>
        <w:rPr>
          <w:rFonts w:ascii="仿宋" w:hAnsi="仿宋" w:eastAsia="仿宋" w:cs="宋体"/>
          <w:b/>
          <w:sz w:val="24"/>
          <w:szCs w:val="24"/>
          <w:highlight w:val="none"/>
        </w:rPr>
      </w:pPr>
      <w:r>
        <w:rPr>
          <w:rFonts w:hint="eastAsia" w:ascii="仿宋" w:hAnsi="仿宋" w:eastAsia="仿宋" w:cs="宋体"/>
          <w:b/>
          <w:sz w:val="24"/>
          <w:szCs w:val="24"/>
          <w:highlight w:val="none"/>
        </w:rPr>
        <w:t>(六) 磋商</w:t>
      </w:r>
    </w:p>
    <w:p w14:paraId="22CA9E18">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2</w:t>
      </w:r>
      <w:r>
        <w:rPr>
          <w:rFonts w:hint="eastAsia" w:ascii="仿宋" w:hAnsi="仿宋" w:eastAsia="仿宋" w:cs="宋体"/>
          <w:b/>
          <w:sz w:val="24"/>
          <w:szCs w:val="24"/>
          <w:highlight w:val="none"/>
          <w:shd w:val="clear" w:color="auto" w:fill="FFFFFF"/>
          <w:lang w:val="en-US" w:eastAsia="zh-CN"/>
        </w:rPr>
        <w:t>7</w:t>
      </w:r>
      <w:r>
        <w:rPr>
          <w:rFonts w:hint="eastAsia" w:ascii="仿宋" w:hAnsi="仿宋" w:eastAsia="仿宋" w:cs="宋体"/>
          <w:b/>
          <w:sz w:val="24"/>
          <w:szCs w:val="24"/>
          <w:highlight w:val="none"/>
          <w:shd w:val="clear" w:color="auto" w:fill="FFFFFF"/>
        </w:rPr>
        <w:t>.组建磋商小组</w:t>
      </w:r>
    </w:p>
    <w:p w14:paraId="6AFA0753">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.1</w:t>
      </w:r>
      <w:r>
        <w:rPr>
          <w:rFonts w:hint="eastAsia" w:ascii="仿宋" w:hAnsi="仿宋" w:eastAsia="仿宋" w:cs="宋体"/>
          <w:sz w:val="24"/>
          <w:szCs w:val="24"/>
          <w:highlight w:val="none"/>
        </w:rPr>
        <w:t>采购代理机构</w:t>
      </w:r>
      <w:r>
        <w:rPr>
          <w:rFonts w:hint="eastAsia" w:ascii="仿宋" w:hAnsi="仿宋" w:eastAsia="仿宋" w:cs="宋体"/>
          <w:sz w:val="24"/>
          <w:szCs w:val="24"/>
          <w:highlight w:val="none"/>
          <w:shd w:val="clear" w:color="auto" w:fill="FFFFFF"/>
        </w:rPr>
        <w:t>将根据有关法律法规和本磋商文件的规定，结合本项目的特点组建磋商小组，对磋商响应文件进行评估和比较。磋商小组评审专家从政府采购评审专家库随机抽取。由采购人代表和评审专家共3人组成，其中评审专家人数不得少于磋商小组总成员的三分之二。对所有参加磋商的供应商的响应文件，按照磋商文件要求进行资格性和符合性审查，并对3家及以上实质性响应磋商文件要求的供应商，按照磋商文件规定的磋商程序，与供应商分别进行磋商。</w:t>
      </w:r>
    </w:p>
    <w:p w14:paraId="37E08C42">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.2磋商小组的组成人员</w:t>
      </w:r>
      <w:r>
        <w:rPr>
          <w:rFonts w:hint="eastAsia" w:ascii="仿宋" w:hAnsi="仿宋" w:eastAsia="仿宋" w:cs="宋体"/>
          <w:sz w:val="24"/>
          <w:szCs w:val="24"/>
          <w:highlight w:val="none"/>
        </w:rPr>
        <w:t>为采购人或采购代理机构就磋商文件征询过意见的专家，不得参加本项目评审。</w:t>
      </w:r>
    </w:p>
    <w:p w14:paraId="097E2C5F">
      <w:pPr>
        <w:spacing w:line="360" w:lineRule="auto"/>
        <w:ind w:left="538" w:leftChars="256"/>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7</w:t>
      </w:r>
      <w:r>
        <w:rPr>
          <w:rFonts w:hint="eastAsia" w:ascii="仿宋" w:hAnsi="仿宋" w:eastAsia="仿宋" w:cs="宋体"/>
          <w:sz w:val="24"/>
          <w:szCs w:val="24"/>
          <w:highlight w:val="none"/>
        </w:rPr>
        <w:t>.3</w:t>
      </w:r>
      <w:r>
        <w:rPr>
          <w:rFonts w:hint="eastAsia" w:ascii="仿宋" w:hAnsi="仿宋" w:eastAsia="仿宋" w:cs="宋体"/>
          <w:sz w:val="24"/>
          <w:szCs w:val="24"/>
          <w:highlight w:val="none"/>
          <w:shd w:val="clear" w:color="auto" w:fill="FFFFFF"/>
        </w:rPr>
        <w:t>磋商小组的组成人员</w:t>
      </w:r>
      <w:r>
        <w:rPr>
          <w:rFonts w:hint="eastAsia" w:ascii="仿宋" w:hAnsi="仿宋" w:eastAsia="仿宋" w:cs="宋体"/>
          <w:sz w:val="24"/>
          <w:szCs w:val="24"/>
          <w:highlight w:val="none"/>
        </w:rPr>
        <w:t>与供应商有下列利害关系之一的，应当回避：</w:t>
      </w:r>
    </w:p>
    <w:p w14:paraId="5A6ACCB2">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（1）参加采购活动前3年内与供应商存在劳动关系；</w:t>
      </w:r>
    </w:p>
    <w:p w14:paraId="0FA33AB8">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（2）参加采购活动前3年内担任供应商的董事、监事；</w:t>
      </w:r>
    </w:p>
    <w:p w14:paraId="343D3B99">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（3）参加采购活动前3年内是供应商的控股股东或者实际控制人；</w:t>
      </w:r>
    </w:p>
    <w:p w14:paraId="65753C5A">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（4）与供应商的法定代表人或者负责人有夫妻、直系血亲、三代以内旁系血亲或者近姻亲关系；</w:t>
      </w:r>
    </w:p>
    <w:p w14:paraId="7498F550">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（5）与供应商有其他可能影响政府采购活动公平、公正进行的关系。</w:t>
      </w:r>
    </w:p>
    <w:p w14:paraId="15050424">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.4</w:t>
      </w:r>
      <w:r>
        <w:rPr>
          <w:rFonts w:ascii="仿宋" w:hAnsi="仿宋" w:eastAsia="仿宋" w:cs="宋体"/>
          <w:sz w:val="24"/>
          <w:szCs w:val="24"/>
          <w:highlight w:val="none"/>
          <w:shd w:val="clear" w:color="auto" w:fill="FFFFFF"/>
        </w:rPr>
        <w:t>评审专家由采购代理机构从山西省政府采购评审专家库中，通过随机抽取方式产生。对技术复杂、专业性强的采购项目，通过随机方式难以确定合适评审专家的，经主管预算单位同意，采购人可以自行选定相应专业领域的评审专家。</w:t>
      </w:r>
    </w:p>
    <w:p w14:paraId="5EE0D01B">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.5</w:t>
      </w:r>
      <w:r>
        <w:rPr>
          <w:rFonts w:ascii="仿宋" w:hAnsi="仿宋" w:eastAsia="仿宋" w:cs="宋体"/>
          <w:sz w:val="24"/>
          <w:szCs w:val="24"/>
          <w:highlight w:val="none"/>
          <w:shd w:val="clear" w:color="auto" w:fill="FFFFFF"/>
        </w:rPr>
        <w:t>磋商中因评审专家缺席、回避或者健康等特殊原因，导致磋商小组成员组成不符合相关规定的，代理机构应当补足后继续磋商。被更换的磋商小组成员所做出的磋商意见无效。</w:t>
      </w:r>
    </w:p>
    <w:p w14:paraId="3AF6D7F1">
      <w:pPr>
        <w:tabs>
          <w:tab w:val="left" w:pos="567"/>
        </w:tabs>
        <w:snapToGrid w:val="0"/>
        <w:spacing w:line="360" w:lineRule="auto"/>
        <w:ind w:firstLine="480" w:firstLineChars="200"/>
        <w:jc w:val="left"/>
        <w:rPr>
          <w:rFonts w:eastAsia="仿宋"/>
          <w:sz w:val="20"/>
          <w:szCs w:val="22"/>
          <w:highlight w:val="none"/>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.6</w:t>
      </w:r>
      <w:r>
        <w:rPr>
          <w:rFonts w:ascii="仿宋" w:hAnsi="仿宋" w:eastAsia="仿宋" w:cs="宋体"/>
          <w:sz w:val="24"/>
          <w:szCs w:val="24"/>
          <w:highlight w:val="none"/>
          <w:shd w:val="clear" w:color="auto" w:fill="FFFFFF"/>
        </w:rPr>
        <w:t>代理机构应当将变更、重新组建磋商小组的情况予以记录，并随磋商文件一并存档。</w:t>
      </w:r>
    </w:p>
    <w:p w14:paraId="62D882D6">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2</w:t>
      </w:r>
      <w:r>
        <w:rPr>
          <w:rFonts w:hint="eastAsia" w:ascii="仿宋" w:hAnsi="仿宋" w:eastAsia="仿宋" w:cs="宋体"/>
          <w:b/>
          <w:sz w:val="24"/>
          <w:szCs w:val="24"/>
          <w:highlight w:val="none"/>
          <w:lang w:val="en-US" w:eastAsia="zh-CN"/>
        </w:rPr>
        <w:t>8</w:t>
      </w:r>
      <w:r>
        <w:rPr>
          <w:rFonts w:hint="eastAsia" w:ascii="仿宋" w:hAnsi="仿宋" w:eastAsia="仿宋" w:cs="宋体"/>
          <w:b/>
          <w:sz w:val="24"/>
          <w:szCs w:val="24"/>
          <w:highlight w:val="none"/>
        </w:rPr>
        <w:t>.磋商小组职责</w:t>
      </w:r>
    </w:p>
    <w:p w14:paraId="15C3F221">
      <w:pPr>
        <w:spacing w:line="360" w:lineRule="auto"/>
        <w:ind w:firstLine="47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8</w:t>
      </w:r>
      <w:r>
        <w:rPr>
          <w:rFonts w:hint="eastAsia" w:ascii="仿宋" w:hAnsi="仿宋" w:eastAsia="仿宋" w:cs="宋体"/>
          <w:sz w:val="24"/>
          <w:szCs w:val="24"/>
          <w:highlight w:val="none"/>
        </w:rPr>
        <w:t>.1磋商小组按照客观、公正、审慎的原则，依据磋商文件规定对供应商进行资格审查、符合性审查，并按照评审程序、评审方法及评审标准进行独立评审。</w:t>
      </w:r>
    </w:p>
    <w:p w14:paraId="6FD8CBDA">
      <w:pPr>
        <w:spacing w:line="360" w:lineRule="auto"/>
        <w:ind w:firstLine="470"/>
        <w:rPr>
          <w:rFonts w:ascii="仿宋" w:hAnsi="仿宋" w:eastAsia="仿宋" w:cs="宋体"/>
          <w:sz w:val="24"/>
          <w:szCs w:val="24"/>
          <w:highlight w:val="none"/>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8</w:t>
      </w:r>
      <w:r>
        <w:rPr>
          <w:rFonts w:hint="eastAsia" w:ascii="仿宋" w:hAnsi="仿宋" w:eastAsia="仿宋" w:cs="宋体"/>
          <w:sz w:val="24"/>
          <w:szCs w:val="24"/>
          <w:highlight w:val="none"/>
        </w:rPr>
        <w:t>.2磋商小组对需要共同认定的事项存在争议的，按照“少数服从多数”的原则做出结论。</w:t>
      </w:r>
    </w:p>
    <w:p w14:paraId="55851316">
      <w:pPr>
        <w:spacing w:line="360" w:lineRule="auto"/>
        <w:ind w:firstLine="480" w:firstLineChars="200"/>
        <w:rPr>
          <w:rStyle w:val="43"/>
          <w:rFonts w:ascii="仿宋" w:hAnsi="仿宋" w:eastAsia="仿宋" w:cs="宋体"/>
          <w:sz w:val="24"/>
          <w:szCs w:val="24"/>
          <w:highlight w:val="none"/>
          <w:lang w:val="zh-TW" w:eastAsia="zh-TW"/>
        </w:rPr>
      </w:pPr>
      <w:r>
        <w:rPr>
          <w:rFonts w:hint="eastAsia" w:ascii="仿宋" w:hAnsi="仿宋" w:eastAsia="仿宋" w:cs="宋体"/>
          <w:sz w:val="24"/>
          <w:szCs w:val="24"/>
          <w:highlight w:val="none"/>
        </w:rPr>
        <w:t>2</w:t>
      </w:r>
      <w:r>
        <w:rPr>
          <w:rFonts w:hint="eastAsia" w:ascii="仿宋" w:hAnsi="仿宋" w:eastAsia="仿宋" w:cs="宋体"/>
          <w:sz w:val="24"/>
          <w:szCs w:val="24"/>
          <w:highlight w:val="none"/>
          <w:lang w:val="en-US" w:eastAsia="zh-CN"/>
        </w:rPr>
        <w:t>8</w:t>
      </w:r>
      <w:r>
        <w:rPr>
          <w:rFonts w:hint="eastAsia" w:ascii="仿宋" w:hAnsi="仿宋" w:eastAsia="仿宋" w:cs="宋体"/>
          <w:sz w:val="24"/>
          <w:szCs w:val="24"/>
          <w:highlight w:val="none"/>
        </w:rPr>
        <w:t>.3确定成交候选人名单，以及根据采购人委托直接确定成交供应商。</w:t>
      </w:r>
    </w:p>
    <w:p w14:paraId="122A1042">
      <w:pPr>
        <w:spacing w:line="360" w:lineRule="auto"/>
        <w:ind w:firstLine="200"/>
        <w:jc w:val="center"/>
        <w:rPr>
          <w:rFonts w:ascii="仿宋" w:hAnsi="仿宋" w:eastAsia="仿宋" w:cs="宋体"/>
          <w:b/>
          <w:sz w:val="24"/>
          <w:szCs w:val="24"/>
          <w:highlight w:val="none"/>
        </w:rPr>
      </w:pPr>
      <w:r>
        <w:rPr>
          <w:rFonts w:hint="eastAsia" w:ascii="仿宋" w:hAnsi="仿宋" w:eastAsia="仿宋" w:cs="宋体"/>
          <w:b/>
          <w:sz w:val="24"/>
          <w:szCs w:val="24"/>
          <w:highlight w:val="none"/>
        </w:rPr>
        <w:t>(七) 签订合同</w:t>
      </w:r>
    </w:p>
    <w:p w14:paraId="78008D4C">
      <w:pPr>
        <w:spacing w:line="360" w:lineRule="auto"/>
        <w:ind w:firstLine="482" w:firstLineChars="200"/>
        <w:rPr>
          <w:rFonts w:ascii="仿宋" w:hAnsi="仿宋" w:eastAsia="仿宋" w:cs="宋体"/>
          <w:sz w:val="24"/>
          <w:szCs w:val="24"/>
          <w:highlight w:val="none"/>
        </w:rPr>
      </w:pPr>
      <w:r>
        <w:rPr>
          <w:rFonts w:hint="eastAsia" w:ascii="仿宋" w:hAnsi="仿宋" w:eastAsia="仿宋" w:cs="宋体"/>
          <w:b/>
          <w:sz w:val="24"/>
          <w:szCs w:val="24"/>
          <w:highlight w:val="none"/>
          <w:lang w:val="en-US" w:eastAsia="zh-CN"/>
        </w:rPr>
        <w:t>29</w:t>
      </w:r>
      <w:r>
        <w:rPr>
          <w:rFonts w:hint="eastAsia" w:ascii="仿宋" w:hAnsi="仿宋" w:eastAsia="仿宋" w:cs="宋体"/>
          <w:b/>
          <w:sz w:val="24"/>
          <w:szCs w:val="24"/>
          <w:highlight w:val="none"/>
        </w:rPr>
        <w:t>.</w:t>
      </w:r>
      <w:r>
        <w:rPr>
          <w:rFonts w:hint="eastAsia" w:ascii="仿宋" w:hAnsi="仿宋" w:eastAsia="仿宋" w:cs="宋体"/>
          <w:b/>
          <w:bCs/>
          <w:sz w:val="24"/>
          <w:szCs w:val="24"/>
          <w:highlight w:val="none"/>
        </w:rPr>
        <w:t>成交通知</w:t>
      </w:r>
    </w:p>
    <w:p w14:paraId="40D2C31C">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29</w:t>
      </w:r>
      <w:r>
        <w:rPr>
          <w:rFonts w:hint="eastAsia" w:ascii="仿宋" w:hAnsi="仿宋" w:eastAsia="仿宋" w:cs="宋体"/>
          <w:sz w:val="24"/>
          <w:szCs w:val="24"/>
          <w:highlight w:val="none"/>
        </w:rPr>
        <w:t>.1采购代理机构在成交供应商确定之日起2个工作日内，在《山西政府采购网》上发布《成交结果公告》，并向成交供应商发出《成交通知书》。</w:t>
      </w:r>
    </w:p>
    <w:p w14:paraId="05DFF753">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29</w:t>
      </w:r>
      <w:r>
        <w:rPr>
          <w:rFonts w:hint="eastAsia" w:ascii="仿宋" w:hAnsi="仿宋" w:eastAsia="仿宋" w:cs="宋体"/>
          <w:sz w:val="24"/>
          <w:szCs w:val="24"/>
          <w:highlight w:val="none"/>
        </w:rPr>
        <w:t>.2成交通知书对采购人和成交供应商具有同等法律效力。成交通知书发出以后，采购人改变成交结果或成交供应商放弃成交，应当承担相应的法律责任，出现争议的，报财政部门处理。</w:t>
      </w:r>
    </w:p>
    <w:p w14:paraId="63A7DD5E">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lang w:val="en-US" w:eastAsia="zh-CN"/>
        </w:rPr>
        <w:t>29</w:t>
      </w:r>
      <w:r>
        <w:rPr>
          <w:rFonts w:hint="eastAsia" w:ascii="仿宋" w:hAnsi="仿宋" w:eastAsia="仿宋" w:cs="宋体"/>
          <w:sz w:val="24"/>
          <w:szCs w:val="24"/>
          <w:highlight w:val="none"/>
        </w:rPr>
        <w:t>.3采购人或采购代理机构对未成交的供应商不作未成交原因的解释。</w:t>
      </w:r>
    </w:p>
    <w:p w14:paraId="7B6C053B">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0</w:t>
      </w:r>
      <w:r>
        <w:rPr>
          <w:rFonts w:hint="eastAsia" w:ascii="仿宋" w:hAnsi="仿宋" w:eastAsia="仿宋" w:cs="宋体"/>
          <w:b/>
          <w:sz w:val="24"/>
          <w:szCs w:val="24"/>
          <w:highlight w:val="none"/>
          <w:shd w:val="clear" w:color="auto" w:fill="FFFFFF"/>
        </w:rPr>
        <w:t>.履约保证金</w:t>
      </w:r>
    </w:p>
    <w:p w14:paraId="49655CC6">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0</w:t>
      </w:r>
      <w:r>
        <w:rPr>
          <w:rFonts w:hint="eastAsia" w:ascii="仿宋" w:hAnsi="仿宋" w:eastAsia="仿宋" w:cs="宋体"/>
          <w:sz w:val="24"/>
          <w:szCs w:val="24"/>
          <w:highlight w:val="none"/>
          <w:shd w:val="clear" w:color="auto" w:fill="FFFFFF"/>
        </w:rPr>
        <w:t>.1成交供应商应按照采购人或采购代理机构的要求于签订采购合同前，足额缴纳履约保证金。</w:t>
      </w:r>
    </w:p>
    <w:p w14:paraId="369C7639">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0</w:t>
      </w:r>
      <w:r>
        <w:rPr>
          <w:rFonts w:hint="eastAsia" w:ascii="仿宋" w:hAnsi="仿宋" w:eastAsia="仿宋" w:cs="宋体"/>
          <w:sz w:val="24"/>
          <w:szCs w:val="24"/>
          <w:highlight w:val="none"/>
          <w:shd w:val="clear" w:color="auto" w:fill="FFFFFF"/>
        </w:rPr>
        <w:t>.2成交供应商不按照采购人或采购代理机构要求提交履约保证金的，取消其成交资格。</w:t>
      </w:r>
    </w:p>
    <w:p w14:paraId="2C947B86">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0</w:t>
      </w:r>
      <w:r>
        <w:rPr>
          <w:rFonts w:hint="eastAsia" w:ascii="仿宋" w:hAnsi="仿宋" w:eastAsia="仿宋" w:cs="宋体"/>
          <w:sz w:val="24"/>
          <w:szCs w:val="24"/>
          <w:highlight w:val="none"/>
          <w:shd w:val="clear" w:color="auto" w:fill="FFFFFF"/>
        </w:rPr>
        <w:t>.3当成交供应商全面完成采购合同事项并验收合格后，采购人或采购代理机构如数退还</w:t>
      </w:r>
      <w:r>
        <w:rPr>
          <w:rFonts w:hint="eastAsia" w:ascii="仿宋" w:hAnsi="仿宋" w:eastAsia="仿宋" w:cs="宋体"/>
          <w:sz w:val="24"/>
          <w:szCs w:val="24"/>
          <w:highlight w:val="none"/>
        </w:rPr>
        <w:t>履约保证金</w:t>
      </w:r>
      <w:r>
        <w:rPr>
          <w:rFonts w:hint="eastAsia" w:ascii="仿宋" w:hAnsi="仿宋" w:eastAsia="仿宋" w:cs="宋体"/>
          <w:sz w:val="24"/>
          <w:szCs w:val="24"/>
          <w:highlight w:val="none"/>
          <w:shd w:val="clear" w:color="auto" w:fill="FFFFFF"/>
        </w:rPr>
        <w:t>（不计利息）。</w:t>
      </w:r>
    </w:p>
    <w:p w14:paraId="14A9C660">
      <w:pPr>
        <w:spacing w:line="360" w:lineRule="auto"/>
        <w:ind w:firstLine="480" w:firstLineChars="200"/>
        <w:rPr>
          <w:rStyle w:val="43"/>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0</w:t>
      </w:r>
      <w:r>
        <w:rPr>
          <w:rFonts w:hint="eastAsia" w:ascii="仿宋" w:hAnsi="仿宋" w:eastAsia="仿宋" w:cs="宋体"/>
          <w:sz w:val="24"/>
          <w:szCs w:val="24"/>
          <w:highlight w:val="none"/>
          <w:shd w:val="clear" w:color="auto" w:fill="FFFFFF"/>
        </w:rPr>
        <w:t>.4如果成交供应商未按双方签订合同事项履约，则没收其全部履约保证金；给采购人造成的损失超过履约保证金数额的，还应当对超过部分予以赔偿。</w:t>
      </w:r>
    </w:p>
    <w:p w14:paraId="6EAEC296">
      <w:pPr>
        <w:spacing w:line="360" w:lineRule="auto"/>
        <w:ind w:firstLine="482" w:firstLineChars="200"/>
        <w:rPr>
          <w:rFonts w:ascii="仿宋" w:hAnsi="仿宋" w:eastAsia="仿宋" w:cs="宋体"/>
          <w:b/>
          <w:sz w:val="24"/>
          <w:szCs w:val="24"/>
          <w:highlight w:val="none"/>
        </w:rPr>
      </w:pPr>
      <w:r>
        <w:rPr>
          <w:rFonts w:hint="eastAsia" w:ascii="仿宋" w:hAnsi="仿宋" w:eastAsia="仿宋" w:cs="宋体"/>
          <w:b/>
          <w:sz w:val="24"/>
          <w:szCs w:val="24"/>
          <w:highlight w:val="none"/>
        </w:rPr>
        <w:t>3</w:t>
      </w:r>
      <w:r>
        <w:rPr>
          <w:rFonts w:hint="eastAsia" w:ascii="仿宋" w:hAnsi="仿宋" w:eastAsia="仿宋" w:cs="宋体"/>
          <w:b/>
          <w:sz w:val="24"/>
          <w:szCs w:val="24"/>
          <w:highlight w:val="none"/>
          <w:lang w:val="en-US" w:eastAsia="zh-CN"/>
        </w:rPr>
        <w:t>1</w:t>
      </w:r>
      <w:r>
        <w:rPr>
          <w:rFonts w:hint="eastAsia" w:ascii="仿宋" w:hAnsi="仿宋" w:eastAsia="仿宋" w:cs="宋体"/>
          <w:b/>
          <w:sz w:val="24"/>
          <w:szCs w:val="24"/>
          <w:highlight w:val="none"/>
        </w:rPr>
        <w:t>.签订合同</w:t>
      </w:r>
    </w:p>
    <w:p w14:paraId="1AC4DF3C">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hint="eastAsia" w:ascii="仿宋" w:hAnsi="仿宋" w:eastAsia="仿宋" w:cs="宋体"/>
          <w:sz w:val="24"/>
          <w:szCs w:val="24"/>
          <w:highlight w:val="none"/>
          <w:shd w:val="clear" w:color="auto" w:fill="FFFFFF"/>
        </w:rPr>
        <w:t>.1</w:t>
      </w:r>
      <w:r>
        <w:rPr>
          <w:rFonts w:ascii="仿宋" w:hAnsi="仿宋" w:eastAsia="仿宋" w:cs="宋体"/>
          <w:sz w:val="24"/>
          <w:szCs w:val="24"/>
          <w:highlight w:val="none"/>
          <w:shd w:val="clear" w:color="auto" w:fill="FFFFFF"/>
        </w:rPr>
        <w:t>代理机构或采购方应当在成交供应商确定后2个工作日内，在中国政府采购网山西分网发布成交结果，同时向成交供应商发出成交通知书，并将磋商文件随成交结果同时公告。成交结果公告应当包括：</w:t>
      </w:r>
    </w:p>
    <w:p w14:paraId="0BA6EB84">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w:t>
      </w:r>
      <w:r>
        <w:rPr>
          <w:rFonts w:hint="eastAsia" w:ascii="仿宋" w:hAnsi="仿宋" w:eastAsia="仿宋" w:cs="宋体"/>
          <w:sz w:val="24"/>
          <w:szCs w:val="24"/>
          <w:highlight w:val="none"/>
          <w:shd w:val="clear" w:color="auto" w:fill="FFFFFF"/>
        </w:rPr>
        <w:t>1</w:t>
      </w:r>
      <w:r>
        <w:rPr>
          <w:rFonts w:ascii="仿宋" w:hAnsi="仿宋" w:eastAsia="仿宋" w:cs="宋体"/>
          <w:sz w:val="24"/>
          <w:szCs w:val="24"/>
          <w:highlight w:val="none"/>
          <w:shd w:val="clear" w:color="auto" w:fill="FFFFFF"/>
        </w:rPr>
        <w:t>）采购方和代理机构的名称、地址和联系方式；</w:t>
      </w:r>
    </w:p>
    <w:p w14:paraId="23328B60">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w:t>
      </w:r>
      <w:r>
        <w:rPr>
          <w:rFonts w:hint="eastAsia" w:ascii="仿宋" w:hAnsi="仿宋" w:eastAsia="仿宋" w:cs="宋体"/>
          <w:sz w:val="24"/>
          <w:szCs w:val="24"/>
          <w:highlight w:val="none"/>
          <w:shd w:val="clear" w:color="auto" w:fill="FFFFFF"/>
        </w:rPr>
        <w:t>2</w:t>
      </w:r>
      <w:r>
        <w:rPr>
          <w:rFonts w:ascii="仿宋" w:hAnsi="仿宋" w:eastAsia="仿宋" w:cs="宋体"/>
          <w:sz w:val="24"/>
          <w:szCs w:val="24"/>
          <w:highlight w:val="none"/>
          <w:shd w:val="clear" w:color="auto" w:fill="FFFFFF"/>
        </w:rPr>
        <w:t>）项目名称和项目编号；</w:t>
      </w:r>
    </w:p>
    <w:p w14:paraId="34220FCA">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w:t>
      </w:r>
      <w:r>
        <w:rPr>
          <w:rFonts w:hint="eastAsia" w:ascii="仿宋" w:hAnsi="仿宋" w:eastAsia="仿宋" w:cs="宋体"/>
          <w:sz w:val="24"/>
          <w:szCs w:val="24"/>
          <w:highlight w:val="none"/>
          <w:shd w:val="clear" w:color="auto" w:fill="FFFFFF"/>
        </w:rPr>
        <w:t>3</w:t>
      </w:r>
      <w:r>
        <w:rPr>
          <w:rFonts w:ascii="仿宋" w:hAnsi="仿宋" w:eastAsia="仿宋" w:cs="宋体"/>
          <w:sz w:val="24"/>
          <w:szCs w:val="24"/>
          <w:highlight w:val="none"/>
          <w:shd w:val="clear" w:color="auto" w:fill="FFFFFF"/>
        </w:rPr>
        <w:t>）成交供应商名称、地址和成交金额；</w:t>
      </w:r>
    </w:p>
    <w:p w14:paraId="1286CAC8">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w:t>
      </w:r>
      <w:r>
        <w:rPr>
          <w:rFonts w:hint="eastAsia" w:ascii="仿宋" w:hAnsi="仿宋" w:eastAsia="仿宋" w:cs="宋体"/>
          <w:sz w:val="24"/>
          <w:szCs w:val="24"/>
          <w:highlight w:val="none"/>
          <w:shd w:val="clear" w:color="auto" w:fill="FFFFFF"/>
        </w:rPr>
        <w:t>4</w:t>
      </w:r>
      <w:r>
        <w:rPr>
          <w:rFonts w:ascii="仿宋" w:hAnsi="仿宋" w:eastAsia="仿宋" w:cs="宋体"/>
          <w:sz w:val="24"/>
          <w:szCs w:val="24"/>
          <w:highlight w:val="none"/>
          <w:shd w:val="clear" w:color="auto" w:fill="FFFFFF"/>
        </w:rPr>
        <w:t>）主要成交标的的名称、规格型号、数量、单价、服务要求；</w:t>
      </w:r>
    </w:p>
    <w:p w14:paraId="100268F3">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w:t>
      </w:r>
      <w:r>
        <w:rPr>
          <w:rFonts w:hint="eastAsia" w:ascii="仿宋" w:hAnsi="仿宋" w:eastAsia="仿宋" w:cs="宋体"/>
          <w:sz w:val="24"/>
          <w:szCs w:val="24"/>
          <w:highlight w:val="none"/>
          <w:shd w:val="clear" w:color="auto" w:fill="FFFFFF"/>
        </w:rPr>
        <w:t>5</w:t>
      </w:r>
      <w:r>
        <w:rPr>
          <w:rFonts w:ascii="仿宋" w:hAnsi="仿宋" w:eastAsia="仿宋" w:cs="宋体"/>
          <w:sz w:val="24"/>
          <w:szCs w:val="24"/>
          <w:highlight w:val="none"/>
          <w:shd w:val="clear" w:color="auto" w:fill="FFFFFF"/>
        </w:rPr>
        <w:t>）磋商小组成员名单。</w:t>
      </w:r>
    </w:p>
    <w:p w14:paraId="1C5C8014">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ascii="仿宋" w:hAnsi="仿宋" w:eastAsia="仿宋" w:cs="宋体"/>
          <w:sz w:val="24"/>
          <w:szCs w:val="24"/>
          <w:highlight w:val="none"/>
          <w:shd w:val="clear" w:color="auto" w:fill="FFFFFF"/>
        </w:rPr>
        <w:t>.2代理机构对未成交的供应商不做未成交原因的解释。</w:t>
      </w:r>
    </w:p>
    <w:p w14:paraId="214B4F70">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ascii="仿宋" w:hAnsi="仿宋" w:eastAsia="仿宋" w:cs="宋体"/>
          <w:sz w:val="24"/>
          <w:szCs w:val="24"/>
          <w:highlight w:val="none"/>
          <w:shd w:val="clear" w:color="auto" w:fill="FFFFFF"/>
        </w:rPr>
        <w:t>.3成交通知书对采购方和成交供应商具有同等法律效力，是合同的组成部分。</w:t>
      </w:r>
    </w:p>
    <w:p w14:paraId="306606EE">
      <w:pPr>
        <w:spacing w:line="360" w:lineRule="auto"/>
        <w:ind w:firstLine="480" w:firstLineChars="200"/>
        <w:rPr>
          <w:rFonts w:ascii="仿宋" w:hAnsi="仿宋" w:eastAsia="仿宋" w:cs="宋体"/>
          <w:sz w:val="24"/>
          <w:szCs w:val="24"/>
          <w:highlight w:val="none"/>
          <w:shd w:val="clear" w:color="auto" w:fill="FFFFFF"/>
        </w:rPr>
      </w:pPr>
      <w:r>
        <w:rPr>
          <w:rFonts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ascii="仿宋" w:hAnsi="仿宋" w:eastAsia="仿宋" w:cs="宋体"/>
          <w:sz w:val="24"/>
          <w:szCs w:val="24"/>
          <w:highlight w:val="none"/>
          <w:shd w:val="clear" w:color="auto" w:fill="FFFFFF"/>
        </w:rPr>
        <w:t>.4除不可抗力等因素外，成交通知书发出后，采购方改变成交结果，或者成交供应商拒绝签订合同的，应当承担相应的责任。</w:t>
      </w:r>
    </w:p>
    <w:p w14:paraId="0D0C6167">
      <w:pPr>
        <w:spacing w:line="360" w:lineRule="auto"/>
        <w:ind w:firstLine="480" w:firstLineChars="200"/>
        <w:rPr>
          <w:rFonts w:ascii="仿宋" w:hAnsi="仿宋" w:eastAsia="仿宋" w:cs="宋体"/>
          <w:sz w:val="24"/>
          <w:szCs w:val="24"/>
          <w:highlight w:val="none"/>
        </w:rPr>
      </w:pPr>
      <w:r>
        <w:rPr>
          <w:rFonts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ascii="仿宋" w:hAnsi="仿宋" w:eastAsia="仿宋" w:cs="宋体"/>
          <w:sz w:val="24"/>
          <w:szCs w:val="24"/>
          <w:highlight w:val="none"/>
          <w:shd w:val="clear" w:color="auto" w:fill="FFFFFF"/>
        </w:rPr>
        <w:t>.5成交供应商拒绝签订合同的，采购方可以确定其他供应商作为成交供应商，并签订合同；也可以重新开展磋商活动。拒绝签订合同的成交供应商不得参加对该项目重新开展的磋商活动。</w:t>
      </w:r>
    </w:p>
    <w:p w14:paraId="1CD7430D">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1</w:t>
      </w:r>
      <w:r>
        <w:rPr>
          <w:rFonts w:hint="eastAsia" w:ascii="仿宋" w:hAnsi="仿宋" w:eastAsia="仿宋" w:cs="宋体"/>
          <w:sz w:val="24"/>
          <w:szCs w:val="24"/>
          <w:highlight w:val="none"/>
          <w:shd w:val="clear" w:color="auto" w:fill="FFFFFF"/>
        </w:rPr>
        <w:t>.6磋商文件、磋商文件的澄清及修改、成交供应商的响应文件、成交供应商在评审过程当中的答复澄清事项等均为此次采购合同附件，并具有法律效力。</w:t>
      </w:r>
    </w:p>
    <w:p w14:paraId="1A180D0B">
      <w:pPr>
        <w:spacing w:line="360" w:lineRule="auto"/>
        <w:ind w:firstLine="480" w:firstLineChars="200"/>
        <w:rPr>
          <w:sz w:val="20"/>
          <w:szCs w:val="22"/>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.7成交供应商不得再与采购人签订背离合同实质性内容的其他协议或声明。</w:t>
      </w:r>
    </w:p>
    <w:p w14:paraId="3DA974BD">
      <w:pPr>
        <w:spacing w:line="360" w:lineRule="auto"/>
        <w:ind w:firstLine="480" w:firstLineChars="200"/>
        <w:rPr>
          <w:rFonts w:ascii="仿宋" w:hAnsi="仿宋" w:eastAsia="仿宋" w:cs="宋体"/>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8成交供应商应在接到成交通知书10日内与采购人签订书面合同，最长不得超过30日。所签订的合同不得对磋商文件确定的事项和成交供应商响应文件作实质性修改。采购人不得向成交供应商提出任何不合理的要求作为签订合同的条件。</w:t>
      </w:r>
    </w:p>
    <w:p w14:paraId="42E093CC">
      <w:pPr>
        <w:pStyle w:val="56"/>
        <w:spacing w:line="360" w:lineRule="auto"/>
        <w:ind w:firstLine="560"/>
        <w:jc w:val="left"/>
        <w:rPr>
          <w:rFonts w:ascii="仿宋" w:hAnsi="仿宋" w:eastAsia="仿宋" w:cs="宋体"/>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.9</w:t>
      </w:r>
      <w:r>
        <w:rPr>
          <w:rFonts w:ascii="仿宋" w:hAnsi="仿宋" w:eastAsia="仿宋" w:cs="宋体"/>
          <w:sz w:val="24"/>
          <w:szCs w:val="24"/>
          <w:highlight w:val="none"/>
        </w:rPr>
        <w:t>除磋商文件要求可以转包、分包情形外，成交供应商不得转包、分包，亦不得将合同全部及任何权利、义务向第三方转让。代理机构或采购方有权决定按照成交供应商成交后毁标、终止或解除合同等依约处理。</w:t>
      </w:r>
    </w:p>
    <w:p w14:paraId="0C5D94B5">
      <w:pPr>
        <w:pStyle w:val="56"/>
        <w:spacing w:line="360" w:lineRule="auto"/>
        <w:ind w:firstLine="560"/>
        <w:jc w:val="left"/>
        <w:rPr>
          <w:rFonts w:ascii="仿宋" w:hAnsi="仿宋" w:eastAsia="仿宋" w:cs="宋体"/>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.10</w:t>
      </w:r>
      <w:r>
        <w:rPr>
          <w:rFonts w:ascii="仿宋" w:hAnsi="仿宋" w:eastAsia="仿宋" w:cs="宋体"/>
          <w:sz w:val="24"/>
          <w:szCs w:val="24"/>
          <w:highlight w:val="none"/>
        </w:rPr>
        <w:t>采购方与成交供应商应当根据合同约定依法履行合同义务，否则，应承担赔偿责任。</w:t>
      </w:r>
    </w:p>
    <w:p w14:paraId="50985DE3">
      <w:pPr>
        <w:pStyle w:val="56"/>
        <w:spacing w:line="360" w:lineRule="auto"/>
        <w:ind w:firstLine="560"/>
        <w:jc w:val="left"/>
        <w:rPr>
          <w:rFonts w:ascii="仿宋" w:hAnsi="仿宋" w:eastAsia="仿宋" w:cs="宋体"/>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1</w:t>
      </w:r>
      <w:r>
        <w:rPr>
          <w:rFonts w:hint="eastAsia" w:ascii="仿宋" w:hAnsi="仿宋" w:eastAsia="仿宋" w:cs="宋体"/>
          <w:sz w:val="24"/>
          <w:szCs w:val="24"/>
          <w:highlight w:val="none"/>
        </w:rPr>
        <w:t>.11</w:t>
      </w:r>
      <w:r>
        <w:rPr>
          <w:rFonts w:ascii="仿宋" w:hAnsi="仿宋" w:eastAsia="仿宋" w:cs="宋体"/>
          <w:sz w:val="24"/>
          <w:szCs w:val="24"/>
          <w:highlight w:val="none"/>
        </w:rPr>
        <w:t>成交供应商应当自合同或补充合同签订之日起五个工作日内将合同报代理机构备案。</w:t>
      </w:r>
    </w:p>
    <w:p w14:paraId="31468F1D">
      <w:pPr>
        <w:pStyle w:val="22"/>
        <w:spacing w:line="360" w:lineRule="auto"/>
        <w:ind w:firstLine="482" w:firstLineChars="200"/>
        <w:rPr>
          <w:rFonts w:ascii="仿宋" w:hAnsi="仿宋" w:eastAsia="仿宋" w:cs="宋体"/>
          <w:b/>
          <w:kern w:val="2"/>
          <w:sz w:val="24"/>
          <w:szCs w:val="24"/>
          <w:highlight w:val="none"/>
          <w:shd w:val="clear" w:color="auto" w:fill="FFFFFF"/>
        </w:rPr>
      </w:pPr>
      <w:r>
        <w:rPr>
          <w:rFonts w:hint="eastAsia" w:ascii="仿宋" w:hAnsi="仿宋" w:eastAsia="仿宋" w:cs="宋体"/>
          <w:b/>
          <w:kern w:val="2"/>
          <w:sz w:val="24"/>
          <w:szCs w:val="24"/>
          <w:highlight w:val="none"/>
          <w:shd w:val="clear" w:color="auto" w:fill="FFFFFF"/>
        </w:rPr>
        <w:t>3</w:t>
      </w:r>
      <w:r>
        <w:rPr>
          <w:rFonts w:hint="eastAsia" w:ascii="仿宋" w:hAnsi="仿宋" w:eastAsia="仿宋" w:cs="宋体"/>
          <w:b/>
          <w:kern w:val="2"/>
          <w:sz w:val="24"/>
          <w:szCs w:val="24"/>
          <w:highlight w:val="none"/>
          <w:shd w:val="clear" w:color="auto" w:fill="FFFFFF"/>
          <w:lang w:val="en-US" w:eastAsia="zh-CN"/>
        </w:rPr>
        <w:t>2</w:t>
      </w:r>
      <w:r>
        <w:rPr>
          <w:rFonts w:hint="eastAsia" w:ascii="仿宋" w:hAnsi="仿宋" w:eastAsia="仿宋" w:cs="宋体"/>
          <w:b/>
          <w:kern w:val="2"/>
          <w:sz w:val="24"/>
          <w:szCs w:val="24"/>
          <w:highlight w:val="none"/>
          <w:shd w:val="clear" w:color="auto" w:fill="FFFFFF"/>
        </w:rPr>
        <w:t>.</w:t>
      </w:r>
      <w:r>
        <w:rPr>
          <w:rFonts w:ascii="仿宋" w:hAnsi="仿宋" w:eastAsia="仿宋" w:cs="宋体"/>
          <w:b/>
          <w:kern w:val="2"/>
          <w:sz w:val="24"/>
          <w:szCs w:val="24"/>
          <w:highlight w:val="none"/>
          <w:shd w:val="clear" w:color="auto" w:fill="FFFFFF"/>
        </w:rPr>
        <w:t>成交服务费</w:t>
      </w:r>
    </w:p>
    <w:p w14:paraId="1AC5164E">
      <w:pPr>
        <w:pStyle w:val="56"/>
        <w:spacing w:line="360" w:lineRule="auto"/>
        <w:ind w:firstLine="560"/>
        <w:jc w:val="left"/>
        <w:rPr>
          <w:rFonts w:ascii="仿宋" w:hAnsi="仿宋" w:eastAsia="仿宋" w:cs="宋体"/>
          <w:sz w:val="24"/>
          <w:szCs w:val="24"/>
          <w:highlight w:val="none"/>
        </w:rPr>
      </w:pPr>
      <w:r>
        <w:rPr>
          <w:rFonts w:ascii="仿宋" w:hAnsi="仿宋" w:eastAsia="仿宋" w:cs="宋体"/>
          <w:sz w:val="24"/>
          <w:szCs w:val="24"/>
          <w:highlight w:val="none"/>
        </w:rPr>
        <w:t>3</w:t>
      </w:r>
      <w:r>
        <w:rPr>
          <w:rFonts w:hint="eastAsia" w:ascii="仿宋" w:hAnsi="仿宋" w:eastAsia="仿宋" w:cs="宋体"/>
          <w:sz w:val="24"/>
          <w:szCs w:val="24"/>
          <w:highlight w:val="none"/>
          <w:lang w:val="en-US" w:eastAsia="zh-CN"/>
        </w:rPr>
        <w:t>2</w:t>
      </w:r>
      <w:r>
        <w:rPr>
          <w:rFonts w:ascii="仿宋" w:hAnsi="仿宋" w:eastAsia="仿宋" w:cs="宋体"/>
          <w:sz w:val="24"/>
          <w:szCs w:val="24"/>
          <w:highlight w:val="none"/>
        </w:rPr>
        <w:t>.1采购项目成交服务费由成交供应商缴纳，成交服务费</w:t>
      </w:r>
      <w:r>
        <w:rPr>
          <w:rFonts w:hint="eastAsia" w:ascii="仿宋" w:hAnsi="仿宋" w:eastAsia="仿宋" w:cs="宋体"/>
          <w:sz w:val="24"/>
          <w:szCs w:val="24"/>
          <w:highlight w:val="none"/>
        </w:rPr>
        <w:t>参照国家发展和改革委员会的《招标代理服务费收费标准》（计价格[2002]1980号文）和《国家发展改革委办公厅关于招标代理服务收费有关问题的通知》（发改办价格[2003]857号）及国家发展和改革委员会文件发改价格[2011]534号文件规定收取</w:t>
      </w:r>
      <w:r>
        <w:rPr>
          <w:rFonts w:ascii="仿宋" w:hAnsi="仿宋" w:eastAsia="仿宋" w:cs="宋体"/>
          <w:sz w:val="24"/>
          <w:szCs w:val="24"/>
          <w:highlight w:val="none"/>
        </w:rPr>
        <w:t>。</w:t>
      </w:r>
    </w:p>
    <w:p w14:paraId="68D50B88">
      <w:pPr>
        <w:pStyle w:val="56"/>
        <w:spacing w:line="360" w:lineRule="auto"/>
        <w:ind w:firstLine="560"/>
        <w:jc w:val="left"/>
        <w:rPr>
          <w:rFonts w:ascii="仿宋" w:hAnsi="仿宋" w:eastAsia="仿宋" w:cs="宋体"/>
          <w:sz w:val="24"/>
          <w:szCs w:val="24"/>
          <w:highlight w:val="none"/>
        </w:rPr>
      </w:pPr>
      <w:r>
        <w:rPr>
          <w:rFonts w:ascii="仿宋" w:hAnsi="仿宋" w:eastAsia="仿宋" w:cs="宋体"/>
          <w:sz w:val="24"/>
          <w:szCs w:val="24"/>
          <w:highlight w:val="none"/>
        </w:rPr>
        <w:t>请供应商在测算报价时充分考虑这一因素。</w:t>
      </w:r>
    </w:p>
    <w:p w14:paraId="1B35CC7B">
      <w:pPr>
        <w:pStyle w:val="56"/>
        <w:spacing w:line="360" w:lineRule="auto"/>
        <w:ind w:firstLine="560"/>
        <w:jc w:val="left"/>
        <w:rPr>
          <w:rFonts w:ascii="Times New Roman" w:hAnsi="Times New Roman"/>
          <w:b/>
          <w:sz w:val="20"/>
          <w:szCs w:val="20"/>
          <w:highlight w:val="none"/>
        </w:rPr>
      </w:pPr>
      <w:r>
        <w:rPr>
          <w:rFonts w:ascii="仿宋" w:hAnsi="仿宋" w:eastAsia="仿宋" w:cs="宋体"/>
          <w:sz w:val="24"/>
          <w:szCs w:val="24"/>
          <w:highlight w:val="none"/>
        </w:rPr>
        <w:t>3</w:t>
      </w:r>
      <w:r>
        <w:rPr>
          <w:rFonts w:hint="eastAsia" w:ascii="仿宋" w:hAnsi="仿宋" w:eastAsia="仿宋" w:cs="宋体"/>
          <w:sz w:val="24"/>
          <w:szCs w:val="24"/>
          <w:highlight w:val="none"/>
          <w:lang w:val="en-US" w:eastAsia="zh-CN"/>
        </w:rPr>
        <w:t>2</w:t>
      </w:r>
      <w:r>
        <w:rPr>
          <w:rFonts w:ascii="仿宋" w:hAnsi="仿宋" w:eastAsia="仿宋" w:cs="宋体"/>
          <w:sz w:val="24"/>
          <w:szCs w:val="24"/>
          <w:highlight w:val="none"/>
        </w:rPr>
        <w:t>.2</w:t>
      </w:r>
      <w:r>
        <w:rPr>
          <w:rFonts w:hint="eastAsia" w:ascii="仿宋" w:hAnsi="仿宋" w:eastAsia="仿宋" w:cs="宋体"/>
          <w:sz w:val="24"/>
          <w:szCs w:val="24"/>
          <w:highlight w:val="none"/>
          <w:shd w:val="clear" w:color="auto" w:fill="FFFFFF"/>
        </w:rPr>
        <w:t>成交供应商在收到成交通知书时，向采购代理机构一次性付清成交服务费。</w:t>
      </w:r>
    </w:p>
    <w:p w14:paraId="621D8E65">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3</w:t>
      </w:r>
      <w:r>
        <w:rPr>
          <w:rFonts w:hint="eastAsia" w:ascii="仿宋" w:hAnsi="仿宋" w:eastAsia="仿宋" w:cs="宋体"/>
          <w:b/>
          <w:sz w:val="24"/>
          <w:szCs w:val="24"/>
          <w:highlight w:val="none"/>
          <w:shd w:val="clear" w:color="auto" w:fill="FFFFFF"/>
        </w:rPr>
        <w:t>.对供应商不良行为的处罚</w:t>
      </w:r>
    </w:p>
    <w:p w14:paraId="4A7AEADA">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3</w:t>
      </w:r>
      <w:r>
        <w:rPr>
          <w:rFonts w:hint="eastAsia" w:ascii="仿宋" w:hAnsi="仿宋" w:eastAsia="仿宋" w:cs="宋体"/>
          <w:sz w:val="24"/>
          <w:szCs w:val="24"/>
          <w:highlight w:val="none"/>
          <w:shd w:val="clear" w:color="auto" w:fill="FFFFFF"/>
        </w:rPr>
        <w:t>.1供应商发生下列情形之一的，将被列入不良行为记录名单，在一至三年内禁止参加政府采购活动：</w:t>
      </w:r>
    </w:p>
    <w:p w14:paraId="104DD8A4">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（1）</w:t>
      </w:r>
      <w:r>
        <w:rPr>
          <w:rFonts w:hint="eastAsia" w:ascii="仿宋" w:hAnsi="仿宋" w:eastAsia="仿宋" w:cs="宋体"/>
          <w:sz w:val="24"/>
          <w:szCs w:val="24"/>
          <w:highlight w:val="none"/>
        </w:rPr>
        <w:t>弄虚作假谋取成交的；</w:t>
      </w:r>
    </w:p>
    <w:p w14:paraId="0265677E">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rPr>
        <w:t>与采购人、其他供应商或</w:t>
      </w:r>
      <w:r>
        <w:rPr>
          <w:rFonts w:hint="eastAsia" w:ascii="仿宋" w:hAnsi="仿宋" w:eastAsia="仿宋" w:cs="宋体"/>
          <w:sz w:val="24"/>
          <w:szCs w:val="24"/>
          <w:highlight w:val="none"/>
          <w:shd w:val="clear" w:color="auto" w:fill="FFFFFF"/>
        </w:rPr>
        <w:t>采购代理机构</w:t>
      </w:r>
      <w:r>
        <w:rPr>
          <w:rFonts w:hint="eastAsia" w:ascii="仿宋" w:hAnsi="仿宋" w:eastAsia="仿宋" w:cs="宋体"/>
          <w:sz w:val="24"/>
          <w:szCs w:val="24"/>
          <w:highlight w:val="none"/>
        </w:rPr>
        <w:t>恶意串通的；</w:t>
      </w:r>
    </w:p>
    <w:p w14:paraId="535D4986">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rPr>
        <w:t>向采购人、</w:t>
      </w:r>
      <w:r>
        <w:rPr>
          <w:rFonts w:hint="eastAsia" w:ascii="仿宋" w:hAnsi="仿宋" w:eastAsia="仿宋" w:cs="宋体"/>
          <w:sz w:val="24"/>
          <w:szCs w:val="24"/>
          <w:highlight w:val="none"/>
          <w:shd w:val="clear" w:color="auto" w:fill="FFFFFF"/>
        </w:rPr>
        <w:t>采购代理机构</w:t>
      </w:r>
      <w:r>
        <w:rPr>
          <w:rFonts w:hint="eastAsia" w:ascii="仿宋" w:hAnsi="仿宋" w:eastAsia="仿宋" w:cs="宋体"/>
          <w:sz w:val="24"/>
          <w:szCs w:val="24"/>
          <w:highlight w:val="none"/>
        </w:rPr>
        <w:t>行贿或者提供其他不正当利益的；</w:t>
      </w:r>
    </w:p>
    <w:p w14:paraId="1A115955">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（4）</w:t>
      </w:r>
      <w:r>
        <w:rPr>
          <w:rFonts w:hint="eastAsia" w:ascii="仿宋" w:hAnsi="仿宋" w:eastAsia="仿宋" w:cs="宋体"/>
          <w:sz w:val="24"/>
          <w:szCs w:val="24"/>
          <w:highlight w:val="none"/>
        </w:rPr>
        <w:t>在采购过程中与采购人进行协商谈判、不按照磋商文件和成交供应商的响应文件订立合同，或者与采购人另行订立背离合同实质性内容的协议的；</w:t>
      </w:r>
    </w:p>
    <w:p w14:paraId="134B0FDE">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（5）</w:t>
      </w:r>
      <w:r>
        <w:rPr>
          <w:rFonts w:hint="eastAsia" w:ascii="仿宋" w:hAnsi="仿宋" w:eastAsia="仿宋" w:cs="宋体"/>
          <w:sz w:val="24"/>
          <w:szCs w:val="24"/>
          <w:highlight w:val="none"/>
        </w:rPr>
        <w:t>供应商在评审阶段资格发生变化，未按照有关规定通知采购人和采购代理机构的；</w:t>
      </w:r>
    </w:p>
    <w:p w14:paraId="03EDDFDC">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（6）</w:t>
      </w:r>
      <w:r>
        <w:rPr>
          <w:rFonts w:hint="eastAsia" w:ascii="仿宋" w:hAnsi="仿宋" w:eastAsia="仿宋" w:cs="宋体"/>
          <w:sz w:val="24"/>
          <w:szCs w:val="24"/>
          <w:highlight w:val="none"/>
        </w:rPr>
        <w:t>拒绝有关部门监督检查或提供虚假情况的。</w:t>
      </w:r>
    </w:p>
    <w:p w14:paraId="560D44EE">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rPr>
        <w:t>供应商有</w:t>
      </w:r>
      <w:r>
        <w:rPr>
          <w:rFonts w:hint="eastAsia" w:ascii="仿宋" w:hAnsi="仿宋" w:eastAsia="仿宋" w:cs="宋体"/>
          <w:sz w:val="24"/>
          <w:szCs w:val="24"/>
          <w:highlight w:val="none"/>
          <w:shd w:val="clear" w:color="auto" w:fill="FFFFFF"/>
        </w:rPr>
        <w:t>（1）</w:t>
      </w:r>
      <w:r>
        <w:rPr>
          <w:rFonts w:hint="eastAsia" w:ascii="仿宋" w:hAnsi="仿宋" w:eastAsia="仿宋" w:cs="宋体"/>
          <w:sz w:val="24"/>
          <w:szCs w:val="24"/>
          <w:highlight w:val="none"/>
        </w:rPr>
        <w:t>至</w:t>
      </w:r>
      <w:r>
        <w:rPr>
          <w:rFonts w:hint="eastAsia" w:ascii="仿宋" w:hAnsi="仿宋" w:eastAsia="仿宋" w:cs="宋体"/>
          <w:sz w:val="24"/>
          <w:szCs w:val="24"/>
          <w:highlight w:val="none"/>
          <w:shd w:val="clear" w:color="auto" w:fill="FFFFFF"/>
        </w:rPr>
        <w:t>（6）</w:t>
      </w:r>
      <w:r>
        <w:rPr>
          <w:rFonts w:hint="eastAsia" w:ascii="仿宋" w:hAnsi="仿宋" w:eastAsia="仿宋" w:cs="宋体"/>
          <w:sz w:val="24"/>
          <w:szCs w:val="24"/>
          <w:highlight w:val="none"/>
        </w:rPr>
        <w:t>情形之一的，成交无效。</w:t>
      </w:r>
    </w:p>
    <w:p w14:paraId="72930777">
      <w:pPr>
        <w:spacing w:line="360" w:lineRule="auto"/>
        <w:ind w:firstLine="480"/>
        <w:rPr>
          <w:rFonts w:ascii="仿宋" w:hAnsi="仿宋" w:eastAsia="仿宋" w:cs="宋体"/>
          <w:sz w:val="24"/>
          <w:szCs w:val="24"/>
          <w:highlight w:val="none"/>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3</w:t>
      </w:r>
      <w:r>
        <w:rPr>
          <w:rFonts w:hint="eastAsia" w:ascii="仿宋" w:hAnsi="仿宋" w:eastAsia="仿宋" w:cs="宋体"/>
          <w:sz w:val="24"/>
          <w:szCs w:val="24"/>
          <w:highlight w:val="none"/>
          <w:shd w:val="clear" w:color="auto" w:fill="FFFFFF"/>
        </w:rPr>
        <w:t>.2</w:t>
      </w:r>
      <w:r>
        <w:rPr>
          <w:rFonts w:hint="eastAsia" w:ascii="仿宋" w:hAnsi="仿宋" w:eastAsia="仿宋" w:cs="宋体"/>
          <w:sz w:val="24"/>
          <w:szCs w:val="24"/>
          <w:highlight w:val="none"/>
        </w:rPr>
        <w:t>成交供应商发生下列情形之一的，将没收其履约保证金，列入不良行为记录名单，在一至三年内禁止参加政府采购活动：</w:t>
      </w:r>
    </w:p>
    <w:p w14:paraId="00386237">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（1）将成交项目转让给他人，或者在响应文件中未说明，且未经采购人或采购代理机构同意，将成交项目分包给他人的；</w:t>
      </w:r>
    </w:p>
    <w:p w14:paraId="37ADA191">
      <w:pPr>
        <w:spacing w:line="360" w:lineRule="auto"/>
        <w:ind w:firstLine="48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（2）拒绝履行合同义务的。</w:t>
      </w:r>
    </w:p>
    <w:p w14:paraId="1F9F0512">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4</w:t>
      </w:r>
      <w:r>
        <w:rPr>
          <w:rFonts w:hint="eastAsia" w:ascii="仿宋" w:hAnsi="仿宋" w:eastAsia="仿宋" w:cs="宋体"/>
          <w:b/>
          <w:sz w:val="24"/>
          <w:szCs w:val="24"/>
          <w:highlight w:val="none"/>
          <w:shd w:val="clear" w:color="auto" w:fill="FFFFFF"/>
        </w:rPr>
        <w:t>.诚实信用</w:t>
      </w:r>
    </w:p>
    <w:p w14:paraId="6785B76D">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.1供应商在本磋商项目的竞争中应自觉遵循诚实信用原则，凡有悖诚实信用原则的行为将被录入供应商诚信档案中，依据情节轻重按照有关规定处理。</w:t>
      </w:r>
    </w:p>
    <w:p w14:paraId="53925AE5">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.2有证据表明供应商在诚信中存在严重问题时，将拒绝其响应或响应无效。</w:t>
      </w:r>
    </w:p>
    <w:p w14:paraId="74C27C11">
      <w:pPr>
        <w:spacing w:line="360" w:lineRule="auto"/>
        <w:ind w:firstLine="480" w:firstLineChars="200"/>
        <w:rPr>
          <w:rFonts w:ascii="仿宋" w:hAnsi="仿宋" w:eastAsia="仿宋" w:cs="宋体"/>
          <w:spacing w:val="-10"/>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4</w:t>
      </w:r>
      <w:r>
        <w:rPr>
          <w:rFonts w:hint="eastAsia" w:ascii="仿宋" w:hAnsi="仿宋" w:eastAsia="仿宋" w:cs="宋体"/>
          <w:sz w:val="24"/>
          <w:szCs w:val="24"/>
          <w:highlight w:val="none"/>
          <w:shd w:val="clear" w:color="auto" w:fill="FFFFFF"/>
        </w:rPr>
        <w:t>.3</w:t>
      </w:r>
      <w:r>
        <w:rPr>
          <w:rFonts w:hint="eastAsia" w:ascii="仿宋" w:hAnsi="仿宋" w:eastAsia="仿宋" w:cs="宋体"/>
          <w:spacing w:val="-10"/>
          <w:sz w:val="24"/>
          <w:szCs w:val="24"/>
          <w:highlight w:val="none"/>
          <w:shd w:val="clear" w:color="auto" w:fill="FFFFFF"/>
        </w:rPr>
        <w:t>供应商的违法违规和诚实信用缺失行为将在信用中国网站（</w:t>
      </w:r>
      <w:r>
        <w:rPr>
          <w:sz w:val="20"/>
          <w:szCs w:val="22"/>
          <w:highlight w:val="none"/>
        </w:rPr>
        <w:fldChar w:fldCharType="begin"/>
      </w:r>
      <w:r>
        <w:rPr>
          <w:sz w:val="20"/>
          <w:szCs w:val="22"/>
          <w:highlight w:val="none"/>
        </w:rPr>
        <w:instrText xml:space="preserve"> HYPERLINK "http://www.creditchina.gov.cn" </w:instrText>
      </w:r>
      <w:r>
        <w:rPr>
          <w:sz w:val="20"/>
          <w:szCs w:val="22"/>
          <w:highlight w:val="none"/>
        </w:rPr>
        <w:fldChar w:fldCharType="separate"/>
      </w:r>
      <w:r>
        <w:rPr>
          <w:rFonts w:hint="eastAsia" w:ascii="仿宋" w:hAnsi="仿宋" w:eastAsia="仿宋" w:cs="宋体"/>
          <w:spacing w:val="-10"/>
          <w:sz w:val="24"/>
          <w:szCs w:val="24"/>
          <w:highlight w:val="none"/>
          <w:shd w:val="clear" w:color="auto" w:fill="FFFFFF"/>
        </w:rPr>
        <w:t>www.creditchina.gov.cn</w:t>
      </w:r>
      <w:r>
        <w:rPr>
          <w:rFonts w:hint="eastAsia" w:ascii="仿宋" w:hAnsi="仿宋" w:eastAsia="仿宋" w:cs="宋体"/>
          <w:spacing w:val="-10"/>
          <w:sz w:val="24"/>
          <w:szCs w:val="24"/>
          <w:highlight w:val="none"/>
          <w:shd w:val="clear" w:color="auto" w:fill="FFFFFF"/>
        </w:rPr>
        <w:fldChar w:fldCharType="end"/>
      </w:r>
      <w:r>
        <w:rPr>
          <w:rFonts w:hint="eastAsia" w:ascii="仿宋" w:hAnsi="仿宋" w:eastAsia="仿宋" w:cs="宋体"/>
          <w:spacing w:val="-10"/>
          <w:sz w:val="24"/>
          <w:szCs w:val="24"/>
          <w:highlight w:val="none"/>
          <w:shd w:val="clear" w:color="auto" w:fill="FFFFFF"/>
        </w:rPr>
        <w:t>）、中国政府采购网（www.ccgp.gov.cn）进行记录和曝光。</w:t>
      </w:r>
    </w:p>
    <w:p w14:paraId="2BFBD346">
      <w:pPr>
        <w:spacing w:line="360" w:lineRule="auto"/>
        <w:jc w:val="center"/>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(八) 质疑与投诉</w:t>
      </w:r>
    </w:p>
    <w:p w14:paraId="2B08BF0D">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5</w:t>
      </w:r>
      <w:r>
        <w:rPr>
          <w:rFonts w:hint="eastAsia" w:ascii="仿宋" w:hAnsi="仿宋" w:eastAsia="仿宋" w:cs="宋体"/>
          <w:b/>
          <w:sz w:val="24"/>
          <w:szCs w:val="24"/>
          <w:highlight w:val="none"/>
          <w:shd w:val="clear" w:color="auto" w:fill="FFFFFF"/>
        </w:rPr>
        <w:t>.询问</w:t>
      </w:r>
    </w:p>
    <w:p w14:paraId="3BB48672">
      <w:pPr>
        <w:spacing w:line="360" w:lineRule="auto"/>
        <w:ind w:firstLine="440" w:firstLineChars="200"/>
        <w:rPr>
          <w:rFonts w:ascii="仿宋" w:hAnsi="仿宋" w:eastAsia="仿宋" w:cs="宋体"/>
          <w:spacing w:val="-10"/>
          <w:sz w:val="24"/>
          <w:szCs w:val="24"/>
          <w:highlight w:val="none"/>
          <w:shd w:val="clear" w:color="auto" w:fill="FFFFFF"/>
        </w:rPr>
      </w:pPr>
      <w:r>
        <w:rPr>
          <w:rFonts w:hint="eastAsia" w:ascii="仿宋" w:hAnsi="仿宋" w:eastAsia="仿宋" w:cs="宋体"/>
          <w:spacing w:val="-10"/>
          <w:sz w:val="24"/>
          <w:szCs w:val="24"/>
          <w:highlight w:val="none"/>
          <w:shd w:val="clear" w:color="auto" w:fill="FFFFFF"/>
        </w:rPr>
        <w:t>3</w:t>
      </w:r>
      <w:r>
        <w:rPr>
          <w:rFonts w:hint="eastAsia" w:ascii="仿宋" w:hAnsi="仿宋" w:eastAsia="仿宋" w:cs="宋体"/>
          <w:spacing w:val="-10"/>
          <w:sz w:val="24"/>
          <w:szCs w:val="24"/>
          <w:highlight w:val="none"/>
          <w:shd w:val="clear" w:color="auto" w:fill="FFFFFF"/>
          <w:lang w:val="en-US" w:eastAsia="zh-CN"/>
        </w:rPr>
        <w:t>5</w:t>
      </w:r>
      <w:r>
        <w:rPr>
          <w:rFonts w:hint="eastAsia" w:ascii="仿宋" w:hAnsi="仿宋" w:eastAsia="仿宋" w:cs="宋体"/>
          <w:spacing w:val="-10"/>
          <w:sz w:val="24"/>
          <w:szCs w:val="24"/>
          <w:highlight w:val="none"/>
          <w:shd w:val="clear" w:color="auto" w:fill="FFFFFF"/>
        </w:rPr>
        <w:t>.1供应商依法提出的询问，采购人或采购代理机构将在3个工作日内做出答复。</w:t>
      </w:r>
    </w:p>
    <w:p w14:paraId="6FB3E3E1">
      <w:pPr>
        <w:spacing w:line="360" w:lineRule="auto"/>
        <w:ind w:firstLine="482" w:firstLineChars="200"/>
        <w:rPr>
          <w:rFonts w:hint="eastAsia" w:ascii="仿宋" w:hAnsi="仿宋" w:eastAsia="仿宋" w:cs="宋体"/>
          <w:b/>
          <w:sz w:val="24"/>
          <w:szCs w:val="24"/>
          <w:highlight w:val="none"/>
          <w:shd w:val="clear" w:color="auto" w:fill="FFFFFF"/>
        </w:rPr>
      </w:pPr>
      <w:bookmarkStart w:id="31" w:name="_Toc26735"/>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6</w:t>
      </w:r>
      <w:r>
        <w:rPr>
          <w:rFonts w:hint="eastAsia" w:ascii="仿宋" w:hAnsi="仿宋" w:eastAsia="仿宋" w:cs="宋体"/>
          <w:b/>
          <w:sz w:val="24"/>
          <w:szCs w:val="24"/>
          <w:highlight w:val="none"/>
          <w:shd w:val="clear" w:color="auto" w:fill="FFFFFF"/>
        </w:rPr>
        <w:t>.质疑</w:t>
      </w:r>
      <w:bookmarkEnd w:id="31"/>
    </w:p>
    <w:p w14:paraId="0FDBE7DF">
      <w:pPr>
        <w:spacing w:line="360" w:lineRule="auto"/>
        <w:ind w:firstLine="440" w:firstLineChars="200"/>
        <w:rPr>
          <w:rFonts w:hint="eastAsia" w:ascii="仿宋" w:hAnsi="仿宋" w:eastAsia="仿宋" w:cs="宋体"/>
          <w:spacing w:val="-10"/>
          <w:sz w:val="24"/>
          <w:szCs w:val="24"/>
          <w:highlight w:val="none"/>
          <w:shd w:val="clear" w:color="auto" w:fill="FFFFFF"/>
        </w:rPr>
      </w:pPr>
      <w:r>
        <w:rPr>
          <w:rFonts w:hint="eastAsia" w:ascii="仿宋" w:hAnsi="仿宋" w:eastAsia="仿宋" w:cs="宋体"/>
          <w:spacing w:val="-10"/>
          <w:sz w:val="24"/>
          <w:szCs w:val="24"/>
          <w:highlight w:val="none"/>
          <w:shd w:val="clear" w:color="auto" w:fill="FFFFFF"/>
        </w:rPr>
        <w:t>3</w:t>
      </w:r>
      <w:r>
        <w:rPr>
          <w:rFonts w:hint="eastAsia" w:ascii="仿宋" w:hAnsi="仿宋" w:eastAsia="仿宋" w:cs="宋体"/>
          <w:spacing w:val="-10"/>
          <w:sz w:val="24"/>
          <w:szCs w:val="24"/>
          <w:highlight w:val="none"/>
          <w:shd w:val="clear" w:color="auto" w:fill="FFFFFF"/>
          <w:lang w:val="en-US" w:eastAsia="zh-CN"/>
        </w:rPr>
        <w:t>6</w:t>
      </w:r>
      <w:r>
        <w:rPr>
          <w:rFonts w:hint="eastAsia" w:ascii="仿宋" w:hAnsi="仿宋" w:eastAsia="仿宋" w:cs="宋体"/>
          <w:spacing w:val="-10"/>
          <w:sz w:val="24"/>
          <w:szCs w:val="24"/>
          <w:highlight w:val="none"/>
          <w:shd w:val="clear" w:color="auto" w:fill="FFFFFF"/>
        </w:rPr>
        <w:t xml:space="preserve">.1 </w:t>
      </w:r>
      <w:r>
        <w:rPr>
          <w:rFonts w:hint="eastAsia" w:ascii="仿宋" w:hAnsi="仿宋" w:eastAsia="仿宋" w:cs="宋体"/>
          <w:spacing w:val="-10"/>
          <w:sz w:val="24"/>
          <w:szCs w:val="24"/>
          <w:highlight w:val="none"/>
          <w:shd w:val="clear" w:color="auto" w:fill="FFFFFF"/>
          <w:lang w:val="en-US" w:eastAsia="zh-CN"/>
        </w:rPr>
        <w:t>采购</w:t>
      </w:r>
      <w:r>
        <w:rPr>
          <w:rFonts w:hint="eastAsia" w:ascii="仿宋" w:hAnsi="仿宋" w:eastAsia="仿宋" w:cs="宋体"/>
          <w:spacing w:val="-10"/>
          <w:sz w:val="24"/>
          <w:szCs w:val="24"/>
          <w:highlight w:val="none"/>
          <w:shd w:val="clear" w:color="auto" w:fill="FFFFFF"/>
        </w:rPr>
        <w:t>程序受《中华人民共和国政府采购法》《中华人民共和国政府采购法实施条例》《政府采购货物和服务招标投标管理办法》和相关法律法规的约束，并受到严格的内部监督，以确保授予合同过程的公平公正。</w:t>
      </w:r>
    </w:p>
    <w:p w14:paraId="557A2005">
      <w:pPr>
        <w:spacing w:line="360" w:lineRule="auto"/>
        <w:ind w:firstLine="440" w:firstLineChars="200"/>
        <w:rPr>
          <w:rFonts w:hint="eastAsia" w:ascii="仿宋" w:hAnsi="仿宋" w:eastAsia="仿宋" w:cs="宋体"/>
          <w:spacing w:val="-10"/>
          <w:sz w:val="24"/>
          <w:szCs w:val="24"/>
          <w:highlight w:val="none"/>
          <w:shd w:val="clear" w:color="auto" w:fill="FFFFFF"/>
        </w:rPr>
      </w:pPr>
      <w:r>
        <w:rPr>
          <w:rFonts w:hint="eastAsia" w:ascii="仿宋" w:hAnsi="仿宋" w:eastAsia="仿宋" w:cs="宋体"/>
          <w:spacing w:val="-10"/>
          <w:sz w:val="24"/>
          <w:szCs w:val="24"/>
          <w:highlight w:val="none"/>
          <w:shd w:val="clear" w:color="auto" w:fill="FFFFFF"/>
        </w:rPr>
        <w:t>3</w:t>
      </w:r>
      <w:r>
        <w:rPr>
          <w:rFonts w:hint="eastAsia" w:ascii="仿宋" w:hAnsi="仿宋" w:eastAsia="仿宋" w:cs="宋体"/>
          <w:spacing w:val="-10"/>
          <w:sz w:val="24"/>
          <w:szCs w:val="24"/>
          <w:highlight w:val="none"/>
          <w:shd w:val="clear" w:color="auto" w:fill="FFFFFF"/>
          <w:lang w:val="en-US" w:eastAsia="zh-CN"/>
        </w:rPr>
        <w:t>6</w:t>
      </w:r>
      <w:r>
        <w:rPr>
          <w:rFonts w:hint="eastAsia" w:ascii="仿宋" w:hAnsi="仿宋" w:eastAsia="仿宋" w:cs="宋体"/>
          <w:spacing w:val="-10"/>
          <w:sz w:val="24"/>
          <w:szCs w:val="24"/>
          <w:highlight w:val="none"/>
          <w:shd w:val="clear" w:color="auto" w:fill="FFFFFF"/>
        </w:rPr>
        <w:t xml:space="preserve">.2 </w:t>
      </w:r>
      <w:r>
        <w:rPr>
          <w:rFonts w:hint="eastAsia" w:ascii="仿宋" w:hAnsi="仿宋" w:eastAsia="仿宋" w:cs="宋体"/>
          <w:spacing w:val="-10"/>
          <w:sz w:val="24"/>
          <w:szCs w:val="24"/>
          <w:highlight w:val="none"/>
          <w:shd w:val="clear" w:color="auto" w:fill="FFFFFF"/>
          <w:lang w:val="en-US" w:eastAsia="zh-CN"/>
        </w:rPr>
        <w:t>供应商</w:t>
      </w:r>
      <w:r>
        <w:rPr>
          <w:rFonts w:hint="eastAsia" w:ascii="仿宋" w:hAnsi="仿宋" w:eastAsia="仿宋" w:cs="宋体"/>
          <w:spacing w:val="-10"/>
          <w:sz w:val="24"/>
          <w:szCs w:val="24"/>
          <w:highlight w:val="none"/>
          <w:shd w:val="clear" w:color="auto" w:fill="FFFFFF"/>
        </w:rPr>
        <w:t>对</w:t>
      </w:r>
      <w:r>
        <w:rPr>
          <w:rFonts w:hint="eastAsia" w:ascii="仿宋" w:hAnsi="仿宋" w:eastAsia="仿宋" w:cs="宋体"/>
          <w:spacing w:val="-10"/>
          <w:sz w:val="24"/>
          <w:szCs w:val="24"/>
          <w:highlight w:val="none"/>
          <w:shd w:val="clear" w:color="auto" w:fill="FFFFFF"/>
          <w:lang w:val="en-US" w:eastAsia="zh-CN"/>
        </w:rPr>
        <w:t>采购</w:t>
      </w:r>
      <w:r>
        <w:rPr>
          <w:rFonts w:hint="eastAsia" w:ascii="仿宋" w:hAnsi="仿宋" w:eastAsia="仿宋" w:cs="宋体"/>
          <w:spacing w:val="-10"/>
          <w:sz w:val="24"/>
          <w:szCs w:val="24"/>
          <w:highlight w:val="none"/>
          <w:shd w:val="clear" w:color="auto" w:fill="FFFFFF"/>
        </w:rPr>
        <w:t>文件条款或商务、技术参数有异议的，应当在</w:t>
      </w:r>
      <w:r>
        <w:rPr>
          <w:rFonts w:hint="eastAsia" w:ascii="仿宋" w:hAnsi="仿宋" w:eastAsia="仿宋" w:cs="宋体"/>
          <w:spacing w:val="-10"/>
          <w:sz w:val="24"/>
          <w:szCs w:val="24"/>
          <w:highlight w:val="none"/>
          <w:shd w:val="clear" w:color="auto" w:fill="FFFFFF"/>
          <w:lang w:val="en-US" w:eastAsia="zh-CN"/>
        </w:rPr>
        <w:t>磋商</w:t>
      </w:r>
      <w:r>
        <w:rPr>
          <w:rFonts w:hint="eastAsia" w:ascii="仿宋" w:hAnsi="仿宋" w:eastAsia="仿宋" w:cs="宋体"/>
          <w:spacing w:val="-10"/>
          <w:sz w:val="24"/>
          <w:szCs w:val="24"/>
          <w:highlight w:val="none"/>
          <w:shd w:val="clear" w:color="auto" w:fill="FFFFFF"/>
        </w:rPr>
        <w:t>前通过澄清或修改程序提出。</w:t>
      </w:r>
    </w:p>
    <w:p w14:paraId="657B76A4">
      <w:pPr>
        <w:spacing w:line="360" w:lineRule="auto"/>
        <w:ind w:firstLine="440" w:firstLineChars="200"/>
        <w:rPr>
          <w:rFonts w:hint="eastAsia" w:ascii="仿宋" w:hAnsi="仿宋" w:eastAsia="仿宋" w:cs="宋体"/>
          <w:spacing w:val="-10"/>
          <w:sz w:val="24"/>
          <w:szCs w:val="24"/>
          <w:highlight w:val="none"/>
          <w:shd w:val="clear" w:color="auto" w:fill="FFFFFF"/>
        </w:rPr>
      </w:pPr>
      <w:r>
        <w:rPr>
          <w:rFonts w:hint="eastAsia" w:ascii="仿宋" w:hAnsi="仿宋" w:eastAsia="仿宋" w:cs="宋体"/>
          <w:spacing w:val="-10"/>
          <w:sz w:val="24"/>
          <w:szCs w:val="24"/>
          <w:highlight w:val="none"/>
          <w:shd w:val="clear" w:color="auto" w:fill="FFFFFF"/>
        </w:rPr>
        <w:t>3</w:t>
      </w:r>
      <w:r>
        <w:rPr>
          <w:rFonts w:hint="eastAsia" w:ascii="仿宋" w:hAnsi="仿宋" w:eastAsia="仿宋" w:cs="宋体"/>
          <w:spacing w:val="-10"/>
          <w:sz w:val="24"/>
          <w:szCs w:val="24"/>
          <w:highlight w:val="none"/>
          <w:shd w:val="clear" w:color="auto" w:fill="FFFFFF"/>
          <w:lang w:val="en-US" w:eastAsia="zh-CN"/>
        </w:rPr>
        <w:t>6</w:t>
      </w:r>
      <w:r>
        <w:rPr>
          <w:rFonts w:hint="eastAsia" w:ascii="仿宋" w:hAnsi="仿宋" w:eastAsia="仿宋" w:cs="宋体"/>
          <w:spacing w:val="-10"/>
          <w:sz w:val="24"/>
          <w:szCs w:val="24"/>
          <w:highlight w:val="none"/>
          <w:shd w:val="clear" w:color="auto" w:fill="FFFFFF"/>
        </w:rPr>
        <w:t xml:space="preserve">.3 </w:t>
      </w:r>
      <w:r>
        <w:rPr>
          <w:rFonts w:hint="eastAsia" w:ascii="仿宋" w:hAnsi="仿宋" w:eastAsia="仿宋" w:cs="宋体"/>
          <w:spacing w:val="-10"/>
          <w:sz w:val="24"/>
          <w:szCs w:val="24"/>
          <w:highlight w:val="none"/>
          <w:shd w:val="clear" w:color="auto" w:fill="FFFFFF"/>
          <w:lang w:val="en-US" w:eastAsia="zh-CN"/>
        </w:rPr>
        <w:t>供应商</w:t>
      </w:r>
      <w:r>
        <w:rPr>
          <w:rFonts w:hint="eastAsia" w:ascii="仿宋" w:hAnsi="仿宋" w:eastAsia="仿宋" w:cs="宋体"/>
          <w:spacing w:val="-10"/>
          <w:sz w:val="24"/>
          <w:szCs w:val="24"/>
          <w:highlight w:val="none"/>
          <w:shd w:val="clear" w:color="auto" w:fill="FFFFFF"/>
        </w:rPr>
        <w:t>对</w:t>
      </w:r>
      <w:r>
        <w:rPr>
          <w:rFonts w:hint="eastAsia" w:ascii="仿宋" w:hAnsi="仿宋" w:eastAsia="仿宋" w:cs="宋体"/>
          <w:spacing w:val="-10"/>
          <w:sz w:val="24"/>
          <w:szCs w:val="24"/>
          <w:highlight w:val="none"/>
          <w:shd w:val="clear" w:color="auto" w:fill="FFFFFF"/>
          <w:lang w:val="en-US" w:eastAsia="zh-CN"/>
        </w:rPr>
        <w:t>采购</w:t>
      </w:r>
      <w:r>
        <w:rPr>
          <w:rFonts w:hint="eastAsia" w:ascii="仿宋" w:hAnsi="仿宋" w:eastAsia="仿宋" w:cs="宋体"/>
          <w:spacing w:val="-10"/>
          <w:sz w:val="24"/>
          <w:szCs w:val="24"/>
          <w:highlight w:val="none"/>
          <w:shd w:val="clear" w:color="auto" w:fill="FFFFFF"/>
          <w:lang w:eastAsia="zh-CN"/>
        </w:rPr>
        <w:t>文件</w:t>
      </w:r>
      <w:r>
        <w:rPr>
          <w:rFonts w:hint="eastAsia" w:ascii="仿宋" w:hAnsi="仿宋" w:eastAsia="仿宋" w:cs="宋体"/>
          <w:spacing w:val="-10"/>
          <w:sz w:val="24"/>
          <w:szCs w:val="24"/>
          <w:highlight w:val="none"/>
          <w:shd w:val="clear" w:color="auto" w:fill="FFFFFF"/>
        </w:rPr>
        <w:t>在法定质疑期内一次性提出针对同一采购程序环节的质疑。</w:t>
      </w:r>
    </w:p>
    <w:p w14:paraId="39792067">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36.4 供应商认为采购文件、采购过程、中标或者成交结果使自己的权益受到损害的，可以在知道或者应知其权益受到损害之日起7个工作日内，通过政府采购平台进入“项目质疑管理”栏目向采购人、采购代理机构提出质疑。</w:t>
      </w:r>
    </w:p>
    <w:p w14:paraId="0183CD07">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36.5 潜在供应商已依法获取其可质疑的采购文件的，可以对采购文件提出质疑。对采购文件提出质疑的，在获取采购文件或者采购文件公告期限届满之日起7个工作日内提出。</w:t>
      </w:r>
    </w:p>
    <w:p w14:paraId="2BEDF02A">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 供应商提起在线质疑，应当按照《政府采购质疑和投诉办法》有关规定，如实填写事项及信息，在线提交质疑函和必要的证明材料纸质版扫描件或图片（支持格式：DOC、DOCX、PDF、JPG、PNG、GIF）。质疑函应当包括以下主要内容：</w:t>
      </w:r>
    </w:p>
    <w:p w14:paraId="73E5D8E6">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36.6.1供应商的姓名或者名称、地址、邮编、联系人及联系电话；</w:t>
      </w:r>
    </w:p>
    <w:p w14:paraId="4BC6ACD0">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36.6.2质疑项目名称、编号、包号（若分包）；</w:t>
      </w:r>
    </w:p>
    <w:p w14:paraId="5DB18F99">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36.6.3具体、明确的质疑事项和与质疑事项相关的请求；</w:t>
      </w:r>
    </w:p>
    <w:p w14:paraId="32300DB4">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36.6.4事实依据；</w:t>
      </w:r>
    </w:p>
    <w:p w14:paraId="0A10045E">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36.6.5必要的法律依据；</w:t>
      </w:r>
    </w:p>
    <w:p w14:paraId="63C1C3CD">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36.6.6提出质疑的日期。</w:t>
      </w:r>
    </w:p>
    <w:p w14:paraId="21B7992E">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供应商为自然人的，应当由本人签字；供应商为法人或者其他组织的，应当由法定代表人、主要负责人或者其授权代表签字或者盖章，并加盖公章。</w:t>
      </w:r>
    </w:p>
    <w:p w14:paraId="5628D3D3">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36.7质疑书应当附相关证明材料，材料应为简体中文。</w:t>
      </w:r>
    </w:p>
    <w:p w14:paraId="2BD1D055">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36.8有下列情形之一的，属于无效质疑，采购代理机构可不予受理：</w:t>
      </w:r>
    </w:p>
    <w:p w14:paraId="5D41F43F">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36.8.1未在有效期限内提出质疑的；</w:t>
      </w:r>
    </w:p>
    <w:p w14:paraId="57ADBFE7">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36.8.2所提交材料未明示属于质疑材料的；</w:t>
      </w:r>
    </w:p>
    <w:p w14:paraId="55D47B54">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36.8.3质疑书没有法定代表人（负责人）签章并加盖单位公章的；质疑书由参加采购项目的授权代表签署本人姓名或印盖本人姓名章，但没有法定代表人（负责人）特别授权的；</w:t>
      </w:r>
    </w:p>
    <w:p w14:paraId="6D2F8345">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36.8.4质疑书未提供有效联系人或联系方式的；</w:t>
      </w:r>
    </w:p>
    <w:p w14:paraId="72CC2225">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36.8.5质疑事项已经进入投诉或者行政复议或者诉讼程序的；</w:t>
      </w:r>
    </w:p>
    <w:p w14:paraId="05217F56">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36.8.6质疑书未附相关证明材料，被视为无有效证据支持的；</w:t>
      </w:r>
    </w:p>
    <w:p w14:paraId="3E1FA5D1">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36.8.7供应商对采购文件条款或技术参数有异议，未在开标前通过澄清或修改程序提出，并且供应商已经参与投标，而于开标后对采购文件提出质疑的；</w:t>
      </w:r>
    </w:p>
    <w:p w14:paraId="0D32C2DC">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36.8.8其它不符合受理条件的情形。</w:t>
      </w:r>
    </w:p>
    <w:p w14:paraId="29210ED8">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36.9采购人、采购代理机构不得拒收质疑供应商在法定质疑期内发出的质疑函，应当在收到质疑函后7个工作日内通过政府采购平台对供应商依法提出的质疑作出答复，质疑供应商通过政府采购平台在线接收质疑答复结果。</w:t>
      </w:r>
    </w:p>
    <w:p w14:paraId="68C48CEE">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36.10供应商对评审过程、中标结果提出质疑的，采购人、采购代理机构可以组织原评标委员会协助答复质疑。</w:t>
      </w:r>
    </w:p>
    <w:p w14:paraId="49201589">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36.11质疑答复应当包含以下内容：</w:t>
      </w:r>
    </w:p>
    <w:p w14:paraId="5900C43C">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106E3926">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36.12采购人、采购代理机构认为供应商质疑不成立，或者成立但未对中标结果构成影响的，继续开展采购活动；认为供应商质疑成立且影响或者可能影响中标结果的，按照下列情况处理：</w:t>
      </w:r>
    </w:p>
    <w:p w14:paraId="70060CD8">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36.12.1对采购文件提出的质疑，依法通过澄清或者修改可以继续开展采购活动；否则应当修改采购文件后重新开展活动。</w:t>
      </w:r>
    </w:p>
    <w:p w14:paraId="05A82955">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36.12.2对采购过程、成交结果提出的质疑，合格供应商符合法定数量时，可以从合格的成交候选人中另行确定成交人的，应当依法另行确定成交人；否则应当重新开展采购活动。</w:t>
      </w:r>
    </w:p>
    <w:p w14:paraId="14F609A6">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36.12.3质疑答复导致成交结果改变的，采购人或者采购代理机构应当将有关情况书面报告本级财政部门。</w:t>
      </w:r>
    </w:p>
    <w:p w14:paraId="65785068">
      <w:pPr>
        <w:spacing w:line="360" w:lineRule="auto"/>
        <w:ind w:firstLine="440" w:firstLineChars="200"/>
        <w:rPr>
          <w:rFonts w:hint="eastAsia" w:ascii="仿宋" w:hAnsi="仿宋" w:eastAsia="仿宋" w:cs="宋体"/>
          <w:spacing w:val="-10"/>
          <w:sz w:val="24"/>
          <w:szCs w:val="24"/>
          <w:highlight w:val="none"/>
          <w:shd w:val="clear" w:color="auto" w:fill="FFFFFF"/>
          <w:lang w:val="en-US" w:eastAsia="zh-CN"/>
        </w:rPr>
      </w:pPr>
      <w:r>
        <w:rPr>
          <w:rFonts w:hint="eastAsia" w:ascii="仿宋" w:hAnsi="仿宋" w:eastAsia="仿宋" w:cs="宋体"/>
          <w:spacing w:val="-10"/>
          <w:sz w:val="24"/>
          <w:szCs w:val="24"/>
          <w:highlight w:val="none"/>
          <w:shd w:val="clear" w:color="auto" w:fill="FFFFFF"/>
          <w:lang w:val="en-US" w:eastAsia="zh-CN"/>
        </w:rPr>
        <w:t>36.13质疑供应商对采购人、采购代理机构的答复不满意，或者采购代理机构未在规定的时间内做出答复的，可以在答复期满后15个工作日内向政府采购监管部门投诉。</w:t>
      </w:r>
    </w:p>
    <w:p w14:paraId="3E238A5E">
      <w:pPr>
        <w:spacing w:line="360" w:lineRule="auto"/>
        <w:ind w:firstLine="482" w:firstLineChars="200"/>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3</w:t>
      </w:r>
      <w:r>
        <w:rPr>
          <w:rFonts w:hint="eastAsia" w:ascii="仿宋" w:hAnsi="仿宋" w:eastAsia="仿宋" w:cs="宋体"/>
          <w:b/>
          <w:sz w:val="24"/>
          <w:szCs w:val="24"/>
          <w:highlight w:val="none"/>
          <w:shd w:val="clear" w:color="auto" w:fill="FFFFFF"/>
          <w:lang w:val="en-US" w:eastAsia="zh-CN"/>
        </w:rPr>
        <w:t>7</w:t>
      </w:r>
      <w:r>
        <w:rPr>
          <w:rFonts w:hint="eastAsia" w:ascii="仿宋" w:hAnsi="仿宋" w:eastAsia="仿宋" w:cs="宋体"/>
          <w:b/>
          <w:sz w:val="24"/>
          <w:szCs w:val="24"/>
          <w:highlight w:val="none"/>
          <w:shd w:val="clear" w:color="auto" w:fill="FFFFFF"/>
        </w:rPr>
        <w:t>.投诉</w:t>
      </w:r>
    </w:p>
    <w:p w14:paraId="5DD624F2">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.1供应商认为磋商文件、采购过程、成交结果使自己的合法权益受到损害的，应当首先依法向</w:t>
      </w:r>
      <w:r>
        <w:rPr>
          <w:rFonts w:hint="eastAsia" w:ascii="仿宋" w:hAnsi="仿宋" w:eastAsia="仿宋" w:cs="宋体"/>
          <w:sz w:val="24"/>
          <w:szCs w:val="24"/>
          <w:highlight w:val="none"/>
        </w:rPr>
        <w:t>采购代理机构</w:t>
      </w:r>
      <w:r>
        <w:rPr>
          <w:rFonts w:hint="eastAsia" w:ascii="仿宋" w:hAnsi="仿宋" w:eastAsia="仿宋" w:cs="宋体"/>
          <w:sz w:val="24"/>
          <w:szCs w:val="24"/>
          <w:highlight w:val="none"/>
          <w:shd w:val="clear" w:color="auto" w:fill="FFFFFF"/>
        </w:rPr>
        <w:t>提出质疑。对质疑答复不满意或者</w:t>
      </w:r>
      <w:r>
        <w:rPr>
          <w:rFonts w:hint="eastAsia" w:ascii="仿宋" w:hAnsi="仿宋" w:eastAsia="仿宋" w:cs="宋体"/>
          <w:sz w:val="24"/>
          <w:szCs w:val="24"/>
          <w:highlight w:val="none"/>
        </w:rPr>
        <w:t>采购代理机构</w:t>
      </w:r>
      <w:r>
        <w:rPr>
          <w:rFonts w:hint="eastAsia" w:ascii="仿宋" w:hAnsi="仿宋" w:eastAsia="仿宋" w:cs="宋体"/>
          <w:sz w:val="24"/>
          <w:szCs w:val="24"/>
          <w:highlight w:val="none"/>
          <w:shd w:val="clear" w:color="auto" w:fill="FFFFFF"/>
        </w:rPr>
        <w:t>未在规定期限内做出答复的，质疑供应商可以在答复期满后十五个工作日内向山西省财政厅政府采购管理处提起投诉。</w:t>
      </w:r>
    </w:p>
    <w:p w14:paraId="280161C0">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2供应商投诉事项不得超出已质疑事项的范围。</w:t>
      </w:r>
    </w:p>
    <w:p w14:paraId="74AC3509">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3</w:t>
      </w:r>
      <w:r>
        <w:rPr>
          <w:rFonts w:hint="eastAsia" w:ascii="仿宋" w:hAnsi="仿宋" w:eastAsia="仿宋" w:cs="宋体"/>
          <w:sz w:val="24"/>
          <w:szCs w:val="24"/>
          <w:highlight w:val="none"/>
          <w:shd w:val="clear" w:color="auto" w:fill="FFFFFF"/>
          <w:lang w:val="en-US" w:eastAsia="zh-CN"/>
        </w:rPr>
        <w:t>7</w:t>
      </w:r>
      <w:r>
        <w:rPr>
          <w:rFonts w:hint="eastAsia" w:ascii="仿宋" w:hAnsi="仿宋" w:eastAsia="仿宋" w:cs="宋体"/>
          <w:sz w:val="24"/>
          <w:szCs w:val="24"/>
          <w:highlight w:val="none"/>
          <w:shd w:val="clear" w:color="auto" w:fill="FFFFFF"/>
        </w:rPr>
        <w:t>.3投诉人有下列情形之一的，属于虚假、恶意投诉，将列入不良行为记录名单，并依法予以处罚：</w:t>
      </w:r>
    </w:p>
    <w:p w14:paraId="499F365C">
      <w:pPr>
        <w:spacing w:line="360" w:lineRule="auto"/>
        <w:ind w:firstLine="480" w:firstLineChars="200"/>
        <w:rPr>
          <w:rFonts w:ascii="仿宋" w:hAnsi="仿宋" w:eastAsia="仿宋" w:cs="宋体"/>
          <w:sz w:val="24"/>
          <w:szCs w:val="24"/>
          <w:highlight w:val="none"/>
          <w:shd w:val="clear" w:color="auto" w:fill="FFFFFF"/>
        </w:rPr>
      </w:pPr>
      <w:r>
        <w:rPr>
          <w:rFonts w:hint="eastAsia" w:ascii="仿宋" w:hAnsi="仿宋" w:eastAsia="仿宋" w:cs="宋体"/>
          <w:sz w:val="24"/>
          <w:szCs w:val="24"/>
          <w:highlight w:val="none"/>
          <w:shd w:val="clear" w:color="auto" w:fill="FFFFFF"/>
        </w:rPr>
        <w:t>捏造事实或者提供虚假投诉材料的。</w:t>
      </w:r>
    </w:p>
    <w:p w14:paraId="4E17099A">
      <w:pPr>
        <w:spacing w:line="360" w:lineRule="auto"/>
        <w:jc w:val="center"/>
        <w:rPr>
          <w:rFonts w:ascii="仿宋" w:hAnsi="仿宋" w:eastAsia="仿宋" w:cs="宋体"/>
          <w:b/>
          <w:sz w:val="24"/>
          <w:szCs w:val="24"/>
          <w:highlight w:val="none"/>
          <w:shd w:val="clear" w:color="auto" w:fill="FFFFFF"/>
        </w:rPr>
      </w:pPr>
      <w:r>
        <w:rPr>
          <w:rFonts w:hint="eastAsia" w:ascii="仿宋" w:hAnsi="仿宋" w:eastAsia="仿宋" w:cs="宋体"/>
          <w:b/>
          <w:sz w:val="24"/>
          <w:szCs w:val="24"/>
          <w:highlight w:val="none"/>
          <w:shd w:val="clear" w:color="auto" w:fill="FFFFFF"/>
        </w:rPr>
        <w:t>(九) 其他</w:t>
      </w:r>
    </w:p>
    <w:p w14:paraId="6298581F">
      <w:pPr>
        <w:pStyle w:val="44"/>
        <w:numPr>
          <w:ilvl w:val="0"/>
          <w:numId w:val="0"/>
        </w:numPr>
        <w:snapToGrid w:val="0"/>
        <w:spacing w:line="360" w:lineRule="auto"/>
        <w:ind w:left="126" w:leftChars="60" w:firstLine="354" w:firstLineChars="147"/>
        <w:textAlignment w:val="auto"/>
        <w:rPr>
          <w:rFonts w:ascii="仿宋" w:hAnsi="仿宋" w:eastAsia="仿宋" w:cs="宋体"/>
          <w:b/>
          <w:sz w:val="24"/>
          <w:szCs w:val="24"/>
          <w:highlight w:val="none"/>
        </w:rPr>
      </w:pPr>
      <w:r>
        <w:rPr>
          <w:rFonts w:hint="eastAsia" w:ascii="仿宋" w:hAnsi="仿宋" w:eastAsia="仿宋" w:cs="宋体"/>
          <w:b/>
          <w:sz w:val="24"/>
          <w:szCs w:val="24"/>
          <w:highlight w:val="none"/>
        </w:rPr>
        <w:t>3</w:t>
      </w:r>
      <w:r>
        <w:rPr>
          <w:rFonts w:hint="eastAsia" w:ascii="仿宋" w:hAnsi="仿宋" w:eastAsia="仿宋" w:cs="宋体"/>
          <w:b/>
          <w:sz w:val="24"/>
          <w:szCs w:val="24"/>
          <w:highlight w:val="none"/>
          <w:lang w:val="en-US" w:eastAsia="zh-CN"/>
        </w:rPr>
        <w:t>8</w:t>
      </w:r>
      <w:r>
        <w:rPr>
          <w:rFonts w:hint="eastAsia" w:ascii="仿宋" w:hAnsi="仿宋" w:eastAsia="仿宋" w:cs="宋体"/>
          <w:b/>
          <w:sz w:val="24"/>
          <w:szCs w:val="24"/>
          <w:highlight w:val="none"/>
        </w:rPr>
        <w:t>.关于日期计算方法</w:t>
      </w:r>
    </w:p>
    <w:p w14:paraId="1F61356C">
      <w:pPr>
        <w:pStyle w:val="44"/>
        <w:numPr>
          <w:ilvl w:val="0"/>
          <w:numId w:val="0"/>
        </w:numPr>
        <w:snapToGrid w:val="0"/>
        <w:spacing w:line="360" w:lineRule="auto"/>
        <w:ind w:left="126" w:leftChars="60" w:firstLine="352" w:firstLineChars="147"/>
        <w:textAlignment w:val="auto"/>
        <w:rPr>
          <w:rFonts w:ascii="仿宋" w:hAnsi="仿宋" w:eastAsia="仿宋" w:cs="宋体"/>
          <w:sz w:val="24"/>
          <w:szCs w:val="24"/>
          <w:highlight w:val="none"/>
        </w:rPr>
      </w:pPr>
      <w:r>
        <w:rPr>
          <w:rFonts w:hint="eastAsia" w:ascii="仿宋" w:hAnsi="仿宋" w:eastAsia="仿宋" w:cs="宋体"/>
          <w:sz w:val="24"/>
          <w:szCs w:val="24"/>
          <w:highlight w:val="none"/>
        </w:rPr>
        <w:t>3</w:t>
      </w:r>
      <w:r>
        <w:rPr>
          <w:rFonts w:hint="eastAsia" w:ascii="仿宋" w:hAnsi="仿宋" w:eastAsia="仿宋" w:cs="宋体"/>
          <w:sz w:val="24"/>
          <w:szCs w:val="24"/>
          <w:highlight w:val="none"/>
          <w:lang w:val="en-US" w:eastAsia="zh-CN"/>
        </w:rPr>
        <w:t>8</w:t>
      </w:r>
      <w:r>
        <w:rPr>
          <w:rFonts w:hint="eastAsia" w:ascii="仿宋" w:hAnsi="仿宋" w:eastAsia="仿宋" w:cs="宋体"/>
          <w:sz w:val="24"/>
          <w:szCs w:val="24"/>
          <w:highlight w:val="none"/>
        </w:rPr>
        <w:t>.1本磋商文件规定按日计算期间的，开始当天不计入，从次日开始计算。期限的最后一日是国家法定节假日的，顺延到节假日后的次日为期限的最后一日。</w:t>
      </w:r>
    </w:p>
    <w:p w14:paraId="4659BC01">
      <w:pPr>
        <w:pStyle w:val="44"/>
        <w:numPr>
          <w:ilvl w:val="0"/>
          <w:numId w:val="0"/>
        </w:numPr>
        <w:snapToGrid w:val="0"/>
        <w:spacing w:line="360" w:lineRule="auto"/>
        <w:ind w:left="126" w:leftChars="60" w:firstLine="354" w:firstLineChars="147"/>
        <w:textAlignment w:val="auto"/>
        <w:rPr>
          <w:rFonts w:ascii="仿宋" w:hAnsi="仿宋" w:eastAsia="仿宋" w:cs="宋体"/>
          <w:b/>
          <w:sz w:val="24"/>
          <w:szCs w:val="24"/>
          <w:highlight w:val="none"/>
        </w:rPr>
      </w:pPr>
      <w:r>
        <w:rPr>
          <w:rFonts w:hint="eastAsia" w:ascii="仿宋" w:hAnsi="仿宋" w:eastAsia="仿宋" w:cs="宋体"/>
          <w:b/>
          <w:sz w:val="24"/>
          <w:szCs w:val="24"/>
          <w:highlight w:val="none"/>
          <w:lang w:val="en-US" w:eastAsia="zh-CN"/>
        </w:rPr>
        <w:t>39</w:t>
      </w:r>
      <w:r>
        <w:rPr>
          <w:rFonts w:hint="eastAsia" w:ascii="仿宋" w:hAnsi="仿宋" w:eastAsia="仿宋" w:cs="宋体"/>
          <w:b/>
          <w:sz w:val="24"/>
          <w:szCs w:val="24"/>
          <w:highlight w:val="none"/>
        </w:rPr>
        <w:t>.</w:t>
      </w:r>
      <w:r>
        <w:rPr>
          <w:rFonts w:ascii="仿宋" w:hAnsi="仿宋" w:eastAsia="仿宋" w:cs="宋体"/>
          <w:b/>
          <w:sz w:val="24"/>
          <w:szCs w:val="24"/>
          <w:highlight w:val="none"/>
        </w:rPr>
        <w:t>违约处罚</w:t>
      </w:r>
    </w:p>
    <w:p w14:paraId="740C8727">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39</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 xml:space="preserve">供应商发生下列情况之一的，磋商保证金将被没收，并可能被列入不良记录名单，同时代理机构将提请相关监管部门，依据相关规定作出处理。 </w:t>
      </w:r>
    </w:p>
    <w:p w14:paraId="37FF6473">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）开启后在响应文件有效期内，供应商撤回其响应文件；</w:t>
      </w:r>
    </w:p>
    <w:p w14:paraId="3D3CDCEE">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2</w:t>
      </w:r>
      <w:r>
        <w:rPr>
          <w:rFonts w:ascii="仿宋" w:hAnsi="仿宋" w:eastAsia="仿宋" w:cs="宋体"/>
          <w:kern w:val="0"/>
          <w:sz w:val="24"/>
          <w:szCs w:val="24"/>
          <w:highlight w:val="none"/>
        </w:rPr>
        <w:t>）在磋商期间，供应商企图影响代理机构或磋商小组的任何活动，将导致报价被拒绝，并由其承担相应的法律责任；</w:t>
      </w:r>
    </w:p>
    <w:p w14:paraId="76C38447">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3</w:t>
      </w:r>
      <w:r>
        <w:rPr>
          <w:rFonts w:ascii="仿宋" w:hAnsi="仿宋" w:eastAsia="仿宋" w:cs="宋体"/>
          <w:kern w:val="0"/>
          <w:sz w:val="24"/>
          <w:szCs w:val="24"/>
          <w:highlight w:val="none"/>
        </w:rPr>
        <w:t xml:space="preserve">）成交供应商未按本磋商文件规定签约； </w:t>
      </w:r>
    </w:p>
    <w:p w14:paraId="6D413774">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4</w:t>
      </w:r>
      <w:r>
        <w:rPr>
          <w:rFonts w:ascii="仿宋" w:hAnsi="仿宋" w:eastAsia="仿宋" w:cs="宋体"/>
          <w:kern w:val="0"/>
          <w:sz w:val="24"/>
          <w:szCs w:val="24"/>
          <w:highlight w:val="none"/>
        </w:rPr>
        <w:t xml:space="preserve">）成交供应商与采购方订立背离合同实质性内容的其它协议； </w:t>
      </w:r>
    </w:p>
    <w:p w14:paraId="080C3088">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5</w:t>
      </w:r>
      <w:r>
        <w:rPr>
          <w:rFonts w:ascii="仿宋" w:hAnsi="仿宋" w:eastAsia="仿宋" w:cs="宋体"/>
          <w:kern w:val="0"/>
          <w:sz w:val="24"/>
          <w:szCs w:val="24"/>
          <w:highlight w:val="none"/>
        </w:rPr>
        <w:t>）成交供应商未按磋商文件规定和合同约定履行义务的。</w:t>
      </w:r>
    </w:p>
    <w:p w14:paraId="226509F6">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39</w:t>
      </w:r>
      <w:r>
        <w:rPr>
          <w:rFonts w:hint="eastAsia" w:ascii="仿宋" w:hAnsi="仿宋" w:eastAsia="仿宋" w:cs="宋体"/>
          <w:kern w:val="0"/>
          <w:sz w:val="24"/>
          <w:szCs w:val="24"/>
          <w:highlight w:val="none"/>
        </w:rPr>
        <w:t>.2</w:t>
      </w:r>
      <w:r>
        <w:rPr>
          <w:rFonts w:ascii="仿宋" w:hAnsi="仿宋" w:eastAsia="仿宋" w:cs="宋体"/>
          <w:kern w:val="0"/>
          <w:sz w:val="24"/>
          <w:szCs w:val="24"/>
          <w:highlight w:val="none"/>
        </w:rPr>
        <w:t>采购方有下列情形之一的，由有关部门责令限期改正；情节严重的，给予警告：</w:t>
      </w:r>
    </w:p>
    <w:p w14:paraId="28BD913C">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）未按照本办法的规定编制磋商需求的；</w:t>
      </w:r>
    </w:p>
    <w:p w14:paraId="6BC98428">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2</w:t>
      </w:r>
      <w:r>
        <w:rPr>
          <w:rFonts w:ascii="仿宋" w:hAnsi="仿宋" w:eastAsia="仿宋" w:cs="宋体"/>
          <w:kern w:val="0"/>
          <w:sz w:val="24"/>
          <w:szCs w:val="24"/>
          <w:highlight w:val="none"/>
        </w:rPr>
        <w:t>）采购方向供应商索要或者接受其给予的赠品、回扣或者与磋商无关的其他商品、服务的；</w:t>
      </w:r>
    </w:p>
    <w:p w14:paraId="5608388C">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39</w:t>
      </w:r>
      <w:r>
        <w:rPr>
          <w:rFonts w:hint="eastAsia" w:ascii="仿宋" w:hAnsi="仿宋" w:eastAsia="仿宋" w:cs="宋体"/>
          <w:kern w:val="0"/>
          <w:sz w:val="24"/>
          <w:szCs w:val="24"/>
          <w:highlight w:val="none"/>
        </w:rPr>
        <w:t>.3</w:t>
      </w:r>
      <w:r>
        <w:rPr>
          <w:rFonts w:ascii="仿宋" w:hAnsi="仿宋" w:eastAsia="仿宋" w:cs="宋体"/>
          <w:kern w:val="0"/>
          <w:sz w:val="24"/>
          <w:szCs w:val="24"/>
          <w:highlight w:val="none"/>
        </w:rPr>
        <w:t>磋商小组及其成员不得有下列行为：</w:t>
      </w:r>
    </w:p>
    <w:p w14:paraId="67592C4B">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）确定参与评审至评审结束前私自接触供应商；</w:t>
      </w:r>
    </w:p>
    <w:p w14:paraId="574C3834">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2</w:t>
      </w:r>
      <w:r>
        <w:rPr>
          <w:rFonts w:ascii="仿宋" w:hAnsi="仿宋" w:eastAsia="仿宋" w:cs="宋体"/>
          <w:kern w:val="0"/>
          <w:sz w:val="24"/>
          <w:szCs w:val="24"/>
          <w:highlight w:val="none"/>
        </w:rPr>
        <w:t>）接受供应商提出的与响应文件不一致的澄清或者说明，对于响应文件中含义不明确、同类问题表述不一致或者有明显文字和计算错误的内容的情形除外；</w:t>
      </w:r>
    </w:p>
    <w:p w14:paraId="1D9043ED">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3</w:t>
      </w:r>
      <w:r>
        <w:rPr>
          <w:rFonts w:ascii="仿宋" w:hAnsi="仿宋" w:eastAsia="仿宋" w:cs="宋体"/>
          <w:kern w:val="0"/>
          <w:sz w:val="24"/>
          <w:szCs w:val="24"/>
          <w:highlight w:val="none"/>
        </w:rPr>
        <w:t>）违反评审纪律发表倾向性意见或者征询采购方的倾向性意见；</w:t>
      </w:r>
    </w:p>
    <w:p w14:paraId="3D856E88">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4</w:t>
      </w:r>
      <w:r>
        <w:rPr>
          <w:rFonts w:ascii="仿宋" w:hAnsi="仿宋" w:eastAsia="仿宋" w:cs="宋体"/>
          <w:kern w:val="0"/>
          <w:sz w:val="24"/>
          <w:szCs w:val="24"/>
          <w:highlight w:val="none"/>
        </w:rPr>
        <w:t>）对需要专业判断的主观评审因素协商评分；</w:t>
      </w:r>
    </w:p>
    <w:p w14:paraId="1C60A105">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5</w:t>
      </w:r>
      <w:r>
        <w:rPr>
          <w:rFonts w:ascii="仿宋" w:hAnsi="仿宋" w:eastAsia="仿宋" w:cs="宋体"/>
          <w:kern w:val="0"/>
          <w:sz w:val="24"/>
          <w:szCs w:val="24"/>
          <w:highlight w:val="none"/>
        </w:rPr>
        <w:t>）在评审过程中擅离职守，影响评审程序正常进行的；</w:t>
      </w:r>
    </w:p>
    <w:p w14:paraId="2073431D">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6</w:t>
      </w:r>
      <w:r>
        <w:rPr>
          <w:rFonts w:ascii="仿宋" w:hAnsi="仿宋" w:eastAsia="仿宋" w:cs="宋体"/>
          <w:kern w:val="0"/>
          <w:sz w:val="24"/>
          <w:szCs w:val="24"/>
          <w:highlight w:val="none"/>
        </w:rPr>
        <w:t>）记录、复制或者带走任何评标资料；</w:t>
      </w:r>
    </w:p>
    <w:p w14:paraId="0942F0E7">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7</w:t>
      </w:r>
      <w:r>
        <w:rPr>
          <w:rFonts w:ascii="仿宋" w:hAnsi="仿宋" w:eastAsia="仿宋" w:cs="宋体"/>
          <w:kern w:val="0"/>
          <w:sz w:val="24"/>
          <w:szCs w:val="24"/>
          <w:highlight w:val="none"/>
        </w:rPr>
        <w:t>）其他不遵守评标纪律的行为。</w:t>
      </w:r>
    </w:p>
    <w:p w14:paraId="6E364EF7">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磋商小组成员有前款第一至五项行为之一的，其评审意见无效，并不得获取评审劳务报酬和报销异地评审差旅费。</w:t>
      </w:r>
    </w:p>
    <w:p w14:paraId="5E67DC80">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39</w:t>
      </w:r>
      <w:r>
        <w:rPr>
          <w:rFonts w:hint="eastAsia" w:ascii="仿宋" w:hAnsi="仿宋" w:eastAsia="仿宋" w:cs="宋体"/>
          <w:kern w:val="0"/>
          <w:sz w:val="24"/>
          <w:szCs w:val="24"/>
          <w:highlight w:val="none"/>
        </w:rPr>
        <w:t>.4</w:t>
      </w:r>
      <w:r>
        <w:rPr>
          <w:rFonts w:ascii="仿宋" w:hAnsi="仿宋" w:eastAsia="仿宋" w:cs="宋体"/>
          <w:kern w:val="0"/>
          <w:sz w:val="24"/>
          <w:szCs w:val="24"/>
          <w:highlight w:val="none"/>
        </w:rPr>
        <w:t>代理机构或采购方有下列情形之一的，由相关部门责令限期改正，情节严重的，给予警告：</w:t>
      </w:r>
    </w:p>
    <w:p w14:paraId="516DB347">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）代理机构及其分支机构在所代理的磋商项目中参与磋商活动的，为所代理的磋商项目的供应商参加本项目提供咨询的；</w:t>
      </w:r>
    </w:p>
    <w:p w14:paraId="26D6FA6B">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2</w:t>
      </w:r>
      <w:r>
        <w:rPr>
          <w:rFonts w:ascii="仿宋" w:hAnsi="仿宋" w:eastAsia="仿宋" w:cs="宋体"/>
          <w:kern w:val="0"/>
          <w:sz w:val="24"/>
          <w:szCs w:val="24"/>
          <w:highlight w:val="none"/>
        </w:rPr>
        <w:t>）未按照规定进行资格预审的；</w:t>
      </w:r>
    </w:p>
    <w:p w14:paraId="523566BF">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3</w:t>
      </w:r>
      <w:r>
        <w:rPr>
          <w:rFonts w:ascii="仿宋" w:hAnsi="仿宋" w:eastAsia="仿宋" w:cs="宋体"/>
          <w:kern w:val="0"/>
          <w:sz w:val="24"/>
          <w:szCs w:val="24"/>
          <w:highlight w:val="none"/>
        </w:rPr>
        <w:t>）违反规定确定磋商文件售价的；</w:t>
      </w:r>
    </w:p>
    <w:p w14:paraId="6A304379">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4</w:t>
      </w:r>
      <w:r>
        <w:rPr>
          <w:rFonts w:ascii="仿宋" w:hAnsi="仿宋" w:eastAsia="仿宋" w:cs="宋体"/>
          <w:kern w:val="0"/>
          <w:sz w:val="24"/>
          <w:szCs w:val="24"/>
          <w:highlight w:val="none"/>
        </w:rPr>
        <w:t>）未按规定对磋商文件、评审活动进行全程录音录像的；</w:t>
      </w:r>
    </w:p>
    <w:p w14:paraId="3E07259F">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5</w:t>
      </w:r>
      <w:r>
        <w:rPr>
          <w:rFonts w:ascii="仿宋" w:hAnsi="仿宋" w:eastAsia="仿宋" w:cs="宋体"/>
          <w:kern w:val="0"/>
          <w:sz w:val="24"/>
          <w:szCs w:val="24"/>
          <w:highlight w:val="none"/>
        </w:rPr>
        <w:t>）擅自终止磋商活动的；</w:t>
      </w:r>
    </w:p>
    <w:p w14:paraId="6DF279E1">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6</w:t>
      </w:r>
      <w:r>
        <w:rPr>
          <w:rFonts w:ascii="仿宋" w:hAnsi="仿宋" w:eastAsia="仿宋" w:cs="宋体"/>
          <w:kern w:val="0"/>
          <w:sz w:val="24"/>
          <w:szCs w:val="24"/>
          <w:highlight w:val="none"/>
        </w:rPr>
        <w:t>）未按照规定对响应文件进行解密和组织评审的；</w:t>
      </w:r>
    </w:p>
    <w:p w14:paraId="717A4310">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7</w:t>
      </w:r>
      <w:r>
        <w:rPr>
          <w:rFonts w:ascii="仿宋" w:hAnsi="仿宋" w:eastAsia="仿宋" w:cs="宋体"/>
          <w:kern w:val="0"/>
          <w:sz w:val="24"/>
          <w:szCs w:val="24"/>
          <w:highlight w:val="none"/>
        </w:rPr>
        <w:t>）未按照规定退还磋商保证金的；</w:t>
      </w:r>
    </w:p>
    <w:p w14:paraId="3098EF54">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8</w:t>
      </w:r>
      <w:r>
        <w:rPr>
          <w:rFonts w:ascii="仿宋" w:hAnsi="仿宋" w:eastAsia="仿宋" w:cs="宋体"/>
          <w:kern w:val="0"/>
          <w:sz w:val="24"/>
          <w:szCs w:val="24"/>
          <w:highlight w:val="none"/>
        </w:rPr>
        <w:t>）违反本办法规定进行重新评审或者重新组建磋商小组进行评审的；</w:t>
      </w:r>
    </w:p>
    <w:p w14:paraId="3ADAF785">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9</w:t>
      </w:r>
      <w:r>
        <w:rPr>
          <w:rFonts w:ascii="仿宋" w:hAnsi="仿宋" w:eastAsia="仿宋" w:cs="宋体"/>
          <w:kern w:val="0"/>
          <w:sz w:val="24"/>
          <w:szCs w:val="24"/>
          <w:highlight w:val="none"/>
        </w:rPr>
        <w:t>）开启前泄露已获取磋商文件的潜在供应商的名称、数量或者其他可能影响公平竞争的有关磋商活动情况的；</w:t>
      </w:r>
    </w:p>
    <w:p w14:paraId="15F70B53">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10</w:t>
      </w:r>
      <w:r>
        <w:rPr>
          <w:rFonts w:ascii="仿宋" w:hAnsi="仿宋" w:eastAsia="仿宋" w:cs="宋体"/>
          <w:kern w:val="0"/>
          <w:sz w:val="24"/>
          <w:szCs w:val="24"/>
          <w:highlight w:val="none"/>
        </w:rPr>
        <w:t>）未妥善保存磋商采购文件的；</w:t>
      </w:r>
    </w:p>
    <w:p w14:paraId="180BECB7">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11</w:t>
      </w:r>
      <w:r>
        <w:rPr>
          <w:rFonts w:ascii="仿宋" w:hAnsi="仿宋" w:eastAsia="仿宋" w:cs="宋体"/>
          <w:kern w:val="0"/>
          <w:sz w:val="24"/>
          <w:szCs w:val="24"/>
          <w:highlight w:val="none"/>
        </w:rPr>
        <w:t>）其他违反本办法规定的情形。</w:t>
      </w:r>
    </w:p>
    <w:p w14:paraId="5A680B4E">
      <w:pPr>
        <w:pStyle w:val="44"/>
        <w:numPr>
          <w:ilvl w:val="0"/>
          <w:numId w:val="0"/>
        </w:numPr>
        <w:snapToGrid w:val="0"/>
        <w:spacing w:line="360" w:lineRule="auto"/>
        <w:ind w:left="126" w:leftChars="60" w:firstLine="354" w:firstLineChars="147"/>
        <w:textAlignment w:val="auto"/>
        <w:rPr>
          <w:rFonts w:ascii="仿宋" w:hAnsi="仿宋" w:eastAsia="仿宋" w:cs="宋体"/>
          <w:b/>
          <w:sz w:val="24"/>
          <w:szCs w:val="24"/>
          <w:highlight w:val="none"/>
        </w:rPr>
      </w:pPr>
      <w:bookmarkStart w:id="32" w:name="_Toc466533586"/>
      <w:r>
        <w:rPr>
          <w:rFonts w:hint="eastAsia" w:ascii="仿宋" w:hAnsi="仿宋" w:eastAsia="仿宋" w:cs="宋体"/>
          <w:b/>
          <w:sz w:val="24"/>
          <w:szCs w:val="24"/>
          <w:highlight w:val="none"/>
          <w:lang w:val="en-US" w:eastAsia="zh-CN"/>
        </w:rPr>
        <w:t>40</w:t>
      </w:r>
      <w:r>
        <w:rPr>
          <w:rFonts w:hint="eastAsia" w:ascii="仿宋" w:hAnsi="仿宋" w:eastAsia="仿宋" w:cs="宋体"/>
          <w:b/>
          <w:sz w:val="24"/>
          <w:szCs w:val="24"/>
          <w:highlight w:val="none"/>
        </w:rPr>
        <w:t>.</w:t>
      </w:r>
      <w:r>
        <w:rPr>
          <w:rFonts w:ascii="仿宋" w:hAnsi="仿宋" w:eastAsia="仿宋" w:cs="宋体"/>
          <w:b/>
          <w:sz w:val="24"/>
          <w:szCs w:val="24"/>
          <w:highlight w:val="none"/>
        </w:rPr>
        <w:t xml:space="preserve"> 相关政策要求</w:t>
      </w:r>
    </w:p>
    <w:bookmarkEnd w:id="32"/>
    <w:p w14:paraId="1B8C367C">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40</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1企业性质及评标价格的确定</w:t>
      </w:r>
    </w:p>
    <w:p w14:paraId="32615632">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依据政府采购的相关规定，如果供应商或所提供的货物满足下述要求并经磋商小组全体成员集体认定通过，予以考虑执行。</w:t>
      </w:r>
    </w:p>
    <w:p w14:paraId="0AA0A207">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40</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1.1</w:t>
      </w:r>
      <w:r>
        <w:rPr>
          <w:rFonts w:ascii="仿宋" w:hAnsi="仿宋" w:eastAsia="仿宋" w:cs="宋体"/>
          <w:kern w:val="0"/>
          <w:sz w:val="24"/>
          <w:szCs w:val="24"/>
          <w:highlight w:val="none"/>
        </w:rPr>
        <w:t>中小企业参加本项目磋商：</w:t>
      </w:r>
    </w:p>
    <w:p w14:paraId="019EC9C6">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须按照《政府采购促进中小企业发展管理办法》（财库﹝2020﹞46号）如实填写《中小企业声明函》。评</w:t>
      </w:r>
      <w:r>
        <w:rPr>
          <w:rFonts w:hint="eastAsia" w:ascii="仿宋" w:hAnsi="仿宋" w:eastAsia="仿宋" w:cs="宋体"/>
          <w:kern w:val="0"/>
          <w:sz w:val="24"/>
          <w:szCs w:val="24"/>
          <w:highlight w:val="none"/>
        </w:rPr>
        <w:t>审</w:t>
      </w:r>
      <w:r>
        <w:rPr>
          <w:rFonts w:ascii="仿宋" w:hAnsi="仿宋" w:eastAsia="仿宋" w:cs="宋体"/>
          <w:kern w:val="0"/>
          <w:sz w:val="24"/>
          <w:szCs w:val="24"/>
          <w:highlight w:val="none"/>
        </w:rPr>
        <w:t>价格给予</w:t>
      </w:r>
      <w:r>
        <w:rPr>
          <w:rFonts w:hint="eastAsia" w:ascii="仿宋" w:hAnsi="仿宋" w:eastAsia="仿宋" w:cs="宋体"/>
          <w:kern w:val="0"/>
          <w:sz w:val="24"/>
          <w:szCs w:val="24"/>
          <w:highlight w:val="none"/>
        </w:rPr>
        <w:t>15</w:t>
      </w:r>
      <w:r>
        <w:rPr>
          <w:rFonts w:ascii="仿宋" w:hAnsi="仿宋" w:eastAsia="仿宋" w:cs="宋体"/>
          <w:kern w:val="0"/>
          <w:sz w:val="24"/>
          <w:szCs w:val="24"/>
          <w:highlight w:val="none"/>
        </w:rPr>
        <w:t>%的扣除。</w:t>
      </w:r>
    </w:p>
    <w:p w14:paraId="0D68DCAA">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40</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1.2</w:t>
      </w:r>
      <w:r>
        <w:rPr>
          <w:rFonts w:ascii="仿宋" w:hAnsi="仿宋" w:eastAsia="仿宋" w:cs="宋体"/>
          <w:kern w:val="0"/>
          <w:sz w:val="24"/>
          <w:szCs w:val="24"/>
          <w:highlight w:val="none"/>
        </w:rPr>
        <w:t>残疾人福利单位参加本项目磋商：</w:t>
      </w:r>
    </w:p>
    <w:p w14:paraId="502B1C62">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14:paraId="7A3CA899">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40</w:t>
      </w:r>
      <w:r>
        <w:rPr>
          <w:rFonts w:ascii="仿宋" w:hAnsi="仿宋" w:eastAsia="仿宋" w:cs="宋体"/>
          <w:kern w:val="0"/>
          <w:sz w:val="24"/>
          <w:szCs w:val="24"/>
          <w:highlight w:val="none"/>
        </w:rPr>
        <w:t>.</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3监狱企业参加本项目磋商：</w:t>
      </w:r>
    </w:p>
    <w:p w14:paraId="12881BB0">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14:paraId="1FC3D86A">
      <w:pPr>
        <w:snapToGrid w:val="0"/>
        <w:spacing w:line="360" w:lineRule="auto"/>
        <w:ind w:firstLine="480" w:firstLineChars="200"/>
        <w:rPr>
          <w:rFonts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40</w:t>
      </w:r>
      <w:r>
        <w:rPr>
          <w:rFonts w:hint="eastAsia" w:ascii="仿宋" w:hAnsi="仿宋" w:eastAsia="仿宋" w:cs="宋体"/>
          <w:kern w:val="0"/>
          <w:sz w:val="24"/>
          <w:szCs w:val="24"/>
          <w:highlight w:val="none"/>
        </w:rPr>
        <w:t>.1</w:t>
      </w:r>
      <w:r>
        <w:rPr>
          <w:rFonts w:ascii="仿宋" w:hAnsi="仿宋" w:eastAsia="仿宋" w:cs="宋体"/>
          <w:kern w:val="0"/>
          <w:sz w:val="24"/>
          <w:szCs w:val="24"/>
          <w:highlight w:val="none"/>
        </w:rPr>
        <w:t>.4联合体参加本项目磋商：</w:t>
      </w:r>
    </w:p>
    <w:p w14:paraId="7563D249">
      <w:pPr>
        <w:snapToGrid w:val="0"/>
        <w:spacing w:line="360" w:lineRule="auto"/>
        <w:ind w:firstLine="480" w:firstLineChars="200"/>
        <w:rPr>
          <w:rFonts w:ascii="仿宋" w:hAnsi="仿宋" w:eastAsia="仿宋" w:cs="宋体"/>
          <w:kern w:val="0"/>
          <w:sz w:val="24"/>
          <w:szCs w:val="24"/>
          <w:highlight w:val="none"/>
        </w:rPr>
      </w:pPr>
      <w:r>
        <w:rPr>
          <w:rFonts w:ascii="仿宋" w:hAnsi="仿宋" w:eastAsia="仿宋" w:cs="宋体"/>
          <w:kern w:val="0"/>
          <w:sz w:val="24"/>
          <w:szCs w:val="24"/>
          <w:highlight w:val="none"/>
        </w:rPr>
        <w:t>如本项目要求有联合体参加</w:t>
      </w:r>
      <w:r>
        <w:rPr>
          <w:rFonts w:hint="eastAsia" w:ascii="仿宋" w:hAnsi="仿宋" w:eastAsia="仿宋" w:cs="宋体"/>
          <w:kern w:val="0"/>
          <w:sz w:val="24"/>
          <w:szCs w:val="24"/>
          <w:highlight w:val="none"/>
        </w:rPr>
        <w:t>磋商</w:t>
      </w:r>
      <w:r>
        <w:rPr>
          <w:rFonts w:ascii="仿宋" w:hAnsi="仿宋" w:eastAsia="仿宋" w:cs="宋体"/>
          <w:kern w:val="0"/>
          <w:sz w:val="24"/>
          <w:szCs w:val="24"/>
          <w:highlight w:val="none"/>
        </w:rPr>
        <w:t>的，要根据《中华人民共和国政府采购法》第二十二条和《中华人民共和国政府采购法实施条例》第十七条的规定应提供</w:t>
      </w:r>
      <w:r>
        <w:rPr>
          <w:rFonts w:hint="eastAsia" w:ascii="仿宋" w:hAnsi="仿宋" w:eastAsia="仿宋" w:cs="宋体"/>
          <w:kern w:val="0"/>
          <w:sz w:val="24"/>
          <w:szCs w:val="24"/>
          <w:highlight w:val="none"/>
        </w:rPr>
        <w:t>磋商</w:t>
      </w:r>
      <w:r>
        <w:rPr>
          <w:rFonts w:ascii="仿宋" w:hAnsi="仿宋" w:eastAsia="仿宋" w:cs="宋体"/>
          <w:kern w:val="0"/>
          <w:sz w:val="24"/>
          <w:szCs w:val="24"/>
          <w:highlight w:val="none"/>
        </w:rPr>
        <w:t>联合体各方的资格。联合体协议中约定，小型、微型企业的协议合同金额占到联合体协议合同金额30%以上的，给予联合体价格扣除。</w:t>
      </w:r>
    </w:p>
    <w:p w14:paraId="501CB8E2">
      <w:pPr>
        <w:widowControl/>
        <w:jc w:val="left"/>
        <w:rPr>
          <w:rFonts w:ascii="仿宋" w:hAnsi="仿宋" w:eastAsia="仿宋" w:cs="宋体"/>
          <w:b/>
          <w:bCs/>
          <w:sz w:val="28"/>
          <w:szCs w:val="28"/>
          <w:highlight w:val="none"/>
        </w:rPr>
      </w:pPr>
      <w:r>
        <w:rPr>
          <w:rFonts w:ascii="仿宋" w:hAnsi="仿宋" w:eastAsia="仿宋" w:cs="宋体"/>
          <w:sz w:val="28"/>
          <w:szCs w:val="28"/>
          <w:highlight w:val="none"/>
        </w:rPr>
        <w:br w:type="page"/>
      </w:r>
    </w:p>
    <w:p w14:paraId="7CC452AB">
      <w:pPr>
        <w:pStyle w:val="2"/>
        <w:numPr>
          <w:ilvl w:val="0"/>
          <w:numId w:val="0"/>
        </w:numPr>
        <w:bidi w:val="0"/>
        <w:ind w:leftChars="0"/>
        <w:jc w:val="center"/>
      </w:pPr>
      <w:bookmarkStart w:id="33" w:name="_Toc31715"/>
      <w:bookmarkStart w:id="34" w:name="_Toc12671"/>
      <w:bookmarkStart w:id="35" w:name="_Toc104232618"/>
      <w:r>
        <w:rPr>
          <w:rFonts w:hint="eastAsia"/>
        </w:rPr>
        <w:t>第</w:t>
      </w:r>
      <w:r>
        <w:rPr>
          <w:rFonts w:hint="eastAsia"/>
          <w:lang w:eastAsia="zh-CN"/>
        </w:rPr>
        <w:t>三章</w:t>
      </w:r>
      <w:r>
        <w:rPr>
          <w:rFonts w:hint="eastAsia"/>
        </w:rPr>
        <w:t xml:space="preserve">  评审方法和标准</w:t>
      </w:r>
      <w:bookmarkEnd w:id="33"/>
      <w:bookmarkEnd w:id="34"/>
      <w:bookmarkEnd w:id="35"/>
    </w:p>
    <w:p w14:paraId="3BB04FD6">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2" w:firstLineChars="196"/>
        <w:textAlignment w:val="auto"/>
        <w:outlineLvl w:val="9"/>
        <w:rPr>
          <w:rFonts w:hint="eastAsia" w:ascii="仿宋" w:hAnsi="仿宋" w:eastAsia="仿宋" w:cs="仿宋"/>
          <w:b/>
          <w:sz w:val="24"/>
          <w:szCs w:val="24"/>
          <w:highlight w:val="none"/>
          <w:shd w:val="clear" w:color="auto" w:fill="FFFFFF"/>
        </w:rPr>
      </w:pPr>
      <w:bookmarkStart w:id="36" w:name="_Toc8105"/>
      <w:bookmarkStart w:id="37" w:name="_Toc104232619"/>
      <w:r>
        <w:rPr>
          <w:rFonts w:hint="eastAsia" w:ascii="仿宋" w:hAnsi="仿宋" w:eastAsia="仿宋" w:cs="仿宋"/>
          <w:b/>
          <w:sz w:val="24"/>
          <w:szCs w:val="24"/>
          <w:highlight w:val="none"/>
          <w:shd w:val="clear" w:color="auto" w:fill="FFFFFF"/>
        </w:rPr>
        <w:t>1.采购人对项目背景和采购需求的说明内容及要求</w:t>
      </w:r>
      <w:bookmarkEnd w:id="36"/>
      <w:bookmarkEnd w:id="37"/>
    </w:p>
    <w:p w14:paraId="351A99A1">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sz w:val="24"/>
          <w:szCs w:val="24"/>
          <w:highlight w:val="none"/>
        </w:rPr>
      </w:pPr>
      <w:bookmarkStart w:id="38" w:name="_Toc104232620"/>
      <w:bookmarkStart w:id="39" w:name="_Toc10521"/>
      <w:r>
        <w:rPr>
          <w:rFonts w:hint="eastAsia" w:ascii="仿宋" w:hAnsi="仿宋" w:eastAsia="仿宋" w:cs="仿宋"/>
          <w:sz w:val="24"/>
          <w:szCs w:val="24"/>
          <w:highlight w:val="none"/>
        </w:rPr>
        <w:t>1.1采购人在评审前说明项目背景和采购需求时，说明内容不得含有歧视性、倾向性意见，不得超出磋商文件所述范围。</w:t>
      </w:r>
      <w:bookmarkEnd w:id="38"/>
      <w:bookmarkEnd w:id="39"/>
    </w:p>
    <w:p w14:paraId="179C8809">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sz w:val="24"/>
          <w:szCs w:val="24"/>
          <w:highlight w:val="none"/>
        </w:rPr>
      </w:pPr>
      <w:bookmarkStart w:id="40" w:name="_Toc3251"/>
      <w:bookmarkStart w:id="41" w:name="_Toc104232621"/>
      <w:r>
        <w:rPr>
          <w:rFonts w:hint="eastAsia" w:ascii="仿宋" w:hAnsi="仿宋" w:eastAsia="仿宋" w:cs="仿宋"/>
          <w:sz w:val="24"/>
          <w:szCs w:val="24"/>
          <w:highlight w:val="none"/>
        </w:rPr>
        <w:t>1.2说明内容应当提交书面材料，并存档。</w:t>
      </w:r>
      <w:bookmarkEnd w:id="40"/>
      <w:bookmarkEnd w:id="41"/>
    </w:p>
    <w:p w14:paraId="3BA7370D">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2" w:firstLineChars="196"/>
        <w:textAlignment w:val="auto"/>
        <w:outlineLvl w:val="9"/>
        <w:rPr>
          <w:rFonts w:hint="eastAsia" w:ascii="仿宋" w:hAnsi="仿宋" w:eastAsia="仿宋" w:cs="仿宋"/>
          <w:b/>
          <w:sz w:val="24"/>
          <w:szCs w:val="24"/>
          <w:highlight w:val="none"/>
          <w:shd w:val="clear" w:color="auto" w:fill="FFFFFF"/>
        </w:rPr>
      </w:pPr>
      <w:bookmarkStart w:id="42" w:name="_Toc104232622"/>
      <w:bookmarkStart w:id="43" w:name="_Toc1942"/>
      <w:r>
        <w:rPr>
          <w:rFonts w:hint="eastAsia" w:ascii="仿宋" w:hAnsi="仿宋" w:eastAsia="仿宋" w:cs="仿宋"/>
          <w:b/>
          <w:sz w:val="24"/>
          <w:szCs w:val="24"/>
          <w:highlight w:val="none"/>
          <w:shd w:val="clear" w:color="auto" w:fill="FFFFFF"/>
        </w:rPr>
        <w:t>2.评审依据</w:t>
      </w:r>
      <w:bookmarkEnd w:id="42"/>
      <w:bookmarkEnd w:id="43"/>
    </w:p>
    <w:p w14:paraId="5B822B97">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sz w:val="24"/>
          <w:szCs w:val="24"/>
          <w:highlight w:val="none"/>
          <w:shd w:val="clear" w:color="auto" w:fill="FFFFFF"/>
        </w:rPr>
      </w:pPr>
      <w:bookmarkStart w:id="44" w:name="_Toc30090"/>
      <w:bookmarkStart w:id="45" w:name="_Toc104232623"/>
      <w:r>
        <w:rPr>
          <w:rFonts w:hint="eastAsia" w:ascii="仿宋" w:hAnsi="仿宋" w:eastAsia="仿宋" w:cs="仿宋"/>
          <w:sz w:val="24"/>
          <w:szCs w:val="24"/>
          <w:highlight w:val="none"/>
          <w:shd w:val="clear" w:color="auto" w:fill="FFFFFF"/>
        </w:rPr>
        <w:t>2.1磋商小组依据政府采购相关法律法规、磋商文件的有关规定以及供应商提交的响应文件对供应商资格进行审查。</w:t>
      </w:r>
      <w:bookmarkEnd w:id="44"/>
      <w:bookmarkEnd w:id="45"/>
    </w:p>
    <w:p w14:paraId="050C0CED">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sz w:val="24"/>
          <w:szCs w:val="24"/>
          <w:highlight w:val="none"/>
        </w:rPr>
      </w:pPr>
      <w:bookmarkStart w:id="46" w:name="_Toc104232624"/>
      <w:bookmarkStart w:id="47" w:name="_Toc24768"/>
      <w:r>
        <w:rPr>
          <w:rFonts w:hint="eastAsia" w:ascii="仿宋" w:hAnsi="仿宋" w:eastAsia="仿宋" w:cs="仿宋"/>
          <w:sz w:val="24"/>
          <w:szCs w:val="24"/>
          <w:highlight w:val="none"/>
          <w:shd w:val="clear" w:color="auto" w:fill="FFFFFF"/>
        </w:rPr>
        <w:t>2.2</w:t>
      </w:r>
      <w:r>
        <w:rPr>
          <w:rFonts w:hint="eastAsia" w:ascii="仿宋" w:hAnsi="仿宋" w:eastAsia="仿宋" w:cs="仿宋"/>
          <w:sz w:val="24"/>
          <w:szCs w:val="24"/>
          <w:highlight w:val="none"/>
        </w:rPr>
        <w:t>磋商小组按照磋商文件中规定的评审方法和标准，对符合性审查合格的响应文件进行商务和技术评估，综合比较与评价。</w:t>
      </w:r>
      <w:bookmarkEnd w:id="46"/>
      <w:bookmarkEnd w:id="47"/>
    </w:p>
    <w:p w14:paraId="5884EE9D">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80" w:firstLineChars="200"/>
        <w:textAlignment w:val="auto"/>
        <w:outlineLvl w:val="9"/>
        <w:rPr>
          <w:rFonts w:hint="eastAsia" w:ascii="仿宋" w:hAnsi="仿宋" w:eastAsia="仿宋" w:cs="仿宋"/>
          <w:sz w:val="24"/>
          <w:szCs w:val="24"/>
          <w:highlight w:val="none"/>
        </w:rPr>
      </w:pPr>
      <w:bookmarkStart w:id="48" w:name="_Toc104232625"/>
      <w:bookmarkStart w:id="49" w:name="_Toc19739"/>
      <w:r>
        <w:rPr>
          <w:rFonts w:hint="eastAsia" w:ascii="仿宋" w:hAnsi="仿宋" w:eastAsia="仿宋" w:cs="仿宋"/>
          <w:sz w:val="24"/>
          <w:szCs w:val="24"/>
          <w:highlight w:val="none"/>
        </w:rPr>
        <w:t>2.3磋商小组只根据响应文件本身的内容来</w:t>
      </w:r>
      <w:r>
        <w:rPr>
          <w:rFonts w:hint="eastAsia" w:ascii="仿宋" w:hAnsi="仿宋" w:eastAsia="仿宋" w:cs="仿宋"/>
          <w:sz w:val="24"/>
          <w:szCs w:val="24"/>
          <w:highlight w:val="none"/>
          <w:shd w:val="clear" w:color="auto" w:fill="FFFFFF"/>
        </w:rPr>
        <w:t>判定响应文件的响应性，而不寻求外部的证</w:t>
      </w:r>
      <w:r>
        <w:rPr>
          <w:rFonts w:hint="eastAsia" w:ascii="仿宋" w:hAnsi="仿宋" w:eastAsia="仿宋" w:cs="仿宋"/>
          <w:sz w:val="24"/>
          <w:szCs w:val="24"/>
          <w:highlight w:val="none"/>
        </w:rPr>
        <w:t>据。</w:t>
      </w:r>
      <w:bookmarkEnd w:id="48"/>
      <w:bookmarkEnd w:id="49"/>
    </w:p>
    <w:p w14:paraId="7F2DF18B">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2" w:firstLineChars="196"/>
        <w:textAlignment w:val="auto"/>
        <w:outlineLvl w:val="9"/>
        <w:rPr>
          <w:rFonts w:hint="eastAsia" w:ascii="仿宋" w:hAnsi="仿宋" w:eastAsia="仿宋" w:cs="仿宋"/>
          <w:b/>
          <w:sz w:val="24"/>
          <w:szCs w:val="24"/>
          <w:highlight w:val="none"/>
          <w:shd w:val="clear" w:color="auto" w:fill="FFFFFF"/>
        </w:rPr>
      </w:pPr>
      <w:bookmarkStart w:id="50" w:name="_Toc22150"/>
      <w:bookmarkStart w:id="51" w:name="_Toc104232626"/>
      <w:r>
        <w:rPr>
          <w:rFonts w:hint="eastAsia" w:ascii="仿宋" w:hAnsi="仿宋" w:eastAsia="仿宋" w:cs="仿宋"/>
          <w:b/>
          <w:sz w:val="24"/>
          <w:szCs w:val="24"/>
          <w:highlight w:val="none"/>
          <w:shd w:val="clear" w:color="auto" w:fill="FFFFFF"/>
        </w:rPr>
        <w:t>3.评审过程的保密</w:t>
      </w:r>
      <w:bookmarkEnd w:id="50"/>
      <w:bookmarkEnd w:id="51"/>
    </w:p>
    <w:p w14:paraId="3FA317F9">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3.1磋商小组、采购代理机构等有关人员对评审情况以及在评审过程中获悉的国家秘密、商业秘密等负有保密责任，均不得向供应商或其他无关人员透露。</w:t>
      </w:r>
    </w:p>
    <w:p w14:paraId="237A4A6E">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3.2磋商小组和采购代理机构均无义务向供应商进行任何有关评审的解释。</w:t>
      </w:r>
    </w:p>
    <w:p w14:paraId="48F840F4">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3.3磋商开始，直到授予成交供应商合同止，凡是属于审查、澄清、评价和比较磋商的有关资料等，均不得向供应商或其他与磋商无关的人员透露。</w:t>
      </w:r>
    </w:p>
    <w:p w14:paraId="0D645916">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3.4磋商结束后，参与评审的所有人员不得带走与相关规定要求违背的任何资料。</w:t>
      </w:r>
    </w:p>
    <w:p w14:paraId="6B3E5571">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7" w:firstLineChars="198"/>
        <w:textAlignment w:val="auto"/>
        <w:outlineLvl w:val="9"/>
        <w:rPr>
          <w:rFonts w:hint="eastAsia" w:ascii="仿宋" w:hAnsi="仿宋" w:eastAsia="仿宋" w:cs="仿宋"/>
          <w:b/>
          <w:sz w:val="24"/>
          <w:szCs w:val="24"/>
          <w:highlight w:val="none"/>
        </w:rPr>
      </w:pPr>
      <w:bookmarkStart w:id="52" w:name="_Toc1405"/>
      <w:bookmarkStart w:id="53" w:name="_Toc104232627"/>
      <w:r>
        <w:rPr>
          <w:rFonts w:hint="eastAsia" w:ascii="仿宋" w:hAnsi="仿宋" w:eastAsia="仿宋" w:cs="仿宋"/>
          <w:b/>
          <w:sz w:val="24"/>
          <w:szCs w:val="24"/>
          <w:highlight w:val="none"/>
        </w:rPr>
        <w:t>4.评审</w:t>
      </w:r>
      <w:bookmarkEnd w:id="52"/>
      <w:bookmarkEnd w:id="53"/>
    </w:p>
    <w:p w14:paraId="0B5CBA3A">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5" w:firstLineChars="198"/>
        <w:textAlignment w:val="auto"/>
        <w:outlineLvl w:val="9"/>
        <w:rPr>
          <w:rFonts w:hint="eastAsia" w:ascii="仿宋" w:hAnsi="仿宋" w:eastAsia="仿宋" w:cs="仿宋"/>
          <w:sz w:val="24"/>
          <w:szCs w:val="24"/>
          <w:highlight w:val="none"/>
        </w:rPr>
      </w:pPr>
      <w:bookmarkStart w:id="54" w:name="_Toc104232628"/>
      <w:bookmarkStart w:id="55" w:name="_Toc13030"/>
      <w:r>
        <w:rPr>
          <w:rFonts w:hint="eastAsia" w:ascii="仿宋" w:hAnsi="仿宋" w:eastAsia="仿宋" w:cs="仿宋"/>
          <w:sz w:val="24"/>
          <w:szCs w:val="24"/>
          <w:highlight w:val="none"/>
        </w:rPr>
        <w:t>4.1本项目采用综合评分法。综合评分法，是指响应文件满足磋商文件全部实质性要求且按照评审因素的量化指标评审得分最高的供应商为成交（候选）供应商的评审方法。</w:t>
      </w:r>
      <w:bookmarkEnd w:id="54"/>
      <w:bookmarkEnd w:id="55"/>
    </w:p>
    <w:p w14:paraId="6E9842A8">
      <w:pPr>
        <w:pStyle w:val="15"/>
        <w:keepNext w:val="0"/>
        <w:keepLines w:val="0"/>
        <w:pageBreakBefore w:val="0"/>
        <w:widowControl w:val="0"/>
        <w:tabs>
          <w:tab w:val="left" w:pos="2475"/>
          <w:tab w:val="center" w:pos="4873"/>
        </w:tabs>
        <w:kinsoku/>
        <w:wordWrap/>
        <w:overflowPunct/>
        <w:topLinePunct w:val="0"/>
        <w:autoSpaceDE/>
        <w:autoSpaceDN/>
        <w:bidi w:val="0"/>
        <w:spacing w:line="480" w:lineRule="exact"/>
        <w:ind w:firstLine="475" w:firstLineChars="198"/>
        <w:textAlignment w:val="auto"/>
        <w:outlineLvl w:val="9"/>
        <w:rPr>
          <w:rFonts w:hint="eastAsia" w:ascii="仿宋" w:hAnsi="仿宋" w:eastAsia="仿宋" w:cs="仿宋"/>
          <w:sz w:val="24"/>
          <w:szCs w:val="24"/>
          <w:highlight w:val="none"/>
        </w:rPr>
      </w:pPr>
      <w:bookmarkStart w:id="56" w:name="_Toc26611"/>
      <w:bookmarkStart w:id="57" w:name="_Toc104232629"/>
      <w:r>
        <w:rPr>
          <w:rFonts w:hint="eastAsia" w:ascii="仿宋" w:hAnsi="仿宋" w:eastAsia="仿宋" w:cs="仿宋"/>
          <w:sz w:val="24"/>
          <w:szCs w:val="24"/>
          <w:highlight w:val="none"/>
        </w:rPr>
        <w:t>4.2磋商小组成员首先对磋商文件进行资格性、符合性审查，并签字确认。如磋商文件内容中存在违反国家有关强制性规定的或歧视性等条款，应当向采购代理机构说明，并停止本项目评审（评审意见不一致时，遵循少数服从多数的原则）。</w:t>
      </w:r>
      <w:bookmarkEnd w:id="56"/>
      <w:bookmarkEnd w:id="57"/>
    </w:p>
    <w:p w14:paraId="2079CB24">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4.3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02C01BCD">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4.4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262E1277">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4.5磋商小组各评审专家与符合磋商文件要求的供应商进行磋商。</w:t>
      </w:r>
    </w:p>
    <w:p w14:paraId="6A2F86C2">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4.6评审结束，对未实质上响应磋商文件的响应文件按无效响应处理。</w:t>
      </w:r>
    </w:p>
    <w:p w14:paraId="30E63DCF">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5.磋商</w:t>
      </w:r>
    </w:p>
    <w:p w14:paraId="273BD1A8">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5.1磋商小组成员与实质性响应磋商文件要求的供应商就本次采购需求中的商务、技术及服务要求等内容通过“政采云系统”分别进行磋商（询标）。</w:t>
      </w:r>
    </w:p>
    <w:p w14:paraId="48B4DC30">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5.2磋商小组可以根据磋商文件和磋商（询标）情况实质性变动采购需求中的商务、技术及服务要求等内容，但不得变动磋商文件中的其他内容。实质性变动的内容，需经采购人代表签字确认。</w:t>
      </w:r>
    </w:p>
    <w:p w14:paraId="61905A4F">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b/>
          <w:sz w:val="24"/>
          <w:szCs w:val="24"/>
          <w:highlight w:val="none"/>
          <w:shd w:val="clear" w:color="auto" w:fill="FFFFFF"/>
        </w:rPr>
      </w:pPr>
      <w:r>
        <w:rPr>
          <w:rFonts w:hint="eastAsia" w:ascii="仿宋" w:hAnsi="仿宋" w:eastAsia="仿宋" w:cs="仿宋"/>
          <w:sz w:val="24"/>
          <w:szCs w:val="24"/>
          <w:highlight w:val="none"/>
        </w:rPr>
        <w:t>5.3在磋商（询标）过程中做出的实质性变动内容，是磋商文件的有效组成部分。磋商小组组长将实质性变动情况和磋商小组的要求通过“政采云系统”给各供应商发出询标函。各供应商在接到询标函通知后，须在规定时间内通过“政采云系统”提交加盖供应商电子CA章的对询标函所有内容作出的答复函。</w:t>
      </w:r>
    </w:p>
    <w:p w14:paraId="6CC8D39B">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5.4存在下列情况之一者将视为响应无效：</w:t>
      </w:r>
    </w:p>
    <w:p w14:paraId="240DCEA6">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（1）未在规定时间内提交对询标函所有内容做出答复函的；</w:t>
      </w:r>
    </w:p>
    <w:p w14:paraId="051ABA5D">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（2）未在答复函中由法定代表人或其授权代表签字或加盖电子CA章的；</w:t>
      </w:r>
    </w:p>
    <w:p w14:paraId="5FEF6B70">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（3）未按磋商小组要求对响应文件进行澄清（说明或者更正）的；</w:t>
      </w:r>
    </w:p>
    <w:p w14:paraId="4EAC1D2F">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（4）磋商小组对答复内容经过评审后认为其没有对磋商内容作出实质性响应的；</w:t>
      </w:r>
    </w:p>
    <w:p w14:paraId="5342F660">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（5）存在采购人不能接受内容的情形。</w:t>
      </w:r>
    </w:p>
    <w:p w14:paraId="573BE463">
      <w:pPr>
        <w:keepNext w:val="0"/>
        <w:keepLines w:val="0"/>
        <w:pageBreakBefore w:val="0"/>
        <w:widowControl w:val="0"/>
        <w:tabs>
          <w:tab w:val="left" w:pos="567"/>
        </w:tabs>
        <w:kinsoku/>
        <w:wordWrap/>
        <w:overflowPunct/>
        <w:topLinePunct w:val="0"/>
        <w:autoSpaceDE/>
        <w:autoSpaceDN/>
        <w:bidi w:val="0"/>
        <w:snapToGrid w:val="0"/>
        <w:spacing w:line="48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5.5磋商小组将与通过符合性审查的供应商逐一磋商、综合评审，确定进入下一轮报价的供应商。</w:t>
      </w:r>
    </w:p>
    <w:p w14:paraId="566B36F1">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6.响应文件的澄清</w:t>
      </w:r>
    </w:p>
    <w:p w14:paraId="25E41E69">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6.1响应文件中有含义不明确的内容、明显文字或者计算错误，磋商小组认为需要供应商作出必要澄清、说明的，以书面形式通知该供应商。</w:t>
      </w:r>
    </w:p>
    <w:p w14:paraId="653B531D">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6.2供应商的澄清、说明应当采用书面形式,并不得超出响应文件的范围或者改变响应文件的实质性内容。  </w:t>
      </w:r>
    </w:p>
    <w:p w14:paraId="40CF983D">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rPr>
        <w:t>6.3磋商小组要求供应商澄清的事项，供应商</w:t>
      </w:r>
      <w:r>
        <w:rPr>
          <w:rFonts w:hint="eastAsia" w:ascii="仿宋" w:hAnsi="仿宋" w:eastAsia="仿宋" w:cs="仿宋"/>
          <w:sz w:val="24"/>
          <w:szCs w:val="24"/>
          <w:highlight w:val="none"/>
          <w:shd w:val="clear" w:color="auto" w:fill="FFFFFF"/>
        </w:rPr>
        <w:t>应由法定代表人或其全权代理人在规定时间内向磋商小组做出书面答复，并由法定代表人或其全权代理人签字（或加盖供应商公章），否则视为自动放弃。</w:t>
      </w:r>
    </w:p>
    <w:p w14:paraId="72B3B72A">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6.4磋商小组不得暗示或者诱导供应商作出澄清、说明，不得接受供应商主动提出的澄清、说明。</w:t>
      </w:r>
    </w:p>
    <w:p w14:paraId="7973077B">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7.评审事项处理原则</w:t>
      </w:r>
    </w:p>
    <w:p w14:paraId="062BF382">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7.1</w:t>
      </w:r>
      <w:r>
        <w:rPr>
          <w:rFonts w:hint="eastAsia" w:ascii="仿宋" w:hAnsi="仿宋" w:eastAsia="仿宋" w:cs="仿宋"/>
          <w:sz w:val="24"/>
          <w:szCs w:val="24"/>
          <w:highlight w:val="none"/>
        </w:rPr>
        <w:t>磋商小组认为供应商的最后报价明显低于其他通过符合性审查供应商的最后报价，有可能影响产品质量或者不能诚信履约的，可以要求其在评审现场规定的合理时间内提供书面说明，必要时提交相关证明材料。</w:t>
      </w:r>
    </w:p>
    <w:p w14:paraId="3213AD0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7.2磋商小组有权判定不同供应商的响应文件是否属于异常一致或者报价呈规律性。</w:t>
      </w:r>
    </w:p>
    <w:p w14:paraId="73F391FA">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7.3有效供应商的最低报价不作为成交的评审依据，亦不作为不成交的评审依据。</w:t>
      </w:r>
    </w:p>
    <w:p w14:paraId="594378E8">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7.4磋商小组发现磋商文件存在歧义、重大缺陷导致评审工作无法进行，或者磋商文件内容违反国家有关强制性规定的，应当停止评审工作，与采购人或者采购代理机构沟通并作书面记录。</w:t>
      </w:r>
    </w:p>
    <w:p w14:paraId="32B9E9EB">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8.最终报价</w:t>
      </w:r>
    </w:p>
    <w:p w14:paraId="04AB50E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8.1报价原则</w:t>
      </w:r>
    </w:p>
    <w:p w14:paraId="7FE8FBD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8.1.1磋商文件能够详细列明采购标的的技术要求、服务要求等的，磋商结束后，磋商小组应当向所有实质性响应磋商文件要求的供应商开启第二次报价通知，并要求其在规定时间内在“政采云系统”中提交第二次（最终）报价。</w:t>
      </w:r>
    </w:p>
    <w:p w14:paraId="13522384">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8.1.2磋商文件不能详细列明采购标的的技术要求、服务要求的，需经磋商由供应商提供最终解决方案的，磋商结束后，磋商小组应当按照少数服从多数的原则投票推荐</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家以上供应商的解决方案，并要求其在规定时间内在“政采云系统”中提交最终报价。</w:t>
      </w:r>
    </w:p>
    <w:p w14:paraId="0682F3E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8.1.3供应商在提交最终报价函之前，可以根据磋商情况退出最终报价，采购人、采购代理机构应当退还退出磋商的供应商的磋商保证金。供应商在规定时间内未在“政采云系统”中提交最终报价的，视为退出最终报价。</w:t>
      </w:r>
    </w:p>
    <w:p w14:paraId="7B8BED52">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8.1.4提交的最终报价须加盖电子CA章，并在政采云系统上传。</w:t>
      </w:r>
    </w:p>
    <w:p w14:paraId="069F4C6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8.2报价审核</w:t>
      </w:r>
    </w:p>
    <w:p w14:paraId="538C31D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8.2.1根据本文件第四</w:t>
      </w:r>
      <w:r>
        <w:rPr>
          <w:rFonts w:hint="eastAsia" w:ascii="仿宋" w:hAnsi="仿宋" w:eastAsia="仿宋" w:cs="仿宋"/>
          <w:sz w:val="24"/>
          <w:szCs w:val="24"/>
          <w:highlight w:val="none"/>
          <w:lang w:eastAsia="zh-CN"/>
        </w:rPr>
        <w:t>章</w:t>
      </w:r>
      <w:r>
        <w:rPr>
          <w:rFonts w:hint="eastAsia" w:ascii="仿宋" w:hAnsi="仿宋" w:eastAsia="仿宋" w:cs="仿宋"/>
          <w:sz w:val="24"/>
          <w:szCs w:val="24"/>
          <w:highlight w:val="none"/>
        </w:rPr>
        <w:t>“评审方法和标准”对最终报价进行符合性审查。</w:t>
      </w:r>
    </w:p>
    <w:p w14:paraId="133CE29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8.2.2对最终报价存在明显不合理的，磋商小组有权决定是否通过“政采云系统”要求供应商在规定时间内提供相关证明材料。</w:t>
      </w:r>
    </w:p>
    <w:p w14:paraId="1D0B509E">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8.2.3提交最终报价的供应商家数不足法定供应商数量的，需依法重新组织磋商活动或终止磋商活动。</w:t>
      </w:r>
    </w:p>
    <w:p w14:paraId="00D07843">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8.2.4经审查，合格供应商数量符合法定供应商家数时，对符合政策性要求优惠的各供应商的最终报价，按照磋商文件中确定的优惠率，对其最终报价进行调整后，形成各供应商最终评审价格。</w:t>
      </w:r>
    </w:p>
    <w:p w14:paraId="469E9850">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8.3存在下列情况之一者将视为响应无效：</w:t>
      </w:r>
    </w:p>
    <w:p w14:paraId="58ED355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（1）未在规定时间内提交最终报价的；</w:t>
      </w:r>
    </w:p>
    <w:p w14:paraId="7580551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（2）未在最终报价函中加盖电子CA章的；</w:t>
      </w:r>
    </w:p>
    <w:p w14:paraId="717185A0">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（3）未按最终报价函要求进行填报或最终报价函填报不完整，存在空项、漏项、缺项的；</w:t>
      </w:r>
    </w:p>
    <w:p w14:paraId="7BCD1E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磋商小组成员对各供应商的最终报价进行合理性审核过程中，如磋商小组成员一致认为某个供应商的最后报价明显不合理，有降低质量、不能诚信履行的可能时，磋商小组成员有权决定是否通知供应商限期进行书面解释或提供相关证明材料。若已要求，而该供应商在规定期限内未做出解释、做出的解释不合理或不能提供证明材料的。</w:t>
      </w:r>
    </w:p>
    <w:p w14:paraId="02791FC3">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9.评审报告</w:t>
      </w:r>
    </w:p>
    <w:p w14:paraId="76A9D1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9.1磋商小组根据全体磋商小组成员签字的原始评审记录和评审结果编写评审报告，并签字确认，各成员对个人的评审意见承担法律责任。</w:t>
      </w:r>
    </w:p>
    <w:p w14:paraId="25D9AE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9.2磋商小组成员对需要共同认定的事项存在争议的，按照少数服从多数的原则作出结论。持不同意见的磋商小组成员应当在评审报告上签署不同意见及理由，拒绝在报告上签字又不书面说明其不同意见和理由的，视为同意评审报告。</w:t>
      </w:r>
    </w:p>
    <w:p w14:paraId="4F54A4CE">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10.确定成交供应商</w:t>
      </w:r>
    </w:p>
    <w:p w14:paraId="466242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10.1本次磋商项目，授权磋商小组按照成交候选供应商排序，优先直接确定排名第一的供应商为成交供应商。</w:t>
      </w:r>
    </w:p>
    <w:p w14:paraId="09669AC7">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11.评审复核</w:t>
      </w:r>
    </w:p>
    <w:p w14:paraId="0D544BA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11.1磋商小组要对评审数据进行校对、核对。</w:t>
      </w:r>
    </w:p>
    <w:p w14:paraId="2BEEF3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11.2除资格性审查认定错误、分值汇总计算错误、分项评分超出评分范围、客观分评分不一致、经磋商小组一致认定畸高、畸低的情形外，代理机构或者采购方不得以任何理由组织重新评审。</w:t>
      </w:r>
    </w:p>
    <w:p w14:paraId="649015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11.3采购方、代理机构发现磋商小组未按磋商文件规定的评审标准进行评审的，应当重新开展磋商活动，并同时书面报告相关部门。</w:t>
      </w:r>
    </w:p>
    <w:p w14:paraId="04CE7084">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12.磋商项目终止</w:t>
      </w:r>
    </w:p>
    <w:p w14:paraId="20486C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12.1出现下列情形之一的，代理机构或采购方应当终止磋商活动，发布项目终止公告并说明原因，重新开展磋商活动：</w:t>
      </w:r>
    </w:p>
    <w:p w14:paraId="33850D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（1）因情况变化，不再符合规定的磋商方式适用情形的；</w:t>
      </w:r>
    </w:p>
    <w:p w14:paraId="6ECE27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（2）出现影响磋商公正、公平行为的；</w:t>
      </w:r>
    </w:p>
    <w:p w14:paraId="323B81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（3）在磋商过程中符合磋商文件资格性符合性要求的供应商不足3家的（符合《政府采购竞争性磋商采购方式管理暂行办法》），但技术复杂或者性质特殊，不能确定具体要求的情形除外。</w:t>
      </w:r>
    </w:p>
    <w:p w14:paraId="420A97D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12.2在磋商活动中因重大变故，磋商任务取消的，代理机构或采购方应当终止磋商活动，通过发布终止项目公告的方式通知所有参加磋商活动的供应商，并将项目实施情况和磋商任务取消原因报送相关部门。</w:t>
      </w:r>
    </w:p>
    <w:p w14:paraId="2A4CB38C">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13.保密和披露</w:t>
      </w:r>
    </w:p>
    <w:p w14:paraId="0C9F95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13.1供应商自获取磋商文件之日起，须承诺承担对本磋商项目的保密义务，不得将因本次磋商获得的信息向第三方外传。</w:t>
      </w:r>
    </w:p>
    <w:p w14:paraId="5D129B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13.2参加磋商过程的有关人员对磋商情况以及在磋商过程中获悉的国家秘密、商业秘密负有保密责任。</w:t>
      </w:r>
    </w:p>
    <w:p w14:paraId="3AEEAD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13.3代理机构有权将供应商提供的所有资料向有关部门或评审的有关人员披露。</w:t>
      </w:r>
    </w:p>
    <w:p w14:paraId="0E0F50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04A0981F">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13.5在磋商期间，供应商企图影响代理机构或磋商小组的任何活动，将导致磋商被拒绝，并承担相应的责任。</w:t>
      </w:r>
    </w:p>
    <w:p w14:paraId="34816784">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13.6磋商结束后，参与评审的所有人员不得带走与相关规定要求违背的任何资料。</w:t>
      </w:r>
    </w:p>
    <w:p w14:paraId="415F80E2">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14.关于供应商瑕疵滞后发现的处理规则</w:t>
      </w:r>
    </w:p>
    <w:p w14:paraId="355B8931">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14.1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3024AD07">
      <w:pPr>
        <w:keepNext w:val="0"/>
        <w:keepLines w:val="0"/>
        <w:pageBreakBefore w:val="0"/>
        <w:widowControl w:val="0"/>
        <w:kinsoku/>
        <w:wordWrap/>
        <w:overflowPunct/>
        <w:topLinePunct w:val="0"/>
        <w:autoSpaceDE/>
        <w:autoSpaceDN/>
        <w:bidi w:val="0"/>
        <w:spacing w:line="480" w:lineRule="exact"/>
        <w:ind w:firstLine="472" w:firstLineChars="196"/>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15. 成交公告与成交通知</w:t>
      </w:r>
    </w:p>
    <w:p w14:paraId="2D02691C">
      <w:pPr>
        <w:pStyle w:val="44"/>
        <w:keepNext w:val="0"/>
        <w:keepLines w:val="0"/>
        <w:pageBreakBefore w:val="0"/>
        <w:widowControl w:val="0"/>
        <w:numPr>
          <w:ilvl w:val="0"/>
          <w:numId w:val="0"/>
        </w:numPr>
        <w:kinsoku/>
        <w:wordWrap/>
        <w:overflowPunct/>
        <w:topLinePunct w:val="0"/>
        <w:autoSpaceDE/>
        <w:autoSpaceDN/>
        <w:bidi w:val="0"/>
        <w:snapToGrid w:val="0"/>
        <w:spacing w:line="480" w:lineRule="exact"/>
        <w:ind w:left="105" w:leftChars="50" w:firstLine="360" w:firstLineChars="15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15.1代理机构或采购方应当在成交供应商确定后2个工作日内，在中国政府采购网山西分网发布成交结果，同时向成交供应商发出成交通知书，并将磋商文件随成交结果同时公告。成交结果公告应当包括：</w:t>
      </w:r>
    </w:p>
    <w:p w14:paraId="32B4DE80">
      <w:pPr>
        <w:pStyle w:val="44"/>
        <w:keepNext w:val="0"/>
        <w:keepLines w:val="0"/>
        <w:pageBreakBefore w:val="0"/>
        <w:widowControl w:val="0"/>
        <w:numPr>
          <w:ilvl w:val="0"/>
          <w:numId w:val="0"/>
        </w:numPr>
        <w:kinsoku/>
        <w:wordWrap/>
        <w:overflowPunct/>
        <w:topLinePunct w:val="0"/>
        <w:autoSpaceDE/>
        <w:autoSpaceDN/>
        <w:bidi w:val="0"/>
        <w:snapToGrid w:val="0"/>
        <w:spacing w:line="440" w:lineRule="exact"/>
        <w:ind w:left="105" w:leftChars="50" w:firstLine="240" w:firstLineChars="10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（1）采购方和代理机构的名称、地址和联系方式；</w:t>
      </w:r>
    </w:p>
    <w:p w14:paraId="47CCB6AC">
      <w:pPr>
        <w:pStyle w:val="44"/>
        <w:keepNext w:val="0"/>
        <w:keepLines w:val="0"/>
        <w:pageBreakBefore w:val="0"/>
        <w:widowControl w:val="0"/>
        <w:numPr>
          <w:ilvl w:val="0"/>
          <w:numId w:val="0"/>
        </w:numPr>
        <w:kinsoku/>
        <w:wordWrap/>
        <w:overflowPunct/>
        <w:topLinePunct w:val="0"/>
        <w:autoSpaceDE/>
        <w:autoSpaceDN/>
        <w:bidi w:val="0"/>
        <w:snapToGrid w:val="0"/>
        <w:spacing w:line="440" w:lineRule="exact"/>
        <w:ind w:left="105" w:leftChars="50" w:firstLine="240" w:firstLineChars="10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（2）项目名称和项目编号；</w:t>
      </w:r>
    </w:p>
    <w:p w14:paraId="7C1752DF">
      <w:pPr>
        <w:pStyle w:val="44"/>
        <w:keepNext w:val="0"/>
        <w:keepLines w:val="0"/>
        <w:pageBreakBefore w:val="0"/>
        <w:widowControl w:val="0"/>
        <w:numPr>
          <w:ilvl w:val="0"/>
          <w:numId w:val="0"/>
        </w:numPr>
        <w:kinsoku/>
        <w:wordWrap/>
        <w:overflowPunct/>
        <w:topLinePunct w:val="0"/>
        <w:autoSpaceDE/>
        <w:autoSpaceDN/>
        <w:bidi w:val="0"/>
        <w:snapToGrid w:val="0"/>
        <w:spacing w:line="440" w:lineRule="exact"/>
        <w:ind w:left="105" w:leftChars="50" w:firstLine="240" w:firstLineChars="10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（3）成交供应商名称、地址和成交金额；</w:t>
      </w:r>
    </w:p>
    <w:p w14:paraId="6AE26C2B">
      <w:pPr>
        <w:pStyle w:val="44"/>
        <w:keepNext w:val="0"/>
        <w:keepLines w:val="0"/>
        <w:pageBreakBefore w:val="0"/>
        <w:widowControl w:val="0"/>
        <w:numPr>
          <w:ilvl w:val="0"/>
          <w:numId w:val="0"/>
        </w:numPr>
        <w:kinsoku/>
        <w:wordWrap/>
        <w:overflowPunct/>
        <w:topLinePunct w:val="0"/>
        <w:autoSpaceDE/>
        <w:autoSpaceDN/>
        <w:bidi w:val="0"/>
        <w:snapToGrid w:val="0"/>
        <w:spacing w:line="440" w:lineRule="exact"/>
        <w:ind w:left="105" w:leftChars="50" w:firstLine="240" w:firstLineChars="10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（4）主要成交标的的名称、规格型号、数量、单价、服务要求；</w:t>
      </w:r>
    </w:p>
    <w:p w14:paraId="24B0839D">
      <w:pPr>
        <w:pStyle w:val="44"/>
        <w:keepNext w:val="0"/>
        <w:keepLines w:val="0"/>
        <w:pageBreakBefore w:val="0"/>
        <w:widowControl w:val="0"/>
        <w:numPr>
          <w:ilvl w:val="0"/>
          <w:numId w:val="0"/>
        </w:numPr>
        <w:kinsoku/>
        <w:wordWrap/>
        <w:overflowPunct/>
        <w:topLinePunct w:val="0"/>
        <w:autoSpaceDE/>
        <w:autoSpaceDN/>
        <w:bidi w:val="0"/>
        <w:snapToGrid w:val="0"/>
        <w:spacing w:line="440" w:lineRule="exact"/>
        <w:ind w:left="105" w:leftChars="50" w:firstLine="240" w:firstLineChars="100"/>
        <w:jc w:val="left"/>
        <w:textAlignment w:val="auto"/>
        <w:rPr>
          <w:rFonts w:hint="eastAsia" w:ascii="仿宋" w:hAnsi="仿宋" w:eastAsia="仿宋" w:cs="仿宋"/>
          <w:kern w:val="2"/>
          <w:sz w:val="24"/>
          <w:szCs w:val="24"/>
          <w:highlight w:val="none"/>
          <w:shd w:val="clear" w:color="auto" w:fill="FFFFFF"/>
        </w:rPr>
      </w:pPr>
      <w:r>
        <w:rPr>
          <w:rFonts w:hint="eastAsia" w:ascii="仿宋" w:hAnsi="仿宋" w:eastAsia="仿宋" w:cs="仿宋"/>
          <w:kern w:val="2"/>
          <w:sz w:val="24"/>
          <w:szCs w:val="24"/>
          <w:highlight w:val="none"/>
          <w:shd w:val="clear" w:color="auto" w:fill="FFFFFF"/>
        </w:rPr>
        <w:t>（5）磋商小组成员名单。</w:t>
      </w:r>
    </w:p>
    <w:p w14:paraId="58E0A19B">
      <w:pPr>
        <w:keepNext w:val="0"/>
        <w:keepLines w:val="0"/>
        <w:pageBreakBefore w:val="0"/>
        <w:widowControl w:val="0"/>
        <w:tabs>
          <w:tab w:val="left" w:pos="567"/>
        </w:tabs>
        <w:kinsoku/>
        <w:wordWrap/>
        <w:overflowPunct/>
        <w:topLinePunct w:val="0"/>
        <w:autoSpaceDE/>
        <w:autoSpaceDN/>
        <w:bidi w:val="0"/>
        <w:snapToGrid w:val="0"/>
        <w:spacing w:line="440" w:lineRule="exact"/>
        <w:ind w:firstLine="480" w:firstLineChars="200"/>
        <w:jc w:val="left"/>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15.2代理机构对未成交的供应商不做未成交原因的解释。</w:t>
      </w:r>
    </w:p>
    <w:p w14:paraId="1F4103A1">
      <w:pPr>
        <w:keepNext w:val="0"/>
        <w:keepLines w:val="0"/>
        <w:pageBreakBefore w:val="0"/>
        <w:widowControl w:val="0"/>
        <w:tabs>
          <w:tab w:val="left" w:pos="567"/>
        </w:tabs>
        <w:kinsoku/>
        <w:wordWrap/>
        <w:overflowPunct/>
        <w:topLinePunct w:val="0"/>
        <w:autoSpaceDE/>
        <w:autoSpaceDN/>
        <w:bidi w:val="0"/>
        <w:snapToGrid w:val="0"/>
        <w:spacing w:line="440" w:lineRule="exact"/>
        <w:ind w:firstLine="480" w:firstLineChars="200"/>
        <w:jc w:val="left"/>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15.3成交通知书对采购方和成交供应商具有同等法律效力，是合同的组成部分。</w:t>
      </w:r>
    </w:p>
    <w:p w14:paraId="1FFE0328">
      <w:pPr>
        <w:keepNext w:val="0"/>
        <w:keepLines w:val="0"/>
        <w:pageBreakBefore w:val="0"/>
        <w:widowControl w:val="0"/>
        <w:tabs>
          <w:tab w:val="left" w:pos="567"/>
        </w:tabs>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15.4除不可抗力等因素外，成交通知书发出后，采购方改变成交结果，或者成交供应商拒绝签订合同的，应当承担相应的责任。</w:t>
      </w:r>
    </w:p>
    <w:p w14:paraId="64A816A3">
      <w:pPr>
        <w:keepNext w:val="0"/>
        <w:keepLines w:val="0"/>
        <w:pageBreakBefore w:val="0"/>
        <w:widowControl w:val="0"/>
        <w:tabs>
          <w:tab w:val="left" w:pos="567"/>
        </w:tabs>
        <w:kinsoku/>
        <w:wordWrap/>
        <w:overflowPunct/>
        <w:topLinePunct w:val="0"/>
        <w:autoSpaceDE/>
        <w:autoSpaceDN/>
        <w:bidi w:val="0"/>
        <w:adjustRightInd/>
        <w:snapToGrid w:val="0"/>
        <w:spacing w:line="440" w:lineRule="exact"/>
        <w:ind w:firstLine="480" w:firstLineChars="200"/>
        <w:jc w:val="left"/>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15.5成交供应商拒绝签订合同的，采购方可以确定其他供应商作为成交供应商，并签订合同；也可以重新开展磋商活动。拒绝签订合同的成交供应商不得参加对该项目重新开展的磋商活动。</w:t>
      </w:r>
    </w:p>
    <w:p w14:paraId="6E64E8A1">
      <w:pPr>
        <w:pStyle w:val="15"/>
        <w:keepNext w:val="0"/>
        <w:keepLines w:val="0"/>
        <w:pageBreakBefore w:val="0"/>
        <w:tabs>
          <w:tab w:val="left" w:pos="2475"/>
          <w:tab w:val="center" w:pos="4873"/>
        </w:tabs>
        <w:wordWrap/>
        <w:overflowPunct/>
        <w:topLinePunct w:val="0"/>
        <w:bidi w:val="0"/>
        <w:spacing w:line="440" w:lineRule="exact"/>
        <w:ind w:firstLine="472" w:firstLineChars="196"/>
        <w:outlineLvl w:val="9"/>
        <w:rPr>
          <w:rFonts w:hint="eastAsia" w:ascii="仿宋" w:hAnsi="仿宋" w:eastAsia="仿宋" w:cs="仿宋"/>
          <w:b/>
          <w:bCs/>
          <w:sz w:val="24"/>
          <w:szCs w:val="24"/>
          <w:highlight w:val="none"/>
        </w:rPr>
      </w:pPr>
      <w:bookmarkStart w:id="58" w:name="_Toc3172"/>
      <w:bookmarkStart w:id="59" w:name="_Toc104232630"/>
      <w:r>
        <w:rPr>
          <w:rFonts w:hint="eastAsia" w:ascii="仿宋" w:hAnsi="仿宋" w:eastAsia="仿宋" w:cs="仿宋"/>
          <w:b/>
          <w:bCs/>
          <w:sz w:val="24"/>
          <w:szCs w:val="24"/>
          <w:highlight w:val="none"/>
        </w:rPr>
        <w:t>16.资格审查</w:t>
      </w:r>
      <w:bookmarkEnd w:id="58"/>
      <w:bookmarkEnd w:id="59"/>
    </w:p>
    <w:p w14:paraId="4E4849E0">
      <w:pPr>
        <w:pStyle w:val="15"/>
        <w:keepNext w:val="0"/>
        <w:keepLines w:val="0"/>
        <w:pageBreakBefore w:val="0"/>
        <w:tabs>
          <w:tab w:val="left" w:pos="2475"/>
          <w:tab w:val="center" w:pos="4873"/>
        </w:tabs>
        <w:wordWrap/>
        <w:overflowPunct/>
        <w:topLinePunct w:val="0"/>
        <w:bidi w:val="0"/>
        <w:spacing w:line="440" w:lineRule="exact"/>
        <w:ind w:firstLine="472" w:firstLineChars="196"/>
        <w:outlineLvl w:val="9"/>
        <w:rPr>
          <w:rFonts w:hint="eastAsia" w:ascii="仿宋" w:hAnsi="仿宋" w:eastAsia="仿宋" w:cs="仿宋"/>
          <w:b/>
          <w:bCs/>
          <w:sz w:val="24"/>
          <w:szCs w:val="24"/>
          <w:highlight w:val="none"/>
        </w:rPr>
      </w:pPr>
      <w:bookmarkStart w:id="60" w:name="_Toc8697"/>
      <w:bookmarkStart w:id="61" w:name="_Toc104232631"/>
      <w:r>
        <w:rPr>
          <w:rFonts w:hint="eastAsia" w:ascii="仿宋" w:hAnsi="仿宋" w:eastAsia="仿宋" w:cs="仿宋"/>
          <w:b/>
          <w:bCs/>
          <w:sz w:val="24"/>
          <w:szCs w:val="24"/>
          <w:highlight w:val="none"/>
        </w:rPr>
        <w:t>16.1资格审查内容及标准</w:t>
      </w:r>
      <w:bookmarkEnd w:id="60"/>
      <w:bookmarkEnd w:id="61"/>
    </w:p>
    <w:tbl>
      <w:tblPr>
        <w:tblStyle w:val="27"/>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314"/>
        <w:gridCol w:w="3533"/>
        <w:gridCol w:w="3712"/>
      </w:tblGrid>
      <w:tr w14:paraId="78858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36BC4C04">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314" w:type="dxa"/>
            <w:vAlign w:val="center"/>
          </w:tcPr>
          <w:p w14:paraId="51A6899D">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类型</w:t>
            </w:r>
          </w:p>
        </w:tc>
        <w:tc>
          <w:tcPr>
            <w:tcW w:w="3533" w:type="dxa"/>
            <w:vAlign w:val="center"/>
          </w:tcPr>
          <w:p w14:paraId="6417DDA7">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审查要求</w:t>
            </w:r>
          </w:p>
        </w:tc>
        <w:tc>
          <w:tcPr>
            <w:tcW w:w="3712" w:type="dxa"/>
            <w:vAlign w:val="center"/>
          </w:tcPr>
          <w:p w14:paraId="7F843A1B">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要求说明</w:t>
            </w:r>
          </w:p>
        </w:tc>
      </w:tr>
      <w:tr w14:paraId="3FF7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Align w:val="center"/>
          </w:tcPr>
          <w:p w14:paraId="4C511F84">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w:t>
            </w:r>
          </w:p>
        </w:tc>
        <w:tc>
          <w:tcPr>
            <w:tcW w:w="1314" w:type="dxa"/>
            <w:vAlign w:val="center"/>
          </w:tcPr>
          <w:p w14:paraId="6F90A901">
            <w:pPr>
              <w:pStyle w:val="64"/>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营业执照</w:t>
            </w:r>
          </w:p>
        </w:tc>
        <w:tc>
          <w:tcPr>
            <w:tcW w:w="3533" w:type="dxa"/>
            <w:vAlign w:val="center"/>
          </w:tcPr>
          <w:p w14:paraId="7A0E2884">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具有独立承担民事责任的能力</w:t>
            </w:r>
          </w:p>
        </w:tc>
        <w:tc>
          <w:tcPr>
            <w:tcW w:w="3712" w:type="dxa"/>
            <w:vAlign w:val="center"/>
          </w:tcPr>
          <w:p w14:paraId="7931637F">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提供供应商信用承诺书。</w:t>
            </w:r>
          </w:p>
          <w:p w14:paraId="3C61715C">
            <w:pPr>
              <w:keepNext w:val="0"/>
              <w:keepLines w:val="0"/>
              <w:pageBreakBefore w:val="0"/>
              <w:kinsoku/>
              <w:wordWrap/>
              <w:overflowPunct/>
              <w:topLinePunct w:val="0"/>
              <w:autoSpaceDE/>
              <w:autoSpaceDN/>
              <w:bidi w:val="0"/>
              <w:spacing w:line="500" w:lineRule="exact"/>
              <w:ind w:left="0" w:leftChars="0" w:right="0" w:rightChars="0" w:firstLine="0" w:firstLineChars="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6E50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616" w:type="dxa"/>
            <w:vAlign w:val="center"/>
          </w:tcPr>
          <w:p w14:paraId="1F23FB82">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2</w:t>
            </w:r>
          </w:p>
        </w:tc>
        <w:tc>
          <w:tcPr>
            <w:tcW w:w="1314" w:type="dxa"/>
            <w:vAlign w:val="center"/>
          </w:tcPr>
          <w:p w14:paraId="532B5D66">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财务报告</w:t>
            </w:r>
          </w:p>
        </w:tc>
        <w:tc>
          <w:tcPr>
            <w:tcW w:w="3533" w:type="dxa"/>
            <w:vAlign w:val="center"/>
          </w:tcPr>
          <w:p w14:paraId="32FCCA4C">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具有良好的商业信誉和健全的财务会计制度</w:t>
            </w:r>
          </w:p>
        </w:tc>
        <w:tc>
          <w:tcPr>
            <w:tcW w:w="3712" w:type="dxa"/>
            <w:vAlign w:val="center"/>
          </w:tcPr>
          <w:p w14:paraId="4F4A975E">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提供供应商信用承诺书。</w:t>
            </w:r>
          </w:p>
          <w:p w14:paraId="087561EA">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7F22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6" w:type="dxa"/>
            <w:vAlign w:val="center"/>
          </w:tcPr>
          <w:p w14:paraId="1764FD5C">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3</w:t>
            </w:r>
          </w:p>
        </w:tc>
        <w:tc>
          <w:tcPr>
            <w:tcW w:w="1314" w:type="dxa"/>
            <w:vAlign w:val="center"/>
          </w:tcPr>
          <w:p w14:paraId="7E773162">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基本资质</w:t>
            </w:r>
          </w:p>
        </w:tc>
        <w:tc>
          <w:tcPr>
            <w:tcW w:w="3533" w:type="dxa"/>
            <w:vAlign w:val="center"/>
          </w:tcPr>
          <w:p w14:paraId="7EC50C66">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具有履行合同所必需的设备和专业技术能力</w:t>
            </w:r>
          </w:p>
        </w:tc>
        <w:tc>
          <w:tcPr>
            <w:tcW w:w="3712" w:type="dxa"/>
            <w:vAlign w:val="center"/>
          </w:tcPr>
          <w:p w14:paraId="1BBFDDB3">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提供供应商信用承诺书。</w:t>
            </w:r>
          </w:p>
          <w:p w14:paraId="63F8E8F0">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3485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6" w:type="dxa"/>
            <w:vAlign w:val="center"/>
          </w:tcPr>
          <w:p w14:paraId="4C53866A">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4</w:t>
            </w:r>
          </w:p>
        </w:tc>
        <w:tc>
          <w:tcPr>
            <w:tcW w:w="1314" w:type="dxa"/>
            <w:vAlign w:val="center"/>
          </w:tcPr>
          <w:p w14:paraId="3FB2A969">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基本资质</w:t>
            </w:r>
          </w:p>
        </w:tc>
        <w:tc>
          <w:tcPr>
            <w:tcW w:w="3533" w:type="dxa"/>
            <w:vAlign w:val="center"/>
          </w:tcPr>
          <w:p w14:paraId="7B2285AC">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有依法缴纳税收和社会保障资金的良好记录</w:t>
            </w:r>
          </w:p>
        </w:tc>
        <w:tc>
          <w:tcPr>
            <w:tcW w:w="3712" w:type="dxa"/>
            <w:vAlign w:val="center"/>
          </w:tcPr>
          <w:p w14:paraId="3D83B4C8">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提供供应商信用承诺书。</w:t>
            </w:r>
          </w:p>
          <w:p w14:paraId="0A920545">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640A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16" w:type="dxa"/>
            <w:vAlign w:val="center"/>
          </w:tcPr>
          <w:p w14:paraId="238CC037">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5</w:t>
            </w:r>
          </w:p>
        </w:tc>
        <w:tc>
          <w:tcPr>
            <w:tcW w:w="1314" w:type="dxa"/>
            <w:vAlign w:val="center"/>
          </w:tcPr>
          <w:p w14:paraId="60217915">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基本资质</w:t>
            </w:r>
          </w:p>
        </w:tc>
        <w:tc>
          <w:tcPr>
            <w:tcW w:w="3533" w:type="dxa"/>
            <w:vAlign w:val="center"/>
          </w:tcPr>
          <w:p w14:paraId="1B7FEB7C">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参加政府采购活动前三年内，在经营活动中没有重大违法记录</w:t>
            </w:r>
          </w:p>
        </w:tc>
        <w:tc>
          <w:tcPr>
            <w:tcW w:w="3712" w:type="dxa"/>
            <w:vAlign w:val="center"/>
          </w:tcPr>
          <w:p w14:paraId="557B9611">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提供供应</w:t>
            </w:r>
            <w:bookmarkStart w:id="73" w:name="_GoBack"/>
            <w:bookmarkEnd w:id="73"/>
            <w:r>
              <w:rPr>
                <w:rFonts w:hint="eastAsia" w:ascii="仿宋" w:hAnsi="仿宋" w:eastAsia="仿宋" w:cs="仿宋"/>
                <w:kern w:val="0"/>
                <w:sz w:val="24"/>
                <w:szCs w:val="24"/>
                <w:highlight w:val="none"/>
                <w:lang w:val="en-US" w:eastAsia="zh-CN" w:bidi="ar-SA"/>
              </w:rPr>
              <w:t>商信用承诺书。</w:t>
            </w:r>
          </w:p>
          <w:p w14:paraId="27FDC316">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4B0F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16" w:type="dxa"/>
            <w:vAlign w:val="center"/>
          </w:tcPr>
          <w:p w14:paraId="2D9166A4">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6</w:t>
            </w:r>
          </w:p>
        </w:tc>
        <w:tc>
          <w:tcPr>
            <w:tcW w:w="1314" w:type="dxa"/>
            <w:vAlign w:val="center"/>
          </w:tcPr>
          <w:p w14:paraId="6CE648D0">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采购政策</w:t>
            </w:r>
          </w:p>
        </w:tc>
        <w:tc>
          <w:tcPr>
            <w:tcW w:w="3533" w:type="dxa"/>
            <w:vAlign w:val="center"/>
          </w:tcPr>
          <w:p w14:paraId="0A2017C7">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供应商应为中小企业（符合中小企业划分标准的农民专业合作社或联合社等新型农业经营主体，可视同为中小微企业。）</w:t>
            </w:r>
          </w:p>
        </w:tc>
        <w:tc>
          <w:tcPr>
            <w:tcW w:w="3712" w:type="dxa"/>
            <w:vAlign w:val="center"/>
          </w:tcPr>
          <w:p w14:paraId="1CF40828">
            <w:pPr>
              <w:keepNext w:val="0"/>
              <w:keepLines w:val="0"/>
              <w:pageBreakBefore w:val="0"/>
              <w:widowControl/>
              <w:kinsoku/>
              <w:wordWrap/>
              <w:overflowPunct/>
              <w:topLinePunct w:val="0"/>
              <w:autoSpaceDE/>
              <w:autoSpaceDN/>
              <w:bidi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请根据要求单独上传《中小企业声明函》。格式以采购文件要求为准。</w:t>
            </w:r>
          </w:p>
        </w:tc>
      </w:tr>
      <w:tr w14:paraId="3D49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616" w:type="dxa"/>
            <w:vAlign w:val="center"/>
          </w:tcPr>
          <w:p w14:paraId="4EFC5319">
            <w:pPr>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w:t>
            </w:r>
          </w:p>
        </w:tc>
        <w:tc>
          <w:tcPr>
            <w:tcW w:w="1314" w:type="dxa"/>
            <w:vAlign w:val="center"/>
          </w:tcPr>
          <w:p w14:paraId="74A88BF3">
            <w:pPr>
              <w:pStyle w:val="64"/>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基本资质</w:t>
            </w:r>
          </w:p>
        </w:tc>
        <w:tc>
          <w:tcPr>
            <w:tcW w:w="3533" w:type="dxa"/>
            <w:vAlign w:val="center"/>
          </w:tcPr>
          <w:p w14:paraId="7F87FFDA">
            <w:pPr>
              <w:pStyle w:val="64"/>
              <w:keepNext w:val="0"/>
              <w:keepLines w:val="0"/>
              <w:pageBreakBefore w:val="0"/>
              <w:kinsoku/>
              <w:wordWrap/>
              <w:overflowPunct/>
              <w:topLinePunct w:val="0"/>
              <w:autoSpaceDE/>
              <w:autoSpaceDN/>
              <w:bidi w:val="0"/>
              <w:spacing w:line="500" w:lineRule="exact"/>
              <w:ind w:left="0" w:leftChars="0" w:right="0" w:rightChars="0" w:firstLine="0" w:firstLineChars="0"/>
              <w:jc w:val="center"/>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对供应商提交的磋商保证金的符合性进行审查</w:t>
            </w:r>
          </w:p>
        </w:tc>
        <w:tc>
          <w:tcPr>
            <w:tcW w:w="3712" w:type="dxa"/>
            <w:vAlign w:val="center"/>
          </w:tcPr>
          <w:p w14:paraId="1FA78817">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提供磋商保证金提交凭据；</w:t>
            </w:r>
          </w:p>
          <w:p w14:paraId="0C8710AC">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0" w:firstLineChars="0"/>
              <w:jc w:val="left"/>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以上证明材料须符合要求、有效、完整。否则，响应无效。</w:t>
            </w:r>
          </w:p>
        </w:tc>
      </w:tr>
      <w:tr w14:paraId="3553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175" w:type="dxa"/>
            <w:gridSpan w:val="4"/>
            <w:vAlign w:val="center"/>
          </w:tcPr>
          <w:p w14:paraId="123B0E21">
            <w:pPr>
              <w:pStyle w:val="12"/>
              <w:keepNext w:val="0"/>
              <w:keepLines w:val="0"/>
              <w:pageBreakBefore w:val="0"/>
              <w:tabs>
                <w:tab w:val="left" w:pos="2507"/>
              </w:tabs>
              <w:kinsoku/>
              <w:wordWrap/>
              <w:overflowPunct/>
              <w:topLinePunct w:val="0"/>
              <w:autoSpaceDE/>
              <w:autoSpaceDN/>
              <w:bidi w:val="0"/>
              <w:spacing w:after="0" w:line="500" w:lineRule="exact"/>
              <w:ind w:left="0" w:leftChars="0" w:right="0" w:rightChars="0" w:firstLine="0" w:firstLineChars="0"/>
              <w:textAlignment w:val="auto"/>
              <w:rPr>
                <w:rFonts w:hint="eastAsia" w:ascii="仿宋" w:hAnsi="仿宋" w:eastAsia="仿宋" w:cs="仿宋"/>
                <w:sz w:val="24"/>
                <w:szCs w:val="24"/>
                <w:highlight w:val="none"/>
              </w:rPr>
            </w:pPr>
            <w:r>
              <w:rPr>
                <w:rFonts w:hint="eastAsia" w:ascii="仿宋" w:hAnsi="仿宋" w:eastAsia="仿宋" w:cs="仿宋"/>
                <w:b/>
                <w:bCs/>
                <w:kern w:val="0"/>
                <w:sz w:val="24"/>
                <w:szCs w:val="24"/>
                <w:highlight w:val="none"/>
                <w:lang w:val="en-US" w:eastAsia="zh-CN" w:bidi="ar-SA"/>
              </w:rPr>
              <w:t>资格审查注意事项：</w:t>
            </w:r>
            <w:r>
              <w:rPr>
                <w:rFonts w:hint="eastAsia" w:ascii="仿宋" w:hAnsi="仿宋" w:eastAsia="仿宋" w:cs="仿宋"/>
                <w:b w:val="0"/>
                <w:bCs w:val="0"/>
                <w:kern w:val="0"/>
                <w:sz w:val="24"/>
                <w:szCs w:val="24"/>
                <w:highlight w:val="none"/>
              </w:rPr>
              <w:br w:type="textWrapping"/>
            </w:r>
            <w:r>
              <w:rPr>
                <w:rFonts w:hint="eastAsia" w:ascii="仿宋" w:hAnsi="仿宋" w:eastAsia="仿宋" w:cs="仿宋"/>
                <w:kern w:val="0"/>
                <w:sz w:val="24"/>
                <w:szCs w:val="24"/>
                <w:highlight w:val="none"/>
                <w:lang w:val="en-US" w:eastAsia="zh-CN" w:bidi="ar-SA"/>
              </w:rPr>
              <w:t>资格审查小组各成员判定某供应商未通过资格审查的，应签署具体原因，否则视为该供应商通过资格审查。</w:t>
            </w:r>
          </w:p>
        </w:tc>
      </w:tr>
    </w:tbl>
    <w:p w14:paraId="7DADCF9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16.2通过资格审查供应商的响应文件，将进入下一步的符合性审查。</w:t>
      </w:r>
    </w:p>
    <w:p w14:paraId="0F1C21A2">
      <w:pPr>
        <w:keepNext w:val="0"/>
        <w:keepLines w:val="0"/>
        <w:pageBreakBefore w:val="0"/>
        <w:wordWrap/>
        <w:overflowPunct/>
        <w:topLinePunct w:val="0"/>
        <w:bidi w:val="0"/>
        <w:spacing w:line="520" w:lineRule="exact"/>
        <w:ind w:firstLine="482" w:firstLineChars="200"/>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17.符合性审查内容及标准</w:t>
      </w:r>
    </w:p>
    <w:tbl>
      <w:tblPr>
        <w:tblStyle w:val="78"/>
        <w:tblW w:w="8829"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3405"/>
        <w:gridCol w:w="4604"/>
      </w:tblGrid>
      <w:tr w14:paraId="5CA15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820" w:type="dxa"/>
            <w:vAlign w:val="top"/>
          </w:tcPr>
          <w:p w14:paraId="1626D888">
            <w:pPr>
              <w:pStyle w:val="77"/>
              <w:keepNext w:val="0"/>
              <w:keepLines w:val="0"/>
              <w:pageBreakBefore w:val="0"/>
              <w:wordWrap/>
              <w:overflowPunct/>
              <w:topLinePunct w:val="0"/>
              <w:bidi w:val="0"/>
              <w:spacing w:line="520" w:lineRule="exact"/>
              <w:jc w:val="center"/>
              <w:rPr>
                <w:sz w:val="24"/>
                <w:szCs w:val="24"/>
              </w:rPr>
            </w:pPr>
            <w:r>
              <w:rPr>
                <w:spacing w:val="2"/>
                <w:sz w:val="24"/>
                <w:szCs w:val="24"/>
              </w:rPr>
              <w:t>序号</w:t>
            </w:r>
          </w:p>
        </w:tc>
        <w:tc>
          <w:tcPr>
            <w:tcW w:w="3405" w:type="dxa"/>
            <w:vAlign w:val="top"/>
          </w:tcPr>
          <w:p w14:paraId="7B55AC3F">
            <w:pPr>
              <w:pStyle w:val="77"/>
              <w:keepNext w:val="0"/>
              <w:keepLines w:val="0"/>
              <w:pageBreakBefore w:val="0"/>
              <w:wordWrap/>
              <w:overflowPunct/>
              <w:topLinePunct w:val="0"/>
              <w:bidi w:val="0"/>
              <w:spacing w:line="520" w:lineRule="exact"/>
              <w:jc w:val="center"/>
              <w:rPr>
                <w:sz w:val="24"/>
                <w:szCs w:val="24"/>
              </w:rPr>
            </w:pPr>
            <w:r>
              <w:rPr>
                <w:spacing w:val="-11"/>
                <w:sz w:val="24"/>
                <w:szCs w:val="24"/>
              </w:rPr>
              <w:t>内容</w:t>
            </w:r>
          </w:p>
        </w:tc>
        <w:tc>
          <w:tcPr>
            <w:tcW w:w="4604" w:type="dxa"/>
            <w:vAlign w:val="top"/>
          </w:tcPr>
          <w:p w14:paraId="75CEC167">
            <w:pPr>
              <w:pStyle w:val="77"/>
              <w:keepNext w:val="0"/>
              <w:keepLines w:val="0"/>
              <w:pageBreakBefore w:val="0"/>
              <w:wordWrap/>
              <w:overflowPunct/>
              <w:topLinePunct w:val="0"/>
              <w:bidi w:val="0"/>
              <w:spacing w:line="520" w:lineRule="exact"/>
              <w:jc w:val="center"/>
              <w:rPr>
                <w:sz w:val="24"/>
                <w:szCs w:val="24"/>
              </w:rPr>
            </w:pPr>
            <w:r>
              <w:rPr>
                <w:spacing w:val="5"/>
                <w:sz w:val="24"/>
                <w:szCs w:val="24"/>
              </w:rPr>
              <w:t>评审标准</w:t>
            </w:r>
          </w:p>
        </w:tc>
      </w:tr>
      <w:tr w14:paraId="30D41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0" w:type="dxa"/>
            <w:vAlign w:val="center"/>
          </w:tcPr>
          <w:p w14:paraId="6B82FD10">
            <w:pPr>
              <w:pStyle w:val="77"/>
              <w:keepNext w:val="0"/>
              <w:keepLines w:val="0"/>
              <w:pageBreakBefore w:val="0"/>
              <w:wordWrap/>
              <w:overflowPunct/>
              <w:topLinePunct w:val="0"/>
              <w:bidi w:val="0"/>
              <w:spacing w:line="520" w:lineRule="exact"/>
              <w:jc w:val="center"/>
              <w:rPr>
                <w:sz w:val="24"/>
                <w:szCs w:val="24"/>
              </w:rPr>
            </w:pPr>
            <w:r>
              <w:rPr>
                <w:position w:val="1"/>
                <w:sz w:val="24"/>
                <w:szCs w:val="24"/>
              </w:rPr>
              <w:t>1</w:t>
            </w:r>
          </w:p>
        </w:tc>
        <w:tc>
          <w:tcPr>
            <w:tcW w:w="3405" w:type="dxa"/>
            <w:vAlign w:val="center"/>
          </w:tcPr>
          <w:p w14:paraId="4A8FBBCF">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rFonts w:hint="eastAsia" w:ascii="仿宋" w:hAnsi="仿宋" w:eastAsia="仿宋" w:cs="仿宋"/>
                <w:sz w:val="24"/>
                <w:szCs w:val="24"/>
                <w:highlight w:val="none"/>
              </w:rPr>
              <w:t>对供应商提供的磋商函的符合性、完整性进行审查</w:t>
            </w:r>
          </w:p>
        </w:tc>
        <w:tc>
          <w:tcPr>
            <w:tcW w:w="4604" w:type="dxa"/>
            <w:vAlign w:val="center"/>
          </w:tcPr>
          <w:p w14:paraId="275FD967">
            <w:pPr>
              <w:pStyle w:val="77"/>
              <w:keepNext w:val="0"/>
              <w:keepLines w:val="0"/>
              <w:pageBreakBefore w:val="0"/>
              <w:wordWrap/>
              <w:overflowPunct/>
              <w:topLinePunct w:val="0"/>
              <w:bidi w:val="0"/>
              <w:spacing w:line="520" w:lineRule="exact"/>
              <w:jc w:val="both"/>
              <w:rPr>
                <w:sz w:val="24"/>
                <w:szCs w:val="24"/>
              </w:rPr>
            </w:pPr>
            <w:r>
              <w:rPr>
                <w:spacing w:val="6"/>
                <w:sz w:val="24"/>
                <w:szCs w:val="24"/>
              </w:rPr>
              <w:t>内容齐全，签署符合磋商文件要求；</w:t>
            </w:r>
          </w:p>
        </w:tc>
      </w:tr>
      <w:tr w14:paraId="3B0D7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20" w:type="dxa"/>
            <w:vAlign w:val="center"/>
          </w:tcPr>
          <w:p w14:paraId="29FA2C13">
            <w:pPr>
              <w:pStyle w:val="77"/>
              <w:keepNext w:val="0"/>
              <w:keepLines w:val="0"/>
              <w:pageBreakBefore w:val="0"/>
              <w:wordWrap/>
              <w:overflowPunct/>
              <w:topLinePunct w:val="0"/>
              <w:bidi w:val="0"/>
              <w:spacing w:line="520" w:lineRule="exact"/>
              <w:jc w:val="center"/>
              <w:rPr>
                <w:sz w:val="24"/>
                <w:szCs w:val="24"/>
              </w:rPr>
            </w:pPr>
            <w:r>
              <w:rPr>
                <w:position w:val="1"/>
                <w:sz w:val="24"/>
                <w:szCs w:val="24"/>
              </w:rPr>
              <w:t>2</w:t>
            </w:r>
          </w:p>
        </w:tc>
        <w:tc>
          <w:tcPr>
            <w:tcW w:w="3405" w:type="dxa"/>
            <w:vAlign w:val="center"/>
          </w:tcPr>
          <w:p w14:paraId="7E29C4D8">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spacing w:val="6"/>
                <w:sz w:val="24"/>
                <w:szCs w:val="24"/>
              </w:rPr>
              <w:t>响应文件格式</w:t>
            </w:r>
          </w:p>
        </w:tc>
        <w:tc>
          <w:tcPr>
            <w:tcW w:w="4604" w:type="dxa"/>
            <w:vAlign w:val="center"/>
          </w:tcPr>
          <w:p w14:paraId="6A33CF02">
            <w:pPr>
              <w:pStyle w:val="77"/>
              <w:keepNext w:val="0"/>
              <w:keepLines w:val="0"/>
              <w:pageBreakBefore w:val="0"/>
              <w:wordWrap/>
              <w:overflowPunct/>
              <w:topLinePunct w:val="0"/>
              <w:bidi w:val="0"/>
              <w:spacing w:line="520" w:lineRule="exact"/>
              <w:jc w:val="both"/>
              <w:rPr>
                <w:sz w:val="24"/>
                <w:szCs w:val="24"/>
              </w:rPr>
            </w:pPr>
            <w:r>
              <w:rPr>
                <w:spacing w:val="6"/>
                <w:sz w:val="24"/>
                <w:szCs w:val="24"/>
              </w:rPr>
              <w:t>符合磋商文件要求；</w:t>
            </w:r>
          </w:p>
        </w:tc>
      </w:tr>
      <w:tr w14:paraId="15F35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20" w:type="dxa"/>
            <w:vAlign w:val="center"/>
          </w:tcPr>
          <w:p w14:paraId="13EE102B">
            <w:pPr>
              <w:pStyle w:val="77"/>
              <w:keepNext w:val="0"/>
              <w:keepLines w:val="0"/>
              <w:pageBreakBefore w:val="0"/>
              <w:wordWrap/>
              <w:overflowPunct/>
              <w:topLinePunct w:val="0"/>
              <w:bidi w:val="0"/>
              <w:spacing w:line="520" w:lineRule="exact"/>
              <w:jc w:val="center"/>
              <w:rPr>
                <w:sz w:val="24"/>
                <w:szCs w:val="24"/>
              </w:rPr>
            </w:pPr>
            <w:r>
              <w:rPr>
                <w:position w:val="1"/>
                <w:sz w:val="24"/>
                <w:szCs w:val="24"/>
              </w:rPr>
              <w:t>3</w:t>
            </w:r>
          </w:p>
        </w:tc>
        <w:tc>
          <w:tcPr>
            <w:tcW w:w="3405" w:type="dxa"/>
            <w:vAlign w:val="center"/>
          </w:tcPr>
          <w:p w14:paraId="1063A891">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spacing w:val="7"/>
                <w:sz w:val="24"/>
                <w:szCs w:val="24"/>
              </w:rPr>
              <w:t>供应商代表证明</w:t>
            </w:r>
          </w:p>
        </w:tc>
        <w:tc>
          <w:tcPr>
            <w:tcW w:w="4604" w:type="dxa"/>
            <w:vAlign w:val="center"/>
          </w:tcPr>
          <w:p w14:paraId="45FC5987">
            <w:pPr>
              <w:pStyle w:val="77"/>
              <w:keepNext w:val="0"/>
              <w:keepLines w:val="0"/>
              <w:pageBreakBefore w:val="0"/>
              <w:wordWrap/>
              <w:overflowPunct/>
              <w:topLinePunct w:val="0"/>
              <w:bidi w:val="0"/>
              <w:spacing w:line="520" w:lineRule="exact"/>
              <w:jc w:val="both"/>
              <w:rPr>
                <w:sz w:val="24"/>
                <w:szCs w:val="24"/>
              </w:rPr>
            </w:pPr>
            <w:r>
              <w:rPr>
                <w:rFonts w:hint="eastAsia"/>
                <w:spacing w:val="6"/>
                <w:sz w:val="24"/>
                <w:szCs w:val="24"/>
              </w:rPr>
              <w:t>证明文件须内容完整、有效、签署符合要求、加盖电子CA章。否则，响应无效</w:t>
            </w:r>
            <w:r>
              <w:rPr>
                <w:spacing w:val="6"/>
                <w:sz w:val="24"/>
                <w:szCs w:val="24"/>
              </w:rPr>
              <w:t>；</w:t>
            </w:r>
          </w:p>
        </w:tc>
      </w:tr>
      <w:tr w14:paraId="32B58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820" w:type="dxa"/>
            <w:vAlign w:val="center"/>
          </w:tcPr>
          <w:p w14:paraId="5BD5F3F4">
            <w:pPr>
              <w:pStyle w:val="77"/>
              <w:keepNext w:val="0"/>
              <w:keepLines w:val="0"/>
              <w:pageBreakBefore w:val="0"/>
              <w:wordWrap/>
              <w:overflowPunct/>
              <w:topLinePunct w:val="0"/>
              <w:bidi w:val="0"/>
              <w:spacing w:line="520" w:lineRule="exact"/>
              <w:jc w:val="center"/>
              <w:rPr>
                <w:sz w:val="24"/>
                <w:szCs w:val="24"/>
              </w:rPr>
            </w:pPr>
            <w:r>
              <w:rPr>
                <w:position w:val="1"/>
                <w:sz w:val="24"/>
                <w:szCs w:val="24"/>
              </w:rPr>
              <w:t>4</w:t>
            </w:r>
          </w:p>
        </w:tc>
        <w:tc>
          <w:tcPr>
            <w:tcW w:w="3405" w:type="dxa"/>
            <w:vAlign w:val="center"/>
          </w:tcPr>
          <w:p w14:paraId="61A9DFA5">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rFonts w:hint="eastAsia"/>
                <w:spacing w:val="7"/>
                <w:sz w:val="24"/>
                <w:szCs w:val="24"/>
                <w:lang w:eastAsia="zh-CN"/>
              </w:rPr>
              <w:t>报价</w:t>
            </w:r>
            <w:r>
              <w:rPr>
                <w:spacing w:val="7"/>
                <w:sz w:val="24"/>
                <w:szCs w:val="24"/>
              </w:rPr>
              <w:t>一览表</w:t>
            </w:r>
          </w:p>
        </w:tc>
        <w:tc>
          <w:tcPr>
            <w:tcW w:w="4604" w:type="dxa"/>
            <w:vAlign w:val="center"/>
          </w:tcPr>
          <w:p w14:paraId="3EE27013">
            <w:pPr>
              <w:pStyle w:val="77"/>
              <w:keepNext w:val="0"/>
              <w:keepLines w:val="0"/>
              <w:pageBreakBefore w:val="0"/>
              <w:wordWrap/>
              <w:overflowPunct/>
              <w:topLinePunct w:val="0"/>
              <w:bidi w:val="0"/>
              <w:spacing w:line="520" w:lineRule="exact"/>
              <w:ind w:left="120"/>
              <w:jc w:val="both"/>
              <w:rPr>
                <w:sz w:val="24"/>
                <w:szCs w:val="24"/>
              </w:rPr>
            </w:pPr>
            <w:r>
              <w:rPr>
                <w:spacing w:val="8"/>
                <w:sz w:val="24"/>
                <w:szCs w:val="24"/>
              </w:rPr>
              <w:t>按</w:t>
            </w:r>
            <w:r>
              <w:rPr>
                <w:rFonts w:hint="eastAsia"/>
                <w:spacing w:val="8"/>
                <w:sz w:val="24"/>
                <w:szCs w:val="24"/>
                <w:lang w:eastAsia="zh-CN"/>
              </w:rPr>
              <w:t>磋商文件</w:t>
            </w:r>
            <w:r>
              <w:rPr>
                <w:spacing w:val="8"/>
                <w:sz w:val="24"/>
                <w:szCs w:val="24"/>
              </w:rPr>
              <w:t>要求提交报价且不高于最高限价；</w:t>
            </w:r>
          </w:p>
        </w:tc>
      </w:tr>
      <w:tr w14:paraId="2CAAA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20" w:type="dxa"/>
            <w:vAlign w:val="center"/>
          </w:tcPr>
          <w:p w14:paraId="5F99EE07">
            <w:pPr>
              <w:pStyle w:val="77"/>
              <w:keepNext w:val="0"/>
              <w:keepLines w:val="0"/>
              <w:pageBreakBefore w:val="0"/>
              <w:wordWrap/>
              <w:overflowPunct/>
              <w:topLinePunct w:val="0"/>
              <w:bidi w:val="0"/>
              <w:spacing w:line="520" w:lineRule="exact"/>
              <w:jc w:val="center"/>
              <w:rPr>
                <w:sz w:val="24"/>
                <w:szCs w:val="24"/>
              </w:rPr>
            </w:pPr>
            <w:r>
              <w:rPr>
                <w:position w:val="2"/>
                <w:sz w:val="24"/>
                <w:szCs w:val="24"/>
              </w:rPr>
              <w:t>5</w:t>
            </w:r>
          </w:p>
        </w:tc>
        <w:tc>
          <w:tcPr>
            <w:tcW w:w="3405" w:type="dxa"/>
            <w:vAlign w:val="center"/>
          </w:tcPr>
          <w:p w14:paraId="2B663185">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spacing w:val="7"/>
                <w:sz w:val="24"/>
                <w:szCs w:val="24"/>
              </w:rPr>
              <w:t>响应文件的签署、盖章</w:t>
            </w:r>
            <w:r>
              <w:rPr>
                <w:spacing w:val="4"/>
                <w:sz w:val="24"/>
                <w:szCs w:val="24"/>
              </w:rPr>
              <w:t>及其他</w:t>
            </w:r>
          </w:p>
        </w:tc>
        <w:tc>
          <w:tcPr>
            <w:tcW w:w="4604" w:type="dxa"/>
            <w:vAlign w:val="center"/>
          </w:tcPr>
          <w:p w14:paraId="33A04A09">
            <w:pPr>
              <w:pStyle w:val="77"/>
              <w:keepNext w:val="0"/>
              <w:keepLines w:val="0"/>
              <w:pageBreakBefore w:val="0"/>
              <w:wordWrap/>
              <w:overflowPunct/>
              <w:topLinePunct w:val="0"/>
              <w:bidi w:val="0"/>
              <w:spacing w:line="520" w:lineRule="exact"/>
              <w:jc w:val="both"/>
              <w:rPr>
                <w:sz w:val="24"/>
                <w:szCs w:val="24"/>
              </w:rPr>
            </w:pPr>
            <w:r>
              <w:rPr>
                <w:spacing w:val="6"/>
                <w:sz w:val="24"/>
                <w:szCs w:val="24"/>
              </w:rPr>
              <w:t>内容齐全，签署符合文件要求；</w:t>
            </w:r>
          </w:p>
        </w:tc>
      </w:tr>
      <w:tr w14:paraId="56778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820" w:type="dxa"/>
            <w:vAlign w:val="center"/>
          </w:tcPr>
          <w:p w14:paraId="21B17AD8">
            <w:pPr>
              <w:pStyle w:val="77"/>
              <w:keepNext w:val="0"/>
              <w:keepLines w:val="0"/>
              <w:pageBreakBefore w:val="0"/>
              <w:wordWrap/>
              <w:overflowPunct/>
              <w:topLinePunct w:val="0"/>
              <w:bidi w:val="0"/>
              <w:spacing w:line="520" w:lineRule="exact"/>
              <w:ind w:right="202"/>
              <w:jc w:val="center"/>
              <w:rPr>
                <w:rFonts w:hint="eastAsia" w:eastAsia="仿宋"/>
                <w:spacing w:val="7"/>
                <w:sz w:val="24"/>
                <w:szCs w:val="24"/>
                <w:lang w:eastAsia="zh-CN"/>
              </w:rPr>
            </w:pPr>
            <w:r>
              <w:rPr>
                <w:rFonts w:hint="eastAsia"/>
                <w:spacing w:val="7"/>
                <w:sz w:val="24"/>
                <w:szCs w:val="24"/>
                <w:lang w:val="en-US" w:eastAsia="zh-CN"/>
              </w:rPr>
              <w:t>6</w:t>
            </w:r>
          </w:p>
        </w:tc>
        <w:tc>
          <w:tcPr>
            <w:tcW w:w="3405" w:type="dxa"/>
            <w:vAlign w:val="center"/>
          </w:tcPr>
          <w:p w14:paraId="726DE1D0">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pacing w:val="7"/>
                <w:sz w:val="24"/>
                <w:szCs w:val="24"/>
              </w:rPr>
            </w:pPr>
            <w:r>
              <w:rPr>
                <w:spacing w:val="7"/>
                <w:sz w:val="24"/>
                <w:szCs w:val="24"/>
              </w:rPr>
              <w:t>商务要求响应表</w:t>
            </w:r>
          </w:p>
        </w:tc>
        <w:tc>
          <w:tcPr>
            <w:tcW w:w="4604" w:type="dxa"/>
            <w:vAlign w:val="center"/>
          </w:tcPr>
          <w:p w14:paraId="690A4200">
            <w:pPr>
              <w:pStyle w:val="77"/>
              <w:keepNext w:val="0"/>
              <w:keepLines w:val="0"/>
              <w:pageBreakBefore w:val="0"/>
              <w:wordWrap/>
              <w:overflowPunct/>
              <w:topLinePunct w:val="0"/>
              <w:bidi w:val="0"/>
              <w:spacing w:line="520" w:lineRule="exact"/>
              <w:ind w:right="202"/>
              <w:jc w:val="both"/>
              <w:rPr>
                <w:spacing w:val="7"/>
                <w:sz w:val="24"/>
                <w:szCs w:val="24"/>
              </w:rPr>
            </w:pPr>
            <w:r>
              <w:rPr>
                <w:spacing w:val="7"/>
                <w:sz w:val="24"/>
                <w:szCs w:val="24"/>
              </w:rPr>
              <w:t>符合磋商文件要求；</w:t>
            </w:r>
          </w:p>
        </w:tc>
      </w:tr>
      <w:tr w14:paraId="37E16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20" w:type="dxa"/>
            <w:vAlign w:val="center"/>
          </w:tcPr>
          <w:p w14:paraId="6B91E020">
            <w:pPr>
              <w:pStyle w:val="77"/>
              <w:keepNext w:val="0"/>
              <w:keepLines w:val="0"/>
              <w:pageBreakBefore w:val="0"/>
              <w:wordWrap/>
              <w:overflowPunct/>
              <w:topLinePunct w:val="0"/>
              <w:bidi w:val="0"/>
              <w:spacing w:line="520" w:lineRule="exact"/>
              <w:jc w:val="center"/>
              <w:rPr>
                <w:rFonts w:hint="eastAsia" w:eastAsia="仿宋"/>
                <w:sz w:val="24"/>
                <w:szCs w:val="24"/>
                <w:lang w:eastAsia="zh-CN"/>
              </w:rPr>
            </w:pPr>
            <w:r>
              <w:rPr>
                <w:rFonts w:hint="eastAsia"/>
                <w:position w:val="2"/>
                <w:sz w:val="24"/>
                <w:szCs w:val="24"/>
                <w:lang w:val="en-US" w:eastAsia="zh-CN"/>
              </w:rPr>
              <w:t>7</w:t>
            </w:r>
          </w:p>
        </w:tc>
        <w:tc>
          <w:tcPr>
            <w:tcW w:w="3405" w:type="dxa"/>
            <w:vAlign w:val="center"/>
          </w:tcPr>
          <w:p w14:paraId="080257DF">
            <w:pPr>
              <w:pStyle w:val="77"/>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jc w:val="both"/>
              <w:textAlignment w:val="baseline"/>
              <w:rPr>
                <w:sz w:val="24"/>
                <w:szCs w:val="24"/>
              </w:rPr>
            </w:pPr>
            <w:r>
              <w:rPr>
                <w:spacing w:val="8"/>
                <w:sz w:val="24"/>
                <w:szCs w:val="24"/>
              </w:rPr>
              <w:t>技术规范响应及偏离表</w:t>
            </w:r>
          </w:p>
        </w:tc>
        <w:tc>
          <w:tcPr>
            <w:tcW w:w="4604" w:type="dxa"/>
            <w:vAlign w:val="center"/>
          </w:tcPr>
          <w:p w14:paraId="30C6EB53">
            <w:pPr>
              <w:pStyle w:val="77"/>
              <w:keepNext w:val="0"/>
              <w:keepLines w:val="0"/>
              <w:pageBreakBefore w:val="0"/>
              <w:wordWrap/>
              <w:overflowPunct/>
              <w:topLinePunct w:val="0"/>
              <w:bidi w:val="0"/>
              <w:spacing w:line="520" w:lineRule="exact"/>
              <w:ind w:left="125"/>
              <w:jc w:val="both"/>
              <w:rPr>
                <w:sz w:val="24"/>
                <w:szCs w:val="24"/>
              </w:rPr>
            </w:pPr>
            <w:r>
              <w:rPr>
                <w:spacing w:val="6"/>
                <w:sz w:val="24"/>
                <w:szCs w:val="24"/>
              </w:rPr>
              <w:t>符合磋商文件要求；</w:t>
            </w:r>
          </w:p>
        </w:tc>
      </w:tr>
    </w:tbl>
    <w:p w14:paraId="7761F0F8">
      <w:pPr>
        <w:keepNext w:val="0"/>
        <w:keepLines w:val="0"/>
        <w:pageBreakBefore w:val="0"/>
        <w:wordWrap/>
        <w:overflowPunct/>
        <w:topLinePunct w:val="0"/>
        <w:bidi w:val="0"/>
        <w:spacing w:line="520" w:lineRule="exact"/>
        <w:ind w:firstLine="472" w:firstLineChars="196"/>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18.评分细则</w:t>
      </w:r>
    </w:p>
    <w:p w14:paraId="0646BA81">
      <w:pPr>
        <w:keepNext w:val="0"/>
        <w:keepLines w:val="0"/>
        <w:pageBreakBefore w:val="0"/>
        <w:widowControl w:val="0"/>
        <w:kinsoku/>
        <w:wordWrap/>
        <w:overflowPunct/>
        <w:topLinePunct w:val="0"/>
        <w:autoSpaceDE/>
        <w:autoSpaceDN/>
        <w:bidi w:val="0"/>
        <w:adjustRightInd/>
        <w:snapToGrid/>
        <w:spacing w:line="520" w:lineRule="exact"/>
        <w:ind w:firstLine="470" w:firstLineChars="196"/>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18.1磋商小组成员应严格按照“评分细则”要素针对响应文件（商务技术部分）客观、公正、审慎地据实、独立打分。</w:t>
      </w:r>
    </w:p>
    <w:p w14:paraId="7E7A24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18.2磋商小组成员未据实打分或超出“评分细则”要素范围的，采购代理机构有权要求该评审专家重新评审。</w:t>
      </w:r>
    </w:p>
    <w:p w14:paraId="716876D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18.3如出现某一位评审专家打分畸高畸低，导致评审结论改变的，采购代理机构有权要求该评审专家说明其打分的合理理由，并视具体情况报告山西省财政厅政府采购管理处。</w:t>
      </w:r>
    </w:p>
    <w:p w14:paraId="0D3D171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18.4当出现两个或两个以上相同分值时，按以下顺序排列：</w:t>
      </w:r>
    </w:p>
    <w:p w14:paraId="7D97E5F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（1）选定技术质量最好的；</w:t>
      </w:r>
    </w:p>
    <w:p w14:paraId="7F8D63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（2）如技术质量相等时，选定技术支持和服务承诺最好的；</w:t>
      </w:r>
    </w:p>
    <w:p w14:paraId="6D168F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（3）如上述条件相同时，选定报价低的。</w:t>
      </w:r>
    </w:p>
    <w:p w14:paraId="0BD22397">
      <w:pPr>
        <w:pStyle w:val="12"/>
        <w:keepNext w:val="0"/>
        <w:keepLines w:val="0"/>
        <w:pageBreakBefore w:val="0"/>
        <w:wordWrap/>
        <w:overflowPunct/>
        <w:topLinePunct w:val="0"/>
        <w:bidi w:val="0"/>
        <w:spacing w:line="52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18.5评分</w:t>
      </w:r>
    </w:p>
    <w:p w14:paraId="44EE591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shd w:val="clear" w:color="auto" w:fill="FFFFFF"/>
          <w:lang w:val="en-US" w:eastAsia="zh-CN"/>
        </w:rPr>
        <w:t>适用包一、包二、包三</w:t>
      </w:r>
    </w:p>
    <w:tbl>
      <w:tblPr>
        <w:tblStyle w:val="78"/>
        <w:tblW w:w="928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2049"/>
        <w:gridCol w:w="976"/>
        <w:gridCol w:w="5662"/>
      </w:tblGrid>
      <w:tr w14:paraId="7927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jc w:val="center"/>
        </w:trPr>
        <w:tc>
          <w:tcPr>
            <w:tcW w:w="599" w:type="dxa"/>
            <w:textDirection w:val="tbRlV"/>
            <w:vAlign w:val="top"/>
          </w:tcPr>
          <w:p w14:paraId="6F5D3544">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序</w:t>
            </w:r>
            <w:r>
              <w:rPr>
                <w:rFonts w:hint="eastAsia" w:ascii="仿宋" w:hAnsi="仿宋" w:eastAsia="仿宋" w:cs="仿宋"/>
                <w:spacing w:val="12"/>
                <w:sz w:val="24"/>
                <w:szCs w:val="24"/>
                <w:highlight w:val="none"/>
              </w:rPr>
              <w:t xml:space="preserve">  </w:t>
            </w:r>
            <w:r>
              <w:rPr>
                <w:rFonts w:hint="eastAsia" w:ascii="仿宋" w:hAnsi="仿宋" w:eastAsia="仿宋" w:cs="仿宋"/>
                <w:spacing w:val="13"/>
                <w:sz w:val="24"/>
                <w:szCs w:val="24"/>
                <w:highlight w:val="none"/>
              </w:rPr>
              <w:t>号</w:t>
            </w:r>
          </w:p>
        </w:tc>
        <w:tc>
          <w:tcPr>
            <w:tcW w:w="2049" w:type="dxa"/>
            <w:vAlign w:val="center"/>
          </w:tcPr>
          <w:p w14:paraId="09C3687E">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评定内容</w:t>
            </w:r>
            <w:r>
              <w:rPr>
                <w:rFonts w:hint="eastAsia" w:ascii="仿宋" w:hAnsi="仿宋" w:eastAsia="仿宋" w:cs="仿宋"/>
                <w:spacing w:val="4"/>
                <w:sz w:val="24"/>
                <w:szCs w:val="24"/>
                <w:highlight w:val="none"/>
              </w:rPr>
              <w:t>及标准</w:t>
            </w:r>
          </w:p>
        </w:tc>
        <w:tc>
          <w:tcPr>
            <w:tcW w:w="976" w:type="dxa"/>
            <w:vAlign w:val="center"/>
          </w:tcPr>
          <w:p w14:paraId="3875EF55">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5662" w:type="dxa"/>
            <w:vAlign w:val="center"/>
          </w:tcPr>
          <w:p w14:paraId="0FAA72DC">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打分办法</w:t>
            </w:r>
          </w:p>
        </w:tc>
      </w:tr>
      <w:tr w14:paraId="213E9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9286" w:type="dxa"/>
            <w:gridSpan w:val="4"/>
            <w:vAlign w:val="top"/>
          </w:tcPr>
          <w:p w14:paraId="5C254224">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一、磋商报价（</w:t>
            </w:r>
            <w:r>
              <w:rPr>
                <w:rFonts w:hint="eastAsia" w:cs="仿宋"/>
                <w:spacing w:val="4"/>
                <w:sz w:val="24"/>
                <w:szCs w:val="24"/>
                <w:highlight w:val="none"/>
                <w:lang w:val="en-US" w:eastAsia="zh-CN"/>
              </w:rPr>
              <w:t>10</w:t>
            </w:r>
            <w:r>
              <w:rPr>
                <w:rFonts w:hint="eastAsia" w:ascii="仿宋" w:hAnsi="仿宋" w:eastAsia="仿宋" w:cs="仿宋"/>
                <w:spacing w:val="4"/>
                <w:sz w:val="24"/>
                <w:szCs w:val="24"/>
                <w:highlight w:val="none"/>
              </w:rPr>
              <w:t>分）</w:t>
            </w:r>
          </w:p>
        </w:tc>
      </w:tr>
      <w:tr w14:paraId="065E6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45304B96">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position w:val="1"/>
                <w:sz w:val="24"/>
                <w:szCs w:val="24"/>
                <w:highlight w:val="none"/>
              </w:rPr>
              <w:t>1</w:t>
            </w:r>
          </w:p>
        </w:tc>
        <w:tc>
          <w:tcPr>
            <w:tcW w:w="2049" w:type="dxa"/>
            <w:vAlign w:val="center"/>
          </w:tcPr>
          <w:p w14:paraId="4DE4A129">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磋商报价</w:t>
            </w:r>
          </w:p>
        </w:tc>
        <w:tc>
          <w:tcPr>
            <w:tcW w:w="976" w:type="dxa"/>
            <w:vAlign w:val="center"/>
          </w:tcPr>
          <w:p w14:paraId="77DFDA99">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rPr>
            </w:pPr>
            <w:r>
              <w:rPr>
                <w:rFonts w:hint="eastAsia" w:cs="仿宋"/>
                <w:sz w:val="24"/>
                <w:szCs w:val="24"/>
                <w:highlight w:val="none"/>
                <w:lang w:val="en-US" w:eastAsia="zh-CN"/>
              </w:rPr>
              <w:t>10</w:t>
            </w:r>
            <w:r>
              <w:rPr>
                <w:rFonts w:hint="eastAsia" w:ascii="仿宋" w:hAnsi="仿宋" w:eastAsia="仿宋" w:cs="仿宋"/>
                <w:sz w:val="24"/>
                <w:szCs w:val="24"/>
                <w:highlight w:val="none"/>
              </w:rPr>
              <w:t>分</w:t>
            </w:r>
          </w:p>
        </w:tc>
        <w:tc>
          <w:tcPr>
            <w:tcW w:w="5662" w:type="dxa"/>
            <w:vAlign w:val="top"/>
          </w:tcPr>
          <w:p w14:paraId="3BEB246B">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各供应商的报价得分统一采用低价优先法计算，即满足磋商文件要求且最后价格最低的报价为评标基准价，其价格分为满分。其他供应商的报价得分统一按照下列公式计算：</w:t>
            </w:r>
          </w:p>
          <w:p w14:paraId="5123309D">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报价得分=（评标基准价/最后报价）×价格权值（即</w:t>
            </w:r>
            <w:r>
              <w:rPr>
                <w:rFonts w:hint="eastAsia" w:cs="仿宋"/>
                <w:spacing w:val="8"/>
                <w:sz w:val="24"/>
                <w:szCs w:val="24"/>
                <w:highlight w:val="none"/>
                <w:lang w:val="en-US" w:eastAsia="zh-CN"/>
              </w:rPr>
              <w:t>1</w:t>
            </w:r>
            <w:r>
              <w:rPr>
                <w:rFonts w:hint="eastAsia" w:ascii="仿宋" w:hAnsi="仿宋" w:eastAsia="仿宋" w:cs="仿宋"/>
                <w:spacing w:val="8"/>
                <w:sz w:val="24"/>
                <w:szCs w:val="24"/>
                <w:highlight w:val="none"/>
              </w:rPr>
              <w:t>0%）×100</w:t>
            </w:r>
          </w:p>
          <w:p w14:paraId="164136F5">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注：本项目属于专门面向中小企业采购，不再执行价格评审优惠</w:t>
            </w:r>
            <w:r>
              <w:rPr>
                <w:rFonts w:hint="eastAsia" w:ascii="仿宋" w:hAnsi="仿宋" w:eastAsia="仿宋" w:cs="仿宋"/>
                <w:b/>
                <w:bCs/>
                <w:spacing w:val="2"/>
                <w:sz w:val="24"/>
                <w:szCs w:val="24"/>
                <w:highlight w:val="none"/>
              </w:rPr>
              <w:t>的扶持政策。</w:t>
            </w:r>
          </w:p>
        </w:tc>
      </w:tr>
      <w:tr w14:paraId="4AB66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9286" w:type="dxa"/>
            <w:gridSpan w:val="4"/>
            <w:vAlign w:val="top"/>
          </w:tcPr>
          <w:p w14:paraId="5B12F969">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二、商务部分（</w:t>
            </w:r>
            <w:r>
              <w:rPr>
                <w:rFonts w:hint="eastAsia" w:cs="仿宋"/>
                <w:spacing w:val="8"/>
                <w:sz w:val="24"/>
                <w:szCs w:val="24"/>
                <w:highlight w:val="none"/>
                <w:lang w:val="en-US" w:eastAsia="zh-CN"/>
              </w:rPr>
              <w:t>23</w:t>
            </w:r>
            <w:r>
              <w:rPr>
                <w:rFonts w:hint="eastAsia" w:ascii="仿宋" w:hAnsi="仿宋" w:eastAsia="仿宋" w:cs="仿宋"/>
                <w:spacing w:val="8"/>
                <w:sz w:val="24"/>
                <w:szCs w:val="24"/>
                <w:highlight w:val="none"/>
              </w:rPr>
              <w:t>分</w:t>
            </w:r>
            <w:r>
              <w:rPr>
                <w:rFonts w:hint="eastAsia" w:ascii="仿宋" w:hAnsi="仿宋" w:eastAsia="仿宋" w:cs="仿宋"/>
                <w:spacing w:val="1"/>
                <w:sz w:val="24"/>
                <w:szCs w:val="24"/>
                <w:highlight w:val="none"/>
              </w:rPr>
              <w:t>）</w:t>
            </w:r>
            <w:r>
              <w:rPr>
                <w:rFonts w:hint="eastAsia" w:ascii="仿宋" w:hAnsi="仿宋" w:eastAsia="仿宋" w:cs="仿宋"/>
                <w:b/>
                <w:bCs/>
                <w:spacing w:val="1"/>
                <w:sz w:val="24"/>
                <w:szCs w:val="24"/>
                <w:highlight w:val="none"/>
              </w:rPr>
              <w:t>（</w:t>
            </w:r>
            <w:r>
              <w:rPr>
                <w:rFonts w:hint="eastAsia" w:ascii="仿宋" w:hAnsi="仿宋" w:eastAsia="仿宋" w:cs="仿宋"/>
                <w:b/>
                <w:bCs/>
                <w:spacing w:val="8"/>
                <w:sz w:val="24"/>
                <w:szCs w:val="24"/>
                <w:highlight w:val="none"/>
              </w:rPr>
              <w:t>由评审委员会共同认定）</w:t>
            </w:r>
          </w:p>
        </w:tc>
      </w:tr>
      <w:tr w14:paraId="3C7D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599" w:type="dxa"/>
            <w:vAlign w:val="center"/>
          </w:tcPr>
          <w:p w14:paraId="353A6891">
            <w:pPr>
              <w:pStyle w:val="77"/>
              <w:keepNext w:val="0"/>
              <w:keepLines w:val="0"/>
              <w:pageBreakBefore w:val="0"/>
              <w:wordWrap/>
              <w:overflowPunct/>
              <w:topLinePunct w:val="0"/>
              <w:bidi w:val="0"/>
              <w:spacing w:line="460" w:lineRule="exact"/>
              <w:ind w:left="0" w:leftChars="0" w:right="0" w:firstLine="0" w:firstLineChars="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p>
        </w:tc>
        <w:tc>
          <w:tcPr>
            <w:tcW w:w="2049" w:type="dxa"/>
            <w:vAlign w:val="center"/>
          </w:tcPr>
          <w:p w14:paraId="067CFAEC">
            <w:pPr>
              <w:pStyle w:val="77"/>
              <w:keepNext w:val="0"/>
              <w:keepLines w:val="0"/>
              <w:pageBreakBefore w:val="0"/>
              <w:wordWrap/>
              <w:overflowPunct/>
              <w:topLinePunct w:val="0"/>
              <w:bidi w:val="0"/>
              <w:spacing w:line="460" w:lineRule="exact"/>
              <w:ind w:left="0" w:right="0" w:rightChars="0" w:firstLine="0" w:firstLineChars="0"/>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供应商业绩</w:t>
            </w:r>
          </w:p>
        </w:tc>
        <w:tc>
          <w:tcPr>
            <w:tcW w:w="976" w:type="dxa"/>
            <w:vAlign w:val="center"/>
          </w:tcPr>
          <w:p w14:paraId="7CA98B4B">
            <w:pPr>
              <w:pStyle w:val="77"/>
              <w:keepNext w:val="0"/>
              <w:keepLines w:val="0"/>
              <w:pageBreakBefore w:val="0"/>
              <w:wordWrap/>
              <w:overflowPunct/>
              <w:topLinePunct w:val="0"/>
              <w:bidi w:val="0"/>
              <w:spacing w:line="460" w:lineRule="exact"/>
              <w:ind w:left="0" w:right="0" w:firstLine="0" w:firstLineChars="0"/>
              <w:jc w:val="center"/>
              <w:rPr>
                <w:rFonts w:hint="eastAsia" w:ascii="仿宋" w:hAnsi="仿宋" w:eastAsia="仿宋" w:cs="仿宋"/>
                <w:sz w:val="24"/>
                <w:szCs w:val="24"/>
                <w:highlight w:val="none"/>
                <w:lang w:val="en-US"/>
              </w:rPr>
            </w:pPr>
            <w:r>
              <w:rPr>
                <w:rFonts w:hint="eastAsia" w:cs="仿宋"/>
                <w:spacing w:val="-1"/>
                <w:sz w:val="24"/>
                <w:szCs w:val="24"/>
                <w:highlight w:val="none"/>
                <w:lang w:val="en-US" w:eastAsia="zh-CN"/>
              </w:rPr>
              <w:t>9</w:t>
            </w:r>
            <w:r>
              <w:rPr>
                <w:rFonts w:hint="eastAsia" w:ascii="仿宋" w:hAnsi="仿宋" w:eastAsia="仿宋" w:cs="仿宋"/>
                <w:spacing w:val="-1"/>
                <w:sz w:val="24"/>
                <w:szCs w:val="24"/>
                <w:highlight w:val="none"/>
                <w:lang w:val="en-US" w:eastAsia="zh-CN"/>
              </w:rPr>
              <w:t>分</w:t>
            </w:r>
          </w:p>
        </w:tc>
        <w:tc>
          <w:tcPr>
            <w:tcW w:w="5662" w:type="dxa"/>
            <w:vAlign w:val="center"/>
          </w:tcPr>
          <w:p w14:paraId="5044A69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①供应商近三年（</w:t>
            </w:r>
            <w:r>
              <w:rPr>
                <w:rFonts w:hint="eastAsia" w:cs="仿宋"/>
                <w:spacing w:val="2"/>
                <w:sz w:val="24"/>
                <w:szCs w:val="24"/>
                <w:highlight w:val="none"/>
                <w:lang w:val="en-US" w:eastAsia="zh-CN"/>
              </w:rPr>
              <w:t>2023年5月</w:t>
            </w:r>
            <w:r>
              <w:rPr>
                <w:rFonts w:hint="default" w:cs="仿宋"/>
                <w:spacing w:val="2"/>
                <w:sz w:val="24"/>
                <w:szCs w:val="24"/>
                <w:highlight w:val="none"/>
                <w:lang w:val="en-US" w:eastAsia="zh-CN"/>
              </w:rPr>
              <w:t>至磋商截止时间前）同类型项目业绩，每有1项得</w:t>
            </w:r>
            <w:r>
              <w:rPr>
                <w:rFonts w:hint="eastAsia" w:cs="仿宋"/>
                <w:spacing w:val="2"/>
                <w:sz w:val="24"/>
                <w:szCs w:val="24"/>
                <w:highlight w:val="none"/>
                <w:lang w:val="en-US" w:eastAsia="zh-CN"/>
              </w:rPr>
              <w:t>2</w:t>
            </w:r>
            <w:r>
              <w:rPr>
                <w:rFonts w:hint="default" w:cs="仿宋"/>
                <w:spacing w:val="2"/>
                <w:sz w:val="24"/>
                <w:szCs w:val="24"/>
                <w:highlight w:val="none"/>
                <w:lang w:val="en-US" w:eastAsia="zh-CN"/>
              </w:rPr>
              <w:t>分,该项最高得分为</w:t>
            </w:r>
            <w:r>
              <w:rPr>
                <w:rFonts w:hint="eastAsia" w:cs="仿宋"/>
                <w:spacing w:val="2"/>
                <w:sz w:val="24"/>
                <w:szCs w:val="24"/>
                <w:highlight w:val="none"/>
                <w:lang w:val="en-US" w:eastAsia="zh-CN"/>
              </w:rPr>
              <w:t>6</w:t>
            </w:r>
            <w:r>
              <w:rPr>
                <w:rFonts w:hint="default" w:cs="仿宋"/>
                <w:spacing w:val="2"/>
                <w:sz w:val="24"/>
                <w:szCs w:val="24"/>
                <w:highlight w:val="none"/>
                <w:lang w:val="en-US" w:eastAsia="zh-CN"/>
              </w:rPr>
              <w:t>分；</w:t>
            </w:r>
          </w:p>
          <w:p w14:paraId="0EC967CC">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注：</w:t>
            </w:r>
            <w:r>
              <w:rPr>
                <w:rFonts w:hint="eastAsia" w:ascii="仿宋" w:hAnsi="仿宋" w:eastAsia="仿宋" w:cs="宋体"/>
                <w:snapToGrid w:val="0"/>
                <w:color w:val="000000"/>
                <w:kern w:val="0"/>
                <w:sz w:val="24"/>
                <w:highlight w:val="none"/>
              </w:rPr>
              <w:t>需在响应文件中提供项目业绩合同（含服务内容页、签字盖章页）等证明材料，未提供或证明材料无法佐证的不得分。</w:t>
            </w:r>
          </w:p>
          <w:p w14:paraId="62BAB9BC">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②供应商近三年（</w:t>
            </w:r>
            <w:r>
              <w:rPr>
                <w:rFonts w:hint="eastAsia" w:cs="仿宋"/>
                <w:spacing w:val="2"/>
                <w:sz w:val="24"/>
                <w:szCs w:val="24"/>
                <w:highlight w:val="none"/>
                <w:lang w:val="en-US" w:eastAsia="zh-CN"/>
              </w:rPr>
              <w:t>2023年5月</w:t>
            </w:r>
            <w:r>
              <w:rPr>
                <w:rFonts w:hint="default" w:cs="仿宋"/>
                <w:spacing w:val="2"/>
                <w:sz w:val="24"/>
                <w:szCs w:val="24"/>
                <w:highlight w:val="none"/>
                <w:lang w:val="en-US" w:eastAsia="zh-CN"/>
              </w:rPr>
              <w:t>至磋商截止时间前）同类型项目业绩能提供完成该项目后的第三方审计报告或财政绩效评价报告的（每提供一项得</w:t>
            </w:r>
            <w:r>
              <w:rPr>
                <w:rFonts w:hint="eastAsia" w:cs="仿宋"/>
                <w:spacing w:val="2"/>
                <w:sz w:val="24"/>
                <w:szCs w:val="24"/>
                <w:highlight w:val="none"/>
                <w:lang w:val="en-US" w:eastAsia="zh-CN"/>
              </w:rPr>
              <w:t>1</w:t>
            </w:r>
            <w:r>
              <w:rPr>
                <w:rFonts w:hint="default" w:cs="仿宋"/>
                <w:spacing w:val="2"/>
                <w:sz w:val="24"/>
                <w:szCs w:val="24"/>
                <w:highlight w:val="none"/>
                <w:lang w:val="en-US" w:eastAsia="zh-CN"/>
              </w:rPr>
              <w:t>分，最高得分为</w:t>
            </w:r>
            <w:r>
              <w:rPr>
                <w:rFonts w:hint="eastAsia" w:cs="仿宋"/>
                <w:spacing w:val="2"/>
                <w:sz w:val="24"/>
                <w:szCs w:val="24"/>
                <w:highlight w:val="none"/>
                <w:lang w:val="en-US" w:eastAsia="zh-CN"/>
              </w:rPr>
              <w:t>3</w:t>
            </w:r>
            <w:r>
              <w:rPr>
                <w:rFonts w:hint="default" w:cs="仿宋"/>
                <w:spacing w:val="2"/>
                <w:sz w:val="24"/>
                <w:szCs w:val="24"/>
                <w:highlight w:val="none"/>
                <w:lang w:val="en-US" w:eastAsia="zh-CN"/>
              </w:rPr>
              <w:t>分）。</w:t>
            </w:r>
          </w:p>
          <w:p w14:paraId="5202EED0">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注：此处“审计报告”特指由第三方会计师事务所或审计部门出具的项目专项审计报告，不包含：企业年度财务审计报告、内部自查报告、业主单位出具的付款证明。证明材料无法体现项目具体实施内容或结论为“不合格”的，不得分。</w:t>
            </w:r>
          </w:p>
        </w:tc>
      </w:tr>
      <w:tr w14:paraId="46B26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2111977C">
            <w:pPr>
              <w:pStyle w:val="77"/>
              <w:keepNext w:val="0"/>
              <w:keepLines w:val="0"/>
              <w:pageBreakBefore w:val="0"/>
              <w:wordWrap/>
              <w:overflowPunct/>
              <w:topLinePunct w:val="0"/>
              <w:bidi w:val="0"/>
              <w:spacing w:line="460" w:lineRule="exact"/>
              <w:ind w:left="0" w:leftChars="0" w:right="0" w:firstLine="0" w:firstLineChars="0"/>
              <w:jc w:val="both"/>
              <w:rPr>
                <w:rFonts w:hint="default"/>
                <w:highlight w:val="none"/>
                <w:lang w:val="en-US" w:eastAsia="zh-CN"/>
              </w:rPr>
            </w:pPr>
            <w:r>
              <w:rPr>
                <w:rFonts w:hint="eastAsia" w:ascii="仿宋" w:hAnsi="仿宋" w:eastAsia="仿宋" w:cs="仿宋"/>
                <w:sz w:val="24"/>
                <w:szCs w:val="24"/>
                <w:highlight w:val="none"/>
                <w:lang w:val="en-US" w:eastAsia="zh-CN"/>
              </w:rPr>
              <w:t>2</w:t>
            </w:r>
          </w:p>
        </w:tc>
        <w:tc>
          <w:tcPr>
            <w:tcW w:w="2049" w:type="dxa"/>
            <w:vAlign w:val="center"/>
          </w:tcPr>
          <w:p w14:paraId="5B5B898A">
            <w:pPr>
              <w:pStyle w:val="77"/>
              <w:keepNext w:val="0"/>
              <w:keepLines w:val="0"/>
              <w:pageBreakBefore w:val="0"/>
              <w:wordWrap/>
              <w:overflowPunct/>
              <w:topLinePunct w:val="0"/>
              <w:bidi w:val="0"/>
              <w:spacing w:line="460" w:lineRule="exact"/>
              <w:ind w:left="0" w:leftChars="0" w:right="0" w:firstLine="244" w:firstLineChars="100"/>
              <w:jc w:val="both"/>
              <w:rPr>
                <w:rFonts w:hint="eastAsia" w:cs="仿宋"/>
                <w:spacing w:val="2"/>
                <w:sz w:val="24"/>
                <w:szCs w:val="24"/>
                <w:highlight w:val="none"/>
                <w:lang w:val="en-US" w:eastAsia="zh-CN"/>
              </w:rPr>
            </w:pPr>
            <w:r>
              <w:rPr>
                <w:rFonts w:hint="eastAsia" w:cs="仿宋"/>
                <w:spacing w:val="2"/>
                <w:sz w:val="24"/>
                <w:szCs w:val="24"/>
                <w:highlight w:val="none"/>
                <w:lang w:val="en-US" w:eastAsia="zh-CN"/>
              </w:rPr>
              <w:t>师资配备情况</w:t>
            </w:r>
          </w:p>
        </w:tc>
        <w:tc>
          <w:tcPr>
            <w:tcW w:w="976" w:type="dxa"/>
            <w:vAlign w:val="center"/>
          </w:tcPr>
          <w:p w14:paraId="5BF1768F">
            <w:pPr>
              <w:pStyle w:val="77"/>
              <w:keepNext w:val="0"/>
              <w:keepLines w:val="0"/>
              <w:pageBreakBefore w:val="0"/>
              <w:wordWrap/>
              <w:overflowPunct/>
              <w:topLinePunct w:val="0"/>
              <w:bidi w:val="0"/>
              <w:spacing w:line="460" w:lineRule="exact"/>
              <w:ind w:left="0" w:right="0" w:firstLine="0" w:firstLineChars="0"/>
              <w:jc w:val="center"/>
              <w:rPr>
                <w:rFonts w:hint="default" w:ascii="仿宋" w:hAnsi="仿宋" w:eastAsia="仿宋" w:cs="仿宋"/>
                <w:spacing w:val="-1"/>
                <w:sz w:val="24"/>
                <w:szCs w:val="24"/>
                <w:highlight w:val="none"/>
                <w:lang w:val="en-US" w:eastAsia="zh-CN"/>
              </w:rPr>
            </w:pPr>
            <w:r>
              <w:rPr>
                <w:rFonts w:hint="eastAsia" w:cs="仿宋"/>
                <w:spacing w:val="-1"/>
                <w:sz w:val="24"/>
                <w:szCs w:val="24"/>
                <w:highlight w:val="none"/>
                <w:lang w:val="en-US" w:eastAsia="zh-CN"/>
              </w:rPr>
              <w:t>6分</w:t>
            </w:r>
          </w:p>
        </w:tc>
        <w:tc>
          <w:tcPr>
            <w:tcW w:w="5662" w:type="dxa"/>
            <w:vAlign w:val="center"/>
          </w:tcPr>
          <w:p w14:paraId="66DB2CCB">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eastAsia" w:cs="仿宋"/>
                <w:spacing w:val="2"/>
                <w:sz w:val="24"/>
                <w:szCs w:val="24"/>
                <w:highlight w:val="none"/>
                <w:lang w:val="en-US" w:eastAsia="zh-CN"/>
              </w:rPr>
            </w:pPr>
            <w:r>
              <w:rPr>
                <w:rFonts w:hint="eastAsia" w:cs="仿宋"/>
                <w:spacing w:val="2"/>
                <w:sz w:val="24"/>
                <w:szCs w:val="24"/>
                <w:highlight w:val="none"/>
                <w:lang w:val="en-US" w:eastAsia="zh-CN"/>
              </w:rPr>
              <w:t>配备稳定优质的专职教育管理人员，拟派授课讲师中具备农业相关专业中级职称或以上的，每提供一位得得2分，最高 6 分;需提供人员身份证、人员职称证书且能够证明该人员为本企业员工的证明材料复印件（社保证明或劳动合同或供应商与该人员的工资流水支付证明）;每缺一项不得分。</w:t>
            </w:r>
          </w:p>
          <w:p w14:paraId="6BA6394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eastAsia" w:ascii="仿宋" w:hAnsi="仿宋" w:eastAsia="仿宋" w:cs="仿宋"/>
                <w:spacing w:val="2"/>
                <w:sz w:val="24"/>
                <w:szCs w:val="24"/>
                <w:highlight w:val="none"/>
                <w:lang w:eastAsia="zh-CN"/>
              </w:rPr>
            </w:pPr>
            <w:r>
              <w:rPr>
                <w:rFonts w:hint="default" w:cs="仿宋"/>
                <w:spacing w:val="2"/>
                <w:sz w:val="24"/>
                <w:szCs w:val="24"/>
                <w:highlight w:val="none"/>
                <w:lang w:val="en-US" w:eastAsia="zh-CN"/>
              </w:rPr>
              <w:t>注：此处“</w:t>
            </w:r>
            <w:r>
              <w:rPr>
                <w:rFonts w:hint="eastAsia" w:cs="仿宋"/>
                <w:spacing w:val="2"/>
                <w:sz w:val="24"/>
                <w:szCs w:val="24"/>
                <w:highlight w:val="none"/>
                <w:lang w:val="en-US" w:eastAsia="zh-CN"/>
              </w:rPr>
              <w:t>社保证明</w:t>
            </w:r>
            <w:r>
              <w:rPr>
                <w:rFonts w:hint="default" w:cs="仿宋"/>
                <w:spacing w:val="2"/>
                <w:sz w:val="24"/>
                <w:szCs w:val="24"/>
                <w:highlight w:val="none"/>
                <w:lang w:val="en-US" w:eastAsia="zh-CN"/>
              </w:rPr>
              <w:t>”提供该人员</w:t>
            </w:r>
            <w:r>
              <w:rPr>
                <w:rFonts w:hint="eastAsia" w:cs="仿宋"/>
                <w:spacing w:val="2"/>
                <w:sz w:val="24"/>
                <w:szCs w:val="24"/>
                <w:highlight w:val="none"/>
                <w:lang w:val="en-US" w:eastAsia="zh-CN"/>
              </w:rPr>
              <w:t>近一年</w:t>
            </w:r>
            <w:r>
              <w:rPr>
                <w:rFonts w:hint="default" w:cs="仿宋"/>
                <w:spacing w:val="2"/>
                <w:sz w:val="24"/>
                <w:szCs w:val="24"/>
                <w:highlight w:val="none"/>
                <w:lang w:val="en-US" w:eastAsia="zh-CN"/>
              </w:rPr>
              <w:t>以来任意3个月的社会保险缴纳证明（以养老或医疗保险为准）。</w:t>
            </w:r>
            <w:r>
              <w:rPr>
                <w:rFonts w:hint="eastAsia" w:cs="仿宋"/>
                <w:spacing w:val="2"/>
                <w:sz w:val="24"/>
                <w:szCs w:val="24"/>
                <w:highlight w:val="none"/>
                <w:lang w:val="en-US" w:eastAsia="zh-CN"/>
              </w:rPr>
              <w:t>“工资流水支付证明”需提供银行工资流水，打款方账户名必须与供应商名称一致，私人转账或现金支付凭证无效</w:t>
            </w:r>
            <w:r>
              <w:rPr>
                <w:rFonts w:hint="default" w:cs="仿宋"/>
                <w:spacing w:val="2"/>
                <w:sz w:val="24"/>
                <w:szCs w:val="24"/>
                <w:highlight w:val="none"/>
                <w:lang w:val="en-US" w:eastAsia="zh-CN"/>
              </w:rPr>
              <w:t>。</w:t>
            </w:r>
          </w:p>
        </w:tc>
      </w:tr>
      <w:tr w14:paraId="16F77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23F43D0D">
            <w:pPr>
              <w:pStyle w:val="77"/>
              <w:keepNext w:val="0"/>
              <w:keepLines w:val="0"/>
              <w:pageBreakBefore w:val="0"/>
              <w:wordWrap/>
              <w:overflowPunct/>
              <w:topLinePunct w:val="0"/>
              <w:bidi w:val="0"/>
              <w:spacing w:line="460" w:lineRule="exact"/>
              <w:ind w:left="0" w:leftChars="0" w:right="0" w:firstLine="0" w:firstLineChars="0"/>
              <w:jc w:val="both"/>
              <w:rPr>
                <w:rFonts w:hint="default" w:ascii="仿宋" w:hAnsi="仿宋" w:eastAsia="仿宋" w:cs="仿宋"/>
                <w:sz w:val="24"/>
                <w:szCs w:val="24"/>
                <w:highlight w:val="none"/>
                <w:lang w:val="en-US" w:eastAsia="zh-CN"/>
              </w:rPr>
            </w:pPr>
            <w:r>
              <w:rPr>
                <w:rFonts w:hint="eastAsia" w:cs="仿宋"/>
                <w:sz w:val="24"/>
                <w:szCs w:val="24"/>
                <w:highlight w:val="none"/>
                <w:lang w:val="en-US" w:eastAsia="zh-CN"/>
              </w:rPr>
              <w:t>3</w:t>
            </w:r>
          </w:p>
        </w:tc>
        <w:tc>
          <w:tcPr>
            <w:tcW w:w="2049" w:type="dxa"/>
            <w:vAlign w:val="center"/>
          </w:tcPr>
          <w:p w14:paraId="7B7142B5">
            <w:pPr>
              <w:pStyle w:val="77"/>
              <w:keepNext w:val="0"/>
              <w:keepLines w:val="0"/>
              <w:pageBreakBefore w:val="0"/>
              <w:wordWrap/>
              <w:overflowPunct/>
              <w:topLinePunct w:val="0"/>
              <w:bidi w:val="0"/>
              <w:spacing w:line="460" w:lineRule="exact"/>
              <w:ind w:left="0" w:leftChars="0" w:right="0" w:rightChars="0" w:firstLine="0" w:firstLineChars="0"/>
              <w:jc w:val="center"/>
              <w:rPr>
                <w:rFonts w:hint="eastAsia" w:cs="仿宋"/>
                <w:spacing w:val="2"/>
                <w:sz w:val="24"/>
                <w:szCs w:val="24"/>
                <w:highlight w:val="none"/>
                <w:lang w:val="en-US" w:eastAsia="zh-CN"/>
              </w:rPr>
            </w:pPr>
            <w:r>
              <w:rPr>
                <w:rFonts w:hint="eastAsia" w:ascii="仿宋" w:hAnsi="仿宋" w:eastAsia="仿宋" w:cs="仿宋"/>
                <w:sz w:val="24"/>
                <w:szCs w:val="24"/>
                <w:highlight w:val="none"/>
                <w:lang w:eastAsia="zh-CN"/>
              </w:rPr>
              <w:t>教学条件</w:t>
            </w:r>
          </w:p>
        </w:tc>
        <w:tc>
          <w:tcPr>
            <w:tcW w:w="976" w:type="dxa"/>
            <w:vAlign w:val="center"/>
          </w:tcPr>
          <w:p w14:paraId="0208B8F4">
            <w:pPr>
              <w:pStyle w:val="77"/>
              <w:keepNext w:val="0"/>
              <w:keepLines w:val="0"/>
              <w:pageBreakBefore w:val="0"/>
              <w:wordWrap/>
              <w:overflowPunct/>
              <w:topLinePunct w:val="0"/>
              <w:bidi w:val="0"/>
              <w:spacing w:line="460" w:lineRule="exact"/>
              <w:ind w:left="0" w:leftChars="0" w:right="0" w:rightChars="0" w:firstLine="0" w:firstLineChars="0"/>
              <w:jc w:val="center"/>
              <w:rPr>
                <w:rFonts w:hint="eastAsia" w:cs="仿宋"/>
                <w:spacing w:val="-1"/>
                <w:sz w:val="24"/>
                <w:szCs w:val="24"/>
                <w:highlight w:val="none"/>
                <w:lang w:val="en-US" w:eastAsia="zh-CN"/>
              </w:rPr>
            </w:pPr>
            <w:r>
              <w:rPr>
                <w:rFonts w:hint="eastAsia" w:cs="仿宋"/>
                <w:spacing w:val="-1"/>
                <w:sz w:val="24"/>
                <w:szCs w:val="24"/>
                <w:highlight w:val="none"/>
                <w:lang w:val="en-US" w:eastAsia="zh-CN"/>
              </w:rPr>
              <w:t>8分</w:t>
            </w:r>
          </w:p>
        </w:tc>
        <w:tc>
          <w:tcPr>
            <w:tcW w:w="5662" w:type="dxa"/>
            <w:vAlign w:val="center"/>
          </w:tcPr>
          <w:p w14:paraId="0B261DC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① 自有课堂集中教学场所得5分；</w:t>
            </w:r>
          </w:p>
          <w:p w14:paraId="5803016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未提供或无法佐证的不得分。</w:t>
            </w:r>
          </w:p>
          <w:p w14:paraId="6527EA5B">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② 每有一个合作实习实训基地得1分，最高3分；未提供或无法佐证的不得分。</w:t>
            </w:r>
          </w:p>
          <w:p w14:paraId="12906C1F">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left"/>
              <w:textAlignment w:val="baseline"/>
              <w:rPr>
                <w:rFonts w:hint="default" w:cs="仿宋"/>
                <w:spacing w:val="2"/>
                <w:sz w:val="24"/>
                <w:szCs w:val="24"/>
                <w:highlight w:val="none"/>
                <w:lang w:val="en-US" w:eastAsia="zh-CN"/>
              </w:rPr>
            </w:pPr>
            <w:r>
              <w:rPr>
                <w:rFonts w:hint="default" w:cs="仿宋"/>
                <w:spacing w:val="2"/>
                <w:sz w:val="24"/>
                <w:szCs w:val="24"/>
                <w:highlight w:val="none"/>
                <w:lang w:val="en-US" w:eastAsia="zh-CN"/>
              </w:rPr>
              <w:t>须提供产权证明、合作协议等有效文件。</w:t>
            </w:r>
          </w:p>
        </w:tc>
      </w:tr>
      <w:tr w14:paraId="15831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9286" w:type="dxa"/>
            <w:gridSpan w:val="4"/>
            <w:vAlign w:val="top"/>
          </w:tcPr>
          <w:p w14:paraId="3B36B67B">
            <w:pPr>
              <w:pStyle w:val="77"/>
              <w:keepNext w:val="0"/>
              <w:keepLines w:val="0"/>
              <w:pageBreakBefore w:val="0"/>
              <w:wordWrap/>
              <w:overflowPunct/>
              <w:topLinePunct w:val="0"/>
              <w:bidi w:val="0"/>
              <w:spacing w:line="460" w:lineRule="exact"/>
              <w:ind w:left="0" w:right="0" w:firstLine="0" w:firstLineChars="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三、技术服务部分（</w:t>
            </w:r>
            <w:r>
              <w:rPr>
                <w:rFonts w:hint="eastAsia" w:cs="仿宋"/>
                <w:spacing w:val="5"/>
                <w:sz w:val="24"/>
                <w:szCs w:val="24"/>
                <w:highlight w:val="none"/>
                <w:lang w:val="en-US" w:eastAsia="zh-CN"/>
              </w:rPr>
              <w:t>67</w:t>
            </w:r>
            <w:r>
              <w:rPr>
                <w:rFonts w:hint="eastAsia" w:ascii="仿宋" w:hAnsi="仿宋" w:eastAsia="仿宋" w:cs="仿宋"/>
                <w:spacing w:val="5"/>
                <w:sz w:val="24"/>
                <w:szCs w:val="24"/>
                <w:highlight w:val="none"/>
                <w:lang w:val="en-US" w:eastAsia="zh-CN"/>
              </w:rPr>
              <w:t xml:space="preserve"> </w:t>
            </w:r>
            <w:r>
              <w:rPr>
                <w:rFonts w:hint="eastAsia" w:ascii="仿宋" w:hAnsi="仿宋" w:eastAsia="仿宋" w:cs="仿宋"/>
                <w:spacing w:val="5"/>
                <w:sz w:val="24"/>
                <w:szCs w:val="24"/>
                <w:highlight w:val="none"/>
              </w:rPr>
              <w:t>分）</w:t>
            </w:r>
            <w:r>
              <w:rPr>
                <w:rFonts w:hint="eastAsia" w:ascii="仿宋" w:hAnsi="仿宋" w:eastAsia="仿宋" w:cs="仿宋"/>
                <w:b/>
                <w:bCs/>
                <w:spacing w:val="5"/>
                <w:sz w:val="24"/>
                <w:szCs w:val="24"/>
                <w:highlight w:val="none"/>
              </w:rPr>
              <w:t>(磋商小组独立认定)</w:t>
            </w:r>
          </w:p>
        </w:tc>
      </w:tr>
      <w:tr w14:paraId="2EAC4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300D4340">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position w:val="2"/>
                <w:sz w:val="24"/>
                <w:szCs w:val="24"/>
                <w:highlight w:val="none"/>
                <w:lang w:val="en-US" w:eastAsia="zh-CN"/>
              </w:rPr>
              <w:t>1</w:t>
            </w:r>
          </w:p>
        </w:tc>
        <w:tc>
          <w:tcPr>
            <w:tcW w:w="2049" w:type="dxa"/>
            <w:vAlign w:val="center"/>
          </w:tcPr>
          <w:p w14:paraId="684DA197">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供应商针对本项目的培训服务方案</w:t>
            </w:r>
          </w:p>
        </w:tc>
        <w:tc>
          <w:tcPr>
            <w:tcW w:w="976" w:type="dxa"/>
            <w:vAlign w:val="center"/>
          </w:tcPr>
          <w:p w14:paraId="09F614D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z w:val="24"/>
                <w:szCs w:val="24"/>
                <w:highlight w:val="none"/>
              </w:rPr>
            </w:pPr>
            <w:r>
              <w:rPr>
                <w:rFonts w:hint="eastAsia" w:cs="仿宋"/>
                <w:b/>
                <w:bCs/>
                <w:spacing w:val="-5"/>
                <w:sz w:val="24"/>
                <w:szCs w:val="24"/>
                <w:highlight w:val="none"/>
                <w:lang w:val="en-US" w:eastAsia="zh-CN"/>
              </w:rPr>
              <w:t>20</w:t>
            </w:r>
            <w:r>
              <w:rPr>
                <w:rFonts w:hint="eastAsia" w:ascii="仿宋" w:hAnsi="仿宋" w:eastAsia="仿宋" w:cs="仿宋"/>
                <w:b/>
                <w:bCs/>
                <w:spacing w:val="-5"/>
                <w:sz w:val="24"/>
                <w:szCs w:val="24"/>
                <w:highlight w:val="none"/>
              </w:rPr>
              <w:t>分</w:t>
            </w:r>
          </w:p>
        </w:tc>
        <w:tc>
          <w:tcPr>
            <w:tcW w:w="5662" w:type="dxa"/>
            <w:vAlign w:val="center"/>
          </w:tcPr>
          <w:p w14:paraId="1EE3FCD6">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供应商针对本项目的现状和实际需求，制定详细具体、完整实用、科学合理的服务实施方案</w:t>
            </w:r>
            <w:r>
              <w:rPr>
                <w:rFonts w:hint="eastAsia" w:cs="仿宋"/>
                <w:kern w:val="0"/>
                <w:sz w:val="24"/>
                <w:szCs w:val="24"/>
                <w:highlight w:val="none"/>
                <w:lang w:val="en-US" w:eastAsia="zh-CN" w:bidi="ar"/>
              </w:rPr>
              <w:t>：</w:t>
            </w:r>
          </w:p>
          <w:p w14:paraId="4CE4EA6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内容包括但不限于：</w:t>
            </w:r>
          </w:p>
          <w:p w14:paraId="0CF1414A">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①明确的培训目标；</w:t>
            </w:r>
          </w:p>
          <w:p w14:paraId="74BF78A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②培训教学计划；</w:t>
            </w:r>
          </w:p>
          <w:p w14:paraId="4E7F964A">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③培训对象、时间、步骤安排；</w:t>
            </w:r>
          </w:p>
          <w:p w14:paraId="5CAFDDE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④学员管理服务、考勤、报到等方案</w:t>
            </w:r>
            <w:r>
              <w:rPr>
                <w:rFonts w:hint="eastAsia" w:cs="仿宋"/>
                <w:kern w:val="0"/>
                <w:sz w:val="24"/>
                <w:szCs w:val="24"/>
                <w:highlight w:val="none"/>
                <w:lang w:val="en-US" w:eastAsia="zh-CN" w:bidi="ar"/>
              </w:rPr>
              <w:t>；</w:t>
            </w:r>
          </w:p>
          <w:p w14:paraId="292A0533">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baseline"/>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⑤培训效果。</w:t>
            </w:r>
          </w:p>
          <w:p w14:paraId="2EC767B4">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每提供一项内容全面且完全满足需求得</w:t>
            </w:r>
            <w:r>
              <w:rPr>
                <w:rFonts w:hint="eastAsia" w:cs="仿宋"/>
                <w:sz w:val="24"/>
                <w:szCs w:val="24"/>
                <w:highlight w:val="none"/>
                <w:lang w:val="en-US" w:eastAsia="zh-CN"/>
              </w:rPr>
              <w:t>4</w:t>
            </w:r>
            <w:r>
              <w:rPr>
                <w:rFonts w:hint="eastAsia" w:ascii="仿宋" w:hAnsi="仿宋" w:eastAsia="仿宋" w:cs="仿宋"/>
                <w:sz w:val="24"/>
                <w:szCs w:val="24"/>
                <w:highlight w:val="none"/>
              </w:rPr>
              <w:t>分，每有一处存在缺陷扣</w:t>
            </w:r>
            <w:r>
              <w:rPr>
                <w:rFonts w:hint="eastAsia" w:cs="仿宋"/>
                <w:sz w:val="24"/>
                <w:szCs w:val="24"/>
                <w:highlight w:val="none"/>
                <w:lang w:val="en-US" w:eastAsia="zh-CN"/>
              </w:rPr>
              <w:t>1</w:t>
            </w:r>
            <w:r>
              <w:rPr>
                <w:rFonts w:hint="eastAsia" w:ascii="仿宋" w:hAnsi="仿宋" w:eastAsia="仿宋" w:cs="仿宋"/>
                <w:sz w:val="24"/>
                <w:szCs w:val="24"/>
                <w:highlight w:val="none"/>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20</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3693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6EE5A919">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position w:val="1"/>
                <w:sz w:val="24"/>
                <w:szCs w:val="24"/>
                <w:highlight w:val="none"/>
                <w:lang w:val="en-US" w:eastAsia="zh-CN"/>
              </w:rPr>
            </w:pPr>
            <w:r>
              <w:rPr>
                <w:rFonts w:hint="eastAsia" w:ascii="仿宋" w:hAnsi="仿宋" w:eastAsia="仿宋" w:cs="仿宋"/>
                <w:position w:val="1"/>
                <w:sz w:val="24"/>
                <w:szCs w:val="24"/>
                <w:highlight w:val="none"/>
                <w:lang w:val="en-US" w:eastAsia="zh-CN"/>
              </w:rPr>
              <w:t>2</w:t>
            </w:r>
          </w:p>
        </w:tc>
        <w:tc>
          <w:tcPr>
            <w:tcW w:w="2049" w:type="dxa"/>
            <w:shd w:val="clear" w:color="auto" w:fill="auto"/>
            <w:vAlign w:val="center"/>
          </w:tcPr>
          <w:p w14:paraId="35874AE4">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kern w:val="0"/>
                <w:sz w:val="24"/>
                <w:szCs w:val="24"/>
                <w:highlight w:val="none"/>
                <w:lang w:val="en-US" w:eastAsia="en-US" w:bidi="ar-SA"/>
              </w:rPr>
            </w:pPr>
            <w:r>
              <w:rPr>
                <w:rFonts w:hint="eastAsia" w:ascii="仿宋" w:hAnsi="仿宋" w:eastAsia="仿宋" w:cs="仿宋"/>
                <w:b/>
                <w:bCs/>
                <w:snapToGrid w:val="0"/>
                <w:color w:val="000000"/>
                <w:kern w:val="0"/>
                <w:sz w:val="24"/>
                <w:szCs w:val="24"/>
                <w:highlight w:val="none"/>
                <w:lang w:val="en-US" w:eastAsia="en-US" w:bidi="ar-SA"/>
              </w:rPr>
              <w:t>供应商针对本项目提供的培训课程方案</w:t>
            </w:r>
          </w:p>
        </w:tc>
        <w:tc>
          <w:tcPr>
            <w:tcW w:w="976" w:type="dxa"/>
            <w:shd w:val="clear" w:color="auto" w:fill="auto"/>
            <w:vAlign w:val="center"/>
          </w:tcPr>
          <w:p w14:paraId="40588107">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kern w:val="0"/>
                <w:sz w:val="24"/>
                <w:szCs w:val="24"/>
                <w:highlight w:val="none"/>
                <w:lang w:val="en-US" w:eastAsia="zh-CN" w:bidi="ar-SA"/>
              </w:rPr>
            </w:pPr>
            <w:r>
              <w:rPr>
                <w:rFonts w:hint="eastAsia" w:cs="仿宋"/>
                <w:b/>
                <w:bCs/>
                <w:spacing w:val="-5"/>
                <w:sz w:val="24"/>
                <w:szCs w:val="24"/>
                <w:highlight w:val="none"/>
                <w:lang w:val="en-US" w:eastAsia="zh-CN"/>
              </w:rPr>
              <w:t>12分</w:t>
            </w:r>
          </w:p>
        </w:tc>
        <w:tc>
          <w:tcPr>
            <w:tcW w:w="5662" w:type="dxa"/>
            <w:shd w:val="clear" w:color="auto" w:fill="auto"/>
            <w:vAlign w:val="center"/>
          </w:tcPr>
          <w:p w14:paraId="5FE0D72C">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cs="宋体"/>
                <w:snapToGrid w:val="0"/>
                <w:color w:val="000000"/>
                <w:kern w:val="0"/>
                <w:sz w:val="24"/>
                <w:highlight w:val="none"/>
                <w:lang w:eastAsia="zh-CN"/>
              </w:rPr>
            </w:pPr>
            <w:r>
              <w:rPr>
                <w:rFonts w:hint="eastAsia" w:ascii="仿宋" w:hAnsi="仿宋" w:eastAsia="仿宋" w:cs="宋体"/>
                <w:snapToGrid w:val="0"/>
                <w:color w:val="000000"/>
                <w:kern w:val="0"/>
                <w:sz w:val="24"/>
                <w:highlight w:val="none"/>
              </w:rPr>
              <w:t>根据供应商提供的</w:t>
            </w:r>
            <w:r>
              <w:rPr>
                <w:rFonts w:hint="eastAsia" w:ascii="仿宋" w:hAnsi="仿宋" w:eastAsia="仿宋" w:cs="仿宋"/>
                <w:color w:val="000000"/>
                <w:kern w:val="0"/>
                <w:sz w:val="24"/>
                <w:szCs w:val="24"/>
                <w:highlight w:val="none"/>
                <w:lang w:val="en-US" w:eastAsia="zh-CN" w:bidi="ar"/>
              </w:rPr>
              <w:t>培训课程方案</w:t>
            </w:r>
            <w:r>
              <w:rPr>
                <w:rFonts w:hint="eastAsia" w:ascii="仿宋" w:hAnsi="仿宋" w:eastAsia="仿宋" w:cs="宋体"/>
                <w:snapToGrid w:val="0"/>
                <w:color w:val="000000"/>
                <w:kern w:val="0"/>
                <w:sz w:val="24"/>
                <w:highlight w:val="none"/>
              </w:rPr>
              <w:t>综合评审</w:t>
            </w:r>
            <w:r>
              <w:rPr>
                <w:rFonts w:hint="eastAsia" w:cs="宋体"/>
                <w:snapToGrid w:val="0"/>
                <w:color w:val="000000"/>
                <w:kern w:val="0"/>
                <w:sz w:val="24"/>
                <w:highlight w:val="none"/>
                <w:lang w:eastAsia="zh-CN"/>
              </w:rPr>
              <w:t>：</w:t>
            </w:r>
          </w:p>
          <w:p w14:paraId="1400238A">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宋体"/>
                <w:snapToGrid w:val="0"/>
                <w:color w:val="000000"/>
                <w:kern w:val="0"/>
                <w:sz w:val="24"/>
                <w:highlight w:val="none"/>
              </w:rPr>
            </w:pPr>
            <w:r>
              <w:rPr>
                <w:rFonts w:hint="eastAsia" w:ascii="仿宋" w:hAnsi="仿宋" w:eastAsia="仿宋" w:cs="宋体"/>
                <w:snapToGrid w:val="0"/>
                <w:color w:val="000000"/>
                <w:kern w:val="0"/>
                <w:sz w:val="24"/>
                <w:highlight w:val="none"/>
              </w:rPr>
              <w:t>包括但不限于：</w:t>
            </w:r>
          </w:p>
          <w:p w14:paraId="063D96A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①培训大纲内容；</w:t>
            </w:r>
          </w:p>
          <w:p w14:paraId="4E046CAE">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②课程设置；</w:t>
            </w:r>
          </w:p>
          <w:p w14:paraId="32A0C2BC">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③选用教材、教学安排；</w:t>
            </w:r>
          </w:p>
          <w:p w14:paraId="6844AFF6">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④培训方式。</w:t>
            </w:r>
          </w:p>
          <w:p w14:paraId="26D8002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z w:val="24"/>
                <w:szCs w:val="24"/>
                <w:highlight w:val="none"/>
              </w:rPr>
              <w:t>每提供一项内容全面且完全满足需求得</w:t>
            </w:r>
            <w:r>
              <w:rPr>
                <w:rFonts w:hint="eastAsia" w:cs="仿宋"/>
                <w:sz w:val="24"/>
                <w:szCs w:val="24"/>
                <w:highlight w:val="none"/>
                <w:lang w:val="en-US" w:eastAsia="zh-CN"/>
              </w:rPr>
              <w:t>3</w:t>
            </w:r>
            <w:r>
              <w:rPr>
                <w:rFonts w:hint="eastAsia" w:ascii="仿宋" w:hAnsi="仿宋" w:eastAsia="仿宋" w:cs="仿宋"/>
                <w:sz w:val="24"/>
                <w:szCs w:val="24"/>
                <w:highlight w:val="none"/>
              </w:rPr>
              <w:t>分，每有一处存在缺陷扣</w:t>
            </w:r>
            <w:r>
              <w:rPr>
                <w:rFonts w:hint="eastAsia" w:cs="仿宋"/>
                <w:sz w:val="24"/>
                <w:szCs w:val="24"/>
                <w:highlight w:val="none"/>
                <w:lang w:val="en-US" w:eastAsia="zh-CN"/>
              </w:rPr>
              <w:t>1</w:t>
            </w:r>
            <w:r>
              <w:rPr>
                <w:rFonts w:hint="eastAsia" w:ascii="仿宋" w:hAnsi="仿宋" w:eastAsia="仿宋" w:cs="仿宋"/>
                <w:sz w:val="24"/>
                <w:szCs w:val="24"/>
                <w:highlight w:val="none"/>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12</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7E69C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99" w:type="dxa"/>
            <w:vAlign w:val="center"/>
          </w:tcPr>
          <w:p w14:paraId="5D60810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position w:val="1"/>
                <w:sz w:val="24"/>
                <w:szCs w:val="24"/>
                <w:highlight w:val="none"/>
                <w:lang w:val="en-US" w:eastAsia="zh-CN"/>
              </w:rPr>
              <w:t>3</w:t>
            </w:r>
          </w:p>
        </w:tc>
        <w:tc>
          <w:tcPr>
            <w:tcW w:w="2049" w:type="dxa"/>
            <w:shd w:val="clear" w:color="auto" w:fill="auto"/>
            <w:vAlign w:val="center"/>
          </w:tcPr>
          <w:p w14:paraId="6226EDB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ascii="仿宋" w:hAnsi="仿宋" w:eastAsia="仿宋" w:cs="仿宋"/>
                <w:b/>
                <w:bCs/>
                <w:snapToGrid w:val="0"/>
                <w:color w:val="000000"/>
                <w:kern w:val="0"/>
                <w:sz w:val="24"/>
                <w:szCs w:val="24"/>
                <w:highlight w:val="none"/>
                <w:lang w:val="en-US" w:eastAsia="zh-CN" w:bidi="ar-SA"/>
              </w:rPr>
            </w:pPr>
            <w:r>
              <w:rPr>
                <w:rFonts w:hint="default" w:ascii="仿宋" w:hAnsi="仿宋" w:eastAsia="仿宋" w:cs="仿宋"/>
                <w:b/>
                <w:bCs/>
                <w:snapToGrid w:val="0"/>
                <w:color w:val="000000"/>
                <w:kern w:val="0"/>
                <w:sz w:val="24"/>
                <w:szCs w:val="24"/>
                <w:highlight w:val="none"/>
                <w:lang w:val="en-US" w:eastAsia="zh-CN" w:bidi="ar-SA"/>
              </w:rPr>
              <w:t>培训场地设施设备</w:t>
            </w:r>
          </w:p>
        </w:tc>
        <w:tc>
          <w:tcPr>
            <w:tcW w:w="976" w:type="dxa"/>
            <w:shd w:val="clear" w:color="auto" w:fill="auto"/>
            <w:vAlign w:val="center"/>
          </w:tcPr>
          <w:p w14:paraId="684D001B">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kern w:val="0"/>
                <w:sz w:val="24"/>
                <w:szCs w:val="24"/>
                <w:highlight w:val="none"/>
                <w:lang w:val="en-US" w:eastAsia="en-US" w:bidi="ar-SA"/>
              </w:rPr>
            </w:pPr>
            <w:r>
              <w:rPr>
                <w:rFonts w:hint="eastAsia" w:cs="仿宋"/>
                <w:b/>
                <w:bCs/>
                <w:spacing w:val="-5"/>
                <w:sz w:val="24"/>
                <w:szCs w:val="24"/>
                <w:highlight w:val="none"/>
                <w:lang w:val="en-US" w:eastAsia="zh-CN"/>
              </w:rPr>
              <w:t>9分</w:t>
            </w:r>
          </w:p>
        </w:tc>
        <w:tc>
          <w:tcPr>
            <w:tcW w:w="5662" w:type="dxa"/>
            <w:shd w:val="clear" w:color="auto" w:fill="auto"/>
            <w:vAlign w:val="center"/>
          </w:tcPr>
          <w:p w14:paraId="243C474A">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根据供应商提供的</w:t>
            </w:r>
            <w:r>
              <w:rPr>
                <w:rFonts w:hint="eastAsia" w:ascii="仿宋" w:hAnsi="仿宋" w:eastAsia="仿宋" w:cs="仿宋"/>
                <w:color w:val="000000"/>
                <w:kern w:val="0"/>
                <w:sz w:val="24"/>
                <w:szCs w:val="24"/>
                <w:highlight w:val="none"/>
                <w:lang w:val="en-US" w:eastAsia="zh-CN" w:bidi="ar"/>
              </w:rPr>
              <w:t>培训场地设施设备</w:t>
            </w:r>
            <w:r>
              <w:rPr>
                <w:rFonts w:hint="eastAsia" w:ascii="仿宋" w:hAnsi="仿宋" w:eastAsia="仿宋" w:cs="仿宋"/>
                <w:snapToGrid w:val="0"/>
                <w:color w:val="000000"/>
                <w:kern w:val="0"/>
                <w:sz w:val="24"/>
                <w:szCs w:val="24"/>
                <w:highlight w:val="none"/>
                <w:lang w:val="en-US" w:eastAsia="en-US" w:bidi="ar-SA"/>
              </w:rPr>
              <w:t>进行综合评分，包括但不限于：</w:t>
            </w:r>
          </w:p>
          <w:p w14:paraId="7AE0321C">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①应有与培训规模相适应的培训场地，通风、干净、整洁、容纳人数；</w:t>
            </w:r>
          </w:p>
          <w:p w14:paraId="21BD8B2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②满足培训项目的教学、实训设备和仪器，有充分的实习工位和必需的实习工具、防护用品；</w:t>
            </w:r>
          </w:p>
          <w:p w14:paraId="254766E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color w:val="000000"/>
                <w:kern w:val="0"/>
                <w:sz w:val="24"/>
                <w:szCs w:val="24"/>
                <w:highlight w:val="none"/>
                <w:lang w:val="en-US" w:eastAsia="zh-CN" w:bidi="ar"/>
              </w:rPr>
              <w:t>③拟投入的设施、设备、器材、教材和学习用品；（需提供证明材料为场地、设施设备的照片、购买或租赁合同）；</w:t>
            </w:r>
          </w:p>
          <w:p w14:paraId="6FC497A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kern w:val="0"/>
                <w:sz w:val="24"/>
                <w:szCs w:val="24"/>
                <w:highlight w:val="none"/>
                <w:lang w:val="en-US" w:eastAsia="en-US" w:bidi="ar-SA"/>
              </w:rPr>
              <w:t>上述内容每有一项缺失扣3分；每有一处存在缺陷扣1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9</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722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6" w:hRule="atLeast"/>
          <w:jc w:val="center"/>
        </w:trPr>
        <w:tc>
          <w:tcPr>
            <w:tcW w:w="599" w:type="dxa"/>
            <w:vAlign w:val="center"/>
          </w:tcPr>
          <w:p w14:paraId="4D0B72D4">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sz w:val="24"/>
                <w:szCs w:val="24"/>
                <w:highlight w:val="none"/>
                <w:lang w:eastAsia="zh-CN"/>
              </w:rPr>
            </w:pPr>
            <w:r>
              <w:rPr>
                <w:rFonts w:hint="eastAsia" w:ascii="仿宋" w:hAnsi="仿宋" w:eastAsia="仿宋" w:cs="仿宋"/>
                <w:position w:val="1"/>
                <w:sz w:val="24"/>
                <w:szCs w:val="24"/>
                <w:highlight w:val="none"/>
                <w:lang w:val="en-US" w:eastAsia="zh-CN"/>
              </w:rPr>
              <w:t>4</w:t>
            </w:r>
          </w:p>
        </w:tc>
        <w:tc>
          <w:tcPr>
            <w:tcW w:w="2049" w:type="dxa"/>
            <w:shd w:val="clear" w:color="auto" w:fill="auto"/>
            <w:vAlign w:val="center"/>
          </w:tcPr>
          <w:p w14:paraId="2567FC8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11"/>
                <w:kern w:val="0"/>
                <w:sz w:val="24"/>
                <w:szCs w:val="24"/>
                <w:highlight w:val="none"/>
                <w:lang w:val="en-US" w:eastAsia="en-US" w:bidi="ar-SA"/>
              </w:rPr>
            </w:pPr>
            <w:r>
              <w:rPr>
                <w:rFonts w:hint="eastAsia" w:ascii="仿宋" w:hAnsi="仿宋" w:eastAsia="仿宋" w:cs="仿宋"/>
                <w:b/>
                <w:bCs/>
                <w:snapToGrid w:val="0"/>
                <w:color w:val="000000"/>
                <w:spacing w:val="11"/>
                <w:kern w:val="0"/>
                <w:sz w:val="24"/>
                <w:szCs w:val="24"/>
                <w:highlight w:val="none"/>
                <w:lang w:val="en-US" w:eastAsia="en-US" w:bidi="ar-SA"/>
              </w:rPr>
              <w:t>培训情况考核、鉴定组织方案</w:t>
            </w:r>
          </w:p>
        </w:tc>
        <w:tc>
          <w:tcPr>
            <w:tcW w:w="976" w:type="dxa"/>
            <w:shd w:val="clear" w:color="auto" w:fill="auto"/>
            <w:vAlign w:val="center"/>
          </w:tcPr>
          <w:p w14:paraId="24995F59">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5"/>
                <w:kern w:val="0"/>
                <w:sz w:val="24"/>
                <w:szCs w:val="24"/>
                <w:highlight w:val="none"/>
                <w:lang w:val="en-US" w:eastAsia="zh-CN" w:bidi="ar-SA"/>
              </w:rPr>
            </w:pPr>
            <w:r>
              <w:rPr>
                <w:rFonts w:hint="eastAsia" w:cs="仿宋"/>
                <w:b/>
                <w:bCs/>
                <w:spacing w:val="-5"/>
                <w:sz w:val="24"/>
                <w:szCs w:val="24"/>
                <w:highlight w:val="none"/>
                <w:lang w:val="en-US" w:eastAsia="zh-CN"/>
              </w:rPr>
              <w:t>6分</w:t>
            </w:r>
          </w:p>
        </w:tc>
        <w:tc>
          <w:tcPr>
            <w:tcW w:w="5662" w:type="dxa"/>
            <w:shd w:val="clear" w:color="auto" w:fill="auto"/>
            <w:vAlign w:val="center"/>
          </w:tcPr>
          <w:p w14:paraId="2C1E608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根据供应商提供的质量保障措施进行综合评审，包括但不限于：</w:t>
            </w:r>
          </w:p>
          <w:p w14:paraId="3034E209">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①培训考核计划、实操考试计划方案；</w:t>
            </w:r>
          </w:p>
          <w:p w14:paraId="1E6E126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color w:val="000000"/>
                <w:kern w:val="0"/>
                <w:sz w:val="24"/>
                <w:szCs w:val="24"/>
                <w:highlight w:val="none"/>
                <w:lang w:val="en-US" w:eastAsia="zh-CN" w:bidi="ar"/>
              </w:rPr>
              <w:t>②培训档案管理方案。</w:t>
            </w:r>
            <w:r>
              <w:rPr>
                <w:rFonts w:hint="eastAsia" w:ascii="仿宋" w:hAnsi="仿宋" w:eastAsia="仿宋" w:cs="仿宋"/>
                <w:snapToGrid w:val="0"/>
                <w:color w:val="000000"/>
                <w:spacing w:val="9"/>
                <w:kern w:val="0"/>
                <w:sz w:val="24"/>
                <w:szCs w:val="24"/>
                <w:highlight w:val="none"/>
                <w:lang w:val="en-US" w:eastAsia="en-US" w:bidi="ar-SA"/>
              </w:rPr>
              <w:t>上述内容每有一项缺失扣</w:t>
            </w:r>
            <w:r>
              <w:rPr>
                <w:rFonts w:hint="eastAsia" w:cs="仿宋"/>
                <w:snapToGrid w:val="0"/>
                <w:color w:val="000000"/>
                <w:spacing w:val="9"/>
                <w:kern w:val="0"/>
                <w:sz w:val="24"/>
                <w:szCs w:val="24"/>
                <w:highlight w:val="none"/>
                <w:lang w:val="en-US" w:eastAsia="zh-CN" w:bidi="ar-SA"/>
              </w:rPr>
              <w:t>3</w:t>
            </w:r>
            <w:r>
              <w:rPr>
                <w:rFonts w:hint="eastAsia" w:ascii="仿宋" w:hAnsi="仿宋" w:eastAsia="仿宋" w:cs="仿宋"/>
                <w:snapToGrid w:val="0"/>
                <w:color w:val="000000"/>
                <w:spacing w:val="9"/>
                <w:kern w:val="0"/>
                <w:sz w:val="24"/>
                <w:szCs w:val="24"/>
                <w:highlight w:val="none"/>
                <w:lang w:val="en-US" w:eastAsia="en-US" w:bidi="ar-SA"/>
              </w:rPr>
              <w:t>分；每有一处存在缺陷扣</w:t>
            </w:r>
            <w:r>
              <w:rPr>
                <w:rFonts w:hint="eastAsia" w:cs="仿宋"/>
                <w:snapToGrid w:val="0"/>
                <w:color w:val="000000"/>
                <w:spacing w:val="9"/>
                <w:kern w:val="0"/>
                <w:sz w:val="24"/>
                <w:szCs w:val="24"/>
                <w:highlight w:val="none"/>
                <w:lang w:val="en-US" w:eastAsia="zh-CN" w:bidi="ar-SA"/>
              </w:rPr>
              <w:t>1</w:t>
            </w:r>
            <w:r>
              <w:rPr>
                <w:rFonts w:hint="eastAsia" w:ascii="仿宋" w:hAnsi="仿宋" w:eastAsia="仿宋" w:cs="仿宋"/>
                <w:snapToGrid w:val="0"/>
                <w:color w:val="000000"/>
                <w:spacing w:val="9"/>
                <w:kern w:val="0"/>
                <w:sz w:val="24"/>
                <w:szCs w:val="24"/>
                <w:highlight w:val="none"/>
                <w:lang w:val="en-US" w:eastAsia="en-US" w:bidi="ar-SA"/>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6</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77E0D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599" w:type="dxa"/>
            <w:vAlign w:val="center"/>
          </w:tcPr>
          <w:p w14:paraId="5BAAB064">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ascii="仿宋" w:hAnsi="仿宋" w:eastAsia="仿宋" w:cs="仿宋"/>
                <w:position w:val="1"/>
                <w:sz w:val="24"/>
                <w:szCs w:val="24"/>
                <w:highlight w:val="none"/>
                <w:lang w:val="en-US" w:eastAsia="zh-CN"/>
              </w:rPr>
            </w:pPr>
            <w:r>
              <w:rPr>
                <w:rFonts w:hint="eastAsia" w:cs="仿宋"/>
                <w:position w:val="1"/>
                <w:sz w:val="24"/>
                <w:szCs w:val="24"/>
                <w:highlight w:val="none"/>
                <w:lang w:val="en-US" w:eastAsia="zh-CN"/>
              </w:rPr>
              <w:t>5</w:t>
            </w:r>
          </w:p>
        </w:tc>
        <w:tc>
          <w:tcPr>
            <w:tcW w:w="2049" w:type="dxa"/>
            <w:shd w:val="clear" w:color="auto" w:fill="auto"/>
            <w:vAlign w:val="center"/>
          </w:tcPr>
          <w:p w14:paraId="04C2FD8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11"/>
                <w:kern w:val="0"/>
                <w:sz w:val="24"/>
                <w:szCs w:val="24"/>
                <w:highlight w:val="none"/>
                <w:lang w:val="en-US" w:eastAsia="en-US" w:bidi="ar-SA"/>
              </w:rPr>
            </w:pPr>
            <w:r>
              <w:rPr>
                <w:rFonts w:hint="eastAsia" w:ascii="仿宋" w:hAnsi="仿宋" w:eastAsia="仿宋" w:cs="仿宋"/>
                <w:b/>
                <w:bCs/>
                <w:snapToGrid w:val="0"/>
                <w:color w:val="000000"/>
                <w:spacing w:val="11"/>
                <w:kern w:val="0"/>
                <w:sz w:val="24"/>
                <w:szCs w:val="24"/>
                <w:highlight w:val="none"/>
                <w:lang w:val="en-US" w:eastAsia="en-US" w:bidi="ar-SA"/>
              </w:rPr>
              <w:t>档案、资料文件管理及保密工作方案制度</w:t>
            </w:r>
          </w:p>
        </w:tc>
        <w:tc>
          <w:tcPr>
            <w:tcW w:w="976" w:type="dxa"/>
            <w:shd w:val="clear" w:color="auto" w:fill="auto"/>
            <w:vAlign w:val="center"/>
          </w:tcPr>
          <w:p w14:paraId="4EFD115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cs="仿宋"/>
                <w:b/>
                <w:bCs/>
                <w:spacing w:val="-5"/>
                <w:sz w:val="24"/>
                <w:szCs w:val="24"/>
                <w:highlight w:val="none"/>
                <w:lang w:val="en-US" w:eastAsia="zh-CN"/>
              </w:rPr>
            </w:pPr>
            <w:r>
              <w:rPr>
                <w:rFonts w:hint="eastAsia" w:cs="仿宋"/>
                <w:b/>
                <w:bCs/>
                <w:spacing w:val="-5"/>
                <w:sz w:val="24"/>
                <w:szCs w:val="24"/>
                <w:highlight w:val="none"/>
                <w:lang w:val="en-US" w:eastAsia="zh-CN"/>
              </w:rPr>
              <w:t>12分</w:t>
            </w:r>
          </w:p>
        </w:tc>
        <w:tc>
          <w:tcPr>
            <w:tcW w:w="5662" w:type="dxa"/>
            <w:shd w:val="clear" w:color="auto" w:fill="auto"/>
            <w:vAlign w:val="center"/>
          </w:tcPr>
          <w:p w14:paraId="303AF2F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根据供应商</w:t>
            </w:r>
            <w:r>
              <w:rPr>
                <w:rFonts w:hint="eastAsia" w:cs="仿宋"/>
                <w:snapToGrid w:val="0"/>
                <w:color w:val="000000"/>
                <w:spacing w:val="9"/>
                <w:kern w:val="0"/>
                <w:sz w:val="24"/>
                <w:szCs w:val="24"/>
                <w:highlight w:val="none"/>
                <w:lang w:val="en-US" w:eastAsia="zh-CN" w:bidi="ar-SA"/>
              </w:rPr>
              <w:t>提供的档案、资料文件管理及保密工作方案制度</w:t>
            </w:r>
            <w:r>
              <w:rPr>
                <w:rFonts w:hint="eastAsia" w:ascii="仿宋" w:hAnsi="仿宋" w:eastAsia="仿宋" w:cs="仿宋"/>
                <w:snapToGrid w:val="0"/>
                <w:color w:val="000000"/>
                <w:spacing w:val="9"/>
                <w:kern w:val="0"/>
                <w:sz w:val="24"/>
                <w:szCs w:val="24"/>
                <w:highlight w:val="none"/>
                <w:lang w:val="en-US" w:eastAsia="en-US" w:bidi="ar-SA"/>
              </w:rPr>
              <w:t>进行综合评审，包括但不限于：</w:t>
            </w:r>
          </w:p>
          <w:p w14:paraId="6E910CA0">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①建立完整培育档案(含课程、考核等)；</w:t>
            </w:r>
          </w:p>
          <w:p w14:paraId="2946E5D3">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cs="仿宋"/>
                <w:snapToGrid w:val="0"/>
                <w:color w:val="000000"/>
                <w:spacing w:val="9"/>
                <w:kern w:val="0"/>
                <w:sz w:val="24"/>
                <w:szCs w:val="24"/>
                <w:highlight w:val="none"/>
                <w:lang w:val="en-US" w:eastAsia="zh-CN" w:bidi="ar-SA"/>
              </w:rPr>
              <w:t>②</w:t>
            </w:r>
            <w:r>
              <w:rPr>
                <w:rFonts w:hint="eastAsia" w:ascii="仿宋" w:hAnsi="仿宋" w:eastAsia="仿宋" w:cs="仿宋"/>
                <w:snapToGrid w:val="0"/>
                <w:color w:val="000000"/>
                <w:spacing w:val="9"/>
                <w:kern w:val="0"/>
                <w:sz w:val="24"/>
                <w:szCs w:val="24"/>
                <w:highlight w:val="none"/>
                <w:lang w:val="en-US" w:eastAsia="en-US" w:bidi="ar-SA"/>
              </w:rPr>
              <w:t>资料、文件留存管理；</w:t>
            </w:r>
          </w:p>
          <w:p w14:paraId="69160D9B">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cs="仿宋"/>
                <w:snapToGrid w:val="0"/>
                <w:color w:val="000000"/>
                <w:spacing w:val="9"/>
                <w:kern w:val="0"/>
                <w:sz w:val="24"/>
                <w:szCs w:val="24"/>
                <w:highlight w:val="none"/>
                <w:lang w:val="en-US" w:eastAsia="zh-CN" w:bidi="ar-SA"/>
              </w:rPr>
              <w:t>③</w:t>
            </w:r>
            <w:r>
              <w:rPr>
                <w:rFonts w:hint="eastAsia" w:ascii="仿宋" w:hAnsi="仿宋" w:eastAsia="仿宋" w:cs="仿宋"/>
                <w:snapToGrid w:val="0"/>
                <w:color w:val="000000"/>
                <w:spacing w:val="9"/>
                <w:kern w:val="0"/>
                <w:sz w:val="24"/>
                <w:szCs w:val="24"/>
                <w:highlight w:val="none"/>
                <w:lang w:val="en-US" w:eastAsia="en-US" w:bidi="ar-SA"/>
              </w:rPr>
              <w:t>档案、资料保密措施；</w:t>
            </w:r>
          </w:p>
          <w:p w14:paraId="66C50C50">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cs="仿宋"/>
                <w:snapToGrid w:val="0"/>
                <w:color w:val="000000"/>
                <w:spacing w:val="9"/>
                <w:kern w:val="0"/>
                <w:sz w:val="24"/>
                <w:szCs w:val="24"/>
                <w:highlight w:val="none"/>
                <w:lang w:val="en-US" w:eastAsia="zh-CN" w:bidi="ar-SA"/>
              </w:rPr>
              <w:t>④</w:t>
            </w:r>
            <w:r>
              <w:rPr>
                <w:rFonts w:hint="eastAsia" w:ascii="仿宋" w:hAnsi="仿宋" w:eastAsia="仿宋" w:cs="仿宋"/>
                <w:snapToGrid w:val="0"/>
                <w:color w:val="000000"/>
                <w:spacing w:val="9"/>
                <w:kern w:val="0"/>
                <w:sz w:val="24"/>
                <w:szCs w:val="24"/>
                <w:highlight w:val="none"/>
                <w:lang w:val="en-US" w:eastAsia="en-US" w:bidi="ar-SA"/>
              </w:rPr>
              <w:t>及时录入农业农村部信息系统。</w:t>
            </w:r>
          </w:p>
          <w:p w14:paraId="63C8BCC2">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上述内容每有一项缺失扣</w:t>
            </w:r>
            <w:r>
              <w:rPr>
                <w:rFonts w:hint="eastAsia" w:cs="仿宋"/>
                <w:snapToGrid w:val="0"/>
                <w:color w:val="000000"/>
                <w:spacing w:val="9"/>
                <w:kern w:val="0"/>
                <w:sz w:val="24"/>
                <w:szCs w:val="24"/>
                <w:highlight w:val="none"/>
                <w:lang w:val="en-US" w:eastAsia="zh-CN" w:bidi="ar-SA"/>
              </w:rPr>
              <w:t>3</w:t>
            </w:r>
            <w:r>
              <w:rPr>
                <w:rFonts w:hint="eastAsia" w:ascii="仿宋" w:hAnsi="仿宋" w:eastAsia="仿宋" w:cs="仿宋"/>
                <w:snapToGrid w:val="0"/>
                <w:color w:val="000000"/>
                <w:spacing w:val="9"/>
                <w:kern w:val="0"/>
                <w:sz w:val="24"/>
                <w:szCs w:val="24"/>
                <w:highlight w:val="none"/>
                <w:lang w:val="en-US" w:eastAsia="en-US" w:bidi="ar-SA"/>
              </w:rPr>
              <w:t>分；每有一处存在缺陷扣</w:t>
            </w:r>
            <w:r>
              <w:rPr>
                <w:rFonts w:hint="eastAsia" w:cs="仿宋"/>
                <w:snapToGrid w:val="0"/>
                <w:color w:val="000000"/>
                <w:spacing w:val="9"/>
                <w:kern w:val="0"/>
                <w:sz w:val="24"/>
                <w:szCs w:val="24"/>
                <w:highlight w:val="none"/>
                <w:lang w:val="en-US" w:eastAsia="zh-CN" w:bidi="ar-SA"/>
              </w:rPr>
              <w:t>1</w:t>
            </w:r>
            <w:r>
              <w:rPr>
                <w:rFonts w:hint="eastAsia" w:ascii="仿宋" w:hAnsi="仿宋" w:eastAsia="仿宋" w:cs="仿宋"/>
                <w:snapToGrid w:val="0"/>
                <w:color w:val="000000"/>
                <w:spacing w:val="9"/>
                <w:kern w:val="0"/>
                <w:sz w:val="24"/>
                <w:szCs w:val="24"/>
                <w:highlight w:val="none"/>
                <w:lang w:val="en-US" w:eastAsia="en-US" w:bidi="ar-SA"/>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12</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39475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jc w:val="center"/>
        </w:trPr>
        <w:tc>
          <w:tcPr>
            <w:tcW w:w="599" w:type="dxa"/>
            <w:vAlign w:val="center"/>
          </w:tcPr>
          <w:p w14:paraId="5EA9772E">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11"/>
                <w:kern w:val="0"/>
                <w:sz w:val="24"/>
                <w:szCs w:val="24"/>
                <w:highlight w:val="none"/>
                <w:lang w:val="en-US" w:eastAsia="zh-CN" w:bidi="ar-SA"/>
              </w:rPr>
            </w:pPr>
            <w:r>
              <w:rPr>
                <w:rFonts w:hint="eastAsia" w:cs="仿宋"/>
                <w:b/>
                <w:bCs/>
                <w:snapToGrid w:val="0"/>
                <w:color w:val="000000"/>
                <w:spacing w:val="11"/>
                <w:kern w:val="0"/>
                <w:sz w:val="24"/>
                <w:szCs w:val="24"/>
                <w:highlight w:val="none"/>
                <w:lang w:val="en-US" w:eastAsia="zh-CN" w:bidi="ar-SA"/>
              </w:rPr>
              <w:t>6</w:t>
            </w:r>
          </w:p>
        </w:tc>
        <w:tc>
          <w:tcPr>
            <w:tcW w:w="2049" w:type="dxa"/>
            <w:shd w:val="clear" w:color="auto" w:fill="auto"/>
            <w:vAlign w:val="center"/>
          </w:tcPr>
          <w:p w14:paraId="148B6B7F">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ascii="仿宋" w:hAnsi="仿宋" w:eastAsia="仿宋" w:cs="仿宋"/>
                <w:b/>
                <w:bCs/>
                <w:snapToGrid w:val="0"/>
                <w:color w:val="000000"/>
                <w:spacing w:val="11"/>
                <w:kern w:val="0"/>
                <w:sz w:val="24"/>
                <w:szCs w:val="24"/>
                <w:highlight w:val="none"/>
                <w:lang w:val="en-US" w:eastAsia="zh-CN" w:bidi="ar-SA"/>
              </w:rPr>
            </w:pPr>
            <w:bookmarkStart w:id="62" w:name="bookmark17"/>
            <w:bookmarkEnd w:id="62"/>
            <w:r>
              <w:rPr>
                <w:rFonts w:hint="eastAsia" w:cs="仿宋"/>
                <w:b/>
                <w:bCs/>
                <w:snapToGrid w:val="0"/>
                <w:color w:val="000000"/>
                <w:spacing w:val="11"/>
                <w:kern w:val="0"/>
                <w:sz w:val="24"/>
                <w:szCs w:val="24"/>
                <w:highlight w:val="none"/>
                <w:lang w:val="en-US" w:eastAsia="zh-CN" w:bidi="ar-SA"/>
              </w:rPr>
              <w:t>经费支出计划</w:t>
            </w:r>
          </w:p>
        </w:tc>
        <w:tc>
          <w:tcPr>
            <w:tcW w:w="976" w:type="dxa"/>
            <w:shd w:val="clear" w:color="auto" w:fill="auto"/>
            <w:vAlign w:val="center"/>
          </w:tcPr>
          <w:p w14:paraId="15F7083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ascii="仿宋" w:hAnsi="仿宋" w:eastAsia="仿宋" w:cs="仿宋"/>
                <w:b/>
                <w:bCs/>
                <w:snapToGrid w:val="0"/>
                <w:color w:val="000000"/>
                <w:spacing w:val="-5"/>
                <w:kern w:val="0"/>
                <w:sz w:val="24"/>
                <w:szCs w:val="24"/>
                <w:highlight w:val="none"/>
                <w:lang w:val="en-US" w:eastAsia="zh-CN" w:bidi="ar-SA"/>
              </w:rPr>
            </w:pPr>
            <w:r>
              <w:rPr>
                <w:rFonts w:hint="eastAsia" w:cs="仿宋"/>
                <w:b/>
                <w:bCs/>
                <w:snapToGrid w:val="0"/>
                <w:color w:val="000000"/>
                <w:spacing w:val="-5"/>
                <w:kern w:val="0"/>
                <w:sz w:val="24"/>
                <w:szCs w:val="24"/>
                <w:highlight w:val="none"/>
                <w:lang w:val="en-US" w:eastAsia="zh-CN" w:bidi="ar-SA"/>
              </w:rPr>
              <w:t>6分</w:t>
            </w:r>
          </w:p>
        </w:tc>
        <w:tc>
          <w:tcPr>
            <w:tcW w:w="5662" w:type="dxa"/>
            <w:shd w:val="clear" w:color="auto" w:fill="auto"/>
            <w:vAlign w:val="center"/>
          </w:tcPr>
          <w:p w14:paraId="711DA147">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方案须体现专项资金的合规性、精准性及惠农导向，包括：</w:t>
            </w:r>
          </w:p>
          <w:p w14:paraId="422F535B">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①资金支出科目设置与合规性；</w:t>
            </w:r>
          </w:p>
          <w:p w14:paraId="36EC0EBE">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②费用标准与测算依据；</w:t>
            </w:r>
          </w:p>
          <w:p w14:paraId="74851A64">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③专账管理与跟踪服务费用控制。</w:t>
            </w:r>
          </w:p>
          <w:p w14:paraId="1EECCD8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上述内容每有一项缺失扣</w:t>
            </w:r>
            <w:r>
              <w:rPr>
                <w:rFonts w:hint="eastAsia" w:cs="仿宋"/>
                <w:snapToGrid w:val="0"/>
                <w:color w:val="000000"/>
                <w:spacing w:val="9"/>
                <w:kern w:val="0"/>
                <w:sz w:val="24"/>
                <w:szCs w:val="24"/>
                <w:highlight w:val="none"/>
                <w:lang w:val="en-US" w:eastAsia="zh-CN" w:bidi="ar-SA"/>
              </w:rPr>
              <w:t>2</w:t>
            </w:r>
            <w:r>
              <w:rPr>
                <w:rFonts w:hint="eastAsia" w:ascii="仿宋" w:hAnsi="仿宋" w:eastAsia="仿宋" w:cs="仿宋"/>
                <w:snapToGrid w:val="0"/>
                <w:color w:val="000000"/>
                <w:spacing w:val="9"/>
                <w:kern w:val="0"/>
                <w:sz w:val="24"/>
                <w:szCs w:val="24"/>
                <w:highlight w:val="none"/>
                <w:lang w:val="en-US" w:eastAsia="en-US" w:bidi="ar-SA"/>
              </w:rPr>
              <w:t>分；每有一处存在缺陷扣</w:t>
            </w:r>
            <w:r>
              <w:rPr>
                <w:rFonts w:hint="eastAsia" w:cs="仿宋"/>
                <w:snapToGrid w:val="0"/>
                <w:color w:val="000000"/>
                <w:spacing w:val="9"/>
                <w:kern w:val="0"/>
                <w:sz w:val="24"/>
                <w:szCs w:val="24"/>
                <w:highlight w:val="none"/>
                <w:lang w:val="en-US" w:eastAsia="zh-CN" w:bidi="ar-SA"/>
              </w:rPr>
              <w:t>1</w:t>
            </w:r>
            <w:r>
              <w:rPr>
                <w:rFonts w:hint="eastAsia" w:ascii="仿宋" w:hAnsi="仿宋" w:eastAsia="仿宋" w:cs="仿宋"/>
                <w:snapToGrid w:val="0"/>
                <w:color w:val="000000"/>
                <w:spacing w:val="9"/>
                <w:kern w:val="0"/>
                <w:sz w:val="24"/>
                <w:szCs w:val="24"/>
                <w:highlight w:val="none"/>
                <w:lang w:val="en-US" w:eastAsia="en-US" w:bidi="ar-SA"/>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6</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r w14:paraId="0D8B8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jc w:val="center"/>
        </w:trPr>
        <w:tc>
          <w:tcPr>
            <w:tcW w:w="599" w:type="dxa"/>
            <w:vAlign w:val="center"/>
          </w:tcPr>
          <w:p w14:paraId="5CFA449A">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default" w:cs="仿宋"/>
                <w:b/>
                <w:bCs/>
                <w:snapToGrid w:val="0"/>
                <w:color w:val="000000"/>
                <w:spacing w:val="11"/>
                <w:kern w:val="0"/>
                <w:sz w:val="24"/>
                <w:szCs w:val="24"/>
                <w:highlight w:val="none"/>
                <w:lang w:val="en-US" w:eastAsia="zh-CN" w:bidi="ar-SA"/>
              </w:rPr>
            </w:pPr>
            <w:r>
              <w:rPr>
                <w:rFonts w:hint="eastAsia" w:cs="仿宋"/>
                <w:b/>
                <w:bCs/>
                <w:snapToGrid w:val="0"/>
                <w:color w:val="000000"/>
                <w:spacing w:val="11"/>
                <w:kern w:val="0"/>
                <w:sz w:val="24"/>
                <w:szCs w:val="24"/>
                <w:highlight w:val="none"/>
                <w:lang w:val="en-US" w:eastAsia="zh-CN" w:bidi="ar-SA"/>
              </w:rPr>
              <w:t>7</w:t>
            </w:r>
          </w:p>
        </w:tc>
        <w:tc>
          <w:tcPr>
            <w:tcW w:w="2049" w:type="dxa"/>
            <w:shd w:val="clear" w:color="auto" w:fill="auto"/>
            <w:vAlign w:val="center"/>
          </w:tcPr>
          <w:p w14:paraId="31DE5301">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11"/>
                <w:kern w:val="0"/>
                <w:sz w:val="24"/>
                <w:szCs w:val="24"/>
                <w:highlight w:val="none"/>
                <w:lang w:val="en-US" w:eastAsia="en-US" w:bidi="ar-SA"/>
              </w:rPr>
            </w:pPr>
            <w:r>
              <w:rPr>
                <w:rFonts w:hint="eastAsia" w:ascii="仿宋" w:hAnsi="仿宋" w:eastAsia="仿宋" w:cs="仿宋"/>
                <w:b/>
                <w:bCs/>
                <w:snapToGrid w:val="0"/>
                <w:color w:val="000000"/>
                <w:spacing w:val="11"/>
                <w:kern w:val="0"/>
                <w:sz w:val="24"/>
                <w:szCs w:val="24"/>
                <w:highlight w:val="none"/>
                <w:lang w:val="en-US" w:eastAsia="en-US" w:bidi="ar-SA"/>
              </w:rPr>
              <w:t>跟踪服务</w:t>
            </w:r>
          </w:p>
        </w:tc>
        <w:tc>
          <w:tcPr>
            <w:tcW w:w="976" w:type="dxa"/>
            <w:shd w:val="clear" w:color="auto" w:fill="auto"/>
            <w:vAlign w:val="center"/>
          </w:tcPr>
          <w:p w14:paraId="480A5FDD">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center"/>
              <w:textAlignment w:val="baseline"/>
              <w:rPr>
                <w:rFonts w:hint="eastAsia" w:ascii="仿宋" w:hAnsi="仿宋" w:eastAsia="仿宋" w:cs="仿宋"/>
                <w:b/>
                <w:bCs/>
                <w:snapToGrid w:val="0"/>
                <w:color w:val="000000"/>
                <w:spacing w:val="-5"/>
                <w:kern w:val="0"/>
                <w:sz w:val="24"/>
                <w:szCs w:val="24"/>
                <w:highlight w:val="none"/>
                <w:lang w:val="en-US" w:eastAsia="zh-CN" w:bidi="ar-SA"/>
              </w:rPr>
            </w:pPr>
            <w:r>
              <w:rPr>
                <w:rFonts w:hint="eastAsia" w:cs="仿宋"/>
                <w:b/>
                <w:bCs/>
                <w:spacing w:val="-5"/>
                <w:sz w:val="24"/>
                <w:szCs w:val="24"/>
                <w:highlight w:val="none"/>
                <w:lang w:val="en-US" w:eastAsia="zh-CN"/>
              </w:rPr>
              <w:t>2 分</w:t>
            </w:r>
          </w:p>
        </w:tc>
        <w:tc>
          <w:tcPr>
            <w:tcW w:w="5662" w:type="dxa"/>
            <w:shd w:val="clear" w:color="auto" w:fill="auto"/>
            <w:vAlign w:val="center"/>
          </w:tcPr>
          <w:p w14:paraId="2FF48719">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根据供应商提供的</w:t>
            </w:r>
            <w:r>
              <w:rPr>
                <w:rFonts w:hint="eastAsia" w:ascii="仿宋" w:hAnsi="仿宋" w:eastAsia="仿宋" w:cs="仿宋"/>
                <w:b/>
                <w:bCs/>
                <w:snapToGrid w:val="0"/>
                <w:color w:val="000000"/>
                <w:spacing w:val="11"/>
                <w:kern w:val="0"/>
                <w:sz w:val="24"/>
                <w:szCs w:val="24"/>
                <w:highlight w:val="none"/>
                <w:lang w:val="en-US" w:eastAsia="en-US" w:bidi="ar-SA"/>
              </w:rPr>
              <w:t>跟踪服务</w:t>
            </w:r>
            <w:r>
              <w:rPr>
                <w:rFonts w:hint="eastAsia" w:ascii="仿宋" w:hAnsi="仿宋" w:eastAsia="仿宋" w:cs="仿宋"/>
                <w:snapToGrid w:val="0"/>
                <w:color w:val="000000"/>
                <w:spacing w:val="9"/>
                <w:kern w:val="0"/>
                <w:sz w:val="24"/>
                <w:szCs w:val="24"/>
                <w:highlight w:val="none"/>
                <w:lang w:val="en-US" w:eastAsia="en-US" w:bidi="ar-SA"/>
              </w:rPr>
              <w:t>进行综合评审，包括但不限于：</w:t>
            </w:r>
          </w:p>
          <w:p w14:paraId="0E4990E9">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zh-CN" w:bidi="ar-SA"/>
              </w:rPr>
            </w:pPr>
            <w:r>
              <w:rPr>
                <w:rFonts w:hint="eastAsia" w:ascii="仿宋" w:hAnsi="仿宋" w:eastAsia="仿宋" w:cs="仿宋"/>
                <w:snapToGrid w:val="0"/>
                <w:color w:val="000000"/>
                <w:spacing w:val="9"/>
                <w:kern w:val="0"/>
                <w:sz w:val="24"/>
                <w:szCs w:val="24"/>
                <w:highlight w:val="none"/>
                <w:lang w:val="en-US" w:eastAsia="zh-CN" w:bidi="ar-SA"/>
              </w:rPr>
              <w:t>①跟踪服务形式；</w:t>
            </w:r>
          </w:p>
          <w:p w14:paraId="1DE5B298">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zh-CN" w:bidi="ar-SA"/>
              </w:rPr>
            </w:pPr>
            <w:r>
              <w:rPr>
                <w:rFonts w:hint="eastAsia" w:ascii="仿宋" w:hAnsi="仿宋" w:eastAsia="仿宋" w:cs="仿宋"/>
                <w:snapToGrid w:val="0"/>
                <w:color w:val="000000"/>
                <w:spacing w:val="9"/>
                <w:kern w:val="0"/>
                <w:sz w:val="24"/>
                <w:szCs w:val="24"/>
                <w:highlight w:val="none"/>
                <w:lang w:val="en-US" w:eastAsia="zh-CN" w:bidi="ar-SA"/>
              </w:rPr>
              <w:t>②服务人员安排及质量保证；</w:t>
            </w:r>
          </w:p>
          <w:p w14:paraId="261A1FB8">
            <w:pPr>
              <w:pStyle w:val="77"/>
              <w:keepNext w:val="0"/>
              <w:keepLines w:val="0"/>
              <w:pageBreakBefore w:val="0"/>
              <w:widowControl/>
              <w:kinsoku w:val="0"/>
              <w:wordWrap/>
              <w:overflowPunct/>
              <w:topLinePunct w:val="0"/>
              <w:autoSpaceDE w:val="0"/>
              <w:autoSpaceDN w:val="0"/>
              <w:bidi w:val="0"/>
              <w:adjustRightInd w:val="0"/>
              <w:snapToGrid w:val="0"/>
              <w:spacing w:line="460" w:lineRule="exact"/>
              <w:ind w:left="0" w:leftChars="0" w:right="0" w:rightChars="0" w:firstLine="0" w:firstLineChars="0"/>
              <w:jc w:val="both"/>
              <w:textAlignment w:val="baseline"/>
              <w:rPr>
                <w:rFonts w:hint="eastAsia" w:ascii="仿宋" w:hAnsi="仿宋" w:eastAsia="仿宋" w:cs="仿宋"/>
                <w:snapToGrid w:val="0"/>
                <w:color w:val="000000"/>
                <w:spacing w:val="9"/>
                <w:kern w:val="0"/>
                <w:sz w:val="24"/>
                <w:szCs w:val="24"/>
                <w:highlight w:val="none"/>
                <w:lang w:val="en-US" w:eastAsia="en-US" w:bidi="ar-SA"/>
              </w:rPr>
            </w:pPr>
            <w:r>
              <w:rPr>
                <w:rFonts w:hint="eastAsia" w:ascii="仿宋" w:hAnsi="仿宋" w:eastAsia="仿宋" w:cs="仿宋"/>
                <w:snapToGrid w:val="0"/>
                <w:color w:val="000000"/>
                <w:spacing w:val="9"/>
                <w:kern w:val="0"/>
                <w:sz w:val="24"/>
                <w:szCs w:val="24"/>
                <w:highlight w:val="none"/>
                <w:lang w:val="en-US" w:eastAsia="en-US" w:bidi="ar-SA"/>
              </w:rPr>
              <w:t>上述内容每有一项缺失扣</w:t>
            </w:r>
            <w:r>
              <w:rPr>
                <w:rFonts w:hint="eastAsia" w:ascii="仿宋" w:hAnsi="仿宋" w:eastAsia="仿宋" w:cs="仿宋"/>
                <w:snapToGrid w:val="0"/>
                <w:color w:val="000000"/>
                <w:spacing w:val="9"/>
                <w:kern w:val="0"/>
                <w:sz w:val="24"/>
                <w:szCs w:val="24"/>
                <w:highlight w:val="none"/>
                <w:lang w:val="en-US" w:eastAsia="zh-CN" w:bidi="ar-SA"/>
              </w:rPr>
              <w:t>1</w:t>
            </w:r>
            <w:r>
              <w:rPr>
                <w:rFonts w:hint="eastAsia" w:ascii="仿宋" w:hAnsi="仿宋" w:eastAsia="仿宋" w:cs="仿宋"/>
                <w:snapToGrid w:val="0"/>
                <w:color w:val="000000"/>
                <w:spacing w:val="9"/>
                <w:kern w:val="0"/>
                <w:sz w:val="24"/>
                <w:szCs w:val="24"/>
                <w:highlight w:val="none"/>
                <w:lang w:val="en-US" w:eastAsia="en-US" w:bidi="ar-SA"/>
              </w:rPr>
              <w:t>分；每有一处存在缺陷扣</w:t>
            </w:r>
            <w:r>
              <w:rPr>
                <w:rFonts w:hint="eastAsia" w:ascii="仿宋" w:hAnsi="仿宋" w:eastAsia="仿宋" w:cs="仿宋"/>
                <w:snapToGrid w:val="0"/>
                <w:color w:val="000000"/>
                <w:spacing w:val="9"/>
                <w:kern w:val="0"/>
                <w:sz w:val="24"/>
                <w:szCs w:val="24"/>
                <w:highlight w:val="none"/>
                <w:lang w:val="en-US" w:eastAsia="zh-CN" w:bidi="ar-SA"/>
              </w:rPr>
              <w:t>0.5</w:t>
            </w:r>
            <w:r>
              <w:rPr>
                <w:rFonts w:hint="eastAsia" w:ascii="仿宋" w:hAnsi="仿宋" w:eastAsia="仿宋" w:cs="仿宋"/>
                <w:snapToGrid w:val="0"/>
                <w:color w:val="000000"/>
                <w:spacing w:val="9"/>
                <w:kern w:val="0"/>
                <w:sz w:val="24"/>
                <w:szCs w:val="24"/>
                <w:highlight w:val="none"/>
                <w:lang w:val="en-US" w:eastAsia="en-US" w:bidi="ar-SA"/>
              </w:rPr>
              <w:t>分（缺陷是指以下任意一种情形：内容理解片面；方案内容表述不清或错误；非专门针对本项目或不适用本项目特征；套用其他项目内容，不切实际、内容空泛；文字错别字较多；材料顺序混乱；凭空编造等情况。），不提供不得分</w:t>
            </w:r>
            <w:r>
              <w:rPr>
                <w:rFonts w:hint="eastAsia" w:cs="仿宋"/>
                <w:snapToGrid w:val="0"/>
                <w:color w:val="000000"/>
                <w:spacing w:val="9"/>
                <w:kern w:val="0"/>
                <w:sz w:val="24"/>
                <w:szCs w:val="24"/>
                <w:highlight w:val="none"/>
                <w:lang w:val="en-US" w:eastAsia="zh-CN" w:bidi="ar-SA"/>
              </w:rPr>
              <w:t>，</w:t>
            </w:r>
            <w:r>
              <w:rPr>
                <w:rFonts w:hint="eastAsia" w:ascii="仿宋" w:hAnsi="仿宋" w:eastAsia="仿宋" w:cs="宋体"/>
                <w:snapToGrid w:val="0"/>
                <w:color w:val="000000"/>
                <w:kern w:val="0"/>
                <w:sz w:val="24"/>
                <w:highlight w:val="none"/>
              </w:rPr>
              <w:t>最高得</w:t>
            </w:r>
            <w:r>
              <w:rPr>
                <w:rFonts w:hint="eastAsia" w:cs="宋体"/>
                <w:snapToGrid w:val="0"/>
                <w:color w:val="000000"/>
                <w:kern w:val="0"/>
                <w:sz w:val="24"/>
                <w:highlight w:val="none"/>
                <w:lang w:val="en-US" w:eastAsia="zh-CN"/>
              </w:rPr>
              <w:t>2</w:t>
            </w:r>
            <w:r>
              <w:rPr>
                <w:rFonts w:hint="eastAsia" w:ascii="仿宋" w:hAnsi="仿宋" w:eastAsia="仿宋" w:cs="宋体"/>
                <w:snapToGrid w:val="0"/>
                <w:color w:val="000000"/>
                <w:kern w:val="0"/>
                <w:sz w:val="24"/>
                <w:highlight w:val="none"/>
              </w:rPr>
              <w:t>分</w:t>
            </w:r>
            <w:r>
              <w:rPr>
                <w:rFonts w:hint="eastAsia" w:cs="宋体"/>
                <w:snapToGrid w:val="0"/>
                <w:color w:val="000000"/>
                <w:kern w:val="0"/>
                <w:sz w:val="24"/>
                <w:highlight w:val="none"/>
                <w:lang w:eastAsia="zh-CN"/>
              </w:rPr>
              <w:t>。</w:t>
            </w:r>
          </w:p>
        </w:tc>
      </w:tr>
    </w:tbl>
    <w:p w14:paraId="3EFAE0B8">
      <w:pPr>
        <w:spacing w:line="360" w:lineRule="auto"/>
        <w:ind w:firstLine="482" w:firstLineChars="200"/>
        <w:rPr>
          <w:rFonts w:hint="eastAsia" w:ascii="仿宋" w:hAnsi="仿宋" w:eastAsia="仿宋" w:cs="仿宋"/>
          <w:b/>
          <w:sz w:val="24"/>
          <w:szCs w:val="24"/>
          <w:highlight w:val="none"/>
          <w:shd w:val="clear" w:color="auto" w:fill="FFFFFF"/>
        </w:rPr>
      </w:pPr>
      <w:r>
        <w:rPr>
          <w:rFonts w:hint="eastAsia" w:ascii="仿宋" w:hAnsi="仿宋" w:eastAsia="仿宋" w:cs="仿宋"/>
          <w:b/>
          <w:sz w:val="24"/>
          <w:szCs w:val="24"/>
          <w:highlight w:val="none"/>
          <w:shd w:val="clear" w:color="auto" w:fill="FFFFFF"/>
        </w:rPr>
        <w:t>19.磋商小组及其成员不得有下列行为</w:t>
      </w:r>
    </w:p>
    <w:p w14:paraId="32F7D137">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19.1未按照采购代理机构的要求将通讯工具存入指定地点的；</w:t>
      </w:r>
    </w:p>
    <w:p w14:paraId="3A05BD8E">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19.2确定参与评审至评审结束前私自接触供应商；</w:t>
      </w:r>
    </w:p>
    <w:p w14:paraId="7138C5F3">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19.3接受供应商提出的与响应文件不一致的澄清或者说明，按照磋商文件规定进行澄清的情形除外；</w:t>
      </w:r>
    </w:p>
    <w:p w14:paraId="46B8E7C6">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19.4违反评审纪律发表倾向性意见或者征询采购人的倾向性意见；</w:t>
      </w:r>
    </w:p>
    <w:p w14:paraId="5D596B2A">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19.5对需要专业判断的主观评审因素协商评分；</w:t>
      </w:r>
    </w:p>
    <w:p w14:paraId="2CBDEC94">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19.6在评审过程中擅离职守，影响评审程序正常进行的；</w:t>
      </w:r>
    </w:p>
    <w:p w14:paraId="504DE14D">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19.7记录、复制或者带走任何评审资料；</w:t>
      </w:r>
    </w:p>
    <w:p w14:paraId="10ABD76F">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19.8其他不遵守评审纪律的行为。</w:t>
      </w:r>
    </w:p>
    <w:p w14:paraId="456CF798">
      <w:pPr>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磋商小组成员有“19.1—19.6”行为之一的，其评审意见无效，采购代理机构将不予支付评审劳务报酬；磋商小组成员有上述行为之一的，由财政部门责令限期改正；情节严重的，给予警告，并对其不良行为予以记录；给他人造成损失的，依法承担民事责任。</w:t>
      </w:r>
      <w:bookmarkStart w:id="63" w:name="_Toc104232633"/>
    </w:p>
    <w:p w14:paraId="79173EAD">
      <w:pP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br w:type="page"/>
      </w:r>
    </w:p>
    <w:p w14:paraId="4A886099">
      <w:pPr>
        <w:pStyle w:val="12"/>
        <w:spacing w:before="172" w:line="222" w:lineRule="auto"/>
        <w:ind w:left="2996"/>
        <w:outlineLvl w:val="0"/>
        <w:rPr>
          <w:sz w:val="30"/>
          <w:szCs w:val="30"/>
        </w:rPr>
      </w:pPr>
      <w:bookmarkStart w:id="64" w:name="_Toc14528"/>
      <w:bookmarkStart w:id="65" w:name="_Toc12143"/>
      <w:r>
        <w:rPr>
          <w:b/>
          <w:bCs/>
          <w:spacing w:val="-11"/>
          <w:sz w:val="30"/>
          <w:szCs w:val="30"/>
        </w:rPr>
        <w:t>第四章</w:t>
      </w:r>
      <w:r>
        <w:rPr>
          <w:spacing w:val="13"/>
          <w:sz w:val="30"/>
          <w:szCs w:val="30"/>
        </w:rPr>
        <w:t xml:space="preserve">  </w:t>
      </w:r>
      <w:r>
        <w:rPr>
          <w:b/>
          <w:bCs/>
          <w:spacing w:val="-11"/>
          <w:sz w:val="30"/>
          <w:szCs w:val="30"/>
        </w:rPr>
        <w:t>采购需求</w:t>
      </w:r>
      <w:bookmarkEnd w:id="64"/>
      <w:bookmarkEnd w:id="65"/>
    </w:p>
    <w:p w14:paraId="7A2F102D">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58" w:firstLineChars="200"/>
        <w:textAlignment w:val="baseline"/>
        <w:rPr>
          <w:rFonts w:hint="eastAsia" w:ascii="仿宋" w:hAnsi="仿宋" w:eastAsia="仿宋" w:cs="仿宋"/>
          <w:sz w:val="24"/>
          <w:szCs w:val="24"/>
        </w:rPr>
      </w:pPr>
      <w:r>
        <w:rPr>
          <w:rFonts w:hint="eastAsia" w:ascii="仿宋" w:hAnsi="仿宋" w:eastAsia="仿宋" w:cs="仿宋"/>
          <w:b/>
          <w:bCs/>
          <w:spacing w:val="-6"/>
          <w:sz w:val="24"/>
          <w:szCs w:val="24"/>
        </w:rPr>
        <w:t>一、项目概况</w:t>
      </w:r>
    </w:p>
    <w:p w14:paraId="71A69C52">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sz w:val="24"/>
          <w:szCs w:val="24"/>
        </w:rPr>
      </w:pPr>
      <w:r>
        <w:rPr>
          <w:rFonts w:hint="eastAsia" w:ascii="仿宋" w:hAnsi="仿宋" w:eastAsia="仿宋" w:cs="仿宋"/>
          <w:b/>
          <w:bCs/>
          <w:spacing w:val="-4"/>
          <w:sz w:val="24"/>
          <w:szCs w:val="24"/>
        </w:rPr>
        <w:t>1.项目名称：</w:t>
      </w:r>
      <w:r>
        <w:rPr>
          <w:rFonts w:hint="eastAsia" w:ascii="仿宋" w:hAnsi="仿宋" w:eastAsia="仿宋" w:cs="仿宋"/>
          <w:b w:val="0"/>
          <w:bCs w:val="0"/>
          <w:spacing w:val="-4"/>
          <w:sz w:val="24"/>
          <w:szCs w:val="24"/>
          <w:lang w:eastAsia="zh-CN"/>
        </w:rPr>
        <w:t>孝义市</w:t>
      </w:r>
      <w:r>
        <w:rPr>
          <w:rFonts w:hint="eastAsia" w:ascii="仿宋" w:hAnsi="仿宋" w:eastAsia="仿宋" w:cs="仿宋"/>
          <w:spacing w:val="-4"/>
          <w:sz w:val="24"/>
          <w:szCs w:val="24"/>
        </w:rPr>
        <w:t>2026年高素质农民培育</w:t>
      </w:r>
    </w:p>
    <w:p w14:paraId="47801B0F">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highlight w:val="none"/>
          <w:shd w:val="clear" w:fill="FFFF00"/>
        </w:rPr>
      </w:pPr>
      <w:r>
        <w:rPr>
          <w:rFonts w:hint="eastAsia" w:ascii="仿宋" w:hAnsi="仿宋" w:eastAsia="仿宋" w:cs="仿宋"/>
          <w:b/>
          <w:bCs/>
          <w:spacing w:val="-4"/>
          <w:sz w:val="24"/>
          <w:szCs w:val="24"/>
        </w:rPr>
        <w:t>2.项目编号：</w:t>
      </w:r>
      <w:r>
        <w:rPr>
          <w:rFonts w:hint="eastAsia" w:ascii="仿宋" w:hAnsi="仿宋" w:eastAsia="仿宋" w:cs="仿宋"/>
          <w:spacing w:val="-11"/>
          <w:sz w:val="24"/>
          <w:szCs w:val="24"/>
          <w:highlight w:val="none"/>
        </w:rPr>
        <w:t>1411812026CCS00089</w:t>
      </w:r>
    </w:p>
    <w:p w14:paraId="5BA12CCF">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0" w:firstLineChars="200"/>
        <w:textAlignment w:val="baseline"/>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3.采购方式：</w:t>
      </w:r>
      <w:r>
        <w:rPr>
          <w:rFonts w:hint="eastAsia" w:ascii="仿宋" w:hAnsi="仿宋" w:eastAsia="仿宋" w:cs="仿宋"/>
          <w:spacing w:val="-3"/>
          <w:sz w:val="24"/>
          <w:szCs w:val="24"/>
          <w:highlight w:val="none"/>
        </w:rPr>
        <w:t>竞争性磋商</w:t>
      </w:r>
    </w:p>
    <w:p w14:paraId="1A6CE922">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38" w:firstLineChars="200"/>
        <w:textAlignment w:val="baseline"/>
        <w:rPr>
          <w:rFonts w:hint="eastAsia" w:ascii="仿宋" w:hAnsi="仿宋" w:eastAsia="仿宋" w:cs="仿宋"/>
          <w:sz w:val="24"/>
          <w:szCs w:val="24"/>
          <w:highlight w:val="none"/>
        </w:rPr>
      </w:pPr>
      <w:r>
        <w:rPr>
          <w:rFonts w:hint="eastAsia" w:ascii="仿宋" w:hAnsi="仿宋" w:eastAsia="仿宋" w:cs="仿宋"/>
          <w:b/>
          <w:bCs/>
          <w:spacing w:val="-11"/>
          <w:sz w:val="24"/>
          <w:szCs w:val="24"/>
          <w:highlight w:val="none"/>
        </w:rPr>
        <w:t>4.预算金额：</w:t>
      </w:r>
      <w:r>
        <w:rPr>
          <w:rFonts w:hint="eastAsia" w:ascii="仿宋" w:hAnsi="仿宋" w:eastAsia="仿宋" w:cs="仿宋"/>
          <w:spacing w:val="-11"/>
          <w:sz w:val="24"/>
          <w:szCs w:val="24"/>
          <w:highlight w:val="none"/>
        </w:rPr>
        <w:t>510000.00元，本项目分三包，包一：170000元；包二：170000</w:t>
      </w:r>
      <w:r>
        <w:rPr>
          <w:rFonts w:hint="eastAsia" w:ascii="仿宋" w:hAnsi="仿宋" w:eastAsia="仿宋" w:cs="仿宋"/>
          <w:spacing w:val="-4"/>
          <w:sz w:val="24"/>
          <w:szCs w:val="24"/>
          <w:highlight w:val="none"/>
        </w:rPr>
        <w:t>元；包三：170000元。</w:t>
      </w:r>
    </w:p>
    <w:p w14:paraId="0EEB8778">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38" w:firstLineChars="200"/>
        <w:textAlignment w:val="baseline"/>
        <w:rPr>
          <w:rFonts w:hint="eastAsia" w:ascii="仿宋" w:hAnsi="仿宋" w:eastAsia="仿宋" w:cs="仿宋"/>
          <w:sz w:val="24"/>
          <w:szCs w:val="24"/>
          <w:highlight w:val="none"/>
        </w:rPr>
      </w:pPr>
      <w:r>
        <w:rPr>
          <w:rFonts w:hint="eastAsia" w:ascii="仿宋" w:hAnsi="仿宋" w:eastAsia="仿宋" w:cs="仿宋"/>
          <w:b/>
          <w:bCs/>
          <w:spacing w:val="-11"/>
          <w:sz w:val="24"/>
          <w:szCs w:val="24"/>
          <w:highlight w:val="none"/>
        </w:rPr>
        <w:t>5.最高限价：</w:t>
      </w:r>
      <w:r>
        <w:rPr>
          <w:rFonts w:hint="eastAsia" w:ascii="仿宋" w:hAnsi="仿宋" w:eastAsia="仿宋" w:cs="仿宋"/>
          <w:spacing w:val="-11"/>
          <w:sz w:val="24"/>
          <w:szCs w:val="24"/>
          <w:highlight w:val="none"/>
        </w:rPr>
        <w:t>510000.00元，本项目分三包，包一：170000元；包二：170000</w:t>
      </w:r>
      <w:r>
        <w:rPr>
          <w:rFonts w:hint="eastAsia" w:ascii="仿宋" w:hAnsi="仿宋" w:eastAsia="仿宋" w:cs="仿宋"/>
          <w:spacing w:val="-4"/>
          <w:sz w:val="24"/>
          <w:szCs w:val="24"/>
          <w:highlight w:val="none"/>
        </w:rPr>
        <w:t>元；包三：170000元。</w:t>
      </w:r>
    </w:p>
    <w:p w14:paraId="5BBFEA8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4" w:firstLineChars="200"/>
        <w:textAlignment w:val="baseline"/>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6.行业划分：</w:t>
      </w:r>
      <w:r>
        <w:rPr>
          <w:rFonts w:hint="eastAsia" w:ascii="仿宋" w:hAnsi="仿宋" w:eastAsia="仿宋" w:cs="仿宋"/>
          <w:spacing w:val="-2"/>
          <w:sz w:val="24"/>
          <w:szCs w:val="24"/>
          <w:highlight w:val="none"/>
        </w:rPr>
        <w:t>其他未列明行业</w:t>
      </w:r>
    </w:p>
    <w:p w14:paraId="10E0B6A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2" w:firstLineChars="200"/>
        <w:textAlignment w:val="baseline"/>
        <w:rPr>
          <w:rFonts w:hint="eastAsia" w:ascii="仿宋" w:hAnsi="仿宋" w:eastAsia="仿宋" w:cs="仿宋"/>
          <w:spacing w:val="-2"/>
          <w:sz w:val="24"/>
          <w:szCs w:val="24"/>
          <w:highlight w:val="none"/>
        </w:rPr>
      </w:pPr>
      <w:r>
        <w:rPr>
          <w:rFonts w:hint="eastAsia" w:ascii="仿宋" w:hAnsi="仿宋" w:eastAsia="仿宋" w:cs="仿宋"/>
          <w:b/>
          <w:bCs/>
          <w:sz w:val="24"/>
          <w:szCs w:val="24"/>
          <w:highlight w:val="none"/>
        </w:rPr>
        <w:t>7.项目概况：</w:t>
      </w:r>
      <w:r>
        <w:rPr>
          <w:rFonts w:hint="eastAsia" w:ascii="仿宋" w:hAnsi="仿宋" w:eastAsia="仿宋" w:cs="仿宋"/>
          <w:sz w:val="24"/>
          <w:szCs w:val="24"/>
          <w:highlight w:val="none"/>
        </w:rPr>
        <w:t>根据《山西省农业农村厅关于提前下达2026年中央农业相关</w:t>
      </w:r>
      <w:r>
        <w:rPr>
          <w:rFonts w:hint="eastAsia" w:ascii="仿宋" w:hAnsi="仿宋" w:eastAsia="仿宋" w:cs="仿宋"/>
          <w:spacing w:val="-2"/>
          <w:sz w:val="24"/>
          <w:szCs w:val="24"/>
          <w:highlight w:val="none"/>
        </w:rPr>
        <w:t>转移支付资金使用计划及任务清单的通知》(晋农函【2025】319号)、《吕梁市</w:t>
      </w:r>
      <w:r>
        <w:rPr>
          <w:rFonts w:hint="eastAsia" w:ascii="仿宋" w:hAnsi="仿宋" w:eastAsia="仿宋" w:cs="仿宋"/>
          <w:spacing w:val="1"/>
          <w:sz w:val="24"/>
          <w:szCs w:val="24"/>
          <w:highlight w:val="none"/>
        </w:rPr>
        <w:t>市农业农村局关于印发吕梁市2026年高素质</w:t>
      </w:r>
      <w:r>
        <w:rPr>
          <w:rFonts w:hint="eastAsia" w:ascii="仿宋" w:hAnsi="仿宋" w:eastAsia="仿宋" w:cs="仿宋"/>
          <w:sz w:val="24"/>
          <w:szCs w:val="24"/>
          <w:highlight w:val="none"/>
        </w:rPr>
        <w:t>农民培育工作(提前批次)实施方案</w:t>
      </w:r>
      <w:r>
        <w:rPr>
          <w:rFonts w:hint="eastAsia" w:ascii="仿宋" w:hAnsi="仿宋" w:eastAsia="仿宋" w:cs="仿宋"/>
          <w:spacing w:val="-2"/>
          <w:sz w:val="24"/>
          <w:szCs w:val="24"/>
          <w:highlight w:val="none"/>
        </w:rPr>
        <w:t>的通知》(吕农发【2026】4号)要求，孝义市下达高素质农民培育，前半年开展粮油和重要农产品生产经营主体培育150人，要求6月底前完成培训。</w:t>
      </w:r>
    </w:p>
    <w:p w14:paraId="03080D77">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highlight w:val="none"/>
        </w:rPr>
        <w:t>注：所有采购服务内容各项标准应当符合国家强制性标准，具体响应范围、</w:t>
      </w:r>
      <w:r>
        <w:rPr>
          <w:rFonts w:hint="eastAsia" w:ascii="仿宋" w:hAnsi="仿宋" w:eastAsia="仿宋" w:cs="仿宋"/>
          <w:spacing w:val="-3"/>
          <w:sz w:val="24"/>
          <w:szCs w:val="24"/>
        </w:rPr>
        <w:t>服务范围及所应达到的具体要求，以本采购文件中商务、技术和服务</w:t>
      </w:r>
      <w:r>
        <w:rPr>
          <w:rFonts w:hint="eastAsia" w:ascii="仿宋" w:hAnsi="仿宋" w:eastAsia="仿宋" w:cs="仿宋"/>
          <w:spacing w:val="-4"/>
          <w:sz w:val="24"/>
          <w:szCs w:val="24"/>
        </w:rPr>
        <w:t>的相应规定</w:t>
      </w:r>
      <w:r>
        <w:rPr>
          <w:rFonts w:hint="eastAsia" w:ascii="仿宋" w:hAnsi="仿宋" w:eastAsia="仿宋" w:cs="仿宋"/>
          <w:spacing w:val="-6"/>
          <w:sz w:val="24"/>
          <w:szCs w:val="24"/>
        </w:rPr>
        <w:t>为准。</w:t>
      </w:r>
    </w:p>
    <w:p w14:paraId="46A81E7C">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二、</w:t>
      </w:r>
      <w:r>
        <w:rPr>
          <w:rFonts w:hint="eastAsia" w:ascii="仿宋" w:hAnsi="仿宋" w:eastAsia="仿宋" w:cs="仿宋"/>
          <w:b/>
          <w:bCs/>
          <w:spacing w:val="-4"/>
          <w:sz w:val="24"/>
          <w:szCs w:val="24"/>
        </w:rPr>
        <w:t>技术要求（包一、包二、包三</w:t>
      </w:r>
      <w:r>
        <w:rPr>
          <w:rFonts w:hint="eastAsia" w:ascii="仿宋" w:hAnsi="仿宋" w:eastAsia="仿宋" w:cs="仿宋"/>
          <w:b/>
          <w:bCs/>
          <w:spacing w:val="-64"/>
          <w:sz w:val="24"/>
          <w:szCs w:val="24"/>
        </w:rPr>
        <w:t>）：</w:t>
      </w:r>
    </w:p>
    <w:p w14:paraId="5BC3C062">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sz w:val="24"/>
          <w:szCs w:val="24"/>
        </w:rPr>
      </w:pPr>
      <w:r>
        <w:rPr>
          <w:rFonts w:hint="eastAsia" w:ascii="仿宋" w:hAnsi="仿宋" w:eastAsia="仿宋" w:cs="仿宋"/>
          <w:b/>
          <w:bCs/>
          <w:spacing w:val="-4"/>
          <w:sz w:val="24"/>
          <w:szCs w:val="24"/>
        </w:rPr>
        <w:t>（一）培育专业及对象</w:t>
      </w:r>
    </w:p>
    <w:p w14:paraId="77B44DC4">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（1）培育专业：包一：玉米种植；包二：</w:t>
      </w:r>
      <w:r>
        <w:rPr>
          <w:rFonts w:hint="eastAsia" w:ascii="仿宋" w:hAnsi="仿宋" w:eastAsia="仿宋" w:cs="仿宋"/>
          <w:spacing w:val="-1"/>
          <w:sz w:val="24"/>
          <w:szCs w:val="24"/>
          <w:lang w:eastAsia="zh-CN"/>
        </w:rPr>
        <w:t>设施</w:t>
      </w:r>
      <w:r>
        <w:rPr>
          <w:rFonts w:hint="eastAsia" w:ascii="仿宋" w:hAnsi="仿宋" w:eastAsia="仿宋" w:cs="仿宋"/>
          <w:spacing w:val="-1"/>
          <w:sz w:val="24"/>
          <w:szCs w:val="24"/>
        </w:rPr>
        <w:t>蔬菜种植；包三：小麦种植。</w:t>
      </w:r>
    </w:p>
    <w:p w14:paraId="3713F439">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0" w:firstLineChars="200"/>
        <w:textAlignment w:val="baseline"/>
        <w:rPr>
          <w:rFonts w:hint="eastAsia" w:ascii="仿宋" w:hAnsi="仿宋" w:eastAsia="仿宋" w:cs="仿宋"/>
          <w:b/>
          <w:bCs/>
          <w:spacing w:val="-5"/>
          <w:sz w:val="24"/>
          <w:szCs w:val="24"/>
        </w:rPr>
      </w:pPr>
      <w:r>
        <w:rPr>
          <w:rFonts w:hint="eastAsia" w:ascii="仿宋" w:hAnsi="仿宋" w:eastAsia="仿宋" w:cs="仿宋"/>
          <w:spacing w:val="-5"/>
          <w:sz w:val="24"/>
          <w:szCs w:val="24"/>
        </w:rPr>
        <w:t>（2）培育对象：</w:t>
      </w:r>
      <w:r>
        <w:rPr>
          <w:rFonts w:hint="eastAsia" w:ascii="仿宋" w:hAnsi="仿宋" w:eastAsia="仿宋" w:cs="仿宋"/>
          <w:b/>
          <w:bCs/>
          <w:spacing w:val="-5"/>
          <w:sz w:val="24"/>
          <w:szCs w:val="24"/>
        </w:rPr>
        <w:t>培育对象应</w:t>
      </w:r>
      <w:r>
        <w:rPr>
          <w:rFonts w:hint="eastAsia" w:ascii="仿宋" w:hAnsi="仿宋" w:eastAsia="仿宋" w:cs="仿宋"/>
          <w:b/>
          <w:bCs/>
          <w:spacing w:val="-5"/>
          <w:sz w:val="24"/>
          <w:szCs w:val="24"/>
          <w:lang w:val="en-US" w:eastAsia="zh-CN"/>
        </w:rPr>
        <w:t>为当地</w:t>
      </w:r>
      <w:r>
        <w:rPr>
          <w:rFonts w:hint="eastAsia" w:ascii="仿宋" w:hAnsi="仿宋" w:eastAsia="仿宋" w:cs="仿宋"/>
          <w:b/>
          <w:bCs/>
          <w:spacing w:val="-5"/>
          <w:sz w:val="24"/>
          <w:szCs w:val="24"/>
        </w:rPr>
        <w:t>正在从事或有意愿从事农业农村领域生产、经营、服务的农民和返乡人员，主要培育新型农业经营主体带头人和乡村振兴骨干人员。</w:t>
      </w:r>
    </w:p>
    <w:p w14:paraId="126C7436">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能力</w:t>
      </w:r>
      <w:r>
        <w:rPr>
          <w:rFonts w:hint="eastAsia" w:ascii="仿宋" w:hAnsi="仿宋" w:eastAsia="仿宋" w:cs="仿宋"/>
          <w:sz w:val="24"/>
          <w:szCs w:val="24"/>
        </w:rPr>
        <w:t>提升培训150人（包一：玉米种植单产提升班培育50人；包二：</w:t>
      </w:r>
      <w:r>
        <w:rPr>
          <w:rFonts w:hint="eastAsia" w:ascii="仿宋" w:hAnsi="仿宋" w:eastAsia="仿宋" w:cs="仿宋"/>
          <w:sz w:val="24"/>
          <w:szCs w:val="24"/>
          <w:lang w:eastAsia="zh-CN"/>
        </w:rPr>
        <w:t>设施</w:t>
      </w:r>
      <w:r>
        <w:rPr>
          <w:rFonts w:hint="eastAsia" w:ascii="仿宋" w:hAnsi="仿宋" w:eastAsia="仿宋" w:cs="仿宋"/>
          <w:sz w:val="24"/>
          <w:szCs w:val="24"/>
        </w:rPr>
        <w:t>蔬菜种植</w:t>
      </w:r>
      <w:r>
        <w:rPr>
          <w:rFonts w:hint="eastAsia" w:ascii="仿宋" w:hAnsi="仿宋" w:eastAsia="仿宋" w:cs="仿宋"/>
          <w:spacing w:val="-1"/>
          <w:sz w:val="24"/>
          <w:szCs w:val="24"/>
        </w:rPr>
        <w:t>技术</w:t>
      </w:r>
      <w:r>
        <w:rPr>
          <w:rFonts w:hint="eastAsia" w:ascii="仿宋" w:hAnsi="仿宋" w:eastAsia="仿宋" w:cs="仿宋"/>
          <w:spacing w:val="-9"/>
          <w:sz w:val="24"/>
          <w:szCs w:val="24"/>
        </w:rPr>
        <w:t>班培育50人；小麦种植技术培训50人）。</w:t>
      </w:r>
    </w:p>
    <w:p w14:paraId="67C9713F">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（二）培育目标</w:t>
      </w:r>
    </w:p>
    <w:p w14:paraId="62620876">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（1）任务指标：严格按照省市下达的培育计划，由成交供应商完成培育任务，确保培育覆盖率、学员合格率均达到100%，学员满意度不低于90%。</w:t>
      </w:r>
    </w:p>
    <w:p w14:paraId="3F6C4888">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0" w:firstLineChars="200"/>
        <w:textAlignment w:val="baseline"/>
        <w:rPr>
          <w:rFonts w:hint="eastAsia" w:ascii="仿宋" w:hAnsi="仿宋" w:eastAsia="仿宋" w:cs="仿宋"/>
          <w:spacing w:val="-5"/>
          <w:sz w:val="24"/>
          <w:szCs w:val="24"/>
        </w:rPr>
      </w:pPr>
      <w:r>
        <w:rPr>
          <w:rFonts w:hint="eastAsia" w:ascii="仿宋" w:hAnsi="仿宋" w:eastAsia="仿宋" w:cs="仿宋"/>
          <w:spacing w:val="-5"/>
          <w:sz w:val="24"/>
          <w:szCs w:val="24"/>
        </w:rPr>
        <w:t>（2）培育目标：聚焦产业主线，围绕重要农产品稳产保供要求，以粮油领域新品种、新技术、新装备应用等为主要内容，聚焦玉米等作物开展主体产能提升培育。以</w:t>
      </w:r>
      <w:r>
        <w:rPr>
          <w:rFonts w:hint="eastAsia" w:ascii="仿宋" w:hAnsi="仿宋" w:eastAsia="仿宋" w:cs="仿宋"/>
          <w:spacing w:val="-5"/>
          <w:sz w:val="24"/>
          <w:szCs w:val="24"/>
          <w:lang w:eastAsia="zh-CN"/>
        </w:rPr>
        <w:t>种植</w:t>
      </w:r>
      <w:r>
        <w:rPr>
          <w:rFonts w:hint="eastAsia" w:ascii="仿宋" w:hAnsi="仿宋" w:eastAsia="仿宋" w:cs="仿宋"/>
          <w:spacing w:val="-5"/>
          <w:sz w:val="24"/>
          <w:szCs w:val="24"/>
        </w:rPr>
        <w:t>理论、生产技术、质量安全、绿色发展等为主要内容开展针对性强、实用可行的培育工作，培育一批高素质农民，推动产业提质增效，助力乡村振兴。</w:t>
      </w:r>
    </w:p>
    <w:p w14:paraId="565A0FDC">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eastAsia="zh-CN"/>
        </w:rPr>
        <w:t>三</w:t>
      </w:r>
      <w:r>
        <w:rPr>
          <w:rFonts w:hint="eastAsia" w:ascii="仿宋" w:hAnsi="仿宋" w:eastAsia="仿宋" w:cs="仿宋"/>
          <w:b/>
          <w:bCs/>
          <w:spacing w:val="-4"/>
          <w:sz w:val="24"/>
          <w:szCs w:val="24"/>
        </w:rPr>
        <w:t>）培育方式</w:t>
      </w:r>
    </w:p>
    <w:p w14:paraId="32FFBF34">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56" w:firstLineChars="200"/>
        <w:textAlignment w:val="baseline"/>
        <w:rPr>
          <w:rFonts w:hint="eastAsia" w:ascii="仿宋" w:hAnsi="仿宋" w:eastAsia="仿宋" w:cs="仿宋"/>
          <w:sz w:val="24"/>
          <w:szCs w:val="24"/>
        </w:rPr>
      </w:pPr>
      <w:r>
        <w:rPr>
          <w:rFonts w:hint="eastAsia" w:ascii="仿宋" w:hAnsi="仿宋" w:eastAsia="仿宋" w:cs="仿宋"/>
          <w:spacing w:val="-6"/>
          <w:sz w:val="24"/>
          <w:szCs w:val="24"/>
        </w:rPr>
        <w:t>（1）多元融合教学。本次培育采用课堂教学（包含线上线下）、实践教学、</w:t>
      </w:r>
      <w:r>
        <w:rPr>
          <w:rFonts w:hint="eastAsia" w:ascii="仿宋" w:hAnsi="仿宋" w:eastAsia="仿宋" w:cs="仿宋"/>
          <w:spacing w:val="-3"/>
          <w:sz w:val="24"/>
          <w:szCs w:val="24"/>
        </w:rPr>
        <w:t>观摩交流等多种教学方式相结合的方式开展，确保学员能够全面、</w:t>
      </w:r>
      <w:r>
        <w:rPr>
          <w:rFonts w:hint="eastAsia" w:ascii="仿宋" w:hAnsi="仿宋" w:eastAsia="仿宋" w:cs="仿宋"/>
          <w:spacing w:val="-4"/>
          <w:sz w:val="24"/>
          <w:szCs w:val="24"/>
        </w:rPr>
        <w:t>深入掌握相关</w:t>
      </w:r>
      <w:r>
        <w:rPr>
          <w:rFonts w:hint="eastAsia" w:ascii="仿宋" w:hAnsi="仿宋" w:eastAsia="仿宋" w:cs="仿宋"/>
          <w:spacing w:val="-3"/>
          <w:sz w:val="24"/>
          <w:szCs w:val="24"/>
        </w:rPr>
        <w:t>知识和实操技能，实现“学用结合、学以致用”</w:t>
      </w:r>
      <w:r>
        <w:rPr>
          <w:rFonts w:hint="eastAsia" w:ascii="仿宋" w:hAnsi="仿宋" w:eastAsia="仿宋" w:cs="仿宋"/>
          <w:spacing w:val="-3"/>
          <w:sz w:val="24"/>
          <w:szCs w:val="24"/>
          <w:lang w:eastAsia="zh-CN"/>
        </w:rPr>
        <w:t>，</w:t>
      </w:r>
      <w:r>
        <w:rPr>
          <w:rFonts w:hint="eastAsia" w:ascii="仿宋" w:hAnsi="仿宋" w:eastAsia="仿宋" w:cs="仿宋"/>
          <w:b/>
          <w:bCs/>
          <w:spacing w:val="-3"/>
          <w:sz w:val="24"/>
          <w:szCs w:val="24"/>
        </w:rPr>
        <w:t>其中，线上学习学时数不超过总学时数的15%。</w:t>
      </w:r>
    </w:p>
    <w:p w14:paraId="60EE21A3">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0" w:firstLineChars="200"/>
        <w:textAlignment w:val="baseline"/>
        <w:rPr>
          <w:rFonts w:hint="eastAsia" w:ascii="仿宋" w:hAnsi="仿宋" w:eastAsia="仿宋" w:cs="仿宋"/>
          <w:spacing w:val="-6"/>
          <w:sz w:val="24"/>
          <w:szCs w:val="24"/>
        </w:rPr>
      </w:pPr>
      <w:r>
        <w:rPr>
          <w:rFonts w:hint="eastAsia" w:ascii="仿宋" w:hAnsi="仿宋" w:eastAsia="仿宋" w:cs="仿宋"/>
          <w:sz w:val="24"/>
          <w:szCs w:val="24"/>
        </w:rPr>
        <w:t>（2）严格考核颁证。培育结束后，采取理论知识考试与现场答辩考核相结</w:t>
      </w:r>
      <w:r>
        <w:rPr>
          <w:rFonts w:hint="eastAsia" w:ascii="仿宋" w:hAnsi="仿宋" w:eastAsia="仿宋" w:cs="仿宋"/>
          <w:spacing w:val="-3"/>
          <w:sz w:val="24"/>
          <w:szCs w:val="24"/>
        </w:rPr>
        <w:t>合的方式，对参训学员进行考试考核，培育机构根据课程考核和考勤情况,综合</w:t>
      </w:r>
      <w:r>
        <w:rPr>
          <w:rFonts w:hint="eastAsia" w:ascii="仿宋" w:hAnsi="仿宋" w:eastAsia="仿宋" w:cs="仿宋"/>
          <w:spacing w:val="-6"/>
          <w:sz w:val="24"/>
          <w:szCs w:val="24"/>
        </w:rPr>
        <w:t>评价学员学习成果,对完成学习任务的培育对象颁发结业证书。</w:t>
      </w:r>
    </w:p>
    <w:p w14:paraId="1216D73C">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56" w:firstLineChars="200"/>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3）强化效果评价。培育期间，组织参训学员对培育教师授课质量、实训基地条件、培育班组织管理、培育效果等进行综合在线评价，建立评价反馈机制，对评价中发现的问题及时整改，确保学员满意度不低于90%。</w:t>
      </w:r>
    </w:p>
    <w:p w14:paraId="11D9BD0D">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56" w:firstLineChars="200"/>
        <w:textAlignment w:val="baseline"/>
        <w:rPr>
          <w:rFonts w:hint="eastAsia" w:ascii="仿宋" w:hAnsi="仿宋" w:eastAsia="仿宋" w:cs="仿宋"/>
          <w:spacing w:val="-3"/>
          <w:sz w:val="24"/>
          <w:szCs w:val="24"/>
        </w:rPr>
      </w:pPr>
      <w:r>
        <w:rPr>
          <w:rFonts w:hint="eastAsia" w:ascii="仿宋" w:hAnsi="仿宋" w:eastAsia="仿宋" w:cs="仿宋"/>
          <w:spacing w:val="-6"/>
          <w:sz w:val="24"/>
          <w:szCs w:val="24"/>
          <w:lang w:eastAsia="zh-CN"/>
        </w:rPr>
        <w:t>（</w:t>
      </w:r>
      <w:r>
        <w:rPr>
          <w:rFonts w:hint="eastAsia" w:ascii="仿宋" w:hAnsi="仿宋" w:eastAsia="仿宋" w:cs="仿宋"/>
          <w:spacing w:val="-6"/>
          <w:sz w:val="24"/>
          <w:szCs w:val="24"/>
          <w:lang w:val="en-US" w:eastAsia="zh-CN"/>
        </w:rPr>
        <w:t>4</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rPr>
        <w:t>跟踪服务</w:t>
      </w:r>
      <w:r>
        <w:rPr>
          <w:rFonts w:hint="eastAsia" w:ascii="仿宋" w:hAnsi="仿宋" w:eastAsia="仿宋" w:cs="仿宋"/>
          <w:spacing w:val="-6"/>
          <w:sz w:val="24"/>
          <w:szCs w:val="24"/>
          <w:lang w:eastAsia="zh-CN"/>
        </w:rPr>
        <w:t>。</w:t>
      </w:r>
      <w:r>
        <w:rPr>
          <w:rFonts w:hint="eastAsia" w:ascii="仿宋" w:hAnsi="仿宋" w:eastAsia="仿宋" w:cs="仿宋"/>
          <w:b/>
          <w:bCs/>
          <w:spacing w:val="-6"/>
          <w:sz w:val="24"/>
          <w:szCs w:val="24"/>
        </w:rPr>
        <w:t>培育机构应在课堂教学、实践教学和交流观摩全部完成</w:t>
      </w:r>
      <w:r>
        <w:rPr>
          <w:rFonts w:hint="eastAsia" w:ascii="仿宋" w:hAnsi="仿宋" w:eastAsia="仿宋" w:cs="仿宋"/>
          <w:b/>
          <w:bCs/>
          <w:spacing w:val="-3"/>
          <w:sz w:val="24"/>
          <w:szCs w:val="24"/>
        </w:rPr>
        <w:t>后对学员开展跟踪服务,时长不超过1年,次数不少于2次。跟踪服务人数不少于培训班总人数的30%。</w:t>
      </w:r>
      <w:r>
        <w:rPr>
          <w:rFonts w:hint="eastAsia" w:ascii="仿宋" w:hAnsi="仿宋" w:eastAsia="仿宋" w:cs="仿宋"/>
          <w:spacing w:val="-3"/>
          <w:sz w:val="24"/>
          <w:szCs w:val="24"/>
        </w:rPr>
        <w:t>跟踪服务形式可包括技术指导、政策推介、发展帮扶、组织交流互助、组织参加与培育主题相关的展会和技能竞赛等。</w:t>
      </w:r>
    </w:p>
    <w:p w14:paraId="2A07DF2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eastAsia="zh-CN"/>
        </w:rPr>
        <w:t>四</w:t>
      </w:r>
      <w:r>
        <w:rPr>
          <w:rFonts w:hint="eastAsia" w:ascii="仿宋" w:hAnsi="仿宋" w:eastAsia="仿宋" w:cs="仿宋"/>
          <w:b/>
          <w:bCs/>
          <w:spacing w:val="-4"/>
          <w:sz w:val="24"/>
          <w:szCs w:val="24"/>
        </w:rPr>
        <w:t>）培育事宜</w:t>
      </w:r>
    </w:p>
    <w:p w14:paraId="4295ED81">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（1）培育安排</w:t>
      </w:r>
    </w:p>
    <w:p w14:paraId="07CF9C43">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4"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孝义</w:t>
      </w:r>
      <w:r>
        <w:rPr>
          <w:rFonts w:hint="eastAsia" w:ascii="仿宋" w:hAnsi="仿宋" w:eastAsia="仿宋" w:cs="仿宋"/>
          <w:spacing w:val="1"/>
          <w:sz w:val="24"/>
          <w:szCs w:val="24"/>
          <w:lang w:eastAsia="zh-CN"/>
        </w:rPr>
        <w:t>市</w:t>
      </w:r>
      <w:r>
        <w:rPr>
          <w:rFonts w:hint="eastAsia" w:ascii="仿宋" w:hAnsi="仿宋" w:eastAsia="仿宋" w:cs="仿宋"/>
          <w:spacing w:val="1"/>
          <w:sz w:val="24"/>
          <w:szCs w:val="24"/>
        </w:rPr>
        <w:t>2026年高素质农民培育围绕粮油和重要农产品生产经营主体提升主体</w:t>
      </w:r>
      <w:r>
        <w:rPr>
          <w:rFonts w:hint="eastAsia" w:ascii="仿宋" w:hAnsi="仿宋" w:eastAsia="仿宋" w:cs="仿宋"/>
          <w:spacing w:val="-2"/>
          <w:sz w:val="24"/>
          <w:szCs w:val="24"/>
        </w:rPr>
        <w:t>能力提升培训150人，其中包一：玉米种植单产提升班培育50人；包二：</w:t>
      </w:r>
      <w:r>
        <w:rPr>
          <w:rFonts w:hint="eastAsia" w:ascii="仿宋" w:hAnsi="仿宋" w:eastAsia="仿宋" w:cs="仿宋"/>
          <w:spacing w:val="-2"/>
          <w:sz w:val="24"/>
          <w:szCs w:val="24"/>
          <w:lang w:eastAsia="zh-CN"/>
        </w:rPr>
        <w:t>设施</w:t>
      </w:r>
      <w:r>
        <w:rPr>
          <w:rFonts w:hint="eastAsia" w:ascii="仿宋" w:hAnsi="仿宋" w:eastAsia="仿宋" w:cs="仿宋"/>
          <w:spacing w:val="-2"/>
          <w:sz w:val="24"/>
          <w:szCs w:val="24"/>
        </w:rPr>
        <w:t>蔬菜</w:t>
      </w:r>
      <w:r>
        <w:rPr>
          <w:rFonts w:hint="eastAsia" w:ascii="仿宋" w:hAnsi="仿宋" w:eastAsia="仿宋" w:cs="仿宋"/>
          <w:spacing w:val="1"/>
          <w:sz w:val="24"/>
          <w:szCs w:val="24"/>
        </w:rPr>
        <w:t>种植技术班培育50人；小麦种植技术培训50人。</w:t>
      </w:r>
    </w:p>
    <w:p w14:paraId="1A3EC046">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6" w:firstLineChars="200"/>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根据培育主题实际需要确定培训班总学时，每个培训班原则上不少于40个学时（不包含报到、返程时间）。1学时为45分钟，每天不超过8个学时。</w:t>
      </w:r>
    </w:p>
    <w:p w14:paraId="2FD3A8EE">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4"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综合素养课包括思想政治、政策法规、职业素养和文化素养类等课程，包含“开班第一课”。“开班第一课”应包括当年中央一号文件和农业农村部相关部署要求等内容。专业技能课应根据培育对象实际需求，紧紧围绕培育主题开设。能力拓展课由培育机构根据培育对象和培育目标自选开展、自行设计。</w:t>
      </w:r>
    </w:p>
    <w:p w14:paraId="6B9452A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4" w:firstLineChars="200"/>
        <w:textAlignment w:val="baseline"/>
        <w:rPr>
          <w:rFonts w:hint="eastAsia" w:ascii="仿宋" w:hAnsi="仿宋" w:eastAsia="仿宋" w:cs="仿宋"/>
          <w:b/>
          <w:bCs/>
          <w:spacing w:val="1"/>
          <w:sz w:val="24"/>
          <w:szCs w:val="24"/>
        </w:rPr>
      </w:pPr>
      <w:r>
        <w:rPr>
          <w:rFonts w:hint="eastAsia" w:ascii="仿宋" w:hAnsi="仿宋" w:eastAsia="仿宋" w:cs="仿宋"/>
          <w:spacing w:val="1"/>
          <w:sz w:val="24"/>
          <w:szCs w:val="24"/>
        </w:rPr>
        <w:t>原则上，</w:t>
      </w:r>
      <w:r>
        <w:rPr>
          <w:rFonts w:hint="eastAsia" w:ascii="仿宋" w:hAnsi="仿宋" w:eastAsia="仿宋" w:cs="仿宋"/>
          <w:b/>
          <w:bCs/>
          <w:spacing w:val="1"/>
          <w:sz w:val="24"/>
          <w:szCs w:val="24"/>
        </w:rPr>
        <w:t>综合素养课学时不低于总学时数的10%。专业技能课学时数应不低于总学时数的70%，其中，采取实践教学的比例不低于专业技能课学时数的50%。能力拓展课学时数应不高于总学时数的20%。全部专业技能课程结束后应进行课程考核。</w:t>
      </w:r>
    </w:p>
    <w:p w14:paraId="3EDE6261">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4"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配合重大农业灾害、动物疫病应急处置等开展的应急性培训，学时要求可不受此限制。</w:t>
      </w:r>
    </w:p>
    <w:p w14:paraId="6C6A96E0">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0" w:firstLineChars="200"/>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（2）培育师资及教材</w:t>
      </w:r>
    </w:p>
    <w:p w14:paraId="7696A1E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4" w:firstLineChars="200"/>
        <w:textAlignment w:val="baseline"/>
        <w:rPr>
          <w:rFonts w:hint="eastAsia" w:ascii="仿宋" w:hAnsi="仿宋" w:eastAsia="仿宋" w:cs="仿宋"/>
          <w:spacing w:val="-2"/>
          <w:sz w:val="24"/>
          <w:szCs w:val="24"/>
        </w:rPr>
      </w:pPr>
      <w:r>
        <w:rPr>
          <w:rFonts w:hint="eastAsia" w:ascii="仿宋" w:hAnsi="仿宋" w:eastAsia="仿宋" w:cs="仿宋"/>
          <w:spacing w:val="-4"/>
          <w:sz w:val="24"/>
          <w:szCs w:val="24"/>
        </w:rPr>
        <w:t>师资队伍：</w:t>
      </w:r>
      <w:r>
        <w:rPr>
          <w:rFonts w:hint="eastAsia" w:ascii="仿宋" w:hAnsi="仿宋" w:eastAsia="仿宋" w:cs="仿宋"/>
          <w:spacing w:val="-2"/>
          <w:sz w:val="24"/>
          <w:szCs w:val="24"/>
        </w:rPr>
        <w:t>培育师资应具备相应课程的专业条件,授课符合课程主题需求,授课方式易于农民接受,教案内容通俗实用。综合素养课程师资原则上应来自政府及所属事业单位</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大中专院校、科研院所等公益性机构。鼓励聘请农业企业、新型农业经营主体管理人员等“土专家”以及实操经验丰富的专业人员、技术能手讲授实践课程。</w:t>
      </w:r>
    </w:p>
    <w:p w14:paraId="0132266A">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2" w:firstLineChars="200"/>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教材资料</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培育教材包括正式出版物和各级农业农村部门组织编制的培育手册。培育机构应严把教材质量关,经主管部门审核,选用规范、先进、实用的培育教材。优先选用农业农村部、教育部规划教材和各级农业农村部门推荐教材。鼓励文字教材和视频教材配合使用。</w:t>
      </w:r>
    </w:p>
    <w:p w14:paraId="565E1A26">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spacing w:val="-3"/>
          <w:sz w:val="24"/>
          <w:szCs w:val="24"/>
          <w:lang w:val="en-US" w:eastAsia="zh-CN"/>
        </w:rPr>
        <w:t>3</w:t>
      </w:r>
      <w:r>
        <w:rPr>
          <w:rFonts w:hint="eastAsia" w:ascii="仿宋" w:hAnsi="仿宋" w:eastAsia="仿宋" w:cs="仿宋"/>
          <w:spacing w:val="-3"/>
          <w:sz w:val="24"/>
          <w:szCs w:val="24"/>
        </w:rPr>
        <w:t>）教学要求</w:t>
      </w:r>
    </w:p>
    <w:p w14:paraId="71E5C866">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1.强化班务与考勤管理：</w:t>
      </w:r>
      <w:r>
        <w:rPr>
          <w:rFonts w:hint="eastAsia" w:ascii="仿宋" w:hAnsi="仿宋" w:eastAsia="仿宋" w:cs="仿宋"/>
          <w:b/>
          <w:bCs/>
          <w:spacing w:val="-4"/>
          <w:sz w:val="24"/>
          <w:szCs w:val="24"/>
        </w:rPr>
        <w:t>配备1名班主任和1名助教</w:t>
      </w:r>
      <w:r>
        <w:rPr>
          <w:rFonts w:hint="eastAsia" w:ascii="仿宋" w:hAnsi="仿宋" w:eastAsia="仿宋" w:cs="仿宋"/>
          <w:spacing w:val="-4"/>
          <w:sz w:val="24"/>
          <w:szCs w:val="24"/>
        </w:rPr>
        <w:t>，全程跟进班级管理。</w:t>
      </w:r>
      <w:r>
        <w:rPr>
          <w:rFonts w:hint="eastAsia" w:ascii="仿宋" w:hAnsi="仿宋" w:eastAsia="仿宋" w:cs="仿宋"/>
          <w:spacing w:val="-8"/>
          <w:sz w:val="24"/>
          <w:szCs w:val="24"/>
        </w:rPr>
        <w:t>班主任统筹日常管理、学员对接及需求反馈，助教协助开展课堂服务、资料发放、学员答疑和考勤登记。培育期间实行签到制度，班主任与助教协同维护课堂纪律，</w:t>
      </w:r>
      <w:r>
        <w:rPr>
          <w:rFonts w:hint="eastAsia" w:ascii="仿宋" w:hAnsi="仿宋" w:eastAsia="仿宋" w:cs="仿宋"/>
          <w:spacing w:val="-1"/>
          <w:sz w:val="24"/>
          <w:szCs w:val="24"/>
        </w:rPr>
        <w:t>跟踪学员听课情况，督促缺勤、迟到学员，保障学习参与度和效果。</w:t>
      </w:r>
    </w:p>
    <w:p w14:paraId="08FEECBD">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2.严明纪律要求：参训学员须严格遵守培育班规章制度，服从培训</w:t>
      </w:r>
      <w:r>
        <w:rPr>
          <w:rFonts w:hint="eastAsia" w:ascii="仿宋" w:hAnsi="仿宋" w:eastAsia="仿宋" w:cs="仿宋"/>
          <w:spacing w:val="-4"/>
          <w:sz w:val="24"/>
          <w:szCs w:val="24"/>
        </w:rPr>
        <w:t>机构统一</w:t>
      </w:r>
      <w:r>
        <w:rPr>
          <w:rFonts w:hint="eastAsia" w:ascii="仿宋" w:hAnsi="仿宋" w:eastAsia="仿宋" w:cs="仿宋"/>
          <w:spacing w:val="-2"/>
          <w:sz w:val="24"/>
          <w:szCs w:val="24"/>
        </w:rPr>
        <w:t>管理，遵守课堂纪律，杜绝旷课、迟到早退；外出实训时，严格遵守基地规定，</w:t>
      </w:r>
      <w:r>
        <w:rPr>
          <w:rFonts w:hint="eastAsia" w:ascii="仿宋" w:hAnsi="仿宋" w:eastAsia="仿宋" w:cs="仿宋"/>
          <w:spacing w:val="-1"/>
          <w:sz w:val="24"/>
          <w:szCs w:val="24"/>
        </w:rPr>
        <w:t>服从带队老师安排，注重人身和财产安全。</w:t>
      </w:r>
    </w:p>
    <w:p w14:paraId="352372D4">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48" w:firstLineChars="200"/>
        <w:textAlignment w:val="baseline"/>
        <w:rPr>
          <w:rFonts w:hint="eastAsia" w:ascii="仿宋" w:hAnsi="仿宋" w:eastAsia="仿宋" w:cs="仿宋"/>
          <w:sz w:val="24"/>
          <w:szCs w:val="24"/>
        </w:rPr>
      </w:pPr>
      <w:r>
        <w:rPr>
          <w:rFonts w:hint="eastAsia" w:ascii="仿宋" w:hAnsi="仿宋" w:eastAsia="仿宋" w:cs="仿宋"/>
          <w:spacing w:val="-8"/>
          <w:sz w:val="24"/>
          <w:szCs w:val="24"/>
        </w:rPr>
        <w:t>3.落实教学与实训职责：授课教师结合农业教学内容，注重理论与实践</w:t>
      </w:r>
      <w:r>
        <w:rPr>
          <w:rFonts w:hint="eastAsia" w:ascii="仿宋" w:hAnsi="仿宋" w:eastAsia="仿宋" w:cs="仿宋"/>
          <w:spacing w:val="-9"/>
          <w:sz w:val="24"/>
          <w:szCs w:val="24"/>
        </w:rPr>
        <w:t>结合，</w:t>
      </w:r>
      <w:r>
        <w:rPr>
          <w:rFonts w:hint="eastAsia" w:ascii="仿宋" w:hAnsi="仿宋" w:eastAsia="仿宋" w:cs="仿宋"/>
          <w:spacing w:val="-3"/>
          <w:sz w:val="24"/>
          <w:szCs w:val="24"/>
        </w:rPr>
        <w:t>以通俗方式引导学员主动学习。深化实践教学，组织学员</w:t>
      </w:r>
      <w:r>
        <w:rPr>
          <w:rFonts w:hint="eastAsia" w:ascii="仿宋" w:hAnsi="仿宋" w:eastAsia="仿宋" w:cs="仿宋"/>
          <w:spacing w:val="-4"/>
          <w:sz w:val="24"/>
          <w:szCs w:val="24"/>
          <w:lang w:eastAsia="zh-CN"/>
        </w:rPr>
        <w:t>进行实习</w:t>
      </w:r>
      <w:r>
        <w:rPr>
          <w:rFonts w:hint="eastAsia" w:ascii="仿宋" w:hAnsi="仿宋" w:eastAsia="仿宋" w:cs="仿宋"/>
          <w:spacing w:val="-3"/>
          <w:sz w:val="24"/>
          <w:szCs w:val="24"/>
        </w:rPr>
        <w:t>实训，通过实地观摩、实操交流，学习先进技术和</w:t>
      </w:r>
      <w:r>
        <w:rPr>
          <w:rFonts w:hint="eastAsia" w:ascii="仿宋" w:hAnsi="仿宋" w:eastAsia="仿宋" w:cs="仿宋"/>
          <w:spacing w:val="-4"/>
          <w:sz w:val="24"/>
          <w:szCs w:val="24"/>
        </w:rPr>
        <w:t>经营模式，提升综合能</w:t>
      </w:r>
      <w:r>
        <w:rPr>
          <w:rFonts w:hint="eastAsia" w:ascii="仿宋" w:hAnsi="仿宋" w:eastAsia="仿宋" w:cs="仿宋"/>
          <w:spacing w:val="-10"/>
          <w:sz w:val="24"/>
          <w:szCs w:val="24"/>
        </w:rPr>
        <w:t>力。</w:t>
      </w:r>
    </w:p>
    <w:p w14:paraId="3A000885">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w:t>
      </w:r>
      <w:r>
        <w:rPr>
          <w:rFonts w:hint="eastAsia" w:ascii="仿宋" w:hAnsi="仿宋" w:eastAsia="仿宋" w:cs="仿宋"/>
          <w:b/>
          <w:bCs/>
          <w:spacing w:val="-4"/>
          <w:sz w:val="24"/>
          <w:szCs w:val="24"/>
          <w:lang w:eastAsia="zh-CN"/>
        </w:rPr>
        <w:t>五</w:t>
      </w:r>
      <w:r>
        <w:rPr>
          <w:rFonts w:hint="eastAsia" w:ascii="仿宋" w:hAnsi="仿宋" w:eastAsia="仿宋" w:cs="仿宋"/>
          <w:b/>
          <w:bCs/>
          <w:spacing w:val="-4"/>
          <w:sz w:val="24"/>
          <w:szCs w:val="24"/>
        </w:rPr>
        <w:t>）管理措施</w:t>
      </w:r>
    </w:p>
    <w:p w14:paraId="717A5C63">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2"/>
          <w:sz w:val="24"/>
          <w:szCs w:val="24"/>
        </w:rPr>
      </w:pPr>
      <w:r>
        <w:rPr>
          <w:rFonts w:hint="eastAsia" w:ascii="仿宋" w:hAnsi="仿宋" w:eastAsia="仿宋" w:cs="仿宋"/>
          <w:spacing w:val="-3"/>
          <w:sz w:val="24"/>
          <w:szCs w:val="24"/>
          <w:lang w:eastAsia="zh-CN"/>
        </w:rPr>
        <w:t>（</w:t>
      </w: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lang w:eastAsia="zh-CN"/>
        </w:rPr>
        <w:t>）加强组织管理。</w:t>
      </w:r>
      <w:r>
        <w:rPr>
          <w:rFonts w:hint="eastAsia" w:ascii="仿宋" w:hAnsi="仿宋" w:eastAsia="仿宋" w:cs="仿宋"/>
          <w:spacing w:val="-3"/>
          <w:sz w:val="24"/>
          <w:szCs w:val="24"/>
        </w:rPr>
        <w:t>培育机构加强</w:t>
      </w:r>
      <w:r>
        <w:rPr>
          <w:rFonts w:hint="eastAsia" w:ascii="仿宋" w:hAnsi="仿宋" w:eastAsia="仿宋" w:cs="仿宋"/>
          <w:spacing w:val="-3"/>
          <w:sz w:val="24"/>
          <w:szCs w:val="24"/>
          <w:lang w:eastAsia="zh-CN"/>
        </w:rPr>
        <w:t>对</w:t>
      </w:r>
      <w:r>
        <w:rPr>
          <w:rFonts w:hint="eastAsia" w:ascii="仿宋" w:hAnsi="仿宋" w:eastAsia="仿宋" w:cs="仿宋"/>
          <w:spacing w:val="-3"/>
          <w:sz w:val="24"/>
          <w:szCs w:val="24"/>
        </w:rPr>
        <w:t>培育对象</w:t>
      </w:r>
      <w:r>
        <w:rPr>
          <w:rFonts w:hint="eastAsia" w:ascii="仿宋" w:hAnsi="仿宋" w:eastAsia="仿宋" w:cs="仿宋"/>
          <w:spacing w:val="-3"/>
          <w:sz w:val="24"/>
          <w:szCs w:val="24"/>
          <w:lang w:eastAsia="zh-CN"/>
        </w:rPr>
        <w:t>的</w:t>
      </w:r>
      <w:r>
        <w:rPr>
          <w:rFonts w:hint="eastAsia" w:ascii="仿宋" w:hAnsi="仿宋" w:eastAsia="仿宋" w:cs="仿宋"/>
          <w:spacing w:val="-3"/>
          <w:sz w:val="24"/>
          <w:szCs w:val="24"/>
        </w:rPr>
        <w:t>管理,</w:t>
      </w:r>
      <w:r>
        <w:rPr>
          <w:rFonts w:hint="eastAsia" w:ascii="仿宋" w:hAnsi="仿宋" w:eastAsia="仿宋" w:cs="仿宋"/>
          <w:spacing w:val="-3"/>
          <w:sz w:val="24"/>
          <w:szCs w:val="24"/>
          <w:lang w:eastAsia="zh-CN"/>
        </w:rPr>
        <w:t>建立规范的</w:t>
      </w:r>
      <w:r>
        <w:rPr>
          <w:rFonts w:hint="eastAsia" w:ascii="仿宋" w:hAnsi="仿宋" w:eastAsia="仿宋" w:cs="仿宋"/>
          <w:spacing w:val="-3"/>
          <w:sz w:val="24"/>
          <w:szCs w:val="24"/>
        </w:rPr>
        <w:t>班级管理制度</w:t>
      </w:r>
      <w:r>
        <w:rPr>
          <w:rFonts w:hint="eastAsia" w:ascii="仿宋" w:hAnsi="仿宋" w:eastAsia="仿宋" w:cs="仿宋"/>
          <w:spacing w:val="-3"/>
          <w:sz w:val="24"/>
          <w:szCs w:val="24"/>
          <w:lang w:eastAsia="zh-CN"/>
        </w:rPr>
        <w:t>，组织专人</w:t>
      </w:r>
      <w:r>
        <w:rPr>
          <w:rFonts w:hint="eastAsia" w:ascii="仿宋" w:hAnsi="仿宋" w:eastAsia="仿宋" w:cs="仿宋"/>
          <w:spacing w:val="-4"/>
          <w:sz w:val="24"/>
          <w:szCs w:val="24"/>
        </w:rPr>
        <w:t>全面负责培育工作的统筹规划、组织协调和整体管理：负责教学计划制定、师资对接、课程安排、课堂管理、</w:t>
      </w:r>
      <w:r>
        <w:rPr>
          <w:rFonts w:hint="eastAsia" w:ascii="仿宋" w:hAnsi="仿宋" w:eastAsia="仿宋" w:cs="仿宋"/>
          <w:spacing w:val="-4"/>
          <w:sz w:val="24"/>
          <w:szCs w:val="24"/>
          <w:lang w:eastAsia="zh-CN"/>
        </w:rPr>
        <w:t>信息录入、</w:t>
      </w:r>
      <w:r>
        <w:rPr>
          <w:rFonts w:hint="eastAsia" w:ascii="仿宋" w:hAnsi="仿宋" w:eastAsia="仿宋" w:cs="仿宋"/>
          <w:spacing w:val="-4"/>
          <w:sz w:val="24"/>
          <w:szCs w:val="24"/>
        </w:rPr>
        <w:t>考核组织</w:t>
      </w:r>
      <w:r>
        <w:rPr>
          <w:rFonts w:hint="eastAsia" w:ascii="仿宋" w:hAnsi="仿宋" w:eastAsia="仿宋" w:cs="仿宋"/>
          <w:spacing w:val="-4"/>
          <w:sz w:val="24"/>
          <w:szCs w:val="24"/>
          <w:lang w:eastAsia="zh-CN"/>
        </w:rPr>
        <w:t>、档案建设</w:t>
      </w:r>
      <w:r>
        <w:rPr>
          <w:rFonts w:hint="eastAsia" w:ascii="仿宋" w:hAnsi="仿宋" w:eastAsia="仿宋" w:cs="仿宋"/>
          <w:spacing w:val="-4"/>
          <w:sz w:val="24"/>
          <w:szCs w:val="24"/>
        </w:rPr>
        <w:t>等工作；</w:t>
      </w:r>
      <w:r>
        <w:rPr>
          <w:rFonts w:hint="eastAsia" w:ascii="仿宋" w:hAnsi="仿宋" w:eastAsia="仿宋" w:cs="仿宋"/>
          <w:spacing w:val="-2"/>
          <w:sz w:val="24"/>
          <w:szCs w:val="24"/>
          <w:lang w:eastAsia="zh-CN"/>
        </w:rPr>
        <w:t>做好</w:t>
      </w:r>
      <w:r>
        <w:rPr>
          <w:rFonts w:hint="eastAsia" w:ascii="仿宋" w:hAnsi="仿宋" w:eastAsia="仿宋" w:cs="仿宋"/>
          <w:spacing w:val="-3"/>
          <w:sz w:val="24"/>
          <w:szCs w:val="24"/>
        </w:rPr>
        <w:t>外出实训基地的联络、对接，实训期间的组织、带队，以及</w:t>
      </w:r>
      <w:r>
        <w:rPr>
          <w:rFonts w:hint="eastAsia" w:ascii="仿宋" w:hAnsi="仿宋" w:eastAsia="仿宋" w:cs="仿宋"/>
          <w:spacing w:val="-2"/>
          <w:sz w:val="24"/>
          <w:szCs w:val="24"/>
        </w:rPr>
        <w:t>学员实训安全保障和实训效果跟踪工作。</w:t>
      </w:r>
    </w:p>
    <w:p w14:paraId="43245B1E">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（2）加强安全保障。提前制定完善的后勤保障和安全防控方案，严格落实</w:t>
      </w:r>
      <w:r>
        <w:rPr>
          <w:rFonts w:hint="eastAsia" w:ascii="仿宋" w:hAnsi="仿宋" w:eastAsia="仿宋" w:cs="仿宋"/>
          <w:spacing w:val="-3"/>
          <w:sz w:val="24"/>
          <w:szCs w:val="24"/>
        </w:rPr>
        <w:t>安全防控措施，周密部署、细致安排，高质量做好学员报到、培育</w:t>
      </w:r>
      <w:r>
        <w:rPr>
          <w:rFonts w:hint="eastAsia" w:ascii="仿宋" w:hAnsi="仿宋" w:eastAsia="仿宋" w:cs="仿宋"/>
          <w:spacing w:val="-4"/>
          <w:sz w:val="24"/>
          <w:szCs w:val="24"/>
        </w:rPr>
        <w:t>学习、车辆调</w:t>
      </w:r>
      <w:r>
        <w:rPr>
          <w:rFonts w:hint="eastAsia" w:ascii="仿宋" w:hAnsi="仿宋" w:eastAsia="仿宋" w:cs="仿宋"/>
          <w:spacing w:val="-2"/>
          <w:sz w:val="24"/>
          <w:szCs w:val="24"/>
        </w:rPr>
        <w:t>度、外出实训等工作，确保学员培育期间的安全。同时，加强餐饮、住宿管</w:t>
      </w:r>
      <w:r>
        <w:rPr>
          <w:rFonts w:hint="eastAsia" w:ascii="仿宋" w:hAnsi="仿宋" w:eastAsia="仿宋" w:cs="仿宋"/>
          <w:spacing w:val="-3"/>
          <w:sz w:val="24"/>
          <w:szCs w:val="24"/>
        </w:rPr>
        <w:t>理，确保食堂、宿舍、教室等场地干净、整洁、卫生，为学员提供良好</w:t>
      </w:r>
      <w:r>
        <w:rPr>
          <w:rFonts w:hint="eastAsia" w:ascii="仿宋" w:hAnsi="仿宋" w:eastAsia="仿宋" w:cs="仿宋"/>
          <w:spacing w:val="-4"/>
          <w:sz w:val="24"/>
          <w:szCs w:val="24"/>
        </w:rPr>
        <w:t>的学习生活环</w:t>
      </w:r>
      <w:r>
        <w:rPr>
          <w:rFonts w:hint="eastAsia" w:ascii="仿宋" w:hAnsi="仿宋" w:eastAsia="仿宋" w:cs="仿宋"/>
          <w:spacing w:val="-8"/>
          <w:sz w:val="24"/>
          <w:szCs w:val="24"/>
        </w:rPr>
        <w:t>境。</w:t>
      </w:r>
    </w:p>
    <w:p w14:paraId="5C652409">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6"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（3）加强项目管理、规范资金使用，</w:t>
      </w:r>
    </w:p>
    <w:p w14:paraId="761925BB">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en-US"/>
        </w:rPr>
      </w:pPr>
      <w:r>
        <w:rPr>
          <w:rFonts w:hint="eastAsia" w:ascii="仿宋" w:hAnsi="仿宋" w:eastAsia="仿宋" w:cs="仿宋"/>
          <w:spacing w:val="-3"/>
          <w:sz w:val="24"/>
          <w:szCs w:val="24"/>
          <w:lang w:val="en-US" w:eastAsia="zh-CN"/>
        </w:rPr>
        <w:t>1.</w:t>
      </w:r>
      <w:r>
        <w:rPr>
          <w:rFonts w:hint="eastAsia" w:ascii="仿宋" w:hAnsi="仿宋" w:eastAsia="仿宋" w:cs="仿宋"/>
          <w:spacing w:val="-3"/>
          <w:sz w:val="24"/>
          <w:szCs w:val="24"/>
          <w:lang w:val="en-US" w:eastAsia="en-US"/>
        </w:rPr>
        <w:t>培育机构</w:t>
      </w:r>
      <w:r>
        <w:rPr>
          <w:rFonts w:hint="eastAsia" w:ascii="仿宋" w:hAnsi="仿宋" w:eastAsia="仿宋" w:cs="仿宋"/>
          <w:spacing w:val="-3"/>
          <w:sz w:val="24"/>
          <w:szCs w:val="24"/>
          <w:lang w:val="en-US" w:eastAsia="zh-CN"/>
        </w:rPr>
        <w:t>严格按照《</w:t>
      </w:r>
      <w:r>
        <w:rPr>
          <w:rFonts w:hint="eastAsia" w:ascii="仿宋" w:hAnsi="仿宋" w:eastAsia="仿宋" w:cs="仿宋"/>
          <w:spacing w:val="-3"/>
          <w:sz w:val="24"/>
          <w:szCs w:val="24"/>
          <w:lang w:val="en-US" w:eastAsia="en-US"/>
        </w:rPr>
        <w:t>山西省农业农村厅山西省财政厅关于进一步加强和规范全省高素质农民培育项目资金管理使用的通知</w:t>
      </w:r>
      <w:r>
        <w:rPr>
          <w:rFonts w:hint="eastAsia" w:ascii="仿宋" w:hAnsi="仿宋" w:eastAsia="仿宋" w:cs="仿宋"/>
          <w:spacing w:val="-3"/>
          <w:sz w:val="24"/>
          <w:szCs w:val="24"/>
          <w:lang w:val="en-US" w:eastAsia="zh-CN"/>
        </w:rPr>
        <w:t>》（</w:t>
      </w:r>
      <w:r>
        <w:rPr>
          <w:rFonts w:hint="eastAsia" w:ascii="仿宋" w:hAnsi="仿宋" w:eastAsia="仿宋" w:cs="仿宋"/>
          <w:spacing w:val="-3"/>
          <w:sz w:val="24"/>
          <w:szCs w:val="24"/>
          <w:lang w:val="en-US" w:eastAsia="en-US"/>
        </w:rPr>
        <w:t>晋农发〔2026〕4号</w:t>
      </w:r>
      <w:r>
        <w:rPr>
          <w:rFonts w:hint="eastAsia" w:ascii="仿宋" w:hAnsi="仿宋" w:eastAsia="仿宋" w:cs="仿宋"/>
          <w:spacing w:val="-3"/>
          <w:sz w:val="24"/>
          <w:szCs w:val="24"/>
          <w:lang w:val="en-US" w:eastAsia="zh-CN"/>
        </w:rPr>
        <w:t>）要求，规范资金使用用途和标准。</w:t>
      </w:r>
      <w:r>
        <w:rPr>
          <w:rFonts w:hint="eastAsia" w:ascii="仿宋" w:hAnsi="仿宋" w:eastAsia="仿宋" w:cs="仿宋"/>
          <w:spacing w:val="-3"/>
          <w:sz w:val="24"/>
          <w:szCs w:val="24"/>
          <w:lang w:val="en-US" w:eastAsia="en-US"/>
        </w:rPr>
        <w:t>按照“谁使用谁负责”的原则,规范资金使用。不得擅自改变资金用途或擅自转拨资金,不得给培育对象发放补助。</w:t>
      </w:r>
    </w:p>
    <w:p w14:paraId="57DE0982">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en-US"/>
        </w:rPr>
      </w:pPr>
      <w:r>
        <w:rPr>
          <w:rFonts w:hint="eastAsia" w:ascii="仿宋" w:hAnsi="仿宋" w:eastAsia="仿宋" w:cs="仿宋"/>
          <w:spacing w:val="-3"/>
          <w:sz w:val="24"/>
          <w:szCs w:val="24"/>
          <w:lang w:val="en-US" w:eastAsia="en-US"/>
        </w:rPr>
        <w:t>2.高素质农民培育项目资金使用对象为参训人员及培育机构跟班人员,培育机构跟班人员控制在学员数量的5%以内。</w:t>
      </w:r>
      <w:r>
        <w:rPr>
          <w:rFonts w:hint="eastAsia" w:ascii="仿宋" w:hAnsi="仿宋" w:eastAsia="仿宋" w:cs="仿宋"/>
          <w:b/>
          <w:bCs/>
          <w:spacing w:val="-3"/>
          <w:sz w:val="24"/>
          <w:szCs w:val="24"/>
          <w:lang w:val="en-US" w:eastAsia="en-US"/>
        </w:rPr>
        <w:t>具体包括集中培训期间的师资费、伙食费、住宿费、培训场地费(含实践教学和观摩交流场所租金)、教材资料费、交通费(含城市间交通费)、实践实训费、线上学习费、设备租赁费、文体活动费、医药费、保险费等费用,开展需求摸底、档案管理、跟踪服务等培育环节必需费用和验收费用。</w:t>
      </w:r>
      <w:r>
        <w:rPr>
          <w:rFonts w:hint="eastAsia" w:ascii="仿宋" w:hAnsi="仿宋" w:eastAsia="仿宋" w:cs="仿宋"/>
          <w:spacing w:val="-3"/>
          <w:sz w:val="24"/>
          <w:szCs w:val="24"/>
          <w:lang w:val="en-US" w:eastAsia="en-US"/>
        </w:rPr>
        <w:t>不得给培育对象发放补助,不得列支招投标、第三方评估、审计和项目主管单位人员差旅食宿等费用。</w:t>
      </w:r>
    </w:p>
    <w:p w14:paraId="6B82EB2E">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3.</w:t>
      </w:r>
      <w:r>
        <w:rPr>
          <w:rFonts w:hint="eastAsia" w:ascii="仿宋" w:hAnsi="仿宋" w:eastAsia="仿宋" w:cs="仿宋"/>
          <w:b/>
          <w:bCs/>
          <w:spacing w:val="-3"/>
          <w:sz w:val="24"/>
          <w:szCs w:val="24"/>
          <w:lang w:val="en-US" w:eastAsia="zh-CN"/>
        </w:rPr>
        <w:t>课堂教学日均费用一般不高于培训地干部培训标准。实践教学和跟踪服务费用应按实际支出，原则上，用于跟踪服务的费用不得超过项目金额的10%。</w:t>
      </w:r>
      <w:r>
        <w:rPr>
          <w:rFonts w:hint="eastAsia" w:ascii="仿宋" w:hAnsi="仿宋" w:eastAsia="仿宋" w:cs="仿宋"/>
          <w:spacing w:val="-3"/>
          <w:sz w:val="24"/>
          <w:szCs w:val="24"/>
          <w:lang w:val="en-US" w:eastAsia="zh-CN"/>
        </w:rPr>
        <w:t>根据特点，城市间交通费、师资费可在项目经费中单独列支。公务员(含参公人员)、技术职称专业人员受邀为培育教学授课，讲课费标准原则上参照《山西省财政厅关于省直机关行政性经费支出有关问题解释的通知》(晋财行[2020]25号)、《省直机关培训费管理办法》(晋财行[2024]15号);“田秀才”、“土专家”、乡村能人骨干等无技术职称人员受邀为培育教学授课，讲课费标准原则上参照副高级技术职称及以下专业人员标准执行。</w:t>
      </w:r>
    </w:p>
    <w:p w14:paraId="230B166F">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2"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5"/>
          <w:sz w:val="24"/>
          <w:szCs w:val="24"/>
        </w:rPr>
        <w:t>（</w:t>
      </w:r>
      <w:r>
        <w:rPr>
          <w:rFonts w:hint="eastAsia" w:ascii="仿宋" w:hAnsi="仿宋" w:eastAsia="仿宋" w:cs="仿宋"/>
          <w:b/>
          <w:bCs/>
          <w:spacing w:val="-5"/>
          <w:sz w:val="24"/>
          <w:szCs w:val="24"/>
          <w:lang w:eastAsia="zh-CN"/>
        </w:rPr>
        <w:t>六</w:t>
      </w:r>
      <w:r>
        <w:rPr>
          <w:rFonts w:hint="eastAsia" w:ascii="仿宋" w:hAnsi="仿宋" w:eastAsia="仿宋" w:cs="仿宋"/>
          <w:b/>
          <w:bCs/>
          <w:spacing w:val="-5"/>
          <w:sz w:val="24"/>
          <w:szCs w:val="24"/>
        </w:rPr>
        <w:t>）考试考核制度</w:t>
      </w:r>
    </w:p>
    <w:p w14:paraId="2565E979">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为保障培训学习效果，严格实行考试考核制度，培育结束后对全体参训学员进行统一考试考核。考核分为理论考试和答辩考核两个方面，具体要求如下：</w:t>
      </w:r>
    </w:p>
    <w:p w14:paraId="341A7E4E">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（1）理论考试：采取课堂笔试形式，出题范围以专家授课核心内容为主要依据，侧重考查学员对基础理论知识的掌握情况。</w:t>
      </w:r>
    </w:p>
    <w:p w14:paraId="071B1A60">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（2）答辩考核：采用现场答辩的方式，参训学员从评审专家拟定的题库中现场抽取题目作答，专家结合学员现场回答的准确度、逻辑度打分。</w:t>
      </w:r>
    </w:p>
    <w:p w14:paraId="21484AB0">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2" w:firstLineChars="200"/>
        <w:textAlignment w:val="baseline"/>
        <w:rPr>
          <w:rFonts w:hint="eastAsia" w:ascii="仿宋" w:hAnsi="仿宋" w:eastAsia="仿宋" w:cs="仿宋"/>
          <w:b/>
          <w:bCs/>
          <w:spacing w:val="-5"/>
          <w:sz w:val="24"/>
          <w:szCs w:val="24"/>
        </w:rPr>
      </w:pPr>
      <w:r>
        <w:rPr>
          <w:rFonts w:hint="eastAsia" w:ascii="仿宋" w:hAnsi="仿宋" w:eastAsia="仿宋" w:cs="仿宋"/>
          <w:b/>
          <w:bCs/>
          <w:spacing w:val="-5"/>
          <w:sz w:val="24"/>
          <w:szCs w:val="24"/>
        </w:rPr>
        <w:t>（</w:t>
      </w:r>
      <w:r>
        <w:rPr>
          <w:rFonts w:hint="eastAsia" w:ascii="仿宋" w:hAnsi="仿宋" w:eastAsia="仿宋" w:cs="仿宋"/>
          <w:b/>
          <w:bCs/>
          <w:spacing w:val="-5"/>
          <w:sz w:val="24"/>
          <w:szCs w:val="24"/>
          <w:lang w:eastAsia="zh-CN"/>
        </w:rPr>
        <w:t>七</w:t>
      </w:r>
      <w:r>
        <w:rPr>
          <w:rFonts w:hint="eastAsia" w:ascii="仿宋" w:hAnsi="仿宋" w:eastAsia="仿宋" w:cs="仿宋"/>
          <w:b/>
          <w:bCs/>
          <w:spacing w:val="-5"/>
          <w:sz w:val="24"/>
          <w:szCs w:val="24"/>
        </w:rPr>
        <w:t>）建立培育档案、信息填报专人负责制度</w:t>
      </w:r>
    </w:p>
    <w:p w14:paraId="44A06D99">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8" w:firstLineChars="200"/>
        <w:textAlignment w:val="baseline"/>
        <w:rPr>
          <w:rFonts w:hint="eastAsia"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培育机构指定专人负责学员信息收集、整理和录入，将开班计划、培育对象信息、课程、师资、跟踪服务情况全部录入农民教育培训信息管理系统,及时更新相关培育、课程考核和结业证书颁发情况，做到信息可查可溯。建立培育档案,包括开班计划、培育对象信息、课程及考核结果记录、资金支出票据复印件、结业证书发放情况和其他必要培育信息。</w:t>
      </w:r>
      <w:r>
        <w:rPr>
          <w:rFonts w:hint="eastAsia" w:ascii="仿宋" w:hAnsi="仿宋" w:eastAsia="仿宋" w:cs="仿宋"/>
          <w:b/>
          <w:bCs/>
          <w:spacing w:val="-3"/>
          <w:sz w:val="24"/>
          <w:szCs w:val="24"/>
          <w:lang w:val="en-US" w:eastAsia="zh-CN"/>
        </w:rPr>
        <w:t>培育档案至少保存5年。</w:t>
      </w:r>
    </w:p>
    <w:p w14:paraId="0A584AC0">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62" w:firstLineChars="200"/>
        <w:textAlignment w:val="baseline"/>
        <w:rPr>
          <w:rFonts w:hint="eastAsia" w:ascii="仿宋" w:hAnsi="仿宋" w:eastAsia="仿宋" w:cs="仿宋"/>
          <w:b/>
          <w:bCs/>
          <w:spacing w:val="-5"/>
          <w:sz w:val="24"/>
          <w:szCs w:val="24"/>
        </w:rPr>
      </w:pPr>
      <w:r>
        <w:rPr>
          <w:rFonts w:hint="eastAsia" w:ascii="仿宋" w:hAnsi="仿宋" w:eastAsia="仿宋" w:cs="仿宋"/>
          <w:b/>
          <w:bCs/>
          <w:spacing w:val="-5"/>
          <w:sz w:val="24"/>
          <w:szCs w:val="24"/>
        </w:rPr>
        <w:t>三、商务要求（包一、包二、包三）</w:t>
      </w:r>
    </w:p>
    <w:p w14:paraId="38C28FBF">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0" w:firstLineChars="200"/>
        <w:textAlignment w:val="baseline"/>
        <w:rPr>
          <w:rFonts w:hint="eastAsia" w:ascii="仿宋" w:hAnsi="仿宋" w:eastAsia="仿宋" w:cs="仿宋"/>
          <w:sz w:val="24"/>
          <w:szCs w:val="24"/>
        </w:rPr>
      </w:pPr>
      <w:r>
        <w:rPr>
          <w:rFonts w:hint="eastAsia" w:ascii="仿宋" w:hAnsi="仿宋" w:eastAsia="仿宋" w:cs="仿宋"/>
          <w:b/>
          <w:bCs/>
          <w:spacing w:val="-3"/>
          <w:sz w:val="24"/>
          <w:szCs w:val="24"/>
        </w:rPr>
        <w:t>1.合同履约期限（服务期限</w:t>
      </w:r>
      <w:r>
        <w:rPr>
          <w:rFonts w:hint="eastAsia" w:ascii="仿宋" w:hAnsi="仿宋" w:eastAsia="仿宋" w:cs="仿宋"/>
          <w:b/>
          <w:bCs/>
          <w:spacing w:val="-70"/>
          <w:sz w:val="24"/>
          <w:szCs w:val="24"/>
        </w:rPr>
        <w:t>）：</w:t>
      </w:r>
      <w:r>
        <w:rPr>
          <w:rFonts w:hint="eastAsia" w:ascii="仿宋" w:hAnsi="仿宋" w:eastAsia="仿宋" w:cs="仿宋"/>
          <w:spacing w:val="-3"/>
          <w:sz w:val="24"/>
          <w:szCs w:val="24"/>
        </w:rPr>
        <w:t>签订合同后至2026年6</w:t>
      </w:r>
      <w:r>
        <w:rPr>
          <w:rFonts w:hint="eastAsia" w:ascii="仿宋" w:hAnsi="仿宋" w:eastAsia="仿宋" w:cs="仿宋"/>
          <w:spacing w:val="-4"/>
          <w:sz w:val="24"/>
          <w:szCs w:val="24"/>
        </w:rPr>
        <w:t>月底完成培训任务及</w:t>
      </w:r>
      <w:r>
        <w:rPr>
          <w:rFonts w:hint="eastAsia" w:ascii="仿宋" w:hAnsi="仿宋" w:eastAsia="仿宋" w:cs="仿宋"/>
          <w:spacing w:val="-6"/>
          <w:sz w:val="24"/>
          <w:szCs w:val="24"/>
        </w:rPr>
        <w:t>资料归档。</w:t>
      </w:r>
    </w:p>
    <w:p w14:paraId="16E98094">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4" w:firstLineChars="200"/>
        <w:textAlignment w:val="baseline"/>
        <w:rPr>
          <w:rFonts w:hint="eastAsia" w:ascii="仿宋" w:hAnsi="仿宋" w:eastAsia="仿宋" w:cs="仿宋"/>
          <w:sz w:val="24"/>
          <w:szCs w:val="24"/>
        </w:rPr>
      </w:pPr>
      <w:r>
        <w:rPr>
          <w:rFonts w:hint="eastAsia" w:ascii="仿宋" w:hAnsi="仿宋" w:eastAsia="仿宋" w:cs="仿宋"/>
          <w:b/>
          <w:bCs/>
          <w:spacing w:val="-2"/>
          <w:sz w:val="24"/>
          <w:szCs w:val="24"/>
        </w:rPr>
        <w:t>2.服务地点：</w:t>
      </w:r>
      <w:r>
        <w:rPr>
          <w:rFonts w:hint="eastAsia" w:ascii="仿宋" w:hAnsi="仿宋" w:eastAsia="仿宋" w:cs="仿宋"/>
          <w:spacing w:val="-2"/>
          <w:sz w:val="24"/>
          <w:szCs w:val="24"/>
        </w:rPr>
        <w:t>供应商提供的培育场地。</w:t>
      </w:r>
    </w:p>
    <w:p w14:paraId="0E61CE59">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4" w:firstLineChars="200"/>
        <w:textAlignment w:val="baseline"/>
        <w:rPr>
          <w:rFonts w:hint="eastAsia" w:ascii="仿宋" w:hAnsi="仿宋" w:eastAsia="仿宋" w:cs="仿宋"/>
          <w:sz w:val="24"/>
          <w:szCs w:val="24"/>
        </w:rPr>
      </w:pPr>
      <w:r>
        <w:rPr>
          <w:rFonts w:hint="eastAsia" w:ascii="仿宋" w:hAnsi="仿宋" w:eastAsia="仿宋" w:cs="仿宋"/>
          <w:b/>
          <w:bCs/>
          <w:spacing w:val="-2"/>
          <w:sz w:val="24"/>
          <w:szCs w:val="24"/>
        </w:rPr>
        <w:t>3.付款方式：</w:t>
      </w:r>
      <w:r>
        <w:rPr>
          <w:rFonts w:hint="eastAsia" w:ascii="仿宋" w:hAnsi="仿宋" w:eastAsia="仿宋" w:cs="仿宋"/>
          <w:spacing w:val="-2"/>
          <w:sz w:val="24"/>
          <w:szCs w:val="24"/>
        </w:rPr>
        <w:t>以签订正式合同为准。</w:t>
      </w:r>
    </w:p>
    <w:p w14:paraId="7111F4AD">
      <w:pPr>
        <w:pStyle w:val="12"/>
        <w:keepNext w:val="0"/>
        <w:keepLines w:val="0"/>
        <w:pageBreakBefore w:val="0"/>
        <w:widowControl/>
        <w:kinsoku w:val="0"/>
        <w:wordWrap/>
        <w:overflowPunct/>
        <w:topLinePunct w:val="0"/>
        <w:autoSpaceDE w:val="0"/>
        <w:autoSpaceDN w:val="0"/>
        <w:bidi w:val="0"/>
        <w:adjustRightInd w:val="0"/>
        <w:snapToGrid w:val="0"/>
        <w:spacing w:after="0" w:line="520" w:lineRule="exact"/>
        <w:ind w:left="0" w:right="0" w:firstLine="478" w:firstLineChars="200"/>
        <w:textAlignment w:val="baseline"/>
        <w:rPr>
          <w:rFonts w:hint="eastAsia" w:ascii="仿宋" w:hAnsi="仿宋" w:eastAsia="仿宋" w:cs="仿宋"/>
          <w:sz w:val="24"/>
          <w:szCs w:val="24"/>
        </w:rPr>
      </w:pPr>
      <w:r>
        <w:rPr>
          <w:rFonts w:hint="eastAsia" w:ascii="仿宋" w:hAnsi="仿宋" w:eastAsia="仿宋" w:cs="仿宋"/>
          <w:b/>
          <w:bCs/>
          <w:spacing w:val="-1"/>
          <w:sz w:val="24"/>
          <w:szCs w:val="24"/>
        </w:rPr>
        <w:t>4.服务标准：</w:t>
      </w:r>
      <w:r>
        <w:rPr>
          <w:rFonts w:hint="eastAsia" w:ascii="仿宋" w:hAnsi="仿宋" w:eastAsia="仿宋" w:cs="仿宋"/>
          <w:spacing w:val="-1"/>
          <w:sz w:val="24"/>
          <w:szCs w:val="24"/>
        </w:rPr>
        <w:t>符合国家及行业相关标准并满足采购人要求。</w:t>
      </w:r>
    </w:p>
    <w:p w14:paraId="11DE1751">
      <w:pPr>
        <w:keepNext w:val="0"/>
        <w:keepLines w:val="0"/>
        <w:pageBreakBefore w:val="0"/>
        <w:wordWrap/>
        <w:overflowPunct/>
        <w:topLinePunct w:val="0"/>
        <w:bidi w:val="0"/>
        <w:spacing w:line="520" w:lineRule="exact"/>
        <w:ind w:firstLine="474" w:firstLineChars="200"/>
        <w:rPr>
          <w:rFonts w:hint="eastAsia"/>
        </w:rPr>
      </w:pPr>
      <w:r>
        <w:rPr>
          <w:rFonts w:hint="eastAsia" w:ascii="仿宋" w:hAnsi="仿宋" w:eastAsia="仿宋" w:cs="仿宋"/>
          <w:b/>
          <w:bCs/>
          <w:spacing w:val="-2"/>
          <w:sz w:val="24"/>
          <w:szCs w:val="24"/>
        </w:rPr>
        <w:t>5.履约验收：</w:t>
      </w:r>
      <w:r>
        <w:rPr>
          <w:rFonts w:hint="eastAsia" w:ascii="仿宋" w:hAnsi="仿宋" w:eastAsia="仿宋" w:cs="仿宋"/>
          <w:spacing w:val="-2"/>
          <w:sz w:val="24"/>
          <w:szCs w:val="24"/>
        </w:rPr>
        <w:t>采购人自行组织验收。</w:t>
      </w:r>
      <w:r>
        <w:rPr>
          <w:rFonts w:hint="eastAsia"/>
        </w:rPr>
        <w:br w:type="page"/>
      </w:r>
    </w:p>
    <w:p w14:paraId="2493E245">
      <w:pPr>
        <w:pStyle w:val="2"/>
        <w:numPr>
          <w:ilvl w:val="0"/>
          <w:numId w:val="0"/>
        </w:numPr>
        <w:bidi w:val="0"/>
        <w:ind w:leftChars="0"/>
        <w:jc w:val="center"/>
      </w:pPr>
      <w:bookmarkStart w:id="66" w:name="_Toc32610"/>
      <w:bookmarkStart w:id="67" w:name="_Toc22430"/>
      <w:r>
        <w:rPr>
          <w:rFonts w:hint="eastAsia"/>
        </w:rPr>
        <w:t>第</w:t>
      </w:r>
      <w:r>
        <w:rPr>
          <w:rFonts w:hint="eastAsia"/>
          <w:lang w:eastAsia="zh-CN"/>
        </w:rPr>
        <w:t>五章</w:t>
      </w:r>
      <w:r>
        <w:rPr>
          <w:rFonts w:hint="eastAsia"/>
        </w:rPr>
        <w:t xml:space="preserve">  合同文本（参考文本）</w:t>
      </w:r>
      <w:bookmarkEnd w:id="63"/>
      <w:bookmarkEnd w:id="66"/>
      <w:bookmarkEnd w:id="67"/>
    </w:p>
    <w:p w14:paraId="01040EBA">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bookmarkStart w:id="68" w:name="_Toc104232648"/>
    </w:p>
    <w:p w14:paraId="66D7C08F">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lang w:eastAsia="zh-CN"/>
        </w:rPr>
        <w:t>需</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16D119BE">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default" w:ascii="仿宋" w:hAnsi="仿宋" w:eastAsia="仿宋" w:cs="仿宋"/>
          <w:bCs/>
          <w:sz w:val="24"/>
          <w:szCs w:val="24"/>
          <w:u w:val="single"/>
          <w:lang w:val="en-US" w:eastAsia="zh-CN"/>
        </w:rPr>
      </w:pPr>
      <w:r>
        <w:rPr>
          <w:rFonts w:hint="eastAsia" w:ascii="仿宋" w:hAnsi="仿宋" w:eastAsia="仿宋" w:cs="仿宋"/>
          <w:sz w:val="24"/>
          <w:szCs w:val="24"/>
        </w:rPr>
        <w:t>地址：</w:t>
      </w:r>
      <w:r>
        <w:rPr>
          <w:rFonts w:hint="eastAsia" w:ascii="仿宋" w:hAnsi="仿宋" w:eastAsia="仿宋" w:cs="仿宋"/>
          <w:bCs/>
          <w:sz w:val="24"/>
          <w:szCs w:val="24"/>
          <w:u w:val="single"/>
          <w:lang w:val="en-US" w:eastAsia="zh-CN"/>
        </w:rPr>
        <w:t xml:space="preserve">                       </w:t>
      </w:r>
    </w:p>
    <w:p w14:paraId="580642C2">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供</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方</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33BE605">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14:paraId="2BF4039E">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根据《中华人民共和国民法典》《中华人民共和国政府采购法》《政府购买服务管理办法》和《山西省人民政府办公厅关于印发山西省政府购买服务实施办法的通知》和《山西省财政厅 山西省市场监管局关于规范政府购买服务合同管理有关问题的通知》等相关规定，为保证政府购买服务实效，明确双方的权利义务，甲乙双方在平等、自愿、协商一致的基础上，现就</w:t>
      </w:r>
      <w:r>
        <w:rPr>
          <w:rFonts w:hint="eastAsia" w:ascii="仿宋" w:hAnsi="仿宋" w:eastAsia="仿宋" w:cs="仿宋"/>
          <w:sz w:val="24"/>
          <w:szCs w:val="24"/>
          <w:u w:val="single"/>
        </w:rPr>
        <w:t xml:space="preserve">             </w:t>
      </w:r>
      <w:r>
        <w:rPr>
          <w:rFonts w:hint="eastAsia" w:ascii="仿宋" w:hAnsi="仿宋" w:eastAsia="仿宋" w:cs="仿宋"/>
          <w:sz w:val="24"/>
          <w:szCs w:val="24"/>
        </w:rPr>
        <w:t>项目达成如下合同,以兹共同遵守：</w:t>
      </w:r>
    </w:p>
    <w:p w14:paraId="4B3B87E9">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一、项目名称及内容</w:t>
      </w:r>
    </w:p>
    <w:p w14:paraId="45D9D96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lang w:val="en-US"/>
        </w:rPr>
      </w:pPr>
      <w:r>
        <w:rPr>
          <w:rFonts w:hint="eastAsia" w:ascii="仿宋" w:hAnsi="仿宋" w:eastAsia="仿宋" w:cs="仿宋"/>
          <w:sz w:val="24"/>
          <w:szCs w:val="24"/>
        </w:rPr>
        <w:t>（一）项目名称:</w:t>
      </w:r>
      <w:r>
        <w:rPr>
          <w:rFonts w:hint="eastAsia" w:ascii="仿宋" w:hAnsi="仿宋" w:eastAsia="仿宋" w:cs="仿宋"/>
          <w:sz w:val="24"/>
          <w:szCs w:val="24"/>
          <w:u w:val="single"/>
          <w:lang w:val="en-US" w:eastAsia="zh-CN"/>
        </w:rPr>
        <w:t xml:space="preserve">                      </w:t>
      </w:r>
    </w:p>
    <w:p w14:paraId="517508A6">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（二）项目内容: </w:t>
      </w:r>
      <w:r>
        <w:rPr>
          <w:rFonts w:hint="eastAsia" w:ascii="仿宋" w:hAnsi="仿宋" w:eastAsia="仿宋" w:cs="仿宋"/>
          <w:sz w:val="24"/>
          <w:szCs w:val="24"/>
          <w:u w:val="single"/>
        </w:rPr>
        <w:t xml:space="preserve">                     </w:t>
      </w:r>
    </w:p>
    <w:p w14:paraId="11D99ACE">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二、服务项目及要求</w:t>
      </w:r>
    </w:p>
    <w:p w14:paraId="08CC1FC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一</w:t>
      </w:r>
      <w:r>
        <w:rPr>
          <w:rFonts w:hint="eastAsia" w:ascii="仿宋" w:hAnsi="仿宋" w:eastAsia="仿宋" w:cs="仿宋"/>
          <w:sz w:val="24"/>
          <w:szCs w:val="24"/>
        </w:rPr>
        <w:t>）服务时间：</w:t>
      </w:r>
    </w:p>
    <w:p w14:paraId="19EAB76F">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二</w:t>
      </w:r>
      <w:r>
        <w:rPr>
          <w:rFonts w:hint="eastAsia" w:ascii="仿宋" w:hAnsi="仿宋" w:eastAsia="仿宋" w:cs="仿宋"/>
          <w:sz w:val="24"/>
          <w:szCs w:val="24"/>
        </w:rPr>
        <w:t>）服务数量：</w:t>
      </w:r>
    </w:p>
    <w:p w14:paraId="5C8BD705">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三</w:t>
      </w:r>
      <w:r>
        <w:rPr>
          <w:rFonts w:hint="eastAsia" w:ascii="仿宋" w:hAnsi="仿宋" w:eastAsia="仿宋" w:cs="仿宋"/>
          <w:sz w:val="24"/>
          <w:szCs w:val="24"/>
        </w:rPr>
        <w:t>）服务标准：</w:t>
      </w:r>
    </w:p>
    <w:p w14:paraId="7BC4AF68">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四</w:t>
      </w:r>
      <w:r>
        <w:rPr>
          <w:rFonts w:hint="eastAsia" w:ascii="仿宋" w:hAnsi="仿宋" w:eastAsia="仿宋" w:cs="仿宋"/>
          <w:sz w:val="24"/>
          <w:szCs w:val="24"/>
        </w:rPr>
        <w:t>）提供服务的地点：</w:t>
      </w:r>
    </w:p>
    <w:p w14:paraId="438A2BC2">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五</w:t>
      </w:r>
      <w:r>
        <w:rPr>
          <w:rFonts w:hint="eastAsia" w:ascii="仿宋" w:hAnsi="仿宋" w:eastAsia="仿宋" w:cs="仿宋"/>
          <w:sz w:val="24"/>
          <w:szCs w:val="24"/>
        </w:rPr>
        <w:t xml:space="preserve">）提供服务的形式： </w:t>
      </w:r>
    </w:p>
    <w:p w14:paraId="26BD786F">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三、合同金额</w:t>
      </w:r>
    </w:p>
    <w:p w14:paraId="4DC214B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本合同服务费总金额为人民币（大写）：</w:t>
      </w:r>
      <w:r>
        <w:rPr>
          <w:rFonts w:hint="eastAsia" w:ascii="仿宋" w:hAnsi="仿宋" w:eastAsia="仿宋" w:cs="仿宋"/>
          <w:sz w:val="24"/>
          <w:szCs w:val="24"/>
          <w:u w:val="single"/>
        </w:rPr>
        <w:t xml:space="preserve">      元整</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元），上述费用包含了本合同所需的全部费用，甲方无需另行支付其他任何费用，且为含税价，税费由乙方自行承担。</w:t>
      </w:r>
    </w:p>
    <w:p w14:paraId="29A0800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四、付款方式</w:t>
      </w:r>
    </w:p>
    <w:p w14:paraId="0D5C491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b/>
          <w:bCs/>
          <w:sz w:val="24"/>
          <w:szCs w:val="24"/>
        </w:rPr>
      </w:pPr>
      <w:r>
        <w:rPr>
          <w:rFonts w:hint="eastAsia" w:ascii="仿宋" w:hAnsi="仿宋" w:eastAsia="仿宋" w:cs="仿宋"/>
          <w:b/>
          <w:bCs/>
          <w:sz w:val="24"/>
          <w:szCs w:val="24"/>
        </w:rPr>
        <w:t>（一）甲乙双方协商一致，采取以下第（ ）种付款方式：</w:t>
      </w:r>
    </w:p>
    <w:p w14:paraId="286CA1D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b/>
          <w:bCs/>
          <w:sz w:val="24"/>
          <w:szCs w:val="24"/>
        </w:rPr>
      </w:pPr>
      <w:r>
        <w:rPr>
          <w:rFonts w:hint="eastAsia" w:ascii="仿宋" w:hAnsi="仿宋" w:eastAsia="仿宋" w:cs="仿宋"/>
          <w:b/>
          <w:bCs/>
          <w:sz w:val="24"/>
          <w:szCs w:val="24"/>
        </w:rPr>
        <w:t>1.一次性付款：</w:t>
      </w:r>
    </w:p>
    <w:p w14:paraId="6A898E91">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乙方履约完毕经甲方验收合格后</w:t>
      </w:r>
      <w:r>
        <w:rPr>
          <w:rFonts w:hint="eastAsia" w:ascii="仿宋" w:hAnsi="仿宋" w:eastAsia="仿宋" w:cs="仿宋"/>
          <w:sz w:val="24"/>
          <w:szCs w:val="24"/>
          <w:u w:val="single"/>
        </w:rPr>
        <w:t xml:space="preserve">  </w:t>
      </w:r>
      <w:r>
        <w:rPr>
          <w:rFonts w:hint="eastAsia" w:ascii="仿宋" w:hAnsi="仿宋" w:eastAsia="仿宋" w:cs="仿宋"/>
          <w:sz w:val="24"/>
          <w:szCs w:val="24"/>
        </w:rPr>
        <w:t>日内，一次性支付全部服务费。</w:t>
      </w:r>
    </w:p>
    <w:p w14:paraId="3A2F4C3C">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b/>
          <w:bCs/>
          <w:sz w:val="24"/>
          <w:szCs w:val="24"/>
        </w:rPr>
      </w:pPr>
      <w:r>
        <w:rPr>
          <w:rFonts w:hint="eastAsia" w:ascii="仿宋" w:hAnsi="仿宋" w:eastAsia="仿宋" w:cs="仿宋"/>
          <w:b/>
          <w:bCs/>
          <w:sz w:val="24"/>
          <w:szCs w:val="24"/>
        </w:rPr>
        <w:t>2.分期支付：</w:t>
      </w:r>
    </w:p>
    <w:p w14:paraId="438C616E">
      <w:pPr>
        <w:pStyle w:val="14"/>
        <w:keepNext w:val="0"/>
        <w:keepLines w:val="0"/>
        <w:pageBreakBefore w:val="0"/>
        <w:widowControl/>
        <w:kinsoku w:val="0"/>
        <w:wordWrap/>
        <w:topLinePunct w:val="0"/>
        <w:autoSpaceDE w:val="0"/>
        <w:autoSpaceDN w:val="0"/>
        <w:bidi w:val="0"/>
        <w:adjustRightInd w:val="0"/>
        <w:snapToGrid w:val="0"/>
        <w:spacing w:after="0" w:line="360" w:lineRule="auto"/>
        <w:ind w:left="0" w:leftChars="0" w:firstLine="602"/>
        <w:textAlignment w:val="baseline"/>
        <w:rPr>
          <w:rFonts w:hint="eastAsia" w:ascii="仿宋" w:hAnsi="仿宋" w:eastAsia="仿宋" w:cs="仿宋"/>
          <w:sz w:val="24"/>
          <w:szCs w:val="24"/>
        </w:rPr>
      </w:pPr>
      <w:r>
        <w:rPr>
          <w:rFonts w:hint="eastAsia" w:ascii="仿宋" w:hAnsi="仿宋" w:eastAsia="仿宋" w:cs="仿宋"/>
          <w:sz w:val="24"/>
          <w:szCs w:val="24"/>
        </w:rPr>
        <w:t>（1）按年/按季度/按月支付等额的服务费；</w:t>
      </w:r>
    </w:p>
    <w:p w14:paraId="7B82854F">
      <w:pPr>
        <w:keepNext w:val="0"/>
        <w:keepLines w:val="0"/>
        <w:pageBreakBefore w:val="0"/>
        <w:widowControl/>
        <w:kinsoku w:val="0"/>
        <w:wordWrap/>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（2）合同签订后日</w:t>
      </w:r>
      <w:r>
        <w:rPr>
          <w:rFonts w:hint="eastAsia" w:ascii="仿宋" w:hAnsi="仿宋" w:eastAsia="仿宋" w:cs="仿宋"/>
          <w:sz w:val="24"/>
          <w:szCs w:val="24"/>
          <w:u w:val="single"/>
        </w:rPr>
        <w:t xml:space="preserve">   </w:t>
      </w:r>
      <w:r>
        <w:rPr>
          <w:rFonts w:hint="eastAsia" w:ascii="仿宋" w:hAnsi="仿宋" w:eastAsia="仿宋" w:cs="仿宋"/>
          <w:sz w:val="24"/>
          <w:szCs w:val="24"/>
        </w:rPr>
        <w:t>内，甲方向乙方支付</w:t>
      </w:r>
      <w:r>
        <w:rPr>
          <w:rFonts w:hint="eastAsia" w:ascii="仿宋" w:hAnsi="仿宋" w:eastAsia="仿宋" w:cs="仿宋"/>
          <w:sz w:val="24"/>
          <w:szCs w:val="24"/>
          <w:u w:val="single"/>
        </w:rPr>
        <w:t xml:space="preserve">   </w:t>
      </w:r>
      <w:r>
        <w:rPr>
          <w:rFonts w:hint="eastAsia" w:ascii="仿宋" w:hAnsi="仿宋" w:eastAsia="仿宋" w:cs="仿宋"/>
          <w:sz w:val="24"/>
          <w:szCs w:val="24"/>
        </w:rPr>
        <w:t>元（或合同总额的</w:t>
      </w:r>
      <w:r>
        <w:rPr>
          <w:rFonts w:hint="eastAsia" w:ascii="仿宋" w:hAnsi="仿宋" w:eastAsia="仿宋" w:cs="仿宋"/>
          <w:sz w:val="24"/>
          <w:szCs w:val="24"/>
          <w:u w:val="single"/>
        </w:rPr>
        <w:t xml:space="preserve">   </w:t>
      </w:r>
      <w:r>
        <w:rPr>
          <w:rFonts w:hint="eastAsia" w:ascii="仿宋" w:hAnsi="仿宋" w:eastAsia="仿宋" w:cs="仿宋"/>
          <w:sz w:val="24"/>
          <w:szCs w:val="24"/>
        </w:rPr>
        <w:t>%）；在交成果后</w:t>
      </w:r>
      <w:r>
        <w:rPr>
          <w:rFonts w:hint="eastAsia" w:ascii="仿宋" w:hAnsi="仿宋" w:eastAsia="仿宋" w:cs="仿宋"/>
          <w:sz w:val="24"/>
          <w:szCs w:val="24"/>
          <w:u w:val="single"/>
        </w:rPr>
        <w:t xml:space="preserve">   </w:t>
      </w:r>
      <w:r>
        <w:rPr>
          <w:rFonts w:hint="eastAsia" w:ascii="仿宋" w:hAnsi="仿宋" w:eastAsia="仿宋" w:cs="仿宋"/>
          <w:sz w:val="24"/>
          <w:szCs w:val="24"/>
        </w:rPr>
        <w:t>日内，支付服务总额的</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9412B6C">
      <w:pPr>
        <w:pStyle w:val="14"/>
        <w:keepNext w:val="0"/>
        <w:keepLines w:val="0"/>
        <w:pageBreakBefore w:val="0"/>
        <w:widowControl/>
        <w:kinsoku w:val="0"/>
        <w:wordWrap/>
        <w:topLinePunct w:val="0"/>
        <w:autoSpaceDE w:val="0"/>
        <w:autoSpaceDN w:val="0"/>
        <w:bidi w:val="0"/>
        <w:adjustRightInd w:val="0"/>
        <w:snapToGrid w:val="0"/>
        <w:spacing w:after="0" w:line="36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（3）按进度支付服务费。</w:t>
      </w:r>
    </w:p>
    <w:p w14:paraId="342BB4AA">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3.甲方每次付款前 ，乙方均应向甲方开具合格发票，否则甲方付款的时间相应顺延。</w:t>
      </w:r>
    </w:p>
    <w:p w14:paraId="0BBE9CDA">
      <w:pPr>
        <w:pStyle w:val="14"/>
        <w:keepNext w:val="0"/>
        <w:keepLines w:val="0"/>
        <w:pageBreakBefore w:val="0"/>
        <w:widowControl/>
        <w:kinsoku w:val="0"/>
        <w:wordWrap/>
        <w:topLinePunct w:val="0"/>
        <w:autoSpaceDE w:val="0"/>
        <w:autoSpaceDN w:val="0"/>
        <w:bidi w:val="0"/>
        <w:adjustRightInd w:val="0"/>
        <w:snapToGrid w:val="0"/>
        <w:spacing w:after="0" w:line="360" w:lineRule="auto"/>
        <w:ind w:left="0" w:leftChars="0"/>
        <w:textAlignment w:val="baseline"/>
        <w:rPr>
          <w:rFonts w:hint="eastAsia" w:ascii="仿宋" w:hAnsi="仿宋" w:eastAsia="仿宋" w:cs="仿宋"/>
          <w:sz w:val="24"/>
          <w:szCs w:val="24"/>
        </w:rPr>
      </w:pPr>
      <w:r>
        <w:rPr>
          <w:rFonts w:hint="eastAsia" w:ascii="仿宋" w:hAnsi="仿宋" w:eastAsia="仿宋" w:cs="仿宋"/>
          <w:sz w:val="24"/>
          <w:szCs w:val="24"/>
        </w:rPr>
        <w:t>（本条款内容可根据政府购买服务内容予以细化）</w:t>
      </w:r>
    </w:p>
    <w:p w14:paraId="2A94086D">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b/>
          <w:bCs/>
          <w:sz w:val="24"/>
          <w:szCs w:val="24"/>
        </w:rPr>
        <w:t>（二）支付方式:</w:t>
      </w:r>
    </w:p>
    <w:p w14:paraId="0C13FE0A">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b/>
          <w:bCs/>
          <w:sz w:val="24"/>
          <w:szCs w:val="24"/>
        </w:rPr>
        <w:t>1.支付方式：</w:t>
      </w:r>
      <w:r>
        <w:rPr>
          <w:rFonts w:hint="eastAsia" w:ascii="仿宋" w:hAnsi="仿宋" w:eastAsia="仿宋" w:cs="仿宋"/>
          <w:sz w:val="24"/>
          <w:szCs w:val="24"/>
        </w:rPr>
        <w:t>银行转账。</w:t>
      </w:r>
    </w:p>
    <w:p w14:paraId="76058133">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b/>
          <w:bCs/>
          <w:sz w:val="24"/>
          <w:szCs w:val="24"/>
        </w:rPr>
        <w:t>2.乙方账户信息如下</w:t>
      </w:r>
      <w:r>
        <w:rPr>
          <w:rFonts w:hint="eastAsia" w:ascii="仿宋" w:hAnsi="仿宋" w:eastAsia="仿宋" w:cs="仿宋"/>
          <w:sz w:val="24"/>
          <w:szCs w:val="24"/>
        </w:rPr>
        <w:t>：</w:t>
      </w:r>
    </w:p>
    <w:p w14:paraId="4C3A6AE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u w:val="single"/>
        </w:rPr>
      </w:pPr>
      <w:r>
        <w:rPr>
          <w:rFonts w:hint="eastAsia" w:ascii="仿宋" w:hAnsi="仿宋" w:eastAsia="仿宋" w:cs="仿宋"/>
          <w:sz w:val="24"/>
          <w:szCs w:val="24"/>
        </w:rPr>
        <w:t>收款人名称：</w:t>
      </w:r>
      <w:r>
        <w:rPr>
          <w:rFonts w:hint="eastAsia" w:ascii="仿宋" w:hAnsi="仿宋" w:eastAsia="仿宋" w:cs="仿宋"/>
          <w:sz w:val="24"/>
          <w:szCs w:val="24"/>
          <w:u w:val="single"/>
        </w:rPr>
        <w:t xml:space="preserve">                     </w:t>
      </w:r>
    </w:p>
    <w:p w14:paraId="7822FC32">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71320EC9">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账号：</w:t>
      </w:r>
      <w:r>
        <w:rPr>
          <w:rFonts w:hint="eastAsia" w:ascii="仿宋" w:hAnsi="仿宋" w:eastAsia="仿宋" w:cs="仿宋"/>
          <w:sz w:val="24"/>
          <w:szCs w:val="24"/>
          <w:u w:val="single"/>
        </w:rPr>
        <w:t xml:space="preserve">                           </w:t>
      </w:r>
    </w:p>
    <w:p w14:paraId="286E2257">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3.甲方付款前，乙方应向甲方开具合格发票，否则甲方付款的时间相应顺延。</w:t>
      </w:r>
    </w:p>
    <w:p w14:paraId="29A287C4">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、需方责任</w:t>
      </w:r>
    </w:p>
    <w:p w14:paraId="0431C931">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1、负责提供工作场地，协助供方办理有关事宜。</w:t>
      </w:r>
    </w:p>
    <w:p w14:paraId="75AA3FB0">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2、服务运行正常后及时进行验收工作。</w:t>
      </w:r>
    </w:p>
    <w:p w14:paraId="5CB9423D">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3、需方验收通过后及时办理付款手续。</w:t>
      </w:r>
    </w:p>
    <w:p w14:paraId="2F5A78D9">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4、对合同条款及价格负有保密义务。</w:t>
      </w:r>
    </w:p>
    <w:p w14:paraId="2DF11461">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、供方责任</w:t>
      </w:r>
    </w:p>
    <w:p w14:paraId="5D3FF409">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1、提供全部合格服务，满足磋商文件的要求和响应文件中所作承诺。</w:t>
      </w:r>
    </w:p>
    <w:p w14:paraId="2F8507DC">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2、保证服务质量。</w:t>
      </w:r>
    </w:p>
    <w:p w14:paraId="2A7CC875">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、违约责任</w:t>
      </w:r>
    </w:p>
    <w:p w14:paraId="08DCC2E9">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1、需方无正当理由拒付服务费用的，需方向供方赔偿合同总额</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w:t>
      </w:r>
    </w:p>
    <w:p w14:paraId="60F3B6C7">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2、供方所提供的服务质量不符合合同规定标准，需方有权拒收。同时，供方向需方支付合同款总额</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w:t>
      </w:r>
    </w:p>
    <w:p w14:paraId="5D8F2F63">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3、供方在签约后至服务期满前不能提供服务时，供方向需方偿付合同款总额</w:t>
      </w:r>
      <w:r>
        <w:rPr>
          <w:rFonts w:hint="eastAsia" w:ascii="仿宋" w:hAnsi="仿宋" w:eastAsia="仿宋" w:cs="仿宋"/>
          <w:sz w:val="24"/>
          <w:szCs w:val="24"/>
          <w:u w:val="single"/>
        </w:rPr>
        <w:t xml:space="preserve">  </w:t>
      </w:r>
      <w:r>
        <w:rPr>
          <w:rFonts w:hint="eastAsia" w:ascii="仿宋" w:hAnsi="仿宋" w:eastAsia="仿宋" w:cs="仿宋"/>
          <w:sz w:val="24"/>
          <w:szCs w:val="24"/>
        </w:rPr>
        <w:t>%的违约金。</w:t>
      </w:r>
    </w:p>
    <w:p w14:paraId="2BFC5EB1">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4、因需方错告或变更到服务点而给供方造成的损失，由需方负担。</w:t>
      </w:r>
    </w:p>
    <w:p w14:paraId="63881CDB">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5、合同执行过程中，供、需双方中一方要求中止或变更合同，需书面通知对方（公函、电报、传真----下同），对方接通知后应在十五天内以书面形式答复对方是否同意（逾期不答复视为同意）。如同意，双方应共同协商因此而产生的有关价格等问题。如不同意，提出方应向对方赔偿因上述变化而造成的经济损失。具体事宜按《中华人民共和国民法典》办理。</w:t>
      </w:r>
    </w:p>
    <w:p w14:paraId="2BA59449">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、不可抗力</w:t>
      </w:r>
    </w:p>
    <w:p w14:paraId="30828680">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56A5A50">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、争议解决</w:t>
      </w:r>
    </w:p>
    <w:p w14:paraId="7A557F88">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供需双方在执行合同中发生争议，应通过协商解决。如协商不成，可以向合同签署所在地法院提出诉讼。</w:t>
      </w:r>
    </w:p>
    <w:p w14:paraId="4304AC25">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十、其他</w:t>
      </w:r>
    </w:p>
    <w:p w14:paraId="254CD609">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（一）本合同中的保密条款、知识产权条款、争议解决条款长期有效，不随本合同的终止、无效、被撤销而失效。</w:t>
      </w:r>
    </w:p>
    <w:p w14:paraId="0FBBD038">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（二）本合同所有附件及政府采购文件均为合同的有效组成部分，与本合同具有同等法律效力。</w:t>
      </w:r>
    </w:p>
    <w:p w14:paraId="332FA99E">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（三）本合同自甲乙双方法人代表或其授权代表签字盖章后生效。</w:t>
      </w:r>
    </w:p>
    <w:p w14:paraId="468AF1DB">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240" w:firstLineChars="100"/>
        <w:textAlignment w:val="baseline"/>
        <w:rPr>
          <w:rFonts w:hint="eastAsia" w:ascii="仿宋" w:hAnsi="仿宋" w:eastAsia="仿宋" w:cs="仿宋"/>
          <w:sz w:val="24"/>
          <w:szCs w:val="24"/>
        </w:rPr>
      </w:pPr>
      <w:r>
        <w:rPr>
          <w:rFonts w:hint="eastAsia" w:ascii="仿宋" w:hAnsi="仿宋" w:eastAsia="仿宋" w:cs="仿宋"/>
          <w:sz w:val="24"/>
          <w:szCs w:val="24"/>
        </w:rPr>
        <w:t>（四）本合同一式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份，其中，甲方执</w:t>
      </w:r>
      <w:r>
        <w:rPr>
          <w:rFonts w:hint="eastAsia" w:ascii="仿宋" w:hAnsi="仿宋" w:eastAsia="仿宋" w:cs="仿宋"/>
          <w:sz w:val="24"/>
          <w:szCs w:val="24"/>
          <w:u w:val="single"/>
        </w:rPr>
        <w:t xml:space="preserve">  </w:t>
      </w:r>
      <w:r>
        <w:rPr>
          <w:rFonts w:hint="eastAsia" w:ascii="仿宋" w:hAnsi="仿宋" w:eastAsia="仿宋" w:cs="仿宋"/>
          <w:sz w:val="24"/>
          <w:szCs w:val="24"/>
        </w:rPr>
        <w:t>份，乙方执</w:t>
      </w:r>
      <w:r>
        <w:rPr>
          <w:rFonts w:hint="eastAsia" w:ascii="仿宋" w:hAnsi="仿宋" w:eastAsia="仿宋" w:cs="仿宋"/>
          <w:sz w:val="24"/>
          <w:szCs w:val="24"/>
          <w:u w:val="single"/>
        </w:rPr>
        <w:t xml:space="preserve">  </w:t>
      </w:r>
      <w:r>
        <w:rPr>
          <w:rFonts w:hint="eastAsia" w:ascii="仿宋" w:hAnsi="仿宋" w:eastAsia="仿宋" w:cs="仿宋"/>
          <w:sz w:val="24"/>
          <w:szCs w:val="24"/>
        </w:rPr>
        <w:t>份，具有同等法律效力。</w:t>
      </w:r>
    </w:p>
    <w:p w14:paraId="5B6D4822">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（五）（其他需要约定的事项）</w:t>
      </w:r>
    </w:p>
    <w:p w14:paraId="0A751792">
      <w:pPr>
        <w:pStyle w:val="12"/>
        <w:keepNext w:val="0"/>
        <w:keepLines w:val="0"/>
        <w:pageBreakBefore w:val="0"/>
        <w:widowControl/>
        <w:kinsoku w:val="0"/>
        <w:wordWrap/>
        <w:overflowPunct w:val="0"/>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一</w:t>
      </w:r>
      <w:r>
        <w:rPr>
          <w:rFonts w:hint="eastAsia" w:ascii="仿宋" w:hAnsi="仿宋" w:eastAsia="仿宋" w:cs="仿宋"/>
          <w:sz w:val="24"/>
          <w:szCs w:val="24"/>
        </w:rPr>
        <w:t>、合同附件（若有附件应注明，并注明附件名称）</w:t>
      </w:r>
    </w:p>
    <w:p w14:paraId="49160000">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p>
    <w:p w14:paraId="6C0AD02C">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甲方（公章）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乙方（公章）：</w:t>
      </w:r>
    </w:p>
    <w:p w14:paraId="75E10F75">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单位名称：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单位名称：</w:t>
      </w:r>
    </w:p>
    <w:p w14:paraId="561AF5DC">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法定代表人或授权代表：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法定代表人或授权代表：                 </w:t>
      </w:r>
    </w:p>
    <w:p w14:paraId="6356EA96">
      <w:pPr>
        <w:keepNext w:val="0"/>
        <w:keepLines w:val="0"/>
        <w:pageBreakBefore w:val="0"/>
        <w:widowControl/>
        <w:kinsoku w:val="0"/>
        <w:wordWrap/>
        <w:topLinePunct w:val="0"/>
        <w:autoSpaceDE w:val="0"/>
        <w:autoSpaceDN w:val="0"/>
        <w:bidi w:val="0"/>
        <w:adjustRightInd w:val="0"/>
        <w:snapToGrid w:val="0"/>
        <w:spacing w:line="360" w:lineRule="auto"/>
        <w:ind w:left="0" w:leftChars="0" w:firstLine="643"/>
        <w:textAlignment w:val="baseline"/>
        <w:rPr>
          <w:rFonts w:hint="eastAsia" w:ascii="仿宋" w:hAnsi="仿宋" w:eastAsia="仿宋" w:cs="仿宋"/>
          <w:sz w:val="24"/>
          <w:szCs w:val="24"/>
        </w:rPr>
      </w:pPr>
      <w:r>
        <w:rPr>
          <w:rFonts w:hint="eastAsia" w:ascii="仿宋" w:hAnsi="仿宋" w:eastAsia="仿宋" w:cs="仿宋"/>
          <w:sz w:val="24"/>
          <w:szCs w:val="24"/>
        </w:rPr>
        <w:t xml:space="preserve">联系方式：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联系方式：</w:t>
      </w:r>
    </w:p>
    <w:p w14:paraId="18726B64">
      <w:pPr>
        <w:keepNext w:val="0"/>
        <w:keepLines w:val="0"/>
        <w:pageBreakBefore w:val="0"/>
        <w:widowControl/>
        <w:kinsoku w:val="0"/>
        <w:wordWrap/>
        <w:topLinePunct w:val="0"/>
        <w:autoSpaceDE w:val="0"/>
        <w:autoSpaceDN w:val="0"/>
        <w:bidi w:val="0"/>
        <w:adjustRightInd w:val="0"/>
        <w:snapToGrid w:val="0"/>
        <w:spacing w:line="360" w:lineRule="auto"/>
        <w:ind w:left="0" w:leftChars="0" w:firstLine="531"/>
        <w:textAlignment w:val="baseline"/>
        <w:rPr>
          <w:rFonts w:hint="eastAsia" w:ascii="仿宋" w:hAnsi="仿宋" w:eastAsia="仿宋" w:cs="仿宋"/>
          <w:spacing w:val="-28"/>
          <w:sz w:val="24"/>
          <w:szCs w:val="24"/>
        </w:rPr>
      </w:pPr>
      <w:r>
        <w:rPr>
          <w:rFonts w:hint="eastAsia" w:ascii="仿宋" w:hAnsi="仿宋" w:eastAsia="仿宋" w:cs="仿宋"/>
          <w:spacing w:val="-28"/>
          <w:sz w:val="24"/>
          <w:szCs w:val="24"/>
        </w:rPr>
        <w:t>签约日期：</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年</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月</w:t>
      </w:r>
      <w:r>
        <w:rPr>
          <w:rFonts w:hint="eastAsia" w:ascii="仿宋" w:hAnsi="仿宋" w:eastAsia="仿宋" w:cs="仿宋"/>
          <w:sz w:val="24"/>
          <w:szCs w:val="24"/>
          <w:u w:val="single"/>
        </w:rPr>
        <w:t xml:space="preserve">  日</w:t>
      </w:r>
      <w:r>
        <w:rPr>
          <w:rFonts w:hint="eastAsia" w:ascii="仿宋" w:hAnsi="仿宋" w:eastAsia="仿宋" w:cs="仿宋"/>
          <w:spacing w:val="-28"/>
          <w:sz w:val="24"/>
          <w:szCs w:val="24"/>
        </w:rPr>
        <w:t xml:space="preserve">          </w:t>
      </w:r>
      <w:r>
        <w:rPr>
          <w:rFonts w:hint="eastAsia" w:ascii="仿宋" w:hAnsi="仿宋" w:eastAsia="仿宋" w:cs="仿宋"/>
          <w:spacing w:val="-28"/>
          <w:sz w:val="24"/>
          <w:szCs w:val="24"/>
          <w:lang w:val="en-US" w:eastAsia="zh-CN"/>
        </w:rPr>
        <w:t xml:space="preserve">                             </w:t>
      </w:r>
      <w:r>
        <w:rPr>
          <w:rFonts w:hint="eastAsia" w:ascii="仿宋" w:hAnsi="仿宋" w:eastAsia="仿宋" w:cs="仿宋"/>
          <w:spacing w:val="-28"/>
          <w:sz w:val="24"/>
          <w:szCs w:val="24"/>
        </w:rPr>
        <w:t xml:space="preserve"> 签约日期：</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年</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月</w:t>
      </w:r>
      <w:r>
        <w:rPr>
          <w:rFonts w:hint="eastAsia" w:ascii="仿宋" w:hAnsi="仿宋" w:eastAsia="仿宋" w:cs="仿宋"/>
          <w:sz w:val="24"/>
          <w:szCs w:val="24"/>
          <w:u w:val="single"/>
        </w:rPr>
        <w:t xml:space="preserve">  </w:t>
      </w:r>
      <w:r>
        <w:rPr>
          <w:rFonts w:hint="eastAsia" w:ascii="仿宋" w:hAnsi="仿宋" w:eastAsia="仿宋" w:cs="仿宋"/>
          <w:spacing w:val="-28"/>
          <w:sz w:val="24"/>
          <w:szCs w:val="24"/>
        </w:rPr>
        <w:t>日</w:t>
      </w:r>
    </w:p>
    <w:p w14:paraId="6F203EF3">
      <w:pPr>
        <w:pStyle w:val="12"/>
        <w:spacing w:line="255" w:lineRule="auto"/>
      </w:pPr>
    </w:p>
    <w:p w14:paraId="246401BB">
      <w:pPr>
        <w:spacing w:before="79" w:line="219" w:lineRule="auto"/>
        <w:ind w:left="491"/>
        <w:rPr>
          <w:rFonts w:ascii="仿宋" w:hAnsi="仿宋" w:eastAsia="仿宋" w:cs="仿宋"/>
          <w:b/>
          <w:bCs/>
          <w:spacing w:val="-2"/>
          <w:sz w:val="24"/>
          <w:szCs w:val="24"/>
        </w:rPr>
      </w:pPr>
    </w:p>
    <w:p w14:paraId="3CF95182">
      <w:pPr>
        <w:rPr>
          <w:rFonts w:hint="eastAsia"/>
          <w:highlight w:val="none"/>
        </w:rPr>
      </w:pPr>
      <w:r>
        <w:rPr>
          <w:rFonts w:ascii="仿宋" w:hAnsi="仿宋" w:eastAsia="仿宋" w:cs="仿宋"/>
          <w:b/>
          <w:bCs/>
          <w:spacing w:val="-2"/>
          <w:sz w:val="24"/>
          <w:szCs w:val="24"/>
        </w:rPr>
        <w:t>注：经双方协商，在不改变合同实质性内容的基</w:t>
      </w:r>
      <w:r>
        <w:rPr>
          <w:rFonts w:ascii="仿宋" w:hAnsi="仿宋" w:eastAsia="仿宋" w:cs="仿宋"/>
          <w:b/>
          <w:bCs/>
          <w:spacing w:val="-3"/>
          <w:sz w:val="24"/>
          <w:szCs w:val="24"/>
        </w:rPr>
        <w:t>础上，可采用其他合同格式。</w:t>
      </w:r>
    </w:p>
    <w:p w14:paraId="7CC9B23D">
      <w:pPr>
        <w:rPr>
          <w:rFonts w:hint="eastAsia"/>
          <w:highlight w:val="none"/>
        </w:rPr>
      </w:pPr>
    </w:p>
    <w:p w14:paraId="57595D86">
      <w:pPr>
        <w:bidi w:val="0"/>
        <w:rPr>
          <w:rFonts w:hint="eastAsia"/>
        </w:rPr>
      </w:pPr>
    </w:p>
    <w:p w14:paraId="0AE05337">
      <w:pPr>
        <w:rPr>
          <w:rFonts w:hint="eastAsia"/>
        </w:rPr>
      </w:pPr>
      <w:r>
        <w:rPr>
          <w:rFonts w:hint="eastAsia"/>
        </w:rPr>
        <w:br w:type="page"/>
      </w:r>
    </w:p>
    <w:p w14:paraId="2F1BAD69">
      <w:pPr>
        <w:bidi w:val="0"/>
        <w:rPr>
          <w:rFonts w:hint="eastAsia"/>
          <w:lang w:val="en-US" w:eastAsia="zh-CN"/>
        </w:rPr>
      </w:pPr>
    </w:p>
    <w:p w14:paraId="7EFA9C8F">
      <w:pPr>
        <w:pStyle w:val="2"/>
        <w:keepNext/>
        <w:keepLines w:val="0"/>
        <w:pageBreakBefore w:val="0"/>
        <w:widowControl w:val="0"/>
        <w:numPr>
          <w:ilvl w:val="0"/>
          <w:numId w:val="0"/>
        </w:numPr>
        <w:kinsoku/>
        <w:wordWrap/>
        <w:overflowPunct/>
        <w:topLinePunct w:val="0"/>
        <w:autoSpaceDE/>
        <w:autoSpaceDN/>
        <w:bidi w:val="0"/>
        <w:adjustRightInd/>
        <w:snapToGrid/>
        <w:spacing w:before="4993" w:beforeLines="1600"/>
        <w:ind w:leftChars="0"/>
        <w:jc w:val="center"/>
        <w:textAlignment w:val="auto"/>
      </w:pPr>
      <w:bookmarkStart w:id="69" w:name="_Toc30529"/>
      <w:bookmarkStart w:id="70" w:name="_Toc31694"/>
      <w:r>
        <w:rPr>
          <w:rFonts w:hint="eastAsia"/>
        </w:rPr>
        <w:t>第</w:t>
      </w:r>
      <w:r>
        <w:rPr>
          <w:rFonts w:hint="eastAsia"/>
          <w:lang w:eastAsia="zh-CN"/>
        </w:rPr>
        <w:t>六章</w:t>
      </w:r>
      <w:r>
        <w:rPr>
          <w:rFonts w:hint="eastAsia"/>
        </w:rPr>
        <w:t>　响应文件格式</w:t>
      </w:r>
      <w:bookmarkEnd w:id="68"/>
      <w:bookmarkEnd w:id="69"/>
      <w:bookmarkEnd w:id="70"/>
    </w:p>
    <w:p w14:paraId="37EA9EEC">
      <w:pPr>
        <w:rPr>
          <w:rFonts w:hint="eastAsia" w:ascii="仿宋" w:hAnsi="仿宋" w:eastAsia="仿宋" w:cs="宋体"/>
          <w:b/>
          <w:sz w:val="28"/>
          <w:szCs w:val="28"/>
          <w:highlight w:val="none"/>
        </w:rPr>
      </w:pPr>
      <w:r>
        <w:rPr>
          <w:rFonts w:hint="eastAsia" w:ascii="仿宋" w:hAnsi="仿宋" w:eastAsia="仿宋" w:cs="宋体"/>
          <w:b/>
          <w:sz w:val="28"/>
          <w:szCs w:val="28"/>
          <w:highlight w:val="none"/>
        </w:rPr>
        <w:br w:type="page"/>
      </w:r>
    </w:p>
    <w:p w14:paraId="73113C75">
      <w:pPr>
        <w:spacing w:line="440" w:lineRule="exact"/>
        <w:rPr>
          <w:rFonts w:hint="eastAsia" w:ascii="仿宋" w:hAnsi="仿宋" w:eastAsia="仿宋" w:cs="宋体"/>
          <w:b/>
          <w:sz w:val="28"/>
          <w:szCs w:val="28"/>
          <w:highlight w:val="none"/>
        </w:rPr>
      </w:pPr>
    </w:p>
    <w:p w14:paraId="4F78E3E9">
      <w:pPr>
        <w:spacing w:line="440" w:lineRule="exact"/>
        <w:rPr>
          <w:rFonts w:hint="eastAsia" w:ascii="仿宋" w:hAnsi="仿宋" w:eastAsia="仿宋" w:cs="宋体"/>
          <w:b/>
          <w:sz w:val="28"/>
          <w:szCs w:val="28"/>
          <w:highlight w:val="none"/>
          <w:lang w:eastAsia="zh-CN"/>
        </w:rPr>
      </w:pPr>
      <w:r>
        <w:rPr>
          <w:rFonts w:hint="eastAsia" w:ascii="仿宋" w:hAnsi="仿宋" w:eastAsia="仿宋" w:cs="宋体"/>
          <w:b/>
          <w:sz w:val="28"/>
          <w:szCs w:val="28"/>
          <w:highlight w:val="none"/>
          <w:lang w:eastAsia="zh-CN"/>
        </w:rPr>
        <w:t>响</w:t>
      </w:r>
      <w:r>
        <w:rPr>
          <w:rFonts w:hint="eastAsia" w:ascii="仿宋" w:hAnsi="仿宋" w:eastAsia="仿宋" w:cs="宋体"/>
          <w:b/>
          <w:sz w:val="28"/>
          <w:szCs w:val="28"/>
          <w:highlight w:val="none"/>
        </w:rPr>
        <w:t>应文件封面（封皮）格式</w:t>
      </w:r>
      <w:r>
        <w:rPr>
          <w:rFonts w:hint="eastAsia" w:ascii="仿宋" w:hAnsi="仿宋" w:eastAsia="仿宋" w:cs="宋体"/>
          <w:b/>
          <w:sz w:val="28"/>
          <w:szCs w:val="28"/>
          <w:highlight w:val="none"/>
          <w:lang w:eastAsia="zh-CN"/>
        </w:rPr>
        <w:t>（包一、包二、包三）</w:t>
      </w:r>
    </w:p>
    <w:p w14:paraId="4F93294F">
      <w:pPr>
        <w:spacing w:line="800" w:lineRule="exact"/>
        <w:jc w:val="center"/>
        <w:rPr>
          <w:rFonts w:ascii="仿宋" w:hAnsi="仿宋" w:eastAsia="仿宋" w:cs="宋体"/>
          <w:bCs/>
          <w:sz w:val="28"/>
          <w:szCs w:val="28"/>
          <w:highlight w:val="none"/>
        </w:rPr>
      </w:pPr>
    </w:p>
    <w:p w14:paraId="32CEC2AD">
      <w:pPr>
        <w:spacing w:line="800" w:lineRule="exact"/>
        <w:jc w:val="center"/>
        <w:rPr>
          <w:rFonts w:ascii="仿宋" w:hAnsi="仿宋" w:eastAsia="仿宋" w:cs="宋体"/>
          <w:b/>
          <w:spacing w:val="78"/>
          <w:sz w:val="28"/>
          <w:szCs w:val="28"/>
          <w:highlight w:val="none"/>
        </w:rPr>
      </w:pPr>
    </w:p>
    <w:p w14:paraId="443EBB38">
      <w:pPr>
        <w:spacing w:line="1000" w:lineRule="exact"/>
        <w:jc w:val="center"/>
        <w:rPr>
          <w:rFonts w:ascii="仿宋" w:hAnsi="仿宋" w:eastAsia="仿宋" w:cs="宋体"/>
          <w:b/>
          <w:spacing w:val="78"/>
          <w:sz w:val="96"/>
          <w:szCs w:val="96"/>
          <w:highlight w:val="none"/>
        </w:rPr>
      </w:pPr>
      <w:r>
        <w:rPr>
          <w:rFonts w:hint="eastAsia" w:ascii="仿宋" w:hAnsi="仿宋" w:eastAsia="仿宋" w:cs="宋体"/>
          <w:b/>
          <w:spacing w:val="78"/>
          <w:sz w:val="96"/>
          <w:szCs w:val="96"/>
          <w:highlight w:val="none"/>
        </w:rPr>
        <w:t>响 应 文 件</w:t>
      </w:r>
    </w:p>
    <w:p w14:paraId="74E110FF">
      <w:pPr>
        <w:spacing w:line="500" w:lineRule="exact"/>
        <w:jc w:val="center"/>
        <w:rPr>
          <w:rFonts w:ascii="仿宋" w:hAnsi="仿宋" w:eastAsia="仿宋" w:cs="宋体"/>
          <w:b/>
          <w:bCs/>
          <w:sz w:val="28"/>
          <w:szCs w:val="28"/>
          <w:highlight w:val="none"/>
        </w:rPr>
      </w:pPr>
    </w:p>
    <w:p w14:paraId="515669AF">
      <w:pPr>
        <w:spacing w:line="500" w:lineRule="exact"/>
        <w:jc w:val="center"/>
        <w:rPr>
          <w:rFonts w:ascii="仿宋" w:hAnsi="仿宋" w:eastAsia="仿宋" w:cs="宋体"/>
          <w:b/>
          <w:bCs/>
          <w:sz w:val="28"/>
          <w:szCs w:val="28"/>
          <w:highlight w:val="none"/>
        </w:rPr>
      </w:pPr>
    </w:p>
    <w:p w14:paraId="3C283CAC">
      <w:pPr>
        <w:spacing w:line="500" w:lineRule="exact"/>
        <w:jc w:val="center"/>
        <w:rPr>
          <w:rFonts w:ascii="仿宋" w:hAnsi="仿宋" w:eastAsia="仿宋" w:cs="宋体"/>
          <w:b/>
          <w:bCs/>
          <w:sz w:val="28"/>
          <w:szCs w:val="28"/>
          <w:highlight w:val="none"/>
        </w:rPr>
      </w:pPr>
    </w:p>
    <w:p w14:paraId="0E5B3BFC">
      <w:pPr>
        <w:spacing w:line="500" w:lineRule="exact"/>
        <w:jc w:val="center"/>
        <w:rPr>
          <w:rFonts w:ascii="仿宋" w:hAnsi="仿宋" w:eastAsia="仿宋" w:cs="宋体"/>
          <w:b/>
          <w:bCs/>
          <w:sz w:val="28"/>
          <w:szCs w:val="28"/>
          <w:highlight w:val="none"/>
        </w:rPr>
      </w:pPr>
    </w:p>
    <w:p w14:paraId="08F4F06E">
      <w:pPr>
        <w:spacing w:line="500" w:lineRule="exact"/>
        <w:jc w:val="center"/>
        <w:rPr>
          <w:rFonts w:ascii="仿宋" w:hAnsi="仿宋" w:eastAsia="仿宋" w:cs="宋体"/>
          <w:b/>
          <w:bCs/>
          <w:sz w:val="28"/>
          <w:szCs w:val="28"/>
          <w:highlight w:val="none"/>
        </w:rPr>
      </w:pPr>
    </w:p>
    <w:p w14:paraId="6EEF6748">
      <w:pPr>
        <w:spacing w:line="500" w:lineRule="exact"/>
        <w:jc w:val="center"/>
        <w:rPr>
          <w:rFonts w:ascii="仿宋" w:hAnsi="仿宋" w:eastAsia="仿宋" w:cs="宋体"/>
          <w:b/>
          <w:bCs/>
          <w:sz w:val="28"/>
          <w:szCs w:val="28"/>
          <w:highlight w:val="none"/>
        </w:rPr>
      </w:pPr>
    </w:p>
    <w:p w14:paraId="18B96D91">
      <w:pPr>
        <w:spacing w:line="420" w:lineRule="exact"/>
        <w:ind w:left="1260" w:leftChars="600" w:firstLine="278" w:firstLineChars="99"/>
        <w:jc w:val="left"/>
        <w:rPr>
          <w:rFonts w:ascii="仿宋" w:hAnsi="仿宋" w:eastAsia="仿宋" w:cs="宋体"/>
          <w:b/>
          <w:bCs/>
          <w:sz w:val="28"/>
          <w:szCs w:val="28"/>
          <w:highlight w:val="none"/>
          <w:u w:val="single"/>
        </w:rPr>
      </w:pPr>
      <w:r>
        <w:rPr>
          <w:rFonts w:hint="eastAsia" w:ascii="仿宋" w:hAnsi="仿宋" w:eastAsia="仿宋" w:cs="宋体"/>
          <w:b/>
          <w:bCs/>
          <w:sz w:val="28"/>
          <w:szCs w:val="28"/>
          <w:highlight w:val="none"/>
        </w:rPr>
        <w:t>项目编号：</w:t>
      </w:r>
      <w:r>
        <w:rPr>
          <w:rFonts w:hint="eastAsia" w:ascii="仿宋" w:hAnsi="仿宋" w:eastAsia="仿宋" w:cs="宋体"/>
          <w:b/>
          <w:bCs/>
          <w:sz w:val="28"/>
          <w:szCs w:val="28"/>
          <w:highlight w:val="none"/>
          <w:u w:val="single"/>
        </w:rPr>
        <w:t xml:space="preserve">                            </w:t>
      </w:r>
    </w:p>
    <w:p w14:paraId="6CDBEC87">
      <w:pPr>
        <w:spacing w:line="420" w:lineRule="exact"/>
        <w:ind w:left="1260" w:leftChars="600" w:firstLine="278" w:firstLineChars="99"/>
        <w:jc w:val="left"/>
        <w:rPr>
          <w:rFonts w:ascii="仿宋" w:hAnsi="仿宋" w:eastAsia="仿宋" w:cs="宋体"/>
          <w:b/>
          <w:bCs/>
          <w:sz w:val="28"/>
          <w:szCs w:val="28"/>
          <w:highlight w:val="none"/>
          <w:u w:val="single"/>
        </w:rPr>
      </w:pPr>
    </w:p>
    <w:p w14:paraId="0CEFDE2D">
      <w:pPr>
        <w:spacing w:line="420" w:lineRule="exact"/>
        <w:ind w:left="1260" w:leftChars="600" w:firstLine="278" w:firstLineChars="99"/>
        <w:jc w:val="left"/>
        <w:rPr>
          <w:rFonts w:ascii="仿宋" w:hAnsi="仿宋" w:eastAsia="仿宋" w:cs="宋体"/>
          <w:b/>
          <w:bCs/>
          <w:sz w:val="28"/>
          <w:szCs w:val="28"/>
          <w:highlight w:val="none"/>
          <w:u w:val="single"/>
        </w:rPr>
      </w:pPr>
      <w:r>
        <w:rPr>
          <w:rFonts w:hint="eastAsia" w:ascii="仿宋" w:hAnsi="仿宋" w:eastAsia="仿宋" w:cs="宋体"/>
          <w:b/>
          <w:bCs/>
          <w:sz w:val="28"/>
          <w:szCs w:val="28"/>
          <w:highlight w:val="none"/>
        </w:rPr>
        <w:t>项目名称：</w:t>
      </w:r>
      <w:r>
        <w:rPr>
          <w:rFonts w:hint="eastAsia" w:ascii="仿宋" w:hAnsi="仿宋" w:eastAsia="仿宋" w:cs="宋体"/>
          <w:b/>
          <w:bCs/>
          <w:sz w:val="28"/>
          <w:szCs w:val="28"/>
          <w:highlight w:val="none"/>
          <w:u w:val="single"/>
        </w:rPr>
        <w:t xml:space="preserve">                            </w:t>
      </w:r>
    </w:p>
    <w:p w14:paraId="521AB18A">
      <w:pPr>
        <w:pStyle w:val="14"/>
        <w:ind w:firstLine="1124" w:firstLineChars="400"/>
        <w:rPr>
          <w:rFonts w:hint="eastAsia" w:ascii="仿宋" w:hAnsi="仿宋" w:eastAsia="仿宋" w:cs="宋体"/>
          <w:b/>
          <w:bCs/>
          <w:kern w:val="2"/>
          <w:sz w:val="28"/>
          <w:szCs w:val="28"/>
          <w:highlight w:val="none"/>
          <w:lang w:val="en-US" w:eastAsia="zh-CN" w:bidi="ar-SA"/>
        </w:rPr>
      </w:pPr>
    </w:p>
    <w:p w14:paraId="2AA198BC">
      <w:pPr>
        <w:pStyle w:val="14"/>
        <w:ind w:firstLine="1124" w:firstLineChars="400"/>
        <w:rPr>
          <w:rFonts w:hint="default" w:ascii="仿宋" w:hAnsi="仿宋" w:eastAsia="仿宋" w:cs="宋体"/>
          <w:sz w:val="28"/>
          <w:szCs w:val="28"/>
          <w:highlight w:val="none"/>
          <w:u w:val="single"/>
          <w:lang w:val="en-US"/>
        </w:rPr>
      </w:pPr>
      <w:r>
        <w:rPr>
          <w:rFonts w:hint="eastAsia" w:ascii="仿宋" w:hAnsi="仿宋" w:eastAsia="仿宋" w:cs="宋体"/>
          <w:b/>
          <w:bCs/>
          <w:kern w:val="2"/>
          <w:sz w:val="28"/>
          <w:szCs w:val="28"/>
          <w:highlight w:val="none"/>
          <w:lang w:val="en-US" w:eastAsia="zh-CN" w:bidi="ar-SA"/>
        </w:rPr>
        <w:t>包    号：</w:t>
      </w:r>
      <w:r>
        <w:rPr>
          <w:rFonts w:hint="eastAsia" w:ascii="仿宋" w:hAnsi="仿宋" w:eastAsia="仿宋" w:cs="宋体"/>
          <w:sz w:val="28"/>
          <w:szCs w:val="28"/>
          <w:highlight w:val="none"/>
          <w:u w:val="single"/>
          <w:lang w:val="en-US" w:eastAsia="zh-CN"/>
        </w:rPr>
        <w:t xml:space="preserve">                           </w:t>
      </w:r>
    </w:p>
    <w:p w14:paraId="30601CFB">
      <w:pPr>
        <w:rPr>
          <w:rFonts w:ascii="仿宋" w:hAnsi="仿宋" w:eastAsia="仿宋" w:cs="宋体"/>
          <w:sz w:val="28"/>
          <w:szCs w:val="28"/>
          <w:highlight w:val="none"/>
        </w:rPr>
      </w:pPr>
    </w:p>
    <w:p w14:paraId="557F93EC">
      <w:pPr>
        <w:spacing w:line="420" w:lineRule="exact"/>
        <w:rPr>
          <w:rFonts w:ascii="仿宋" w:hAnsi="仿宋" w:eastAsia="仿宋" w:cs="宋体"/>
          <w:b/>
          <w:bCs/>
          <w:sz w:val="28"/>
          <w:szCs w:val="28"/>
          <w:highlight w:val="none"/>
        </w:rPr>
      </w:pPr>
    </w:p>
    <w:p w14:paraId="53A3A212">
      <w:pPr>
        <w:spacing w:line="420" w:lineRule="exact"/>
        <w:jc w:val="center"/>
        <w:rPr>
          <w:rFonts w:ascii="仿宋" w:hAnsi="仿宋" w:eastAsia="仿宋" w:cs="宋体"/>
          <w:b/>
          <w:bCs/>
          <w:sz w:val="28"/>
          <w:szCs w:val="28"/>
          <w:highlight w:val="none"/>
        </w:rPr>
      </w:pPr>
    </w:p>
    <w:p w14:paraId="1AFEAA1D">
      <w:pPr>
        <w:pStyle w:val="22"/>
        <w:rPr>
          <w:highlight w:val="none"/>
        </w:rPr>
      </w:pPr>
    </w:p>
    <w:p w14:paraId="55BD8C08">
      <w:pPr>
        <w:spacing w:line="360" w:lineRule="auto"/>
        <w:ind w:firstLine="843" w:firstLineChars="300"/>
        <w:jc w:val="left"/>
        <w:rPr>
          <w:rFonts w:ascii="仿宋" w:hAnsi="仿宋" w:eastAsia="仿宋" w:cs="宋体"/>
          <w:b/>
          <w:bCs/>
          <w:sz w:val="28"/>
          <w:szCs w:val="28"/>
          <w:highlight w:val="none"/>
        </w:rPr>
      </w:pPr>
      <w:r>
        <w:rPr>
          <w:rFonts w:hint="eastAsia" w:ascii="仿宋" w:hAnsi="仿宋" w:eastAsia="仿宋" w:cs="宋体"/>
          <w:b/>
          <w:bCs/>
          <w:sz w:val="28"/>
          <w:szCs w:val="28"/>
          <w:highlight w:val="none"/>
        </w:rPr>
        <w:t>供应商全称（公章或电子签章）：</w:t>
      </w:r>
      <w:r>
        <w:rPr>
          <w:rFonts w:hint="eastAsia" w:ascii="仿宋" w:hAnsi="仿宋" w:eastAsia="仿宋" w:cs="宋体"/>
          <w:b/>
          <w:bCs/>
          <w:sz w:val="28"/>
          <w:szCs w:val="28"/>
          <w:highlight w:val="none"/>
          <w:u w:val="single"/>
        </w:rPr>
        <w:t xml:space="preserve">               </w:t>
      </w:r>
    </w:p>
    <w:p w14:paraId="29F275EA">
      <w:pPr>
        <w:spacing w:line="360" w:lineRule="auto"/>
        <w:ind w:firstLine="843" w:firstLineChars="300"/>
        <w:jc w:val="left"/>
        <w:rPr>
          <w:rFonts w:ascii="仿宋" w:hAnsi="仿宋" w:eastAsia="仿宋" w:cs="宋体"/>
          <w:b/>
          <w:bCs/>
          <w:sz w:val="28"/>
          <w:szCs w:val="28"/>
          <w:highlight w:val="none"/>
        </w:rPr>
      </w:pPr>
      <w:r>
        <w:rPr>
          <w:rFonts w:hint="eastAsia" w:ascii="仿宋" w:hAnsi="仿宋" w:eastAsia="仿宋" w:cs="宋体"/>
          <w:b/>
          <w:bCs/>
          <w:sz w:val="28"/>
          <w:szCs w:val="28"/>
          <w:highlight w:val="none"/>
        </w:rPr>
        <w:t>法定代表人</w:t>
      </w:r>
      <w:r>
        <w:rPr>
          <w:rFonts w:hint="eastAsia" w:ascii="仿宋" w:hAnsi="仿宋" w:eastAsia="仿宋" w:cs="宋体"/>
          <w:b/>
          <w:bCs/>
          <w:sz w:val="28"/>
          <w:szCs w:val="28"/>
          <w:highlight w:val="none"/>
          <w:lang w:val="en-US" w:eastAsia="zh-CN"/>
        </w:rPr>
        <w:t>/负责人</w:t>
      </w:r>
      <w:r>
        <w:rPr>
          <w:rFonts w:hint="eastAsia" w:ascii="仿宋" w:hAnsi="仿宋" w:eastAsia="仿宋" w:cs="宋体"/>
          <w:b/>
          <w:bCs/>
          <w:sz w:val="28"/>
          <w:szCs w:val="28"/>
          <w:highlight w:val="none"/>
        </w:rPr>
        <w:t>：</w:t>
      </w:r>
      <w:r>
        <w:rPr>
          <w:rFonts w:hint="eastAsia" w:ascii="仿宋" w:hAnsi="仿宋" w:eastAsia="仿宋" w:cs="宋体"/>
          <w:b/>
          <w:bCs/>
          <w:sz w:val="28"/>
          <w:szCs w:val="28"/>
          <w:highlight w:val="none"/>
          <w:u w:val="single"/>
        </w:rPr>
        <w:t xml:space="preserve">      （签字或盖章）</w:t>
      </w:r>
    </w:p>
    <w:p w14:paraId="76E15F39">
      <w:pPr>
        <w:spacing w:line="360" w:lineRule="auto"/>
        <w:ind w:firstLine="843" w:firstLineChars="300"/>
        <w:rPr>
          <w:rFonts w:ascii="仿宋" w:hAnsi="仿宋" w:eastAsia="仿宋" w:cs="宋体"/>
          <w:b/>
          <w:bCs/>
          <w:sz w:val="28"/>
          <w:szCs w:val="28"/>
          <w:highlight w:val="none"/>
        </w:rPr>
      </w:pPr>
      <w:r>
        <w:rPr>
          <w:rFonts w:hint="eastAsia" w:ascii="仿宋" w:hAnsi="仿宋" w:eastAsia="仿宋" w:cs="宋体"/>
          <w:b/>
          <w:bCs/>
          <w:sz w:val="28"/>
          <w:szCs w:val="28"/>
          <w:highlight w:val="none"/>
        </w:rPr>
        <w:t>日       期：</w:t>
      </w:r>
      <w:r>
        <w:rPr>
          <w:rFonts w:hint="eastAsia" w:ascii="仿宋" w:hAnsi="仿宋" w:eastAsia="仿宋" w:cs="宋体"/>
          <w:b/>
          <w:bCs/>
          <w:sz w:val="28"/>
          <w:szCs w:val="28"/>
          <w:highlight w:val="none"/>
          <w:u w:val="single"/>
        </w:rPr>
        <w:t xml:space="preserve">      </w:t>
      </w:r>
      <w:r>
        <w:rPr>
          <w:rFonts w:hint="eastAsia" w:ascii="仿宋" w:hAnsi="仿宋" w:eastAsia="仿宋" w:cs="宋体"/>
          <w:b/>
          <w:bCs/>
          <w:sz w:val="28"/>
          <w:szCs w:val="28"/>
          <w:highlight w:val="none"/>
        </w:rPr>
        <w:t>年</w:t>
      </w:r>
      <w:r>
        <w:rPr>
          <w:rFonts w:hint="eastAsia" w:ascii="仿宋" w:hAnsi="仿宋" w:eastAsia="仿宋" w:cs="宋体"/>
          <w:b/>
          <w:bCs/>
          <w:sz w:val="28"/>
          <w:szCs w:val="28"/>
          <w:highlight w:val="none"/>
          <w:u w:val="single"/>
        </w:rPr>
        <w:t xml:space="preserve">    </w:t>
      </w:r>
      <w:r>
        <w:rPr>
          <w:rFonts w:hint="eastAsia" w:ascii="仿宋" w:hAnsi="仿宋" w:eastAsia="仿宋" w:cs="宋体"/>
          <w:b/>
          <w:bCs/>
          <w:sz w:val="28"/>
          <w:szCs w:val="28"/>
          <w:highlight w:val="none"/>
        </w:rPr>
        <w:t>月</w:t>
      </w:r>
      <w:r>
        <w:rPr>
          <w:rFonts w:hint="eastAsia" w:ascii="仿宋" w:hAnsi="仿宋" w:eastAsia="仿宋" w:cs="宋体"/>
          <w:b/>
          <w:bCs/>
          <w:sz w:val="28"/>
          <w:szCs w:val="28"/>
          <w:highlight w:val="none"/>
          <w:u w:val="single"/>
        </w:rPr>
        <w:t xml:space="preserve">    </w:t>
      </w:r>
      <w:r>
        <w:rPr>
          <w:rFonts w:hint="eastAsia" w:ascii="仿宋" w:hAnsi="仿宋" w:eastAsia="仿宋" w:cs="宋体"/>
          <w:b/>
          <w:bCs/>
          <w:sz w:val="28"/>
          <w:szCs w:val="28"/>
          <w:highlight w:val="none"/>
        </w:rPr>
        <w:t>日</w:t>
      </w:r>
    </w:p>
    <w:p w14:paraId="22419CB0">
      <w:pPr>
        <w:spacing w:line="360" w:lineRule="auto"/>
        <w:jc w:val="center"/>
        <w:rPr>
          <w:rFonts w:ascii="仿宋" w:hAnsi="仿宋" w:eastAsia="仿宋" w:cs="宋体"/>
          <w:b/>
          <w:sz w:val="28"/>
          <w:szCs w:val="28"/>
          <w:highlight w:val="none"/>
        </w:rPr>
      </w:pPr>
      <w:r>
        <w:rPr>
          <w:rFonts w:hint="eastAsia" w:ascii="仿宋" w:hAnsi="仿宋" w:eastAsia="仿宋" w:cs="宋体"/>
          <w:b/>
          <w:sz w:val="28"/>
          <w:szCs w:val="28"/>
          <w:highlight w:val="none"/>
        </w:rPr>
        <w:br w:type="page"/>
      </w:r>
      <w:r>
        <w:rPr>
          <w:rFonts w:hint="eastAsia" w:ascii="仿宋" w:hAnsi="仿宋" w:eastAsia="仿宋" w:cs="宋体"/>
          <w:b/>
          <w:sz w:val="28"/>
          <w:szCs w:val="28"/>
          <w:highlight w:val="none"/>
        </w:rPr>
        <w:t>响应文件目录</w:t>
      </w:r>
    </w:p>
    <w:p w14:paraId="21689D87">
      <w:pPr>
        <w:spacing w:line="360" w:lineRule="auto"/>
        <w:jc w:val="center"/>
        <w:rPr>
          <w:rFonts w:ascii="仿宋" w:hAnsi="仿宋" w:eastAsia="仿宋" w:cs="宋体"/>
          <w:b/>
          <w:sz w:val="28"/>
          <w:szCs w:val="28"/>
          <w:highlight w:val="none"/>
        </w:rPr>
      </w:pPr>
      <w:r>
        <w:rPr>
          <w:rFonts w:ascii="仿宋" w:hAnsi="仿宋" w:eastAsia="仿宋" w:cs="宋体"/>
          <w:b/>
          <w:sz w:val="28"/>
          <w:szCs w:val="28"/>
          <w:highlight w:val="none"/>
        </w:rPr>
        <w:t>资格证明文件</w:t>
      </w:r>
    </w:p>
    <w:p w14:paraId="357E66D2">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具有独立承担民事责任的能力</w:t>
      </w:r>
      <w:r>
        <w:rPr>
          <w:rFonts w:hint="eastAsia" w:ascii="仿宋" w:hAnsi="仿宋" w:eastAsia="仿宋" w:cs="仿宋"/>
          <w:szCs w:val="21"/>
          <w:highlight w:val="none"/>
          <w:lang w:val="en-US" w:eastAsia="zh-CN"/>
        </w:rPr>
        <w:t>的信用承诺书</w:t>
      </w:r>
      <w:r>
        <w:rPr>
          <w:rFonts w:hint="eastAsia" w:ascii="仿宋" w:hAnsi="仿宋" w:eastAsia="仿宋" w:cs="仿宋"/>
          <w:szCs w:val="21"/>
          <w:highlight w:val="none"/>
        </w:rPr>
        <w:t>…………………………………</w:t>
      </w:r>
    </w:p>
    <w:p w14:paraId="2D33659A">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具有良好的商业信誉和健全的财务会计制度</w:t>
      </w:r>
      <w:r>
        <w:rPr>
          <w:rFonts w:hint="eastAsia" w:ascii="仿宋" w:hAnsi="仿宋" w:eastAsia="仿宋" w:cs="仿宋"/>
          <w:szCs w:val="21"/>
          <w:highlight w:val="none"/>
          <w:lang w:val="en-US" w:eastAsia="zh-CN"/>
        </w:rPr>
        <w:t>的信用承诺书</w:t>
      </w:r>
      <w:r>
        <w:rPr>
          <w:rFonts w:hint="eastAsia" w:ascii="仿宋" w:hAnsi="仿宋" w:eastAsia="仿宋" w:cs="仿宋"/>
          <w:szCs w:val="21"/>
          <w:highlight w:val="none"/>
        </w:rPr>
        <w:t>……………………………</w:t>
      </w:r>
    </w:p>
    <w:p w14:paraId="24C17139">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具有履行合同能力</w:t>
      </w:r>
      <w:r>
        <w:rPr>
          <w:rFonts w:hint="eastAsia" w:ascii="仿宋" w:hAnsi="仿宋" w:eastAsia="仿宋" w:cs="仿宋"/>
          <w:szCs w:val="21"/>
          <w:highlight w:val="none"/>
          <w:lang w:val="en-US" w:eastAsia="zh-CN"/>
        </w:rPr>
        <w:t>的信用承诺书</w:t>
      </w:r>
      <w:r>
        <w:rPr>
          <w:rFonts w:hint="eastAsia" w:ascii="仿宋" w:hAnsi="仿宋" w:eastAsia="仿宋" w:cs="仿宋"/>
          <w:szCs w:val="21"/>
          <w:highlight w:val="none"/>
        </w:rPr>
        <w:t>……………………………</w:t>
      </w:r>
    </w:p>
    <w:p w14:paraId="35200713">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依法缴纳税收和社会保障资金</w:t>
      </w:r>
      <w:r>
        <w:rPr>
          <w:rFonts w:hint="eastAsia" w:ascii="仿宋" w:hAnsi="仿宋" w:eastAsia="仿宋" w:cs="仿宋"/>
          <w:szCs w:val="21"/>
          <w:highlight w:val="none"/>
          <w:lang w:val="en-US" w:eastAsia="zh-CN"/>
        </w:rPr>
        <w:t>的信用承诺书</w:t>
      </w:r>
      <w:r>
        <w:rPr>
          <w:rFonts w:hint="eastAsia" w:ascii="仿宋" w:hAnsi="仿宋" w:eastAsia="仿宋" w:cs="仿宋"/>
          <w:szCs w:val="21"/>
          <w:highlight w:val="none"/>
        </w:rPr>
        <w:t>……………………………………………</w:t>
      </w:r>
    </w:p>
    <w:p w14:paraId="159F8745">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szCs w:val="21"/>
          <w:highlight w:val="none"/>
          <w:lang w:val="en-US" w:eastAsia="zh-CN"/>
        </w:rPr>
        <w:t>.</w:t>
      </w:r>
      <w:r>
        <w:rPr>
          <w:rFonts w:hint="eastAsia" w:ascii="仿宋" w:hAnsi="仿宋" w:eastAsia="仿宋" w:cs="仿宋"/>
          <w:szCs w:val="21"/>
          <w:highlight w:val="none"/>
        </w:rPr>
        <w:t>参加政府采购活动前三年内，在经营活动中没有重大违法记录</w:t>
      </w:r>
      <w:r>
        <w:rPr>
          <w:rFonts w:hint="eastAsia" w:ascii="仿宋" w:hAnsi="仿宋" w:eastAsia="仿宋" w:cs="仿宋"/>
          <w:szCs w:val="21"/>
          <w:highlight w:val="none"/>
          <w:lang w:val="en-US" w:eastAsia="zh-CN"/>
        </w:rPr>
        <w:t>的信用承诺书</w:t>
      </w:r>
      <w:r>
        <w:rPr>
          <w:rFonts w:hint="eastAsia" w:ascii="仿宋" w:hAnsi="仿宋" w:eastAsia="仿宋" w:cs="仿宋"/>
          <w:szCs w:val="21"/>
          <w:highlight w:val="none"/>
        </w:rPr>
        <w:t>…………</w:t>
      </w:r>
    </w:p>
    <w:p w14:paraId="141503FD">
      <w:pPr>
        <w:pStyle w:val="15"/>
        <w:snapToGrid w:val="0"/>
        <w:spacing w:line="360" w:lineRule="auto"/>
        <w:ind w:firstLine="420" w:firstLineChars="200"/>
        <w:jc w:val="left"/>
        <w:rPr>
          <w:rFonts w:hint="default" w:ascii="仿宋" w:hAnsi="仿宋" w:eastAsia="仿宋" w:cs="仿宋"/>
          <w:szCs w:val="21"/>
          <w:highlight w:val="none"/>
          <w:lang w:val="en-US" w:eastAsia="zh-CN"/>
        </w:rPr>
      </w:pPr>
      <w:r>
        <w:rPr>
          <w:rFonts w:hint="eastAsia" w:ascii="仿宋" w:hAnsi="仿宋" w:eastAsia="仿宋" w:cs="仿宋"/>
          <w:szCs w:val="21"/>
          <w:highlight w:val="none"/>
          <w:lang w:val="en-US" w:eastAsia="zh-CN"/>
        </w:rPr>
        <w:t>6.提供落实政府采购政策资格要求的证明文件</w:t>
      </w:r>
      <w:r>
        <w:rPr>
          <w:rFonts w:hint="eastAsia" w:ascii="仿宋" w:hAnsi="仿宋" w:eastAsia="仿宋" w:cs="仿宋"/>
          <w:szCs w:val="21"/>
          <w:highlight w:val="none"/>
        </w:rPr>
        <w:t>……</w:t>
      </w:r>
    </w:p>
    <w:p w14:paraId="00B52F34">
      <w:pPr>
        <w:pStyle w:val="15"/>
        <w:snapToGri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7.特定资质</w:t>
      </w:r>
      <w:r>
        <w:rPr>
          <w:rFonts w:hint="eastAsia" w:ascii="仿宋" w:hAnsi="仿宋" w:eastAsia="仿宋" w:cs="仿宋"/>
          <w:szCs w:val="21"/>
          <w:highlight w:val="none"/>
        </w:rPr>
        <w:t>……</w:t>
      </w:r>
    </w:p>
    <w:p w14:paraId="37C6A404">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lang w:val="en-US" w:eastAsia="zh-CN"/>
        </w:rPr>
        <w:t>8.</w:t>
      </w:r>
      <w:r>
        <w:rPr>
          <w:rFonts w:hint="eastAsia" w:ascii="仿宋" w:hAnsi="仿宋" w:eastAsia="仿宋" w:cs="仿宋"/>
          <w:szCs w:val="21"/>
          <w:highlight w:val="none"/>
        </w:rPr>
        <w:t>磋商保证金提交凭证……………………………………</w:t>
      </w:r>
    </w:p>
    <w:p w14:paraId="501E5933">
      <w:pPr>
        <w:pStyle w:val="15"/>
        <w:snapToGrid w:val="0"/>
        <w:spacing w:line="360" w:lineRule="auto"/>
        <w:ind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供应商廉洁自律承诺书………………………………………………………</w:t>
      </w:r>
    </w:p>
    <w:p w14:paraId="439A24FC">
      <w:pPr>
        <w:pStyle w:val="12"/>
        <w:ind w:firstLine="420" w:firstLineChars="200"/>
        <w:rPr>
          <w:rFonts w:ascii="仿宋" w:hAnsi="仿宋" w:eastAsia="仿宋" w:cs="仿宋"/>
          <w:szCs w:val="21"/>
          <w:highlight w:val="none"/>
        </w:rPr>
      </w:pPr>
      <w:r>
        <w:rPr>
          <w:rFonts w:hint="eastAsia" w:ascii="仿宋" w:hAnsi="仿宋" w:eastAsia="仿宋" w:cs="仿宋"/>
          <w:szCs w:val="21"/>
          <w:highlight w:val="none"/>
          <w:lang w:val="en-US" w:eastAsia="zh-CN"/>
        </w:rPr>
        <w:t>10</w:t>
      </w:r>
      <w:r>
        <w:rPr>
          <w:rFonts w:hint="eastAsia" w:ascii="仿宋" w:hAnsi="仿宋" w:eastAsia="仿宋" w:cs="仿宋"/>
          <w:szCs w:val="21"/>
          <w:highlight w:val="none"/>
        </w:rPr>
        <w:t>.供应商需提交的其他资格证明文件………………………………………………………</w:t>
      </w:r>
    </w:p>
    <w:p w14:paraId="6CECF33D">
      <w:pPr>
        <w:spacing w:line="360" w:lineRule="auto"/>
        <w:jc w:val="center"/>
        <w:rPr>
          <w:rFonts w:ascii="仿宋" w:hAnsi="仿宋" w:eastAsia="仿宋" w:cs="宋体"/>
          <w:b/>
          <w:sz w:val="28"/>
          <w:szCs w:val="28"/>
          <w:highlight w:val="none"/>
        </w:rPr>
      </w:pPr>
      <w:r>
        <w:rPr>
          <w:rFonts w:hint="eastAsia" w:ascii="仿宋" w:hAnsi="仿宋" w:eastAsia="仿宋" w:cs="宋体"/>
          <w:b/>
          <w:sz w:val="28"/>
          <w:szCs w:val="28"/>
          <w:highlight w:val="none"/>
        </w:rPr>
        <w:t>商务、技术文件</w:t>
      </w:r>
    </w:p>
    <w:p w14:paraId="47C6495D">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1．法定代表人（代表人）身份证明文件………………………………………………………</w:t>
      </w:r>
    </w:p>
    <w:p w14:paraId="3F74AAEA">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2．法定代表人（代表人）授权委托文件……………………………………………………</w:t>
      </w:r>
    </w:p>
    <w:p w14:paraId="04BD3A81">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3．磋商函………………………………………………………………………</w:t>
      </w:r>
    </w:p>
    <w:p w14:paraId="4421CAEE">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4．报价一览表…………………………………………………………………</w:t>
      </w:r>
    </w:p>
    <w:p w14:paraId="4966869C">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5．商务条款响应表……………………………………………………………</w:t>
      </w:r>
    </w:p>
    <w:p w14:paraId="177D8DF8">
      <w:pPr>
        <w:pStyle w:val="15"/>
        <w:snapToGrid w:val="0"/>
        <w:spacing w:line="360" w:lineRule="auto"/>
        <w:ind w:firstLine="420" w:firstLineChars="200"/>
        <w:jc w:val="left"/>
        <w:rPr>
          <w:rFonts w:ascii="仿宋" w:hAnsi="仿宋" w:eastAsia="仿宋" w:cs="仿宋"/>
          <w:szCs w:val="21"/>
          <w:highlight w:val="none"/>
        </w:rPr>
      </w:pPr>
      <w:r>
        <w:rPr>
          <w:rFonts w:hint="eastAsia" w:ascii="仿宋" w:hAnsi="仿宋" w:eastAsia="仿宋" w:cs="仿宋"/>
          <w:szCs w:val="21"/>
          <w:highlight w:val="none"/>
        </w:rPr>
        <w:t>6．技术规范响应及偏离表…………………………………………………</w:t>
      </w:r>
    </w:p>
    <w:p w14:paraId="16C538B3">
      <w:pPr>
        <w:pStyle w:val="15"/>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szCs w:val="21"/>
          <w:highlight w:val="none"/>
        </w:rPr>
        <w:t>7．</w:t>
      </w:r>
      <w:r>
        <w:rPr>
          <w:rFonts w:hint="eastAsia" w:ascii="仿宋" w:hAnsi="仿宋" w:eastAsia="仿宋" w:cs="仿宋"/>
          <w:kern w:val="0"/>
          <w:highlight w:val="none"/>
        </w:rPr>
        <w:t>响应文件</w:t>
      </w:r>
      <w:r>
        <w:rPr>
          <w:rFonts w:hint="eastAsia" w:ascii="仿宋" w:hAnsi="仿宋" w:eastAsia="仿宋" w:cs="仿宋"/>
          <w:kern w:val="0"/>
          <w:szCs w:val="21"/>
          <w:highlight w:val="none"/>
        </w:rPr>
        <w:t>递交截</w:t>
      </w:r>
      <w:r>
        <w:rPr>
          <w:rFonts w:hint="eastAsia" w:ascii="仿宋" w:hAnsi="仿宋" w:eastAsia="仿宋" w:cs="仿宋"/>
          <w:kern w:val="0"/>
          <w:highlight w:val="none"/>
        </w:rPr>
        <w:t>止日前三年内完成的</w:t>
      </w:r>
      <w:r>
        <w:rPr>
          <w:rFonts w:hint="eastAsia" w:ascii="仿宋" w:hAnsi="仿宋" w:eastAsia="仿宋" w:cs="仿宋"/>
          <w:kern w:val="0"/>
          <w:szCs w:val="21"/>
          <w:highlight w:val="none"/>
        </w:rPr>
        <w:t>类似项目合同案例列表及相关证明资料</w:t>
      </w:r>
      <w:r>
        <w:rPr>
          <w:rFonts w:hint="eastAsia" w:ascii="仿宋" w:hAnsi="仿宋" w:eastAsia="仿宋" w:cs="仿宋"/>
          <w:highlight w:val="none"/>
        </w:rPr>
        <w:t>………</w:t>
      </w:r>
    </w:p>
    <w:p w14:paraId="7A64B0B8">
      <w:pPr>
        <w:pStyle w:val="15"/>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kern w:val="0"/>
          <w:highlight w:val="none"/>
          <w:lang w:val="en-US" w:eastAsia="zh-CN"/>
        </w:rPr>
        <w:t>8</w:t>
      </w:r>
      <w:r>
        <w:rPr>
          <w:rFonts w:hint="eastAsia" w:ascii="仿宋" w:hAnsi="仿宋" w:eastAsia="仿宋" w:cs="仿宋"/>
          <w:kern w:val="0"/>
          <w:highlight w:val="none"/>
        </w:rPr>
        <w:t>．拟投入本项目的专业技术人员等情况……………………………………</w:t>
      </w:r>
    </w:p>
    <w:p w14:paraId="731A7E40">
      <w:pPr>
        <w:pStyle w:val="15"/>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kern w:val="0"/>
          <w:highlight w:val="none"/>
          <w:lang w:val="en-US" w:eastAsia="zh-CN"/>
        </w:rPr>
        <w:t>9</w:t>
      </w:r>
      <w:r>
        <w:rPr>
          <w:rFonts w:hint="eastAsia" w:ascii="仿宋" w:hAnsi="仿宋" w:eastAsia="仿宋" w:cs="仿宋"/>
          <w:kern w:val="0"/>
          <w:highlight w:val="none"/>
        </w:rPr>
        <w:t>. 服务方案……………………………………</w:t>
      </w:r>
    </w:p>
    <w:p w14:paraId="66F6205C">
      <w:pPr>
        <w:pStyle w:val="15"/>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kern w:val="0"/>
          <w:highlight w:val="none"/>
          <w:lang w:val="en-US" w:eastAsia="zh-CN"/>
        </w:rPr>
        <w:t>10</w:t>
      </w:r>
      <w:r>
        <w:rPr>
          <w:rFonts w:hint="eastAsia" w:ascii="仿宋" w:hAnsi="仿宋" w:eastAsia="仿宋" w:cs="仿宋"/>
          <w:kern w:val="0"/>
          <w:highlight w:val="none"/>
        </w:rPr>
        <w:t>. 政策要求……………………………………</w:t>
      </w:r>
    </w:p>
    <w:p w14:paraId="5A87A297">
      <w:pPr>
        <w:pStyle w:val="15"/>
        <w:snapToGrid w:val="0"/>
        <w:spacing w:line="360" w:lineRule="auto"/>
        <w:ind w:firstLine="420" w:firstLineChars="200"/>
        <w:jc w:val="left"/>
        <w:rPr>
          <w:rFonts w:ascii="仿宋" w:hAnsi="仿宋" w:eastAsia="仿宋" w:cs="仿宋"/>
          <w:kern w:val="0"/>
          <w:highlight w:val="none"/>
        </w:rPr>
      </w:pPr>
      <w:r>
        <w:rPr>
          <w:rFonts w:hint="eastAsia" w:ascii="仿宋" w:hAnsi="仿宋" w:eastAsia="仿宋" w:cs="仿宋"/>
          <w:kern w:val="0"/>
          <w:highlight w:val="none"/>
          <w:lang w:val="en-US" w:eastAsia="zh-CN"/>
        </w:rPr>
        <w:t>11</w:t>
      </w:r>
      <w:r>
        <w:rPr>
          <w:rFonts w:hint="eastAsia" w:ascii="仿宋" w:hAnsi="仿宋" w:eastAsia="仿宋" w:cs="仿宋"/>
          <w:kern w:val="0"/>
          <w:highlight w:val="none"/>
        </w:rPr>
        <w:t>. 供应商认为需要提供的其他商务、技术材料……………………………………</w:t>
      </w:r>
    </w:p>
    <w:p w14:paraId="0FDAE4DA">
      <w:pPr>
        <w:spacing w:line="360" w:lineRule="auto"/>
        <w:rPr>
          <w:rFonts w:ascii="仿宋" w:hAnsi="仿宋" w:eastAsia="仿宋" w:cs="宋体"/>
          <w:b/>
          <w:sz w:val="28"/>
          <w:szCs w:val="28"/>
          <w:highlight w:val="none"/>
        </w:rPr>
      </w:pPr>
    </w:p>
    <w:p w14:paraId="1CED920E">
      <w:pPr>
        <w:pStyle w:val="22"/>
        <w:rPr>
          <w:rFonts w:ascii="仿宋" w:hAnsi="仿宋" w:eastAsia="仿宋" w:cs="宋体"/>
          <w:b/>
          <w:sz w:val="28"/>
          <w:szCs w:val="28"/>
          <w:highlight w:val="none"/>
        </w:rPr>
      </w:pPr>
    </w:p>
    <w:p w14:paraId="2BE34D93">
      <w:pPr>
        <w:pStyle w:val="22"/>
        <w:rPr>
          <w:rFonts w:ascii="仿宋" w:hAnsi="仿宋" w:eastAsia="仿宋" w:cs="宋体"/>
          <w:b/>
          <w:sz w:val="28"/>
          <w:szCs w:val="28"/>
          <w:highlight w:val="none"/>
        </w:rPr>
      </w:pPr>
    </w:p>
    <w:p w14:paraId="5934F061">
      <w:pPr>
        <w:spacing w:line="360" w:lineRule="auto"/>
        <w:jc w:val="both"/>
        <w:rPr>
          <w:rFonts w:hint="eastAsia" w:ascii="仿宋" w:hAnsi="仿宋" w:eastAsia="仿宋" w:cs="宋体"/>
          <w:b/>
          <w:sz w:val="28"/>
          <w:szCs w:val="28"/>
          <w:highlight w:val="none"/>
        </w:rPr>
      </w:pPr>
    </w:p>
    <w:p w14:paraId="52C41780">
      <w:pPr>
        <w:rPr>
          <w:rFonts w:hint="eastAsia" w:ascii="仿宋" w:hAnsi="仿宋" w:eastAsia="仿宋" w:cs="宋体"/>
          <w:b/>
          <w:sz w:val="28"/>
          <w:szCs w:val="28"/>
          <w:highlight w:val="none"/>
        </w:rPr>
      </w:pPr>
      <w:r>
        <w:rPr>
          <w:rFonts w:hint="eastAsia" w:ascii="仿宋" w:hAnsi="仿宋" w:eastAsia="仿宋" w:cs="宋体"/>
          <w:b/>
          <w:sz w:val="28"/>
          <w:szCs w:val="28"/>
          <w:highlight w:val="none"/>
        </w:rPr>
        <w:br w:type="page"/>
      </w:r>
    </w:p>
    <w:p w14:paraId="5520E9EA">
      <w:pPr>
        <w:spacing w:line="360" w:lineRule="auto"/>
        <w:jc w:val="center"/>
        <w:rPr>
          <w:rFonts w:ascii="仿宋" w:hAnsi="仿宋" w:eastAsia="仿宋" w:cs="宋体"/>
          <w:b/>
          <w:sz w:val="28"/>
          <w:szCs w:val="28"/>
          <w:highlight w:val="none"/>
        </w:rPr>
      </w:pPr>
      <w:r>
        <w:rPr>
          <w:rFonts w:hint="eastAsia" w:ascii="仿宋" w:hAnsi="仿宋" w:eastAsia="仿宋" w:cs="宋体"/>
          <w:b/>
          <w:sz w:val="28"/>
          <w:szCs w:val="28"/>
          <w:highlight w:val="none"/>
        </w:rPr>
        <w:t>资格证明文件</w:t>
      </w:r>
    </w:p>
    <w:p w14:paraId="60256B09">
      <w:pPr>
        <w:snapToGrid w:val="0"/>
        <w:spacing w:line="360" w:lineRule="auto"/>
        <w:rPr>
          <w:rFonts w:ascii="仿宋" w:hAnsi="仿宋" w:eastAsia="仿宋" w:cs="仿宋"/>
          <w:b/>
          <w:kern w:val="0"/>
          <w:sz w:val="24"/>
          <w:highlight w:val="none"/>
        </w:rPr>
      </w:pPr>
    </w:p>
    <w:p w14:paraId="60AD1668">
      <w:pPr>
        <w:snapToGrid w:val="0"/>
        <w:spacing w:line="360" w:lineRule="auto"/>
        <w:rPr>
          <w:rFonts w:ascii="仿宋" w:hAnsi="仿宋" w:eastAsia="仿宋" w:cs="仿宋"/>
          <w:b/>
          <w:sz w:val="24"/>
          <w:highlight w:val="none"/>
        </w:rPr>
      </w:pPr>
      <w:r>
        <w:rPr>
          <w:rFonts w:hint="eastAsia" w:ascii="仿宋" w:hAnsi="仿宋" w:eastAsia="仿宋" w:cs="仿宋"/>
          <w:b/>
          <w:sz w:val="24"/>
          <w:highlight w:val="none"/>
        </w:rPr>
        <w:t>1.具有独立承担民事责任的能力</w:t>
      </w:r>
      <w:r>
        <w:rPr>
          <w:rFonts w:hint="eastAsia" w:ascii="仿宋" w:hAnsi="仿宋" w:eastAsia="仿宋" w:cs="仿宋"/>
          <w:b/>
          <w:sz w:val="24"/>
          <w:highlight w:val="none"/>
          <w:lang w:val="en-US" w:eastAsia="zh-CN"/>
        </w:rPr>
        <w:t>的信用承诺书</w:t>
      </w:r>
    </w:p>
    <w:p w14:paraId="675C89A0">
      <w:pPr>
        <w:snapToGrid w:val="0"/>
        <w:spacing w:line="360" w:lineRule="auto"/>
        <w:rPr>
          <w:rFonts w:ascii="Times New Roman" w:hAnsi="Times New Roman"/>
          <w:b/>
          <w:kern w:val="0"/>
          <w:sz w:val="24"/>
          <w:highlight w:val="none"/>
        </w:rPr>
      </w:pPr>
    </w:p>
    <w:p w14:paraId="1C8A742E">
      <w:pPr>
        <w:snapToGrid w:val="0"/>
        <w:spacing w:line="360" w:lineRule="auto"/>
        <w:rPr>
          <w:rFonts w:ascii="Times New Roman" w:hAnsi="Times New Roman"/>
          <w:b/>
          <w:kern w:val="0"/>
          <w:sz w:val="24"/>
          <w:highlight w:val="none"/>
        </w:rPr>
      </w:pPr>
    </w:p>
    <w:p w14:paraId="7E68C4CC">
      <w:pPr>
        <w:jc w:val="center"/>
        <w:rPr>
          <w:rFonts w:ascii="仿宋" w:hAnsi="仿宋" w:eastAsia="仿宋" w:cs="仿宋"/>
          <w:b/>
          <w:sz w:val="24"/>
          <w:highlight w:val="none"/>
        </w:rPr>
      </w:pPr>
      <w:r>
        <w:rPr>
          <w:rFonts w:hint="eastAsia" w:ascii="仿宋" w:hAnsi="仿宋" w:eastAsia="仿宋" w:cs="仿宋"/>
          <w:b/>
          <w:sz w:val="24"/>
          <w:highlight w:val="none"/>
        </w:rPr>
        <w:t>供应商</w:t>
      </w:r>
      <w:r>
        <w:rPr>
          <w:rFonts w:hint="eastAsia" w:ascii="仿宋" w:hAnsi="仿宋" w:eastAsia="仿宋" w:cs="仿宋"/>
          <w:b/>
          <w:kern w:val="0"/>
          <w:sz w:val="24"/>
          <w:highlight w:val="none"/>
        </w:rPr>
        <w:t>具有独立承担民事责任的能力</w:t>
      </w:r>
      <w:r>
        <w:rPr>
          <w:rFonts w:hint="eastAsia" w:ascii="仿宋" w:hAnsi="仿宋" w:eastAsia="仿宋" w:cs="仿宋"/>
          <w:b/>
          <w:sz w:val="24"/>
          <w:szCs w:val="24"/>
          <w:highlight w:val="none"/>
          <w:lang w:val="en-US" w:eastAsia="zh-CN"/>
        </w:rPr>
        <w:t>的信用承诺书</w:t>
      </w:r>
    </w:p>
    <w:p w14:paraId="4B22F2FF">
      <w:pPr>
        <w:rPr>
          <w:rFonts w:ascii="仿宋" w:hAnsi="仿宋" w:eastAsia="仿宋" w:cs="仿宋"/>
          <w:sz w:val="24"/>
          <w:highlight w:val="none"/>
        </w:rPr>
      </w:pPr>
    </w:p>
    <w:p w14:paraId="1B1DB876">
      <w:pPr>
        <w:rPr>
          <w:rFonts w:ascii="仿宋" w:hAnsi="仿宋" w:eastAsia="仿宋" w:cs="仿宋"/>
          <w:highlight w:val="none"/>
        </w:rPr>
      </w:pPr>
    </w:p>
    <w:p w14:paraId="48249DF5">
      <w:pPr>
        <w:snapToGrid w:val="0"/>
        <w:spacing w:line="360" w:lineRule="auto"/>
        <w:rPr>
          <w:rFonts w:ascii="仿宋" w:hAnsi="仿宋" w:eastAsia="仿宋" w:cs="仿宋"/>
          <w:sz w:val="24"/>
          <w:highlight w:val="none"/>
        </w:rPr>
      </w:pPr>
      <w:r>
        <w:rPr>
          <w:rFonts w:hint="eastAsia" w:ascii="仿宋" w:hAnsi="仿宋" w:eastAsia="仿宋" w:cs="仿宋"/>
          <w:sz w:val="24"/>
          <w:highlight w:val="none"/>
          <w:u w:val="single"/>
        </w:rPr>
        <w:t>采购人名称：</w:t>
      </w:r>
    </w:p>
    <w:p w14:paraId="06C15BC3">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本供应商现参与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）的政府采购活动，依据磋商文件相关规定，郑重承诺：我公司具有有效的营业执照或事业单位法人证书或自然人身份证明或其他非企业组织证明，证件号为：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25B9D3E1">
      <w:pPr>
        <w:pStyle w:val="65"/>
        <w:spacing w:line="360" w:lineRule="auto"/>
        <w:ind w:firstLine="0" w:firstLineChars="0"/>
        <w:rPr>
          <w:rFonts w:ascii="仿宋" w:hAnsi="仿宋" w:eastAsia="仿宋" w:cs="仿宋"/>
          <w:sz w:val="24"/>
          <w:highlight w:val="none"/>
          <w:lang w:val="en-US"/>
        </w:rPr>
      </w:pPr>
      <w:r>
        <w:rPr>
          <w:rFonts w:hint="eastAsia" w:ascii="仿宋" w:hAnsi="仿宋" w:eastAsia="仿宋" w:cs="仿宋"/>
          <w:sz w:val="24"/>
          <w:highlight w:val="none"/>
          <w:lang w:val="en-US"/>
        </w:rPr>
        <w:t>基本开户行为：</w:t>
      </w:r>
      <w:r>
        <w:rPr>
          <w:rFonts w:hint="eastAsia" w:ascii="仿宋" w:hAnsi="仿宋" w:eastAsia="仿宋" w:cs="仿宋"/>
          <w:sz w:val="24"/>
          <w:highlight w:val="none"/>
          <w:u w:val="single"/>
          <w:lang w:val="en-US"/>
        </w:rPr>
        <w:t xml:space="preserve">           </w:t>
      </w:r>
      <w:r>
        <w:rPr>
          <w:rFonts w:hint="eastAsia" w:ascii="仿宋" w:hAnsi="仿宋" w:eastAsia="仿宋" w:cs="仿宋"/>
          <w:sz w:val="24"/>
          <w:highlight w:val="none"/>
          <w:lang w:val="en-US"/>
        </w:rPr>
        <w:t>（账户号码为：</w:t>
      </w:r>
      <w:r>
        <w:rPr>
          <w:rFonts w:hint="eastAsia" w:ascii="仿宋" w:hAnsi="仿宋" w:eastAsia="仿宋" w:cs="仿宋"/>
          <w:sz w:val="24"/>
          <w:highlight w:val="none"/>
          <w:u w:val="single"/>
          <w:lang w:val="en-US"/>
        </w:rPr>
        <w:t xml:space="preserve">               </w:t>
      </w:r>
      <w:r>
        <w:rPr>
          <w:rFonts w:hint="eastAsia" w:ascii="仿宋" w:hAnsi="仿宋" w:eastAsia="仿宋" w:cs="仿宋"/>
          <w:sz w:val="24"/>
          <w:highlight w:val="none"/>
          <w:lang w:val="en-US"/>
        </w:rPr>
        <w:t>），具有独立承担民事责任的能力，符合本项目磋商文件规定的供应商资格要求。</w:t>
      </w:r>
    </w:p>
    <w:p w14:paraId="51EA5619">
      <w:pPr>
        <w:pStyle w:val="65"/>
        <w:spacing w:line="360" w:lineRule="auto"/>
        <w:rPr>
          <w:rFonts w:ascii="仿宋" w:hAnsi="仿宋" w:eastAsia="仿宋" w:cs="仿宋"/>
          <w:sz w:val="24"/>
          <w:highlight w:val="none"/>
          <w:lang w:val="en-US"/>
        </w:rPr>
      </w:pPr>
      <w:r>
        <w:rPr>
          <w:rFonts w:hint="eastAsia" w:ascii="仿宋" w:hAnsi="仿宋" w:eastAsia="仿宋" w:cs="仿宋"/>
          <w:sz w:val="24"/>
          <w:highlight w:val="none"/>
          <w:lang w:val="en-US"/>
        </w:rPr>
        <w:t>如有虚假或隐瞒，我方愿意承担一切后果，并不再寻求任何旨在减轻或免除法律责任的辩解。</w:t>
      </w:r>
    </w:p>
    <w:p w14:paraId="356C0FEE">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14:paraId="301F57AF">
      <w:pPr>
        <w:ind w:firstLine="480" w:firstLineChars="200"/>
        <w:rPr>
          <w:rFonts w:ascii="仿宋" w:hAnsi="仿宋" w:eastAsia="仿宋" w:cs="仿宋"/>
          <w:sz w:val="24"/>
          <w:highlight w:val="none"/>
        </w:rPr>
      </w:pPr>
    </w:p>
    <w:p w14:paraId="46B75C8F">
      <w:pPr>
        <w:ind w:firstLine="480" w:firstLineChars="200"/>
        <w:rPr>
          <w:rFonts w:ascii="仿宋" w:hAnsi="仿宋" w:eastAsia="仿宋" w:cs="仿宋"/>
          <w:sz w:val="24"/>
          <w:highlight w:val="none"/>
        </w:rPr>
      </w:pPr>
    </w:p>
    <w:p w14:paraId="7CC89BC0">
      <w:pPr>
        <w:ind w:firstLine="480" w:firstLineChars="200"/>
        <w:rPr>
          <w:rFonts w:ascii="仿宋" w:hAnsi="仿宋" w:eastAsia="仿宋" w:cs="仿宋"/>
          <w:sz w:val="24"/>
          <w:highlight w:val="none"/>
        </w:rPr>
      </w:pPr>
    </w:p>
    <w:p w14:paraId="2AC12910">
      <w:pPr>
        <w:ind w:firstLine="480" w:firstLineChars="200"/>
        <w:rPr>
          <w:rFonts w:ascii="仿宋" w:hAnsi="仿宋" w:eastAsia="仿宋" w:cs="仿宋"/>
          <w:sz w:val="24"/>
          <w:highlight w:val="none"/>
        </w:rPr>
      </w:pPr>
    </w:p>
    <w:p w14:paraId="52F68A8E">
      <w:pPr>
        <w:ind w:firstLine="480" w:firstLineChars="200"/>
        <w:rPr>
          <w:rFonts w:ascii="仿宋" w:hAnsi="仿宋" w:eastAsia="仿宋" w:cs="仿宋"/>
          <w:sz w:val="24"/>
          <w:highlight w:val="none"/>
        </w:rPr>
      </w:pPr>
    </w:p>
    <w:p w14:paraId="1C524149">
      <w:pPr>
        <w:ind w:firstLine="3369" w:firstLineChars="1404"/>
        <w:rPr>
          <w:rFonts w:ascii="仿宋" w:hAnsi="仿宋" w:eastAsia="仿宋" w:cs="仿宋"/>
          <w:sz w:val="24"/>
          <w:highlight w:val="none"/>
        </w:rPr>
      </w:pPr>
    </w:p>
    <w:p w14:paraId="7BDAAC88">
      <w:pPr>
        <w:ind w:firstLine="3369" w:firstLineChars="1404"/>
        <w:rPr>
          <w:rFonts w:ascii="仿宋" w:hAnsi="仿宋" w:eastAsia="仿宋" w:cs="仿宋"/>
          <w:sz w:val="24"/>
          <w:highlight w:val="none"/>
        </w:rPr>
      </w:pPr>
    </w:p>
    <w:p w14:paraId="71AE1870">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030F2D23">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（签字或盖章）</w:t>
      </w:r>
    </w:p>
    <w:p w14:paraId="652A0732">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2733E587">
      <w:pPr>
        <w:pStyle w:val="12"/>
        <w:rPr>
          <w:highlight w:val="none"/>
        </w:rPr>
      </w:pPr>
    </w:p>
    <w:p w14:paraId="42EB29BE">
      <w:pPr>
        <w:spacing w:line="480" w:lineRule="exact"/>
        <w:rPr>
          <w:rFonts w:ascii="仿宋" w:hAnsi="仿宋" w:eastAsia="仿宋" w:cs="仿宋"/>
          <w:b/>
          <w:sz w:val="24"/>
          <w:highlight w:val="none"/>
        </w:rPr>
      </w:pPr>
      <w:r>
        <w:rPr>
          <w:rFonts w:hint="eastAsia" w:ascii="仿宋" w:hAnsi="仿宋" w:eastAsia="仿宋" w:cs="仿宋"/>
          <w:sz w:val="24"/>
          <w:highlight w:val="none"/>
        </w:rPr>
        <w:br w:type="page"/>
      </w:r>
    </w:p>
    <w:p w14:paraId="6FE90678">
      <w:pPr>
        <w:snapToGrid w:val="0"/>
        <w:spacing w:line="360" w:lineRule="auto"/>
        <w:rPr>
          <w:rFonts w:ascii="仿宋" w:hAnsi="仿宋" w:eastAsia="仿宋" w:cs="仿宋"/>
          <w:b/>
          <w:kern w:val="0"/>
          <w:sz w:val="24"/>
          <w:highlight w:val="none"/>
        </w:rPr>
      </w:pPr>
      <w:r>
        <w:rPr>
          <w:rFonts w:hint="eastAsia" w:ascii="仿宋" w:hAnsi="仿宋" w:eastAsia="仿宋" w:cs="仿宋"/>
          <w:b/>
          <w:kern w:val="0"/>
          <w:sz w:val="24"/>
          <w:highlight w:val="none"/>
        </w:rPr>
        <w:t>2.具有良好的商业信誉和健全的财务会计制度</w:t>
      </w:r>
      <w:r>
        <w:rPr>
          <w:rFonts w:hint="eastAsia" w:ascii="仿宋" w:hAnsi="仿宋" w:eastAsia="仿宋" w:cs="仿宋"/>
          <w:b/>
          <w:sz w:val="24"/>
          <w:szCs w:val="24"/>
          <w:highlight w:val="none"/>
          <w:lang w:val="en-US" w:eastAsia="zh-CN"/>
        </w:rPr>
        <w:t>的信用承诺书</w:t>
      </w:r>
    </w:p>
    <w:p w14:paraId="749BA85E">
      <w:pPr>
        <w:snapToGrid w:val="0"/>
        <w:spacing w:line="360" w:lineRule="auto"/>
        <w:rPr>
          <w:rFonts w:ascii="仿宋" w:hAnsi="仿宋" w:eastAsia="仿宋" w:cs="仿宋"/>
          <w:b/>
          <w:kern w:val="0"/>
          <w:sz w:val="24"/>
          <w:highlight w:val="none"/>
        </w:rPr>
      </w:pPr>
    </w:p>
    <w:p w14:paraId="46EEDE43">
      <w:pPr>
        <w:snapToGrid w:val="0"/>
        <w:spacing w:line="360" w:lineRule="auto"/>
        <w:rPr>
          <w:rFonts w:ascii="仿宋" w:hAnsi="仿宋" w:eastAsia="仿宋" w:cs="仿宋"/>
          <w:b/>
          <w:kern w:val="0"/>
          <w:sz w:val="24"/>
          <w:highlight w:val="none"/>
        </w:rPr>
      </w:pPr>
    </w:p>
    <w:p w14:paraId="6CF64A85">
      <w:pPr>
        <w:jc w:val="center"/>
        <w:rPr>
          <w:rFonts w:ascii="仿宋" w:hAnsi="仿宋" w:eastAsia="仿宋" w:cs="仿宋"/>
          <w:b/>
          <w:sz w:val="24"/>
          <w:highlight w:val="none"/>
        </w:rPr>
      </w:pPr>
      <w:r>
        <w:rPr>
          <w:rFonts w:hint="eastAsia" w:ascii="仿宋" w:hAnsi="仿宋" w:eastAsia="仿宋" w:cs="仿宋"/>
          <w:b/>
          <w:sz w:val="24"/>
          <w:highlight w:val="none"/>
        </w:rPr>
        <w:t>供应商具有良好的商业信誉和健全的财务会计制度</w:t>
      </w:r>
      <w:r>
        <w:rPr>
          <w:rFonts w:hint="eastAsia" w:ascii="仿宋" w:hAnsi="仿宋" w:eastAsia="仿宋" w:cs="仿宋"/>
          <w:b/>
          <w:sz w:val="24"/>
          <w:szCs w:val="24"/>
          <w:highlight w:val="none"/>
          <w:lang w:val="en-US" w:eastAsia="zh-CN"/>
        </w:rPr>
        <w:t>的信用承诺书</w:t>
      </w:r>
    </w:p>
    <w:p w14:paraId="65CBBBA0">
      <w:pPr>
        <w:rPr>
          <w:rFonts w:ascii="仿宋" w:hAnsi="仿宋" w:eastAsia="仿宋" w:cs="仿宋"/>
          <w:sz w:val="24"/>
          <w:highlight w:val="none"/>
        </w:rPr>
      </w:pPr>
    </w:p>
    <w:p w14:paraId="7C90F104">
      <w:pPr>
        <w:rPr>
          <w:rFonts w:ascii="仿宋" w:hAnsi="仿宋" w:eastAsia="仿宋" w:cs="仿宋"/>
          <w:sz w:val="24"/>
          <w:highlight w:val="none"/>
          <w:u w:val="single"/>
        </w:rPr>
      </w:pPr>
    </w:p>
    <w:p w14:paraId="7536A32A">
      <w:pPr>
        <w:rPr>
          <w:rFonts w:ascii="仿宋" w:hAnsi="仿宋" w:eastAsia="仿宋" w:cs="仿宋"/>
          <w:sz w:val="24"/>
          <w:highlight w:val="none"/>
          <w:u w:val="single"/>
        </w:rPr>
      </w:pPr>
      <w:r>
        <w:rPr>
          <w:rFonts w:hint="eastAsia" w:ascii="仿宋" w:hAnsi="仿宋" w:eastAsia="仿宋" w:cs="仿宋"/>
          <w:sz w:val="24"/>
          <w:highlight w:val="none"/>
          <w:u w:val="single"/>
        </w:rPr>
        <w:t xml:space="preserve"> 采购人名称：</w:t>
      </w:r>
    </w:p>
    <w:p w14:paraId="19F14ACD">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本供应商现参与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）的政府采购活动，依据磋商文件相关规定，郑重承诺：我公司具有有效的具备审计资格的第三方出具的202</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年度</w:t>
      </w:r>
      <w:r>
        <w:rPr>
          <w:rFonts w:hint="eastAsia" w:ascii="仿宋" w:hAnsi="仿宋" w:eastAsia="仿宋" w:cs="仿宋"/>
          <w:sz w:val="24"/>
          <w:highlight w:val="none"/>
          <w:lang w:val="en-US" w:eastAsia="zh-CN"/>
        </w:rPr>
        <w:t>或2025年度</w:t>
      </w:r>
      <w:r>
        <w:rPr>
          <w:rFonts w:hint="eastAsia" w:ascii="仿宋" w:hAnsi="仿宋" w:eastAsia="仿宋" w:cs="仿宋"/>
          <w:sz w:val="24"/>
          <w:highlight w:val="none"/>
        </w:rPr>
        <w:t>合格的财务审计报告或基本户开户银行出具的无不良记录的资信证明等文件，具有良好的商业信誉和健全的财务会计制度，符合本项目磋商文件规定的供应商资格要求。</w:t>
      </w:r>
    </w:p>
    <w:p w14:paraId="7D84FD68">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如有虚假或隐瞒，我方愿意承担一切后果，并不再寻求任何旨在减轻或免除法律责任的辩解。</w:t>
      </w:r>
    </w:p>
    <w:p w14:paraId="2775B831">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14:paraId="64444B5E">
      <w:pPr>
        <w:ind w:firstLine="480" w:firstLineChars="200"/>
        <w:rPr>
          <w:rFonts w:ascii="仿宋" w:hAnsi="仿宋" w:eastAsia="仿宋" w:cs="仿宋"/>
          <w:sz w:val="24"/>
          <w:highlight w:val="none"/>
        </w:rPr>
      </w:pPr>
    </w:p>
    <w:p w14:paraId="2B0C9A57">
      <w:pPr>
        <w:ind w:firstLine="480" w:firstLineChars="200"/>
        <w:rPr>
          <w:rFonts w:ascii="仿宋" w:hAnsi="仿宋" w:eastAsia="仿宋" w:cs="仿宋"/>
          <w:sz w:val="24"/>
          <w:highlight w:val="none"/>
        </w:rPr>
      </w:pPr>
    </w:p>
    <w:p w14:paraId="06A3D696">
      <w:pPr>
        <w:ind w:firstLine="480" w:firstLineChars="200"/>
        <w:rPr>
          <w:rFonts w:ascii="仿宋" w:hAnsi="仿宋" w:eastAsia="仿宋" w:cs="仿宋"/>
          <w:sz w:val="24"/>
          <w:highlight w:val="none"/>
        </w:rPr>
      </w:pPr>
    </w:p>
    <w:p w14:paraId="605C874C">
      <w:pPr>
        <w:ind w:firstLine="480" w:firstLineChars="200"/>
        <w:rPr>
          <w:rFonts w:ascii="仿宋" w:hAnsi="仿宋" w:eastAsia="仿宋" w:cs="仿宋"/>
          <w:sz w:val="24"/>
          <w:highlight w:val="none"/>
        </w:rPr>
      </w:pPr>
    </w:p>
    <w:p w14:paraId="0F7DA8E7">
      <w:pPr>
        <w:ind w:firstLine="480" w:firstLineChars="200"/>
        <w:rPr>
          <w:rFonts w:ascii="仿宋" w:hAnsi="仿宋" w:eastAsia="仿宋" w:cs="仿宋"/>
          <w:sz w:val="24"/>
          <w:highlight w:val="none"/>
        </w:rPr>
      </w:pPr>
    </w:p>
    <w:p w14:paraId="06CDE9CF">
      <w:pPr>
        <w:ind w:firstLine="3369" w:firstLineChars="1404"/>
        <w:rPr>
          <w:rFonts w:ascii="仿宋" w:hAnsi="仿宋" w:eastAsia="仿宋" w:cs="仿宋"/>
          <w:sz w:val="24"/>
          <w:highlight w:val="none"/>
        </w:rPr>
      </w:pPr>
    </w:p>
    <w:p w14:paraId="4CBE6B92">
      <w:pPr>
        <w:ind w:firstLine="3369" w:firstLineChars="1404"/>
        <w:rPr>
          <w:rFonts w:ascii="仿宋" w:hAnsi="仿宋" w:eastAsia="仿宋" w:cs="仿宋"/>
          <w:sz w:val="24"/>
          <w:highlight w:val="none"/>
        </w:rPr>
      </w:pPr>
    </w:p>
    <w:p w14:paraId="7CC2DED8">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54D60D57">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4DD1934E">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10F5FC63">
      <w:pPr>
        <w:snapToGrid w:val="0"/>
        <w:spacing w:line="360" w:lineRule="auto"/>
        <w:rPr>
          <w:rFonts w:ascii="仿宋" w:hAnsi="仿宋" w:eastAsia="仿宋" w:cs="仿宋"/>
          <w:b/>
          <w:kern w:val="0"/>
          <w:sz w:val="24"/>
          <w:highlight w:val="none"/>
        </w:rPr>
      </w:pPr>
    </w:p>
    <w:p w14:paraId="6E2661DB">
      <w:pPr>
        <w:snapToGrid w:val="0"/>
        <w:spacing w:line="360" w:lineRule="auto"/>
        <w:rPr>
          <w:rFonts w:ascii="Times New Roman" w:hAnsi="Times New Roman"/>
          <w:b/>
          <w:kern w:val="0"/>
          <w:sz w:val="24"/>
          <w:highlight w:val="none"/>
        </w:rPr>
      </w:pPr>
    </w:p>
    <w:p w14:paraId="49682BFB">
      <w:pPr>
        <w:widowControl/>
        <w:snapToGrid w:val="0"/>
        <w:spacing w:line="360" w:lineRule="auto"/>
        <w:rPr>
          <w:rFonts w:ascii="Times New Roman" w:hAnsi="Times New Roman"/>
          <w:b/>
          <w:kern w:val="0"/>
          <w:szCs w:val="21"/>
          <w:highlight w:val="none"/>
        </w:rPr>
      </w:pPr>
    </w:p>
    <w:p w14:paraId="5D306EE2">
      <w:pPr>
        <w:pStyle w:val="22"/>
        <w:rPr>
          <w:rFonts w:ascii="Times New Roman" w:hAnsi="Times New Roman" w:cs="Times New Roman"/>
          <w:b/>
          <w:highlight w:val="none"/>
        </w:rPr>
      </w:pPr>
    </w:p>
    <w:p w14:paraId="7099D2A0">
      <w:pPr>
        <w:widowControl/>
        <w:snapToGrid w:val="0"/>
        <w:spacing w:line="360" w:lineRule="auto"/>
        <w:rPr>
          <w:rFonts w:ascii="Times New Roman" w:hAnsi="Times New Roman"/>
          <w:b/>
          <w:kern w:val="0"/>
          <w:szCs w:val="21"/>
          <w:highlight w:val="none"/>
        </w:rPr>
      </w:pPr>
    </w:p>
    <w:p w14:paraId="4098A509">
      <w:pPr>
        <w:widowControl/>
        <w:snapToGrid w:val="0"/>
        <w:spacing w:line="360" w:lineRule="auto"/>
        <w:rPr>
          <w:rFonts w:ascii="Times New Roman" w:hAnsi="Times New Roman"/>
          <w:b/>
          <w:kern w:val="0"/>
          <w:szCs w:val="21"/>
          <w:highlight w:val="none"/>
        </w:rPr>
      </w:pPr>
    </w:p>
    <w:p w14:paraId="019F38CE">
      <w:pPr>
        <w:pStyle w:val="12"/>
        <w:rPr>
          <w:rFonts w:ascii="Times New Roman" w:hAnsi="Times New Roman"/>
          <w:b/>
          <w:kern w:val="0"/>
          <w:szCs w:val="21"/>
          <w:highlight w:val="none"/>
        </w:rPr>
      </w:pPr>
    </w:p>
    <w:p w14:paraId="10C9D087">
      <w:pPr>
        <w:rPr>
          <w:rFonts w:ascii="Times New Roman" w:hAnsi="Times New Roman"/>
          <w:b/>
          <w:kern w:val="0"/>
          <w:szCs w:val="21"/>
          <w:highlight w:val="none"/>
        </w:rPr>
      </w:pPr>
    </w:p>
    <w:p w14:paraId="7DA297BC">
      <w:pPr>
        <w:rPr>
          <w:rFonts w:ascii="仿宋" w:hAnsi="仿宋" w:eastAsia="仿宋" w:cs="仿宋"/>
          <w:b/>
          <w:kern w:val="0"/>
          <w:sz w:val="24"/>
          <w:highlight w:val="none"/>
        </w:rPr>
      </w:pPr>
      <w:r>
        <w:rPr>
          <w:rFonts w:hint="eastAsia" w:ascii="仿宋" w:hAnsi="仿宋" w:eastAsia="仿宋" w:cs="仿宋"/>
          <w:b/>
          <w:kern w:val="0"/>
          <w:sz w:val="24"/>
          <w:highlight w:val="none"/>
        </w:rPr>
        <w:br w:type="page"/>
      </w:r>
    </w:p>
    <w:p w14:paraId="1D4DD0CD">
      <w:pPr>
        <w:widowControl/>
        <w:snapToGrid w:val="0"/>
        <w:spacing w:line="360" w:lineRule="auto"/>
        <w:rPr>
          <w:rFonts w:ascii="仿宋" w:hAnsi="仿宋" w:eastAsia="仿宋" w:cs="仿宋"/>
          <w:b/>
          <w:kern w:val="0"/>
          <w:sz w:val="24"/>
          <w:highlight w:val="none"/>
        </w:rPr>
      </w:pPr>
      <w:r>
        <w:rPr>
          <w:rFonts w:hint="eastAsia" w:ascii="仿宋" w:hAnsi="仿宋" w:eastAsia="仿宋" w:cs="仿宋"/>
          <w:b/>
          <w:kern w:val="0"/>
          <w:sz w:val="24"/>
          <w:highlight w:val="none"/>
          <w:lang w:val="en-US" w:eastAsia="zh-CN"/>
        </w:rPr>
        <w:t>3</w:t>
      </w:r>
      <w:r>
        <w:rPr>
          <w:rFonts w:hint="eastAsia" w:ascii="仿宋" w:hAnsi="仿宋" w:eastAsia="仿宋" w:cs="仿宋"/>
          <w:b/>
          <w:kern w:val="0"/>
          <w:sz w:val="24"/>
          <w:highlight w:val="none"/>
        </w:rPr>
        <w:t>. 具有履行合同所必需的设备和专业技术能力</w:t>
      </w:r>
      <w:r>
        <w:rPr>
          <w:rFonts w:hint="eastAsia" w:ascii="仿宋" w:hAnsi="仿宋" w:eastAsia="仿宋" w:cs="仿宋"/>
          <w:b/>
          <w:sz w:val="24"/>
          <w:szCs w:val="24"/>
          <w:highlight w:val="none"/>
          <w:lang w:val="en-US" w:eastAsia="zh-CN"/>
        </w:rPr>
        <w:t>的信用承诺书</w:t>
      </w:r>
    </w:p>
    <w:p w14:paraId="59BEC092">
      <w:pPr>
        <w:jc w:val="center"/>
        <w:rPr>
          <w:rFonts w:ascii="仿宋" w:hAnsi="仿宋" w:eastAsia="仿宋" w:cs="仿宋"/>
          <w:b/>
          <w:sz w:val="24"/>
          <w:highlight w:val="none"/>
        </w:rPr>
      </w:pPr>
    </w:p>
    <w:p w14:paraId="4CC04EE3">
      <w:pPr>
        <w:jc w:val="center"/>
        <w:rPr>
          <w:rFonts w:ascii="仿宋" w:hAnsi="仿宋" w:eastAsia="仿宋" w:cs="仿宋"/>
          <w:b/>
          <w:sz w:val="24"/>
          <w:highlight w:val="none"/>
        </w:rPr>
      </w:pPr>
      <w:r>
        <w:rPr>
          <w:rFonts w:hint="eastAsia" w:ascii="仿宋" w:hAnsi="仿宋" w:eastAsia="仿宋" w:cs="仿宋"/>
          <w:b/>
          <w:sz w:val="24"/>
          <w:highlight w:val="none"/>
        </w:rPr>
        <w:t>供应商</w:t>
      </w:r>
      <w:r>
        <w:rPr>
          <w:rFonts w:hint="eastAsia" w:ascii="仿宋" w:hAnsi="仿宋" w:eastAsia="仿宋" w:cs="仿宋"/>
          <w:b/>
          <w:kern w:val="0"/>
          <w:sz w:val="24"/>
          <w:highlight w:val="none"/>
        </w:rPr>
        <w:t>具有履行合同所必需的设备和专业技术能力</w:t>
      </w:r>
      <w:r>
        <w:rPr>
          <w:rFonts w:hint="eastAsia" w:ascii="仿宋" w:hAnsi="仿宋" w:eastAsia="仿宋" w:cs="仿宋"/>
          <w:b/>
          <w:sz w:val="24"/>
          <w:szCs w:val="24"/>
          <w:highlight w:val="none"/>
          <w:lang w:val="en-US" w:eastAsia="zh-CN"/>
        </w:rPr>
        <w:t>的信用承诺书</w:t>
      </w:r>
    </w:p>
    <w:p w14:paraId="74CB5FC8">
      <w:pPr>
        <w:rPr>
          <w:rFonts w:ascii="仿宋" w:hAnsi="仿宋" w:eastAsia="仿宋" w:cs="仿宋"/>
          <w:sz w:val="24"/>
          <w:highlight w:val="none"/>
        </w:rPr>
      </w:pPr>
    </w:p>
    <w:p w14:paraId="268785E0">
      <w:pPr>
        <w:rPr>
          <w:rFonts w:ascii="仿宋" w:hAnsi="仿宋" w:eastAsia="仿宋" w:cs="仿宋"/>
          <w:sz w:val="24"/>
          <w:highlight w:val="none"/>
          <w:u w:val="single"/>
        </w:rPr>
      </w:pPr>
    </w:p>
    <w:p w14:paraId="58E43009">
      <w:pPr>
        <w:rPr>
          <w:rFonts w:ascii="仿宋" w:hAnsi="仿宋" w:eastAsia="仿宋" w:cs="仿宋"/>
          <w:sz w:val="24"/>
          <w:highlight w:val="none"/>
          <w:u w:val="single"/>
        </w:rPr>
      </w:pPr>
      <w:r>
        <w:rPr>
          <w:rFonts w:hint="eastAsia" w:ascii="仿宋" w:hAnsi="仿宋" w:eastAsia="仿宋" w:cs="仿宋"/>
          <w:sz w:val="24"/>
          <w:highlight w:val="none"/>
          <w:u w:val="single"/>
        </w:rPr>
        <w:t>采购人名称：</w:t>
      </w:r>
    </w:p>
    <w:p w14:paraId="1305E3B9">
      <w:pPr>
        <w:snapToGrid w:val="0"/>
        <w:spacing w:line="480" w:lineRule="exact"/>
        <w:rPr>
          <w:rFonts w:ascii="仿宋" w:hAnsi="仿宋" w:eastAsia="仿宋" w:cs="仿宋"/>
          <w:sz w:val="24"/>
          <w:highlight w:val="none"/>
        </w:rPr>
      </w:pPr>
      <w:r>
        <w:rPr>
          <w:rFonts w:hint="eastAsia" w:ascii="仿宋" w:hAnsi="仿宋" w:eastAsia="仿宋" w:cs="仿宋"/>
          <w:sz w:val="24"/>
          <w:highlight w:val="none"/>
        </w:rPr>
        <w:t xml:space="preserve">     本供应商现参与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）的政府采购活动，依据磋商文件相关规定，郑重承诺：我公司具有履行合同所必需的设备和专业技术能力，符合本项目磋商文件规定的供应商资格要求。</w:t>
      </w:r>
    </w:p>
    <w:p w14:paraId="344C9D50">
      <w:pPr>
        <w:snapToGrid w:val="0"/>
        <w:spacing w:line="480" w:lineRule="exact"/>
        <w:rPr>
          <w:rFonts w:ascii="仿宋" w:hAnsi="仿宋" w:eastAsia="仿宋" w:cs="仿宋"/>
          <w:sz w:val="24"/>
          <w:highlight w:val="none"/>
        </w:rPr>
      </w:pPr>
      <w:r>
        <w:rPr>
          <w:rFonts w:hint="eastAsia" w:ascii="仿宋" w:hAnsi="仿宋" w:eastAsia="仿宋" w:cs="仿宋"/>
          <w:sz w:val="24"/>
          <w:highlight w:val="none"/>
        </w:rPr>
        <w:t xml:space="preserve">     如上述承诺不真实，愿意按照政府采购有关法律法规的规定接受处罚。</w:t>
      </w:r>
    </w:p>
    <w:p w14:paraId="648C46F6">
      <w:pPr>
        <w:snapToGrid w:val="0"/>
        <w:spacing w:line="480" w:lineRule="exact"/>
        <w:ind w:firstLine="720" w:firstLineChars="300"/>
        <w:rPr>
          <w:rFonts w:ascii="仿宋" w:hAnsi="仿宋" w:eastAsia="仿宋" w:cs="仿宋"/>
          <w:sz w:val="24"/>
          <w:highlight w:val="none"/>
        </w:rPr>
      </w:pPr>
      <w:r>
        <w:rPr>
          <w:rFonts w:hint="eastAsia" w:ascii="仿宋" w:hAnsi="仿宋" w:eastAsia="仿宋" w:cs="仿宋"/>
          <w:sz w:val="24"/>
          <w:highlight w:val="none"/>
        </w:rPr>
        <w:t>特此承诺</w:t>
      </w:r>
    </w:p>
    <w:p w14:paraId="58A1E74C">
      <w:pPr>
        <w:ind w:firstLine="3369" w:firstLineChars="1404"/>
        <w:rPr>
          <w:rFonts w:ascii="仿宋" w:hAnsi="仿宋" w:eastAsia="仿宋" w:cs="仿宋"/>
          <w:sz w:val="24"/>
          <w:highlight w:val="none"/>
        </w:rPr>
      </w:pPr>
    </w:p>
    <w:p w14:paraId="384315BC">
      <w:pPr>
        <w:ind w:firstLine="3369" w:firstLineChars="1404"/>
        <w:rPr>
          <w:rFonts w:ascii="仿宋" w:hAnsi="仿宋" w:eastAsia="仿宋" w:cs="仿宋"/>
          <w:sz w:val="24"/>
          <w:highlight w:val="none"/>
        </w:rPr>
      </w:pPr>
    </w:p>
    <w:p w14:paraId="6E50EB42">
      <w:pPr>
        <w:ind w:firstLine="3369" w:firstLineChars="1404"/>
        <w:rPr>
          <w:rFonts w:ascii="仿宋" w:hAnsi="仿宋" w:eastAsia="仿宋" w:cs="仿宋"/>
          <w:sz w:val="24"/>
          <w:highlight w:val="none"/>
        </w:rPr>
      </w:pPr>
    </w:p>
    <w:p w14:paraId="2013CE12">
      <w:pPr>
        <w:ind w:firstLine="3369" w:firstLineChars="1404"/>
        <w:rPr>
          <w:rFonts w:ascii="仿宋" w:hAnsi="仿宋" w:eastAsia="仿宋" w:cs="仿宋"/>
          <w:sz w:val="24"/>
          <w:highlight w:val="none"/>
        </w:rPr>
      </w:pPr>
    </w:p>
    <w:p w14:paraId="15DCAF5A">
      <w:pPr>
        <w:ind w:firstLine="3369" w:firstLineChars="1404"/>
        <w:rPr>
          <w:rFonts w:ascii="仿宋" w:hAnsi="仿宋" w:eastAsia="仿宋" w:cs="仿宋"/>
          <w:sz w:val="24"/>
          <w:highlight w:val="none"/>
        </w:rPr>
      </w:pPr>
    </w:p>
    <w:p w14:paraId="1165A2A0">
      <w:pPr>
        <w:ind w:firstLine="3369" w:firstLineChars="1404"/>
        <w:rPr>
          <w:rFonts w:ascii="仿宋" w:hAnsi="仿宋" w:eastAsia="仿宋" w:cs="仿宋"/>
          <w:sz w:val="24"/>
          <w:highlight w:val="none"/>
        </w:rPr>
      </w:pPr>
    </w:p>
    <w:p w14:paraId="5565D832">
      <w:pPr>
        <w:ind w:firstLine="3369" w:firstLineChars="1404"/>
        <w:rPr>
          <w:rFonts w:ascii="仿宋" w:hAnsi="仿宋" w:eastAsia="仿宋" w:cs="仿宋"/>
          <w:sz w:val="24"/>
          <w:highlight w:val="none"/>
        </w:rPr>
      </w:pPr>
    </w:p>
    <w:p w14:paraId="4BBB536B">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166C5E2">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00128790">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05E0F53D">
      <w:pPr>
        <w:widowControl/>
        <w:snapToGrid w:val="0"/>
        <w:spacing w:line="360" w:lineRule="auto"/>
        <w:rPr>
          <w:rFonts w:ascii="Times New Roman" w:hAnsi="Times New Roman"/>
          <w:szCs w:val="21"/>
          <w:highlight w:val="none"/>
        </w:rPr>
      </w:pPr>
    </w:p>
    <w:p w14:paraId="0A4E92A5">
      <w:pPr>
        <w:snapToGrid w:val="0"/>
        <w:spacing w:line="360" w:lineRule="auto"/>
        <w:rPr>
          <w:rFonts w:ascii="仿宋" w:hAnsi="仿宋" w:eastAsia="仿宋" w:cs="仿宋"/>
          <w:b/>
          <w:kern w:val="0"/>
          <w:sz w:val="24"/>
          <w:highlight w:val="none"/>
        </w:rPr>
      </w:pPr>
      <w:r>
        <w:rPr>
          <w:rFonts w:hint="eastAsia" w:ascii="仿宋" w:hAnsi="仿宋" w:eastAsia="仿宋" w:cs="仿宋"/>
          <w:b/>
          <w:kern w:val="0"/>
          <w:sz w:val="24"/>
          <w:highlight w:val="none"/>
          <w:lang w:val="en-US" w:eastAsia="zh-CN"/>
        </w:rPr>
        <w:br w:type="page"/>
      </w:r>
      <w:r>
        <w:rPr>
          <w:rFonts w:hint="eastAsia" w:ascii="仿宋" w:hAnsi="仿宋" w:eastAsia="仿宋" w:cs="仿宋"/>
          <w:b/>
          <w:kern w:val="0"/>
          <w:sz w:val="24"/>
          <w:highlight w:val="none"/>
          <w:lang w:val="en-US" w:eastAsia="zh-CN"/>
        </w:rPr>
        <w:t>4</w:t>
      </w:r>
      <w:r>
        <w:rPr>
          <w:rFonts w:hint="eastAsia" w:ascii="仿宋" w:hAnsi="仿宋" w:eastAsia="仿宋" w:cs="仿宋"/>
          <w:b/>
          <w:kern w:val="0"/>
          <w:sz w:val="24"/>
          <w:highlight w:val="none"/>
        </w:rPr>
        <w:t>.有依法缴纳税收和社会保障资金的良好记录</w:t>
      </w:r>
      <w:r>
        <w:rPr>
          <w:rFonts w:hint="eastAsia" w:ascii="仿宋" w:hAnsi="仿宋" w:eastAsia="仿宋" w:cs="仿宋"/>
          <w:b/>
          <w:sz w:val="24"/>
          <w:szCs w:val="24"/>
          <w:highlight w:val="none"/>
          <w:lang w:val="en-US" w:eastAsia="zh-CN"/>
        </w:rPr>
        <w:t>的信用承诺书</w:t>
      </w:r>
    </w:p>
    <w:p w14:paraId="3C946460">
      <w:pPr>
        <w:snapToGrid w:val="0"/>
        <w:spacing w:line="360" w:lineRule="auto"/>
        <w:rPr>
          <w:rFonts w:ascii="仿宋" w:hAnsi="仿宋" w:eastAsia="仿宋" w:cs="仿宋"/>
          <w:b/>
          <w:kern w:val="0"/>
          <w:sz w:val="24"/>
          <w:highlight w:val="none"/>
        </w:rPr>
      </w:pPr>
    </w:p>
    <w:p w14:paraId="4A13E1AB">
      <w:pPr>
        <w:snapToGrid w:val="0"/>
        <w:spacing w:line="360" w:lineRule="auto"/>
        <w:rPr>
          <w:rFonts w:ascii="仿宋" w:hAnsi="仿宋" w:eastAsia="仿宋" w:cs="仿宋"/>
          <w:b/>
          <w:kern w:val="0"/>
          <w:sz w:val="24"/>
          <w:highlight w:val="none"/>
        </w:rPr>
      </w:pPr>
    </w:p>
    <w:p w14:paraId="442D5DBB">
      <w:pPr>
        <w:jc w:val="center"/>
        <w:rPr>
          <w:rFonts w:ascii="仿宋" w:hAnsi="仿宋" w:eastAsia="仿宋" w:cs="仿宋"/>
          <w:b/>
          <w:sz w:val="24"/>
          <w:highlight w:val="none"/>
        </w:rPr>
      </w:pPr>
      <w:r>
        <w:rPr>
          <w:rFonts w:hint="eastAsia" w:ascii="仿宋" w:hAnsi="仿宋" w:eastAsia="仿宋" w:cs="仿宋"/>
          <w:b/>
          <w:sz w:val="24"/>
          <w:highlight w:val="none"/>
        </w:rPr>
        <w:t>供应商</w:t>
      </w:r>
      <w:r>
        <w:rPr>
          <w:rFonts w:hint="eastAsia" w:ascii="仿宋" w:hAnsi="仿宋" w:eastAsia="仿宋" w:cs="仿宋"/>
          <w:b/>
          <w:kern w:val="0"/>
          <w:sz w:val="24"/>
          <w:highlight w:val="none"/>
        </w:rPr>
        <w:t>有依法缴纳税收和社会保障资金的良好记录</w:t>
      </w:r>
      <w:r>
        <w:rPr>
          <w:rFonts w:hint="eastAsia" w:ascii="仿宋" w:hAnsi="仿宋" w:eastAsia="仿宋" w:cs="仿宋"/>
          <w:b/>
          <w:sz w:val="24"/>
          <w:szCs w:val="24"/>
          <w:highlight w:val="none"/>
          <w:lang w:val="en-US" w:eastAsia="zh-CN"/>
        </w:rPr>
        <w:t>的信用承诺书</w:t>
      </w:r>
    </w:p>
    <w:p w14:paraId="68583A61">
      <w:pPr>
        <w:rPr>
          <w:rFonts w:ascii="仿宋" w:hAnsi="仿宋" w:eastAsia="仿宋" w:cs="仿宋"/>
          <w:sz w:val="24"/>
          <w:highlight w:val="none"/>
        </w:rPr>
      </w:pPr>
    </w:p>
    <w:p w14:paraId="6EDB0209">
      <w:pPr>
        <w:rPr>
          <w:rFonts w:ascii="仿宋" w:hAnsi="仿宋" w:eastAsia="仿宋" w:cs="仿宋"/>
          <w:sz w:val="24"/>
          <w:highlight w:val="none"/>
          <w:u w:val="single"/>
        </w:rPr>
      </w:pPr>
    </w:p>
    <w:p w14:paraId="180FE028">
      <w:pPr>
        <w:rPr>
          <w:rFonts w:ascii="仿宋" w:hAnsi="仿宋" w:eastAsia="仿宋" w:cs="仿宋"/>
          <w:sz w:val="24"/>
          <w:highlight w:val="none"/>
          <w:u w:val="single"/>
        </w:rPr>
      </w:pPr>
      <w:r>
        <w:rPr>
          <w:rFonts w:hint="eastAsia" w:ascii="仿宋" w:hAnsi="仿宋" w:eastAsia="仿宋" w:cs="仿宋"/>
          <w:sz w:val="24"/>
          <w:highlight w:val="none"/>
          <w:u w:val="single"/>
        </w:rPr>
        <w:t xml:space="preserve"> 采购人名称：</w:t>
      </w:r>
    </w:p>
    <w:p w14:paraId="588D4560">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本供应商现参与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政府采购活动，依据磋商文件相关规定，郑重承诺：我公司在参加本项目磋商前严格依法缴纳税收和给单位职工缴纳社会保障金，有依法缴纳税收和社会保障资金的良好记录，符合本项目磋商文件规定的供应商资格要求。</w:t>
      </w:r>
    </w:p>
    <w:p w14:paraId="31D2449C">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如有虚假或隐瞒，我方愿意承担一切后果，并不再寻求任何旨在减轻或免除法律责任的辩解。</w:t>
      </w:r>
    </w:p>
    <w:p w14:paraId="5EE61C8B">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特此承诺</w:t>
      </w:r>
    </w:p>
    <w:p w14:paraId="534CB590">
      <w:pPr>
        <w:ind w:firstLine="480" w:firstLineChars="200"/>
        <w:rPr>
          <w:rFonts w:ascii="仿宋" w:hAnsi="仿宋" w:eastAsia="仿宋" w:cs="仿宋"/>
          <w:sz w:val="24"/>
          <w:highlight w:val="none"/>
        </w:rPr>
      </w:pPr>
    </w:p>
    <w:p w14:paraId="46305800">
      <w:pPr>
        <w:ind w:firstLine="480" w:firstLineChars="200"/>
        <w:rPr>
          <w:rFonts w:ascii="仿宋" w:hAnsi="仿宋" w:eastAsia="仿宋" w:cs="仿宋"/>
          <w:sz w:val="24"/>
          <w:highlight w:val="none"/>
        </w:rPr>
      </w:pPr>
    </w:p>
    <w:p w14:paraId="2798CFCF">
      <w:pPr>
        <w:ind w:firstLine="480" w:firstLineChars="200"/>
        <w:rPr>
          <w:rFonts w:ascii="仿宋" w:hAnsi="仿宋" w:eastAsia="仿宋" w:cs="仿宋"/>
          <w:sz w:val="24"/>
          <w:highlight w:val="none"/>
        </w:rPr>
      </w:pPr>
    </w:p>
    <w:p w14:paraId="086BBE14">
      <w:pPr>
        <w:ind w:firstLine="480" w:firstLineChars="200"/>
        <w:rPr>
          <w:rFonts w:ascii="仿宋" w:hAnsi="仿宋" w:eastAsia="仿宋" w:cs="仿宋"/>
          <w:sz w:val="24"/>
          <w:highlight w:val="none"/>
        </w:rPr>
      </w:pPr>
    </w:p>
    <w:p w14:paraId="06E519C3">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75D7B9AB">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1F087B0F">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43304624">
      <w:pPr>
        <w:snapToGrid w:val="0"/>
        <w:spacing w:line="360" w:lineRule="auto"/>
        <w:rPr>
          <w:rFonts w:ascii="仿宋" w:hAnsi="仿宋" w:eastAsia="仿宋" w:cs="仿宋"/>
          <w:b/>
          <w:kern w:val="0"/>
          <w:sz w:val="24"/>
          <w:highlight w:val="none"/>
        </w:rPr>
      </w:pPr>
    </w:p>
    <w:p w14:paraId="15A81934">
      <w:pPr>
        <w:snapToGrid w:val="0"/>
        <w:spacing w:line="360" w:lineRule="auto"/>
        <w:rPr>
          <w:rFonts w:hint="eastAsia" w:ascii="仿宋" w:hAnsi="仿宋" w:eastAsia="仿宋" w:cs="仿宋"/>
          <w:b/>
          <w:kern w:val="0"/>
          <w:sz w:val="24"/>
          <w:highlight w:val="none"/>
        </w:rPr>
      </w:pPr>
    </w:p>
    <w:p w14:paraId="72BC9F29">
      <w:pPr>
        <w:snapToGrid w:val="0"/>
        <w:spacing w:line="360" w:lineRule="auto"/>
        <w:rPr>
          <w:rFonts w:hint="eastAsia" w:ascii="仿宋" w:hAnsi="仿宋" w:eastAsia="仿宋" w:cs="仿宋"/>
          <w:b/>
          <w:kern w:val="0"/>
          <w:sz w:val="24"/>
          <w:highlight w:val="none"/>
        </w:rPr>
      </w:pPr>
    </w:p>
    <w:p w14:paraId="117EB97F">
      <w:pPr>
        <w:snapToGrid w:val="0"/>
        <w:spacing w:line="360" w:lineRule="auto"/>
        <w:rPr>
          <w:rFonts w:hint="eastAsia" w:ascii="仿宋" w:hAnsi="仿宋" w:eastAsia="仿宋" w:cs="仿宋"/>
          <w:b/>
          <w:kern w:val="0"/>
          <w:sz w:val="24"/>
          <w:highlight w:val="none"/>
        </w:rPr>
      </w:pPr>
    </w:p>
    <w:p w14:paraId="736EEBB3">
      <w:pPr>
        <w:snapToGrid w:val="0"/>
        <w:spacing w:line="360" w:lineRule="auto"/>
        <w:rPr>
          <w:rFonts w:hint="eastAsia" w:ascii="仿宋" w:hAnsi="仿宋" w:eastAsia="仿宋" w:cs="仿宋"/>
          <w:b/>
          <w:kern w:val="0"/>
          <w:sz w:val="24"/>
          <w:highlight w:val="none"/>
        </w:rPr>
      </w:pPr>
    </w:p>
    <w:p w14:paraId="65892EB6">
      <w:pPr>
        <w:snapToGrid w:val="0"/>
        <w:spacing w:line="360" w:lineRule="auto"/>
        <w:rPr>
          <w:rFonts w:hint="eastAsia" w:ascii="仿宋" w:hAnsi="仿宋" w:eastAsia="仿宋" w:cs="仿宋"/>
          <w:b/>
          <w:kern w:val="0"/>
          <w:sz w:val="24"/>
          <w:highlight w:val="none"/>
        </w:rPr>
      </w:pPr>
    </w:p>
    <w:p w14:paraId="1DD82E4E">
      <w:pPr>
        <w:snapToGrid w:val="0"/>
        <w:spacing w:line="360" w:lineRule="auto"/>
        <w:rPr>
          <w:rFonts w:hint="eastAsia" w:ascii="仿宋" w:hAnsi="仿宋" w:eastAsia="仿宋" w:cs="仿宋"/>
          <w:b/>
          <w:kern w:val="0"/>
          <w:sz w:val="24"/>
          <w:highlight w:val="none"/>
        </w:rPr>
      </w:pPr>
    </w:p>
    <w:p w14:paraId="1A888CA7">
      <w:pPr>
        <w:snapToGrid w:val="0"/>
        <w:spacing w:line="360" w:lineRule="auto"/>
        <w:rPr>
          <w:rFonts w:hint="eastAsia" w:ascii="仿宋" w:hAnsi="仿宋" w:eastAsia="仿宋" w:cs="仿宋"/>
          <w:b/>
          <w:kern w:val="0"/>
          <w:sz w:val="24"/>
          <w:highlight w:val="none"/>
        </w:rPr>
      </w:pPr>
    </w:p>
    <w:p w14:paraId="080882BC">
      <w:pPr>
        <w:snapToGrid w:val="0"/>
        <w:spacing w:line="360" w:lineRule="auto"/>
        <w:rPr>
          <w:rFonts w:hint="eastAsia" w:ascii="仿宋" w:hAnsi="仿宋" w:eastAsia="仿宋" w:cs="仿宋"/>
          <w:b/>
          <w:kern w:val="0"/>
          <w:sz w:val="24"/>
          <w:highlight w:val="none"/>
        </w:rPr>
      </w:pPr>
    </w:p>
    <w:p w14:paraId="73B5D4D7">
      <w:pPr>
        <w:snapToGrid w:val="0"/>
        <w:spacing w:line="360" w:lineRule="auto"/>
        <w:rPr>
          <w:rFonts w:hint="eastAsia" w:ascii="仿宋" w:hAnsi="仿宋" w:eastAsia="仿宋" w:cs="仿宋"/>
          <w:b/>
          <w:kern w:val="0"/>
          <w:sz w:val="24"/>
          <w:highlight w:val="none"/>
        </w:rPr>
      </w:pPr>
    </w:p>
    <w:p w14:paraId="77BE48CF">
      <w:pPr>
        <w:snapToGrid w:val="0"/>
        <w:spacing w:line="360" w:lineRule="auto"/>
        <w:rPr>
          <w:rFonts w:hint="eastAsia" w:ascii="仿宋" w:hAnsi="仿宋" w:eastAsia="仿宋" w:cs="仿宋"/>
          <w:b/>
          <w:kern w:val="0"/>
          <w:sz w:val="24"/>
          <w:highlight w:val="none"/>
        </w:rPr>
      </w:pPr>
    </w:p>
    <w:p w14:paraId="15B35734">
      <w:pPr>
        <w:snapToGrid w:val="0"/>
        <w:spacing w:line="360" w:lineRule="auto"/>
        <w:rPr>
          <w:rFonts w:ascii="仿宋" w:hAnsi="仿宋" w:eastAsia="仿宋" w:cs="仿宋"/>
          <w:b/>
          <w:kern w:val="0"/>
          <w:sz w:val="24"/>
          <w:highlight w:val="none"/>
        </w:rPr>
      </w:pPr>
      <w:r>
        <w:rPr>
          <w:rFonts w:hint="eastAsia" w:ascii="仿宋" w:hAnsi="仿宋" w:eastAsia="仿宋" w:cs="仿宋"/>
          <w:b/>
          <w:kern w:val="0"/>
          <w:sz w:val="24"/>
          <w:highlight w:val="none"/>
        </w:rPr>
        <w:t>5．参加政府采购活动前三年内，在经营活动中没有重大违法记录</w:t>
      </w:r>
      <w:r>
        <w:rPr>
          <w:rFonts w:hint="eastAsia" w:ascii="仿宋" w:hAnsi="仿宋" w:eastAsia="仿宋" w:cs="仿宋"/>
          <w:b/>
          <w:sz w:val="24"/>
          <w:szCs w:val="24"/>
          <w:highlight w:val="none"/>
          <w:lang w:val="en-US" w:eastAsia="zh-CN"/>
        </w:rPr>
        <w:t>的信用承诺书</w:t>
      </w:r>
    </w:p>
    <w:p w14:paraId="5FCF3D2E">
      <w:pPr>
        <w:snapToGrid w:val="0"/>
        <w:spacing w:line="360" w:lineRule="auto"/>
        <w:rPr>
          <w:rFonts w:ascii="仿宋" w:hAnsi="仿宋" w:eastAsia="仿宋" w:cs="仿宋"/>
          <w:b/>
          <w:kern w:val="0"/>
          <w:sz w:val="24"/>
          <w:highlight w:val="none"/>
        </w:rPr>
      </w:pPr>
    </w:p>
    <w:p w14:paraId="0784FF51">
      <w:pPr>
        <w:snapToGrid w:val="0"/>
        <w:spacing w:line="360" w:lineRule="auto"/>
        <w:rPr>
          <w:rFonts w:ascii="仿宋" w:hAnsi="仿宋" w:eastAsia="仿宋" w:cs="仿宋"/>
          <w:b/>
          <w:kern w:val="0"/>
          <w:sz w:val="24"/>
          <w:highlight w:val="none"/>
        </w:rPr>
      </w:pPr>
    </w:p>
    <w:p w14:paraId="67865904">
      <w:pPr>
        <w:spacing w:line="360" w:lineRule="auto"/>
        <w:jc w:val="center"/>
        <w:rPr>
          <w:rFonts w:ascii="仿宋" w:hAnsi="仿宋" w:eastAsia="仿宋" w:cs="仿宋"/>
          <w:b/>
          <w:kern w:val="0"/>
          <w:sz w:val="24"/>
          <w:highlight w:val="none"/>
        </w:rPr>
      </w:pPr>
      <w:r>
        <w:rPr>
          <w:rFonts w:hint="eastAsia" w:ascii="仿宋" w:hAnsi="仿宋" w:eastAsia="仿宋" w:cs="仿宋"/>
          <w:b/>
          <w:sz w:val="24"/>
          <w:highlight w:val="none"/>
        </w:rPr>
        <w:t>供应商</w:t>
      </w:r>
      <w:r>
        <w:rPr>
          <w:rFonts w:hint="eastAsia" w:ascii="仿宋" w:hAnsi="仿宋" w:eastAsia="仿宋" w:cs="仿宋"/>
          <w:b/>
          <w:kern w:val="0"/>
          <w:sz w:val="24"/>
          <w:highlight w:val="none"/>
        </w:rPr>
        <w:t>参加政府采购活动前三年内，在经营活动中</w:t>
      </w:r>
    </w:p>
    <w:p w14:paraId="22FD9B1B">
      <w:pPr>
        <w:spacing w:line="360" w:lineRule="auto"/>
        <w:jc w:val="center"/>
        <w:rPr>
          <w:rFonts w:ascii="仿宋" w:hAnsi="仿宋" w:eastAsia="仿宋" w:cs="仿宋"/>
          <w:b/>
          <w:sz w:val="24"/>
          <w:highlight w:val="none"/>
        </w:rPr>
      </w:pPr>
      <w:r>
        <w:rPr>
          <w:rFonts w:hint="eastAsia" w:ascii="仿宋" w:hAnsi="仿宋" w:eastAsia="仿宋" w:cs="仿宋"/>
          <w:b/>
          <w:kern w:val="0"/>
          <w:sz w:val="24"/>
          <w:highlight w:val="none"/>
        </w:rPr>
        <w:t>没有重大违法记录</w:t>
      </w:r>
      <w:r>
        <w:rPr>
          <w:rFonts w:hint="eastAsia" w:ascii="仿宋" w:hAnsi="仿宋" w:eastAsia="仿宋" w:cs="仿宋"/>
          <w:b/>
          <w:sz w:val="24"/>
          <w:szCs w:val="24"/>
          <w:highlight w:val="none"/>
          <w:lang w:val="en-US" w:eastAsia="zh-CN"/>
        </w:rPr>
        <w:t>的信用承诺书</w:t>
      </w:r>
    </w:p>
    <w:p w14:paraId="6F7128C3">
      <w:pPr>
        <w:spacing w:line="540" w:lineRule="exact"/>
        <w:rPr>
          <w:rFonts w:ascii="仿宋" w:hAnsi="仿宋" w:eastAsia="仿宋" w:cs="仿宋"/>
          <w:sz w:val="24"/>
          <w:highlight w:val="none"/>
          <w:u w:val="single"/>
        </w:rPr>
      </w:pPr>
    </w:p>
    <w:p w14:paraId="58180A53">
      <w:pPr>
        <w:spacing w:line="540" w:lineRule="exact"/>
        <w:rPr>
          <w:rFonts w:ascii="仿宋" w:hAnsi="仿宋" w:eastAsia="仿宋" w:cs="仿宋"/>
          <w:sz w:val="24"/>
          <w:highlight w:val="none"/>
          <w:u w:val="single"/>
        </w:rPr>
      </w:pPr>
      <w:r>
        <w:rPr>
          <w:rFonts w:hint="eastAsia" w:ascii="仿宋" w:hAnsi="仿宋" w:eastAsia="仿宋" w:cs="仿宋"/>
          <w:sz w:val="24"/>
          <w:highlight w:val="none"/>
          <w:u w:val="single"/>
        </w:rPr>
        <w:t xml:space="preserve">  采购人名称 ：</w:t>
      </w:r>
    </w:p>
    <w:p w14:paraId="6D3383ED">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本供应商现参与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政府采购活动，依据磋商文件相关规定，郑重承诺：我公司在参加本次政府采购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w:t>
      </w:r>
      <w:r>
        <w:rPr>
          <w:rFonts w:hint="eastAsia" w:ascii="仿宋" w:hAnsi="仿宋" w:eastAsia="仿宋" w:cs="仿宋"/>
          <w:sz w:val="24"/>
          <w:highlight w:val="none"/>
          <w:lang w:val="en-US" w:eastAsia="zh-CN"/>
        </w:rPr>
        <w:t>失信主体</w:t>
      </w:r>
      <w:r>
        <w:rPr>
          <w:rFonts w:hint="eastAsia" w:ascii="仿宋" w:hAnsi="仿宋" w:eastAsia="仿宋" w:cs="仿宋"/>
          <w:sz w:val="24"/>
          <w:highlight w:val="none"/>
        </w:rPr>
        <w:t>名单均为0记录；查询了本公司在中国政府采购网（http://www.ccgp.gov.cn）中的政府采购严重违法失信行为信息记录为0记录。</w:t>
      </w:r>
    </w:p>
    <w:p w14:paraId="430E80F7">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如上述承诺不真实，愿意按照政府采购有关法律法规的规定接受处罚。</w:t>
      </w:r>
    </w:p>
    <w:p w14:paraId="5DBEE6F3">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特此承诺</w:t>
      </w:r>
    </w:p>
    <w:p w14:paraId="0989F5A3">
      <w:pPr>
        <w:snapToGrid w:val="0"/>
        <w:spacing w:line="540" w:lineRule="exact"/>
        <w:ind w:firstLine="480" w:firstLineChars="200"/>
        <w:jc w:val="left"/>
        <w:rPr>
          <w:rFonts w:ascii="仿宋" w:hAnsi="仿宋" w:eastAsia="仿宋" w:cs="仿宋"/>
          <w:sz w:val="24"/>
          <w:highlight w:val="none"/>
        </w:rPr>
      </w:pPr>
    </w:p>
    <w:p w14:paraId="61C8EE1F">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68685F4C">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34846B50">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141EE703">
      <w:pPr>
        <w:spacing w:line="480" w:lineRule="exact"/>
        <w:ind w:left="4620" w:leftChars="2200"/>
        <w:rPr>
          <w:rFonts w:ascii="仿宋" w:hAnsi="仿宋" w:eastAsia="仿宋" w:cs="仿宋"/>
          <w:b/>
          <w:sz w:val="24"/>
          <w:highlight w:val="none"/>
        </w:rPr>
      </w:pPr>
    </w:p>
    <w:p w14:paraId="69E4BCE0">
      <w:pPr>
        <w:snapToGrid w:val="0"/>
        <w:spacing w:line="360" w:lineRule="auto"/>
        <w:rPr>
          <w:rFonts w:ascii="仿宋" w:hAnsi="仿宋" w:eastAsia="仿宋" w:cs="仿宋"/>
          <w:sz w:val="24"/>
          <w:highlight w:val="none"/>
        </w:rPr>
      </w:pPr>
    </w:p>
    <w:p w14:paraId="612432FD">
      <w:pPr>
        <w:snapToGrid w:val="0"/>
        <w:spacing w:line="360" w:lineRule="auto"/>
        <w:rPr>
          <w:rFonts w:ascii="仿宋" w:hAnsi="仿宋" w:eastAsia="仿宋" w:cs="仿宋"/>
          <w:sz w:val="24"/>
          <w:highlight w:val="none"/>
        </w:rPr>
      </w:pPr>
    </w:p>
    <w:p w14:paraId="74D8133D">
      <w:pPr>
        <w:snapToGrid w:val="0"/>
        <w:spacing w:line="360" w:lineRule="auto"/>
        <w:ind w:firstLine="480" w:firstLineChars="200"/>
        <w:rPr>
          <w:rFonts w:ascii="仿宋" w:hAnsi="仿宋" w:eastAsia="仿宋" w:cs="仿宋"/>
          <w:sz w:val="24"/>
          <w:highlight w:val="none"/>
        </w:rPr>
      </w:pPr>
    </w:p>
    <w:p w14:paraId="3CB31DD2">
      <w:pPr>
        <w:spacing w:line="360" w:lineRule="auto"/>
        <w:outlineLvl w:val="9"/>
        <w:rPr>
          <w:rFonts w:hint="eastAsia" w:ascii="仿宋" w:hAnsi="仿宋" w:eastAsia="仿宋" w:cs="仿宋"/>
          <w:b/>
          <w:kern w:val="0"/>
          <w:sz w:val="24"/>
          <w:szCs w:val="24"/>
          <w:highlight w:val="none"/>
          <w:u w:val="none"/>
          <w:lang w:val="en-US" w:eastAsia="zh-CN"/>
        </w:rPr>
      </w:pPr>
      <w:r>
        <w:rPr>
          <w:rFonts w:hint="eastAsia" w:ascii="仿宋" w:hAnsi="仿宋" w:eastAsia="仿宋" w:cs="仿宋"/>
          <w:b/>
          <w:kern w:val="0"/>
          <w:sz w:val="24"/>
          <w:szCs w:val="24"/>
          <w:highlight w:val="none"/>
          <w:u w:val="none"/>
          <w:lang w:val="en-US" w:eastAsia="zh-CN"/>
        </w:rPr>
        <w:br w:type="page"/>
      </w:r>
      <w:r>
        <w:rPr>
          <w:rFonts w:hint="eastAsia" w:ascii="仿宋" w:hAnsi="仿宋" w:eastAsia="仿宋" w:cs="仿宋"/>
          <w:b/>
          <w:kern w:val="0"/>
          <w:sz w:val="24"/>
          <w:szCs w:val="24"/>
          <w:highlight w:val="none"/>
          <w:u w:val="none"/>
          <w:lang w:val="en-US" w:eastAsia="zh-CN"/>
        </w:rPr>
        <w:t>6.提供落实政府采购政策资格要求的证明材料</w:t>
      </w:r>
    </w:p>
    <w:p w14:paraId="47975B53">
      <w:pPr>
        <w:spacing w:line="360" w:lineRule="auto"/>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供应商提供有效的《中小企业声明函》或《残疾人福利性单位声明函》或属于监狱企业的证明文件。</w:t>
      </w:r>
    </w:p>
    <w:p w14:paraId="6E1A4111">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highlight w:val="none"/>
          <w:lang w:val="en-US"/>
        </w:rPr>
      </w:pPr>
      <w:r>
        <w:rPr>
          <w:rFonts w:hint="eastAsia" w:ascii="仿宋" w:hAnsi="仿宋" w:eastAsia="仿宋" w:cs="仿宋"/>
          <w:b/>
          <w:kern w:val="0"/>
          <w:sz w:val="24"/>
          <w:szCs w:val="24"/>
          <w:highlight w:val="none"/>
          <w:lang w:eastAsia="zh-CN"/>
        </w:rPr>
        <w:t>（</w:t>
      </w:r>
      <w:r>
        <w:rPr>
          <w:rFonts w:hint="eastAsia" w:ascii="仿宋" w:hAnsi="仿宋" w:eastAsia="仿宋" w:cs="仿宋"/>
          <w:b/>
          <w:kern w:val="0"/>
          <w:sz w:val="24"/>
          <w:szCs w:val="24"/>
          <w:highlight w:val="none"/>
          <w:lang w:val="en-US" w:eastAsia="zh-CN"/>
        </w:rPr>
        <w:t>1</w:t>
      </w:r>
      <w:r>
        <w:rPr>
          <w:rFonts w:hint="eastAsia" w:ascii="仿宋" w:hAnsi="仿宋" w:eastAsia="仿宋" w:cs="仿宋"/>
          <w:b/>
          <w:kern w:val="0"/>
          <w:sz w:val="24"/>
          <w:szCs w:val="24"/>
          <w:highlight w:val="none"/>
          <w:lang w:eastAsia="zh-CN"/>
        </w:rPr>
        <w:t>）</w:t>
      </w:r>
      <w:r>
        <w:rPr>
          <w:rFonts w:hint="eastAsia" w:ascii="仿宋" w:hAnsi="仿宋" w:eastAsia="仿宋" w:cs="仿宋"/>
          <w:b/>
          <w:kern w:val="0"/>
          <w:sz w:val="24"/>
          <w:szCs w:val="24"/>
          <w:highlight w:val="none"/>
        </w:rPr>
        <w:t>中小企业声明</w:t>
      </w:r>
      <w:r>
        <w:rPr>
          <w:rFonts w:hint="eastAsia" w:ascii="仿宋" w:hAnsi="仿宋" w:eastAsia="仿宋" w:cs="仿宋"/>
          <w:b/>
          <w:kern w:val="0"/>
          <w:sz w:val="24"/>
          <w:szCs w:val="24"/>
          <w:highlight w:val="none"/>
          <w:lang w:val="en-US" w:eastAsia="zh-CN"/>
        </w:rPr>
        <w:t>函格式</w:t>
      </w:r>
      <w:r>
        <w:rPr>
          <w:rFonts w:hint="eastAsia" w:ascii="仿宋" w:hAnsi="仿宋" w:eastAsia="仿宋" w:cs="仿宋"/>
          <w:b/>
          <w:kern w:val="0"/>
          <w:sz w:val="24"/>
          <w:szCs w:val="24"/>
          <w:highlight w:val="none"/>
        </w:rPr>
        <w:t>（如不涉及，此函可不提供）</w:t>
      </w:r>
    </w:p>
    <w:p w14:paraId="6EA32C2A">
      <w:pPr>
        <w:pStyle w:val="2"/>
        <w:numPr>
          <w:ilvl w:val="0"/>
          <w:numId w:val="0"/>
        </w:numPr>
        <w:spacing w:line="240" w:lineRule="auto"/>
        <w:jc w:val="center"/>
        <w:rPr>
          <w:rFonts w:ascii="仿宋" w:hAnsi="仿宋" w:eastAsia="仿宋" w:cs="仿宋"/>
          <w:b/>
          <w:color w:val="000000" w:themeColor="text1"/>
          <w:sz w:val="24"/>
          <w:szCs w:val="24"/>
          <w:highlight w:val="none"/>
          <w14:textFill>
            <w14:solidFill>
              <w14:schemeClr w14:val="tx1"/>
            </w14:solidFill>
          </w14:textFill>
        </w:rPr>
      </w:pPr>
      <w:bookmarkStart w:id="71" w:name="_Toc18819"/>
      <w:bookmarkStart w:id="72" w:name="_Toc19895"/>
      <w:r>
        <w:rPr>
          <w:rFonts w:hint="eastAsia" w:ascii="仿宋" w:hAnsi="仿宋" w:eastAsia="仿宋" w:cs="仿宋"/>
          <w:b/>
          <w:color w:val="000000" w:themeColor="text1"/>
          <w:sz w:val="24"/>
          <w:szCs w:val="24"/>
          <w:highlight w:val="none"/>
          <w14:textFill>
            <w14:solidFill>
              <w14:schemeClr w14:val="tx1"/>
            </w14:solidFill>
          </w14:textFill>
        </w:rPr>
        <w:t>中小企业声明函（服务）</w:t>
      </w:r>
      <w:bookmarkEnd w:id="71"/>
      <w:bookmarkEnd w:id="72"/>
    </w:p>
    <w:p w14:paraId="6220CC11">
      <w:pPr>
        <w:pStyle w:val="12"/>
        <w:spacing w:line="302" w:lineRule="auto"/>
        <w:ind w:right="355" w:firstLine="64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2"/>
          <w:sz w:val="24"/>
          <w:highlight w:val="none"/>
          <w14:textFill>
            <w14:solidFill>
              <w14:schemeClr w14:val="tx1"/>
            </w14:solidFill>
          </w14:textFill>
        </w:rPr>
        <w:t>本公司</w:t>
      </w:r>
      <w:r>
        <w:rPr>
          <w:rFonts w:hint="eastAsia" w:ascii="仿宋" w:hAnsi="仿宋" w:eastAsia="仿宋" w:cs="仿宋"/>
          <w:color w:val="000000" w:themeColor="text1"/>
          <w:sz w:val="24"/>
          <w:highlight w:val="none"/>
          <w14:textFill>
            <w14:solidFill>
              <w14:schemeClr w14:val="tx1"/>
            </w14:solidFill>
          </w14:textFill>
        </w:rPr>
        <w:t>（联合体</w:t>
      </w:r>
      <w:r>
        <w:rPr>
          <w:rFonts w:hint="eastAsia" w:ascii="仿宋" w:hAnsi="仿宋" w:eastAsia="仿宋" w:cs="仿宋"/>
          <w:color w:val="000000" w:themeColor="text1"/>
          <w:spacing w:val="-5"/>
          <w:sz w:val="24"/>
          <w:highlight w:val="none"/>
          <w14:textFill>
            <w14:solidFill>
              <w14:schemeClr w14:val="tx1"/>
            </w14:solidFill>
          </w14:textFill>
        </w:rPr>
        <w:t>）</w:t>
      </w:r>
      <w:r>
        <w:rPr>
          <w:rFonts w:hint="eastAsia" w:ascii="仿宋" w:hAnsi="仿宋" w:eastAsia="仿宋" w:cs="仿宋"/>
          <w:color w:val="000000" w:themeColor="text1"/>
          <w:spacing w:val="-2"/>
          <w:sz w:val="24"/>
          <w:highlight w:val="none"/>
          <w14:textFill>
            <w14:solidFill>
              <w14:schemeClr w14:val="tx1"/>
            </w14:solidFill>
          </w14:textFill>
        </w:rPr>
        <w:t>郑重声明，根据</w:t>
      </w:r>
      <w:r>
        <w:rPr>
          <w:rFonts w:hint="eastAsia" w:ascii="仿宋" w:hAnsi="仿宋" w:eastAsia="仿宋" w:cs="仿宋"/>
          <w:color w:val="000000" w:themeColor="text1"/>
          <w:sz w:val="24"/>
          <w:highlight w:val="none"/>
          <w14:textFill>
            <w14:solidFill>
              <w14:schemeClr w14:val="tx1"/>
            </w14:solidFill>
          </w14:textFill>
        </w:rPr>
        <w:t>《政府采购促进中小企业发展管理办法》（财库﹝2020﹞46号）的规定，本公司（联合体）</w:t>
      </w:r>
      <w:r>
        <w:rPr>
          <w:rFonts w:hint="eastAsia" w:ascii="仿宋" w:hAnsi="仿宋" w:eastAsia="仿宋" w:cs="仿宋"/>
          <w:color w:val="000000" w:themeColor="text1"/>
          <w:spacing w:val="-8"/>
          <w:sz w:val="24"/>
          <w:highlight w:val="none"/>
          <w14:textFill>
            <w14:solidFill>
              <w14:schemeClr w14:val="tx1"/>
            </w14:solidFill>
          </w14:textFill>
        </w:rPr>
        <w:t xml:space="preserve">参加 </w:t>
      </w:r>
      <w:r>
        <w:rPr>
          <w:rFonts w:hint="eastAsia" w:ascii="仿宋" w:hAnsi="仿宋" w:eastAsia="仿宋" w:cs="仿宋"/>
          <w:color w:val="000000" w:themeColor="text1"/>
          <w:spacing w:val="-8"/>
          <w:sz w:val="24"/>
          <w:highlight w:val="none"/>
          <w:u w:val="single"/>
          <w14:textFill>
            <w14:solidFill>
              <w14:schemeClr w14:val="tx1"/>
            </w14:solidFill>
          </w14:textFill>
        </w:rPr>
        <w:t xml:space="preserve">      （单位名称）  </w:t>
      </w:r>
      <w:r>
        <w:rPr>
          <w:rFonts w:hint="eastAsia" w:ascii="仿宋" w:hAnsi="仿宋" w:eastAsia="仿宋" w:cs="仿宋"/>
          <w:color w:val="000000" w:themeColor="text1"/>
          <w:spacing w:val="-15"/>
          <w:sz w:val="24"/>
          <w:highlight w:val="none"/>
          <w14:textFill>
            <w14:solidFill>
              <w14:schemeClr w14:val="tx1"/>
            </w14:solidFill>
          </w14:textFill>
        </w:rPr>
        <w:t>的</w:t>
      </w:r>
      <w:r>
        <w:rPr>
          <w:rFonts w:hint="eastAsia" w:ascii="仿宋" w:hAnsi="仿宋" w:eastAsia="仿宋" w:cs="仿宋"/>
          <w:color w:val="000000" w:themeColor="text1"/>
          <w:spacing w:val="-15"/>
          <w:sz w:val="24"/>
          <w:highlight w:val="none"/>
          <w:u w:val="single"/>
          <w14:textFill>
            <w14:solidFill>
              <w14:schemeClr w14:val="tx1"/>
            </w14:solidFill>
          </w14:textFill>
        </w:rPr>
        <w:t xml:space="preserve">  （项目名称、项目编号）  </w:t>
      </w:r>
      <w:r>
        <w:rPr>
          <w:rFonts w:hint="eastAsia" w:ascii="仿宋" w:hAnsi="仿宋" w:eastAsia="仿宋" w:cs="仿宋"/>
          <w:color w:val="000000" w:themeColor="text1"/>
          <w:spacing w:val="-1"/>
          <w:sz w:val="24"/>
          <w:highlight w:val="none"/>
          <w14:textFill>
            <w14:solidFill>
              <w14:schemeClr w14:val="tx1"/>
            </w14:solidFill>
          </w14:textFill>
        </w:rPr>
        <w:t>采购活动，服务全部由符合政策要求的中小企业承接</w:t>
      </w:r>
      <w:r>
        <w:rPr>
          <w:rFonts w:hint="eastAsia" w:ascii="仿宋" w:hAnsi="仿宋" w:eastAsia="仿宋" w:cs="仿宋"/>
          <w:color w:val="000000" w:themeColor="text1"/>
          <w:spacing w:val="-2"/>
          <w:sz w:val="24"/>
          <w:highlight w:val="none"/>
          <w14:textFill>
            <w14:solidFill>
              <w14:schemeClr w14:val="tx1"/>
            </w14:solidFill>
          </w14:textFill>
        </w:rPr>
        <w:t>。相关企业（含联合体中的中小企业、签订分包意向协议的中小企业）</w:t>
      </w:r>
      <w:r>
        <w:rPr>
          <w:rFonts w:hint="eastAsia" w:ascii="仿宋" w:hAnsi="仿宋" w:eastAsia="仿宋" w:cs="仿宋"/>
          <w:color w:val="000000" w:themeColor="text1"/>
          <w:sz w:val="24"/>
          <w:highlight w:val="none"/>
          <w14:textFill>
            <w14:solidFill>
              <w14:schemeClr w14:val="tx1"/>
            </w14:solidFill>
          </w14:textFill>
        </w:rPr>
        <w:t>的具体情况如下：</w:t>
      </w:r>
    </w:p>
    <w:p w14:paraId="3DCE6926">
      <w:pPr>
        <w:pStyle w:val="12"/>
        <w:spacing w:line="304" w:lineRule="auto"/>
        <w:ind w:right="355" w:firstLine="480" w:firstLineChars="200"/>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u w:val="single"/>
          <w14:textFill>
            <w14:solidFill>
              <w14:schemeClr w14:val="tx1"/>
            </w14:solidFill>
          </w14:textFill>
        </w:rPr>
        <w:t xml:space="preserve">  （标的名称）    </w:t>
      </w:r>
      <w:r>
        <w:rPr>
          <w:rFonts w:hint="eastAsia" w:ascii="仿宋" w:hAnsi="仿宋" w:eastAsia="仿宋" w:cs="仿宋"/>
          <w:color w:val="000000" w:themeColor="text1"/>
          <w:sz w:val="24"/>
          <w:highlight w:val="none"/>
          <w14:textFill>
            <w14:solidFill>
              <w14:schemeClr w14:val="tx1"/>
            </w14:solidFill>
          </w14:textFill>
        </w:rPr>
        <w:t>，属于</w:t>
      </w:r>
      <w:r>
        <w:rPr>
          <w:rFonts w:hint="eastAsia" w:ascii="仿宋" w:hAnsi="仿宋" w:eastAsia="仿宋" w:cs="仿宋"/>
          <w:color w:val="000000" w:themeColor="text1"/>
          <w:sz w:val="24"/>
          <w:highlight w:val="none"/>
          <w:u w:val="single"/>
          <w14:textFill>
            <w14:solidFill>
              <w14:schemeClr w14:val="tx1"/>
            </w14:solidFill>
          </w14:textFill>
        </w:rPr>
        <w:t xml:space="preserve"> （采购文件中明确的所属行业） </w:t>
      </w:r>
      <w:r>
        <w:rPr>
          <w:rFonts w:hint="eastAsia" w:ascii="仿宋" w:hAnsi="仿宋" w:eastAsia="仿宋" w:cs="仿宋"/>
          <w:color w:val="000000" w:themeColor="text1"/>
          <w:sz w:val="24"/>
          <w:highlight w:val="none"/>
          <w14:textFill>
            <w14:solidFill>
              <w14:schemeClr w14:val="tx1"/>
            </w14:solidFill>
          </w14:textFill>
        </w:rPr>
        <w:t>；承接企业为</w:t>
      </w:r>
      <w:r>
        <w:rPr>
          <w:rFonts w:hint="eastAsia" w:ascii="仿宋" w:hAnsi="仿宋" w:eastAsia="仿宋" w:cs="仿宋"/>
          <w:color w:val="000000" w:themeColor="text1"/>
          <w:sz w:val="24"/>
          <w:highlight w:val="none"/>
          <w:u w:val="single"/>
          <w14:textFill>
            <w14:solidFill>
              <w14:schemeClr w14:val="tx1"/>
            </w14:solidFill>
          </w14:textFill>
        </w:rPr>
        <w:t xml:space="preserve">  （企业名称）  </w:t>
      </w:r>
      <w:r>
        <w:rPr>
          <w:rFonts w:hint="eastAsia" w:ascii="仿宋" w:hAnsi="仿宋" w:eastAsia="仿宋" w:cs="仿宋"/>
          <w:color w:val="000000" w:themeColor="text1"/>
          <w:sz w:val="24"/>
          <w:highlight w:val="none"/>
          <w14:textFill>
            <w14:solidFill>
              <w14:schemeClr w14:val="tx1"/>
            </w14:solidFill>
          </w14:textFill>
        </w:rPr>
        <w:t>，从业人员</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人，营业收入为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万元，资产总额为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万元，属于</w:t>
      </w:r>
      <w:r>
        <w:rPr>
          <w:rFonts w:hint="eastAsia" w:ascii="仿宋" w:hAnsi="仿宋" w:eastAsia="仿宋" w:cs="仿宋"/>
          <w:color w:val="000000" w:themeColor="text1"/>
          <w:sz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z w:val="24"/>
          <w:highlight w:val="none"/>
          <w14:textFill>
            <w14:solidFill>
              <w14:schemeClr w14:val="tx1"/>
            </w14:solidFill>
          </w14:textFill>
        </w:rPr>
        <w:t>；</w:t>
      </w:r>
    </w:p>
    <w:p w14:paraId="31FF314D">
      <w:pPr>
        <w:pStyle w:val="12"/>
        <w:spacing w:line="304" w:lineRule="auto"/>
        <w:ind w:right="355" w:firstLine="480" w:firstLineChars="200"/>
        <w:rPr>
          <w:rFonts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color w:val="000000" w:themeColor="text1"/>
          <w:sz w:val="24"/>
          <w:highlight w:val="none"/>
          <w:u w:val="single"/>
          <w14:textFill>
            <w14:solidFill>
              <w14:schemeClr w14:val="tx1"/>
            </w14:solidFill>
          </w14:textFill>
        </w:rPr>
        <w:t xml:space="preserve">  （标的名称）    </w:t>
      </w:r>
      <w:r>
        <w:rPr>
          <w:rFonts w:hint="eastAsia" w:ascii="仿宋" w:hAnsi="仿宋" w:eastAsia="仿宋" w:cs="仿宋"/>
          <w:color w:val="000000" w:themeColor="text1"/>
          <w:sz w:val="24"/>
          <w:highlight w:val="none"/>
          <w14:textFill>
            <w14:solidFill>
              <w14:schemeClr w14:val="tx1"/>
            </w14:solidFill>
          </w14:textFill>
        </w:rPr>
        <w:t>，属于</w:t>
      </w:r>
      <w:r>
        <w:rPr>
          <w:rFonts w:hint="eastAsia" w:ascii="仿宋" w:hAnsi="仿宋" w:eastAsia="仿宋" w:cs="仿宋"/>
          <w:color w:val="000000" w:themeColor="text1"/>
          <w:sz w:val="24"/>
          <w:highlight w:val="none"/>
          <w:u w:val="single"/>
          <w14:textFill>
            <w14:solidFill>
              <w14:schemeClr w14:val="tx1"/>
            </w14:solidFill>
          </w14:textFill>
        </w:rPr>
        <w:t xml:space="preserve"> （采购文件中明确的所属行业） </w:t>
      </w:r>
      <w:r>
        <w:rPr>
          <w:rFonts w:hint="eastAsia" w:ascii="仿宋" w:hAnsi="仿宋" w:eastAsia="仿宋" w:cs="仿宋"/>
          <w:color w:val="000000" w:themeColor="text1"/>
          <w:sz w:val="24"/>
          <w:highlight w:val="none"/>
          <w14:textFill>
            <w14:solidFill>
              <w14:schemeClr w14:val="tx1"/>
            </w14:solidFill>
          </w14:textFill>
        </w:rPr>
        <w:t>； 承接企业为</w:t>
      </w:r>
      <w:r>
        <w:rPr>
          <w:rFonts w:hint="eastAsia" w:ascii="仿宋" w:hAnsi="仿宋" w:eastAsia="仿宋" w:cs="仿宋"/>
          <w:color w:val="000000" w:themeColor="text1"/>
          <w:sz w:val="24"/>
          <w:highlight w:val="none"/>
          <w:u w:val="single"/>
          <w14:textFill>
            <w14:solidFill>
              <w14:schemeClr w14:val="tx1"/>
            </w14:solidFill>
          </w14:textFill>
        </w:rPr>
        <w:t>（企业名称）</w:t>
      </w:r>
      <w:r>
        <w:rPr>
          <w:rFonts w:hint="eastAsia" w:ascii="仿宋" w:hAnsi="仿宋" w:eastAsia="仿宋" w:cs="仿宋"/>
          <w:color w:val="000000" w:themeColor="text1"/>
          <w:sz w:val="24"/>
          <w:highlight w:val="none"/>
          <w14:textFill>
            <w14:solidFill>
              <w14:schemeClr w14:val="tx1"/>
            </w14:solidFill>
          </w14:textFill>
        </w:rPr>
        <w:t>，从业人员</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人，营业收入为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万元，资产总额为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万元，属于</w:t>
      </w:r>
      <w:r>
        <w:rPr>
          <w:rFonts w:hint="eastAsia" w:ascii="仿宋" w:hAnsi="仿宋" w:eastAsia="仿宋" w:cs="仿宋"/>
          <w:color w:val="000000" w:themeColor="text1"/>
          <w:sz w:val="24"/>
          <w:highlight w:val="none"/>
          <w:u w:val="single"/>
          <w14:textFill>
            <w14:solidFill>
              <w14:schemeClr w14:val="tx1"/>
            </w14:solidFill>
          </w14:textFill>
        </w:rPr>
        <w:t xml:space="preserve"> （中型企业、小型企业、微型企业）</w:t>
      </w:r>
      <w:r>
        <w:rPr>
          <w:rFonts w:hint="eastAsia" w:ascii="仿宋" w:hAnsi="仿宋" w:eastAsia="仿宋" w:cs="仿宋"/>
          <w:color w:val="000000" w:themeColor="text1"/>
          <w:sz w:val="24"/>
          <w:highlight w:val="none"/>
          <w14:textFill>
            <w14:solidFill>
              <w14:schemeClr w14:val="tx1"/>
            </w14:solidFill>
          </w14:textFill>
        </w:rPr>
        <w:t>；</w:t>
      </w:r>
    </w:p>
    <w:p w14:paraId="27538364">
      <w:pPr>
        <w:pStyle w:val="12"/>
        <w:spacing w:line="304" w:lineRule="auto"/>
        <w:ind w:right="355" w:firstLine="720" w:firstLineChars="3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p>
    <w:p w14:paraId="0D0F71D3">
      <w:pPr>
        <w:pStyle w:val="12"/>
        <w:spacing w:before="108" w:line="304" w:lineRule="auto"/>
        <w:ind w:right="357" w:firstLine="645"/>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pacing w:val="-3"/>
          <w:sz w:val="24"/>
          <w:highlight w:val="none"/>
          <w14:textFill>
            <w14:solidFill>
              <w14:schemeClr w14:val="tx1"/>
            </w14:solidFill>
          </w14:textFill>
        </w:rPr>
        <w:t>以上企业，不属于大企业的分支机构，不存在控股股东</w:t>
      </w:r>
      <w:r>
        <w:rPr>
          <w:rFonts w:hint="eastAsia" w:ascii="仿宋" w:hAnsi="仿宋" w:eastAsia="仿宋" w:cs="仿宋"/>
          <w:color w:val="000000" w:themeColor="text1"/>
          <w:spacing w:val="-5"/>
          <w:sz w:val="24"/>
          <w:highlight w:val="none"/>
          <w14:textFill>
            <w14:solidFill>
              <w14:schemeClr w14:val="tx1"/>
            </w14:solidFill>
          </w14:textFill>
        </w:rPr>
        <w:t>为大企业的情形，也不存在与大企业的负责人为同一人的情形。</w:t>
      </w:r>
    </w:p>
    <w:p w14:paraId="5FB17D76">
      <w:pPr>
        <w:pStyle w:val="12"/>
        <w:spacing w:line="304" w:lineRule="auto"/>
        <w:ind w:right="315" w:firstLine="64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本企业对上述声明内容的真实性负责。如有虚假，将依法承担相应责任。</w:t>
      </w:r>
    </w:p>
    <w:p w14:paraId="55C4E380">
      <w:pPr>
        <w:spacing w:line="360" w:lineRule="auto"/>
        <w:ind w:firstLine="600" w:firstLineChars="25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注：从业人员、营业收入、资产总额填报上一年度数据，无上一年度数据的新成立企业可不填报。</w:t>
      </w:r>
    </w:p>
    <w:p w14:paraId="598F5F9B">
      <w:pPr>
        <w:spacing w:line="360" w:lineRule="auto"/>
        <w:ind w:firstLine="2409" w:firstLineChars="1000"/>
        <w:rPr>
          <w:rFonts w:ascii="仿宋" w:hAnsi="仿宋" w:eastAsia="仿宋" w:cs="仿宋"/>
          <w:b/>
          <w:color w:val="000000" w:themeColor="text1"/>
          <w:sz w:val="24"/>
          <w:highlight w:val="none"/>
          <w14:textFill>
            <w14:solidFill>
              <w14:schemeClr w14:val="tx1"/>
            </w14:solidFill>
          </w14:textFill>
        </w:rPr>
      </w:pPr>
    </w:p>
    <w:p w14:paraId="5015E20F">
      <w:pPr>
        <w:spacing w:line="360" w:lineRule="auto"/>
        <w:ind w:firstLine="2409" w:firstLineChars="1000"/>
        <w:rPr>
          <w:rFonts w:ascii="仿宋" w:hAnsi="仿宋" w:eastAsia="仿宋" w:cs="仿宋"/>
          <w:b/>
          <w:color w:val="000000" w:themeColor="text1"/>
          <w:sz w:val="24"/>
          <w:highlight w:val="none"/>
          <w14:textFill>
            <w14:solidFill>
              <w14:schemeClr w14:val="tx1"/>
            </w14:solidFill>
          </w14:textFill>
        </w:rPr>
      </w:pPr>
    </w:p>
    <w:p w14:paraId="61572A59">
      <w:pPr>
        <w:spacing w:line="360" w:lineRule="auto"/>
        <w:ind w:firstLine="2891" w:firstLineChars="1200"/>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供应商名称（</w:t>
      </w:r>
      <w:r>
        <w:rPr>
          <w:rFonts w:hint="eastAsia" w:ascii="仿宋" w:hAnsi="仿宋" w:eastAsia="仿宋" w:cs="仿宋"/>
          <w:b/>
          <w:bCs/>
          <w:color w:val="000000" w:themeColor="text1"/>
          <w:sz w:val="24"/>
          <w:highlight w:val="none"/>
          <w14:textFill>
            <w14:solidFill>
              <w14:schemeClr w14:val="tx1"/>
            </w14:solidFill>
          </w14:textFill>
        </w:rPr>
        <w:t>公章或电子签章</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u w:val="single"/>
          <w14:textFill>
            <w14:solidFill>
              <w14:schemeClr w14:val="tx1"/>
            </w14:solidFill>
          </w14:textFill>
        </w:rPr>
        <w:t xml:space="preserve">                   </w:t>
      </w:r>
    </w:p>
    <w:p w14:paraId="4A7895C4">
      <w:pPr>
        <w:spacing w:line="360" w:lineRule="auto"/>
        <w:ind w:firstLine="2891" w:firstLineChars="1200"/>
        <w:rPr>
          <w:rFonts w:hint="eastAsia" w:ascii="仿宋" w:hAnsi="仿宋" w:eastAsia="仿宋" w:cs="仿宋"/>
          <w:b/>
          <w:spacing w:val="6"/>
          <w:sz w:val="24"/>
          <w:szCs w:val="24"/>
          <w:highlight w:val="none"/>
        </w:rPr>
      </w:pPr>
      <w:r>
        <w:rPr>
          <w:rFonts w:hint="eastAsia" w:ascii="仿宋" w:hAnsi="仿宋" w:eastAsia="仿宋" w:cs="仿宋"/>
          <w:b/>
          <w:color w:val="000000" w:themeColor="text1"/>
          <w:sz w:val="24"/>
          <w:highlight w:val="none"/>
          <w14:textFill>
            <w14:solidFill>
              <w14:schemeClr w14:val="tx1"/>
            </w14:solidFill>
          </w14:textFill>
        </w:rPr>
        <w:t>日    期：</w:t>
      </w:r>
      <w:r>
        <w:rPr>
          <w:rFonts w:hint="eastAsia" w:ascii="仿宋" w:hAnsi="仿宋" w:eastAsia="仿宋" w:cs="仿宋"/>
          <w:b/>
          <w:color w:val="000000" w:themeColor="text1"/>
          <w:sz w:val="24"/>
          <w:highlight w:val="none"/>
          <w:u w:val="single"/>
          <w14:textFill>
            <w14:solidFill>
              <w14:schemeClr w14:val="tx1"/>
            </w14:solidFill>
          </w14:textFill>
        </w:rPr>
        <w:t xml:space="preserve">                             </w:t>
      </w:r>
      <w:r>
        <w:rPr>
          <w:rFonts w:hint="eastAsia" w:ascii="仿宋" w:hAnsi="仿宋" w:eastAsia="仿宋" w:cs="仿宋"/>
          <w:b/>
          <w:color w:val="000000" w:themeColor="text1"/>
          <w:sz w:val="24"/>
          <w:highlight w:val="none"/>
          <w:u w:val="single"/>
          <w14:textFill>
            <w14:solidFill>
              <w14:schemeClr w14:val="tx1"/>
            </w14:solidFill>
          </w14:textFill>
        </w:rPr>
        <w:br w:type="page"/>
      </w:r>
      <w:r>
        <w:rPr>
          <w:rFonts w:hint="eastAsia" w:ascii="仿宋" w:hAnsi="仿宋" w:eastAsia="仿宋" w:cs="仿宋"/>
          <w:b/>
          <w:spacing w:val="6"/>
          <w:sz w:val="24"/>
          <w:szCs w:val="24"/>
          <w:highlight w:val="none"/>
        </w:rPr>
        <w:t>（</w:t>
      </w:r>
      <w:r>
        <w:rPr>
          <w:rFonts w:hint="eastAsia" w:ascii="仿宋" w:hAnsi="仿宋" w:eastAsia="仿宋" w:cs="仿宋"/>
          <w:b/>
          <w:spacing w:val="6"/>
          <w:sz w:val="24"/>
          <w:szCs w:val="24"/>
          <w:highlight w:val="none"/>
          <w:lang w:val="en-US" w:eastAsia="zh-CN"/>
        </w:rPr>
        <w:t>2</w:t>
      </w:r>
      <w:r>
        <w:rPr>
          <w:rFonts w:hint="eastAsia" w:ascii="仿宋" w:hAnsi="仿宋" w:eastAsia="仿宋" w:cs="仿宋"/>
          <w:b/>
          <w:spacing w:val="6"/>
          <w:sz w:val="24"/>
          <w:szCs w:val="24"/>
          <w:highlight w:val="none"/>
        </w:rPr>
        <w:t>）残疾人福利性单位声明函格式（如不涉及，此函可不提供）</w:t>
      </w:r>
    </w:p>
    <w:p w14:paraId="0B8A809C">
      <w:pPr>
        <w:keepNext w:val="0"/>
        <w:keepLines w:val="0"/>
        <w:pageBreakBefore w:val="0"/>
        <w:widowControl w:val="0"/>
        <w:kinsoku/>
        <w:wordWrap/>
        <w:overflowPunct/>
        <w:topLinePunct w:val="0"/>
        <w:autoSpaceDE/>
        <w:autoSpaceDN/>
        <w:bidi w:val="0"/>
        <w:adjustRightInd/>
        <w:spacing w:line="360" w:lineRule="auto"/>
        <w:ind w:firstLine="506" w:firstLineChars="200"/>
        <w:jc w:val="center"/>
        <w:textAlignment w:val="auto"/>
        <w:outlineLvl w:val="9"/>
        <w:rPr>
          <w:rFonts w:hint="eastAsia" w:ascii="仿宋" w:hAnsi="仿宋" w:eastAsia="仿宋" w:cs="仿宋"/>
          <w:b/>
          <w:spacing w:val="6"/>
          <w:sz w:val="24"/>
          <w:szCs w:val="24"/>
          <w:highlight w:val="none"/>
        </w:rPr>
      </w:pPr>
    </w:p>
    <w:p w14:paraId="59BF1AF9">
      <w:pPr>
        <w:keepNext w:val="0"/>
        <w:keepLines w:val="0"/>
        <w:pageBreakBefore w:val="0"/>
        <w:widowControl w:val="0"/>
        <w:kinsoku/>
        <w:wordWrap/>
        <w:overflowPunct/>
        <w:topLinePunct w:val="0"/>
        <w:autoSpaceDE/>
        <w:autoSpaceDN/>
        <w:bidi w:val="0"/>
        <w:adjustRightInd/>
        <w:spacing w:line="360" w:lineRule="auto"/>
        <w:ind w:firstLine="506" w:firstLineChars="200"/>
        <w:jc w:val="center"/>
        <w:textAlignment w:val="auto"/>
        <w:outlineLvl w:val="9"/>
        <w:rPr>
          <w:rFonts w:hint="eastAsia" w:ascii="仿宋" w:hAnsi="仿宋" w:eastAsia="仿宋" w:cs="仿宋"/>
          <w:b/>
          <w:sz w:val="24"/>
          <w:szCs w:val="24"/>
          <w:highlight w:val="none"/>
        </w:rPr>
      </w:pPr>
      <w:r>
        <w:rPr>
          <w:rFonts w:hint="eastAsia" w:ascii="仿宋" w:hAnsi="仿宋" w:eastAsia="仿宋" w:cs="仿宋"/>
          <w:b/>
          <w:spacing w:val="6"/>
          <w:sz w:val="24"/>
          <w:szCs w:val="24"/>
          <w:highlight w:val="none"/>
        </w:rPr>
        <w:t>残疾人福利性单位声明函</w:t>
      </w:r>
    </w:p>
    <w:p w14:paraId="2D622143">
      <w:pPr>
        <w:keepNext w:val="0"/>
        <w:keepLines w:val="0"/>
        <w:pageBreakBefore w:val="0"/>
        <w:widowControl w:val="0"/>
        <w:tabs>
          <w:tab w:val="left" w:pos="1680"/>
        </w:tabs>
        <w:kinsoku/>
        <w:wordWrap/>
        <w:overflowPunct/>
        <w:topLinePunct w:val="0"/>
        <w:autoSpaceDE/>
        <w:autoSpaceDN/>
        <w:bidi w:val="0"/>
        <w:adjustRightInd/>
        <w:snapToGrid w:val="0"/>
        <w:spacing w:line="360" w:lineRule="auto"/>
        <w:ind w:firstLine="482" w:firstLineChars="200"/>
        <w:jc w:val="both"/>
        <w:textAlignment w:val="auto"/>
        <w:outlineLvl w:val="9"/>
        <w:rPr>
          <w:rFonts w:hint="eastAsia" w:ascii="仿宋" w:hAnsi="仿宋" w:eastAsia="仿宋" w:cs="仿宋"/>
          <w:b/>
          <w:sz w:val="24"/>
          <w:szCs w:val="24"/>
          <w:highlight w:val="none"/>
        </w:rPr>
      </w:pPr>
    </w:p>
    <w:p w14:paraId="3E6F7D44">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8D9CE9C">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14:paraId="78C94356">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outlineLvl w:val="9"/>
        <w:rPr>
          <w:rFonts w:hint="eastAsia" w:ascii="仿宋" w:hAnsi="仿宋" w:eastAsia="仿宋" w:cs="仿宋"/>
          <w:spacing w:val="6"/>
          <w:sz w:val="24"/>
          <w:szCs w:val="24"/>
          <w:highlight w:val="none"/>
        </w:rPr>
      </w:pPr>
    </w:p>
    <w:p w14:paraId="727520FF">
      <w:pPr>
        <w:keepNext w:val="0"/>
        <w:keepLines w:val="0"/>
        <w:pageBreakBefore w:val="0"/>
        <w:widowControl w:val="0"/>
        <w:kinsoku/>
        <w:wordWrap/>
        <w:overflowPunct/>
        <w:topLinePunct w:val="0"/>
        <w:autoSpaceDE/>
        <w:autoSpaceDN/>
        <w:bidi w:val="0"/>
        <w:adjustRightInd/>
        <w:spacing w:line="360" w:lineRule="auto"/>
        <w:ind w:firstLine="504" w:firstLineChars="200"/>
        <w:jc w:val="both"/>
        <w:textAlignment w:val="auto"/>
        <w:outlineLvl w:val="9"/>
        <w:rPr>
          <w:rFonts w:hint="eastAsia" w:ascii="仿宋" w:hAnsi="仿宋" w:eastAsia="仿宋" w:cs="仿宋"/>
          <w:spacing w:val="6"/>
          <w:sz w:val="24"/>
          <w:szCs w:val="24"/>
          <w:highlight w:val="none"/>
        </w:rPr>
      </w:pPr>
    </w:p>
    <w:p w14:paraId="131AB904">
      <w:pPr>
        <w:keepNext w:val="0"/>
        <w:keepLines w:val="0"/>
        <w:pageBreakBefore w:val="0"/>
        <w:widowControl w:val="0"/>
        <w:kinsoku/>
        <w:wordWrap/>
        <w:overflowPunct/>
        <w:topLinePunct w:val="0"/>
        <w:autoSpaceDE/>
        <w:autoSpaceDN/>
        <w:bidi w:val="0"/>
        <w:adjustRightInd/>
        <w:snapToGrid w:val="0"/>
        <w:spacing w:line="360" w:lineRule="auto"/>
        <w:ind w:firstLine="4320" w:firstLineChars="1800"/>
        <w:jc w:val="both"/>
        <w:textAlignment w:val="auto"/>
        <w:outlineLvl w:val="9"/>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 供应商名称：</w:t>
      </w:r>
      <w:r>
        <w:rPr>
          <w:rFonts w:hint="eastAsia" w:ascii="仿宋" w:hAnsi="仿宋" w:eastAsia="仿宋" w:cs="仿宋"/>
          <w:kern w:val="2"/>
          <w:sz w:val="24"/>
          <w:szCs w:val="24"/>
          <w:highlight w:val="none"/>
          <w:u w:val="single"/>
          <w:lang w:val="en-US" w:eastAsia="zh-CN" w:bidi="ar-SA"/>
        </w:rPr>
        <w:t xml:space="preserve">             </w:t>
      </w:r>
      <w:r>
        <w:rPr>
          <w:rFonts w:hint="eastAsia" w:ascii="仿宋" w:hAnsi="仿宋" w:eastAsia="仿宋" w:cs="仿宋"/>
          <w:kern w:val="2"/>
          <w:sz w:val="24"/>
          <w:szCs w:val="24"/>
          <w:highlight w:val="none"/>
          <w:lang w:val="en-US" w:eastAsia="zh-CN" w:bidi="ar-SA"/>
        </w:rPr>
        <w:t>（盖章）</w:t>
      </w:r>
    </w:p>
    <w:p w14:paraId="25619F0E">
      <w:pPr>
        <w:keepNext w:val="0"/>
        <w:keepLines w:val="0"/>
        <w:pageBreakBefore w:val="0"/>
        <w:widowControl w:val="0"/>
        <w:kinsoku/>
        <w:wordWrap/>
        <w:overflowPunct/>
        <w:topLinePunct w:val="0"/>
        <w:autoSpaceDE/>
        <w:autoSpaceDN/>
        <w:bidi w:val="0"/>
        <w:adjustRightInd/>
        <w:spacing w:line="360" w:lineRule="auto"/>
        <w:ind w:firstLine="4560" w:firstLineChars="1900"/>
        <w:jc w:val="both"/>
        <w:textAlignment w:val="auto"/>
        <w:outlineLvl w:val="9"/>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日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期：</w:t>
      </w:r>
    </w:p>
    <w:p w14:paraId="10F3CE28">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sz w:val="24"/>
          <w:szCs w:val="24"/>
          <w:highlight w:val="none"/>
        </w:rPr>
      </w:pPr>
    </w:p>
    <w:p w14:paraId="154855DE">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rPr>
      </w:pPr>
      <w:r>
        <w:rPr>
          <w:rFonts w:hint="eastAsia" w:ascii="仿宋" w:hAnsi="仿宋" w:eastAsia="仿宋" w:cs="仿宋"/>
          <w:b/>
          <w:sz w:val="24"/>
          <w:szCs w:val="24"/>
          <w:highlight w:val="none"/>
        </w:rPr>
        <w:t>注：</w:t>
      </w:r>
      <w:r>
        <w:rPr>
          <w:rFonts w:hint="eastAsia" w:ascii="仿宋" w:hAnsi="仿宋" w:eastAsia="仿宋" w:cs="仿宋"/>
          <w:b/>
          <w:sz w:val="24"/>
          <w:szCs w:val="24"/>
          <w:highlight w:val="none"/>
          <w:lang w:val="en-US" w:eastAsia="zh-CN"/>
        </w:rPr>
        <w:t>成交</w:t>
      </w:r>
      <w:r>
        <w:rPr>
          <w:rFonts w:hint="eastAsia" w:ascii="仿宋" w:hAnsi="仿宋" w:eastAsia="仿宋" w:cs="仿宋"/>
          <w:b/>
          <w:sz w:val="24"/>
          <w:szCs w:val="24"/>
          <w:highlight w:val="none"/>
        </w:rPr>
        <w:t>供应商为残疾人福利性单位的，代理机构随中标结果同时公告其《残疾人福利性单位声明函》</w:t>
      </w:r>
    </w:p>
    <w:p w14:paraId="163B99B1">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4CD88A0E">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7ADB83AE">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71F03D98">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543DD745">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35DAD046">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292FCE82">
      <w:pPr>
        <w:keepNext w:val="0"/>
        <w:keepLines w:val="0"/>
        <w:pageBreakBefore w:val="0"/>
        <w:widowControl w:val="0"/>
        <w:kinsoku/>
        <w:wordWrap/>
        <w:overflowPunct/>
        <w:topLinePunct w:val="0"/>
        <w:autoSpaceDE/>
        <w:autoSpaceDN/>
        <w:bidi w:val="0"/>
        <w:adjustRightInd/>
        <w:spacing w:line="360" w:lineRule="auto"/>
        <w:ind w:firstLine="482" w:firstLineChars="200"/>
        <w:jc w:val="both"/>
        <w:textAlignment w:val="auto"/>
        <w:outlineLvl w:val="9"/>
        <w:rPr>
          <w:rFonts w:hint="eastAsia" w:ascii="仿宋" w:hAnsi="仿宋" w:eastAsia="仿宋" w:cs="仿宋"/>
          <w:b/>
          <w:color w:val="000000"/>
          <w:kern w:val="0"/>
          <w:sz w:val="24"/>
          <w:szCs w:val="24"/>
          <w:highlight w:val="none"/>
          <w:lang w:val="en-US" w:eastAsia="zh-CN" w:bidi="ar-SA"/>
        </w:rPr>
      </w:pPr>
    </w:p>
    <w:p w14:paraId="2931898E">
      <w:pPr>
        <w:widowControl w:val="0"/>
        <w:jc w:val="both"/>
        <w:outlineLvl w:val="9"/>
        <w:rPr>
          <w:rFonts w:hint="eastAsia" w:ascii="仿宋" w:hAnsi="仿宋" w:eastAsia="仿宋" w:cs="仿宋"/>
          <w:b/>
          <w:color w:val="000000"/>
          <w:kern w:val="0"/>
          <w:sz w:val="24"/>
          <w:szCs w:val="24"/>
          <w:highlight w:val="none"/>
          <w:lang w:val="en-US" w:eastAsia="zh-CN" w:bidi="ar-SA"/>
        </w:rPr>
      </w:pPr>
    </w:p>
    <w:p w14:paraId="4D49D8BB">
      <w:pPr>
        <w:widowControl w:val="0"/>
        <w:jc w:val="both"/>
        <w:outlineLvl w:val="9"/>
        <w:rPr>
          <w:rFonts w:hint="eastAsia" w:ascii="仿宋" w:hAnsi="仿宋" w:eastAsia="仿宋" w:cs="仿宋"/>
          <w:b/>
          <w:color w:val="000000"/>
          <w:kern w:val="0"/>
          <w:sz w:val="24"/>
          <w:szCs w:val="24"/>
          <w:highlight w:val="none"/>
          <w:lang w:val="en-US" w:eastAsia="zh-CN" w:bidi="ar-SA"/>
        </w:rPr>
      </w:pPr>
    </w:p>
    <w:p w14:paraId="76B09541">
      <w:pPr>
        <w:widowControl w:val="0"/>
        <w:jc w:val="both"/>
        <w:outlineLvl w:val="9"/>
        <w:rPr>
          <w:rFonts w:hint="eastAsia" w:ascii="仿宋" w:hAnsi="仿宋" w:eastAsia="仿宋" w:cs="仿宋"/>
          <w:b/>
          <w:color w:val="000000"/>
          <w:kern w:val="0"/>
          <w:sz w:val="24"/>
          <w:szCs w:val="24"/>
          <w:highlight w:val="none"/>
          <w:lang w:val="en-US" w:eastAsia="zh-CN" w:bidi="ar-SA"/>
        </w:rPr>
      </w:pPr>
    </w:p>
    <w:p w14:paraId="040272F4">
      <w:pPr>
        <w:widowControl w:val="0"/>
        <w:jc w:val="both"/>
        <w:outlineLvl w:val="9"/>
        <w:rPr>
          <w:rFonts w:hint="eastAsia" w:ascii="仿宋" w:hAnsi="仿宋" w:eastAsia="仿宋" w:cs="仿宋"/>
          <w:b/>
          <w:color w:val="000000"/>
          <w:kern w:val="0"/>
          <w:sz w:val="24"/>
          <w:szCs w:val="24"/>
          <w:highlight w:val="none"/>
          <w:lang w:val="en-US" w:eastAsia="zh-CN" w:bidi="ar-SA"/>
        </w:rPr>
      </w:pPr>
    </w:p>
    <w:p w14:paraId="676E6053">
      <w:pPr>
        <w:pStyle w:val="22"/>
        <w:outlineLvl w:val="9"/>
        <w:rPr>
          <w:rFonts w:hint="eastAsia" w:ascii="仿宋" w:hAnsi="仿宋" w:eastAsia="仿宋" w:cs="仿宋"/>
          <w:b/>
          <w:kern w:val="0"/>
          <w:sz w:val="24"/>
          <w:szCs w:val="24"/>
          <w:highlight w:val="none"/>
          <w:lang w:val="en-US" w:eastAsia="zh-CN"/>
        </w:rPr>
      </w:pPr>
    </w:p>
    <w:p w14:paraId="5D2A6A09">
      <w:pPr>
        <w:rPr>
          <w:rFonts w:hint="eastAsia" w:ascii="仿宋" w:hAnsi="仿宋" w:eastAsia="仿宋" w:cs="仿宋"/>
          <w:b/>
          <w:kern w:val="0"/>
          <w:sz w:val="24"/>
          <w:szCs w:val="24"/>
          <w:highlight w:val="none"/>
          <w:lang w:val="en-US" w:eastAsia="zh-CN"/>
        </w:rPr>
      </w:pPr>
    </w:p>
    <w:p w14:paraId="073BFF2C">
      <w:pPr>
        <w:pStyle w:val="14"/>
        <w:rPr>
          <w:rFonts w:hint="eastAsia"/>
          <w:highlight w:val="none"/>
          <w:lang w:val="en-US" w:eastAsia="zh-CN"/>
        </w:rPr>
      </w:pPr>
    </w:p>
    <w:p w14:paraId="5F275D0E">
      <w:pPr>
        <w:pStyle w:val="22"/>
        <w:jc w:val="both"/>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（3）属于监狱企业的证明文件</w:t>
      </w:r>
      <w:r>
        <w:rPr>
          <w:rFonts w:hint="eastAsia" w:ascii="仿宋" w:hAnsi="仿宋" w:eastAsia="仿宋" w:cs="仿宋"/>
          <w:b/>
          <w:spacing w:val="6"/>
          <w:sz w:val="24"/>
          <w:szCs w:val="24"/>
          <w:highlight w:val="none"/>
        </w:rPr>
        <w:t>（如不涉及，此函可不提供）</w:t>
      </w:r>
    </w:p>
    <w:p w14:paraId="0BE1F69E">
      <w:pPr>
        <w:pStyle w:val="22"/>
        <w:outlineLvl w:val="9"/>
        <w:rPr>
          <w:rFonts w:hint="eastAsia" w:ascii="仿宋" w:hAnsi="仿宋" w:eastAsia="仿宋" w:cs="仿宋"/>
          <w:b/>
          <w:kern w:val="0"/>
          <w:sz w:val="24"/>
          <w:szCs w:val="24"/>
          <w:highlight w:val="none"/>
          <w:lang w:val="en-US" w:eastAsia="zh-CN"/>
        </w:rPr>
      </w:pPr>
    </w:p>
    <w:p w14:paraId="5495575C">
      <w:pPr>
        <w:pStyle w:val="22"/>
        <w:ind w:firstLine="720" w:firstLineChars="300"/>
        <w:outlineLvl w:val="9"/>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监狱企业须提供由省级以上监狱管理局、戒毒管理局（含新疆生产建设兵团）出具的“属于监狱企业的证明文件”。</w:t>
      </w:r>
    </w:p>
    <w:p w14:paraId="2D6B16B8">
      <w:pPr>
        <w:pStyle w:val="22"/>
        <w:outlineLvl w:val="9"/>
        <w:rPr>
          <w:rFonts w:hint="eastAsia" w:ascii="仿宋" w:hAnsi="仿宋" w:eastAsia="仿宋" w:cs="仿宋"/>
          <w:b/>
          <w:kern w:val="0"/>
          <w:sz w:val="24"/>
          <w:szCs w:val="24"/>
          <w:highlight w:val="none"/>
          <w:lang w:val="en-US" w:eastAsia="zh-CN"/>
        </w:rPr>
      </w:pPr>
    </w:p>
    <w:p w14:paraId="42C2FAB9">
      <w:pPr>
        <w:pStyle w:val="22"/>
        <w:outlineLvl w:val="9"/>
        <w:rPr>
          <w:rFonts w:hint="eastAsia" w:ascii="仿宋" w:hAnsi="仿宋" w:eastAsia="仿宋" w:cs="仿宋"/>
          <w:b/>
          <w:kern w:val="0"/>
          <w:sz w:val="24"/>
          <w:szCs w:val="24"/>
          <w:highlight w:val="none"/>
          <w:lang w:val="en-US" w:eastAsia="zh-CN"/>
        </w:rPr>
      </w:pPr>
    </w:p>
    <w:p w14:paraId="7161D252">
      <w:pPr>
        <w:pStyle w:val="22"/>
        <w:outlineLvl w:val="9"/>
        <w:rPr>
          <w:rFonts w:hint="eastAsia" w:ascii="仿宋" w:hAnsi="仿宋" w:eastAsia="仿宋" w:cs="仿宋"/>
          <w:b/>
          <w:kern w:val="0"/>
          <w:sz w:val="24"/>
          <w:szCs w:val="24"/>
          <w:highlight w:val="none"/>
          <w:lang w:val="en-US" w:eastAsia="zh-CN"/>
        </w:rPr>
      </w:pPr>
    </w:p>
    <w:p w14:paraId="28DA773A">
      <w:pPr>
        <w:pStyle w:val="22"/>
        <w:outlineLvl w:val="9"/>
        <w:rPr>
          <w:rFonts w:hint="eastAsia" w:ascii="仿宋" w:hAnsi="仿宋" w:eastAsia="仿宋" w:cs="仿宋"/>
          <w:b/>
          <w:kern w:val="0"/>
          <w:sz w:val="24"/>
          <w:szCs w:val="24"/>
          <w:highlight w:val="none"/>
          <w:lang w:val="en-US" w:eastAsia="zh-CN"/>
        </w:rPr>
      </w:pPr>
    </w:p>
    <w:p w14:paraId="05B1BF25">
      <w:pPr>
        <w:pStyle w:val="22"/>
        <w:outlineLvl w:val="9"/>
        <w:rPr>
          <w:rFonts w:hint="eastAsia" w:ascii="仿宋" w:hAnsi="仿宋" w:eastAsia="仿宋" w:cs="仿宋"/>
          <w:b/>
          <w:kern w:val="0"/>
          <w:sz w:val="24"/>
          <w:szCs w:val="24"/>
          <w:highlight w:val="none"/>
          <w:lang w:val="en-US" w:eastAsia="zh-CN"/>
        </w:rPr>
      </w:pPr>
    </w:p>
    <w:p w14:paraId="241B6155">
      <w:pPr>
        <w:pStyle w:val="22"/>
        <w:outlineLvl w:val="9"/>
        <w:rPr>
          <w:rFonts w:hint="eastAsia" w:ascii="仿宋" w:hAnsi="仿宋" w:eastAsia="仿宋" w:cs="仿宋"/>
          <w:b/>
          <w:kern w:val="0"/>
          <w:sz w:val="24"/>
          <w:szCs w:val="24"/>
          <w:highlight w:val="none"/>
          <w:lang w:val="en-US" w:eastAsia="zh-CN"/>
        </w:rPr>
      </w:pPr>
    </w:p>
    <w:p w14:paraId="422877EC">
      <w:pPr>
        <w:pStyle w:val="22"/>
        <w:outlineLvl w:val="9"/>
        <w:rPr>
          <w:rFonts w:hint="eastAsia" w:ascii="仿宋" w:hAnsi="仿宋" w:eastAsia="仿宋" w:cs="仿宋"/>
          <w:b/>
          <w:kern w:val="0"/>
          <w:sz w:val="24"/>
          <w:szCs w:val="24"/>
          <w:highlight w:val="none"/>
          <w:lang w:val="en-US" w:eastAsia="zh-CN"/>
        </w:rPr>
      </w:pPr>
    </w:p>
    <w:p w14:paraId="60C3EBB2">
      <w:pPr>
        <w:pStyle w:val="22"/>
        <w:outlineLvl w:val="9"/>
        <w:rPr>
          <w:rFonts w:hint="eastAsia" w:ascii="仿宋" w:hAnsi="仿宋" w:eastAsia="仿宋" w:cs="仿宋"/>
          <w:b/>
          <w:kern w:val="0"/>
          <w:sz w:val="24"/>
          <w:szCs w:val="24"/>
          <w:highlight w:val="none"/>
          <w:lang w:val="en-US" w:eastAsia="zh-CN"/>
        </w:rPr>
      </w:pPr>
    </w:p>
    <w:p w14:paraId="24D07C5A">
      <w:pPr>
        <w:pStyle w:val="22"/>
        <w:outlineLvl w:val="9"/>
        <w:rPr>
          <w:rFonts w:hint="eastAsia" w:ascii="仿宋" w:hAnsi="仿宋" w:eastAsia="仿宋" w:cs="仿宋"/>
          <w:b/>
          <w:kern w:val="0"/>
          <w:sz w:val="24"/>
          <w:szCs w:val="24"/>
          <w:highlight w:val="none"/>
          <w:lang w:val="en-US" w:eastAsia="zh-CN"/>
        </w:rPr>
      </w:pPr>
    </w:p>
    <w:p w14:paraId="71382C41">
      <w:pPr>
        <w:pStyle w:val="22"/>
        <w:outlineLvl w:val="9"/>
        <w:rPr>
          <w:rFonts w:hint="eastAsia" w:ascii="仿宋" w:hAnsi="仿宋" w:eastAsia="仿宋" w:cs="仿宋"/>
          <w:b/>
          <w:kern w:val="0"/>
          <w:sz w:val="24"/>
          <w:szCs w:val="24"/>
          <w:highlight w:val="none"/>
          <w:lang w:val="en-US" w:eastAsia="zh-CN"/>
        </w:rPr>
      </w:pPr>
    </w:p>
    <w:p w14:paraId="34CC4C11">
      <w:pPr>
        <w:pStyle w:val="22"/>
        <w:outlineLvl w:val="9"/>
        <w:rPr>
          <w:rFonts w:hint="eastAsia" w:ascii="仿宋" w:hAnsi="仿宋" w:eastAsia="仿宋" w:cs="仿宋"/>
          <w:b/>
          <w:kern w:val="0"/>
          <w:sz w:val="24"/>
          <w:szCs w:val="24"/>
          <w:highlight w:val="none"/>
          <w:lang w:val="en-US" w:eastAsia="zh-CN"/>
        </w:rPr>
      </w:pPr>
    </w:p>
    <w:p w14:paraId="17A2FC57">
      <w:pPr>
        <w:pStyle w:val="22"/>
        <w:outlineLvl w:val="9"/>
        <w:rPr>
          <w:rFonts w:hint="eastAsia" w:ascii="仿宋" w:hAnsi="仿宋" w:eastAsia="仿宋" w:cs="仿宋"/>
          <w:b/>
          <w:kern w:val="0"/>
          <w:sz w:val="24"/>
          <w:szCs w:val="24"/>
          <w:highlight w:val="none"/>
          <w:lang w:val="en-US" w:eastAsia="zh-CN"/>
        </w:rPr>
      </w:pPr>
    </w:p>
    <w:p w14:paraId="5375E5AE">
      <w:pPr>
        <w:pStyle w:val="22"/>
        <w:outlineLvl w:val="9"/>
        <w:rPr>
          <w:rFonts w:hint="eastAsia" w:ascii="仿宋" w:hAnsi="仿宋" w:eastAsia="仿宋" w:cs="仿宋"/>
          <w:b/>
          <w:kern w:val="0"/>
          <w:sz w:val="24"/>
          <w:szCs w:val="24"/>
          <w:highlight w:val="none"/>
          <w:lang w:val="en-US" w:eastAsia="zh-CN"/>
        </w:rPr>
      </w:pPr>
    </w:p>
    <w:p w14:paraId="1239989D">
      <w:pPr>
        <w:pStyle w:val="22"/>
        <w:outlineLvl w:val="9"/>
        <w:rPr>
          <w:rFonts w:hint="eastAsia" w:ascii="仿宋" w:hAnsi="仿宋" w:eastAsia="仿宋" w:cs="仿宋"/>
          <w:b/>
          <w:kern w:val="0"/>
          <w:sz w:val="24"/>
          <w:szCs w:val="24"/>
          <w:highlight w:val="none"/>
          <w:lang w:val="en-US" w:eastAsia="zh-CN"/>
        </w:rPr>
      </w:pPr>
    </w:p>
    <w:p w14:paraId="030006FF">
      <w:pPr>
        <w:pStyle w:val="22"/>
        <w:outlineLvl w:val="9"/>
        <w:rPr>
          <w:rFonts w:hint="eastAsia" w:ascii="仿宋" w:hAnsi="仿宋" w:eastAsia="仿宋" w:cs="仿宋"/>
          <w:b/>
          <w:kern w:val="0"/>
          <w:sz w:val="24"/>
          <w:szCs w:val="24"/>
          <w:highlight w:val="none"/>
          <w:lang w:val="en-US" w:eastAsia="zh-CN"/>
        </w:rPr>
      </w:pPr>
    </w:p>
    <w:p w14:paraId="38805789">
      <w:pPr>
        <w:pStyle w:val="22"/>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 xml:space="preserve">供应商全称（公章）：                     </w:t>
      </w:r>
    </w:p>
    <w:p w14:paraId="0432DC37">
      <w:pPr>
        <w:pStyle w:val="22"/>
        <w:outlineLvl w:val="9"/>
        <w:rPr>
          <w:rFonts w:hint="eastAsia" w:ascii="仿宋" w:hAnsi="仿宋" w:eastAsia="仿宋" w:cs="仿宋"/>
          <w:b/>
          <w:kern w:val="0"/>
          <w:sz w:val="24"/>
          <w:szCs w:val="24"/>
          <w:highlight w:val="none"/>
          <w:lang w:val="en-US" w:eastAsia="zh-CN"/>
        </w:rPr>
      </w:pPr>
    </w:p>
    <w:p w14:paraId="3B00F7E2">
      <w:pPr>
        <w:pStyle w:val="22"/>
        <w:outlineLvl w:val="9"/>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签署日期：       年       月      日</w:t>
      </w:r>
    </w:p>
    <w:p w14:paraId="05D77E83">
      <w:pPr>
        <w:spacing w:line="360" w:lineRule="auto"/>
        <w:outlineLvl w:val="9"/>
        <w:rPr>
          <w:rFonts w:hint="default" w:ascii="仿宋" w:hAnsi="仿宋" w:eastAsia="仿宋" w:cs="仿宋"/>
          <w:b/>
          <w:kern w:val="0"/>
          <w:sz w:val="24"/>
          <w:szCs w:val="24"/>
          <w:highlight w:val="none"/>
          <w:u w:val="none"/>
          <w:lang w:val="en-US" w:eastAsia="zh-CN"/>
        </w:rPr>
      </w:pPr>
    </w:p>
    <w:p w14:paraId="6F44CD71">
      <w:pPr>
        <w:spacing w:line="360" w:lineRule="auto"/>
        <w:outlineLvl w:val="9"/>
        <w:rPr>
          <w:rFonts w:hint="eastAsia" w:ascii="仿宋" w:hAnsi="仿宋" w:eastAsia="仿宋" w:cs="仿宋"/>
          <w:b/>
          <w:kern w:val="0"/>
          <w:sz w:val="24"/>
          <w:szCs w:val="24"/>
          <w:highlight w:val="none"/>
          <w:u w:val="none"/>
          <w:lang w:val="en-US" w:eastAsia="zh-CN"/>
        </w:rPr>
      </w:pPr>
    </w:p>
    <w:p w14:paraId="03DE4771">
      <w:pPr>
        <w:spacing w:line="360" w:lineRule="auto"/>
        <w:outlineLvl w:val="9"/>
        <w:rPr>
          <w:rFonts w:hint="eastAsia" w:ascii="仿宋" w:hAnsi="仿宋" w:eastAsia="仿宋" w:cs="仿宋"/>
          <w:b/>
          <w:kern w:val="0"/>
          <w:sz w:val="24"/>
          <w:szCs w:val="24"/>
          <w:highlight w:val="none"/>
          <w:u w:val="none"/>
          <w:lang w:val="en-US" w:eastAsia="zh-CN"/>
        </w:rPr>
      </w:pPr>
    </w:p>
    <w:p w14:paraId="704A4539">
      <w:pPr>
        <w:spacing w:line="360" w:lineRule="auto"/>
        <w:outlineLvl w:val="9"/>
        <w:rPr>
          <w:rFonts w:hint="eastAsia" w:ascii="仿宋" w:hAnsi="仿宋" w:eastAsia="仿宋" w:cs="仿宋"/>
          <w:b/>
          <w:kern w:val="0"/>
          <w:sz w:val="24"/>
          <w:szCs w:val="24"/>
          <w:highlight w:val="none"/>
          <w:u w:val="none"/>
          <w:lang w:val="en-US" w:eastAsia="zh-CN"/>
        </w:rPr>
      </w:pPr>
    </w:p>
    <w:p w14:paraId="7984AD04">
      <w:pPr>
        <w:spacing w:line="360" w:lineRule="auto"/>
        <w:outlineLvl w:val="9"/>
        <w:rPr>
          <w:rFonts w:hint="eastAsia" w:ascii="仿宋" w:hAnsi="仿宋" w:eastAsia="仿宋" w:cs="仿宋"/>
          <w:b/>
          <w:kern w:val="0"/>
          <w:sz w:val="24"/>
          <w:szCs w:val="24"/>
          <w:highlight w:val="none"/>
          <w:u w:val="none"/>
          <w:lang w:val="en-US" w:eastAsia="zh-CN"/>
        </w:rPr>
      </w:pPr>
    </w:p>
    <w:p w14:paraId="2C4F6ED6">
      <w:pPr>
        <w:spacing w:line="360" w:lineRule="auto"/>
        <w:outlineLvl w:val="9"/>
        <w:rPr>
          <w:rFonts w:hint="eastAsia" w:ascii="仿宋" w:hAnsi="仿宋" w:eastAsia="仿宋" w:cs="仿宋"/>
          <w:b/>
          <w:kern w:val="0"/>
          <w:sz w:val="24"/>
          <w:szCs w:val="24"/>
          <w:highlight w:val="none"/>
          <w:u w:val="none"/>
          <w:lang w:val="en-US" w:eastAsia="zh-CN"/>
        </w:rPr>
      </w:pPr>
    </w:p>
    <w:p w14:paraId="20FC71C8">
      <w:pPr>
        <w:spacing w:line="360" w:lineRule="auto"/>
        <w:outlineLvl w:val="9"/>
        <w:rPr>
          <w:rFonts w:hint="eastAsia" w:ascii="仿宋" w:hAnsi="仿宋" w:eastAsia="仿宋" w:cs="仿宋"/>
          <w:b/>
          <w:kern w:val="0"/>
          <w:sz w:val="24"/>
          <w:szCs w:val="24"/>
          <w:highlight w:val="none"/>
          <w:u w:val="none"/>
          <w:lang w:val="en-US" w:eastAsia="zh-CN"/>
        </w:rPr>
      </w:pPr>
    </w:p>
    <w:p w14:paraId="762C6B63">
      <w:pPr>
        <w:spacing w:line="360" w:lineRule="auto"/>
        <w:outlineLvl w:val="9"/>
        <w:rPr>
          <w:rFonts w:hint="eastAsia" w:ascii="仿宋" w:hAnsi="仿宋" w:eastAsia="仿宋" w:cs="仿宋"/>
          <w:b/>
          <w:kern w:val="0"/>
          <w:sz w:val="24"/>
          <w:szCs w:val="24"/>
          <w:highlight w:val="none"/>
          <w:u w:val="none"/>
          <w:lang w:val="en-US" w:eastAsia="zh-CN"/>
        </w:rPr>
      </w:pPr>
    </w:p>
    <w:p w14:paraId="2905297A">
      <w:pPr>
        <w:spacing w:line="360" w:lineRule="auto"/>
        <w:outlineLvl w:val="9"/>
        <w:rPr>
          <w:rFonts w:hint="eastAsia" w:ascii="仿宋" w:hAnsi="仿宋" w:eastAsia="仿宋" w:cs="仿宋"/>
          <w:b/>
          <w:kern w:val="0"/>
          <w:sz w:val="24"/>
          <w:szCs w:val="24"/>
          <w:highlight w:val="none"/>
          <w:u w:val="none"/>
          <w:lang w:val="en-US" w:eastAsia="zh-CN"/>
        </w:rPr>
      </w:pPr>
    </w:p>
    <w:p w14:paraId="33689BD0">
      <w:pPr>
        <w:spacing w:line="360" w:lineRule="auto"/>
        <w:outlineLvl w:val="9"/>
        <w:rPr>
          <w:rFonts w:hint="eastAsia" w:ascii="仿宋" w:hAnsi="仿宋" w:eastAsia="仿宋" w:cs="仿宋"/>
          <w:b/>
          <w:kern w:val="0"/>
          <w:sz w:val="24"/>
          <w:szCs w:val="24"/>
          <w:highlight w:val="none"/>
          <w:u w:val="none"/>
          <w:lang w:val="en-US" w:eastAsia="zh-CN"/>
        </w:rPr>
      </w:pPr>
    </w:p>
    <w:p w14:paraId="5669F9EA">
      <w:pPr>
        <w:spacing w:line="360" w:lineRule="auto"/>
        <w:outlineLvl w:val="9"/>
        <w:rPr>
          <w:rFonts w:hint="eastAsia" w:ascii="仿宋" w:hAnsi="仿宋" w:eastAsia="仿宋" w:cs="仿宋"/>
          <w:b/>
          <w:kern w:val="0"/>
          <w:sz w:val="24"/>
          <w:szCs w:val="24"/>
          <w:highlight w:val="none"/>
          <w:u w:val="none"/>
          <w:lang w:val="en-US" w:eastAsia="zh-CN"/>
        </w:rPr>
      </w:pPr>
    </w:p>
    <w:p w14:paraId="0CEDCB1C">
      <w:pPr>
        <w:spacing w:line="360" w:lineRule="auto"/>
        <w:outlineLvl w:val="9"/>
        <w:rPr>
          <w:rFonts w:hint="eastAsia" w:ascii="仿宋" w:hAnsi="仿宋" w:eastAsia="仿宋" w:cs="仿宋"/>
          <w:b/>
          <w:kern w:val="0"/>
          <w:sz w:val="24"/>
          <w:szCs w:val="24"/>
          <w:highlight w:val="none"/>
          <w:u w:val="none"/>
          <w:lang w:val="en-US" w:eastAsia="zh-CN"/>
        </w:rPr>
      </w:pPr>
    </w:p>
    <w:p w14:paraId="3AA047FE">
      <w:pPr>
        <w:spacing w:line="360" w:lineRule="auto"/>
        <w:outlineLvl w:val="9"/>
        <w:rPr>
          <w:rFonts w:hint="eastAsia" w:ascii="仿宋" w:hAnsi="仿宋" w:eastAsia="仿宋" w:cs="仿宋"/>
          <w:b/>
          <w:kern w:val="0"/>
          <w:sz w:val="24"/>
          <w:szCs w:val="24"/>
          <w:highlight w:val="none"/>
          <w:u w:val="none"/>
          <w:lang w:val="en-US" w:eastAsia="zh-CN"/>
        </w:rPr>
      </w:pPr>
    </w:p>
    <w:p w14:paraId="01DAB653">
      <w:pPr>
        <w:spacing w:line="360" w:lineRule="auto"/>
        <w:outlineLvl w:val="9"/>
        <w:rPr>
          <w:rFonts w:hint="eastAsia" w:ascii="仿宋" w:hAnsi="仿宋" w:eastAsia="仿宋" w:cs="仿宋"/>
          <w:b/>
          <w:kern w:val="0"/>
          <w:sz w:val="24"/>
          <w:szCs w:val="24"/>
          <w:highlight w:val="none"/>
          <w:u w:val="none"/>
          <w:lang w:val="en-US" w:eastAsia="zh-CN"/>
        </w:rPr>
      </w:pPr>
    </w:p>
    <w:p w14:paraId="6FC117D9">
      <w:pPr>
        <w:spacing w:line="360" w:lineRule="auto"/>
        <w:outlineLvl w:val="9"/>
        <w:rPr>
          <w:rFonts w:hint="eastAsia" w:ascii="仿宋" w:hAnsi="仿宋" w:eastAsia="仿宋" w:cs="仿宋"/>
          <w:b/>
          <w:kern w:val="0"/>
          <w:sz w:val="24"/>
          <w:szCs w:val="24"/>
          <w:highlight w:val="none"/>
          <w:u w:val="none"/>
          <w:lang w:val="en-US" w:eastAsia="zh-CN"/>
        </w:rPr>
      </w:pPr>
      <w:r>
        <w:rPr>
          <w:rFonts w:hint="eastAsia" w:ascii="仿宋" w:hAnsi="仿宋" w:eastAsia="仿宋" w:cs="仿宋"/>
          <w:b/>
          <w:kern w:val="0"/>
          <w:sz w:val="24"/>
          <w:szCs w:val="24"/>
          <w:highlight w:val="none"/>
          <w:u w:val="none"/>
          <w:lang w:val="en-US" w:eastAsia="zh-CN"/>
        </w:rPr>
        <w:t>7．特定资质</w:t>
      </w:r>
    </w:p>
    <w:p w14:paraId="4C6D4381">
      <w:pPr>
        <w:spacing w:line="360" w:lineRule="auto"/>
        <w:outlineLvl w:val="9"/>
        <w:rPr>
          <w:rFonts w:hint="eastAsia" w:ascii="仿宋" w:hAnsi="仿宋" w:eastAsia="仿宋" w:cs="仿宋"/>
          <w:sz w:val="24"/>
          <w:szCs w:val="24"/>
          <w:highlight w:val="none"/>
        </w:rPr>
      </w:pPr>
    </w:p>
    <w:p w14:paraId="4B03A19E">
      <w:pPr>
        <w:snapToGrid w:val="0"/>
        <w:spacing w:line="360" w:lineRule="auto"/>
        <w:rPr>
          <w:rFonts w:hint="eastAsia" w:ascii="仿宋" w:hAnsi="仿宋" w:eastAsia="仿宋" w:cs="仿宋"/>
          <w:b/>
          <w:bCs/>
          <w:sz w:val="24"/>
          <w:highlight w:val="none"/>
        </w:rPr>
      </w:pPr>
    </w:p>
    <w:p w14:paraId="39EDAEFF">
      <w:pPr>
        <w:snapToGrid w:val="0"/>
        <w:spacing w:line="360" w:lineRule="auto"/>
        <w:rPr>
          <w:rFonts w:hint="eastAsia" w:ascii="仿宋" w:hAnsi="仿宋" w:eastAsia="仿宋" w:cs="仿宋"/>
          <w:b/>
          <w:bCs/>
          <w:sz w:val="24"/>
          <w:highlight w:val="none"/>
        </w:rPr>
      </w:pPr>
    </w:p>
    <w:p w14:paraId="016549CA">
      <w:pPr>
        <w:snapToGrid w:val="0"/>
        <w:spacing w:line="360" w:lineRule="auto"/>
        <w:rPr>
          <w:rFonts w:hint="eastAsia" w:ascii="仿宋" w:hAnsi="仿宋" w:eastAsia="仿宋" w:cs="仿宋"/>
          <w:b/>
          <w:bCs/>
          <w:sz w:val="24"/>
          <w:highlight w:val="none"/>
        </w:rPr>
      </w:pPr>
    </w:p>
    <w:p w14:paraId="3E6033CA">
      <w:pPr>
        <w:snapToGrid w:val="0"/>
        <w:spacing w:line="360" w:lineRule="auto"/>
        <w:rPr>
          <w:rFonts w:hint="eastAsia" w:ascii="仿宋" w:hAnsi="仿宋" w:eastAsia="仿宋" w:cs="仿宋"/>
          <w:b/>
          <w:bCs/>
          <w:sz w:val="24"/>
          <w:highlight w:val="none"/>
        </w:rPr>
      </w:pPr>
    </w:p>
    <w:p w14:paraId="3FF1BDA6">
      <w:pPr>
        <w:snapToGrid w:val="0"/>
        <w:spacing w:line="360" w:lineRule="auto"/>
        <w:rPr>
          <w:rFonts w:hint="eastAsia" w:ascii="仿宋" w:hAnsi="仿宋" w:eastAsia="仿宋" w:cs="仿宋"/>
          <w:b/>
          <w:bCs/>
          <w:sz w:val="24"/>
          <w:highlight w:val="none"/>
        </w:rPr>
      </w:pPr>
    </w:p>
    <w:p w14:paraId="5AEA7EB2">
      <w:pPr>
        <w:snapToGrid w:val="0"/>
        <w:spacing w:line="360" w:lineRule="auto"/>
        <w:rPr>
          <w:rFonts w:hint="eastAsia" w:ascii="仿宋" w:hAnsi="仿宋" w:eastAsia="仿宋" w:cs="仿宋"/>
          <w:b/>
          <w:bCs/>
          <w:sz w:val="24"/>
          <w:highlight w:val="none"/>
        </w:rPr>
      </w:pPr>
    </w:p>
    <w:p w14:paraId="16B58205">
      <w:pPr>
        <w:snapToGrid w:val="0"/>
        <w:spacing w:line="360" w:lineRule="auto"/>
        <w:rPr>
          <w:rFonts w:hint="eastAsia" w:ascii="仿宋" w:hAnsi="仿宋" w:eastAsia="仿宋" w:cs="仿宋"/>
          <w:b/>
          <w:bCs/>
          <w:sz w:val="24"/>
          <w:highlight w:val="none"/>
        </w:rPr>
      </w:pPr>
    </w:p>
    <w:p w14:paraId="0248768C">
      <w:pPr>
        <w:snapToGrid w:val="0"/>
        <w:spacing w:line="360" w:lineRule="auto"/>
        <w:rPr>
          <w:rFonts w:hint="eastAsia" w:ascii="仿宋" w:hAnsi="仿宋" w:eastAsia="仿宋" w:cs="仿宋"/>
          <w:b/>
          <w:bCs/>
          <w:sz w:val="24"/>
          <w:highlight w:val="none"/>
        </w:rPr>
      </w:pPr>
    </w:p>
    <w:p w14:paraId="325BEC91">
      <w:pPr>
        <w:snapToGrid w:val="0"/>
        <w:spacing w:line="360" w:lineRule="auto"/>
        <w:rPr>
          <w:rFonts w:hint="eastAsia" w:ascii="仿宋" w:hAnsi="仿宋" w:eastAsia="仿宋" w:cs="仿宋"/>
          <w:b/>
          <w:bCs/>
          <w:sz w:val="24"/>
          <w:highlight w:val="none"/>
        </w:rPr>
      </w:pPr>
    </w:p>
    <w:p w14:paraId="7C5AB44B">
      <w:pPr>
        <w:snapToGrid w:val="0"/>
        <w:spacing w:line="360" w:lineRule="auto"/>
        <w:rPr>
          <w:rFonts w:hint="eastAsia" w:ascii="仿宋" w:hAnsi="仿宋" w:eastAsia="仿宋" w:cs="仿宋"/>
          <w:b/>
          <w:bCs/>
          <w:sz w:val="24"/>
          <w:highlight w:val="none"/>
        </w:rPr>
      </w:pPr>
    </w:p>
    <w:p w14:paraId="34698CA3">
      <w:pPr>
        <w:snapToGrid w:val="0"/>
        <w:spacing w:line="360" w:lineRule="auto"/>
        <w:rPr>
          <w:rFonts w:hint="eastAsia" w:ascii="仿宋" w:hAnsi="仿宋" w:eastAsia="仿宋" w:cs="仿宋"/>
          <w:b/>
          <w:bCs/>
          <w:sz w:val="24"/>
          <w:highlight w:val="none"/>
        </w:rPr>
      </w:pPr>
    </w:p>
    <w:p w14:paraId="62A8895E">
      <w:pPr>
        <w:snapToGrid w:val="0"/>
        <w:spacing w:line="360" w:lineRule="auto"/>
        <w:rPr>
          <w:rFonts w:hint="eastAsia" w:ascii="仿宋" w:hAnsi="仿宋" w:eastAsia="仿宋" w:cs="仿宋"/>
          <w:b/>
          <w:bCs/>
          <w:sz w:val="24"/>
          <w:highlight w:val="none"/>
        </w:rPr>
      </w:pPr>
    </w:p>
    <w:p w14:paraId="090BE90B">
      <w:pPr>
        <w:snapToGrid w:val="0"/>
        <w:spacing w:line="360" w:lineRule="auto"/>
        <w:rPr>
          <w:rFonts w:hint="eastAsia" w:ascii="仿宋" w:hAnsi="仿宋" w:eastAsia="仿宋" w:cs="仿宋"/>
          <w:b/>
          <w:bCs/>
          <w:sz w:val="24"/>
          <w:highlight w:val="none"/>
        </w:rPr>
      </w:pPr>
    </w:p>
    <w:p w14:paraId="3F1DA024">
      <w:pPr>
        <w:snapToGrid w:val="0"/>
        <w:spacing w:line="360" w:lineRule="auto"/>
        <w:rPr>
          <w:rFonts w:hint="eastAsia" w:ascii="仿宋" w:hAnsi="仿宋" w:eastAsia="仿宋" w:cs="仿宋"/>
          <w:b/>
          <w:bCs/>
          <w:sz w:val="24"/>
          <w:highlight w:val="none"/>
          <w:lang w:val="en-US" w:eastAsia="zh-CN"/>
        </w:rPr>
      </w:pPr>
    </w:p>
    <w:p w14:paraId="0BD7300E">
      <w:pPr>
        <w:snapToGrid w:val="0"/>
        <w:spacing w:line="360" w:lineRule="auto"/>
        <w:rPr>
          <w:rFonts w:hint="eastAsia" w:ascii="仿宋" w:hAnsi="仿宋" w:eastAsia="仿宋" w:cs="仿宋"/>
          <w:b/>
          <w:bCs/>
          <w:sz w:val="24"/>
          <w:highlight w:val="none"/>
          <w:lang w:val="en-US" w:eastAsia="zh-CN"/>
        </w:rPr>
      </w:pPr>
    </w:p>
    <w:p w14:paraId="43C8964E">
      <w:pPr>
        <w:snapToGrid w:val="0"/>
        <w:spacing w:line="360" w:lineRule="auto"/>
        <w:rPr>
          <w:rFonts w:hint="eastAsia" w:ascii="仿宋" w:hAnsi="仿宋" w:eastAsia="仿宋" w:cs="仿宋"/>
          <w:b/>
          <w:bCs/>
          <w:sz w:val="24"/>
          <w:highlight w:val="none"/>
          <w:lang w:val="en-US" w:eastAsia="zh-CN"/>
        </w:rPr>
      </w:pPr>
    </w:p>
    <w:p w14:paraId="65CF54AE">
      <w:pPr>
        <w:snapToGrid w:val="0"/>
        <w:spacing w:line="360" w:lineRule="auto"/>
        <w:rPr>
          <w:rFonts w:hint="eastAsia" w:ascii="仿宋" w:hAnsi="仿宋" w:eastAsia="仿宋" w:cs="仿宋"/>
          <w:b/>
          <w:bCs/>
          <w:sz w:val="24"/>
          <w:highlight w:val="none"/>
          <w:lang w:val="en-US" w:eastAsia="zh-CN"/>
        </w:rPr>
      </w:pPr>
    </w:p>
    <w:p w14:paraId="126FF203">
      <w:pPr>
        <w:snapToGrid w:val="0"/>
        <w:spacing w:line="360" w:lineRule="auto"/>
        <w:rPr>
          <w:rFonts w:hint="eastAsia" w:ascii="仿宋" w:hAnsi="仿宋" w:eastAsia="仿宋" w:cs="仿宋"/>
          <w:b/>
          <w:bCs/>
          <w:sz w:val="24"/>
          <w:highlight w:val="none"/>
          <w:lang w:val="en-US" w:eastAsia="zh-CN"/>
        </w:rPr>
      </w:pPr>
    </w:p>
    <w:p w14:paraId="0D67ACFD">
      <w:pPr>
        <w:snapToGrid w:val="0"/>
        <w:spacing w:line="360" w:lineRule="auto"/>
        <w:rPr>
          <w:rFonts w:hint="eastAsia" w:ascii="仿宋" w:hAnsi="仿宋" w:eastAsia="仿宋" w:cs="仿宋"/>
          <w:b/>
          <w:bCs/>
          <w:sz w:val="24"/>
          <w:highlight w:val="none"/>
          <w:lang w:val="en-US" w:eastAsia="zh-CN"/>
        </w:rPr>
      </w:pPr>
    </w:p>
    <w:p w14:paraId="20EC283E">
      <w:pPr>
        <w:snapToGrid w:val="0"/>
        <w:spacing w:line="360" w:lineRule="auto"/>
        <w:rPr>
          <w:rFonts w:hint="eastAsia" w:ascii="仿宋" w:hAnsi="仿宋" w:eastAsia="仿宋" w:cs="仿宋"/>
          <w:b/>
          <w:bCs/>
          <w:sz w:val="24"/>
          <w:highlight w:val="none"/>
          <w:lang w:val="en-US" w:eastAsia="zh-CN"/>
        </w:rPr>
      </w:pPr>
    </w:p>
    <w:p w14:paraId="5B0596A0">
      <w:pPr>
        <w:snapToGrid w:val="0"/>
        <w:spacing w:line="360" w:lineRule="auto"/>
        <w:rPr>
          <w:rFonts w:hint="eastAsia" w:ascii="仿宋" w:hAnsi="仿宋" w:eastAsia="仿宋" w:cs="仿宋"/>
          <w:b/>
          <w:bCs/>
          <w:sz w:val="24"/>
          <w:highlight w:val="none"/>
          <w:lang w:val="en-US" w:eastAsia="zh-CN"/>
        </w:rPr>
      </w:pPr>
    </w:p>
    <w:p w14:paraId="305AA763">
      <w:pPr>
        <w:snapToGrid w:val="0"/>
        <w:spacing w:line="360" w:lineRule="auto"/>
        <w:rPr>
          <w:rFonts w:hint="eastAsia" w:ascii="仿宋" w:hAnsi="仿宋" w:eastAsia="仿宋" w:cs="仿宋"/>
          <w:b/>
          <w:bCs/>
          <w:sz w:val="24"/>
          <w:highlight w:val="none"/>
          <w:lang w:val="en-US" w:eastAsia="zh-CN"/>
        </w:rPr>
      </w:pPr>
    </w:p>
    <w:p w14:paraId="1B8AA8DA">
      <w:pPr>
        <w:snapToGrid w:val="0"/>
        <w:spacing w:line="360" w:lineRule="auto"/>
        <w:rPr>
          <w:rFonts w:hint="eastAsia" w:ascii="仿宋" w:hAnsi="仿宋" w:eastAsia="仿宋" w:cs="仿宋"/>
          <w:b/>
          <w:bCs/>
          <w:sz w:val="24"/>
          <w:highlight w:val="none"/>
          <w:lang w:val="en-US" w:eastAsia="zh-CN"/>
        </w:rPr>
      </w:pPr>
    </w:p>
    <w:p w14:paraId="4696AF61">
      <w:pPr>
        <w:snapToGrid w:val="0"/>
        <w:spacing w:line="360" w:lineRule="auto"/>
        <w:rPr>
          <w:rFonts w:hint="eastAsia" w:ascii="仿宋" w:hAnsi="仿宋" w:eastAsia="仿宋" w:cs="仿宋"/>
          <w:b/>
          <w:bCs/>
          <w:sz w:val="24"/>
          <w:highlight w:val="none"/>
          <w:lang w:val="en-US" w:eastAsia="zh-CN"/>
        </w:rPr>
      </w:pPr>
    </w:p>
    <w:p w14:paraId="24C6DF1F">
      <w:pPr>
        <w:snapToGrid w:val="0"/>
        <w:spacing w:line="360" w:lineRule="auto"/>
        <w:rPr>
          <w:rFonts w:hint="eastAsia" w:ascii="仿宋" w:hAnsi="仿宋" w:eastAsia="仿宋" w:cs="仿宋"/>
          <w:b/>
          <w:bCs/>
          <w:sz w:val="24"/>
          <w:highlight w:val="none"/>
          <w:lang w:val="en-US" w:eastAsia="zh-CN"/>
        </w:rPr>
      </w:pPr>
    </w:p>
    <w:p w14:paraId="3500BC4D">
      <w:pPr>
        <w:snapToGrid w:val="0"/>
        <w:spacing w:line="360" w:lineRule="auto"/>
        <w:rPr>
          <w:rFonts w:hint="eastAsia" w:ascii="仿宋" w:hAnsi="仿宋" w:eastAsia="仿宋" w:cs="仿宋"/>
          <w:b/>
          <w:bCs/>
          <w:sz w:val="24"/>
          <w:highlight w:val="none"/>
          <w:lang w:val="en-US" w:eastAsia="zh-CN"/>
        </w:rPr>
      </w:pPr>
    </w:p>
    <w:p w14:paraId="6DB206BE">
      <w:pPr>
        <w:snapToGrid w:val="0"/>
        <w:spacing w:line="360" w:lineRule="auto"/>
        <w:rPr>
          <w:rFonts w:hint="eastAsia" w:ascii="仿宋" w:hAnsi="仿宋" w:eastAsia="仿宋" w:cs="仿宋"/>
          <w:b/>
          <w:bCs/>
          <w:sz w:val="24"/>
          <w:highlight w:val="none"/>
          <w:lang w:val="en-US" w:eastAsia="zh-CN"/>
        </w:rPr>
      </w:pPr>
    </w:p>
    <w:p w14:paraId="558167CE">
      <w:pPr>
        <w:snapToGrid w:val="0"/>
        <w:spacing w:line="360" w:lineRule="auto"/>
        <w:rPr>
          <w:rFonts w:hint="eastAsia" w:ascii="仿宋" w:hAnsi="仿宋" w:eastAsia="仿宋" w:cs="仿宋"/>
          <w:b/>
          <w:bCs/>
          <w:sz w:val="24"/>
          <w:highlight w:val="none"/>
          <w:lang w:val="en-US" w:eastAsia="zh-CN"/>
        </w:rPr>
      </w:pPr>
    </w:p>
    <w:p w14:paraId="69A124EB">
      <w:pPr>
        <w:snapToGrid w:val="0"/>
        <w:spacing w:line="360" w:lineRule="auto"/>
        <w:rPr>
          <w:rFonts w:ascii="仿宋" w:hAnsi="仿宋" w:eastAsia="仿宋" w:cs="仿宋"/>
          <w:b/>
          <w:bCs/>
          <w:sz w:val="24"/>
          <w:highlight w:val="none"/>
        </w:rPr>
      </w:pPr>
      <w:r>
        <w:rPr>
          <w:rFonts w:hint="eastAsia" w:ascii="仿宋" w:hAnsi="仿宋" w:eastAsia="仿宋" w:cs="仿宋"/>
          <w:b/>
          <w:bCs/>
          <w:sz w:val="24"/>
          <w:highlight w:val="none"/>
          <w:lang w:val="en-US" w:eastAsia="zh-CN"/>
        </w:rPr>
        <w:t>8</w:t>
      </w:r>
      <w:r>
        <w:rPr>
          <w:rFonts w:hint="eastAsia" w:ascii="仿宋" w:hAnsi="仿宋" w:eastAsia="仿宋" w:cs="仿宋"/>
          <w:b/>
          <w:bCs/>
          <w:sz w:val="24"/>
          <w:highlight w:val="none"/>
        </w:rPr>
        <w:t>.磋商保证金缴纳凭证</w:t>
      </w:r>
    </w:p>
    <w:p w14:paraId="4587EB35">
      <w:pPr>
        <w:snapToGrid w:val="0"/>
        <w:spacing w:line="360" w:lineRule="auto"/>
        <w:ind w:firstLine="470" w:firstLineChars="196"/>
        <w:rPr>
          <w:rFonts w:ascii="仿宋" w:hAnsi="仿宋" w:eastAsia="仿宋" w:cs="仿宋"/>
          <w:b/>
          <w:bCs/>
          <w:sz w:val="24"/>
          <w:highlight w:val="none"/>
        </w:rPr>
      </w:pPr>
      <w:r>
        <w:rPr>
          <w:rFonts w:hint="eastAsia" w:ascii="仿宋" w:hAnsi="仿宋" w:eastAsia="仿宋" w:cs="仿宋"/>
          <w:bCs/>
          <w:sz w:val="24"/>
          <w:highlight w:val="none"/>
        </w:rPr>
        <w:t>需提供磋商保证金缴纳凭证扫描件或影印件（须加盖供应商公章）。</w:t>
      </w:r>
    </w:p>
    <w:p w14:paraId="76D5621F">
      <w:pPr>
        <w:snapToGrid w:val="0"/>
        <w:spacing w:line="360" w:lineRule="auto"/>
        <w:rPr>
          <w:rFonts w:ascii="仿宋" w:hAnsi="仿宋" w:eastAsia="仿宋" w:cs="仿宋"/>
          <w:b/>
          <w:bCs/>
          <w:kern w:val="0"/>
          <w:sz w:val="24"/>
          <w:highlight w:val="none"/>
        </w:rPr>
      </w:pPr>
    </w:p>
    <w:p w14:paraId="6010F4DC">
      <w:pPr>
        <w:snapToGrid w:val="0"/>
        <w:spacing w:line="360" w:lineRule="auto"/>
        <w:rPr>
          <w:rFonts w:ascii="仿宋" w:hAnsi="仿宋" w:eastAsia="仿宋" w:cs="仿宋"/>
          <w:b/>
          <w:kern w:val="0"/>
          <w:sz w:val="24"/>
          <w:highlight w:val="none"/>
        </w:rPr>
      </w:pPr>
      <w:r>
        <w:rPr>
          <w:rFonts w:hint="eastAsia" w:ascii="仿宋" w:hAnsi="仿宋" w:eastAsia="仿宋" w:cs="仿宋"/>
          <w:b/>
          <w:bCs/>
          <w:kern w:val="0"/>
          <w:sz w:val="24"/>
          <w:highlight w:val="none"/>
          <w:lang w:val="en-US" w:eastAsia="zh-CN"/>
        </w:rPr>
        <w:br w:type="page"/>
      </w:r>
      <w:r>
        <w:rPr>
          <w:rFonts w:hint="eastAsia" w:ascii="仿宋" w:hAnsi="仿宋" w:eastAsia="仿宋" w:cs="仿宋"/>
          <w:b/>
          <w:bCs/>
          <w:kern w:val="0"/>
          <w:sz w:val="24"/>
          <w:highlight w:val="none"/>
          <w:lang w:val="en-US" w:eastAsia="zh-CN"/>
        </w:rPr>
        <w:t>9</w:t>
      </w:r>
      <w:r>
        <w:rPr>
          <w:rFonts w:hint="eastAsia" w:ascii="仿宋" w:hAnsi="仿宋" w:eastAsia="仿宋" w:cs="仿宋"/>
          <w:b/>
          <w:bCs/>
          <w:kern w:val="0"/>
          <w:sz w:val="24"/>
          <w:highlight w:val="none"/>
        </w:rPr>
        <w:t>.</w:t>
      </w:r>
      <w:r>
        <w:rPr>
          <w:rFonts w:hint="eastAsia" w:ascii="仿宋" w:hAnsi="仿宋" w:eastAsia="仿宋" w:cs="仿宋"/>
          <w:b/>
          <w:kern w:val="0"/>
          <w:sz w:val="24"/>
          <w:highlight w:val="none"/>
        </w:rPr>
        <w:t>供应商廉洁自律承诺书</w:t>
      </w:r>
    </w:p>
    <w:p w14:paraId="53529C46">
      <w:pPr>
        <w:spacing w:before="120" w:beforeLines="50" w:after="120" w:afterLines="50" w:line="480" w:lineRule="exact"/>
        <w:jc w:val="center"/>
        <w:rPr>
          <w:rFonts w:ascii="仿宋" w:hAnsi="仿宋" w:eastAsia="仿宋" w:cs="仿宋"/>
          <w:b/>
          <w:kern w:val="0"/>
          <w:sz w:val="24"/>
          <w:highlight w:val="none"/>
        </w:rPr>
      </w:pPr>
      <w:r>
        <w:rPr>
          <w:rFonts w:hint="eastAsia" w:ascii="仿宋" w:hAnsi="仿宋" w:eastAsia="仿宋" w:cs="仿宋"/>
          <w:b/>
          <w:kern w:val="0"/>
          <w:sz w:val="24"/>
          <w:highlight w:val="none"/>
        </w:rPr>
        <w:t>供应商廉洁自律承诺书</w:t>
      </w:r>
    </w:p>
    <w:p w14:paraId="73A4F60A">
      <w:pPr>
        <w:spacing w:line="360" w:lineRule="auto"/>
        <w:rPr>
          <w:rFonts w:ascii="仿宋" w:hAnsi="仿宋" w:eastAsia="仿宋" w:cs="仿宋"/>
          <w:sz w:val="24"/>
          <w:highlight w:val="none"/>
          <w:u w:val="single"/>
        </w:rPr>
      </w:pPr>
      <w:r>
        <w:rPr>
          <w:rFonts w:hint="eastAsia" w:ascii="仿宋" w:hAnsi="仿宋" w:eastAsia="仿宋" w:cs="仿宋"/>
          <w:sz w:val="24"/>
          <w:highlight w:val="none"/>
          <w:u w:val="single"/>
        </w:rPr>
        <w:t xml:space="preserve">   采购人名称 ：</w:t>
      </w:r>
    </w:p>
    <w:p w14:paraId="37B058E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为维护本次磋商工作的正常秩序，本公司特郑重承诺如下： </w:t>
      </w:r>
    </w:p>
    <w:p w14:paraId="44E20AC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一、严格按照《中华人民共和国政府采购法》、《中华人民共和国政府采购法实施条例》、</w:t>
      </w:r>
      <w:r>
        <w:rPr>
          <w:rFonts w:hint="eastAsia" w:ascii="仿宋" w:hAnsi="仿宋" w:eastAsia="仿宋" w:cs="仿宋"/>
          <w:kern w:val="0"/>
          <w:sz w:val="24"/>
          <w:highlight w:val="none"/>
        </w:rPr>
        <w:t>《政府采购竞争性磋商采购方式管理暂行办法》</w:t>
      </w:r>
      <w:r>
        <w:rPr>
          <w:rFonts w:hint="eastAsia" w:ascii="仿宋" w:hAnsi="仿宋" w:eastAsia="仿宋" w:cs="仿宋"/>
          <w:sz w:val="24"/>
          <w:highlight w:val="none"/>
        </w:rPr>
        <w:t>等有关法律法规、政策及《磋商文件》的规定，规范本公司的磋商行为，保证做到合法磋商、正当竞争、廉洁经营。</w:t>
      </w:r>
    </w:p>
    <w:p w14:paraId="7A198F5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二、本公司保证在本次磋商采购工作中做到： </w:t>
      </w:r>
    </w:p>
    <w:p w14:paraId="67022D5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1．不与其他供应商相互串通参与磋商、陪标，损害贵单位的合法权益； </w:t>
      </w:r>
    </w:p>
    <w:p w14:paraId="63879B4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2．不与用户串通参与磋商，损害</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利益或他人的合法权益；</w:t>
      </w:r>
    </w:p>
    <w:p w14:paraId="1A56D42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不以向用户、代理机构或者磋商小组成员行贿的手段谋取中标；（包括送礼金礼品、有价证券、购物券、回扣、佣金、咨询费、劳务费、赞助费、宣传费、支付旅游费用、报销各种消费凭证、宴请、娱乐等）；</w:t>
      </w:r>
    </w:p>
    <w:p w14:paraId="4DED18C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4．不利用他人名义参与磋商或者以其他方式弄虚作假，谋取成交；</w:t>
      </w:r>
    </w:p>
    <w:p w14:paraId="1681B9A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5．保证不以其他任何方式扰乱本次磋商工作；</w:t>
      </w:r>
    </w:p>
    <w:p w14:paraId="6A1A137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6．保证严格遵守磋商会议纪律。</w:t>
      </w:r>
    </w:p>
    <w:p w14:paraId="1BEF9A3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三、我公司承诺在本次磋商采购活动中，如有违反以上第二条中的行为，同意贵方按《中华人民共和国政府采购法》、《中华人民共和国政府采购法实施条例》、</w:t>
      </w:r>
      <w:r>
        <w:rPr>
          <w:rFonts w:hint="eastAsia" w:ascii="仿宋" w:hAnsi="仿宋" w:eastAsia="仿宋" w:cs="仿宋"/>
          <w:kern w:val="0"/>
          <w:sz w:val="24"/>
          <w:highlight w:val="none"/>
        </w:rPr>
        <w:t>《政府采购竞争性磋商采购方式管理暂行办法》</w:t>
      </w:r>
      <w:r>
        <w:rPr>
          <w:rFonts w:hint="eastAsia" w:ascii="仿宋" w:hAnsi="仿宋" w:eastAsia="仿宋" w:cs="仿宋"/>
          <w:sz w:val="24"/>
          <w:highlight w:val="none"/>
        </w:rPr>
        <w:t>等有关法律法规和磋商文件之规定上报省级主管部门给予进入不良信誉记录、扣除保证金等惩罚，我公司及项目参与人员完全接受。</w:t>
      </w:r>
    </w:p>
    <w:p w14:paraId="1822A4C5">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 </w:t>
      </w:r>
    </w:p>
    <w:p w14:paraId="3A426427">
      <w:pPr>
        <w:snapToGrid w:val="0"/>
        <w:spacing w:line="480" w:lineRule="exact"/>
        <w:ind w:firstLine="2640" w:firstLineChars="11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263B7F59">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217DDA50">
      <w:pPr>
        <w:spacing w:line="480" w:lineRule="exact"/>
        <w:rPr>
          <w:rFonts w:ascii="仿宋" w:hAnsi="仿宋" w:eastAsia="仿宋" w:cs="仿宋"/>
          <w:b/>
          <w:sz w:val="24"/>
          <w:highlight w:val="none"/>
        </w:rPr>
      </w:pPr>
      <w:r>
        <w:rPr>
          <w:rFonts w:hint="eastAsia" w:ascii="仿宋" w:hAnsi="仿宋" w:eastAsia="仿宋" w:cs="仿宋"/>
          <w:sz w:val="24"/>
          <w:highlight w:val="none"/>
        </w:rPr>
        <w:t xml:space="preserve">                      日      期：</w:t>
      </w:r>
    </w:p>
    <w:p w14:paraId="611E6C96">
      <w:pPr>
        <w:snapToGrid w:val="0"/>
        <w:spacing w:line="360" w:lineRule="auto"/>
        <w:ind w:left="3780" w:leftChars="1800"/>
        <w:rPr>
          <w:rFonts w:ascii="仿宋" w:hAnsi="仿宋" w:eastAsia="仿宋" w:cs="仿宋"/>
          <w:b/>
          <w:bCs/>
          <w:kern w:val="0"/>
          <w:sz w:val="24"/>
          <w:highlight w:val="none"/>
        </w:rPr>
      </w:pPr>
    </w:p>
    <w:p w14:paraId="57CCC3AE">
      <w:pPr>
        <w:widowControl/>
        <w:spacing w:line="520" w:lineRule="atLeast"/>
        <w:rPr>
          <w:rFonts w:hint="eastAsia" w:ascii="仿宋" w:hAnsi="仿宋" w:eastAsia="仿宋" w:cs="仿宋"/>
          <w:b/>
          <w:kern w:val="0"/>
          <w:sz w:val="24"/>
          <w:highlight w:val="none"/>
          <w:lang w:val="en-US" w:eastAsia="zh-CN"/>
        </w:rPr>
      </w:pPr>
    </w:p>
    <w:p w14:paraId="273F51DF">
      <w:pPr>
        <w:widowControl/>
        <w:spacing w:line="520" w:lineRule="atLeast"/>
        <w:rPr>
          <w:rFonts w:hint="eastAsia" w:ascii="仿宋" w:hAnsi="仿宋" w:eastAsia="仿宋" w:cs="仿宋"/>
          <w:b/>
          <w:kern w:val="0"/>
          <w:sz w:val="24"/>
          <w:highlight w:val="none"/>
          <w:lang w:val="en-US" w:eastAsia="zh-CN"/>
        </w:rPr>
      </w:pPr>
      <w:r>
        <w:rPr>
          <w:rFonts w:hint="eastAsia" w:ascii="仿宋" w:hAnsi="仿宋" w:eastAsia="仿宋" w:cs="仿宋"/>
          <w:b/>
          <w:kern w:val="0"/>
          <w:sz w:val="24"/>
          <w:highlight w:val="none"/>
          <w:lang w:val="en-US" w:eastAsia="zh-CN"/>
        </w:rPr>
        <w:t>10. 供应商需提交的其他资格证明文件</w:t>
      </w:r>
    </w:p>
    <w:p w14:paraId="6758F576">
      <w:pPr>
        <w:rPr>
          <w:rFonts w:ascii="宋体" w:hAnsi="宋体" w:cs="宋体"/>
          <w:b/>
          <w:kern w:val="0"/>
          <w:szCs w:val="21"/>
          <w:highlight w:val="none"/>
        </w:rPr>
      </w:pPr>
      <w:r>
        <w:rPr>
          <w:rFonts w:ascii="Times New Roman" w:hAnsi="Times New Roman"/>
          <w:kern w:val="0"/>
          <w:sz w:val="24"/>
          <w:highlight w:val="none"/>
        </w:rPr>
        <w:br w:type="page"/>
      </w:r>
    </w:p>
    <w:p w14:paraId="052080BC">
      <w:pPr>
        <w:spacing w:line="360" w:lineRule="auto"/>
        <w:jc w:val="center"/>
        <w:rPr>
          <w:rFonts w:ascii="仿宋" w:hAnsi="仿宋" w:eastAsia="仿宋" w:cs="宋体"/>
          <w:b/>
          <w:sz w:val="28"/>
          <w:szCs w:val="28"/>
          <w:highlight w:val="none"/>
        </w:rPr>
      </w:pPr>
      <w:r>
        <w:rPr>
          <w:rFonts w:hint="eastAsia" w:ascii="仿宋" w:hAnsi="仿宋" w:eastAsia="仿宋" w:cs="宋体"/>
          <w:b/>
          <w:sz w:val="28"/>
          <w:szCs w:val="28"/>
          <w:highlight w:val="none"/>
        </w:rPr>
        <w:t>商务、技术文件</w:t>
      </w:r>
    </w:p>
    <w:p w14:paraId="099C4D9C">
      <w:pPr>
        <w:tabs>
          <w:tab w:val="left" w:pos="567"/>
        </w:tabs>
        <w:snapToGrid w:val="0"/>
        <w:spacing w:line="360" w:lineRule="auto"/>
        <w:jc w:val="left"/>
        <w:rPr>
          <w:rFonts w:ascii="仿宋" w:hAnsi="仿宋" w:eastAsia="仿宋" w:cs="仿宋"/>
          <w:b/>
          <w:kern w:val="0"/>
          <w:sz w:val="24"/>
          <w:highlight w:val="none"/>
        </w:rPr>
      </w:pPr>
      <w:r>
        <w:rPr>
          <w:rFonts w:hint="eastAsia" w:ascii="仿宋" w:hAnsi="仿宋" w:eastAsia="仿宋" w:cs="仿宋"/>
          <w:b/>
          <w:kern w:val="0"/>
          <w:sz w:val="24"/>
          <w:highlight w:val="none"/>
        </w:rPr>
        <w:t>1．法定代表人（负责人）身份证明书格式</w:t>
      </w:r>
    </w:p>
    <w:p w14:paraId="76B028F1">
      <w:pPr>
        <w:snapToGrid w:val="0"/>
        <w:spacing w:line="360" w:lineRule="auto"/>
        <w:ind w:left="482" w:hanging="482" w:hangingChars="200"/>
        <w:jc w:val="center"/>
        <w:rPr>
          <w:rFonts w:ascii="仿宋" w:hAnsi="仿宋" w:eastAsia="仿宋" w:cs="仿宋"/>
          <w:b/>
          <w:kern w:val="0"/>
          <w:sz w:val="24"/>
          <w:highlight w:val="none"/>
        </w:rPr>
      </w:pPr>
    </w:p>
    <w:p w14:paraId="0A7C64A0">
      <w:pPr>
        <w:snapToGrid w:val="0"/>
        <w:spacing w:line="360" w:lineRule="auto"/>
        <w:ind w:left="482" w:hanging="482" w:hangingChars="200"/>
        <w:jc w:val="center"/>
        <w:rPr>
          <w:rFonts w:ascii="仿宋" w:hAnsi="仿宋" w:eastAsia="仿宋" w:cs="仿宋"/>
          <w:b/>
          <w:kern w:val="0"/>
          <w:sz w:val="24"/>
          <w:highlight w:val="none"/>
        </w:rPr>
      </w:pPr>
      <w:r>
        <w:rPr>
          <w:rFonts w:hint="eastAsia" w:ascii="仿宋" w:hAnsi="仿宋" w:eastAsia="仿宋" w:cs="仿宋"/>
          <w:b/>
          <w:kern w:val="0"/>
          <w:sz w:val="24"/>
          <w:highlight w:val="none"/>
        </w:rPr>
        <w:t xml:space="preserve">法定代表人（负责人）身份证明书 </w:t>
      </w:r>
    </w:p>
    <w:p w14:paraId="5A736436">
      <w:pPr>
        <w:snapToGrid w:val="0"/>
        <w:spacing w:line="360" w:lineRule="auto"/>
        <w:ind w:firstLine="480" w:firstLineChars="200"/>
        <w:jc w:val="left"/>
        <w:rPr>
          <w:rFonts w:ascii="仿宋" w:hAnsi="仿宋" w:eastAsia="仿宋" w:cs="仿宋"/>
          <w:kern w:val="0"/>
          <w:sz w:val="24"/>
          <w:highlight w:val="none"/>
          <w:u w:val="single"/>
        </w:rPr>
      </w:pPr>
      <w:r>
        <w:rPr>
          <w:rFonts w:hint="eastAsia" w:ascii="仿宋" w:hAnsi="仿宋" w:eastAsia="仿宋" w:cs="仿宋"/>
          <w:kern w:val="0"/>
          <w:sz w:val="24"/>
          <w:highlight w:val="none"/>
        </w:rPr>
        <w:t>单位名称：</w:t>
      </w:r>
      <w:r>
        <w:rPr>
          <w:rFonts w:hint="eastAsia" w:ascii="仿宋" w:hAnsi="仿宋" w:eastAsia="仿宋" w:cs="仿宋"/>
          <w:kern w:val="0"/>
          <w:sz w:val="24"/>
          <w:highlight w:val="none"/>
          <w:u w:val="single"/>
        </w:rPr>
        <w:t xml:space="preserve">                                                    </w:t>
      </w:r>
    </w:p>
    <w:p w14:paraId="5A7B9880">
      <w:pPr>
        <w:snapToGrid w:val="0"/>
        <w:spacing w:line="360" w:lineRule="auto"/>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182245</wp:posOffset>
                </wp:positionV>
                <wp:extent cx="4114800" cy="0"/>
                <wp:effectExtent l="0" t="0" r="0"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4.35pt;height:0pt;width:324pt;z-index:251661312;mso-width-relative:page;mso-height-relative:page;" filled="f" stroked="t" coordsize="21600,21600" o:gfxdata="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6Pg/s&#10;1gAAAAkBAAAPAAAAAAAAAAEAIAAAACIAAABkcnMvZG93bnJldi54bWxQSwECFAAUAAAACACHTuJA&#10;XY57PeoBAAC6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单位性质：</w:t>
      </w:r>
    </w:p>
    <w:p w14:paraId="051C9D79">
      <w:pPr>
        <w:snapToGrid w:val="0"/>
        <w:spacing w:line="360" w:lineRule="auto"/>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917575</wp:posOffset>
                </wp:positionH>
                <wp:positionV relativeFrom="paragraph">
                  <wp:posOffset>210820</wp:posOffset>
                </wp:positionV>
                <wp:extent cx="4114800" cy="0"/>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25pt;margin-top:16.6pt;height:0pt;width:324pt;z-index:251662336;mso-width-relative:page;mso-height-relative:page;" filled="f" stroked="t" coordsize="21600,21600" o:gfxdata="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24QdU&#10;1gAAAAkBAAAPAAAAAAAAAAEAIAAAACIAAABkcnMvZG93bnJldi54bWxQSwECFAAUAAAACACHTuJA&#10;zXzjhOoBAAC6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地    址：</w:t>
      </w:r>
    </w:p>
    <w:p w14:paraId="0A4FA62C">
      <w:pPr>
        <w:snapToGrid w:val="0"/>
        <w:spacing w:line="360" w:lineRule="auto"/>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3360" behindDoc="0" locked="0" layoutInCell="1" allowOverlap="1">
                <wp:simplePos x="0" y="0"/>
                <wp:positionH relativeFrom="column">
                  <wp:posOffset>914400</wp:posOffset>
                </wp:positionH>
                <wp:positionV relativeFrom="paragraph">
                  <wp:posOffset>193675</wp:posOffset>
                </wp:positionV>
                <wp:extent cx="411480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15.25pt;height:0pt;width:324pt;z-index:251663360;mso-width-relative:page;mso-height-relative:page;" filled="f" stroked="t" coordsize="21600,21600" o:gfxdata="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CSBDrV&#10;AAAACQEAAA8AAAAAAAAAAQAgAAAAIgAAAGRycy9kb3ducmV2LnhtbFBLAQIUABQAAAAIAIdO4kAL&#10;dlDK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成立时间：               年    月    日</w:t>
      </w:r>
    </w:p>
    <w:p w14:paraId="314D1FA7">
      <w:pPr>
        <w:snapToGrid w:val="0"/>
        <w:spacing w:line="360" w:lineRule="auto"/>
        <w:jc w:val="left"/>
        <w:rPr>
          <w:rFonts w:ascii="仿宋" w:hAnsi="仿宋" w:eastAsia="仿宋" w:cs="仿宋"/>
          <w:kern w:val="0"/>
          <w:sz w:val="24"/>
          <w:highlight w:val="none"/>
          <w:u w:val="single"/>
        </w:rPr>
      </w:pPr>
      <w:r>
        <w:rPr>
          <w:rFonts w:hint="eastAsia" w:ascii="仿宋" w:hAnsi="仿宋" w:eastAsia="仿宋" w:cs="仿宋"/>
          <w:sz w:val="24"/>
          <w:highlight w:val="none"/>
        </w:rPr>
        <mc:AlternateContent>
          <mc:Choice Requires="wps">
            <w:drawing>
              <wp:anchor distT="0" distB="0" distL="114300" distR="114300" simplePos="0" relativeHeight="251664384" behindDoc="0" locked="0" layoutInCell="1" allowOverlap="1">
                <wp:simplePos x="0" y="0"/>
                <wp:positionH relativeFrom="column">
                  <wp:posOffset>923925</wp:posOffset>
                </wp:positionH>
                <wp:positionV relativeFrom="paragraph">
                  <wp:posOffset>198120</wp:posOffset>
                </wp:positionV>
                <wp:extent cx="411480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75pt;margin-top:15.6pt;height:0pt;width:324pt;z-index:251664384;mso-width-relative:page;mso-height-relative:page;" filled="f" stroked="t" coordsize="21600,21600" o:gfxdata="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Uanvm&#10;1gAAAAkBAAAPAAAAAAAAAAEAIAAAACIAAABkcnMvZG93bnJldi54bWxQSwECFAAUAAAACACHTuJA&#10;IIrFseoBAAC6AwAADgAAAAAAAAABACAAAAAlAQAAZHJzL2Uyb0RvYy54bWxQSwUGAAAAAAYABgBZ&#10;AQAAgQU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经营期限：</w:t>
      </w:r>
    </w:p>
    <w:p w14:paraId="0CAEA00B">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6432" behindDoc="0" locked="0" layoutInCell="1" allowOverlap="1">
                <wp:simplePos x="0" y="0"/>
                <wp:positionH relativeFrom="column">
                  <wp:posOffset>928370</wp:posOffset>
                </wp:positionH>
                <wp:positionV relativeFrom="paragraph">
                  <wp:posOffset>190500</wp:posOffset>
                </wp:positionV>
                <wp:extent cx="4114800" cy="0"/>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1pt;margin-top:15pt;height:0pt;width:324pt;z-index:251666432;mso-width-relative:page;mso-height-relative:page;" filled="f" stroked="t" coordsize="21600,21600" o:gfxdata="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mNB7nV&#10;AAAACQEAAA8AAAAAAAAAAQAgAAAAIgAAAGRycy9kb3ducmV2LnhtbFBLAQIUABQAAAAIAIdO4kDm&#10;gHb/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姓    名：              性  别：                </w:t>
      </w:r>
    </w:p>
    <w:p w14:paraId="3D33D622">
      <w:pPr>
        <w:snapToGrid w:val="0"/>
        <w:spacing w:line="360" w:lineRule="auto"/>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161925</wp:posOffset>
                </wp:positionV>
                <wp:extent cx="41148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2.75pt;height:0pt;width:324pt;z-index:251665408;mso-width-relative:page;mso-height-relative:page;" filled="f" stroked="t" coordsize="21600,21600" o:gfxdata="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XwvdbW&#10;AAAACQEAAA8AAAAAAAAAAQAgAAAAIgAAAGRycy9kb3ducmV2LnhtbFBLAQIUABQAAAAIAIdO4kBp&#10;Zwcx6QEAALgDAAAOAAAAAAAAAAEAIAAAACU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年    龄：              职  务： </w:t>
      </w:r>
    </w:p>
    <w:p w14:paraId="3EEE2C54">
      <w:pPr>
        <w:snapToGrid w:val="0"/>
        <w:spacing w:line="360" w:lineRule="auto"/>
        <w:jc w:val="left"/>
        <w:rPr>
          <w:rFonts w:ascii="仿宋" w:hAnsi="仿宋" w:eastAsia="仿宋" w:cs="仿宋"/>
          <w:kern w:val="0"/>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0288" behindDoc="0" locked="0" layoutInCell="1" allowOverlap="1">
                <wp:simplePos x="0" y="0"/>
                <wp:positionH relativeFrom="column">
                  <wp:posOffset>463550</wp:posOffset>
                </wp:positionH>
                <wp:positionV relativeFrom="paragraph">
                  <wp:posOffset>206375</wp:posOffset>
                </wp:positionV>
                <wp:extent cx="2400300" cy="0"/>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5pt;margin-top:16.25pt;height:0pt;width:189pt;z-index:251660288;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Zs4KbV&#10;AAAACAEAAA8AAAAAAAAAAQAgAAAAIgAAAGRycy9kb3ducmV2LnhtbFBLAQIUABQAAAAIAIdO4kC7&#10;oySB6gEAALoDAAAOAAAAAAAAAAEAIAAAACQBAABkcnMvZTJvRG9jLnhtbFBLBQYAAAAABgAGAFkB&#10;AACABQAAAAA=&#10;">
                <v:fill on="f" focussize="0,0"/>
                <v:stroke color="#000000" joinstyle="round"/>
                <v:imagedata o:title=""/>
                <o:lock v:ext="edit" aspectratio="f"/>
              </v:line>
            </w:pict>
          </mc:Fallback>
        </mc:AlternateContent>
      </w:r>
      <w:r>
        <w:rPr>
          <w:rFonts w:hint="eastAsia" w:ascii="仿宋" w:hAnsi="仿宋" w:eastAsia="仿宋" w:cs="仿宋"/>
          <w:kern w:val="0"/>
          <w:sz w:val="24"/>
          <w:highlight w:val="none"/>
        </w:rPr>
        <w:t xml:space="preserve">    系       （供应商名称）          的法定代表人</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负责人</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w:t>
      </w:r>
    </w:p>
    <w:p w14:paraId="2D7D0EFD">
      <w:pPr>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 xml:space="preserve">     </w:t>
      </w:r>
    </w:p>
    <w:p w14:paraId="614BEF95">
      <w:pPr>
        <w:snapToGrid w:val="0"/>
        <w:spacing w:line="360" w:lineRule="auto"/>
        <w:ind w:firstLine="960" w:firstLineChars="400"/>
        <w:jc w:val="left"/>
        <w:rPr>
          <w:rFonts w:ascii="仿宋" w:hAnsi="仿宋" w:eastAsia="仿宋" w:cs="仿宋"/>
          <w:kern w:val="0"/>
          <w:sz w:val="24"/>
          <w:highlight w:val="none"/>
        </w:rPr>
      </w:pPr>
      <w:r>
        <w:rPr>
          <w:rFonts w:hint="eastAsia" w:ascii="仿宋" w:hAnsi="仿宋" w:eastAsia="仿宋" w:cs="仿宋"/>
          <w:kern w:val="0"/>
          <w:sz w:val="24"/>
          <w:highlight w:val="none"/>
        </w:rPr>
        <w:t xml:space="preserve"> 特此证明。</w:t>
      </w:r>
    </w:p>
    <w:p w14:paraId="71A491E4">
      <w:pPr>
        <w:widowControl/>
        <w:spacing w:line="330" w:lineRule="atLeast"/>
        <w:jc w:val="left"/>
        <w:rPr>
          <w:rFonts w:ascii="仿宋" w:hAnsi="仿宋" w:eastAsia="仿宋" w:cs="仿宋"/>
          <w:kern w:val="0"/>
          <w:sz w:val="24"/>
          <w:highlight w:val="none"/>
        </w:rPr>
      </w:pPr>
    </w:p>
    <w:p w14:paraId="1F0A6C58">
      <w:pPr>
        <w:snapToGrid w:val="0"/>
        <w:spacing w:line="480" w:lineRule="exact"/>
        <w:ind w:firstLine="2880" w:firstLineChars="1200"/>
        <w:rPr>
          <w:rFonts w:ascii="仿宋" w:hAnsi="仿宋" w:eastAsia="仿宋" w:cs="仿宋"/>
          <w:sz w:val="24"/>
          <w:highlight w:val="none"/>
        </w:rPr>
      </w:pPr>
      <w:r>
        <w:rPr>
          <w:rFonts w:hint="eastAsia" w:ascii="仿宋" w:hAnsi="仿宋" w:eastAsia="仿宋" w:cs="仿宋"/>
          <w:kern w:val="0"/>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5872F87B">
      <w:pPr>
        <w:snapToGrid w:val="0"/>
        <w:spacing w:line="48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（签字或盖章）  </w:t>
      </w:r>
    </w:p>
    <w:p w14:paraId="704B5A8D">
      <w:pPr>
        <w:spacing w:line="480" w:lineRule="exact"/>
        <w:rPr>
          <w:rFonts w:ascii="仿宋" w:hAnsi="仿宋" w:eastAsia="仿宋" w:cs="仿宋"/>
          <w:sz w:val="24"/>
          <w:highlight w:val="none"/>
        </w:rPr>
      </w:pPr>
      <w:r>
        <w:rPr>
          <w:rFonts w:hint="eastAsia" w:ascii="仿宋" w:hAnsi="仿宋" w:eastAsia="仿宋" w:cs="仿宋"/>
          <w:sz w:val="24"/>
          <w:highlight w:val="none"/>
        </w:rPr>
        <w:t xml:space="preserve">                                  日      期：</w:t>
      </w:r>
    </w:p>
    <w:p w14:paraId="4496284B">
      <w:pPr>
        <w:widowControl/>
        <w:spacing w:line="330" w:lineRule="atLeast"/>
        <w:jc w:val="left"/>
        <w:rPr>
          <w:rFonts w:ascii="仿宋" w:hAnsi="仿宋" w:eastAsia="仿宋" w:cs="仿宋"/>
          <w:kern w:val="0"/>
          <w:sz w:val="24"/>
          <w:highlight w:val="none"/>
        </w:rPr>
      </w:pPr>
    </w:p>
    <w:p w14:paraId="102F0B5F">
      <w:pPr>
        <w:widowControl/>
        <w:spacing w:line="330" w:lineRule="atLeast"/>
        <w:jc w:val="left"/>
        <w:rPr>
          <w:rFonts w:ascii="仿宋" w:hAnsi="仿宋" w:eastAsia="仿宋" w:cs="仿宋"/>
          <w:kern w:val="0"/>
          <w:sz w:val="24"/>
          <w:highlight w:val="none"/>
        </w:rPr>
      </w:pPr>
    </w:p>
    <w:p w14:paraId="6FF30501">
      <w:pPr>
        <w:spacing w:line="360" w:lineRule="auto"/>
        <w:rPr>
          <w:rFonts w:ascii="仿宋" w:hAnsi="仿宋" w:eastAsia="仿宋" w:cs="仿宋"/>
          <w:b/>
          <w:bCs/>
          <w:sz w:val="24"/>
          <w:highlight w:val="none"/>
        </w:rPr>
      </w:pPr>
      <w:r>
        <w:rPr>
          <w:rFonts w:hint="eastAsia" w:ascii="仿宋" w:hAnsi="仿宋" w:eastAsia="仿宋" w:cs="仿宋"/>
          <w:b/>
          <w:bCs/>
          <w:kern w:val="0"/>
          <w:sz w:val="24"/>
          <w:highlight w:val="none"/>
        </w:rPr>
        <w:t>附：法定代表人</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lang w:val="en-US" w:eastAsia="zh-CN"/>
        </w:rPr>
        <w:t>负责人</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rPr>
        <w:t>第二代身份证正反面扫描件或影印件。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76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vAlign w:val="center"/>
          </w:tcPr>
          <w:p w14:paraId="71172116">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（党徽面）</w:t>
            </w:r>
          </w:p>
        </w:tc>
        <w:tc>
          <w:tcPr>
            <w:tcW w:w="4615" w:type="dxa"/>
            <w:vAlign w:val="center"/>
          </w:tcPr>
          <w:p w14:paraId="66713761">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（人像面）</w:t>
            </w:r>
          </w:p>
        </w:tc>
      </w:tr>
    </w:tbl>
    <w:p w14:paraId="3E7BE933">
      <w:pPr>
        <w:snapToGrid w:val="0"/>
        <w:spacing w:line="360" w:lineRule="auto"/>
        <w:rPr>
          <w:rFonts w:ascii="宋体" w:hAnsi="宋体" w:cs="宋体"/>
          <w:sz w:val="24"/>
          <w:highlight w:val="none"/>
        </w:rPr>
      </w:pPr>
    </w:p>
    <w:p w14:paraId="26E6F6C6">
      <w:pPr>
        <w:tabs>
          <w:tab w:val="left" w:pos="567"/>
        </w:tabs>
        <w:snapToGrid w:val="0"/>
        <w:spacing w:line="360" w:lineRule="auto"/>
        <w:jc w:val="left"/>
        <w:rPr>
          <w:rFonts w:hint="eastAsia" w:ascii="仿宋" w:hAnsi="仿宋" w:eastAsia="仿宋" w:cs="仿宋"/>
          <w:b/>
          <w:kern w:val="0"/>
          <w:sz w:val="24"/>
          <w:highlight w:val="none"/>
        </w:rPr>
      </w:pPr>
    </w:p>
    <w:p w14:paraId="5389506A">
      <w:pPr>
        <w:tabs>
          <w:tab w:val="left" w:pos="567"/>
        </w:tabs>
        <w:snapToGrid w:val="0"/>
        <w:spacing w:line="360" w:lineRule="auto"/>
        <w:jc w:val="left"/>
        <w:rPr>
          <w:rFonts w:ascii="仿宋" w:hAnsi="仿宋" w:eastAsia="仿宋" w:cs="仿宋"/>
          <w:b/>
          <w:kern w:val="0"/>
          <w:sz w:val="24"/>
          <w:highlight w:val="none"/>
        </w:rPr>
      </w:pPr>
      <w:r>
        <w:rPr>
          <w:rFonts w:hint="eastAsia" w:ascii="仿宋" w:hAnsi="仿宋" w:eastAsia="仿宋" w:cs="仿宋"/>
          <w:b/>
          <w:kern w:val="0"/>
          <w:sz w:val="24"/>
          <w:highlight w:val="none"/>
        </w:rPr>
        <w:t>2．法定代表人（负责人）授权委托书格式</w:t>
      </w:r>
    </w:p>
    <w:p w14:paraId="5991BBC4">
      <w:pPr>
        <w:snapToGrid w:val="0"/>
        <w:spacing w:line="360" w:lineRule="auto"/>
        <w:ind w:left="482" w:hanging="482" w:hangingChars="200"/>
        <w:jc w:val="center"/>
        <w:rPr>
          <w:rFonts w:ascii="仿宋" w:hAnsi="仿宋" w:eastAsia="仿宋" w:cs="仿宋"/>
          <w:b/>
          <w:kern w:val="0"/>
          <w:sz w:val="24"/>
          <w:highlight w:val="none"/>
        </w:rPr>
      </w:pPr>
      <w:r>
        <w:rPr>
          <w:rFonts w:hint="eastAsia" w:ascii="仿宋" w:hAnsi="仿宋" w:eastAsia="仿宋" w:cs="仿宋"/>
          <w:b/>
          <w:kern w:val="0"/>
          <w:sz w:val="24"/>
          <w:highlight w:val="none"/>
        </w:rPr>
        <w:t>法定代表人（负责人）授权委托书</w:t>
      </w:r>
    </w:p>
    <w:p w14:paraId="00CEB954">
      <w:pPr>
        <w:snapToGrid w:val="0"/>
        <w:spacing w:line="360" w:lineRule="auto"/>
        <w:jc w:val="left"/>
        <w:rPr>
          <w:rFonts w:ascii="宋体" w:hAnsi="宋体" w:cs="宋体"/>
          <w:kern w:val="0"/>
          <w:szCs w:val="21"/>
          <w:highlight w:val="none"/>
        </w:rPr>
      </w:pPr>
    </w:p>
    <w:p w14:paraId="200C0EEC">
      <w:pPr>
        <w:snapToGrid w:val="0"/>
        <w:spacing w:line="480" w:lineRule="auto"/>
        <w:jc w:val="left"/>
        <w:rPr>
          <w:rFonts w:ascii="仿宋" w:hAnsi="仿宋" w:eastAsia="仿宋" w:cs="仿宋"/>
          <w:kern w:val="0"/>
          <w:sz w:val="24"/>
          <w:highlight w:val="none"/>
        </w:rPr>
      </w:pPr>
      <w:r>
        <w:rPr>
          <w:rFonts w:hint="eastAsia" w:ascii="仿宋" w:hAnsi="仿宋" w:eastAsia="仿宋" w:cs="仿宋"/>
          <w:kern w:val="0"/>
          <w:sz w:val="24"/>
          <w:highlight w:val="none"/>
          <w:u w:val="single"/>
        </w:rPr>
        <w:t xml:space="preserve">  </w:t>
      </w:r>
      <w:r>
        <w:rPr>
          <w:rFonts w:hint="eastAsia" w:ascii="仿宋" w:hAnsi="仿宋" w:eastAsia="仿宋" w:cs="仿宋"/>
          <w:sz w:val="24"/>
          <w:highlight w:val="none"/>
          <w:u w:val="single"/>
        </w:rPr>
        <w:t xml:space="preserve"> 代理机构名称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3A09DD78">
      <w:pPr>
        <w:snapToGrid w:val="0"/>
        <w:spacing w:line="48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本授权书声明：注册于</w:t>
      </w:r>
      <w:r>
        <w:rPr>
          <w:rFonts w:hint="eastAsia" w:ascii="仿宋" w:hAnsi="仿宋" w:eastAsia="仿宋" w:cs="仿宋"/>
          <w:kern w:val="0"/>
          <w:sz w:val="24"/>
          <w:highlight w:val="none"/>
          <w:u w:val="single"/>
        </w:rPr>
        <w:t xml:space="preserve">             （供应商住址）</w:t>
      </w:r>
      <w:r>
        <w:rPr>
          <w:rFonts w:hint="eastAsia" w:ascii="仿宋" w:hAnsi="仿宋" w:eastAsia="仿宋" w:cs="仿宋"/>
          <w:kern w:val="0"/>
          <w:sz w:val="24"/>
          <w:highlight w:val="none"/>
        </w:rPr>
        <w:t>的</w:t>
      </w:r>
      <w:r>
        <w:rPr>
          <w:rFonts w:hint="eastAsia" w:ascii="仿宋" w:hAnsi="仿宋" w:eastAsia="仿宋" w:cs="仿宋"/>
          <w:kern w:val="0"/>
          <w:sz w:val="24"/>
          <w:highlight w:val="none"/>
          <w:u w:val="single"/>
        </w:rPr>
        <w:t xml:space="preserve">               （供应商名称）</w:t>
      </w:r>
      <w:r>
        <w:rPr>
          <w:rFonts w:hint="eastAsia" w:ascii="仿宋" w:hAnsi="仿宋" w:eastAsia="仿宋" w:cs="仿宋"/>
          <w:kern w:val="0"/>
          <w:sz w:val="24"/>
          <w:highlight w:val="none"/>
        </w:rPr>
        <w:t>法定代表</w:t>
      </w:r>
      <w:r>
        <w:rPr>
          <w:rFonts w:hint="eastAsia" w:ascii="仿宋" w:hAnsi="仿宋" w:eastAsia="仿宋" w:cs="仿宋"/>
          <w:strike w:val="0"/>
          <w:dstrike w:val="0"/>
          <w:kern w:val="0"/>
          <w:sz w:val="24"/>
          <w:highlight w:val="none"/>
        </w:rPr>
        <w:t>人（负责人）</w:t>
      </w:r>
      <w:r>
        <w:rPr>
          <w:rFonts w:hint="eastAsia" w:ascii="仿宋" w:hAnsi="仿宋" w:eastAsia="仿宋" w:cs="仿宋"/>
          <w:kern w:val="0"/>
          <w:sz w:val="24"/>
          <w:highlight w:val="none"/>
          <w:u w:val="single"/>
        </w:rPr>
        <w:t xml:space="preserve">        （法定代表人（负责人）姓名、职务）</w:t>
      </w:r>
      <w:r>
        <w:rPr>
          <w:rFonts w:hint="eastAsia" w:ascii="仿宋" w:hAnsi="仿宋" w:eastAsia="仿宋" w:cs="仿宋"/>
          <w:kern w:val="0"/>
          <w:sz w:val="24"/>
          <w:highlight w:val="none"/>
        </w:rPr>
        <w:t>代表本公司授权</w:t>
      </w:r>
      <w:r>
        <w:rPr>
          <w:rFonts w:hint="eastAsia" w:ascii="仿宋" w:hAnsi="仿宋" w:eastAsia="仿宋" w:cs="仿宋"/>
          <w:kern w:val="0"/>
          <w:sz w:val="24"/>
          <w:highlight w:val="none"/>
          <w:u w:val="single"/>
        </w:rPr>
        <w:t xml:space="preserve">     （被授权人姓名、职务）</w:t>
      </w:r>
      <w:r>
        <w:rPr>
          <w:rFonts w:hint="eastAsia" w:ascii="仿宋" w:hAnsi="仿宋" w:eastAsia="仿宋" w:cs="仿宋"/>
          <w:kern w:val="0"/>
          <w:sz w:val="24"/>
          <w:highlight w:val="none"/>
        </w:rPr>
        <w:t>为本公司的合法代理人，就贵方组织的</w:t>
      </w:r>
      <w:r>
        <w:rPr>
          <w:rFonts w:hint="eastAsia" w:ascii="仿宋" w:hAnsi="仿宋" w:eastAsia="仿宋" w:cs="仿宋"/>
          <w:kern w:val="0"/>
          <w:sz w:val="24"/>
          <w:highlight w:val="none"/>
          <w:u w:val="single"/>
        </w:rPr>
        <w:t xml:space="preserve">             项目</w:t>
      </w:r>
      <w:r>
        <w:rPr>
          <w:rFonts w:hint="eastAsia" w:ascii="仿宋" w:hAnsi="仿宋" w:eastAsia="仿宋" w:cs="仿宋"/>
          <w:kern w:val="0"/>
          <w:sz w:val="24"/>
          <w:highlight w:val="none"/>
        </w:rPr>
        <w:t>，</w:t>
      </w:r>
      <w:r>
        <w:rPr>
          <w:rFonts w:hint="eastAsia" w:ascii="仿宋" w:hAnsi="仿宋" w:eastAsia="仿宋" w:cs="仿宋"/>
          <w:kern w:val="0"/>
          <w:sz w:val="24"/>
          <w:highlight w:val="none"/>
          <w:u w:val="single"/>
        </w:rPr>
        <w:t xml:space="preserve">项目编号：     </w:t>
      </w:r>
      <w:r>
        <w:rPr>
          <w:rFonts w:hint="eastAsia" w:ascii="仿宋" w:hAnsi="仿宋" w:eastAsia="仿宋" w:cs="仿宋"/>
          <w:sz w:val="24"/>
          <w:highlight w:val="none"/>
          <w:u w:val="single"/>
          <w:lang w:val="en-US" w:eastAsia="zh-CN"/>
        </w:rPr>
        <w:t>包号：</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，以本公司名义处理一切与之有关的事务。</w:t>
      </w:r>
    </w:p>
    <w:p w14:paraId="27A3C314">
      <w:pPr>
        <w:snapToGrid w:val="0"/>
        <w:spacing w:line="360" w:lineRule="auto"/>
        <w:ind w:firstLine="480"/>
        <w:jc w:val="left"/>
        <w:rPr>
          <w:rFonts w:ascii="仿宋" w:hAnsi="仿宋" w:eastAsia="仿宋" w:cs="仿宋"/>
          <w:kern w:val="0"/>
          <w:sz w:val="24"/>
          <w:highlight w:val="none"/>
        </w:rPr>
      </w:pPr>
    </w:p>
    <w:p w14:paraId="3D82A26A">
      <w:pPr>
        <w:snapToGrid w:val="0"/>
        <w:spacing w:line="360" w:lineRule="auto"/>
        <w:ind w:firstLine="480"/>
        <w:jc w:val="left"/>
        <w:rPr>
          <w:rFonts w:ascii="仿宋" w:hAnsi="仿宋" w:eastAsia="仿宋" w:cs="仿宋"/>
          <w:kern w:val="0"/>
          <w:sz w:val="24"/>
          <w:highlight w:val="none"/>
        </w:rPr>
      </w:pPr>
      <w:r>
        <w:rPr>
          <w:rFonts w:hint="eastAsia" w:ascii="仿宋" w:hAnsi="仿宋" w:eastAsia="仿宋" w:cs="仿宋"/>
          <w:kern w:val="0"/>
          <w:sz w:val="24"/>
          <w:highlight w:val="none"/>
        </w:rPr>
        <w:t>本授权书于    年  月  日起生效。</w:t>
      </w:r>
    </w:p>
    <w:p w14:paraId="4CF321C1">
      <w:pPr>
        <w:snapToGrid w:val="0"/>
        <w:spacing w:line="360" w:lineRule="auto"/>
        <w:ind w:firstLine="480"/>
        <w:jc w:val="left"/>
        <w:rPr>
          <w:rFonts w:ascii="仿宋" w:hAnsi="仿宋" w:eastAsia="仿宋" w:cs="仿宋"/>
          <w:kern w:val="0"/>
          <w:sz w:val="24"/>
          <w:highlight w:val="none"/>
        </w:rPr>
      </w:pPr>
    </w:p>
    <w:p w14:paraId="61891E88">
      <w:pPr>
        <w:snapToGrid w:val="0"/>
        <w:spacing w:line="360" w:lineRule="auto"/>
        <w:ind w:firstLine="480"/>
        <w:jc w:val="left"/>
        <w:rPr>
          <w:rFonts w:ascii="仿宋" w:hAnsi="仿宋" w:eastAsia="仿宋" w:cs="仿宋"/>
          <w:kern w:val="0"/>
          <w:sz w:val="24"/>
          <w:highlight w:val="none"/>
        </w:rPr>
      </w:pPr>
      <w:r>
        <w:rPr>
          <w:rFonts w:hint="eastAsia" w:ascii="仿宋" w:hAnsi="仿宋" w:eastAsia="仿宋" w:cs="仿宋"/>
          <w:kern w:val="0"/>
          <w:sz w:val="24"/>
          <w:highlight w:val="none"/>
        </w:rPr>
        <w:t>特此声明</w:t>
      </w:r>
    </w:p>
    <w:p w14:paraId="10AC1059">
      <w:pPr>
        <w:snapToGrid w:val="0"/>
        <w:spacing w:line="360" w:lineRule="auto"/>
        <w:rPr>
          <w:rFonts w:ascii="仿宋" w:hAnsi="仿宋" w:eastAsia="仿宋" w:cs="仿宋"/>
          <w:kern w:val="0"/>
          <w:sz w:val="24"/>
          <w:highlight w:val="none"/>
        </w:rPr>
      </w:pPr>
    </w:p>
    <w:p w14:paraId="45990146">
      <w:pPr>
        <w:snapToGrid w:val="0"/>
        <w:spacing w:line="480" w:lineRule="auto"/>
        <w:ind w:firstLine="2880" w:firstLineChars="1200"/>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25E93E7F">
      <w:pPr>
        <w:snapToGrid w:val="0"/>
        <w:spacing w:line="48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 xml:space="preserve">                   法定代表人</w:t>
      </w:r>
      <w:r>
        <w:rPr>
          <w:rFonts w:hint="eastAsia" w:ascii="仿宋" w:hAnsi="仿宋" w:eastAsia="仿宋" w:cs="仿宋"/>
          <w:kern w:val="0"/>
          <w:sz w:val="24"/>
          <w:highlight w:val="none"/>
          <w:lang w:val="en-US" w:eastAsia="zh-CN"/>
        </w:rPr>
        <w:t>/</w:t>
      </w:r>
      <w:r>
        <w:rPr>
          <w:rFonts w:hint="eastAsia" w:ascii="仿宋" w:hAnsi="仿宋" w:eastAsia="仿宋" w:cs="仿宋"/>
          <w:kern w:val="0"/>
          <w:sz w:val="24"/>
          <w:highlight w:val="none"/>
        </w:rPr>
        <w:t>负责人：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0EF85B85">
      <w:pPr>
        <w:snapToGrid w:val="0"/>
        <w:spacing w:line="480" w:lineRule="auto"/>
        <w:jc w:val="left"/>
        <w:rPr>
          <w:rFonts w:ascii="仿宋" w:hAnsi="仿宋" w:eastAsia="仿宋" w:cs="仿宋"/>
          <w:kern w:val="0"/>
          <w:sz w:val="24"/>
          <w:highlight w:val="none"/>
        </w:rPr>
      </w:pPr>
      <w:r>
        <w:rPr>
          <w:rFonts w:hint="eastAsia" w:ascii="仿宋" w:hAnsi="仿宋" w:eastAsia="仿宋" w:cs="仿宋"/>
          <w:kern w:val="0"/>
          <w:sz w:val="24"/>
          <w:highlight w:val="none"/>
        </w:rPr>
        <w:t xml:space="preserve">                        授权人代表：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（签字或盖章）                                                  </w:t>
      </w:r>
    </w:p>
    <w:p w14:paraId="480794A7">
      <w:pPr>
        <w:tabs>
          <w:tab w:val="left" w:pos="730"/>
        </w:tabs>
        <w:snapToGrid w:val="0"/>
        <w:spacing w:line="360" w:lineRule="auto"/>
        <w:rPr>
          <w:rFonts w:ascii="仿宋" w:hAnsi="仿宋" w:eastAsia="仿宋" w:cs="仿宋"/>
          <w:b/>
          <w:bCs/>
          <w:kern w:val="0"/>
          <w:sz w:val="24"/>
          <w:highlight w:val="none"/>
        </w:rPr>
      </w:pPr>
      <w:r>
        <w:rPr>
          <w:rFonts w:hint="eastAsia" w:ascii="仿宋" w:hAnsi="仿宋" w:eastAsia="仿宋" w:cs="仿宋"/>
          <w:b/>
          <w:bCs/>
          <w:kern w:val="0"/>
          <w:sz w:val="24"/>
          <w:highlight w:val="none"/>
        </w:rPr>
        <w:t>附：被授权人第二代身份证正反面扫描件或影印件。</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115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trPr>
        <w:tc>
          <w:tcPr>
            <w:tcW w:w="4615" w:type="dxa"/>
            <w:vAlign w:val="center"/>
          </w:tcPr>
          <w:p w14:paraId="633FA4C5">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（党徽面）</w:t>
            </w:r>
          </w:p>
        </w:tc>
        <w:tc>
          <w:tcPr>
            <w:tcW w:w="4615" w:type="dxa"/>
            <w:vAlign w:val="center"/>
          </w:tcPr>
          <w:p w14:paraId="43E07235">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（人像面）</w:t>
            </w:r>
          </w:p>
        </w:tc>
      </w:tr>
    </w:tbl>
    <w:p w14:paraId="54F4530E">
      <w:pPr>
        <w:snapToGrid w:val="0"/>
        <w:spacing w:line="360" w:lineRule="auto"/>
        <w:jc w:val="left"/>
        <w:rPr>
          <w:rFonts w:ascii="仿宋" w:hAnsi="仿宋" w:eastAsia="仿宋" w:cs="仿宋"/>
          <w:b/>
          <w:bCs/>
          <w:kern w:val="0"/>
          <w:sz w:val="24"/>
          <w:highlight w:val="none"/>
        </w:rPr>
      </w:pPr>
      <w:r>
        <w:rPr>
          <w:rFonts w:hint="eastAsia" w:ascii="仿宋" w:hAnsi="仿宋" w:eastAsia="仿宋" w:cs="仿宋"/>
          <w:b/>
          <w:bCs/>
          <w:kern w:val="0"/>
          <w:sz w:val="24"/>
          <w:highlight w:val="none"/>
        </w:rPr>
        <w:t>注：</w:t>
      </w:r>
    </w:p>
    <w:p w14:paraId="18611B53">
      <w:pPr>
        <w:snapToGrid w:val="0"/>
        <w:spacing w:line="360" w:lineRule="auto"/>
        <w:ind w:firstLine="482" w:firstLineChars="200"/>
        <w:jc w:val="left"/>
        <w:rPr>
          <w:rFonts w:ascii="仿宋" w:hAnsi="仿宋" w:eastAsia="仿宋" w:cs="仿宋"/>
          <w:b/>
          <w:bCs/>
          <w:kern w:val="0"/>
          <w:sz w:val="24"/>
          <w:highlight w:val="none"/>
        </w:rPr>
      </w:pPr>
      <w:r>
        <w:rPr>
          <w:rFonts w:hint="eastAsia" w:ascii="仿宋" w:hAnsi="仿宋" w:eastAsia="仿宋" w:cs="仿宋"/>
          <w:b/>
          <w:bCs/>
          <w:kern w:val="0"/>
          <w:sz w:val="24"/>
          <w:highlight w:val="none"/>
        </w:rPr>
        <w:t>1. 除可填报项目外，对本法定代表人</w:t>
      </w:r>
      <w:r>
        <w:rPr>
          <w:rFonts w:hint="eastAsia" w:ascii="仿宋" w:hAnsi="仿宋" w:eastAsia="仿宋" w:cs="仿宋"/>
          <w:b/>
          <w:kern w:val="0"/>
          <w:sz w:val="24"/>
          <w:highlight w:val="none"/>
        </w:rPr>
        <w:t>（负责人）</w:t>
      </w:r>
      <w:r>
        <w:rPr>
          <w:rFonts w:hint="eastAsia" w:ascii="仿宋" w:hAnsi="仿宋" w:eastAsia="仿宋" w:cs="仿宋"/>
          <w:b/>
          <w:bCs/>
          <w:kern w:val="0"/>
          <w:sz w:val="24"/>
          <w:highlight w:val="none"/>
        </w:rPr>
        <w:t xml:space="preserve">授权委托书内容的修改将被视为未实质性响应，从而导致该响应文件被拒绝； </w:t>
      </w:r>
    </w:p>
    <w:p w14:paraId="35EF93E8">
      <w:pPr>
        <w:snapToGrid w:val="0"/>
        <w:spacing w:line="360" w:lineRule="auto"/>
        <w:ind w:firstLine="482" w:firstLineChars="200"/>
        <w:jc w:val="left"/>
        <w:rPr>
          <w:rFonts w:ascii="宋体" w:hAnsi="宋体" w:cs="宋体"/>
          <w:kern w:val="0"/>
          <w:szCs w:val="21"/>
          <w:highlight w:val="none"/>
        </w:rPr>
      </w:pPr>
      <w:r>
        <w:rPr>
          <w:rFonts w:hint="eastAsia" w:ascii="仿宋" w:hAnsi="仿宋" w:eastAsia="仿宋" w:cs="仿宋"/>
          <w:b/>
          <w:bCs/>
          <w:kern w:val="0"/>
          <w:sz w:val="24"/>
          <w:highlight w:val="none"/>
        </w:rPr>
        <w:t>2. 若供应商授权代表为 法定代表人或负责人的可不提供。</w:t>
      </w:r>
    </w:p>
    <w:p w14:paraId="3A4AAAF9">
      <w:pPr>
        <w:tabs>
          <w:tab w:val="left" w:pos="567"/>
        </w:tabs>
        <w:snapToGrid w:val="0"/>
        <w:spacing w:line="360" w:lineRule="auto"/>
        <w:jc w:val="left"/>
        <w:rPr>
          <w:rFonts w:hint="eastAsia" w:ascii="仿宋" w:hAnsi="仿宋" w:eastAsia="仿宋" w:cs="仿宋"/>
          <w:b/>
          <w:kern w:val="0"/>
          <w:sz w:val="24"/>
          <w:highlight w:val="none"/>
        </w:rPr>
      </w:pPr>
    </w:p>
    <w:p w14:paraId="7D0E6E01">
      <w:pPr>
        <w:tabs>
          <w:tab w:val="left" w:pos="567"/>
        </w:tabs>
        <w:snapToGrid w:val="0"/>
        <w:spacing w:line="360" w:lineRule="auto"/>
        <w:jc w:val="left"/>
        <w:rPr>
          <w:rFonts w:ascii="仿宋" w:hAnsi="仿宋" w:eastAsia="仿宋" w:cs="仿宋"/>
          <w:b/>
          <w:kern w:val="0"/>
          <w:sz w:val="24"/>
          <w:highlight w:val="none"/>
        </w:rPr>
      </w:pPr>
      <w:r>
        <w:rPr>
          <w:rFonts w:hint="eastAsia" w:ascii="仿宋" w:hAnsi="仿宋" w:eastAsia="仿宋" w:cs="仿宋"/>
          <w:b/>
          <w:kern w:val="0"/>
          <w:sz w:val="24"/>
          <w:highlight w:val="none"/>
        </w:rPr>
        <w:t>3．磋商函格式</w:t>
      </w:r>
    </w:p>
    <w:p w14:paraId="5A633922">
      <w:pPr>
        <w:spacing w:line="480" w:lineRule="exact"/>
        <w:jc w:val="center"/>
        <w:rPr>
          <w:rFonts w:ascii="仿宋" w:hAnsi="仿宋" w:eastAsia="仿宋" w:cs="仿宋"/>
          <w:b/>
          <w:kern w:val="0"/>
          <w:sz w:val="24"/>
          <w:highlight w:val="none"/>
        </w:rPr>
      </w:pPr>
      <w:r>
        <w:rPr>
          <w:rFonts w:hint="eastAsia" w:ascii="仿宋" w:hAnsi="仿宋" w:eastAsia="仿宋" w:cs="仿宋"/>
          <w:b/>
          <w:kern w:val="0"/>
          <w:sz w:val="24"/>
          <w:highlight w:val="none"/>
        </w:rPr>
        <w:t>磋  商  函</w:t>
      </w:r>
    </w:p>
    <w:p w14:paraId="5F700166">
      <w:pPr>
        <w:snapToGrid w:val="0"/>
        <w:spacing w:line="480" w:lineRule="auto"/>
        <w:jc w:val="left"/>
        <w:rPr>
          <w:rFonts w:ascii="仿宋" w:hAnsi="仿宋" w:eastAsia="仿宋" w:cs="仿宋"/>
          <w:kern w:val="0"/>
          <w:sz w:val="24"/>
          <w:highlight w:val="none"/>
        </w:rPr>
      </w:pPr>
      <w:r>
        <w:rPr>
          <w:rFonts w:hint="eastAsia" w:ascii="仿宋" w:hAnsi="仿宋" w:eastAsia="仿宋" w:cs="仿宋"/>
          <w:kern w:val="0"/>
          <w:sz w:val="24"/>
          <w:highlight w:val="none"/>
          <w:u w:val="single"/>
        </w:rPr>
        <w:t xml:space="preserve">  </w:t>
      </w:r>
      <w:r>
        <w:rPr>
          <w:rFonts w:hint="eastAsia" w:ascii="仿宋" w:hAnsi="仿宋" w:eastAsia="仿宋" w:cs="仿宋"/>
          <w:sz w:val="24"/>
          <w:highlight w:val="none"/>
          <w:u w:val="single"/>
        </w:rPr>
        <w:t xml:space="preserve"> 代理机构名称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w:t>
      </w:r>
    </w:p>
    <w:p w14:paraId="38C948EC">
      <w:pPr>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 xml:space="preserve">     </w:t>
      </w:r>
      <w:r>
        <w:rPr>
          <w:rFonts w:hint="eastAsia" w:ascii="仿宋" w:hAnsi="仿宋" w:eastAsia="仿宋" w:cs="仿宋"/>
          <w:kern w:val="0"/>
          <w:sz w:val="24"/>
          <w:highlight w:val="none"/>
          <w:u w:val="single"/>
        </w:rPr>
        <w:t xml:space="preserve">                           （供应商全称）</w:t>
      </w:r>
      <w:r>
        <w:rPr>
          <w:rFonts w:hint="eastAsia" w:ascii="仿宋" w:hAnsi="仿宋" w:eastAsia="仿宋" w:cs="仿宋"/>
          <w:kern w:val="0"/>
          <w:sz w:val="24"/>
          <w:highlight w:val="none"/>
        </w:rPr>
        <w:t>授权</w:t>
      </w:r>
      <w:r>
        <w:rPr>
          <w:rFonts w:hint="eastAsia" w:ascii="仿宋" w:hAnsi="仿宋" w:eastAsia="仿宋" w:cs="仿宋"/>
          <w:kern w:val="0"/>
          <w:sz w:val="24"/>
          <w:highlight w:val="none"/>
          <w:u w:val="single"/>
        </w:rPr>
        <w:t xml:space="preserve">            （供应商授权代表姓名、职务)</w:t>
      </w:r>
      <w:r>
        <w:rPr>
          <w:rFonts w:hint="eastAsia" w:ascii="仿宋" w:hAnsi="仿宋" w:eastAsia="仿宋" w:cs="仿宋"/>
          <w:kern w:val="0"/>
          <w:sz w:val="24"/>
          <w:highlight w:val="none"/>
        </w:rPr>
        <w:t>为我方代表，参加贵方组织的</w:t>
      </w:r>
      <w:r>
        <w:rPr>
          <w:rFonts w:hint="eastAsia" w:ascii="仿宋" w:hAnsi="仿宋" w:eastAsia="仿宋" w:cs="仿宋"/>
          <w:kern w:val="0"/>
          <w:sz w:val="24"/>
          <w:highlight w:val="none"/>
          <w:u w:val="single"/>
        </w:rPr>
        <w:t xml:space="preserve">               （项目名称）           （项目编号</w:t>
      </w:r>
      <w:r>
        <w:rPr>
          <w:rFonts w:hint="eastAsia" w:ascii="仿宋" w:hAnsi="仿宋" w:eastAsia="仿宋" w:cs="仿宋"/>
          <w:kern w:val="0"/>
          <w:sz w:val="24"/>
          <w:highlight w:val="none"/>
          <w:u w:val="single"/>
          <w:lang w:eastAsia="zh-CN"/>
        </w:rPr>
        <w:t>、</w:t>
      </w:r>
      <w:r>
        <w:rPr>
          <w:rFonts w:hint="eastAsia" w:ascii="仿宋" w:hAnsi="仿宋" w:eastAsia="仿宋" w:cs="仿宋"/>
          <w:kern w:val="0"/>
          <w:sz w:val="24"/>
          <w:highlight w:val="none"/>
          <w:u w:val="single"/>
          <w:lang w:val="en-US" w:eastAsia="zh-CN"/>
        </w:rPr>
        <w:t>包号</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磋商的有关活动，并对此项目进行报价。为此：</w:t>
      </w:r>
    </w:p>
    <w:p w14:paraId="41E98C12">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1．我方同意在本项目响应文件中规定的响应文件提交截止之日起90个日历天内遵守本响应文件中的承诺且在此期限期满之前均具有约束力。</w:t>
      </w:r>
    </w:p>
    <w:p w14:paraId="642FC63E">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2．我方承诺已经具备《中华人民共和国政府采购法》</w:t>
      </w:r>
      <w:r>
        <w:rPr>
          <w:rFonts w:hint="eastAsia" w:ascii="仿宋" w:hAnsi="仿宋" w:eastAsia="仿宋" w:cs="仿宋"/>
          <w:sz w:val="24"/>
          <w:highlight w:val="none"/>
        </w:rPr>
        <w:t>、</w:t>
      </w:r>
      <w:r>
        <w:rPr>
          <w:rFonts w:hint="eastAsia" w:ascii="仿宋" w:hAnsi="仿宋" w:eastAsia="仿宋" w:cs="仿宋"/>
          <w:kern w:val="0"/>
          <w:sz w:val="24"/>
          <w:highlight w:val="none"/>
        </w:rPr>
        <w:t>《政府采购竞争性磋商采购方式管理暂行办法》中规定的参加采购活动的供应商应当具备的全部条件。</w:t>
      </w:r>
    </w:p>
    <w:p w14:paraId="693B1AE5">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3．提供供应商须知规定的全部响应文件。</w:t>
      </w:r>
    </w:p>
    <w:p w14:paraId="27CF1E79">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4．按响应文件要求提供和交付的货物和服务的报价详见报价一览表。</w:t>
      </w:r>
    </w:p>
    <w:p w14:paraId="7CC6BC58">
      <w:pPr>
        <w:tabs>
          <w:tab w:val="left" w:pos="1680"/>
        </w:tabs>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5．我方承诺：完全理解并接受磋商报价超过预算金额时，磋商将被拒绝。</w:t>
      </w:r>
    </w:p>
    <w:p w14:paraId="3F75E744">
      <w:pPr>
        <w:tabs>
          <w:tab w:val="left" w:pos="1680"/>
        </w:tabs>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6．保证忠实地执行双方所签订的合同，并承担合同规定的责任和义务。</w:t>
      </w:r>
    </w:p>
    <w:p w14:paraId="205E90D1">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7．承诺完全满足和响应磋商文件中的各项商务和技术要求，若有偏差，已在响应文件商务和技术条款偏离表中予以明确特别说明。</w:t>
      </w:r>
    </w:p>
    <w:p w14:paraId="2EB4DB1B">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8．保证遵守磋商文件的规定。</w:t>
      </w:r>
    </w:p>
    <w:p w14:paraId="151CE589">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9．如果在规定的响应文件有效期内撤回响应文件，我方的磋商保证金可被贵方没收。</w:t>
      </w:r>
    </w:p>
    <w:p w14:paraId="30FFEBA7">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10．我方完全理解贵方不接受可选择性报价。</w:t>
      </w:r>
    </w:p>
    <w:p w14:paraId="5775541B">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11．我方愿意向贵方提供任何与本项磋商有关的数据、情况和技术资料。若贵方需要，我方愿意提供我方做出的一切承诺的证明材料。</w:t>
      </w:r>
    </w:p>
    <w:p w14:paraId="6364B933">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12．我方已详细审核全部响应文件，包括响应文件修改书（如有的话）、参考资料及有关附件，确认无误。</w:t>
      </w:r>
    </w:p>
    <w:p w14:paraId="075D568A">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13．我方承诺：采购人若需追加采购本项目响应文件所列货物及相关服务的，在不改变合同其他实质性条款的前提下，按相同或更优惠的折扣并保证供货质量。</w:t>
      </w:r>
    </w:p>
    <w:p w14:paraId="5BF1A5DE">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14．我方承诺接受磋商文件中《采购合同范本》的全部条款且无任何异议。</w:t>
      </w:r>
    </w:p>
    <w:p w14:paraId="3EA008AA">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15．我方将严格遵守《中华人民共和国政府采购法》</w:t>
      </w:r>
      <w:r>
        <w:rPr>
          <w:rFonts w:hint="eastAsia" w:ascii="仿宋" w:hAnsi="仿宋" w:eastAsia="仿宋" w:cs="仿宋"/>
          <w:sz w:val="24"/>
          <w:highlight w:val="none"/>
        </w:rPr>
        <w:t>、</w:t>
      </w:r>
      <w:r>
        <w:rPr>
          <w:rFonts w:hint="eastAsia" w:ascii="仿宋" w:hAnsi="仿宋" w:eastAsia="仿宋" w:cs="仿宋"/>
          <w:kern w:val="0"/>
          <w:sz w:val="24"/>
          <w:highlight w:val="none"/>
        </w:rPr>
        <w:t>《政府采购竞争性磋商采购方式管理暂行办法》的有关规定，若有下列情形之一的，将被处以采购金额5‰以上10‰以下的罚款，列入不良行为记录名单，在一至三年内禁止参加相关采购活动；有违法所得的，并处没收违法所得；情节严重的，由工商行政管理机关吊销营业执照；构成犯罪的，依法追究刑事责任：</w:t>
      </w:r>
    </w:p>
    <w:p w14:paraId="67BD2479">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（1）提供虚假材料谋取成交、成交的；</w:t>
      </w:r>
    </w:p>
    <w:p w14:paraId="6369606D">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（2）采取不正当手段诋毁、排挤其他供应商的；</w:t>
      </w:r>
    </w:p>
    <w:p w14:paraId="274527A5">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（3）与采购人、其它供应商或者代理机构工作人员恶意串通的；</w:t>
      </w:r>
    </w:p>
    <w:p w14:paraId="5FCFD49C">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（4）向采购人、代理机构工作人员行贿或者提供其他不正当利益的；</w:t>
      </w:r>
    </w:p>
    <w:p w14:paraId="0DB8B956">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（5）响应文件提交截止时间后撤回响应文件的；</w:t>
      </w:r>
    </w:p>
    <w:p w14:paraId="3E6526DC">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（6）在磋商期间，影响代理机构或磋商小组正常履行职责的；</w:t>
      </w:r>
    </w:p>
    <w:p w14:paraId="3CFA1D9F">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（7）未经代理机构同意，在采购过程中与采购人进行协商磋商的；</w:t>
      </w:r>
    </w:p>
    <w:p w14:paraId="44BB60EC">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（8）成交后未按磋商文件、响应文件及相关承诺规定签约或与采购人订立背离合同实质性内容的其它协议的；</w:t>
      </w:r>
    </w:p>
    <w:p w14:paraId="5A1574CD">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（9）未按磋商文件规定和合同约定履行义务的；</w:t>
      </w:r>
    </w:p>
    <w:p w14:paraId="616E476E">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（10）拒绝有关部门监督检查或提供虚假情况的；</w:t>
      </w:r>
    </w:p>
    <w:p w14:paraId="57384934">
      <w:pPr>
        <w:snapToGrid w:val="0"/>
        <w:spacing w:line="360" w:lineRule="auto"/>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（11）违反法律法规规定的其他行为。</w:t>
      </w:r>
    </w:p>
    <w:p w14:paraId="7924742A">
      <w:pPr>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所有有关本磋商项目的一切往来联系方式为：</w:t>
      </w:r>
    </w:p>
    <w:p w14:paraId="06C09219">
      <w:pPr>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地址：</w:t>
      </w:r>
      <w:r>
        <w:rPr>
          <w:rFonts w:hint="eastAsia" w:ascii="仿宋" w:hAnsi="仿宋" w:eastAsia="仿宋" w:cs="仿宋"/>
          <w:kern w:val="0"/>
          <w:sz w:val="24"/>
          <w:highlight w:val="none"/>
        </w:rPr>
        <w:tab/>
      </w:r>
      <w:r>
        <w:rPr>
          <w:rFonts w:hint="eastAsia" w:ascii="仿宋" w:hAnsi="仿宋" w:eastAsia="仿宋" w:cs="仿宋"/>
          <w:kern w:val="0"/>
          <w:sz w:val="24"/>
          <w:highlight w:val="none"/>
        </w:rPr>
        <w:t xml:space="preserve">                            邮编：</w:t>
      </w:r>
      <w:r>
        <w:rPr>
          <w:rFonts w:hint="eastAsia" w:ascii="仿宋" w:hAnsi="仿宋" w:eastAsia="仿宋" w:cs="仿宋"/>
          <w:kern w:val="0"/>
          <w:sz w:val="24"/>
          <w:highlight w:val="none"/>
        </w:rPr>
        <w:tab/>
      </w:r>
    </w:p>
    <w:p w14:paraId="62B7EF95">
      <w:pPr>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电话：</w:t>
      </w:r>
      <w:r>
        <w:rPr>
          <w:rFonts w:hint="eastAsia" w:ascii="仿宋" w:hAnsi="仿宋" w:eastAsia="仿宋" w:cs="仿宋"/>
          <w:kern w:val="0"/>
          <w:sz w:val="24"/>
          <w:highlight w:val="none"/>
        </w:rPr>
        <w:tab/>
      </w:r>
      <w:r>
        <w:rPr>
          <w:rFonts w:hint="eastAsia" w:ascii="仿宋" w:hAnsi="仿宋" w:eastAsia="仿宋" w:cs="仿宋"/>
          <w:kern w:val="0"/>
          <w:sz w:val="24"/>
          <w:highlight w:val="none"/>
        </w:rPr>
        <w:t xml:space="preserve">                            传真：</w:t>
      </w:r>
    </w:p>
    <w:p w14:paraId="261F6CE9">
      <w:pPr>
        <w:tabs>
          <w:tab w:val="left" w:pos="48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供应商授权代表姓名：</w:t>
      </w:r>
    </w:p>
    <w:p w14:paraId="76BEEDA4">
      <w:pPr>
        <w:tabs>
          <w:tab w:val="left" w:pos="48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供应商授权代表联系电话：                （办公）         （移动）</w:t>
      </w:r>
    </w:p>
    <w:p w14:paraId="67D9DD5B">
      <w:pPr>
        <w:tabs>
          <w:tab w:val="left" w:pos="48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E-mail:</w:t>
      </w:r>
    </w:p>
    <w:p w14:paraId="5FD8C1C9">
      <w:pPr>
        <w:tabs>
          <w:tab w:val="left" w:pos="400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0997194D">
      <w:pPr>
        <w:tabs>
          <w:tab w:val="left" w:pos="400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或</w:t>
      </w:r>
      <w:r>
        <w:rPr>
          <w:rFonts w:hint="eastAsia" w:ascii="仿宋" w:hAnsi="仿宋" w:eastAsia="仿宋" w:cs="仿宋"/>
          <w:kern w:val="0"/>
          <w:sz w:val="24"/>
          <w:highlight w:val="none"/>
        </w:rPr>
        <w:t>负责人或供应商授权代表：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54798392">
      <w:pPr>
        <w:tabs>
          <w:tab w:val="left" w:pos="4000"/>
        </w:tabs>
        <w:snapToGrid w:val="0"/>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日　期：</w:t>
      </w:r>
    </w:p>
    <w:p w14:paraId="1A2E51ED">
      <w:pPr>
        <w:snapToGrid w:val="0"/>
        <w:spacing w:line="360" w:lineRule="auto"/>
        <w:jc w:val="left"/>
        <w:rPr>
          <w:highlight w:val="none"/>
        </w:rPr>
      </w:pPr>
      <w:r>
        <w:rPr>
          <w:rFonts w:hint="eastAsia" w:ascii="仿宋" w:hAnsi="仿宋" w:eastAsia="仿宋" w:cs="仿宋"/>
          <w:b/>
          <w:bCs/>
          <w:kern w:val="0"/>
          <w:sz w:val="24"/>
          <w:highlight w:val="none"/>
        </w:rPr>
        <w:t>注：除可填报项目外，对本磋商函内容的修改将被视为非实质性响应，从而导致该响应文件无效。</w:t>
      </w:r>
    </w:p>
    <w:p w14:paraId="59872B24">
      <w:pPr>
        <w:tabs>
          <w:tab w:val="left" w:pos="567"/>
        </w:tabs>
        <w:snapToGrid w:val="0"/>
        <w:spacing w:line="360" w:lineRule="auto"/>
        <w:jc w:val="left"/>
        <w:rPr>
          <w:rFonts w:hint="eastAsia" w:ascii="仿宋" w:hAnsi="仿宋" w:eastAsia="仿宋" w:cs="仿宋"/>
          <w:b/>
          <w:kern w:val="0"/>
          <w:sz w:val="24"/>
          <w:highlight w:val="none"/>
        </w:rPr>
      </w:pPr>
    </w:p>
    <w:p w14:paraId="0E8D18A5">
      <w:pPr>
        <w:tabs>
          <w:tab w:val="left" w:pos="567"/>
        </w:tabs>
        <w:snapToGrid w:val="0"/>
        <w:spacing w:line="360" w:lineRule="auto"/>
        <w:jc w:val="left"/>
        <w:rPr>
          <w:rFonts w:hint="eastAsia" w:ascii="仿宋" w:hAnsi="仿宋" w:eastAsia="仿宋" w:cs="仿宋"/>
          <w:b/>
          <w:kern w:val="0"/>
          <w:sz w:val="24"/>
          <w:highlight w:val="none"/>
        </w:rPr>
      </w:pPr>
    </w:p>
    <w:p w14:paraId="151C9F44">
      <w:pPr>
        <w:tabs>
          <w:tab w:val="left" w:pos="567"/>
        </w:tabs>
        <w:snapToGrid w:val="0"/>
        <w:spacing w:line="360" w:lineRule="auto"/>
        <w:jc w:val="left"/>
        <w:rPr>
          <w:rFonts w:hint="eastAsia" w:ascii="仿宋" w:hAnsi="仿宋" w:eastAsia="仿宋" w:cs="仿宋"/>
          <w:b/>
          <w:kern w:val="0"/>
          <w:sz w:val="24"/>
          <w:highlight w:val="none"/>
        </w:rPr>
      </w:pPr>
    </w:p>
    <w:p w14:paraId="2264EFE0">
      <w:pPr>
        <w:tabs>
          <w:tab w:val="left" w:pos="567"/>
        </w:tabs>
        <w:snapToGrid w:val="0"/>
        <w:spacing w:line="360" w:lineRule="auto"/>
        <w:jc w:val="left"/>
        <w:rPr>
          <w:rFonts w:ascii="仿宋" w:hAnsi="仿宋" w:eastAsia="仿宋" w:cs="仿宋"/>
          <w:b/>
          <w:kern w:val="0"/>
          <w:sz w:val="24"/>
          <w:highlight w:val="none"/>
        </w:rPr>
      </w:pPr>
      <w:r>
        <w:rPr>
          <w:rFonts w:hint="eastAsia" w:ascii="仿宋" w:hAnsi="仿宋" w:eastAsia="仿宋" w:cs="仿宋"/>
          <w:b/>
          <w:kern w:val="0"/>
          <w:sz w:val="24"/>
          <w:highlight w:val="none"/>
        </w:rPr>
        <w:t>4．报价一览表</w:t>
      </w:r>
    </w:p>
    <w:p w14:paraId="3589D534">
      <w:pPr>
        <w:widowControl/>
        <w:spacing w:line="330" w:lineRule="atLeast"/>
        <w:jc w:val="left"/>
        <w:rPr>
          <w:rFonts w:ascii="仿宋" w:hAnsi="仿宋" w:eastAsia="仿宋" w:cs="仿宋"/>
          <w:b/>
          <w:kern w:val="0"/>
          <w:sz w:val="24"/>
          <w:highlight w:val="none"/>
        </w:rPr>
      </w:pPr>
    </w:p>
    <w:p w14:paraId="11EF89E2">
      <w:pPr>
        <w:jc w:val="center"/>
        <w:rPr>
          <w:rFonts w:ascii="仿宋" w:hAnsi="仿宋" w:eastAsia="仿宋" w:cs="仿宋"/>
          <w:sz w:val="24"/>
          <w:highlight w:val="none"/>
        </w:rPr>
      </w:pPr>
      <w:r>
        <w:rPr>
          <w:rFonts w:hint="eastAsia" w:ascii="仿宋" w:hAnsi="仿宋" w:eastAsia="仿宋" w:cs="仿宋"/>
          <w:b/>
          <w:bCs/>
          <w:sz w:val="24"/>
          <w:highlight w:val="none"/>
        </w:rPr>
        <w:t>报价一览表</w:t>
      </w:r>
    </w:p>
    <w:p w14:paraId="3A89B03F">
      <w:pPr>
        <w:spacing w:line="360" w:lineRule="auto"/>
        <w:rPr>
          <w:rFonts w:ascii="仿宋" w:hAnsi="仿宋" w:eastAsia="仿宋" w:cs="仿宋"/>
          <w:sz w:val="24"/>
          <w:highlight w:val="none"/>
        </w:rPr>
      </w:pPr>
      <w:r>
        <w:rPr>
          <w:rFonts w:hint="eastAsia" w:ascii="仿宋" w:hAnsi="仿宋" w:eastAsia="仿宋" w:cs="仿宋"/>
          <w:sz w:val="24"/>
          <w:highlight w:val="none"/>
        </w:rPr>
        <w:t xml:space="preserve">项目名称： </w:t>
      </w:r>
    </w:p>
    <w:p w14:paraId="4AFE783A">
      <w:pPr>
        <w:spacing w:line="360" w:lineRule="auto"/>
        <w:rPr>
          <w:rFonts w:hint="eastAsia" w:ascii="仿宋" w:hAnsi="仿宋" w:eastAsia="仿宋" w:cs="仿宋"/>
          <w:sz w:val="24"/>
          <w:highlight w:val="none"/>
        </w:rPr>
      </w:pPr>
      <w:r>
        <w:rPr>
          <w:rFonts w:hint="eastAsia" w:ascii="仿宋" w:hAnsi="仿宋" w:eastAsia="仿宋" w:cs="仿宋"/>
          <w:sz w:val="24"/>
          <w:highlight w:val="none"/>
        </w:rPr>
        <w:t>项目编号：</w:t>
      </w:r>
    </w:p>
    <w:p w14:paraId="64626360">
      <w:pPr>
        <w:pStyle w:val="12"/>
        <w:rPr>
          <w:rFonts w:hint="eastAsia" w:eastAsia="仿宋"/>
          <w:highlight w:val="none"/>
          <w:lang w:val="en-US" w:eastAsia="zh-CN"/>
        </w:rPr>
      </w:pPr>
      <w:r>
        <w:rPr>
          <w:rFonts w:hint="eastAsia" w:ascii="仿宋" w:hAnsi="仿宋" w:eastAsia="仿宋" w:cs="仿宋"/>
          <w:sz w:val="24"/>
          <w:highlight w:val="none"/>
          <w:lang w:val="en-US" w:eastAsia="zh-CN"/>
        </w:rPr>
        <w:t>包    号：</w:t>
      </w:r>
    </w:p>
    <w:p w14:paraId="0B524913">
      <w:pPr>
        <w:tabs>
          <w:tab w:val="left" w:pos="2068"/>
        </w:tabs>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ab/>
      </w:r>
    </w:p>
    <w:tbl>
      <w:tblPr>
        <w:tblStyle w:val="78"/>
        <w:tblW w:w="8967"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7"/>
        <w:gridCol w:w="7210"/>
      </w:tblGrid>
      <w:tr w14:paraId="6C6D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1757" w:type="dxa"/>
            <w:vAlign w:val="top"/>
          </w:tcPr>
          <w:p w14:paraId="2D8AF028">
            <w:pPr>
              <w:pStyle w:val="77"/>
              <w:spacing w:before="259" w:line="222" w:lineRule="auto"/>
              <w:jc w:val="right"/>
              <w:rPr>
                <w:sz w:val="24"/>
                <w:szCs w:val="24"/>
              </w:rPr>
            </w:pPr>
            <w:r>
              <w:rPr>
                <w:spacing w:val="-10"/>
                <w:sz w:val="24"/>
                <w:szCs w:val="24"/>
              </w:rPr>
              <w:t>总报价（含税）</w:t>
            </w:r>
          </w:p>
        </w:tc>
        <w:tc>
          <w:tcPr>
            <w:tcW w:w="7210" w:type="dxa"/>
            <w:vAlign w:val="top"/>
          </w:tcPr>
          <w:p w14:paraId="1F771EE7">
            <w:pPr>
              <w:pStyle w:val="77"/>
              <w:spacing w:before="259" w:line="224" w:lineRule="auto"/>
              <w:ind w:left="125"/>
              <w:rPr>
                <w:sz w:val="24"/>
                <w:szCs w:val="24"/>
              </w:rPr>
            </w:pPr>
            <w:r>
              <w:rPr>
                <w:spacing w:val="-6"/>
                <w:sz w:val="24"/>
                <w:szCs w:val="24"/>
              </w:rPr>
              <w:t>（大写</w:t>
            </w:r>
            <w:r>
              <w:rPr>
                <w:spacing w:val="-15"/>
                <w:sz w:val="24"/>
                <w:szCs w:val="24"/>
              </w:rPr>
              <w:t>）</w:t>
            </w:r>
            <w:r>
              <w:rPr>
                <w:spacing w:val="6"/>
                <w:sz w:val="24"/>
                <w:szCs w:val="24"/>
                <w:u w:val="single" w:color="auto"/>
              </w:rPr>
              <w:t xml:space="preserve">                   </w:t>
            </w:r>
            <w:r>
              <w:rPr>
                <w:spacing w:val="-15"/>
                <w:sz w:val="24"/>
                <w:szCs w:val="24"/>
              </w:rPr>
              <w:t>（</w:t>
            </w:r>
            <w:r>
              <w:rPr>
                <w:spacing w:val="-6"/>
                <w:sz w:val="24"/>
                <w:szCs w:val="24"/>
              </w:rPr>
              <w:t>小写）</w:t>
            </w:r>
            <w:r>
              <w:rPr>
                <w:rFonts w:ascii="Arial" w:hAnsi="Arial" w:eastAsia="Arial" w:cs="Arial"/>
                <w:spacing w:val="-6"/>
                <w:sz w:val="24"/>
                <w:szCs w:val="24"/>
              </w:rPr>
              <w:t>¥</w:t>
            </w:r>
            <w:r>
              <w:rPr>
                <w:spacing w:val="-6"/>
                <w:sz w:val="24"/>
                <w:szCs w:val="24"/>
              </w:rPr>
              <w:t>:</w:t>
            </w:r>
            <w:r>
              <w:rPr>
                <w:spacing w:val="60"/>
                <w:sz w:val="24"/>
                <w:szCs w:val="24"/>
              </w:rPr>
              <w:t xml:space="preserve"> </w:t>
            </w:r>
            <w:r>
              <w:rPr>
                <w:sz w:val="24"/>
                <w:szCs w:val="24"/>
                <w:u w:val="single" w:color="auto"/>
              </w:rPr>
              <w:t xml:space="preserve">        </w:t>
            </w:r>
          </w:p>
        </w:tc>
      </w:tr>
      <w:tr w14:paraId="36D5B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757" w:type="dxa"/>
            <w:vAlign w:val="top"/>
          </w:tcPr>
          <w:p w14:paraId="7F4F49CD">
            <w:pPr>
              <w:pStyle w:val="77"/>
              <w:spacing w:before="135" w:line="361" w:lineRule="auto"/>
              <w:ind w:left="175" w:right="157" w:firstLine="1"/>
              <w:rPr>
                <w:sz w:val="24"/>
                <w:szCs w:val="24"/>
              </w:rPr>
            </w:pPr>
            <w:r>
              <w:rPr>
                <w:spacing w:val="-4"/>
                <w:sz w:val="24"/>
                <w:szCs w:val="24"/>
              </w:rPr>
              <w:t>合同履约期限（服务期限）</w:t>
            </w:r>
          </w:p>
        </w:tc>
        <w:tc>
          <w:tcPr>
            <w:tcW w:w="7210" w:type="dxa"/>
            <w:vAlign w:val="top"/>
          </w:tcPr>
          <w:p w14:paraId="3C237FF4">
            <w:pPr>
              <w:rPr>
                <w:rFonts w:ascii="Arial"/>
                <w:sz w:val="21"/>
              </w:rPr>
            </w:pPr>
          </w:p>
        </w:tc>
      </w:tr>
      <w:tr w14:paraId="0650C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757" w:type="dxa"/>
            <w:vAlign w:val="top"/>
          </w:tcPr>
          <w:p w14:paraId="4B3301EA">
            <w:pPr>
              <w:pStyle w:val="77"/>
              <w:spacing w:before="291" w:line="222" w:lineRule="auto"/>
              <w:ind w:left="410"/>
              <w:rPr>
                <w:sz w:val="24"/>
                <w:szCs w:val="24"/>
              </w:rPr>
            </w:pPr>
            <w:r>
              <w:rPr>
                <w:spacing w:val="-4"/>
                <w:sz w:val="24"/>
                <w:szCs w:val="24"/>
              </w:rPr>
              <w:t>服务地点</w:t>
            </w:r>
          </w:p>
        </w:tc>
        <w:tc>
          <w:tcPr>
            <w:tcW w:w="7210" w:type="dxa"/>
            <w:vAlign w:val="top"/>
          </w:tcPr>
          <w:p w14:paraId="6822A738">
            <w:pPr>
              <w:rPr>
                <w:rFonts w:ascii="Arial"/>
                <w:sz w:val="21"/>
              </w:rPr>
            </w:pPr>
          </w:p>
        </w:tc>
      </w:tr>
      <w:tr w14:paraId="1FCB7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757" w:type="dxa"/>
            <w:vAlign w:val="top"/>
          </w:tcPr>
          <w:p w14:paraId="4BAA8818">
            <w:pPr>
              <w:pStyle w:val="77"/>
              <w:spacing w:before="292" w:line="222" w:lineRule="auto"/>
              <w:ind w:left="410"/>
              <w:rPr>
                <w:sz w:val="24"/>
                <w:szCs w:val="24"/>
              </w:rPr>
            </w:pPr>
            <w:r>
              <w:rPr>
                <w:spacing w:val="-4"/>
                <w:sz w:val="24"/>
                <w:szCs w:val="24"/>
              </w:rPr>
              <w:t>服务标准</w:t>
            </w:r>
          </w:p>
        </w:tc>
        <w:tc>
          <w:tcPr>
            <w:tcW w:w="7210" w:type="dxa"/>
            <w:vAlign w:val="top"/>
          </w:tcPr>
          <w:p w14:paraId="72A7F9E9">
            <w:pPr>
              <w:rPr>
                <w:rFonts w:ascii="Arial"/>
                <w:sz w:val="21"/>
              </w:rPr>
            </w:pPr>
          </w:p>
        </w:tc>
      </w:tr>
      <w:tr w14:paraId="7D68B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757" w:type="dxa"/>
            <w:vAlign w:val="top"/>
          </w:tcPr>
          <w:p w14:paraId="209B3393">
            <w:pPr>
              <w:pStyle w:val="77"/>
              <w:spacing w:before="291" w:line="224" w:lineRule="auto"/>
              <w:ind w:left="652"/>
              <w:rPr>
                <w:sz w:val="24"/>
                <w:szCs w:val="24"/>
              </w:rPr>
            </w:pPr>
            <w:r>
              <w:rPr>
                <w:spacing w:val="-9"/>
                <w:sz w:val="24"/>
                <w:szCs w:val="24"/>
              </w:rPr>
              <w:t>备注</w:t>
            </w:r>
          </w:p>
        </w:tc>
        <w:tc>
          <w:tcPr>
            <w:tcW w:w="7210" w:type="dxa"/>
            <w:vAlign w:val="top"/>
          </w:tcPr>
          <w:p w14:paraId="130E410E">
            <w:pPr>
              <w:pStyle w:val="77"/>
              <w:spacing w:before="291" w:line="222" w:lineRule="auto"/>
              <w:ind w:left="127"/>
              <w:rPr>
                <w:sz w:val="24"/>
                <w:szCs w:val="24"/>
              </w:rPr>
            </w:pPr>
            <w:r>
              <w:rPr>
                <w:spacing w:val="1"/>
                <w:sz w:val="24"/>
                <w:szCs w:val="24"/>
              </w:rPr>
              <w:t>响应文件的有效期为90</w:t>
            </w:r>
            <w:r>
              <w:rPr>
                <w:spacing w:val="-40"/>
                <w:sz w:val="24"/>
                <w:szCs w:val="24"/>
              </w:rPr>
              <w:t xml:space="preserve"> </w:t>
            </w:r>
            <w:r>
              <w:rPr>
                <w:spacing w:val="1"/>
                <w:sz w:val="24"/>
                <w:szCs w:val="24"/>
              </w:rPr>
              <w:t>个日历天</w:t>
            </w:r>
          </w:p>
        </w:tc>
      </w:tr>
    </w:tbl>
    <w:p w14:paraId="7893C85F">
      <w:pPr>
        <w:tabs>
          <w:tab w:val="left" w:pos="2068"/>
        </w:tabs>
        <w:rPr>
          <w:rFonts w:hint="eastAsia" w:ascii="仿宋" w:hAnsi="仿宋" w:eastAsia="仿宋" w:cs="仿宋"/>
          <w:sz w:val="24"/>
          <w:highlight w:val="none"/>
          <w:lang w:eastAsia="zh-CN"/>
        </w:rPr>
      </w:pPr>
    </w:p>
    <w:p w14:paraId="6553F58B">
      <w:pPr>
        <w:rPr>
          <w:rFonts w:hint="eastAsia" w:ascii="仿宋" w:hAnsi="仿宋" w:eastAsia="仿宋" w:cs="仿宋"/>
          <w:b/>
          <w:bCs/>
          <w:sz w:val="24"/>
          <w:highlight w:val="none"/>
        </w:rPr>
      </w:pPr>
      <w:r>
        <w:rPr>
          <w:rFonts w:hint="eastAsia" w:ascii="仿宋" w:hAnsi="仿宋" w:eastAsia="仿宋" w:cs="仿宋"/>
          <w:b/>
          <w:bCs/>
          <w:sz w:val="24"/>
          <w:highlight w:val="none"/>
        </w:rPr>
        <w:t>注：1.报价包含用于与本项目服务相关的一切费用。</w:t>
      </w:r>
    </w:p>
    <w:p w14:paraId="18192741">
      <w:pPr>
        <w:rPr>
          <w:rFonts w:hint="eastAsia" w:ascii="仿宋" w:hAnsi="仿宋" w:eastAsia="仿宋" w:cs="仿宋"/>
          <w:b/>
          <w:bCs/>
          <w:sz w:val="24"/>
          <w:highlight w:val="none"/>
        </w:rPr>
      </w:pPr>
      <w:r>
        <w:rPr>
          <w:rFonts w:hint="eastAsia" w:ascii="仿宋" w:hAnsi="仿宋" w:eastAsia="仿宋" w:cs="仿宋"/>
          <w:b/>
          <w:bCs/>
          <w:sz w:val="24"/>
          <w:highlight w:val="none"/>
        </w:rPr>
        <w:t>2.响应报价均以人民币报价，小数点后保留两位小数。</w:t>
      </w:r>
    </w:p>
    <w:p w14:paraId="27913AE2">
      <w:pP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3.</w:t>
      </w:r>
      <w:r>
        <w:rPr>
          <w:rFonts w:hint="eastAsia" w:ascii="仿宋" w:hAnsi="仿宋" w:eastAsia="仿宋" w:cs="仿宋"/>
          <w:b/>
          <w:bCs/>
          <w:sz w:val="24"/>
          <w:highlight w:val="none"/>
        </w:rPr>
        <w:t>总价高于最高限价的报价作无效标处理。</w:t>
      </w:r>
    </w:p>
    <w:p w14:paraId="682367DC">
      <w:pPr>
        <w:rPr>
          <w:rFonts w:ascii="仿宋" w:hAnsi="仿宋" w:eastAsia="仿宋" w:cs="仿宋"/>
          <w:sz w:val="24"/>
          <w:highlight w:val="none"/>
        </w:rPr>
      </w:pPr>
    </w:p>
    <w:p w14:paraId="30D2C884">
      <w:pPr>
        <w:tabs>
          <w:tab w:val="left" w:pos="400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43941119">
      <w:pPr>
        <w:tabs>
          <w:tab w:val="left" w:pos="376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或</w:t>
      </w:r>
      <w:r>
        <w:rPr>
          <w:rFonts w:hint="eastAsia" w:ascii="仿宋" w:hAnsi="仿宋" w:eastAsia="仿宋" w:cs="仿宋"/>
          <w:kern w:val="0"/>
          <w:sz w:val="24"/>
          <w:highlight w:val="none"/>
        </w:rPr>
        <w:t>负责人或供应商授权代表：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3951E341">
      <w:pPr>
        <w:snapToGrid w:val="0"/>
        <w:spacing w:line="480" w:lineRule="auto"/>
        <w:ind w:firstLine="1680" w:firstLineChars="700"/>
        <w:rPr>
          <w:rFonts w:hint="eastAsia" w:ascii="仿宋" w:hAnsi="仿宋" w:eastAsia="仿宋" w:cs="仿宋"/>
          <w:sz w:val="24"/>
          <w:highlight w:val="none"/>
        </w:rPr>
      </w:pPr>
      <w:r>
        <w:rPr>
          <w:rFonts w:hint="eastAsia" w:ascii="仿宋" w:hAnsi="仿宋" w:eastAsia="仿宋" w:cs="仿宋"/>
          <w:sz w:val="24"/>
          <w:highlight w:val="none"/>
        </w:rPr>
        <w:t>日     期：</w:t>
      </w:r>
    </w:p>
    <w:p w14:paraId="24E20DE2">
      <w:pPr>
        <w:rPr>
          <w:rFonts w:hint="eastAsia" w:ascii="仿宋" w:hAnsi="仿宋" w:eastAsia="仿宋" w:cs="仿宋"/>
          <w:sz w:val="24"/>
          <w:highlight w:val="none"/>
        </w:rPr>
      </w:pPr>
      <w:r>
        <w:rPr>
          <w:rFonts w:hint="eastAsia" w:ascii="仿宋" w:hAnsi="仿宋" w:eastAsia="仿宋" w:cs="仿宋"/>
          <w:sz w:val="24"/>
          <w:highlight w:val="none"/>
        </w:rPr>
        <w:br w:type="page"/>
      </w:r>
    </w:p>
    <w:p w14:paraId="403ED435">
      <w:pPr>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分项报价表</w:t>
      </w:r>
    </w:p>
    <w:p w14:paraId="1CC77814">
      <w:pPr>
        <w:jc w:val="center"/>
        <w:rPr>
          <w:rFonts w:hint="eastAsia" w:ascii="仿宋" w:hAnsi="仿宋" w:eastAsia="仿宋" w:cs="仿宋"/>
          <w:b/>
          <w:bCs/>
          <w:sz w:val="24"/>
          <w:highlight w:val="none"/>
          <w:lang w:val="en-US" w:eastAsia="zh-CN"/>
        </w:rPr>
      </w:pPr>
    </w:p>
    <w:tbl>
      <w:tblPr>
        <w:tblStyle w:val="27"/>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2380"/>
        <w:gridCol w:w="1370"/>
        <w:gridCol w:w="1370"/>
        <w:gridCol w:w="1382"/>
        <w:gridCol w:w="1382"/>
        <w:gridCol w:w="1625"/>
      </w:tblGrid>
      <w:tr w14:paraId="2CE7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128" w:type="dxa"/>
            <w:noWrap w:val="0"/>
            <w:vAlign w:val="center"/>
          </w:tcPr>
          <w:p w14:paraId="19D5DDFA">
            <w:pPr>
              <w:snapToGrid w:val="0"/>
              <w:spacing w:line="4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2380" w:type="dxa"/>
            <w:noWrap w:val="0"/>
            <w:vAlign w:val="center"/>
          </w:tcPr>
          <w:p w14:paraId="7BDA2116">
            <w:pPr>
              <w:tabs>
                <w:tab w:val="center" w:pos="1445"/>
                <w:tab w:val="right" w:pos="2771"/>
              </w:tabs>
              <w:snapToGrid w:val="0"/>
              <w:spacing w:line="4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w:t>
            </w:r>
          </w:p>
        </w:tc>
        <w:tc>
          <w:tcPr>
            <w:tcW w:w="1370" w:type="dxa"/>
            <w:noWrap w:val="0"/>
            <w:vAlign w:val="center"/>
          </w:tcPr>
          <w:p w14:paraId="2C433D80">
            <w:pPr>
              <w:tabs>
                <w:tab w:val="right" w:pos="2771"/>
              </w:tabs>
              <w:snapToGrid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人数</w:t>
            </w:r>
          </w:p>
        </w:tc>
        <w:tc>
          <w:tcPr>
            <w:tcW w:w="1370" w:type="dxa"/>
            <w:noWrap w:val="0"/>
            <w:vAlign w:val="center"/>
          </w:tcPr>
          <w:p w14:paraId="52D424C7">
            <w:pPr>
              <w:snapToGrid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1382" w:type="dxa"/>
            <w:noWrap w:val="0"/>
            <w:vAlign w:val="center"/>
          </w:tcPr>
          <w:p w14:paraId="0F2ADD82">
            <w:pPr>
              <w:snapToGrid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单价（元）</w:t>
            </w:r>
          </w:p>
        </w:tc>
        <w:tc>
          <w:tcPr>
            <w:tcW w:w="1382" w:type="dxa"/>
            <w:noWrap w:val="0"/>
            <w:vAlign w:val="center"/>
          </w:tcPr>
          <w:p w14:paraId="1995583C">
            <w:pPr>
              <w:snapToGrid w:val="0"/>
              <w:spacing w:line="42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合计（元）</w:t>
            </w:r>
          </w:p>
        </w:tc>
        <w:tc>
          <w:tcPr>
            <w:tcW w:w="1625" w:type="dxa"/>
            <w:noWrap w:val="0"/>
            <w:vAlign w:val="center"/>
          </w:tcPr>
          <w:p w14:paraId="346EA431">
            <w:pPr>
              <w:snapToGrid w:val="0"/>
              <w:spacing w:line="42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3900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128" w:type="dxa"/>
            <w:noWrap w:val="0"/>
            <w:vAlign w:val="center"/>
          </w:tcPr>
          <w:p w14:paraId="638B20C4">
            <w:pPr>
              <w:adjustRightInd w:val="0"/>
              <w:snapToGrid w:val="0"/>
              <w:ind w:right="105" w:rightChars="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2380" w:type="dxa"/>
            <w:noWrap w:val="0"/>
            <w:vAlign w:val="center"/>
          </w:tcPr>
          <w:p w14:paraId="1374E40D">
            <w:pPr>
              <w:adjustRightInd w:val="0"/>
              <w:snapToGrid w:val="0"/>
              <w:ind w:right="105" w:rightChars="50"/>
              <w:jc w:val="center"/>
              <w:rPr>
                <w:rFonts w:hint="default" w:ascii="仿宋" w:hAnsi="仿宋" w:eastAsia="仿宋" w:cs="仿宋"/>
                <w:color w:val="auto"/>
                <w:sz w:val="24"/>
                <w:szCs w:val="24"/>
                <w:highlight w:val="none"/>
                <w:lang w:val="en-US" w:eastAsia="zh-CN"/>
              </w:rPr>
            </w:pPr>
          </w:p>
        </w:tc>
        <w:tc>
          <w:tcPr>
            <w:tcW w:w="1370" w:type="dxa"/>
            <w:noWrap w:val="0"/>
            <w:vAlign w:val="center"/>
          </w:tcPr>
          <w:p w14:paraId="3D2C92FA">
            <w:pPr>
              <w:adjustRightInd w:val="0"/>
              <w:snapToGrid w:val="0"/>
              <w:ind w:right="105" w:rightChars="50"/>
              <w:jc w:val="center"/>
              <w:rPr>
                <w:rFonts w:hint="default" w:ascii="仿宋" w:hAnsi="仿宋" w:eastAsia="仿宋" w:cs="仿宋"/>
                <w:color w:val="auto"/>
                <w:sz w:val="24"/>
                <w:szCs w:val="24"/>
                <w:highlight w:val="none"/>
                <w:lang w:val="en-US" w:eastAsia="zh-CN"/>
              </w:rPr>
            </w:pPr>
          </w:p>
        </w:tc>
        <w:tc>
          <w:tcPr>
            <w:tcW w:w="1370" w:type="dxa"/>
            <w:noWrap w:val="0"/>
            <w:vAlign w:val="center"/>
          </w:tcPr>
          <w:p w14:paraId="3123F908">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323964BE">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1E2328E2">
            <w:pPr>
              <w:adjustRightInd w:val="0"/>
              <w:snapToGrid w:val="0"/>
              <w:ind w:right="105" w:rightChars="50"/>
              <w:jc w:val="center"/>
              <w:rPr>
                <w:rFonts w:hint="eastAsia" w:ascii="仿宋" w:hAnsi="仿宋" w:eastAsia="仿宋" w:cs="仿宋"/>
                <w:color w:val="auto"/>
                <w:sz w:val="24"/>
                <w:szCs w:val="24"/>
                <w:highlight w:val="none"/>
              </w:rPr>
            </w:pPr>
          </w:p>
        </w:tc>
        <w:tc>
          <w:tcPr>
            <w:tcW w:w="1625" w:type="dxa"/>
            <w:noWrap w:val="0"/>
            <w:vAlign w:val="center"/>
          </w:tcPr>
          <w:p w14:paraId="5548C64A">
            <w:pPr>
              <w:adjustRightInd w:val="0"/>
              <w:snapToGrid w:val="0"/>
              <w:ind w:right="105" w:rightChars="50"/>
              <w:jc w:val="center"/>
              <w:rPr>
                <w:rFonts w:hint="eastAsia" w:ascii="仿宋" w:hAnsi="仿宋" w:eastAsia="仿宋" w:cs="仿宋"/>
                <w:color w:val="auto"/>
                <w:sz w:val="24"/>
                <w:szCs w:val="24"/>
                <w:highlight w:val="none"/>
              </w:rPr>
            </w:pPr>
          </w:p>
        </w:tc>
      </w:tr>
      <w:tr w14:paraId="5065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128" w:type="dxa"/>
            <w:noWrap w:val="0"/>
            <w:vAlign w:val="center"/>
          </w:tcPr>
          <w:p w14:paraId="46BF8E41">
            <w:pPr>
              <w:adjustRightInd w:val="0"/>
              <w:snapToGrid w:val="0"/>
              <w:ind w:right="105" w:rightChars="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380" w:type="dxa"/>
            <w:noWrap w:val="0"/>
            <w:vAlign w:val="center"/>
          </w:tcPr>
          <w:p w14:paraId="3C198A1F">
            <w:pPr>
              <w:adjustRightInd w:val="0"/>
              <w:snapToGrid w:val="0"/>
              <w:ind w:right="105" w:rightChars="50"/>
              <w:jc w:val="center"/>
              <w:rPr>
                <w:rFonts w:hint="eastAsia" w:ascii="仿宋" w:hAnsi="仿宋" w:eastAsia="仿宋" w:cs="仿宋"/>
                <w:color w:val="auto"/>
                <w:sz w:val="24"/>
                <w:szCs w:val="24"/>
                <w:highlight w:val="none"/>
                <w:lang w:val="en-US" w:eastAsia="zh-CN"/>
              </w:rPr>
            </w:pPr>
          </w:p>
        </w:tc>
        <w:tc>
          <w:tcPr>
            <w:tcW w:w="1370" w:type="dxa"/>
            <w:noWrap w:val="0"/>
            <w:vAlign w:val="center"/>
          </w:tcPr>
          <w:p w14:paraId="6FE8F646">
            <w:pPr>
              <w:adjustRightInd w:val="0"/>
              <w:snapToGrid w:val="0"/>
              <w:ind w:right="105" w:rightChars="50"/>
              <w:jc w:val="center"/>
              <w:rPr>
                <w:rFonts w:hint="default" w:ascii="仿宋" w:hAnsi="仿宋" w:eastAsia="仿宋" w:cs="仿宋"/>
                <w:color w:val="auto"/>
                <w:sz w:val="24"/>
                <w:szCs w:val="24"/>
                <w:highlight w:val="none"/>
                <w:lang w:val="en-US" w:eastAsia="zh-CN"/>
              </w:rPr>
            </w:pPr>
          </w:p>
        </w:tc>
        <w:tc>
          <w:tcPr>
            <w:tcW w:w="1370" w:type="dxa"/>
            <w:noWrap w:val="0"/>
            <w:vAlign w:val="center"/>
          </w:tcPr>
          <w:p w14:paraId="18314B50">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584F8F6E">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2D06758B">
            <w:pPr>
              <w:adjustRightInd w:val="0"/>
              <w:snapToGrid w:val="0"/>
              <w:ind w:right="105" w:rightChars="50"/>
              <w:jc w:val="center"/>
              <w:rPr>
                <w:rFonts w:hint="eastAsia" w:ascii="仿宋" w:hAnsi="仿宋" w:eastAsia="仿宋" w:cs="仿宋"/>
                <w:color w:val="auto"/>
                <w:sz w:val="24"/>
                <w:szCs w:val="24"/>
                <w:highlight w:val="none"/>
              </w:rPr>
            </w:pPr>
          </w:p>
        </w:tc>
        <w:tc>
          <w:tcPr>
            <w:tcW w:w="1625" w:type="dxa"/>
            <w:noWrap w:val="0"/>
            <w:vAlign w:val="center"/>
          </w:tcPr>
          <w:p w14:paraId="2E69DF85">
            <w:pPr>
              <w:adjustRightInd w:val="0"/>
              <w:snapToGrid w:val="0"/>
              <w:ind w:right="105" w:rightChars="50"/>
              <w:jc w:val="center"/>
              <w:rPr>
                <w:rFonts w:hint="eastAsia" w:ascii="仿宋" w:hAnsi="仿宋" w:eastAsia="仿宋" w:cs="仿宋"/>
                <w:color w:val="auto"/>
                <w:sz w:val="24"/>
                <w:szCs w:val="24"/>
                <w:highlight w:val="none"/>
              </w:rPr>
            </w:pPr>
          </w:p>
        </w:tc>
      </w:tr>
      <w:tr w14:paraId="59AD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128" w:type="dxa"/>
            <w:noWrap w:val="0"/>
            <w:vAlign w:val="center"/>
          </w:tcPr>
          <w:p w14:paraId="329847E3">
            <w:pPr>
              <w:adjustRightInd w:val="0"/>
              <w:snapToGrid w:val="0"/>
              <w:ind w:right="105" w:rightChars="5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2380" w:type="dxa"/>
            <w:noWrap w:val="0"/>
            <w:vAlign w:val="center"/>
          </w:tcPr>
          <w:p w14:paraId="3B21D7AD">
            <w:pPr>
              <w:adjustRightInd w:val="0"/>
              <w:snapToGrid w:val="0"/>
              <w:ind w:right="105" w:rightChars="50"/>
              <w:jc w:val="center"/>
              <w:rPr>
                <w:rFonts w:hint="default" w:ascii="仿宋" w:hAnsi="仿宋" w:eastAsia="仿宋" w:cs="仿宋"/>
                <w:color w:val="auto"/>
                <w:sz w:val="24"/>
                <w:szCs w:val="24"/>
                <w:highlight w:val="none"/>
                <w:lang w:val="en-US" w:eastAsia="zh-CN"/>
              </w:rPr>
            </w:pPr>
          </w:p>
        </w:tc>
        <w:tc>
          <w:tcPr>
            <w:tcW w:w="1370" w:type="dxa"/>
            <w:noWrap w:val="0"/>
            <w:vAlign w:val="center"/>
          </w:tcPr>
          <w:p w14:paraId="1E04B93C">
            <w:pPr>
              <w:adjustRightInd w:val="0"/>
              <w:snapToGrid w:val="0"/>
              <w:ind w:right="105" w:rightChars="50"/>
              <w:jc w:val="center"/>
              <w:rPr>
                <w:rFonts w:hint="default" w:ascii="仿宋" w:hAnsi="仿宋" w:eastAsia="仿宋" w:cs="仿宋"/>
                <w:color w:val="auto"/>
                <w:sz w:val="24"/>
                <w:szCs w:val="24"/>
                <w:highlight w:val="none"/>
                <w:lang w:val="en-US" w:eastAsia="zh-CN"/>
              </w:rPr>
            </w:pPr>
          </w:p>
        </w:tc>
        <w:tc>
          <w:tcPr>
            <w:tcW w:w="1370" w:type="dxa"/>
            <w:noWrap w:val="0"/>
            <w:vAlign w:val="center"/>
          </w:tcPr>
          <w:p w14:paraId="24623684">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78E0BF0F">
            <w:pPr>
              <w:adjustRightInd w:val="0"/>
              <w:snapToGrid w:val="0"/>
              <w:ind w:right="105" w:rightChars="50"/>
              <w:jc w:val="center"/>
              <w:rPr>
                <w:rFonts w:hint="eastAsia" w:ascii="仿宋" w:hAnsi="仿宋" w:eastAsia="仿宋" w:cs="仿宋"/>
                <w:color w:val="auto"/>
                <w:sz w:val="24"/>
                <w:szCs w:val="24"/>
                <w:highlight w:val="none"/>
              </w:rPr>
            </w:pPr>
          </w:p>
        </w:tc>
        <w:tc>
          <w:tcPr>
            <w:tcW w:w="1382" w:type="dxa"/>
            <w:noWrap w:val="0"/>
            <w:vAlign w:val="center"/>
          </w:tcPr>
          <w:p w14:paraId="33C2F8AD">
            <w:pPr>
              <w:adjustRightInd w:val="0"/>
              <w:snapToGrid w:val="0"/>
              <w:ind w:right="105" w:rightChars="50"/>
              <w:jc w:val="center"/>
              <w:rPr>
                <w:rFonts w:hint="eastAsia" w:ascii="仿宋" w:hAnsi="仿宋" w:eastAsia="仿宋" w:cs="仿宋"/>
                <w:color w:val="auto"/>
                <w:sz w:val="24"/>
                <w:szCs w:val="24"/>
                <w:highlight w:val="none"/>
              </w:rPr>
            </w:pPr>
          </w:p>
        </w:tc>
        <w:tc>
          <w:tcPr>
            <w:tcW w:w="1625" w:type="dxa"/>
            <w:noWrap w:val="0"/>
            <w:vAlign w:val="center"/>
          </w:tcPr>
          <w:p w14:paraId="6C3F0CCA">
            <w:pPr>
              <w:adjustRightInd w:val="0"/>
              <w:snapToGrid w:val="0"/>
              <w:ind w:right="105" w:rightChars="50"/>
              <w:jc w:val="center"/>
              <w:rPr>
                <w:rFonts w:hint="eastAsia" w:ascii="仿宋" w:hAnsi="仿宋" w:eastAsia="仿宋" w:cs="仿宋"/>
                <w:color w:val="auto"/>
                <w:sz w:val="24"/>
                <w:szCs w:val="24"/>
                <w:highlight w:val="none"/>
              </w:rPr>
            </w:pPr>
          </w:p>
        </w:tc>
      </w:tr>
      <w:tr w14:paraId="5D3D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508" w:type="dxa"/>
            <w:gridSpan w:val="2"/>
            <w:noWrap w:val="0"/>
            <w:vAlign w:val="center"/>
          </w:tcPr>
          <w:p w14:paraId="5D8DF846">
            <w:pPr>
              <w:adjustRightInd w:val="0"/>
              <w:snapToGrid w:val="0"/>
              <w:ind w:right="105" w:rightChars="50"/>
              <w:jc w:val="center"/>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总价（元）</w:t>
            </w:r>
          </w:p>
        </w:tc>
        <w:tc>
          <w:tcPr>
            <w:tcW w:w="5504" w:type="dxa"/>
            <w:gridSpan w:val="4"/>
            <w:noWrap w:val="0"/>
            <w:vAlign w:val="center"/>
          </w:tcPr>
          <w:p w14:paraId="082905A3">
            <w:pPr>
              <w:adjustRightInd w:val="0"/>
              <w:snapToGrid w:val="0"/>
              <w:ind w:right="105" w:rightChars="50"/>
              <w:jc w:val="center"/>
              <w:rPr>
                <w:rFonts w:hint="eastAsia" w:ascii="仿宋" w:hAnsi="仿宋" w:eastAsia="仿宋" w:cs="仿宋"/>
                <w:color w:val="auto"/>
                <w:sz w:val="24"/>
                <w:szCs w:val="24"/>
                <w:highlight w:val="none"/>
              </w:rPr>
            </w:pPr>
          </w:p>
        </w:tc>
        <w:tc>
          <w:tcPr>
            <w:tcW w:w="1625" w:type="dxa"/>
            <w:noWrap w:val="0"/>
            <w:vAlign w:val="center"/>
          </w:tcPr>
          <w:p w14:paraId="18030E1B">
            <w:pPr>
              <w:adjustRightInd w:val="0"/>
              <w:snapToGrid w:val="0"/>
              <w:ind w:right="105" w:rightChars="50"/>
              <w:jc w:val="center"/>
              <w:rPr>
                <w:rFonts w:hint="eastAsia" w:ascii="仿宋" w:hAnsi="仿宋" w:eastAsia="仿宋" w:cs="仿宋"/>
                <w:color w:val="auto"/>
                <w:sz w:val="24"/>
                <w:szCs w:val="24"/>
                <w:highlight w:val="none"/>
              </w:rPr>
            </w:pPr>
          </w:p>
        </w:tc>
      </w:tr>
    </w:tbl>
    <w:p w14:paraId="179E7114">
      <w:pPr>
        <w:widowControl/>
        <w:tabs>
          <w:tab w:val="left" w:pos="4000"/>
        </w:tabs>
        <w:snapToGrid w:val="0"/>
        <w:spacing w:line="600" w:lineRule="exact"/>
        <w:ind w:left="480" w:leftChars="0" w:hanging="48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总价应和报价一览表的响应总价相一致。</w:t>
      </w:r>
    </w:p>
    <w:p w14:paraId="45027CB5">
      <w:pPr>
        <w:widowControl/>
        <w:tabs>
          <w:tab w:val="left" w:pos="4000"/>
        </w:tabs>
        <w:snapToGrid w:val="0"/>
        <w:spacing w:line="600" w:lineRule="exact"/>
        <w:ind w:left="480" w:leftChars="0"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.总报价需包含本项目所需一切费用；</w:t>
      </w:r>
    </w:p>
    <w:p w14:paraId="2C4E5889">
      <w:pPr>
        <w:widowControl/>
        <w:tabs>
          <w:tab w:val="left" w:pos="4000"/>
        </w:tabs>
        <w:snapToGrid w:val="0"/>
        <w:spacing w:line="600" w:lineRule="exact"/>
        <w:ind w:left="480" w:leftChars="0" w:firstLine="0" w:firstLineChars="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.供应商的报价不得超出该项目预算金额，否则按无效响应处理。</w:t>
      </w:r>
    </w:p>
    <w:p w14:paraId="6A0CC03D">
      <w:pPr>
        <w:widowControl/>
        <w:tabs>
          <w:tab w:val="left" w:pos="4000"/>
        </w:tabs>
        <w:snapToGrid w:val="0"/>
        <w:spacing w:line="600" w:lineRule="exact"/>
        <w:ind w:left="480" w:leftChars="0" w:firstLine="0" w:firstLineChars="0"/>
        <w:jc w:val="left"/>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4.本表可根据实际情况进行拓展。</w:t>
      </w:r>
    </w:p>
    <w:p w14:paraId="059A235F">
      <w:pPr>
        <w:tabs>
          <w:tab w:val="left" w:pos="4000"/>
        </w:tabs>
        <w:snapToGrid w:val="0"/>
        <w:spacing w:line="480" w:lineRule="auto"/>
        <w:ind w:firstLine="1680" w:firstLineChars="700"/>
        <w:jc w:val="left"/>
        <w:rPr>
          <w:rFonts w:hint="eastAsia" w:ascii="仿宋" w:hAnsi="仿宋" w:eastAsia="仿宋" w:cs="仿宋"/>
          <w:kern w:val="0"/>
          <w:sz w:val="24"/>
          <w:highlight w:val="none"/>
        </w:rPr>
      </w:pPr>
    </w:p>
    <w:p w14:paraId="1F4F7EED">
      <w:pPr>
        <w:tabs>
          <w:tab w:val="left" w:pos="400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2A366A08">
      <w:pPr>
        <w:tabs>
          <w:tab w:val="left" w:pos="376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或</w:t>
      </w:r>
      <w:r>
        <w:rPr>
          <w:rFonts w:hint="eastAsia" w:ascii="仿宋" w:hAnsi="仿宋" w:eastAsia="仿宋" w:cs="仿宋"/>
          <w:kern w:val="0"/>
          <w:sz w:val="24"/>
          <w:highlight w:val="none"/>
        </w:rPr>
        <w:t>负责人或供应商授权代表：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6A2C2DFF">
      <w:pPr>
        <w:snapToGrid w:val="0"/>
        <w:spacing w:line="480" w:lineRule="auto"/>
        <w:ind w:firstLine="1680" w:firstLineChars="700"/>
        <w:rPr>
          <w:rFonts w:hint="eastAsia" w:ascii="仿宋" w:hAnsi="仿宋" w:eastAsia="仿宋" w:cs="仿宋"/>
          <w:sz w:val="24"/>
          <w:highlight w:val="none"/>
        </w:rPr>
      </w:pPr>
      <w:r>
        <w:rPr>
          <w:rFonts w:hint="eastAsia" w:ascii="仿宋" w:hAnsi="仿宋" w:eastAsia="仿宋" w:cs="仿宋"/>
          <w:sz w:val="24"/>
          <w:highlight w:val="none"/>
        </w:rPr>
        <w:t>日     期：</w:t>
      </w:r>
    </w:p>
    <w:p w14:paraId="65D6E086">
      <w:pPr>
        <w:widowControl/>
        <w:tabs>
          <w:tab w:val="left" w:pos="4000"/>
        </w:tabs>
        <w:snapToGrid w:val="0"/>
        <w:spacing w:line="600" w:lineRule="exact"/>
        <w:ind w:left="480" w:leftChars="0" w:firstLine="0" w:firstLineChars="0"/>
        <w:jc w:val="left"/>
        <w:rPr>
          <w:rFonts w:hint="default" w:ascii="仿宋" w:hAnsi="仿宋" w:eastAsia="仿宋" w:cs="仿宋"/>
          <w:color w:val="auto"/>
          <w:kern w:val="0"/>
          <w:sz w:val="24"/>
          <w:highlight w:val="none"/>
          <w:lang w:val="en-US" w:eastAsia="zh-CN"/>
        </w:rPr>
      </w:pPr>
    </w:p>
    <w:p w14:paraId="0D2F370C">
      <w:pPr>
        <w:rPr>
          <w:rFonts w:ascii="仿宋" w:hAnsi="仿宋" w:eastAsia="仿宋" w:cs="仿宋"/>
          <w:b/>
          <w:bCs/>
          <w:sz w:val="24"/>
          <w:highlight w:val="none"/>
        </w:rPr>
      </w:pPr>
      <w:r>
        <w:rPr>
          <w:rFonts w:hint="eastAsia" w:ascii="仿宋" w:hAnsi="仿宋" w:eastAsia="仿宋" w:cs="仿宋"/>
          <w:b/>
          <w:bCs/>
          <w:sz w:val="24"/>
          <w:highlight w:val="none"/>
        </w:rPr>
        <w:br w:type="page"/>
      </w:r>
    </w:p>
    <w:p w14:paraId="6890E938">
      <w:pPr>
        <w:rPr>
          <w:rFonts w:ascii="仿宋" w:hAnsi="仿宋" w:eastAsia="仿宋" w:cs="仿宋"/>
          <w:b/>
          <w:bCs/>
          <w:sz w:val="24"/>
          <w:highlight w:val="none"/>
        </w:rPr>
      </w:pPr>
      <w:r>
        <w:rPr>
          <w:rFonts w:hint="eastAsia" w:ascii="仿宋" w:hAnsi="仿宋" w:eastAsia="仿宋" w:cs="仿宋"/>
          <w:b/>
          <w:kern w:val="0"/>
          <w:sz w:val="24"/>
          <w:highlight w:val="none"/>
        </w:rPr>
        <w:t>5．商务条款响应表格式</w:t>
      </w:r>
    </w:p>
    <w:p w14:paraId="5960751E">
      <w:pPr>
        <w:snapToGrid w:val="0"/>
        <w:spacing w:line="360" w:lineRule="auto"/>
        <w:ind w:firstLine="482" w:firstLineChars="200"/>
        <w:jc w:val="center"/>
        <w:rPr>
          <w:rFonts w:ascii="仿宋" w:hAnsi="仿宋" w:eastAsia="仿宋" w:cs="仿宋"/>
          <w:sz w:val="24"/>
          <w:highlight w:val="none"/>
        </w:rPr>
      </w:pPr>
      <w:r>
        <w:rPr>
          <w:rFonts w:hint="eastAsia" w:ascii="仿宋" w:hAnsi="仿宋" w:eastAsia="仿宋" w:cs="仿宋"/>
          <w:b/>
          <w:bCs/>
          <w:sz w:val="24"/>
          <w:highlight w:val="none"/>
        </w:rPr>
        <w:t>商务条款响应表</w:t>
      </w:r>
    </w:p>
    <w:p w14:paraId="4D67ACBC">
      <w:pPr>
        <w:spacing w:line="360" w:lineRule="auto"/>
        <w:rPr>
          <w:rFonts w:ascii="仿宋" w:hAnsi="仿宋" w:eastAsia="仿宋" w:cs="仿宋"/>
          <w:sz w:val="24"/>
          <w:highlight w:val="none"/>
        </w:rPr>
      </w:pPr>
      <w:r>
        <w:rPr>
          <w:rFonts w:hint="eastAsia" w:ascii="仿宋" w:hAnsi="仿宋" w:eastAsia="仿宋" w:cs="仿宋"/>
          <w:sz w:val="24"/>
          <w:highlight w:val="none"/>
        </w:rPr>
        <w:t>项目名称：</w:t>
      </w:r>
    </w:p>
    <w:p w14:paraId="0C796136">
      <w:pPr>
        <w:spacing w:line="360" w:lineRule="auto"/>
        <w:rPr>
          <w:rFonts w:hint="eastAsia" w:ascii="仿宋" w:hAnsi="仿宋" w:eastAsia="仿宋" w:cs="仿宋"/>
          <w:sz w:val="24"/>
          <w:highlight w:val="none"/>
        </w:rPr>
      </w:pPr>
      <w:r>
        <w:rPr>
          <w:rFonts w:hint="eastAsia" w:ascii="仿宋" w:hAnsi="仿宋" w:eastAsia="仿宋" w:cs="仿宋"/>
          <w:sz w:val="24"/>
          <w:highlight w:val="none"/>
        </w:rPr>
        <w:t>项目编号：</w:t>
      </w:r>
    </w:p>
    <w:p w14:paraId="09154DD4">
      <w:pPr>
        <w:spacing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包    号：</w:t>
      </w:r>
    </w:p>
    <w:tbl>
      <w:tblPr>
        <w:tblStyle w:val="78"/>
        <w:tblW w:w="87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3288"/>
        <w:gridCol w:w="2000"/>
        <w:gridCol w:w="2235"/>
      </w:tblGrid>
      <w:tr w14:paraId="57BCC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188" w:type="dxa"/>
            <w:vAlign w:val="center"/>
          </w:tcPr>
          <w:p w14:paraId="445366A7">
            <w:pPr>
              <w:pStyle w:val="77"/>
              <w:spacing w:before="145" w:line="231" w:lineRule="auto"/>
              <w:jc w:val="center"/>
            </w:pPr>
            <w:r>
              <w:rPr>
                <w:spacing w:val="2"/>
              </w:rPr>
              <w:t>序号</w:t>
            </w:r>
          </w:p>
        </w:tc>
        <w:tc>
          <w:tcPr>
            <w:tcW w:w="3288" w:type="dxa"/>
            <w:vAlign w:val="center"/>
          </w:tcPr>
          <w:p w14:paraId="202E2103">
            <w:pPr>
              <w:pStyle w:val="77"/>
              <w:spacing w:before="145" w:line="231" w:lineRule="auto"/>
              <w:jc w:val="center"/>
            </w:pPr>
            <w:r>
              <w:rPr>
                <w:spacing w:val="7"/>
              </w:rPr>
              <w:t>磋商文件要求</w:t>
            </w:r>
          </w:p>
        </w:tc>
        <w:tc>
          <w:tcPr>
            <w:tcW w:w="2000" w:type="dxa"/>
            <w:vAlign w:val="center"/>
          </w:tcPr>
          <w:p w14:paraId="02CECF61">
            <w:pPr>
              <w:pStyle w:val="77"/>
              <w:spacing w:before="144" w:line="232" w:lineRule="auto"/>
              <w:jc w:val="center"/>
            </w:pPr>
            <w:r>
              <w:rPr>
                <w:spacing w:val="5"/>
              </w:rPr>
              <w:t>是否响应</w:t>
            </w:r>
          </w:p>
        </w:tc>
        <w:tc>
          <w:tcPr>
            <w:tcW w:w="2235" w:type="dxa"/>
            <w:vAlign w:val="center"/>
          </w:tcPr>
          <w:p w14:paraId="154D88D9">
            <w:pPr>
              <w:pStyle w:val="77"/>
              <w:spacing w:before="144" w:line="232" w:lineRule="auto"/>
              <w:jc w:val="center"/>
            </w:pPr>
            <w:r>
              <w:rPr>
                <w:spacing w:val="8"/>
              </w:rPr>
              <w:t>供应商的承诺或说明</w:t>
            </w:r>
          </w:p>
        </w:tc>
      </w:tr>
      <w:tr w14:paraId="3D626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center"/>
          </w:tcPr>
          <w:p w14:paraId="0F19B347">
            <w:pPr>
              <w:jc w:val="center"/>
              <w:rPr>
                <w:rFonts w:ascii="Arial"/>
                <w:sz w:val="21"/>
              </w:rPr>
            </w:pPr>
          </w:p>
        </w:tc>
        <w:tc>
          <w:tcPr>
            <w:tcW w:w="3288" w:type="dxa"/>
            <w:vAlign w:val="center"/>
          </w:tcPr>
          <w:p w14:paraId="66FF6177">
            <w:pPr>
              <w:jc w:val="center"/>
              <w:rPr>
                <w:rFonts w:ascii="Arial"/>
                <w:sz w:val="21"/>
              </w:rPr>
            </w:pPr>
          </w:p>
        </w:tc>
        <w:tc>
          <w:tcPr>
            <w:tcW w:w="2000" w:type="dxa"/>
            <w:vAlign w:val="center"/>
          </w:tcPr>
          <w:p w14:paraId="438EC576">
            <w:pPr>
              <w:jc w:val="center"/>
              <w:rPr>
                <w:rFonts w:ascii="Arial"/>
                <w:sz w:val="21"/>
              </w:rPr>
            </w:pPr>
          </w:p>
        </w:tc>
        <w:tc>
          <w:tcPr>
            <w:tcW w:w="2235" w:type="dxa"/>
            <w:vAlign w:val="center"/>
          </w:tcPr>
          <w:p w14:paraId="4741C4A6">
            <w:pPr>
              <w:jc w:val="center"/>
              <w:rPr>
                <w:rFonts w:ascii="Arial"/>
                <w:sz w:val="21"/>
              </w:rPr>
            </w:pPr>
          </w:p>
        </w:tc>
      </w:tr>
      <w:tr w14:paraId="01985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88" w:type="dxa"/>
            <w:vAlign w:val="center"/>
          </w:tcPr>
          <w:p w14:paraId="368A3AA1">
            <w:pPr>
              <w:jc w:val="center"/>
              <w:rPr>
                <w:rFonts w:ascii="Arial"/>
                <w:sz w:val="21"/>
              </w:rPr>
            </w:pPr>
          </w:p>
        </w:tc>
        <w:tc>
          <w:tcPr>
            <w:tcW w:w="3288" w:type="dxa"/>
            <w:vAlign w:val="center"/>
          </w:tcPr>
          <w:p w14:paraId="53597733">
            <w:pPr>
              <w:jc w:val="center"/>
              <w:rPr>
                <w:rFonts w:ascii="Arial"/>
                <w:sz w:val="21"/>
              </w:rPr>
            </w:pPr>
          </w:p>
        </w:tc>
        <w:tc>
          <w:tcPr>
            <w:tcW w:w="2000" w:type="dxa"/>
            <w:vAlign w:val="center"/>
          </w:tcPr>
          <w:p w14:paraId="1B9ED5B9">
            <w:pPr>
              <w:jc w:val="center"/>
              <w:rPr>
                <w:rFonts w:ascii="Arial"/>
                <w:sz w:val="21"/>
              </w:rPr>
            </w:pPr>
          </w:p>
        </w:tc>
        <w:tc>
          <w:tcPr>
            <w:tcW w:w="2235" w:type="dxa"/>
            <w:vAlign w:val="center"/>
          </w:tcPr>
          <w:p w14:paraId="2963F526">
            <w:pPr>
              <w:jc w:val="center"/>
              <w:rPr>
                <w:rFonts w:ascii="Arial"/>
                <w:sz w:val="21"/>
              </w:rPr>
            </w:pPr>
          </w:p>
        </w:tc>
      </w:tr>
      <w:tr w14:paraId="1B15B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center"/>
          </w:tcPr>
          <w:p w14:paraId="6AE67DB1">
            <w:pPr>
              <w:jc w:val="center"/>
              <w:rPr>
                <w:rFonts w:ascii="Arial"/>
                <w:sz w:val="21"/>
              </w:rPr>
            </w:pPr>
          </w:p>
        </w:tc>
        <w:tc>
          <w:tcPr>
            <w:tcW w:w="3288" w:type="dxa"/>
            <w:vAlign w:val="center"/>
          </w:tcPr>
          <w:p w14:paraId="0EB07D4F">
            <w:pPr>
              <w:jc w:val="center"/>
              <w:rPr>
                <w:rFonts w:ascii="Arial"/>
                <w:sz w:val="21"/>
              </w:rPr>
            </w:pPr>
          </w:p>
        </w:tc>
        <w:tc>
          <w:tcPr>
            <w:tcW w:w="2000" w:type="dxa"/>
            <w:vAlign w:val="center"/>
          </w:tcPr>
          <w:p w14:paraId="751655FC">
            <w:pPr>
              <w:jc w:val="center"/>
              <w:rPr>
                <w:rFonts w:ascii="Arial"/>
                <w:sz w:val="21"/>
              </w:rPr>
            </w:pPr>
          </w:p>
        </w:tc>
        <w:tc>
          <w:tcPr>
            <w:tcW w:w="2235" w:type="dxa"/>
            <w:vAlign w:val="center"/>
          </w:tcPr>
          <w:p w14:paraId="5BD6B011">
            <w:pPr>
              <w:jc w:val="center"/>
              <w:rPr>
                <w:rFonts w:ascii="Arial"/>
                <w:sz w:val="21"/>
              </w:rPr>
            </w:pPr>
          </w:p>
        </w:tc>
      </w:tr>
      <w:tr w14:paraId="33C7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center"/>
          </w:tcPr>
          <w:p w14:paraId="2AF62A65">
            <w:pPr>
              <w:jc w:val="center"/>
              <w:rPr>
                <w:rFonts w:ascii="Arial"/>
                <w:sz w:val="21"/>
              </w:rPr>
            </w:pPr>
          </w:p>
        </w:tc>
        <w:tc>
          <w:tcPr>
            <w:tcW w:w="3288" w:type="dxa"/>
            <w:vAlign w:val="center"/>
          </w:tcPr>
          <w:p w14:paraId="2C37DBB9">
            <w:pPr>
              <w:jc w:val="center"/>
              <w:rPr>
                <w:rFonts w:ascii="Arial"/>
                <w:sz w:val="21"/>
              </w:rPr>
            </w:pPr>
          </w:p>
        </w:tc>
        <w:tc>
          <w:tcPr>
            <w:tcW w:w="2000" w:type="dxa"/>
            <w:vAlign w:val="center"/>
          </w:tcPr>
          <w:p w14:paraId="2C42156B">
            <w:pPr>
              <w:jc w:val="center"/>
              <w:rPr>
                <w:rFonts w:ascii="Arial"/>
                <w:sz w:val="21"/>
              </w:rPr>
            </w:pPr>
          </w:p>
        </w:tc>
        <w:tc>
          <w:tcPr>
            <w:tcW w:w="2235" w:type="dxa"/>
            <w:vAlign w:val="center"/>
          </w:tcPr>
          <w:p w14:paraId="182682A6">
            <w:pPr>
              <w:jc w:val="center"/>
              <w:rPr>
                <w:rFonts w:ascii="Arial"/>
                <w:sz w:val="21"/>
              </w:rPr>
            </w:pPr>
          </w:p>
        </w:tc>
      </w:tr>
      <w:tr w14:paraId="177BD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88" w:type="dxa"/>
            <w:vAlign w:val="center"/>
          </w:tcPr>
          <w:p w14:paraId="50068031">
            <w:pPr>
              <w:jc w:val="center"/>
              <w:rPr>
                <w:rFonts w:ascii="Arial"/>
                <w:sz w:val="21"/>
              </w:rPr>
            </w:pPr>
          </w:p>
        </w:tc>
        <w:tc>
          <w:tcPr>
            <w:tcW w:w="3288" w:type="dxa"/>
            <w:vAlign w:val="center"/>
          </w:tcPr>
          <w:p w14:paraId="514A973F">
            <w:pPr>
              <w:jc w:val="center"/>
              <w:rPr>
                <w:rFonts w:ascii="Arial"/>
                <w:sz w:val="21"/>
              </w:rPr>
            </w:pPr>
          </w:p>
        </w:tc>
        <w:tc>
          <w:tcPr>
            <w:tcW w:w="2000" w:type="dxa"/>
            <w:vAlign w:val="center"/>
          </w:tcPr>
          <w:p w14:paraId="2AD528BA">
            <w:pPr>
              <w:jc w:val="center"/>
              <w:rPr>
                <w:rFonts w:ascii="Arial"/>
                <w:sz w:val="21"/>
              </w:rPr>
            </w:pPr>
          </w:p>
        </w:tc>
        <w:tc>
          <w:tcPr>
            <w:tcW w:w="2235" w:type="dxa"/>
            <w:vAlign w:val="center"/>
          </w:tcPr>
          <w:p w14:paraId="597E7BBF">
            <w:pPr>
              <w:jc w:val="center"/>
              <w:rPr>
                <w:rFonts w:ascii="Arial"/>
                <w:sz w:val="21"/>
              </w:rPr>
            </w:pPr>
          </w:p>
        </w:tc>
      </w:tr>
      <w:tr w14:paraId="5AB7F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88" w:type="dxa"/>
            <w:vAlign w:val="center"/>
          </w:tcPr>
          <w:p w14:paraId="1F12B704">
            <w:pPr>
              <w:jc w:val="center"/>
              <w:rPr>
                <w:rFonts w:ascii="Arial"/>
                <w:sz w:val="21"/>
              </w:rPr>
            </w:pPr>
          </w:p>
        </w:tc>
        <w:tc>
          <w:tcPr>
            <w:tcW w:w="3288" w:type="dxa"/>
            <w:vAlign w:val="center"/>
          </w:tcPr>
          <w:p w14:paraId="6291FA8C">
            <w:pPr>
              <w:jc w:val="center"/>
              <w:rPr>
                <w:rFonts w:ascii="Arial"/>
                <w:sz w:val="21"/>
              </w:rPr>
            </w:pPr>
          </w:p>
        </w:tc>
        <w:tc>
          <w:tcPr>
            <w:tcW w:w="2000" w:type="dxa"/>
            <w:vAlign w:val="center"/>
          </w:tcPr>
          <w:p w14:paraId="6C1F6F6A">
            <w:pPr>
              <w:jc w:val="center"/>
              <w:rPr>
                <w:rFonts w:ascii="Arial"/>
                <w:sz w:val="21"/>
              </w:rPr>
            </w:pPr>
          </w:p>
        </w:tc>
        <w:tc>
          <w:tcPr>
            <w:tcW w:w="2235" w:type="dxa"/>
            <w:vAlign w:val="center"/>
          </w:tcPr>
          <w:p w14:paraId="248224CF">
            <w:pPr>
              <w:jc w:val="center"/>
              <w:rPr>
                <w:rFonts w:ascii="Arial"/>
                <w:sz w:val="21"/>
              </w:rPr>
            </w:pPr>
          </w:p>
        </w:tc>
      </w:tr>
      <w:tr w14:paraId="0E882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188" w:type="dxa"/>
            <w:vAlign w:val="center"/>
          </w:tcPr>
          <w:p w14:paraId="473AEC6F">
            <w:pPr>
              <w:jc w:val="center"/>
              <w:rPr>
                <w:rFonts w:ascii="Arial"/>
                <w:sz w:val="21"/>
              </w:rPr>
            </w:pPr>
          </w:p>
        </w:tc>
        <w:tc>
          <w:tcPr>
            <w:tcW w:w="3288" w:type="dxa"/>
            <w:vAlign w:val="center"/>
          </w:tcPr>
          <w:p w14:paraId="4683F178">
            <w:pPr>
              <w:jc w:val="center"/>
              <w:rPr>
                <w:rFonts w:ascii="Arial"/>
                <w:sz w:val="21"/>
              </w:rPr>
            </w:pPr>
          </w:p>
        </w:tc>
        <w:tc>
          <w:tcPr>
            <w:tcW w:w="2000" w:type="dxa"/>
            <w:vAlign w:val="center"/>
          </w:tcPr>
          <w:p w14:paraId="07DD5D5A">
            <w:pPr>
              <w:jc w:val="center"/>
              <w:rPr>
                <w:rFonts w:ascii="Arial"/>
                <w:sz w:val="21"/>
              </w:rPr>
            </w:pPr>
          </w:p>
        </w:tc>
        <w:tc>
          <w:tcPr>
            <w:tcW w:w="2235" w:type="dxa"/>
            <w:vAlign w:val="center"/>
          </w:tcPr>
          <w:p w14:paraId="052EC304">
            <w:pPr>
              <w:jc w:val="center"/>
              <w:rPr>
                <w:rFonts w:ascii="Arial"/>
                <w:sz w:val="21"/>
              </w:rPr>
            </w:pPr>
          </w:p>
        </w:tc>
      </w:tr>
      <w:tr w14:paraId="1B8E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1188" w:type="dxa"/>
            <w:vAlign w:val="center"/>
          </w:tcPr>
          <w:p w14:paraId="00856509">
            <w:pPr>
              <w:jc w:val="center"/>
              <w:rPr>
                <w:rFonts w:ascii="Arial"/>
                <w:sz w:val="21"/>
              </w:rPr>
            </w:pPr>
          </w:p>
        </w:tc>
        <w:tc>
          <w:tcPr>
            <w:tcW w:w="3288" w:type="dxa"/>
            <w:vAlign w:val="center"/>
          </w:tcPr>
          <w:p w14:paraId="791C33C7">
            <w:pPr>
              <w:jc w:val="center"/>
              <w:rPr>
                <w:rFonts w:ascii="Arial"/>
                <w:sz w:val="21"/>
              </w:rPr>
            </w:pPr>
          </w:p>
        </w:tc>
        <w:tc>
          <w:tcPr>
            <w:tcW w:w="2000" w:type="dxa"/>
            <w:vAlign w:val="center"/>
          </w:tcPr>
          <w:p w14:paraId="08A2A798">
            <w:pPr>
              <w:jc w:val="center"/>
              <w:rPr>
                <w:rFonts w:ascii="Arial"/>
                <w:sz w:val="21"/>
              </w:rPr>
            </w:pPr>
          </w:p>
        </w:tc>
        <w:tc>
          <w:tcPr>
            <w:tcW w:w="2235" w:type="dxa"/>
            <w:vAlign w:val="center"/>
          </w:tcPr>
          <w:p w14:paraId="369DE61F">
            <w:pPr>
              <w:jc w:val="center"/>
              <w:rPr>
                <w:rFonts w:ascii="Arial"/>
                <w:sz w:val="21"/>
              </w:rPr>
            </w:pPr>
          </w:p>
        </w:tc>
      </w:tr>
    </w:tbl>
    <w:p w14:paraId="42581CB0">
      <w:pPr>
        <w:keepNext w:val="0"/>
        <w:keepLines w:val="0"/>
        <w:pageBreakBefore w:val="0"/>
        <w:widowControl w:val="0"/>
        <w:kinsoku/>
        <w:wordWrap/>
        <w:overflowPunct/>
        <w:topLinePunct w:val="0"/>
        <w:autoSpaceDE/>
        <w:autoSpaceDN/>
        <w:bidi w:val="0"/>
        <w:adjustRightInd/>
        <w:snapToGrid/>
        <w:spacing w:line="520" w:lineRule="exact"/>
        <w:ind w:left="0" w:right="0" w:firstLine="0"/>
        <w:textAlignment w:val="auto"/>
        <w:rPr>
          <w:rFonts w:ascii="仿宋" w:hAnsi="仿宋" w:eastAsia="仿宋" w:cs="仿宋"/>
          <w:sz w:val="22"/>
          <w:szCs w:val="22"/>
        </w:rPr>
      </w:pPr>
      <w:r>
        <w:rPr>
          <w:rFonts w:ascii="仿宋" w:hAnsi="仿宋" w:eastAsia="仿宋" w:cs="仿宋"/>
          <w:spacing w:val="-1"/>
          <w:sz w:val="22"/>
          <w:szCs w:val="22"/>
        </w:rPr>
        <w:t>供应商保证：除商务</w:t>
      </w:r>
      <w:r>
        <w:rPr>
          <w:rFonts w:hint="eastAsia" w:ascii="仿宋" w:hAnsi="仿宋" w:eastAsia="仿宋" w:cs="仿宋"/>
          <w:spacing w:val="-1"/>
          <w:sz w:val="22"/>
          <w:szCs w:val="22"/>
          <w:lang w:eastAsia="zh-CN"/>
        </w:rPr>
        <w:t>条款</w:t>
      </w:r>
      <w:r>
        <w:rPr>
          <w:rFonts w:ascii="仿宋" w:hAnsi="仿宋" w:eastAsia="仿宋" w:cs="仿宋"/>
          <w:spacing w:val="-1"/>
          <w:sz w:val="22"/>
          <w:szCs w:val="22"/>
        </w:rPr>
        <w:t>响应表列出的“不响应</w:t>
      </w:r>
      <w:r>
        <w:rPr>
          <w:rFonts w:ascii="仿宋" w:hAnsi="仿宋" w:eastAsia="仿宋" w:cs="仿宋"/>
          <w:spacing w:val="-81"/>
          <w:sz w:val="22"/>
          <w:szCs w:val="22"/>
        </w:rPr>
        <w:t xml:space="preserve"> </w:t>
      </w:r>
      <w:r>
        <w:rPr>
          <w:rFonts w:ascii="仿宋" w:hAnsi="仿宋" w:eastAsia="仿宋" w:cs="仿宋"/>
          <w:spacing w:val="-1"/>
          <w:sz w:val="22"/>
          <w:szCs w:val="22"/>
        </w:rPr>
        <w:t>”外，供应商响应磋商文件的全部</w:t>
      </w:r>
      <w:r>
        <w:rPr>
          <w:rFonts w:ascii="仿宋" w:hAnsi="仿宋" w:eastAsia="仿宋" w:cs="仿宋"/>
          <w:spacing w:val="-2"/>
          <w:sz w:val="22"/>
          <w:szCs w:val="22"/>
        </w:rPr>
        <w:t>商务要求。</w:t>
      </w:r>
    </w:p>
    <w:p w14:paraId="4C107185">
      <w:pPr>
        <w:keepNext w:val="0"/>
        <w:keepLines w:val="0"/>
        <w:pageBreakBefore w:val="0"/>
        <w:widowControl w:val="0"/>
        <w:kinsoku/>
        <w:wordWrap/>
        <w:overflowPunct/>
        <w:topLinePunct w:val="0"/>
        <w:autoSpaceDE/>
        <w:autoSpaceDN/>
        <w:bidi w:val="0"/>
        <w:adjustRightInd/>
        <w:snapToGrid/>
        <w:spacing w:line="520" w:lineRule="exact"/>
        <w:ind w:left="0" w:right="0" w:firstLine="0"/>
        <w:textAlignment w:val="auto"/>
        <w:rPr>
          <w:rFonts w:ascii="仿宋" w:hAnsi="仿宋" w:eastAsia="仿宋" w:cs="仿宋"/>
          <w:sz w:val="22"/>
          <w:szCs w:val="22"/>
        </w:rPr>
      </w:pPr>
      <w:r>
        <w:rPr>
          <w:rFonts w:ascii="仿宋" w:hAnsi="仿宋" w:eastAsia="仿宋" w:cs="仿宋"/>
          <w:spacing w:val="2"/>
          <w:sz w:val="22"/>
          <w:szCs w:val="22"/>
        </w:rPr>
        <w:t>供应商如完全响应，可在“磋商文件要求</w:t>
      </w:r>
      <w:r>
        <w:rPr>
          <w:rFonts w:ascii="仿宋" w:hAnsi="仿宋" w:eastAsia="仿宋" w:cs="仿宋"/>
          <w:spacing w:val="-81"/>
          <w:sz w:val="22"/>
          <w:szCs w:val="22"/>
        </w:rPr>
        <w:t xml:space="preserve"> </w:t>
      </w:r>
      <w:r>
        <w:rPr>
          <w:rFonts w:ascii="仿宋" w:hAnsi="仿宋" w:eastAsia="仿宋" w:cs="仿宋"/>
          <w:spacing w:val="2"/>
          <w:sz w:val="22"/>
          <w:szCs w:val="22"/>
        </w:rPr>
        <w:t>”</w:t>
      </w:r>
      <w:r>
        <w:rPr>
          <w:rFonts w:ascii="仿宋" w:hAnsi="仿宋" w:eastAsia="仿宋" w:cs="仿宋"/>
          <w:spacing w:val="1"/>
          <w:sz w:val="22"/>
          <w:szCs w:val="22"/>
        </w:rPr>
        <w:t>列中填写“全部磋商文件要求</w:t>
      </w:r>
      <w:r>
        <w:rPr>
          <w:rFonts w:ascii="仿宋" w:hAnsi="仿宋" w:eastAsia="仿宋" w:cs="仿宋"/>
          <w:spacing w:val="-81"/>
          <w:sz w:val="22"/>
          <w:szCs w:val="22"/>
        </w:rPr>
        <w:t xml:space="preserve"> </w:t>
      </w:r>
      <w:r>
        <w:rPr>
          <w:rFonts w:ascii="仿宋" w:hAnsi="仿宋" w:eastAsia="仿宋" w:cs="仿宋"/>
          <w:spacing w:val="1"/>
          <w:sz w:val="22"/>
          <w:szCs w:val="22"/>
        </w:rPr>
        <w:t>”；在“是否响应</w:t>
      </w:r>
      <w:r>
        <w:rPr>
          <w:rFonts w:ascii="仿宋" w:hAnsi="仿宋" w:eastAsia="仿宋" w:cs="仿宋"/>
          <w:spacing w:val="-80"/>
          <w:sz w:val="22"/>
          <w:szCs w:val="22"/>
        </w:rPr>
        <w:t xml:space="preserve"> </w:t>
      </w:r>
      <w:r>
        <w:rPr>
          <w:rFonts w:ascii="仿宋" w:hAnsi="仿宋" w:eastAsia="仿宋" w:cs="仿宋"/>
          <w:spacing w:val="1"/>
          <w:sz w:val="22"/>
          <w:szCs w:val="22"/>
        </w:rPr>
        <w:t>”</w:t>
      </w:r>
      <w:r>
        <w:rPr>
          <w:rFonts w:ascii="仿宋" w:hAnsi="仿宋" w:eastAsia="仿宋" w:cs="仿宋"/>
          <w:spacing w:val="-2"/>
          <w:sz w:val="22"/>
          <w:szCs w:val="22"/>
        </w:rPr>
        <w:t>列中填写“完全响应”；在“供应商的承诺或说明</w:t>
      </w:r>
      <w:r>
        <w:rPr>
          <w:rFonts w:ascii="仿宋" w:hAnsi="仿宋" w:eastAsia="仿宋" w:cs="仿宋"/>
          <w:spacing w:val="-63"/>
          <w:sz w:val="22"/>
          <w:szCs w:val="22"/>
        </w:rPr>
        <w:t xml:space="preserve"> </w:t>
      </w:r>
      <w:r>
        <w:rPr>
          <w:rFonts w:ascii="仿宋" w:hAnsi="仿宋" w:eastAsia="仿宋" w:cs="仿宋"/>
          <w:spacing w:val="-2"/>
          <w:sz w:val="22"/>
          <w:szCs w:val="22"/>
        </w:rPr>
        <w:t>”列中填写“全部承诺</w:t>
      </w:r>
      <w:r>
        <w:rPr>
          <w:rFonts w:ascii="仿宋" w:hAnsi="仿宋" w:eastAsia="仿宋" w:cs="仿宋"/>
          <w:spacing w:val="-81"/>
          <w:sz w:val="22"/>
          <w:szCs w:val="22"/>
        </w:rPr>
        <w:t xml:space="preserve"> </w:t>
      </w:r>
      <w:r>
        <w:rPr>
          <w:rFonts w:ascii="仿宋" w:hAnsi="仿宋" w:eastAsia="仿宋" w:cs="仿宋"/>
          <w:spacing w:val="-2"/>
          <w:sz w:val="22"/>
          <w:szCs w:val="22"/>
        </w:rPr>
        <w:t>”；</w:t>
      </w:r>
    </w:p>
    <w:p w14:paraId="256505E2">
      <w:pPr>
        <w:widowControl/>
        <w:spacing w:line="330" w:lineRule="atLeast"/>
        <w:jc w:val="left"/>
        <w:rPr>
          <w:rFonts w:ascii="仿宋" w:hAnsi="仿宋" w:eastAsia="仿宋" w:cs="仿宋"/>
          <w:kern w:val="0"/>
          <w:sz w:val="24"/>
          <w:highlight w:val="none"/>
        </w:rPr>
      </w:pPr>
    </w:p>
    <w:p w14:paraId="6A1B89C0">
      <w:pPr>
        <w:tabs>
          <w:tab w:val="left" w:pos="4000"/>
        </w:tabs>
        <w:snapToGrid w:val="0"/>
        <w:spacing w:line="480" w:lineRule="auto"/>
        <w:ind w:firstLine="1920" w:firstLineChars="800"/>
        <w:jc w:val="left"/>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3172D9A3">
      <w:pPr>
        <w:tabs>
          <w:tab w:val="left" w:pos="4000"/>
        </w:tabs>
        <w:snapToGrid w:val="0"/>
        <w:spacing w:line="480" w:lineRule="auto"/>
        <w:ind w:firstLine="1920" w:firstLineChars="800"/>
        <w:jc w:val="left"/>
        <w:rPr>
          <w:rFonts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或</w:t>
      </w:r>
      <w:r>
        <w:rPr>
          <w:rFonts w:hint="eastAsia" w:ascii="仿宋" w:hAnsi="仿宋" w:eastAsia="仿宋" w:cs="仿宋"/>
          <w:kern w:val="0"/>
          <w:sz w:val="24"/>
          <w:highlight w:val="none"/>
        </w:rPr>
        <w:t>负责人或供应商授权代表：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19430D87">
      <w:pPr>
        <w:snapToGrid w:val="0"/>
        <w:spacing w:line="480" w:lineRule="auto"/>
        <w:ind w:firstLine="1920" w:firstLineChars="800"/>
        <w:rPr>
          <w:rFonts w:ascii="仿宋" w:hAnsi="仿宋" w:eastAsia="仿宋" w:cs="仿宋"/>
          <w:sz w:val="24"/>
          <w:highlight w:val="none"/>
        </w:rPr>
      </w:pPr>
      <w:r>
        <w:rPr>
          <w:rFonts w:hint="eastAsia" w:ascii="仿宋" w:hAnsi="仿宋" w:eastAsia="仿宋" w:cs="仿宋"/>
          <w:sz w:val="24"/>
          <w:highlight w:val="none"/>
        </w:rPr>
        <w:t>日     期：</w:t>
      </w:r>
    </w:p>
    <w:p w14:paraId="63E36CC9">
      <w:pPr>
        <w:tabs>
          <w:tab w:val="left" w:pos="567"/>
        </w:tabs>
        <w:snapToGrid w:val="0"/>
        <w:spacing w:line="360" w:lineRule="auto"/>
        <w:jc w:val="left"/>
        <w:rPr>
          <w:rFonts w:ascii="仿宋" w:hAnsi="仿宋" w:eastAsia="仿宋" w:cs="仿宋"/>
          <w:b/>
          <w:kern w:val="0"/>
          <w:sz w:val="24"/>
          <w:highlight w:val="none"/>
        </w:rPr>
      </w:pPr>
    </w:p>
    <w:p w14:paraId="369CFD9C">
      <w:pPr>
        <w:tabs>
          <w:tab w:val="left" w:pos="567"/>
        </w:tabs>
        <w:snapToGrid w:val="0"/>
        <w:spacing w:line="360" w:lineRule="auto"/>
        <w:jc w:val="left"/>
        <w:rPr>
          <w:rFonts w:ascii="仿宋" w:hAnsi="仿宋" w:eastAsia="仿宋" w:cs="仿宋"/>
          <w:b/>
          <w:kern w:val="0"/>
          <w:sz w:val="24"/>
          <w:highlight w:val="none"/>
        </w:rPr>
      </w:pPr>
    </w:p>
    <w:p w14:paraId="04E2DAA6">
      <w:pPr>
        <w:rPr>
          <w:rFonts w:ascii="仿宋" w:hAnsi="仿宋" w:eastAsia="仿宋" w:cs="仿宋"/>
          <w:b/>
          <w:kern w:val="0"/>
          <w:sz w:val="24"/>
          <w:highlight w:val="none"/>
        </w:rPr>
      </w:pPr>
      <w:r>
        <w:rPr>
          <w:rFonts w:hint="eastAsia" w:ascii="仿宋" w:hAnsi="仿宋" w:eastAsia="仿宋" w:cs="仿宋"/>
          <w:b/>
          <w:kern w:val="0"/>
          <w:sz w:val="24"/>
          <w:highlight w:val="none"/>
        </w:rPr>
        <w:br w:type="page"/>
      </w:r>
    </w:p>
    <w:p w14:paraId="3445745C">
      <w:pPr>
        <w:tabs>
          <w:tab w:val="left" w:pos="567"/>
        </w:tabs>
        <w:snapToGrid w:val="0"/>
        <w:spacing w:line="360" w:lineRule="auto"/>
        <w:jc w:val="left"/>
        <w:rPr>
          <w:rFonts w:ascii="仿宋" w:hAnsi="仿宋" w:eastAsia="仿宋" w:cs="仿宋"/>
          <w:b/>
          <w:kern w:val="0"/>
          <w:sz w:val="24"/>
          <w:highlight w:val="none"/>
        </w:rPr>
      </w:pPr>
      <w:r>
        <w:rPr>
          <w:rFonts w:hint="eastAsia" w:ascii="仿宋" w:hAnsi="仿宋" w:eastAsia="仿宋" w:cs="仿宋"/>
          <w:b/>
          <w:kern w:val="0"/>
          <w:sz w:val="24"/>
          <w:highlight w:val="none"/>
        </w:rPr>
        <w:t>6.技术规范响应及偏离表格式</w:t>
      </w:r>
    </w:p>
    <w:p w14:paraId="7FB5A9B4">
      <w:pPr>
        <w:widowControl/>
        <w:snapToGrid w:val="0"/>
        <w:spacing w:line="360" w:lineRule="auto"/>
        <w:jc w:val="center"/>
        <w:rPr>
          <w:rFonts w:ascii="仿宋" w:hAnsi="仿宋" w:eastAsia="仿宋" w:cs="仿宋"/>
          <w:b/>
          <w:kern w:val="0"/>
          <w:sz w:val="24"/>
          <w:highlight w:val="none"/>
        </w:rPr>
      </w:pPr>
      <w:r>
        <w:rPr>
          <w:rFonts w:hint="eastAsia" w:ascii="仿宋" w:hAnsi="仿宋" w:eastAsia="仿宋" w:cs="仿宋"/>
          <w:b/>
          <w:kern w:val="0"/>
          <w:sz w:val="24"/>
          <w:highlight w:val="none"/>
        </w:rPr>
        <w:t>技术规范响应及偏离表</w:t>
      </w:r>
    </w:p>
    <w:p w14:paraId="191E8EF9">
      <w:pPr>
        <w:widowControl/>
        <w:snapToGrid w:val="0"/>
        <w:spacing w:line="360" w:lineRule="auto"/>
        <w:rPr>
          <w:rFonts w:ascii="仿宋" w:hAnsi="仿宋" w:eastAsia="仿宋" w:cs="仿宋"/>
          <w:kern w:val="0"/>
          <w:sz w:val="24"/>
          <w:highlight w:val="none"/>
        </w:rPr>
      </w:pPr>
    </w:p>
    <w:p w14:paraId="7ED1C44E">
      <w:pPr>
        <w:widowControl/>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项目名称：</w:t>
      </w:r>
    </w:p>
    <w:p w14:paraId="172BE5DD">
      <w:pPr>
        <w:widowControl/>
        <w:snapToGrid w:val="0"/>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项目编号：</w:t>
      </w:r>
    </w:p>
    <w:p w14:paraId="3CE5CE3C">
      <w:pPr>
        <w:widowControl/>
        <w:snapToGrid w:val="0"/>
        <w:spacing w:line="360" w:lineRule="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包    号：</w:t>
      </w:r>
    </w:p>
    <w:tbl>
      <w:tblPr>
        <w:tblStyle w:val="27"/>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97"/>
        <w:gridCol w:w="2989"/>
        <w:gridCol w:w="2989"/>
        <w:gridCol w:w="1258"/>
        <w:gridCol w:w="845"/>
      </w:tblGrid>
      <w:tr w14:paraId="7D365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95"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532A43FC">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序号</w:t>
            </w:r>
          </w:p>
        </w:tc>
        <w:tc>
          <w:tcPr>
            <w:tcW w:w="2989" w:type="dxa"/>
            <w:tcBorders>
              <w:top w:val="single" w:color="000000" w:sz="6" w:space="0"/>
              <w:left w:val="single" w:color="000000" w:sz="6" w:space="0"/>
              <w:bottom w:val="single" w:color="000000" w:sz="6" w:space="0"/>
              <w:right w:val="single" w:color="000000" w:sz="6" w:space="0"/>
            </w:tcBorders>
            <w:vAlign w:val="center"/>
          </w:tcPr>
          <w:p w14:paraId="57C3BF41">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磋商文件要求</w:t>
            </w:r>
          </w:p>
        </w:tc>
        <w:tc>
          <w:tcPr>
            <w:tcW w:w="2989" w:type="dxa"/>
            <w:tcBorders>
              <w:top w:val="single" w:color="000000" w:sz="6" w:space="0"/>
              <w:left w:val="single" w:color="000000" w:sz="6" w:space="0"/>
              <w:bottom w:val="single" w:color="000000" w:sz="6" w:space="0"/>
              <w:right w:val="single" w:color="000000" w:sz="6" w:space="0"/>
            </w:tcBorders>
            <w:vAlign w:val="center"/>
          </w:tcPr>
          <w:p w14:paraId="0E00CF7C">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响应文件</w:t>
            </w:r>
          </w:p>
          <w:p w14:paraId="7494DA70">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对应规范</w:t>
            </w:r>
          </w:p>
        </w:tc>
        <w:tc>
          <w:tcPr>
            <w:tcW w:w="1258" w:type="dxa"/>
            <w:tcBorders>
              <w:top w:val="single" w:color="000000" w:sz="6" w:space="0"/>
              <w:left w:val="single" w:color="000000" w:sz="6" w:space="0"/>
              <w:bottom w:val="single" w:color="000000" w:sz="6" w:space="0"/>
              <w:right w:val="single" w:color="000000" w:sz="6" w:space="0"/>
            </w:tcBorders>
            <w:vAlign w:val="center"/>
          </w:tcPr>
          <w:p w14:paraId="60EDACF8">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偏离</w:t>
            </w:r>
          </w:p>
          <w:p w14:paraId="575CB71E">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情况</w:t>
            </w:r>
          </w:p>
        </w:tc>
        <w:tc>
          <w:tcPr>
            <w:tcW w:w="845" w:type="dxa"/>
            <w:tcBorders>
              <w:top w:val="single" w:color="000000" w:sz="6" w:space="0"/>
              <w:left w:val="single" w:color="000000" w:sz="6" w:space="0"/>
              <w:bottom w:val="single" w:color="000000" w:sz="6" w:space="0"/>
              <w:right w:val="single" w:color="000000" w:sz="6" w:space="0"/>
            </w:tcBorders>
            <w:vAlign w:val="center"/>
          </w:tcPr>
          <w:p w14:paraId="5D3360FA">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备注</w:t>
            </w:r>
          </w:p>
        </w:tc>
      </w:tr>
      <w:tr w14:paraId="40FB3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83"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4F0DDAD9">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1</w:t>
            </w:r>
          </w:p>
        </w:tc>
        <w:tc>
          <w:tcPr>
            <w:tcW w:w="2989" w:type="dxa"/>
            <w:tcBorders>
              <w:top w:val="single" w:color="000000" w:sz="6" w:space="0"/>
              <w:left w:val="single" w:color="000000" w:sz="6" w:space="0"/>
              <w:bottom w:val="single" w:color="000000" w:sz="6" w:space="0"/>
              <w:right w:val="single" w:color="000000" w:sz="6" w:space="0"/>
            </w:tcBorders>
            <w:vAlign w:val="center"/>
          </w:tcPr>
          <w:p w14:paraId="22357898">
            <w:pPr>
              <w:widowControl/>
              <w:snapToGrid w:val="0"/>
              <w:jc w:val="left"/>
              <w:rPr>
                <w:rFonts w:ascii="仿宋" w:hAnsi="仿宋" w:eastAsia="仿宋" w:cs="仿宋"/>
                <w:kern w:val="0"/>
                <w:sz w:val="24"/>
                <w:highlight w:val="none"/>
              </w:rPr>
            </w:pPr>
          </w:p>
        </w:tc>
        <w:tc>
          <w:tcPr>
            <w:tcW w:w="2989" w:type="dxa"/>
            <w:tcBorders>
              <w:top w:val="single" w:color="000000" w:sz="6" w:space="0"/>
              <w:left w:val="single" w:color="000000" w:sz="6" w:space="0"/>
              <w:bottom w:val="single" w:color="000000" w:sz="6" w:space="0"/>
              <w:right w:val="single" w:color="000000" w:sz="6" w:space="0"/>
            </w:tcBorders>
            <w:vAlign w:val="center"/>
          </w:tcPr>
          <w:p w14:paraId="0E58A63B">
            <w:pPr>
              <w:widowControl/>
              <w:snapToGrid w:val="0"/>
              <w:spacing w:line="360" w:lineRule="auto"/>
              <w:jc w:val="center"/>
              <w:rPr>
                <w:rFonts w:ascii="仿宋" w:hAnsi="仿宋" w:eastAsia="仿宋" w:cs="仿宋"/>
                <w:kern w:val="0"/>
                <w:sz w:val="24"/>
                <w:highlight w:val="none"/>
              </w:rPr>
            </w:pPr>
          </w:p>
        </w:tc>
        <w:tc>
          <w:tcPr>
            <w:tcW w:w="1258" w:type="dxa"/>
            <w:tcBorders>
              <w:top w:val="single" w:color="000000" w:sz="6" w:space="0"/>
              <w:left w:val="single" w:color="000000" w:sz="6" w:space="0"/>
              <w:bottom w:val="single" w:color="000000" w:sz="6" w:space="0"/>
              <w:right w:val="single" w:color="000000" w:sz="6" w:space="0"/>
            </w:tcBorders>
            <w:vAlign w:val="center"/>
          </w:tcPr>
          <w:p w14:paraId="0041A2D6">
            <w:pPr>
              <w:widowControl/>
              <w:snapToGrid w:val="0"/>
              <w:spacing w:line="360" w:lineRule="auto"/>
              <w:jc w:val="center"/>
              <w:rPr>
                <w:rFonts w:ascii="仿宋" w:hAnsi="仿宋" w:eastAsia="仿宋" w:cs="仿宋"/>
                <w:kern w:val="0"/>
                <w:sz w:val="24"/>
                <w:highlight w:val="none"/>
              </w:rPr>
            </w:pPr>
          </w:p>
        </w:tc>
        <w:tc>
          <w:tcPr>
            <w:tcW w:w="845" w:type="dxa"/>
            <w:tcBorders>
              <w:top w:val="single" w:color="000000" w:sz="6" w:space="0"/>
              <w:left w:val="single" w:color="000000" w:sz="6" w:space="0"/>
              <w:bottom w:val="single" w:color="000000" w:sz="6" w:space="0"/>
              <w:right w:val="single" w:color="000000" w:sz="6" w:space="0"/>
            </w:tcBorders>
            <w:vAlign w:val="center"/>
          </w:tcPr>
          <w:p w14:paraId="370A5C11">
            <w:pPr>
              <w:widowControl/>
              <w:snapToGrid w:val="0"/>
              <w:spacing w:line="360" w:lineRule="auto"/>
              <w:jc w:val="center"/>
              <w:rPr>
                <w:rFonts w:ascii="仿宋" w:hAnsi="仿宋" w:eastAsia="仿宋" w:cs="仿宋"/>
                <w:kern w:val="0"/>
                <w:sz w:val="24"/>
                <w:highlight w:val="none"/>
              </w:rPr>
            </w:pPr>
          </w:p>
        </w:tc>
      </w:tr>
      <w:tr w14:paraId="73091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83"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0015D6F5">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2</w:t>
            </w:r>
          </w:p>
        </w:tc>
        <w:tc>
          <w:tcPr>
            <w:tcW w:w="2989" w:type="dxa"/>
            <w:tcBorders>
              <w:top w:val="single" w:color="000000" w:sz="6" w:space="0"/>
              <w:left w:val="single" w:color="000000" w:sz="6" w:space="0"/>
              <w:bottom w:val="single" w:color="000000" w:sz="6" w:space="0"/>
              <w:right w:val="single" w:color="000000" w:sz="6" w:space="0"/>
            </w:tcBorders>
            <w:vAlign w:val="center"/>
          </w:tcPr>
          <w:p w14:paraId="5BC0F5BB">
            <w:pPr>
              <w:widowControl/>
              <w:snapToGrid w:val="0"/>
              <w:jc w:val="left"/>
              <w:rPr>
                <w:rFonts w:ascii="仿宋" w:hAnsi="仿宋" w:eastAsia="仿宋" w:cs="仿宋"/>
                <w:kern w:val="0"/>
                <w:sz w:val="24"/>
                <w:highlight w:val="none"/>
              </w:rPr>
            </w:pPr>
          </w:p>
        </w:tc>
        <w:tc>
          <w:tcPr>
            <w:tcW w:w="2989" w:type="dxa"/>
            <w:tcBorders>
              <w:top w:val="single" w:color="000000" w:sz="6" w:space="0"/>
              <w:left w:val="single" w:color="000000" w:sz="6" w:space="0"/>
              <w:bottom w:val="single" w:color="000000" w:sz="6" w:space="0"/>
              <w:right w:val="single" w:color="000000" w:sz="6" w:space="0"/>
            </w:tcBorders>
            <w:vAlign w:val="center"/>
          </w:tcPr>
          <w:p w14:paraId="7F99A313">
            <w:pPr>
              <w:widowControl/>
              <w:snapToGrid w:val="0"/>
              <w:spacing w:line="360" w:lineRule="auto"/>
              <w:jc w:val="center"/>
              <w:rPr>
                <w:rFonts w:ascii="仿宋" w:hAnsi="仿宋" w:eastAsia="仿宋" w:cs="仿宋"/>
                <w:kern w:val="0"/>
                <w:sz w:val="24"/>
                <w:highlight w:val="none"/>
              </w:rPr>
            </w:pPr>
          </w:p>
        </w:tc>
        <w:tc>
          <w:tcPr>
            <w:tcW w:w="1258" w:type="dxa"/>
            <w:tcBorders>
              <w:top w:val="single" w:color="000000" w:sz="6" w:space="0"/>
              <w:left w:val="single" w:color="000000" w:sz="6" w:space="0"/>
              <w:bottom w:val="single" w:color="000000" w:sz="6" w:space="0"/>
              <w:right w:val="single" w:color="000000" w:sz="6" w:space="0"/>
            </w:tcBorders>
            <w:vAlign w:val="center"/>
          </w:tcPr>
          <w:p w14:paraId="1ED62B8C">
            <w:pPr>
              <w:widowControl/>
              <w:snapToGrid w:val="0"/>
              <w:spacing w:line="360" w:lineRule="auto"/>
              <w:jc w:val="center"/>
              <w:rPr>
                <w:rFonts w:ascii="仿宋" w:hAnsi="仿宋" w:eastAsia="仿宋" w:cs="仿宋"/>
                <w:kern w:val="0"/>
                <w:sz w:val="24"/>
                <w:highlight w:val="none"/>
              </w:rPr>
            </w:pPr>
          </w:p>
        </w:tc>
        <w:tc>
          <w:tcPr>
            <w:tcW w:w="845" w:type="dxa"/>
            <w:tcBorders>
              <w:top w:val="single" w:color="000000" w:sz="6" w:space="0"/>
              <w:left w:val="single" w:color="000000" w:sz="6" w:space="0"/>
              <w:bottom w:val="single" w:color="000000" w:sz="6" w:space="0"/>
              <w:right w:val="single" w:color="000000" w:sz="6" w:space="0"/>
            </w:tcBorders>
            <w:vAlign w:val="center"/>
          </w:tcPr>
          <w:p w14:paraId="7168657A">
            <w:pPr>
              <w:widowControl/>
              <w:snapToGrid w:val="0"/>
              <w:spacing w:line="360" w:lineRule="auto"/>
              <w:jc w:val="center"/>
              <w:rPr>
                <w:rFonts w:ascii="仿宋" w:hAnsi="仿宋" w:eastAsia="仿宋" w:cs="仿宋"/>
                <w:kern w:val="0"/>
                <w:sz w:val="24"/>
                <w:highlight w:val="none"/>
              </w:rPr>
            </w:pPr>
          </w:p>
        </w:tc>
      </w:tr>
      <w:tr w14:paraId="6B4EF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83"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7DFE07E3">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3</w:t>
            </w:r>
          </w:p>
        </w:tc>
        <w:tc>
          <w:tcPr>
            <w:tcW w:w="2989" w:type="dxa"/>
            <w:tcBorders>
              <w:top w:val="single" w:color="000000" w:sz="6" w:space="0"/>
              <w:left w:val="single" w:color="000000" w:sz="6" w:space="0"/>
              <w:bottom w:val="single" w:color="000000" w:sz="6" w:space="0"/>
              <w:right w:val="single" w:color="000000" w:sz="6" w:space="0"/>
            </w:tcBorders>
            <w:vAlign w:val="center"/>
          </w:tcPr>
          <w:p w14:paraId="21C83B2D">
            <w:pPr>
              <w:widowControl/>
              <w:snapToGrid w:val="0"/>
              <w:jc w:val="left"/>
              <w:rPr>
                <w:rFonts w:ascii="仿宋" w:hAnsi="仿宋" w:eastAsia="仿宋" w:cs="仿宋"/>
                <w:kern w:val="0"/>
                <w:sz w:val="24"/>
                <w:highlight w:val="none"/>
              </w:rPr>
            </w:pPr>
          </w:p>
        </w:tc>
        <w:tc>
          <w:tcPr>
            <w:tcW w:w="2989" w:type="dxa"/>
            <w:tcBorders>
              <w:top w:val="single" w:color="000000" w:sz="6" w:space="0"/>
              <w:left w:val="single" w:color="000000" w:sz="6" w:space="0"/>
              <w:bottom w:val="single" w:color="000000" w:sz="6" w:space="0"/>
              <w:right w:val="single" w:color="000000" w:sz="6" w:space="0"/>
            </w:tcBorders>
            <w:vAlign w:val="center"/>
          </w:tcPr>
          <w:p w14:paraId="3D8F48D9">
            <w:pPr>
              <w:widowControl/>
              <w:snapToGrid w:val="0"/>
              <w:spacing w:line="360" w:lineRule="auto"/>
              <w:jc w:val="center"/>
              <w:rPr>
                <w:rFonts w:ascii="仿宋" w:hAnsi="仿宋" w:eastAsia="仿宋" w:cs="仿宋"/>
                <w:kern w:val="0"/>
                <w:sz w:val="24"/>
                <w:highlight w:val="none"/>
              </w:rPr>
            </w:pPr>
          </w:p>
        </w:tc>
        <w:tc>
          <w:tcPr>
            <w:tcW w:w="1258" w:type="dxa"/>
            <w:tcBorders>
              <w:top w:val="single" w:color="000000" w:sz="6" w:space="0"/>
              <w:left w:val="single" w:color="000000" w:sz="6" w:space="0"/>
              <w:bottom w:val="single" w:color="000000" w:sz="6" w:space="0"/>
              <w:right w:val="single" w:color="000000" w:sz="6" w:space="0"/>
            </w:tcBorders>
            <w:vAlign w:val="center"/>
          </w:tcPr>
          <w:p w14:paraId="3BE0B5CF">
            <w:pPr>
              <w:widowControl/>
              <w:snapToGrid w:val="0"/>
              <w:spacing w:line="360" w:lineRule="auto"/>
              <w:jc w:val="center"/>
              <w:rPr>
                <w:rFonts w:ascii="仿宋" w:hAnsi="仿宋" w:eastAsia="仿宋" w:cs="仿宋"/>
                <w:kern w:val="0"/>
                <w:sz w:val="24"/>
                <w:highlight w:val="none"/>
              </w:rPr>
            </w:pPr>
          </w:p>
        </w:tc>
        <w:tc>
          <w:tcPr>
            <w:tcW w:w="845" w:type="dxa"/>
            <w:tcBorders>
              <w:top w:val="single" w:color="000000" w:sz="6" w:space="0"/>
              <w:left w:val="single" w:color="000000" w:sz="6" w:space="0"/>
              <w:bottom w:val="single" w:color="000000" w:sz="6" w:space="0"/>
              <w:right w:val="single" w:color="000000" w:sz="6" w:space="0"/>
            </w:tcBorders>
            <w:vAlign w:val="center"/>
          </w:tcPr>
          <w:p w14:paraId="32B14524">
            <w:pPr>
              <w:widowControl/>
              <w:snapToGrid w:val="0"/>
              <w:spacing w:line="360" w:lineRule="auto"/>
              <w:jc w:val="center"/>
              <w:rPr>
                <w:rFonts w:ascii="仿宋" w:hAnsi="仿宋" w:eastAsia="仿宋" w:cs="仿宋"/>
                <w:kern w:val="0"/>
                <w:sz w:val="24"/>
                <w:highlight w:val="none"/>
              </w:rPr>
            </w:pPr>
          </w:p>
        </w:tc>
      </w:tr>
      <w:tr w14:paraId="322F9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1"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2E0DDA31">
            <w:pPr>
              <w:widowControl/>
              <w:snapToGrid w:val="0"/>
              <w:jc w:val="center"/>
              <w:rPr>
                <w:rFonts w:ascii="仿宋" w:hAnsi="仿宋" w:eastAsia="仿宋" w:cs="仿宋"/>
                <w:kern w:val="0"/>
                <w:sz w:val="24"/>
                <w:highlight w:val="none"/>
              </w:rPr>
            </w:pPr>
            <w:r>
              <w:rPr>
                <w:rFonts w:hint="eastAsia" w:ascii="仿宋" w:hAnsi="仿宋" w:eastAsia="仿宋" w:cs="仿宋"/>
                <w:kern w:val="0"/>
                <w:sz w:val="24"/>
                <w:highlight w:val="none"/>
              </w:rPr>
              <w:t>4</w:t>
            </w:r>
          </w:p>
        </w:tc>
        <w:tc>
          <w:tcPr>
            <w:tcW w:w="2989" w:type="dxa"/>
            <w:tcBorders>
              <w:top w:val="single" w:color="000000" w:sz="6" w:space="0"/>
              <w:left w:val="single" w:color="000000" w:sz="6" w:space="0"/>
              <w:bottom w:val="single" w:color="000000" w:sz="6" w:space="0"/>
              <w:right w:val="single" w:color="000000" w:sz="6" w:space="0"/>
            </w:tcBorders>
            <w:vAlign w:val="center"/>
          </w:tcPr>
          <w:p w14:paraId="2D0C4078">
            <w:pPr>
              <w:widowControl/>
              <w:snapToGrid w:val="0"/>
              <w:jc w:val="left"/>
              <w:rPr>
                <w:rFonts w:ascii="仿宋" w:hAnsi="仿宋" w:eastAsia="仿宋" w:cs="仿宋"/>
                <w:kern w:val="0"/>
                <w:sz w:val="24"/>
                <w:highlight w:val="none"/>
              </w:rPr>
            </w:pPr>
          </w:p>
        </w:tc>
        <w:tc>
          <w:tcPr>
            <w:tcW w:w="2989" w:type="dxa"/>
            <w:tcBorders>
              <w:top w:val="single" w:color="000000" w:sz="6" w:space="0"/>
              <w:left w:val="single" w:color="000000" w:sz="6" w:space="0"/>
              <w:bottom w:val="single" w:color="000000" w:sz="6" w:space="0"/>
              <w:right w:val="single" w:color="000000" w:sz="6" w:space="0"/>
            </w:tcBorders>
            <w:vAlign w:val="center"/>
          </w:tcPr>
          <w:p w14:paraId="468BBBC1">
            <w:pPr>
              <w:widowControl/>
              <w:snapToGrid w:val="0"/>
              <w:spacing w:line="360" w:lineRule="auto"/>
              <w:jc w:val="center"/>
              <w:rPr>
                <w:rFonts w:ascii="仿宋" w:hAnsi="仿宋" w:eastAsia="仿宋" w:cs="仿宋"/>
                <w:kern w:val="0"/>
                <w:sz w:val="24"/>
                <w:highlight w:val="none"/>
              </w:rPr>
            </w:pPr>
          </w:p>
        </w:tc>
        <w:tc>
          <w:tcPr>
            <w:tcW w:w="1258" w:type="dxa"/>
            <w:tcBorders>
              <w:top w:val="single" w:color="000000" w:sz="6" w:space="0"/>
              <w:left w:val="single" w:color="000000" w:sz="6" w:space="0"/>
              <w:bottom w:val="single" w:color="000000" w:sz="6" w:space="0"/>
              <w:right w:val="single" w:color="000000" w:sz="6" w:space="0"/>
            </w:tcBorders>
            <w:vAlign w:val="center"/>
          </w:tcPr>
          <w:p w14:paraId="3B699863">
            <w:pPr>
              <w:widowControl/>
              <w:snapToGrid w:val="0"/>
              <w:spacing w:line="360" w:lineRule="auto"/>
              <w:jc w:val="center"/>
              <w:rPr>
                <w:rFonts w:ascii="仿宋" w:hAnsi="仿宋" w:eastAsia="仿宋" w:cs="仿宋"/>
                <w:kern w:val="0"/>
                <w:sz w:val="24"/>
                <w:highlight w:val="none"/>
              </w:rPr>
            </w:pPr>
          </w:p>
        </w:tc>
        <w:tc>
          <w:tcPr>
            <w:tcW w:w="845" w:type="dxa"/>
            <w:tcBorders>
              <w:top w:val="single" w:color="000000" w:sz="6" w:space="0"/>
              <w:left w:val="single" w:color="000000" w:sz="6" w:space="0"/>
              <w:bottom w:val="single" w:color="000000" w:sz="6" w:space="0"/>
              <w:right w:val="single" w:color="000000" w:sz="6" w:space="0"/>
            </w:tcBorders>
            <w:vAlign w:val="center"/>
          </w:tcPr>
          <w:p w14:paraId="56597DAE">
            <w:pPr>
              <w:widowControl/>
              <w:snapToGrid w:val="0"/>
              <w:spacing w:line="360" w:lineRule="auto"/>
              <w:jc w:val="center"/>
              <w:rPr>
                <w:rFonts w:ascii="仿宋" w:hAnsi="仿宋" w:eastAsia="仿宋" w:cs="仿宋"/>
                <w:kern w:val="0"/>
                <w:sz w:val="24"/>
                <w:highlight w:val="none"/>
              </w:rPr>
            </w:pPr>
          </w:p>
        </w:tc>
      </w:tr>
      <w:tr w14:paraId="0A022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2" w:hRule="atLeast"/>
        </w:trPr>
        <w:tc>
          <w:tcPr>
            <w:tcW w:w="897" w:type="dxa"/>
            <w:tcBorders>
              <w:top w:val="single" w:color="000000" w:sz="6" w:space="0"/>
              <w:left w:val="single" w:color="000000" w:sz="6" w:space="0"/>
              <w:bottom w:val="single" w:color="000000" w:sz="6" w:space="0"/>
              <w:right w:val="single" w:color="auto" w:sz="4" w:space="0"/>
            </w:tcBorders>
            <w:vAlign w:val="center"/>
          </w:tcPr>
          <w:p w14:paraId="25F4E346">
            <w:pPr>
              <w:snapToGrid w:val="0"/>
              <w:spacing w:line="400" w:lineRule="exact"/>
              <w:jc w:val="center"/>
              <w:rPr>
                <w:rFonts w:hint="eastAsia" w:ascii="仿宋" w:hAnsi="仿宋" w:eastAsia="仿宋" w:cs="仿宋"/>
                <w:kern w:val="0"/>
                <w:sz w:val="24"/>
                <w:highlight w:val="none"/>
              </w:rPr>
            </w:pPr>
            <w:r>
              <w:rPr>
                <w:rFonts w:hint="eastAsia" w:ascii="仿宋" w:hAnsi="仿宋" w:eastAsia="仿宋" w:cs="仿宋"/>
                <w:sz w:val="24"/>
                <w:highlight w:val="none"/>
              </w:rPr>
              <w:t>……</w:t>
            </w:r>
          </w:p>
        </w:tc>
        <w:tc>
          <w:tcPr>
            <w:tcW w:w="2989" w:type="dxa"/>
            <w:tcBorders>
              <w:top w:val="single" w:color="000000" w:sz="6" w:space="0"/>
              <w:left w:val="single" w:color="000000" w:sz="6" w:space="0"/>
              <w:bottom w:val="single" w:color="000000" w:sz="6" w:space="0"/>
              <w:right w:val="single" w:color="000000" w:sz="6" w:space="0"/>
            </w:tcBorders>
            <w:vAlign w:val="center"/>
          </w:tcPr>
          <w:p w14:paraId="497FDD1E">
            <w:pPr>
              <w:widowControl/>
              <w:snapToGrid w:val="0"/>
              <w:jc w:val="left"/>
              <w:rPr>
                <w:rFonts w:ascii="仿宋" w:hAnsi="仿宋" w:eastAsia="仿宋" w:cs="仿宋"/>
                <w:kern w:val="0"/>
                <w:sz w:val="24"/>
                <w:highlight w:val="none"/>
              </w:rPr>
            </w:pPr>
          </w:p>
        </w:tc>
        <w:tc>
          <w:tcPr>
            <w:tcW w:w="2989" w:type="dxa"/>
            <w:tcBorders>
              <w:top w:val="single" w:color="000000" w:sz="6" w:space="0"/>
              <w:left w:val="single" w:color="000000" w:sz="6" w:space="0"/>
              <w:bottom w:val="single" w:color="000000" w:sz="6" w:space="0"/>
              <w:right w:val="single" w:color="000000" w:sz="6" w:space="0"/>
            </w:tcBorders>
            <w:vAlign w:val="center"/>
          </w:tcPr>
          <w:p w14:paraId="52B63002">
            <w:pPr>
              <w:widowControl/>
              <w:snapToGrid w:val="0"/>
              <w:spacing w:line="360" w:lineRule="auto"/>
              <w:jc w:val="center"/>
              <w:rPr>
                <w:rFonts w:ascii="仿宋" w:hAnsi="仿宋" w:eastAsia="仿宋" w:cs="仿宋"/>
                <w:kern w:val="0"/>
                <w:sz w:val="24"/>
                <w:highlight w:val="none"/>
              </w:rPr>
            </w:pPr>
          </w:p>
        </w:tc>
        <w:tc>
          <w:tcPr>
            <w:tcW w:w="1258" w:type="dxa"/>
            <w:tcBorders>
              <w:top w:val="single" w:color="000000" w:sz="6" w:space="0"/>
              <w:left w:val="single" w:color="000000" w:sz="6" w:space="0"/>
              <w:bottom w:val="single" w:color="000000" w:sz="6" w:space="0"/>
              <w:right w:val="single" w:color="000000" w:sz="6" w:space="0"/>
            </w:tcBorders>
            <w:vAlign w:val="center"/>
          </w:tcPr>
          <w:p w14:paraId="15EBD25A">
            <w:pPr>
              <w:widowControl/>
              <w:snapToGrid w:val="0"/>
              <w:spacing w:line="360" w:lineRule="auto"/>
              <w:jc w:val="center"/>
              <w:rPr>
                <w:rFonts w:ascii="仿宋" w:hAnsi="仿宋" w:eastAsia="仿宋" w:cs="仿宋"/>
                <w:kern w:val="0"/>
                <w:sz w:val="24"/>
                <w:highlight w:val="none"/>
              </w:rPr>
            </w:pPr>
          </w:p>
        </w:tc>
        <w:tc>
          <w:tcPr>
            <w:tcW w:w="845" w:type="dxa"/>
            <w:tcBorders>
              <w:top w:val="single" w:color="000000" w:sz="6" w:space="0"/>
              <w:left w:val="single" w:color="000000" w:sz="6" w:space="0"/>
              <w:bottom w:val="single" w:color="000000" w:sz="6" w:space="0"/>
              <w:right w:val="single" w:color="000000" w:sz="6" w:space="0"/>
            </w:tcBorders>
            <w:vAlign w:val="center"/>
          </w:tcPr>
          <w:p w14:paraId="15E001F6">
            <w:pPr>
              <w:widowControl/>
              <w:snapToGrid w:val="0"/>
              <w:spacing w:line="360" w:lineRule="auto"/>
              <w:jc w:val="center"/>
              <w:rPr>
                <w:rFonts w:ascii="仿宋" w:hAnsi="仿宋" w:eastAsia="仿宋" w:cs="仿宋"/>
                <w:kern w:val="0"/>
                <w:sz w:val="24"/>
                <w:highlight w:val="none"/>
              </w:rPr>
            </w:pPr>
          </w:p>
        </w:tc>
      </w:tr>
    </w:tbl>
    <w:p w14:paraId="43D96FDD">
      <w:pPr>
        <w:tabs>
          <w:tab w:val="left" w:pos="567"/>
        </w:tabs>
        <w:snapToGrid w:val="0"/>
        <w:spacing w:line="360" w:lineRule="auto"/>
        <w:jc w:val="left"/>
        <w:rPr>
          <w:rFonts w:ascii="仿宋" w:hAnsi="仿宋" w:eastAsia="仿宋" w:cs="仿宋"/>
          <w:b/>
          <w:kern w:val="0"/>
          <w:sz w:val="24"/>
          <w:highlight w:val="none"/>
        </w:rPr>
      </w:pPr>
    </w:p>
    <w:p w14:paraId="3D326705">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注：在“偏离情况 ”栏注明“正偏离 ”、“负偏离 ”或“无偏离 ”。</w:t>
      </w:r>
    </w:p>
    <w:p w14:paraId="45A919AF">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供应商保证：除技术规范响应及偏离表列出的偏差外，供应商响应磋商文件的全部要求。供应商如完全响应，无正负偏离，可在“磋商文件要求”列中填写“全部磋商文件要求 ”；在“响应文件响应 ”列中填写“完全响应”；在“偏离情况 ”列中填写“无偏离 ”；</w:t>
      </w:r>
    </w:p>
    <w:p w14:paraId="75F946FF">
      <w:pPr>
        <w:pStyle w:val="22"/>
        <w:rPr>
          <w:rFonts w:ascii="仿宋" w:hAnsi="仿宋" w:eastAsia="仿宋" w:cs="仿宋"/>
          <w:b/>
          <w:sz w:val="24"/>
          <w:szCs w:val="24"/>
          <w:highlight w:val="none"/>
        </w:rPr>
      </w:pPr>
    </w:p>
    <w:p w14:paraId="6F6B92B2">
      <w:pPr>
        <w:pStyle w:val="22"/>
        <w:rPr>
          <w:rFonts w:ascii="仿宋" w:hAnsi="仿宋" w:eastAsia="仿宋" w:cs="仿宋"/>
          <w:b/>
          <w:sz w:val="24"/>
          <w:szCs w:val="24"/>
          <w:highlight w:val="none"/>
        </w:rPr>
      </w:pPr>
    </w:p>
    <w:p w14:paraId="4717FC46">
      <w:pPr>
        <w:tabs>
          <w:tab w:val="left" w:pos="400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供应商名称：</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(盖章)</w:t>
      </w:r>
    </w:p>
    <w:p w14:paraId="563ABCE1">
      <w:pPr>
        <w:tabs>
          <w:tab w:val="left" w:pos="4000"/>
        </w:tabs>
        <w:snapToGrid w:val="0"/>
        <w:spacing w:line="480" w:lineRule="auto"/>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法定代表人</w:t>
      </w:r>
      <w:r>
        <w:rPr>
          <w:rFonts w:hint="eastAsia" w:ascii="仿宋" w:hAnsi="仿宋" w:eastAsia="仿宋" w:cs="仿宋"/>
          <w:kern w:val="0"/>
          <w:sz w:val="24"/>
          <w:highlight w:val="none"/>
          <w:lang w:val="en-US" w:eastAsia="zh-CN"/>
        </w:rPr>
        <w:t>或</w:t>
      </w:r>
      <w:r>
        <w:rPr>
          <w:rFonts w:hint="eastAsia" w:ascii="仿宋" w:hAnsi="仿宋" w:eastAsia="仿宋" w:cs="仿宋"/>
          <w:kern w:val="0"/>
          <w:sz w:val="24"/>
          <w:highlight w:val="none"/>
        </w:rPr>
        <w:t>负责人或供应商授权代表：</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(签字或盖章)</w:t>
      </w:r>
    </w:p>
    <w:p w14:paraId="060DBDE1">
      <w:pPr>
        <w:snapToGrid w:val="0"/>
        <w:spacing w:line="480" w:lineRule="auto"/>
        <w:ind w:firstLine="1680" w:firstLineChars="700"/>
        <w:rPr>
          <w:rFonts w:ascii="宋体" w:hAnsi="宋体" w:cs="宋体"/>
          <w:b/>
          <w:kern w:val="0"/>
          <w:sz w:val="24"/>
          <w:highlight w:val="none"/>
        </w:rPr>
      </w:pPr>
      <w:r>
        <w:rPr>
          <w:rFonts w:hint="eastAsia" w:ascii="仿宋" w:hAnsi="仿宋" w:eastAsia="仿宋" w:cs="仿宋"/>
          <w:sz w:val="24"/>
          <w:highlight w:val="none"/>
        </w:rPr>
        <w:t>日     期：</w:t>
      </w:r>
      <w:r>
        <w:rPr>
          <w:rFonts w:hint="eastAsia" w:ascii="宋体" w:hAnsi="宋体" w:cs="宋体"/>
          <w:b/>
          <w:kern w:val="0"/>
          <w:sz w:val="24"/>
          <w:highlight w:val="none"/>
        </w:rPr>
        <w:br w:type="page"/>
      </w:r>
    </w:p>
    <w:p w14:paraId="19BB9D34">
      <w:pPr>
        <w:widowControl/>
        <w:tabs>
          <w:tab w:val="left" w:pos="567"/>
        </w:tabs>
        <w:snapToGrid w:val="0"/>
        <w:spacing w:line="360" w:lineRule="auto"/>
        <w:jc w:val="left"/>
        <w:rPr>
          <w:rFonts w:ascii="宋体" w:hAnsi="宋体" w:cs="宋体"/>
          <w:b/>
          <w:kern w:val="0"/>
          <w:sz w:val="24"/>
          <w:highlight w:val="none"/>
        </w:rPr>
      </w:pPr>
      <w:r>
        <w:rPr>
          <w:rFonts w:hint="eastAsia" w:ascii="宋体" w:hAnsi="宋体" w:cs="宋体"/>
          <w:b/>
          <w:kern w:val="0"/>
          <w:sz w:val="24"/>
          <w:highlight w:val="none"/>
        </w:rPr>
        <w:t>7.</w:t>
      </w:r>
      <w:r>
        <w:rPr>
          <w:rFonts w:hint="eastAsia" w:ascii="仿宋" w:hAnsi="仿宋" w:eastAsia="仿宋" w:cs="仿宋"/>
          <w:b/>
          <w:kern w:val="0"/>
          <w:sz w:val="24"/>
          <w:highlight w:val="none"/>
        </w:rPr>
        <w:t>响应文件递交截止日前三年内完成的类似项目合同案例列表及相关证明资料</w:t>
      </w:r>
    </w:p>
    <w:p w14:paraId="2934E27C">
      <w:pPr>
        <w:spacing w:line="480" w:lineRule="exact"/>
        <w:rPr>
          <w:rFonts w:ascii="仿宋" w:hAnsi="仿宋" w:eastAsia="仿宋" w:cs="仿宋"/>
          <w:b/>
          <w:sz w:val="24"/>
          <w:highlight w:val="none"/>
        </w:rPr>
      </w:pPr>
      <w:r>
        <w:rPr>
          <w:rFonts w:hint="eastAsia" w:ascii="仿宋" w:hAnsi="仿宋" w:eastAsia="仿宋" w:cs="仿宋"/>
          <w:sz w:val="24"/>
          <w:highlight w:val="none"/>
        </w:rPr>
        <w:t>（1）</w:t>
      </w:r>
      <w:r>
        <w:rPr>
          <w:rFonts w:hint="eastAsia" w:ascii="仿宋" w:hAnsi="仿宋" w:eastAsia="仿宋" w:cs="仿宋"/>
          <w:b/>
          <w:kern w:val="0"/>
          <w:sz w:val="24"/>
          <w:highlight w:val="none"/>
        </w:rPr>
        <w:t>近三年内同类项目合同案例列表</w:t>
      </w:r>
    </w:p>
    <w:p w14:paraId="33E7982D">
      <w:pPr>
        <w:tabs>
          <w:tab w:val="left" w:pos="567"/>
        </w:tabs>
        <w:snapToGrid w:val="0"/>
        <w:spacing w:line="360" w:lineRule="auto"/>
        <w:jc w:val="left"/>
        <w:rPr>
          <w:rFonts w:ascii="仿宋" w:hAnsi="仿宋" w:eastAsia="仿宋" w:cs="仿宋"/>
          <w:b/>
          <w:kern w:val="0"/>
          <w:sz w:val="24"/>
          <w:highlight w:val="none"/>
        </w:rPr>
      </w:pPr>
    </w:p>
    <w:p w14:paraId="29F0A7E1">
      <w:pPr>
        <w:pStyle w:val="15"/>
        <w:rPr>
          <w:rFonts w:ascii="仿宋" w:hAnsi="仿宋" w:eastAsia="仿宋" w:cs="仿宋"/>
          <w:sz w:val="24"/>
          <w:szCs w:val="24"/>
          <w:highlight w:val="none"/>
        </w:rPr>
      </w:pPr>
    </w:p>
    <w:p w14:paraId="2EDD1251">
      <w:pPr>
        <w:spacing w:line="480" w:lineRule="exact"/>
        <w:jc w:val="center"/>
        <w:rPr>
          <w:rFonts w:ascii="仿宋" w:hAnsi="仿宋" w:eastAsia="仿宋" w:cs="仿宋"/>
          <w:b/>
          <w:sz w:val="24"/>
          <w:highlight w:val="none"/>
        </w:rPr>
      </w:pPr>
      <w:r>
        <w:rPr>
          <w:rFonts w:hint="eastAsia" w:ascii="仿宋" w:hAnsi="仿宋" w:eastAsia="仿宋" w:cs="仿宋"/>
          <w:b/>
          <w:kern w:val="0"/>
          <w:sz w:val="24"/>
          <w:highlight w:val="none"/>
        </w:rPr>
        <w:t xml:space="preserve">     近三年内同类项目合同案例列表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3D06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EB4990A">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使用单位</w:t>
            </w:r>
          </w:p>
        </w:tc>
        <w:tc>
          <w:tcPr>
            <w:tcW w:w="1560" w:type="dxa"/>
          </w:tcPr>
          <w:p w14:paraId="2967ABF4">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2076" w:type="dxa"/>
          </w:tcPr>
          <w:p w14:paraId="4E9BC686">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合同金额</w:t>
            </w:r>
          </w:p>
        </w:tc>
        <w:tc>
          <w:tcPr>
            <w:tcW w:w="1431" w:type="dxa"/>
          </w:tcPr>
          <w:p w14:paraId="743C1ADC">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1610" w:type="dxa"/>
          </w:tcPr>
          <w:p w14:paraId="3686A729">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839" w:type="dxa"/>
          </w:tcPr>
          <w:p w14:paraId="7627712D">
            <w:pPr>
              <w:spacing w:line="480" w:lineRule="exact"/>
              <w:jc w:val="center"/>
              <w:rPr>
                <w:rFonts w:ascii="仿宋" w:hAnsi="仿宋" w:eastAsia="仿宋" w:cs="仿宋"/>
                <w:sz w:val="24"/>
                <w:highlight w:val="none"/>
              </w:rPr>
            </w:pPr>
            <w:r>
              <w:rPr>
                <w:rFonts w:hint="eastAsia" w:ascii="仿宋" w:hAnsi="仿宋" w:eastAsia="仿宋" w:cs="仿宋"/>
                <w:sz w:val="24"/>
                <w:highlight w:val="none"/>
              </w:rPr>
              <w:t>备注</w:t>
            </w:r>
          </w:p>
        </w:tc>
      </w:tr>
      <w:tr w14:paraId="4C419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7EAF4873">
            <w:pPr>
              <w:spacing w:line="480" w:lineRule="exact"/>
              <w:rPr>
                <w:rFonts w:ascii="仿宋" w:hAnsi="仿宋" w:eastAsia="仿宋" w:cs="仿宋"/>
                <w:sz w:val="24"/>
                <w:highlight w:val="none"/>
              </w:rPr>
            </w:pPr>
          </w:p>
        </w:tc>
        <w:tc>
          <w:tcPr>
            <w:tcW w:w="1560" w:type="dxa"/>
          </w:tcPr>
          <w:p w14:paraId="0B16DAFB">
            <w:pPr>
              <w:spacing w:line="480" w:lineRule="exact"/>
              <w:rPr>
                <w:rFonts w:ascii="仿宋" w:hAnsi="仿宋" w:eastAsia="仿宋" w:cs="仿宋"/>
                <w:sz w:val="24"/>
                <w:highlight w:val="none"/>
              </w:rPr>
            </w:pPr>
          </w:p>
        </w:tc>
        <w:tc>
          <w:tcPr>
            <w:tcW w:w="2076" w:type="dxa"/>
          </w:tcPr>
          <w:p w14:paraId="0779988B">
            <w:pPr>
              <w:spacing w:line="480" w:lineRule="exact"/>
              <w:rPr>
                <w:rFonts w:ascii="仿宋" w:hAnsi="仿宋" w:eastAsia="仿宋" w:cs="仿宋"/>
                <w:sz w:val="24"/>
                <w:highlight w:val="none"/>
              </w:rPr>
            </w:pPr>
          </w:p>
        </w:tc>
        <w:tc>
          <w:tcPr>
            <w:tcW w:w="1431" w:type="dxa"/>
          </w:tcPr>
          <w:p w14:paraId="0998A355">
            <w:pPr>
              <w:spacing w:line="480" w:lineRule="exact"/>
              <w:rPr>
                <w:rFonts w:ascii="仿宋" w:hAnsi="仿宋" w:eastAsia="仿宋" w:cs="仿宋"/>
                <w:sz w:val="24"/>
                <w:highlight w:val="none"/>
              </w:rPr>
            </w:pPr>
          </w:p>
        </w:tc>
        <w:tc>
          <w:tcPr>
            <w:tcW w:w="1610" w:type="dxa"/>
          </w:tcPr>
          <w:p w14:paraId="6A08E227">
            <w:pPr>
              <w:spacing w:line="480" w:lineRule="exact"/>
              <w:rPr>
                <w:rFonts w:ascii="仿宋" w:hAnsi="仿宋" w:eastAsia="仿宋" w:cs="仿宋"/>
                <w:sz w:val="24"/>
                <w:highlight w:val="none"/>
              </w:rPr>
            </w:pPr>
          </w:p>
        </w:tc>
        <w:tc>
          <w:tcPr>
            <w:tcW w:w="839" w:type="dxa"/>
          </w:tcPr>
          <w:p w14:paraId="068D1B8E">
            <w:pPr>
              <w:spacing w:line="480" w:lineRule="exact"/>
              <w:rPr>
                <w:rFonts w:ascii="仿宋" w:hAnsi="仿宋" w:eastAsia="仿宋" w:cs="仿宋"/>
                <w:sz w:val="24"/>
                <w:highlight w:val="none"/>
              </w:rPr>
            </w:pPr>
          </w:p>
        </w:tc>
      </w:tr>
      <w:tr w14:paraId="22C2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53CEE1BF">
            <w:pPr>
              <w:spacing w:line="480" w:lineRule="exact"/>
              <w:rPr>
                <w:rFonts w:ascii="仿宋" w:hAnsi="仿宋" w:eastAsia="仿宋" w:cs="仿宋"/>
                <w:sz w:val="24"/>
                <w:highlight w:val="none"/>
              </w:rPr>
            </w:pPr>
          </w:p>
        </w:tc>
        <w:tc>
          <w:tcPr>
            <w:tcW w:w="1560" w:type="dxa"/>
          </w:tcPr>
          <w:p w14:paraId="7458DACA">
            <w:pPr>
              <w:spacing w:line="480" w:lineRule="exact"/>
              <w:rPr>
                <w:rFonts w:ascii="仿宋" w:hAnsi="仿宋" w:eastAsia="仿宋" w:cs="仿宋"/>
                <w:sz w:val="24"/>
                <w:highlight w:val="none"/>
              </w:rPr>
            </w:pPr>
          </w:p>
        </w:tc>
        <w:tc>
          <w:tcPr>
            <w:tcW w:w="2076" w:type="dxa"/>
          </w:tcPr>
          <w:p w14:paraId="5F85E200">
            <w:pPr>
              <w:spacing w:line="480" w:lineRule="exact"/>
              <w:rPr>
                <w:rFonts w:ascii="仿宋" w:hAnsi="仿宋" w:eastAsia="仿宋" w:cs="仿宋"/>
                <w:sz w:val="24"/>
                <w:highlight w:val="none"/>
              </w:rPr>
            </w:pPr>
          </w:p>
        </w:tc>
        <w:tc>
          <w:tcPr>
            <w:tcW w:w="1431" w:type="dxa"/>
          </w:tcPr>
          <w:p w14:paraId="55058333">
            <w:pPr>
              <w:spacing w:line="480" w:lineRule="exact"/>
              <w:rPr>
                <w:rFonts w:ascii="仿宋" w:hAnsi="仿宋" w:eastAsia="仿宋" w:cs="仿宋"/>
                <w:sz w:val="24"/>
                <w:highlight w:val="none"/>
              </w:rPr>
            </w:pPr>
          </w:p>
        </w:tc>
        <w:tc>
          <w:tcPr>
            <w:tcW w:w="1610" w:type="dxa"/>
          </w:tcPr>
          <w:p w14:paraId="36CC3459">
            <w:pPr>
              <w:spacing w:line="480" w:lineRule="exact"/>
              <w:rPr>
                <w:rFonts w:ascii="仿宋" w:hAnsi="仿宋" w:eastAsia="仿宋" w:cs="仿宋"/>
                <w:sz w:val="24"/>
                <w:highlight w:val="none"/>
              </w:rPr>
            </w:pPr>
          </w:p>
        </w:tc>
        <w:tc>
          <w:tcPr>
            <w:tcW w:w="839" w:type="dxa"/>
          </w:tcPr>
          <w:p w14:paraId="749B2E00">
            <w:pPr>
              <w:spacing w:line="480" w:lineRule="exact"/>
              <w:rPr>
                <w:rFonts w:ascii="仿宋" w:hAnsi="仿宋" w:eastAsia="仿宋" w:cs="仿宋"/>
                <w:sz w:val="24"/>
                <w:highlight w:val="none"/>
              </w:rPr>
            </w:pPr>
          </w:p>
        </w:tc>
      </w:tr>
      <w:tr w14:paraId="1E92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761C3690">
            <w:pPr>
              <w:spacing w:line="480" w:lineRule="exact"/>
              <w:rPr>
                <w:rFonts w:ascii="仿宋" w:hAnsi="仿宋" w:eastAsia="仿宋" w:cs="仿宋"/>
                <w:sz w:val="24"/>
                <w:highlight w:val="none"/>
              </w:rPr>
            </w:pPr>
          </w:p>
        </w:tc>
        <w:tc>
          <w:tcPr>
            <w:tcW w:w="1560" w:type="dxa"/>
          </w:tcPr>
          <w:p w14:paraId="231D53C1">
            <w:pPr>
              <w:spacing w:line="480" w:lineRule="exact"/>
              <w:rPr>
                <w:rFonts w:ascii="仿宋" w:hAnsi="仿宋" w:eastAsia="仿宋" w:cs="仿宋"/>
                <w:sz w:val="24"/>
                <w:highlight w:val="none"/>
              </w:rPr>
            </w:pPr>
          </w:p>
        </w:tc>
        <w:tc>
          <w:tcPr>
            <w:tcW w:w="2076" w:type="dxa"/>
          </w:tcPr>
          <w:p w14:paraId="2A0F6235">
            <w:pPr>
              <w:spacing w:line="480" w:lineRule="exact"/>
              <w:rPr>
                <w:rFonts w:ascii="仿宋" w:hAnsi="仿宋" w:eastAsia="仿宋" w:cs="仿宋"/>
                <w:sz w:val="24"/>
                <w:highlight w:val="none"/>
              </w:rPr>
            </w:pPr>
          </w:p>
        </w:tc>
        <w:tc>
          <w:tcPr>
            <w:tcW w:w="1431" w:type="dxa"/>
          </w:tcPr>
          <w:p w14:paraId="264CEED8">
            <w:pPr>
              <w:spacing w:line="480" w:lineRule="exact"/>
              <w:rPr>
                <w:rFonts w:ascii="仿宋" w:hAnsi="仿宋" w:eastAsia="仿宋" w:cs="仿宋"/>
                <w:sz w:val="24"/>
                <w:highlight w:val="none"/>
              </w:rPr>
            </w:pPr>
          </w:p>
        </w:tc>
        <w:tc>
          <w:tcPr>
            <w:tcW w:w="1610" w:type="dxa"/>
          </w:tcPr>
          <w:p w14:paraId="272F7587">
            <w:pPr>
              <w:spacing w:line="480" w:lineRule="exact"/>
              <w:rPr>
                <w:rFonts w:ascii="仿宋" w:hAnsi="仿宋" w:eastAsia="仿宋" w:cs="仿宋"/>
                <w:sz w:val="24"/>
                <w:highlight w:val="none"/>
              </w:rPr>
            </w:pPr>
          </w:p>
        </w:tc>
        <w:tc>
          <w:tcPr>
            <w:tcW w:w="839" w:type="dxa"/>
          </w:tcPr>
          <w:p w14:paraId="29FC3B32">
            <w:pPr>
              <w:spacing w:line="480" w:lineRule="exact"/>
              <w:rPr>
                <w:rFonts w:ascii="仿宋" w:hAnsi="仿宋" w:eastAsia="仿宋" w:cs="仿宋"/>
                <w:sz w:val="24"/>
                <w:highlight w:val="none"/>
              </w:rPr>
            </w:pPr>
          </w:p>
        </w:tc>
      </w:tr>
      <w:tr w14:paraId="4846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0E189CC1">
            <w:pPr>
              <w:spacing w:line="480" w:lineRule="exact"/>
              <w:rPr>
                <w:rFonts w:ascii="仿宋" w:hAnsi="仿宋" w:eastAsia="仿宋" w:cs="仿宋"/>
                <w:sz w:val="24"/>
                <w:highlight w:val="none"/>
              </w:rPr>
            </w:pPr>
          </w:p>
        </w:tc>
        <w:tc>
          <w:tcPr>
            <w:tcW w:w="1560" w:type="dxa"/>
          </w:tcPr>
          <w:p w14:paraId="45D54F45">
            <w:pPr>
              <w:spacing w:line="480" w:lineRule="exact"/>
              <w:rPr>
                <w:rFonts w:ascii="仿宋" w:hAnsi="仿宋" w:eastAsia="仿宋" w:cs="仿宋"/>
                <w:sz w:val="24"/>
                <w:highlight w:val="none"/>
              </w:rPr>
            </w:pPr>
          </w:p>
        </w:tc>
        <w:tc>
          <w:tcPr>
            <w:tcW w:w="2076" w:type="dxa"/>
          </w:tcPr>
          <w:p w14:paraId="1DC09888">
            <w:pPr>
              <w:spacing w:line="480" w:lineRule="exact"/>
              <w:rPr>
                <w:rFonts w:ascii="仿宋" w:hAnsi="仿宋" w:eastAsia="仿宋" w:cs="仿宋"/>
                <w:sz w:val="24"/>
                <w:highlight w:val="none"/>
              </w:rPr>
            </w:pPr>
          </w:p>
        </w:tc>
        <w:tc>
          <w:tcPr>
            <w:tcW w:w="1431" w:type="dxa"/>
          </w:tcPr>
          <w:p w14:paraId="3F686BC8">
            <w:pPr>
              <w:spacing w:line="480" w:lineRule="exact"/>
              <w:rPr>
                <w:rFonts w:ascii="仿宋" w:hAnsi="仿宋" w:eastAsia="仿宋" w:cs="仿宋"/>
                <w:sz w:val="24"/>
                <w:highlight w:val="none"/>
              </w:rPr>
            </w:pPr>
          </w:p>
        </w:tc>
        <w:tc>
          <w:tcPr>
            <w:tcW w:w="1610" w:type="dxa"/>
          </w:tcPr>
          <w:p w14:paraId="19E5FDE4">
            <w:pPr>
              <w:spacing w:line="480" w:lineRule="exact"/>
              <w:rPr>
                <w:rFonts w:ascii="仿宋" w:hAnsi="仿宋" w:eastAsia="仿宋" w:cs="仿宋"/>
                <w:sz w:val="24"/>
                <w:highlight w:val="none"/>
              </w:rPr>
            </w:pPr>
          </w:p>
        </w:tc>
        <w:tc>
          <w:tcPr>
            <w:tcW w:w="839" w:type="dxa"/>
          </w:tcPr>
          <w:p w14:paraId="01FBDEC2">
            <w:pPr>
              <w:spacing w:line="480" w:lineRule="exact"/>
              <w:rPr>
                <w:rFonts w:ascii="仿宋" w:hAnsi="仿宋" w:eastAsia="仿宋" w:cs="仿宋"/>
                <w:sz w:val="24"/>
                <w:highlight w:val="none"/>
              </w:rPr>
            </w:pPr>
          </w:p>
        </w:tc>
      </w:tr>
      <w:tr w14:paraId="21C9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341B4BA4">
            <w:pPr>
              <w:spacing w:line="480" w:lineRule="exact"/>
              <w:rPr>
                <w:rFonts w:ascii="仿宋" w:hAnsi="仿宋" w:eastAsia="仿宋" w:cs="仿宋"/>
                <w:sz w:val="24"/>
                <w:highlight w:val="none"/>
              </w:rPr>
            </w:pPr>
          </w:p>
        </w:tc>
        <w:tc>
          <w:tcPr>
            <w:tcW w:w="1560" w:type="dxa"/>
          </w:tcPr>
          <w:p w14:paraId="58204F5F">
            <w:pPr>
              <w:spacing w:line="480" w:lineRule="exact"/>
              <w:rPr>
                <w:rFonts w:ascii="仿宋" w:hAnsi="仿宋" w:eastAsia="仿宋" w:cs="仿宋"/>
                <w:sz w:val="24"/>
                <w:highlight w:val="none"/>
              </w:rPr>
            </w:pPr>
          </w:p>
        </w:tc>
        <w:tc>
          <w:tcPr>
            <w:tcW w:w="2076" w:type="dxa"/>
          </w:tcPr>
          <w:p w14:paraId="123C0F3C">
            <w:pPr>
              <w:spacing w:line="480" w:lineRule="exact"/>
              <w:rPr>
                <w:rFonts w:ascii="仿宋" w:hAnsi="仿宋" w:eastAsia="仿宋" w:cs="仿宋"/>
                <w:sz w:val="24"/>
                <w:highlight w:val="none"/>
              </w:rPr>
            </w:pPr>
          </w:p>
        </w:tc>
        <w:tc>
          <w:tcPr>
            <w:tcW w:w="1431" w:type="dxa"/>
          </w:tcPr>
          <w:p w14:paraId="48F588C9">
            <w:pPr>
              <w:spacing w:line="480" w:lineRule="exact"/>
              <w:rPr>
                <w:rFonts w:ascii="仿宋" w:hAnsi="仿宋" w:eastAsia="仿宋" w:cs="仿宋"/>
                <w:sz w:val="24"/>
                <w:highlight w:val="none"/>
              </w:rPr>
            </w:pPr>
          </w:p>
        </w:tc>
        <w:tc>
          <w:tcPr>
            <w:tcW w:w="1610" w:type="dxa"/>
          </w:tcPr>
          <w:p w14:paraId="6570E614">
            <w:pPr>
              <w:spacing w:line="480" w:lineRule="exact"/>
              <w:rPr>
                <w:rFonts w:ascii="仿宋" w:hAnsi="仿宋" w:eastAsia="仿宋" w:cs="仿宋"/>
                <w:sz w:val="24"/>
                <w:highlight w:val="none"/>
              </w:rPr>
            </w:pPr>
          </w:p>
        </w:tc>
        <w:tc>
          <w:tcPr>
            <w:tcW w:w="839" w:type="dxa"/>
          </w:tcPr>
          <w:p w14:paraId="0035C726">
            <w:pPr>
              <w:spacing w:line="480" w:lineRule="exact"/>
              <w:rPr>
                <w:rFonts w:ascii="仿宋" w:hAnsi="仿宋" w:eastAsia="仿宋" w:cs="仿宋"/>
                <w:sz w:val="24"/>
                <w:highlight w:val="none"/>
              </w:rPr>
            </w:pPr>
          </w:p>
        </w:tc>
      </w:tr>
      <w:tr w14:paraId="12FF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vAlign w:val="center"/>
          </w:tcPr>
          <w:p w14:paraId="38AE4418">
            <w:pPr>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560" w:type="dxa"/>
            <w:vAlign w:val="center"/>
          </w:tcPr>
          <w:p w14:paraId="5A71E3F2">
            <w:pPr>
              <w:snapToGrid w:val="0"/>
              <w:spacing w:line="400"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076" w:type="dxa"/>
          </w:tcPr>
          <w:p w14:paraId="69B1A7EB">
            <w:pPr>
              <w:spacing w:line="480" w:lineRule="exact"/>
              <w:rPr>
                <w:rFonts w:ascii="仿宋" w:hAnsi="仿宋" w:eastAsia="仿宋" w:cs="仿宋"/>
                <w:sz w:val="24"/>
                <w:highlight w:val="none"/>
              </w:rPr>
            </w:pPr>
          </w:p>
        </w:tc>
        <w:tc>
          <w:tcPr>
            <w:tcW w:w="1431" w:type="dxa"/>
          </w:tcPr>
          <w:p w14:paraId="5A632453">
            <w:pPr>
              <w:spacing w:line="480" w:lineRule="exact"/>
              <w:rPr>
                <w:rFonts w:ascii="仿宋" w:hAnsi="仿宋" w:eastAsia="仿宋" w:cs="仿宋"/>
                <w:sz w:val="24"/>
                <w:highlight w:val="none"/>
              </w:rPr>
            </w:pPr>
          </w:p>
        </w:tc>
        <w:tc>
          <w:tcPr>
            <w:tcW w:w="1610" w:type="dxa"/>
          </w:tcPr>
          <w:p w14:paraId="51290B43">
            <w:pPr>
              <w:spacing w:line="480" w:lineRule="exact"/>
              <w:rPr>
                <w:rFonts w:ascii="仿宋" w:hAnsi="仿宋" w:eastAsia="仿宋" w:cs="仿宋"/>
                <w:sz w:val="24"/>
                <w:highlight w:val="none"/>
              </w:rPr>
            </w:pPr>
          </w:p>
        </w:tc>
        <w:tc>
          <w:tcPr>
            <w:tcW w:w="839" w:type="dxa"/>
          </w:tcPr>
          <w:p w14:paraId="79274471">
            <w:pPr>
              <w:spacing w:line="480" w:lineRule="exact"/>
              <w:rPr>
                <w:rFonts w:ascii="仿宋" w:hAnsi="仿宋" w:eastAsia="仿宋" w:cs="仿宋"/>
                <w:sz w:val="24"/>
                <w:highlight w:val="none"/>
              </w:rPr>
            </w:pPr>
          </w:p>
        </w:tc>
      </w:tr>
    </w:tbl>
    <w:p w14:paraId="154AD6F9">
      <w:pPr>
        <w:snapToGrid w:val="0"/>
        <w:spacing w:line="360" w:lineRule="auto"/>
        <w:jc w:val="left"/>
        <w:rPr>
          <w:rFonts w:ascii="仿宋" w:hAnsi="仿宋" w:eastAsia="仿宋" w:cs="仿宋"/>
          <w:sz w:val="24"/>
          <w:highlight w:val="none"/>
        </w:rPr>
      </w:pPr>
      <w:r>
        <w:rPr>
          <w:rFonts w:hint="eastAsia" w:ascii="仿宋" w:hAnsi="仿宋" w:eastAsia="仿宋" w:cs="仿宋"/>
          <w:sz w:val="24"/>
          <w:highlight w:val="none"/>
        </w:rPr>
        <w:t xml:space="preserve">备注： </w:t>
      </w:r>
    </w:p>
    <w:p w14:paraId="4EE276DE">
      <w:pPr>
        <w:snapToGrid w:val="0"/>
        <w:spacing w:line="360" w:lineRule="auto"/>
        <w:ind w:firstLine="542" w:firstLineChars="226"/>
        <w:jc w:val="left"/>
        <w:rPr>
          <w:rFonts w:ascii="仿宋" w:hAnsi="仿宋" w:eastAsia="仿宋" w:cs="仿宋"/>
          <w:sz w:val="24"/>
          <w:highlight w:val="none"/>
        </w:rPr>
      </w:pPr>
      <w:r>
        <w:rPr>
          <w:rFonts w:hint="eastAsia" w:ascii="仿宋" w:hAnsi="仿宋" w:eastAsia="仿宋" w:cs="仿宋"/>
          <w:sz w:val="24"/>
          <w:highlight w:val="none"/>
        </w:rPr>
        <w:t>供应商应将案例的证明材料按顺序附后。</w:t>
      </w:r>
    </w:p>
    <w:p w14:paraId="7135BC5B">
      <w:pPr>
        <w:snapToGrid w:val="0"/>
        <w:spacing w:line="480" w:lineRule="exact"/>
        <w:ind w:firstLine="542" w:firstLineChars="226"/>
        <w:jc w:val="center"/>
        <w:rPr>
          <w:rFonts w:ascii="仿宋" w:hAnsi="仿宋" w:eastAsia="仿宋" w:cs="仿宋"/>
          <w:sz w:val="24"/>
          <w:highlight w:val="none"/>
        </w:rPr>
      </w:pPr>
    </w:p>
    <w:p w14:paraId="5992F70D">
      <w:pPr>
        <w:widowControl/>
        <w:spacing w:line="330" w:lineRule="atLeast"/>
        <w:jc w:val="left"/>
        <w:rPr>
          <w:rFonts w:ascii="仿宋" w:hAnsi="仿宋" w:eastAsia="仿宋" w:cs="仿宋"/>
          <w:kern w:val="0"/>
          <w:sz w:val="24"/>
          <w:highlight w:val="none"/>
        </w:rPr>
      </w:pPr>
    </w:p>
    <w:p w14:paraId="7F5B1766">
      <w:pPr>
        <w:widowControl/>
        <w:spacing w:line="330" w:lineRule="atLeast"/>
        <w:jc w:val="left"/>
        <w:rPr>
          <w:rFonts w:ascii="仿宋" w:hAnsi="仿宋" w:eastAsia="仿宋" w:cs="仿宋"/>
          <w:kern w:val="0"/>
          <w:sz w:val="24"/>
          <w:highlight w:val="none"/>
        </w:rPr>
      </w:pPr>
    </w:p>
    <w:p w14:paraId="64AEF3E7">
      <w:pPr>
        <w:widowControl/>
        <w:tabs>
          <w:tab w:val="left" w:pos="567"/>
        </w:tabs>
        <w:snapToGrid w:val="0"/>
        <w:spacing w:line="360" w:lineRule="auto"/>
        <w:jc w:val="left"/>
        <w:rPr>
          <w:rFonts w:ascii="仿宋" w:hAnsi="仿宋" w:eastAsia="仿宋" w:cs="仿宋"/>
          <w:b/>
          <w:kern w:val="0"/>
          <w:sz w:val="24"/>
          <w:highlight w:val="none"/>
        </w:rPr>
      </w:pPr>
    </w:p>
    <w:p w14:paraId="0E8C08DE">
      <w:pPr>
        <w:widowControl/>
        <w:tabs>
          <w:tab w:val="left" w:pos="567"/>
        </w:tabs>
        <w:snapToGrid w:val="0"/>
        <w:spacing w:line="360" w:lineRule="auto"/>
        <w:jc w:val="left"/>
        <w:rPr>
          <w:rFonts w:ascii="仿宋" w:hAnsi="仿宋" w:eastAsia="仿宋" w:cs="仿宋"/>
          <w:b/>
          <w:kern w:val="0"/>
          <w:sz w:val="24"/>
          <w:highlight w:val="none"/>
        </w:rPr>
      </w:pPr>
    </w:p>
    <w:p w14:paraId="5D3F2FDC">
      <w:pPr>
        <w:widowControl/>
        <w:tabs>
          <w:tab w:val="left" w:pos="567"/>
        </w:tabs>
        <w:snapToGrid w:val="0"/>
        <w:spacing w:line="360" w:lineRule="auto"/>
        <w:jc w:val="left"/>
        <w:rPr>
          <w:rFonts w:ascii="仿宋" w:hAnsi="仿宋" w:eastAsia="仿宋" w:cs="仿宋"/>
          <w:b/>
          <w:kern w:val="0"/>
          <w:sz w:val="24"/>
          <w:highlight w:val="none"/>
        </w:rPr>
      </w:pPr>
    </w:p>
    <w:p w14:paraId="0E48A53C">
      <w:pPr>
        <w:widowControl/>
        <w:tabs>
          <w:tab w:val="left" w:pos="567"/>
        </w:tabs>
        <w:snapToGrid w:val="0"/>
        <w:spacing w:line="360" w:lineRule="auto"/>
        <w:jc w:val="left"/>
        <w:rPr>
          <w:rFonts w:ascii="仿宋" w:hAnsi="仿宋" w:eastAsia="仿宋" w:cs="仿宋"/>
          <w:b/>
          <w:kern w:val="0"/>
          <w:sz w:val="24"/>
          <w:highlight w:val="none"/>
        </w:rPr>
      </w:pPr>
    </w:p>
    <w:p w14:paraId="011AC7D9">
      <w:pPr>
        <w:widowControl/>
        <w:tabs>
          <w:tab w:val="left" w:pos="567"/>
        </w:tabs>
        <w:snapToGrid w:val="0"/>
        <w:spacing w:line="360" w:lineRule="auto"/>
        <w:jc w:val="left"/>
        <w:rPr>
          <w:rFonts w:ascii="仿宋" w:hAnsi="仿宋" w:eastAsia="仿宋" w:cs="仿宋"/>
          <w:b/>
          <w:kern w:val="0"/>
          <w:sz w:val="24"/>
          <w:highlight w:val="none"/>
        </w:rPr>
      </w:pPr>
    </w:p>
    <w:p w14:paraId="0470CE86">
      <w:pPr>
        <w:widowControl/>
        <w:tabs>
          <w:tab w:val="left" w:pos="567"/>
        </w:tabs>
        <w:snapToGrid w:val="0"/>
        <w:spacing w:line="360" w:lineRule="auto"/>
        <w:jc w:val="left"/>
        <w:rPr>
          <w:rFonts w:ascii="仿宋" w:hAnsi="仿宋" w:eastAsia="仿宋" w:cs="仿宋"/>
          <w:b/>
          <w:kern w:val="0"/>
          <w:sz w:val="24"/>
          <w:highlight w:val="none"/>
        </w:rPr>
      </w:pPr>
    </w:p>
    <w:p w14:paraId="676F3C31">
      <w:pPr>
        <w:widowControl/>
        <w:tabs>
          <w:tab w:val="left" w:pos="567"/>
        </w:tabs>
        <w:snapToGrid w:val="0"/>
        <w:spacing w:line="360" w:lineRule="auto"/>
        <w:jc w:val="left"/>
        <w:rPr>
          <w:rFonts w:ascii="仿宋" w:hAnsi="仿宋" w:eastAsia="仿宋" w:cs="仿宋"/>
          <w:b/>
          <w:kern w:val="0"/>
          <w:sz w:val="24"/>
          <w:highlight w:val="none"/>
        </w:rPr>
      </w:pPr>
    </w:p>
    <w:p w14:paraId="7B6B5AD0">
      <w:pPr>
        <w:widowControl/>
        <w:tabs>
          <w:tab w:val="left" w:pos="567"/>
        </w:tabs>
        <w:snapToGrid w:val="0"/>
        <w:spacing w:line="360" w:lineRule="auto"/>
        <w:jc w:val="left"/>
        <w:rPr>
          <w:rFonts w:ascii="仿宋" w:hAnsi="仿宋" w:eastAsia="仿宋" w:cs="仿宋"/>
          <w:b/>
          <w:kern w:val="0"/>
          <w:sz w:val="24"/>
          <w:highlight w:val="none"/>
        </w:rPr>
      </w:pPr>
    </w:p>
    <w:p w14:paraId="7801739F">
      <w:pPr>
        <w:widowControl/>
        <w:tabs>
          <w:tab w:val="left" w:pos="567"/>
        </w:tabs>
        <w:snapToGrid w:val="0"/>
        <w:spacing w:line="360" w:lineRule="auto"/>
        <w:jc w:val="left"/>
        <w:rPr>
          <w:rFonts w:ascii="仿宋" w:hAnsi="仿宋" w:eastAsia="仿宋" w:cs="仿宋"/>
          <w:b/>
          <w:kern w:val="0"/>
          <w:sz w:val="24"/>
          <w:highlight w:val="none"/>
        </w:rPr>
      </w:pPr>
    </w:p>
    <w:p w14:paraId="2FB9D1E2">
      <w:pPr>
        <w:widowControl/>
        <w:tabs>
          <w:tab w:val="left" w:pos="567"/>
        </w:tabs>
        <w:snapToGrid w:val="0"/>
        <w:spacing w:line="360" w:lineRule="auto"/>
        <w:jc w:val="left"/>
        <w:rPr>
          <w:rFonts w:ascii="仿宋" w:hAnsi="仿宋" w:eastAsia="仿宋" w:cs="仿宋"/>
          <w:b/>
          <w:kern w:val="0"/>
          <w:sz w:val="24"/>
          <w:highlight w:val="none"/>
        </w:rPr>
      </w:pPr>
    </w:p>
    <w:p w14:paraId="6D86C3F2">
      <w:pPr>
        <w:pStyle w:val="16"/>
        <w:rPr>
          <w:rFonts w:ascii="仿宋" w:hAnsi="仿宋" w:eastAsia="仿宋" w:cs="仿宋"/>
          <w:b/>
          <w:kern w:val="0"/>
          <w:sz w:val="24"/>
          <w:highlight w:val="none"/>
        </w:rPr>
      </w:pPr>
    </w:p>
    <w:p w14:paraId="5FA5221C">
      <w:pPr>
        <w:rPr>
          <w:rFonts w:ascii="仿宋" w:hAnsi="仿宋" w:eastAsia="仿宋" w:cs="仿宋"/>
          <w:b/>
          <w:kern w:val="0"/>
          <w:sz w:val="24"/>
          <w:highlight w:val="none"/>
        </w:rPr>
      </w:pPr>
    </w:p>
    <w:p w14:paraId="15F9BEB9">
      <w:pPr>
        <w:pStyle w:val="22"/>
        <w:rPr>
          <w:rFonts w:hint="eastAsia" w:ascii="仿宋" w:hAnsi="仿宋" w:eastAsia="仿宋" w:cs="仿宋"/>
          <w:b/>
          <w:sz w:val="24"/>
          <w:szCs w:val="24"/>
          <w:highlight w:val="none"/>
        </w:rPr>
      </w:pPr>
    </w:p>
    <w:p w14:paraId="1AE25222">
      <w:pPr>
        <w:pStyle w:val="22"/>
        <w:rPr>
          <w:rFonts w:hint="eastAsia" w:ascii="仿宋" w:hAnsi="仿宋" w:eastAsia="仿宋" w:cs="仿宋"/>
          <w:b/>
          <w:sz w:val="24"/>
          <w:szCs w:val="24"/>
          <w:highlight w:val="none"/>
        </w:rPr>
      </w:pPr>
    </w:p>
    <w:p w14:paraId="5DA2DB8C">
      <w:pPr>
        <w:pStyle w:val="22"/>
        <w:jc w:val="center"/>
        <w:rPr>
          <w:rFonts w:ascii="仿宋" w:hAnsi="仿宋" w:eastAsia="仿宋" w:cs="仿宋"/>
          <w:b/>
          <w:sz w:val="24"/>
          <w:szCs w:val="24"/>
          <w:highlight w:val="none"/>
        </w:rPr>
      </w:pPr>
      <w:r>
        <w:rPr>
          <w:rFonts w:hint="eastAsia" w:ascii="仿宋" w:hAnsi="仿宋" w:eastAsia="仿宋" w:cs="仿宋"/>
          <w:b/>
          <w:sz w:val="24"/>
          <w:szCs w:val="24"/>
          <w:highlight w:val="none"/>
        </w:rPr>
        <w:t>8.拟投入本项目的专业技术人员等情况</w:t>
      </w:r>
    </w:p>
    <w:p w14:paraId="5A96BD57">
      <w:pPr>
        <w:pStyle w:val="22"/>
        <w:jc w:val="center"/>
        <w:rPr>
          <w:rFonts w:ascii="仿宋" w:hAnsi="仿宋" w:eastAsia="仿宋" w:cs="仿宋"/>
          <w:b/>
          <w:sz w:val="24"/>
          <w:szCs w:val="24"/>
          <w:highlight w:val="none"/>
        </w:rPr>
      </w:pPr>
    </w:p>
    <w:p w14:paraId="257A6CF3">
      <w:pPr>
        <w:pStyle w:val="22"/>
        <w:jc w:val="center"/>
        <w:rPr>
          <w:rFonts w:ascii="仿宋" w:hAnsi="仿宋" w:eastAsia="仿宋" w:cs="仿宋"/>
          <w:b/>
          <w:sz w:val="24"/>
          <w:szCs w:val="24"/>
          <w:highlight w:val="none"/>
        </w:rPr>
      </w:pPr>
    </w:p>
    <w:p w14:paraId="7E2601E1">
      <w:pPr>
        <w:spacing w:before="78" w:line="222" w:lineRule="auto"/>
        <w:ind w:left="127"/>
        <w:jc w:val="center"/>
        <w:rPr>
          <w:rFonts w:ascii="仿宋" w:hAnsi="仿宋" w:eastAsia="仿宋" w:cs="仿宋"/>
          <w:sz w:val="24"/>
          <w:szCs w:val="24"/>
        </w:rPr>
      </w:pPr>
      <w:r>
        <w:rPr>
          <w:rFonts w:ascii="仿宋" w:hAnsi="仿宋" w:eastAsia="仿宋" w:cs="仿宋"/>
          <w:spacing w:val="-2"/>
          <w:sz w:val="24"/>
          <w:szCs w:val="24"/>
        </w:rPr>
        <w:t>后附相关人员有效证件。</w:t>
      </w:r>
    </w:p>
    <w:p w14:paraId="552ADCCA">
      <w:pPr>
        <w:pStyle w:val="22"/>
        <w:rPr>
          <w:rFonts w:hint="eastAsia" w:ascii="仿宋" w:hAnsi="仿宋" w:eastAsia="仿宋" w:cs="仿宋"/>
          <w:b/>
          <w:sz w:val="24"/>
          <w:szCs w:val="24"/>
          <w:highlight w:val="none"/>
        </w:rPr>
      </w:pPr>
    </w:p>
    <w:p w14:paraId="6FDFA970">
      <w:pPr>
        <w:pStyle w:val="22"/>
        <w:rPr>
          <w:rFonts w:hint="eastAsia" w:ascii="仿宋" w:hAnsi="仿宋" w:eastAsia="仿宋" w:cs="仿宋"/>
          <w:b/>
          <w:sz w:val="24"/>
          <w:szCs w:val="24"/>
          <w:highlight w:val="none"/>
        </w:rPr>
      </w:pPr>
    </w:p>
    <w:p w14:paraId="4A6DBEBF">
      <w:pPr>
        <w:pStyle w:val="22"/>
        <w:rPr>
          <w:rFonts w:hint="eastAsia" w:ascii="仿宋" w:hAnsi="仿宋" w:eastAsia="仿宋" w:cs="仿宋"/>
          <w:b/>
          <w:sz w:val="24"/>
          <w:szCs w:val="24"/>
          <w:highlight w:val="none"/>
        </w:rPr>
      </w:pPr>
    </w:p>
    <w:p w14:paraId="5626D2C8">
      <w:pPr>
        <w:pStyle w:val="22"/>
        <w:rPr>
          <w:rFonts w:hint="eastAsia" w:ascii="仿宋" w:hAnsi="仿宋" w:eastAsia="仿宋" w:cs="仿宋"/>
          <w:b/>
          <w:sz w:val="24"/>
          <w:szCs w:val="24"/>
          <w:highlight w:val="none"/>
        </w:rPr>
      </w:pPr>
    </w:p>
    <w:p w14:paraId="33FE04C6">
      <w:pPr>
        <w:pStyle w:val="22"/>
        <w:rPr>
          <w:rFonts w:hint="eastAsia" w:ascii="仿宋" w:hAnsi="仿宋" w:eastAsia="仿宋" w:cs="仿宋"/>
          <w:b/>
          <w:sz w:val="24"/>
          <w:szCs w:val="24"/>
          <w:highlight w:val="none"/>
        </w:rPr>
      </w:pPr>
    </w:p>
    <w:p w14:paraId="3117495E">
      <w:pPr>
        <w:pStyle w:val="22"/>
        <w:rPr>
          <w:rFonts w:hint="eastAsia" w:ascii="仿宋" w:hAnsi="仿宋" w:eastAsia="仿宋" w:cs="仿宋"/>
          <w:b/>
          <w:sz w:val="24"/>
          <w:szCs w:val="24"/>
          <w:highlight w:val="none"/>
        </w:rPr>
      </w:pPr>
    </w:p>
    <w:p w14:paraId="35A6578A">
      <w:pPr>
        <w:pStyle w:val="22"/>
        <w:rPr>
          <w:rFonts w:hint="eastAsia" w:ascii="仿宋" w:hAnsi="仿宋" w:eastAsia="仿宋" w:cs="仿宋"/>
          <w:b/>
          <w:sz w:val="24"/>
          <w:szCs w:val="24"/>
          <w:highlight w:val="none"/>
        </w:rPr>
      </w:pPr>
    </w:p>
    <w:p w14:paraId="0A1AB352">
      <w:pPr>
        <w:pStyle w:val="22"/>
        <w:rPr>
          <w:rFonts w:hint="eastAsia" w:ascii="仿宋" w:hAnsi="仿宋" w:eastAsia="仿宋" w:cs="仿宋"/>
          <w:b/>
          <w:sz w:val="24"/>
          <w:szCs w:val="24"/>
          <w:highlight w:val="none"/>
        </w:rPr>
      </w:pPr>
    </w:p>
    <w:p w14:paraId="24E3F282">
      <w:pPr>
        <w:pStyle w:val="22"/>
        <w:rPr>
          <w:rFonts w:ascii="仿宋" w:hAnsi="仿宋" w:eastAsia="仿宋" w:cs="仿宋"/>
          <w:b/>
          <w:sz w:val="24"/>
          <w:szCs w:val="24"/>
          <w:highlight w:val="none"/>
        </w:rPr>
      </w:pPr>
    </w:p>
    <w:p w14:paraId="199E9608">
      <w:pPr>
        <w:pStyle w:val="22"/>
        <w:rPr>
          <w:rFonts w:ascii="仿宋" w:hAnsi="仿宋" w:eastAsia="仿宋" w:cs="仿宋"/>
          <w:b/>
          <w:sz w:val="24"/>
          <w:szCs w:val="24"/>
          <w:highlight w:val="none"/>
        </w:rPr>
      </w:pPr>
    </w:p>
    <w:p w14:paraId="56F9AD36">
      <w:pPr>
        <w:pStyle w:val="22"/>
        <w:rPr>
          <w:rFonts w:hint="eastAsia" w:ascii="仿宋" w:hAnsi="仿宋" w:eastAsia="仿宋" w:cs="仿宋"/>
          <w:b/>
          <w:sz w:val="24"/>
          <w:szCs w:val="24"/>
          <w:highlight w:val="none"/>
        </w:rPr>
      </w:pPr>
    </w:p>
    <w:p w14:paraId="1F060DEF">
      <w:pPr>
        <w:pStyle w:val="22"/>
        <w:rPr>
          <w:rFonts w:hint="eastAsia" w:ascii="仿宋" w:hAnsi="仿宋" w:eastAsia="仿宋" w:cs="仿宋"/>
          <w:b/>
          <w:sz w:val="24"/>
          <w:szCs w:val="24"/>
          <w:highlight w:val="none"/>
        </w:rPr>
      </w:pPr>
    </w:p>
    <w:p w14:paraId="401F3B9D">
      <w:pPr>
        <w:pStyle w:val="22"/>
        <w:rPr>
          <w:rFonts w:hint="eastAsia" w:ascii="仿宋" w:hAnsi="仿宋" w:eastAsia="仿宋" w:cs="仿宋"/>
          <w:b/>
          <w:sz w:val="24"/>
          <w:szCs w:val="24"/>
          <w:highlight w:val="none"/>
        </w:rPr>
      </w:pPr>
    </w:p>
    <w:p w14:paraId="5B90F8D6">
      <w:pPr>
        <w:pStyle w:val="22"/>
        <w:rPr>
          <w:rFonts w:hint="eastAsia" w:ascii="仿宋" w:hAnsi="仿宋" w:eastAsia="仿宋" w:cs="仿宋"/>
          <w:b/>
          <w:sz w:val="24"/>
          <w:szCs w:val="24"/>
          <w:highlight w:val="none"/>
        </w:rPr>
      </w:pPr>
    </w:p>
    <w:p w14:paraId="387FAF03">
      <w:pPr>
        <w:pStyle w:val="22"/>
        <w:rPr>
          <w:rFonts w:hint="eastAsia" w:ascii="仿宋" w:hAnsi="仿宋" w:eastAsia="仿宋" w:cs="仿宋"/>
          <w:b/>
          <w:sz w:val="24"/>
          <w:szCs w:val="24"/>
          <w:highlight w:val="none"/>
        </w:rPr>
      </w:pPr>
    </w:p>
    <w:p w14:paraId="571DDE52">
      <w:pPr>
        <w:pStyle w:val="22"/>
        <w:rPr>
          <w:rFonts w:hint="eastAsia" w:ascii="仿宋" w:hAnsi="仿宋" w:eastAsia="仿宋" w:cs="仿宋"/>
          <w:b/>
          <w:sz w:val="24"/>
          <w:szCs w:val="24"/>
          <w:highlight w:val="none"/>
        </w:rPr>
      </w:pPr>
    </w:p>
    <w:p w14:paraId="5251FE49">
      <w:pPr>
        <w:pStyle w:val="22"/>
        <w:rPr>
          <w:rFonts w:hint="eastAsia" w:ascii="仿宋" w:hAnsi="仿宋" w:eastAsia="仿宋" w:cs="仿宋"/>
          <w:b/>
          <w:sz w:val="24"/>
          <w:szCs w:val="24"/>
          <w:highlight w:val="none"/>
        </w:rPr>
      </w:pPr>
    </w:p>
    <w:p w14:paraId="2AEBCE89">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13AFD307">
      <w:pPr>
        <w:pStyle w:val="22"/>
        <w:jc w:val="center"/>
        <w:rPr>
          <w:rFonts w:ascii="仿宋" w:hAnsi="仿宋" w:eastAsia="仿宋" w:cs="仿宋"/>
          <w:b/>
          <w:sz w:val="24"/>
          <w:szCs w:val="24"/>
          <w:highlight w:val="none"/>
        </w:rPr>
      </w:pPr>
      <w:r>
        <w:rPr>
          <w:rFonts w:hint="eastAsia" w:ascii="仿宋" w:hAnsi="仿宋" w:eastAsia="仿宋" w:cs="仿宋"/>
          <w:b/>
          <w:sz w:val="24"/>
          <w:szCs w:val="24"/>
          <w:highlight w:val="none"/>
          <w:lang w:val="en-US" w:eastAsia="zh-CN"/>
        </w:rPr>
        <w:t>9</w:t>
      </w:r>
      <w:r>
        <w:rPr>
          <w:rFonts w:hint="eastAsia" w:ascii="仿宋" w:hAnsi="仿宋" w:eastAsia="仿宋" w:cs="仿宋"/>
          <w:b/>
          <w:sz w:val="24"/>
          <w:szCs w:val="24"/>
          <w:highlight w:val="none"/>
        </w:rPr>
        <w:t>.服务方案（格式自拟）</w:t>
      </w:r>
    </w:p>
    <w:p w14:paraId="5245C539">
      <w:pPr>
        <w:pStyle w:val="22"/>
        <w:rPr>
          <w:rFonts w:ascii="仿宋" w:hAnsi="仿宋" w:eastAsia="仿宋" w:cs="仿宋"/>
          <w:b/>
          <w:sz w:val="24"/>
          <w:szCs w:val="24"/>
          <w:highlight w:val="none"/>
        </w:rPr>
      </w:pPr>
    </w:p>
    <w:p w14:paraId="2B6AC28B">
      <w:pPr>
        <w:pStyle w:val="22"/>
        <w:rPr>
          <w:rFonts w:ascii="仿宋" w:hAnsi="仿宋" w:eastAsia="仿宋" w:cs="仿宋"/>
          <w:b/>
          <w:sz w:val="24"/>
          <w:szCs w:val="24"/>
          <w:highlight w:val="none"/>
        </w:rPr>
      </w:pPr>
    </w:p>
    <w:p w14:paraId="33184A0F">
      <w:pPr>
        <w:pStyle w:val="22"/>
        <w:rPr>
          <w:rFonts w:ascii="仿宋" w:hAnsi="仿宋" w:eastAsia="仿宋" w:cs="仿宋"/>
          <w:b/>
          <w:sz w:val="24"/>
          <w:szCs w:val="24"/>
          <w:highlight w:val="none"/>
        </w:rPr>
      </w:pPr>
    </w:p>
    <w:p w14:paraId="5062EF79">
      <w:pPr>
        <w:widowControl/>
        <w:tabs>
          <w:tab w:val="left" w:pos="567"/>
        </w:tabs>
        <w:snapToGrid w:val="0"/>
        <w:spacing w:line="360" w:lineRule="auto"/>
        <w:jc w:val="left"/>
        <w:rPr>
          <w:rFonts w:ascii="仿宋" w:hAnsi="仿宋" w:eastAsia="仿宋" w:cs="仿宋"/>
          <w:b/>
          <w:kern w:val="0"/>
          <w:sz w:val="24"/>
          <w:highlight w:val="none"/>
        </w:rPr>
      </w:pPr>
    </w:p>
    <w:p w14:paraId="335432F4">
      <w:pPr>
        <w:widowControl/>
        <w:tabs>
          <w:tab w:val="left" w:pos="567"/>
        </w:tabs>
        <w:snapToGrid w:val="0"/>
        <w:spacing w:line="360" w:lineRule="auto"/>
        <w:jc w:val="left"/>
        <w:rPr>
          <w:rFonts w:ascii="仿宋" w:hAnsi="仿宋" w:eastAsia="仿宋" w:cs="仿宋"/>
          <w:b/>
          <w:kern w:val="0"/>
          <w:sz w:val="24"/>
          <w:highlight w:val="none"/>
        </w:rPr>
      </w:pPr>
    </w:p>
    <w:p w14:paraId="550435DC">
      <w:pPr>
        <w:widowControl/>
        <w:tabs>
          <w:tab w:val="left" w:pos="567"/>
        </w:tabs>
        <w:snapToGrid w:val="0"/>
        <w:spacing w:line="360" w:lineRule="auto"/>
        <w:jc w:val="left"/>
        <w:rPr>
          <w:rFonts w:ascii="仿宋" w:hAnsi="仿宋" w:eastAsia="仿宋" w:cs="仿宋"/>
          <w:b/>
          <w:kern w:val="0"/>
          <w:sz w:val="24"/>
          <w:highlight w:val="none"/>
        </w:rPr>
      </w:pPr>
    </w:p>
    <w:p w14:paraId="5576D5EE">
      <w:pPr>
        <w:widowControl/>
        <w:tabs>
          <w:tab w:val="left" w:pos="567"/>
        </w:tabs>
        <w:snapToGrid w:val="0"/>
        <w:spacing w:line="360" w:lineRule="auto"/>
        <w:jc w:val="left"/>
        <w:rPr>
          <w:rFonts w:ascii="仿宋" w:hAnsi="仿宋" w:eastAsia="仿宋" w:cs="仿宋"/>
          <w:b/>
          <w:kern w:val="0"/>
          <w:sz w:val="24"/>
          <w:highlight w:val="none"/>
        </w:rPr>
      </w:pPr>
    </w:p>
    <w:p w14:paraId="66A2516F">
      <w:pPr>
        <w:widowControl/>
        <w:tabs>
          <w:tab w:val="left" w:pos="567"/>
        </w:tabs>
        <w:snapToGrid w:val="0"/>
        <w:spacing w:line="360" w:lineRule="auto"/>
        <w:jc w:val="left"/>
        <w:rPr>
          <w:rFonts w:ascii="仿宋" w:hAnsi="仿宋" w:eastAsia="仿宋" w:cs="仿宋"/>
          <w:b/>
          <w:kern w:val="0"/>
          <w:sz w:val="24"/>
          <w:highlight w:val="none"/>
        </w:rPr>
      </w:pPr>
    </w:p>
    <w:p w14:paraId="18F6F622">
      <w:pPr>
        <w:widowControl/>
        <w:tabs>
          <w:tab w:val="left" w:pos="567"/>
        </w:tabs>
        <w:snapToGrid w:val="0"/>
        <w:spacing w:line="360" w:lineRule="auto"/>
        <w:jc w:val="left"/>
        <w:rPr>
          <w:rFonts w:ascii="仿宋" w:hAnsi="仿宋" w:eastAsia="仿宋" w:cs="仿宋"/>
          <w:b/>
          <w:kern w:val="0"/>
          <w:sz w:val="24"/>
          <w:highlight w:val="none"/>
        </w:rPr>
      </w:pPr>
    </w:p>
    <w:p w14:paraId="523DDF61">
      <w:pPr>
        <w:widowControl/>
        <w:tabs>
          <w:tab w:val="left" w:pos="567"/>
        </w:tabs>
        <w:snapToGrid w:val="0"/>
        <w:spacing w:line="360" w:lineRule="auto"/>
        <w:jc w:val="left"/>
        <w:rPr>
          <w:rFonts w:ascii="仿宋" w:hAnsi="仿宋" w:eastAsia="仿宋" w:cs="仿宋"/>
          <w:b/>
          <w:kern w:val="0"/>
          <w:sz w:val="24"/>
          <w:highlight w:val="none"/>
        </w:rPr>
      </w:pPr>
    </w:p>
    <w:p w14:paraId="2B0E2001">
      <w:pPr>
        <w:widowControl/>
        <w:tabs>
          <w:tab w:val="left" w:pos="567"/>
        </w:tabs>
        <w:snapToGrid w:val="0"/>
        <w:spacing w:line="360" w:lineRule="auto"/>
        <w:jc w:val="left"/>
        <w:rPr>
          <w:rFonts w:hint="eastAsia" w:ascii="仿宋" w:hAnsi="仿宋" w:eastAsia="仿宋" w:cs="仿宋"/>
          <w:b/>
          <w:kern w:val="0"/>
          <w:sz w:val="24"/>
          <w:highlight w:val="none"/>
        </w:rPr>
      </w:pPr>
    </w:p>
    <w:p w14:paraId="75A0EF00">
      <w:pPr>
        <w:widowControl/>
        <w:tabs>
          <w:tab w:val="left" w:pos="567"/>
        </w:tabs>
        <w:snapToGrid w:val="0"/>
        <w:spacing w:line="360" w:lineRule="auto"/>
        <w:jc w:val="left"/>
        <w:rPr>
          <w:rFonts w:hint="eastAsia" w:ascii="仿宋" w:hAnsi="仿宋" w:eastAsia="仿宋" w:cs="仿宋"/>
          <w:b/>
          <w:kern w:val="0"/>
          <w:sz w:val="24"/>
          <w:highlight w:val="none"/>
        </w:rPr>
      </w:pPr>
    </w:p>
    <w:p w14:paraId="39F535E5">
      <w:pPr>
        <w:rPr>
          <w:rFonts w:hint="eastAsia" w:ascii="仿宋" w:hAnsi="仿宋" w:eastAsia="仿宋" w:cs="仿宋"/>
          <w:b/>
          <w:kern w:val="0"/>
          <w:sz w:val="24"/>
          <w:highlight w:val="none"/>
          <w:lang w:eastAsia="zh-CN"/>
        </w:rPr>
      </w:pPr>
      <w:r>
        <w:rPr>
          <w:rFonts w:hint="eastAsia" w:ascii="仿宋" w:hAnsi="仿宋" w:eastAsia="仿宋" w:cs="仿宋"/>
          <w:b/>
          <w:kern w:val="0"/>
          <w:sz w:val="24"/>
          <w:highlight w:val="none"/>
          <w:lang w:eastAsia="zh-CN"/>
        </w:rPr>
        <w:br w:type="page"/>
      </w:r>
    </w:p>
    <w:p w14:paraId="1BD9BA80">
      <w:pPr>
        <w:widowControl/>
        <w:tabs>
          <w:tab w:val="left" w:pos="567"/>
        </w:tabs>
        <w:snapToGrid w:val="0"/>
        <w:spacing w:line="360" w:lineRule="auto"/>
        <w:jc w:val="center"/>
        <w:rPr>
          <w:rFonts w:ascii="仿宋" w:hAnsi="仿宋" w:eastAsia="仿宋" w:cs="仿宋"/>
          <w:b/>
          <w:kern w:val="0"/>
          <w:sz w:val="24"/>
          <w:highlight w:val="none"/>
        </w:rPr>
      </w:pPr>
      <w:r>
        <w:rPr>
          <w:rFonts w:hint="eastAsia" w:ascii="仿宋" w:hAnsi="仿宋" w:eastAsia="仿宋" w:cs="仿宋"/>
          <w:b/>
          <w:kern w:val="0"/>
          <w:sz w:val="24"/>
          <w:highlight w:val="none"/>
          <w:lang w:eastAsia="zh-CN"/>
        </w:rPr>
        <w:t>10.</w:t>
      </w:r>
      <w:r>
        <w:rPr>
          <w:rFonts w:hint="eastAsia" w:ascii="仿宋" w:hAnsi="仿宋" w:eastAsia="仿宋" w:cs="仿宋"/>
          <w:b/>
          <w:kern w:val="0"/>
          <w:sz w:val="24"/>
          <w:highlight w:val="none"/>
        </w:rPr>
        <w:t>政策性要求</w:t>
      </w:r>
    </w:p>
    <w:p w14:paraId="16309667">
      <w:pPr>
        <w:tabs>
          <w:tab w:val="left" w:pos="1680"/>
        </w:tabs>
        <w:snapToGrid w:val="0"/>
        <w:spacing w:line="360" w:lineRule="auto"/>
        <w:rPr>
          <w:rFonts w:hint="eastAsia" w:ascii="仿宋" w:hAnsi="仿宋" w:eastAsia="仿宋" w:cs="仿宋"/>
          <w:sz w:val="24"/>
          <w:highlight w:val="none"/>
        </w:rPr>
      </w:pPr>
      <w:r>
        <w:rPr>
          <w:rFonts w:hint="eastAsia" w:ascii="仿宋" w:hAnsi="仿宋" w:eastAsia="仿宋" w:cs="仿宋"/>
          <w:b/>
          <w:kern w:val="0"/>
          <w:sz w:val="24"/>
          <w:highlight w:val="none"/>
          <w:lang w:val="en-US" w:eastAsia="zh-CN"/>
        </w:rPr>
        <w:t>10.1</w:t>
      </w:r>
      <w:r>
        <w:rPr>
          <w:rFonts w:hint="eastAsia" w:ascii="仿宋" w:hAnsi="仿宋" w:eastAsia="仿宋" w:cs="仿宋"/>
          <w:sz w:val="24"/>
          <w:highlight w:val="none"/>
        </w:rPr>
        <w:t>环保节能产品证明材料</w:t>
      </w:r>
      <w:r>
        <w:rPr>
          <w:rFonts w:hint="eastAsia" w:ascii="仿宋" w:hAnsi="仿宋" w:eastAsia="仿宋" w:cs="仿宋"/>
          <w:b/>
          <w:kern w:val="0"/>
          <w:sz w:val="24"/>
          <w:highlight w:val="none"/>
        </w:rPr>
        <w:t>（如不涉及，此函可不提供）</w:t>
      </w:r>
    </w:p>
    <w:p w14:paraId="1628F4A2">
      <w:pPr>
        <w:tabs>
          <w:tab w:val="left" w:pos="1680"/>
        </w:tabs>
        <w:snapToGrid w:val="0"/>
        <w:spacing w:line="360" w:lineRule="auto"/>
        <w:rPr>
          <w:rFonts w:hint="eastAsia" w:ascii="仿宋" w:hAnsi="仿宋" w:eastAsia="仿宋" w:cs="仿宋"/>
          <w:bCs/>
          <w:sz w:val="24"/>
          <w:highlight w:val="none"/>
        </w:rPr>
      </w:pPr>
      <w:r>
        <w:rPr>
          <w:rFonts w:hint="eastAsia" w:ascii="仿宋" w:hAnsi="仿宋" w:eastAsia="仿宋" w:cs="仿宋"/>
          <w:bCs/>
          <w:sz w:val="24"/>
          <w:highlight w:val="none"/>
        </w:rPr>
        <w:t>（1）强制节能产品明细表格式（如本项目所投产品中不涉及强制节能产品，此表可不提供）</w:t>
      </w:r>
    </w:p>
    <w:p w14:paraId="156CDE01">
      <w:pPr>
        <w:tabs>
          <w:tab w:val="left" w:pos="1680"/>
        </w:tabs>
        <w:snapToGrid w:val="0"/>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rPr>
        <w:t>强制节能产品明细表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07F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3C722447">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955" w:type="dxa"/>
            <w:vAlign w:val="center"/>
          </w:tcPr>
          <w:p w14:paraId="1B952538">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产品名称</w:t>
            </w:r>
          </w:p>
        </w:tc>
        <w:tc>
          <w:tcPr>
            <w:tcW w:w="955" w:type="dxa"/>
            <w:vAlign w:val="center"/>
          </w:tcPr>
          <w:p w14:paraId="33DE3DF8">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制造商</w:t>
            </w:r>
          </w:p>
        </w:tc>
        <w:tc>
          <w:tcPr>
            <w:tcW w:w="955" w:type="dxa"/>
            <w:vAlign w:val="center"/>
          </w:tcPr>
          <w:p w14:paraId="425EC1DF">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产品型号</w:t>
            </w:r>
          </w:p>
        </w:tc>
        <w:tc>
          <w:tcPr>
            <w:tcW w:w="1637" w:type="dxa"/>
            <w:vAlign w:val="center"/>
          </w:tcPr>
          <w:p w14:paraId="5EE4E26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节能产品认证证书号</w:t>
            </w:r>
          </w:p>
        </w:tc>
        <w:tc>
          <w:tcPr>
            <w:tcW w:w="1860" w:type="dxa"/>
            <w:vAlign w:val="center"/>
          </w:tcPr>
          <w:p w14:paraId="79CE9CC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认证证书有效截止日期</w:t>
            </w:r>
          </w:p>
        </w:tc>
        <w:tc>
          <w:tcPr>
            <w:tcW w:w="1850" w:type="dxa"/>
            <w:vAlign w:val="center"/>
          </w:tcPr>
          <w:p w14:paraId="15F1A9D9">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认证机构名录</w:t>
            </w:r>
          </w:p>
        </w:tc>
      </w:tr>
      <w:tr w14:paraId="309C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2CF7FA7">
            <w:pPr>
              <w:spacing w:line="360" w:lineRule="exact"/>
              <w:rPr>
                <w:rFonts w:hint="eastAsia" w:ascii="仿宋" w:hAnsi="仿宋" w:eastAsia="仿宋" w:cs="仿宋"/>
                <w:b/>
                <w:sz w:val="24"/>
                <w:highlight w:val="none"/>
              </w:rPr>
            </w:pPr>
          </w:p>
        </w:tc>
        <w:tc>
          <w:tcPr>
            <w:tcW w:w="955" w:type="dxa"/>
          </w:tcPr>
          <w:p w14:paraId="1A63549E">
            <w:pPr>
              <w:spacing w:line="360" w:lineRule="exact"/>
              <w:rPr>
                <w:rFonts w:hint="eastAsia" w:ascii="仿宋" w:hAnsi="仿宋" w:eastAsia="仿宋" w:cs="仿宋"/>
                <w:b/>
                <w:sz w:val="24"/>
                <w:highlight w:val="none"/>
              </w:rPr>
            </w:pPr>
          </w:p>
        </w:tc>
        <w:tc>
          <w:tcPr>
            <w:tcW w:w="955" w:type="dxa"/>
          </w:tcPr>
          <w:p w14:paraId="68294834">
            <w:pPr>
              <w:spacing w:line="360" w:lineRule="exact"/>
              <w:rPr>
                <w:rFonts w:hint="eastAsia" w:ascii="仿宋" w:hAnsi="仿宋" w:eastAsia="仿宋" w:cs="仿宋"/>
                <w:b/>
                <w:sz w:val="24"/>
                <w:highlight w:val="none"/>
              </w:rPr>
            </w:pPr>
          </w:p>
        </w:tc>
        <w:tc>
          <w:tcPr>
            <w:tcW w:w="955" w:type="dxa"/>
          </w:tcPr>
          <w:p w14:paraId="112822CB">
            <w:pPr>
              <w:spacing w:line="360" w:lineRule="exact"/>
              <w:rPr>
                <w:rFonts w:hint="eastAsia" w:ascii="仿宋" w:hAnsi="仿宋" w:eastAsia="仿宋" w:cs="仿宋"/>
                <w:b/>
                <w:sz w:val="24"/>
                <w:highlight w:val="none"/>
              </w:rPr>
            </w:pPr>
          </w:p>
        </w:tc>
        <w:tc>
          <w:tcPr>
            <w:tcW w:w="1637" w:type="dxa"/>
          </w:tcPr>
          <w:p w14:paraId="303F30DA">
            <w:pPr>
              <w:spacing w:line="360" w:lineRule="exact"/>
              <w:rPr>
                <w:rFonts w:hint="eastAsia" w:ascii="仿宋" w:hAnsi="仿宋" w:eastAsia="仿宋" w:cs="仿宋"/>
                <w:b/>
                <w:sz w:val="24"/>
                <w:highlight w:val="none"/>
              </w:rPr>
            </w:pPr>
          </w:p>
        </w:tc>
        <w:tc>
          <w:tcPr>
            <w:tcW w:w="1860" w:type="dxa"/>
          </w:tcPr>
          <w:p w14:paraId="36CC1193">
            <w:pPr>
              <w:spacing w:line="360" w:lineRule="exact"/>
              <w:rPr>
                <w:rFonts w:hint="eastAsia" w:ascii="仿宋" w:hAnsi="仿宋" w:eastAsia="仿宋" w:cs="仿宋"/>
                <w:b/>
                <w:sz w:val="24"/>
                <w:highlight w:val="none"/>
              </w:rPr>
            </w:pPr>
          </w:p>
        </w:tc>
        <w:tc>
          <w:tcPr>
            <w:tcW w:w="1850" w:type="dxa"/>
          </w:tcPr>
          <w:p w14:paraId="296C4B67">
            <w:pPr>
              <w:spacing w:line="360" w:lineRule="exact"/>
              <w:rPr>
                <w:rFonts w:hint="eastAsia" w:ascii="仿宋" w:hAnsi="仿宋" w:eastAsia="仿宋" w:cs="仿宋"/>
                <w:b/>
                <w:sz w:val="24"/>
                <w:highlight w:val="none"/>
              </w:rPr>
            </w:pPr>
          </w:p>
        </w:tc>
      </w:tr>
      <w:tr w14:paraId="3610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B2683F5">
            <w:pPr>
              <w:spacing w:line="360" w:lineRule="exact"/>
              <w:rPr>
                <w:rFonts w:hint="eastAsia" w:ascii="仿宋" w:hAnsi="仿宋" w:eastAsia="仿宋" w:cs="仿宋"/>
                <w:b/>
                <w:sz w:val="24"/>
                <w:highlight w:val="none"/>
              </w:rPr>
            </w:pPr>
          </w:p>
        </w:tc>
        <w:tc>
          <w:tcPr>
            <w:tcW w:w="955" w:type="dxa"/>
          </w:tcPr>
          <w:p w14:paraId="70CFB6D2">
            <w:pPr>
              <w:spacing w:line="360" w:lineRule="exact"/>
              <w:rPr>
                <w:rFonts w:hint="eastAsia" w:ascii="仿宋" w:hAnsi="仿宋" w:eastAsia="仿宋" w:cs="仿宋"/>
                <w:b/>
                <w:sz w:val="24"/>
                <w:highlight w:val="none"/>
              </w:rPr>
            </w:pPr>
          </w:p>
        </w:tc>
        <w:tc>
          <w:tcPr>
            <w:tcW w:w="955" w:type="dxa"/>
          </w:tcPr>
          <w:p w14:paraId="404F5E43">
            <w:pPr>
              <w:spacing w:line="360" w:lineRule="exact"/>
              <w:rPr>
                <w:rFonts w:hint="eastAsia" w:ascii="仿宋" w:hAnsi="仿宋" w:eastAsia="仿宋" w:cs="仿宋"/>
                <w:b/>
                <w:sz w:val="24"/>
                <w:highlight w:val="none"/>
              </w:rPr>
            </w:pPr>
          </w:p>
        </w:tc>
        <w:tc>
          <w:tcPr>
            <w:tcW w:w="955" w:type="dxa"/>
          </w:tcPr>
          <w:p w14:paraId="6E15A64C">
            <w:pPr>
              <w:spacing w:line="360" w:lineRule="exact"/>
              <w:rPr>
                <w:rFonts w:hint="eastAsia" w:ascii="仿宋" w:hAnsi="仿宋" w:eastAsia="仿宋" w:cs="仿宋"/>
                <w:b/>
                <w:sz w:val="24"/>
                <w:highlight w:val="none"/>
              </w:rPr>
            </w:pPr>
          </w:p>
        </w:tc>
        <w:tc>
          <w:tcPr>
            <w:tcW w:w="1637" w:type="dxa"/>
          </w:tcPr>
          <w:p w14:paraId="7975403F">
            <w:pPr>
              <w:spacing w:line="360" w:lineRule="exact"/>
              <w:rPr>
                <w:rFonts w:hint="eastAsia" w:ascii="仿宋" w:hAnsi="仿宋" w:eastAsia="仿宋" w:cs="仿宋"/>
                <w:b/>
                <w:sz w:val="24"/>
                <w:highlight w:val="none"/>
              </w:rPr>
            </w:pPr>
          </w:p>
        </w:tc>
        <w:tc>
          <w:tcPr>
            <w:tcW w:w="1860" w:type="dxa"/>
          </w:tcPr>
          <w:p w14:paraId="5339DD4D">
            <w:pPr>
              <w:spacing w:line="360" w:lineRule="exact"/>
              <w:rPr>
                <w:rFonts w:hint="eastAsia" w:ascii="仿宋" w:hAnsi="仿宋" w:eastAsia="仿宋" w:cs="仿宋"/>
                <w:b/>
                <w:sz w:val="24"/>
                <w:highlight w:val="none"/>
              </w:rPr>
            </w:pPr>
          </w:p>
        </w:tc>
        <w:tc>
          <w:tcPr>
            <w:tcW w:w="1850" w:type="dxa"/>
          </w:tcPr>
          <w:p w14:paraId="6F59130F">
            <w:pPr>
              <w:spacing w:line="360" w:lineRule="exact"/>
              <w:rPr>
                <w:rFonts w:hint="eastAsia" w:ascii="仿宋" w:hAnsi="仿宋" w:eastAsia="仿宋" w:cs="仿宋"/>
                <w:b/>
                <w:sz w:val="24"/>
                <w:highlight w:val="none"/>
              </w:rPr>
            </w:pPr>
          </w:p>
        </w:tc>
      </w:tr>
      <w:tr w14:paraId="4AA5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6EBD295E">
            <w:pPr>
              <w:spacing w:line="360" w:lineRule="exact"/>
              <w:rPr>
                <w:rFonts w:hint="eastAsia" w:ascii="仿宋" w:hAnsi="仿宋" w:eastAsia="仿宋" w:cs="仿宋"/>
                <w:b/>
                <w:sz w:val="24"/>
                <w:highlight w:val="none"/>
              </w:rPr>
            </w:pPr>
          </w:p>
        </w:tc>
        <w:tc>
          <w:tcPr>
            <w:tcW w:w="955" w:type="dxa"/>
          </w:tcPr>
          <w:p w14:paraId="1C94C7A0">
            <w:pPr>
              <w:spacing w:line="360" w:lineRule="exact"/>
              <w:rPr>
                <w:rFonts w:hint="eastAsia" w:ascii="仿宋" w:hAnsi="仿宋" w:eastAsia="仿宋" w:cs="仿宋"/>
                <w:b/>
                <w:sz w:val="24"/>
                <w:highlight w:val="none"/>
              </w:rPr>
            </w:pPr>
          </w:p>
        </w:tc>
        <w:tc>
          <w:tcPr>
            <w:tcW w:w="955" w:type="dxa"/>
          </w:tcPr>
          <w:p w14:paraId="092AA645">
            <w:pPr>
              <w:spacing w:line="360" w:lineRule="exact"/>
              <w:rPr>
                <w:rFonts w:hint="eastAsia" w:ascii="仿宋" w:hAnsi="仿宋" w:eastAsia="仿宋" w:cs="仿宋"/>
                <w:b/>
                <w:sz w:val="24"/>
                <w:highlight w:val="none"/>
              </w:rPr>
            </w:pPr>
          </w:p>
        </w:tc>
        <w:tc>
          <w:tcPr>
            <w:tcW w:w="955" w:type="dxa"/>
          </w:tcPr>
          <w:p w14:paraId="30779F91">
            <w:pPr>
              <w:spacing w:line="360" w:lineRule="exact"/>
              <w:rPr>
                <w:rFonts w:hint="eastAsia" w:ascii="仿宋" w:hAnsi="仿宋" w:eastAsia="仿宋" w:cs="仿宋"/>
                <w:b/>
                <w:sz w:val="24"/>
                <w:highlight w:val="none"/>
              </w:rPr>
            </w:pPr>
          </w:p>
        </w:tc>
        <w:tc>
          <w:tcPr>
            <w:tcW w:w="1637" w:type="dxa"/>
          </w:tcPr>
          <w:p w14:paraId="35CAC1A7">
            <w:pPr>
              <w:spacing w:line="360" w:lineRule="exact"/>
              <w:rPr>
                <w:rFonts w:hint="eastAsia" w:ascii="仿宋" w:hAnsi="仿宋" w:eastAsia="仿宋" w:cs="仿宋"/>
                <w:b/>
                <w:sz w:val="24"/>
                <w:highlight w:val="none"/>
              </w:rPr>
            </w:pPr>
          </w:p>
        </w:tc>
        <w:tc>
          <w:tcPr>
            <w:tcW w:w="1860" w:type="dxa"/>
          </w:tcPr>
          <w:p w14:paraId="51FE98D7">
            <w:pPr>
              <w:spacing w:line="360" w:lineRule="exact"/>
              <w:rPr>
                <w:rFonts w:hint="eastAsia" w:ascii="仿宋" w:hAnsi="仿宋" w:eastAsia="仿宋" w:cs="仿宋"/>
                <w:b/>
                <w:sz w:val="24"/>
                <w:highlight w:val="none"/>
              </w:rPr>
            </w:pPr>
          </w:p>
        </w:tc>
        <w:tc>
          <w:tcPr>
            <w:tcW w:w="1850" w:type="dxa"/>
          </w:tcPr>
          <w:p w14:paraId="4164DB45">
            <w:pPr>
              <w:spacing w:line="360" w:lineRule="exact"/>
              <w:rPr>
                <w:rFonts w:hint="eastAsia" w:ascii="仿宋" w:hAnsi="仿宋" w:eastAsia="仿宋" w:cs="仿宋"/>
                <w:b/>
                <w:sz w:val="24"/>
                <w:highlight w:val="none"/>
              </w:rPr>
            </w:pPr>
          </w:p>
        </w:tc>
      </w:tr>
    </w:tbl>
    <w:p w14:paraId="3A857174">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1220EBEE">
      <w:pPr>
        <w:tabs>
          <w:tab w:val="left" w:pos="1680"/>
        </w:tabs>
        <w:snapToGrid w:val="0"/>
        <w:spacing w:line="360" w:lineRule="auto"/>
        <w:rPr>
          <w:rFonts w:hint="eastAsia" w:ascii="仿宋" w:hAnsi="仿宋" w:eastAsia="仿宋" w:cs="仿宋"/>
          <w:bCs/>
          <w:sz w:val="24"/>
          <w:highlight w:val="none"/>
        </w:rPr>
      </w:pPr>
    </w:p>
    <w:p w14:paraId="3CC2473D">
      <w:pPr>
        <w:tabs>
          <w:tab w:val="left" w:pos="1680"/>
        </w:tabs>
        <w:snapToGrid w:val="0"/>
        <w:spacing w:line="360" w:lineRule="auto"/>
        <w:rPr>
          <w:rFonts w:hint="eastAsia" w:ascii="仿宋" w:hAnsi="仿宋" w:eastAsia="仿宋" w:cs="仿宋"/>
          <w:bCs/>
          <w:sz w:val="24"/>
          <w:highlight w:val="none"/>
        </w:rPr>
      </w:pPr>
    </w:p>
    <w:p w14:paraId="5B46F016">
      <w:pPr>
        <w:tabs>
          <w:tab w:val="left" w:pos="1680"/>
        </w:tabs>
        <w:snapToGrid w:val="0"/>
        <w:spacing w:line="360" w:lineRule="exact"/>
        <w:rPr>
          <w:rFonts w:hint="eastAsia" w:ascii="仿宋" w:hAnsi="仿宋" w:eastAsia="仿宋" w:cs="仿宋"/>
          <w:bCs/>
          <w:sz w:val="24"/>
          <w:highlight w:val="none"/>
        </w:rPr>
      </w:pPr>
    </w:p>
    <w:p w14:paraId="1A68B321">
      <w:pPr>
        <w:tabs>
          <w:tab w:val="left" w:pos="1680"/>
        </w:tabs>
        <w:snapToGrid w:val="0"/>
        <w:spacing w:line="360" w:lineRule="auto"/>
        <w:rPr>
          <w:rFonts w:hint="eastAsia" w:ascii="仿宋" w:hAnsi="仿宋" w:eastAsia="仿宋" w:cs="仿宋"/>
          <w:bCs/>
          <w:sz w:val="24"/>
          <w:highlight w:val="none"/>
        </w:rPr>
      </w:pPr>
    </w:p>
    <w:p w14:paraId="58C4D258">
      <w:pPr>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w:t>
      </w:r>
    </w:p>
    <w:p w14:paraId="2D61637F">
      <w:pPr>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1．采购货物中如含有强制节能产品的，须如实填写强制节能产品明细表；</w:t>
      </w:r>
    </w:p>
    <w:p w14:paraId="5A0C0D93">
      <w:pPr>
        <w:snapToGrid w:val="0"/>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 提供所投产品获得国家确定的认证机构出具的、处于有效期之内的产品认证证书。</w:t>
      </w:r>
    </w:p>
    <w:p w14:paraId="6E51A2A8">
      <w:pPr>
        <w:rPr>
          <w:rFonts w:hint="eastAsia" w:ascii="仿宋" w:hAnsi="仿宋" w:eastAsia="仿宋" w:cs="仿宋"/>
          <w:bCs/>
          <w:sz w:val="24"/>
          <w:highlight w:val="none"/>
        </w:rPr>
      </w:pPr>
    </w:p>
    <w:p w14:paraId="35562387">
      <w:pPr>
        <w:rPr>
          <w:rFonts w:hint="eastAsia" w:ascii="仿宋" w:hAnsi="仿宋" w:eastAsia="仿宋" w:cs="仿宋"/>
          <w:bCs/>
          <w:sz w:val="24"/>
          <w:highlight w:val="none"/>
        </w:rPr>
      </w:pPr>
    </w:p>
    <w:p w14:paraId="00E5D412">
      <w:pPr>
        <w:rPr>
          <w:rFonts w:hint="eastAsia" w:ascii="仿宋" w:hAnsi="仿宋" w:eastAsia="仿宋" w:cs="仿宋"/>
          <w:bCs/>
          <w:sz w:val="24"/>
          <w:highlight w:val="none"/>
        </w:rPr>
      </w:pPr>
    </w:p>
    <w:p w14:paraId="13A724F2">
      <w:pPr>
        <w:rPr>
          <w:rFonts w:hint="eastAsia" w:ascii="仿宋" w:hAnsi="仿宋" w:eastAsia="仿宋" w:cs="仿宋"/>
          <w:bCs/>
          <w:sz w:val="24"/>
          <w:highlight w:val="none"/>
        </w:rPr>
      </w:pPr>
      <w:r>
        <w:rPr>
          <w:rFonts w:hint="eastAsia" w:ascii="仿宋" w:hAnsi="仿宋" w:eastAsia="仿宋" w:cs="仿宋"/>
          <w:bCs/>
          <w:sz w:val="24"/>
          <w:highlight w:val="none"/>
        </w:rPr>
        <w:br w:type="page"/>
      </w:r>
    </w:p>
    <w:p w14:paraId="1B63282B">
      <w:pPr>
        <w:tabs>
          <w:tab w:val="left" w:pos="1680"/>
        </w:tabs>
        <w:snapToGrid w:val="0"/>
        <w:spacing w:line="360" w:lineRule="exact"/>
        <w:rPr>
          <w:rFonts w:hint="eastAsia" w:ascii="仿宋" w:hAnsi="仿宋" w:eastAsia="仿宋" w:cs="仿宋"/>
          <w:bCs/>
          <w:sz w:val="24"/>
          <w:highlight w:val="none"/>
        </w:rPr>
      </w:pPr>
      <w:r>
        <w:rPr>
          <w:rFonts w:hint="eastAsia" w:ascii="仿宋" w:hAnsi="仿宋" w:eastAsia="仿宋" w:cs="仿宋"/>
          <w:bCs/>
          <w:sz w:val="24"/>
          <w:highlight w:val="none"/>
        </w:rPr>
        <w:t>（2）非强制节能产品、环保标志产品明细表格式（如本项目所投产品中不涉及非强制节能产品、环保标志产品，此表可不提供）</w:t>
      </w:r>
    </w:p>
    <w:p w14:paraId="093BF5BF">
      <w:pPr>
        <w:tabs>
          <w:tab w:val="left" w:pos="1680"/>
        </w:tabs>
        <w:snapToGrid w:val="0"/>
        <w:spacing w:line="360" w:lineRule="exact"/>
        <w:jc w:val="center"/>
        <w:rPr>
          <w:rFonts w:hint="eastAsia" w:ascii="仿宋" w:hAnsi="仿宋" w:eastAsia="仿宋" w:cs="仿宋"/>
          <w:b/>
          <w:sz w:val="24"/>
          <w:highlight w:val="none"/>
        </w:rPr>
      </w:pPr>
    </w:p>
    <w:p w14:paraId="78473778">
      <w:pPr>
        <w:tabs>
          <w:tab w:val="left" w:pos="1680"/>
        </w:tabs>
        <w:snapToGrid w:val="0"/>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rPr>
        <w:t>非强制节能产品明细表</w:t>
      </w:r>
    </w:p>
    <w:p w14:paraId="1480B0A1">
      <w:pPr>
        <w:tabs>
          <w:tab w:val="left" w:pos="1680"/>
        </w:tabs>
        <w:snapToGrid w:val="0"/>
        <w:spacing w:line="360" w:lineRule="exact"/>
        <w:jc w:val="center"/>
        <w:rPr>
          <w:rFonts w:hint="eastAsia" w:ascii="仿宋" w:hAnsi="仿宋" w:eastAsia="仿宋" w:cs="仿宋"/>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68"/>
        <w:gridCol w:w="915"/>
        <w:gridCol w:w="1230"/>
        <w:gridCol w:w="1770"/>
        <w:gridCol w:w="1590"/>
        <w:gridCol w:w="1639"/>
      </w:tblGrid>
      <w:tr w14:paraId="398E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4CE25C5B">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包号</w:t>
            </w:r>
          </w:p>
        </w:tc>
        <w:tc>
          <w:tcPr>
            <w:tcW w:w="1068" w:type="dxa"/>
            <w:vAlign w:val="center"/>
          </w:tcPr>
          <w:p w14:paraId="513B73F5">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产品名称</w:t>
            </w:r>
          </w:p>
        </w:tc>
        <w:tc>
          <w:tcPr>
            <w:tcW w:w="915" w:type="dxa"/>
            <w:vAlign w:val="center"/>
          </w:tcPr>
          <w:p w14:paraId="11EFDB6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制造商</w:t>
            </w:r>
          </w:p>
        </w:tc>
        <w:tc>
          <w:tcPr>
            <w:tcW w:w="1230" w:type="dxa"/>
            <w:vAlign w:val="center"/>
          </w:tcPr>
          <w:p w14:paraId="4070EE96">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产品型号</w:t>
            </w:r>
          </w:p>
        </w:tc>
        <w:tc>
          <w:tcPr>
            <w:tcW w:w="1770" w:type="dxa"/>
            <w:vAlign w:val="center"/>
          </w:tcPr>
          <w:p w14:paraId="5FA654C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节能产品认证证书号</w:t>
            </w:r>
          </w:p>
        </w:tc>
        <w:tc>
          <w:tcPr>
            <w:tcW w:w="1590" w:type="dxa"/>
            <w:vAlign w:val="center"/>
          </w:tcPr>
          <w:p w14:paraId="76F99E2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认证证书有效截止日期</w:t>
            </w:r>
          </w:p>
        </w:tc>
        <w:tc>
          <w:tcPr>
            <w:tcW w:w="1639" w:type="dxa"/>
            <w:vAlign w:val="center"/>
          </w:tcPr>
          <w:p w14:paraId="07EE87DD">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认证机构名称</w:t>
            </w:r>
          </w:p>
        </w:tc>
      </w:tr>
      <w:tr w14:paraId="22C5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4265844">
            <w:pPr>
              <w:spacing w:line="360" w:lineRule="exact"/>
              <w:rPr>
                <w:rFonts w:hint="eastAsia" w:ascii="仿宋" w:hAnsi="仿宋" w:eastAsia="仿宋" w:cs="仿宋"/>
                <w:b/>
                <w:sz w:val="24"/>
                <w:highlight w:val="none"/>
              </w:rPr>
            </w:pPr>
          </w:p>
        </w:tc>
        <w:tc>
          <w:tcPr>
            <w:tcW w:w="1068" w:type="dxa"/>
          </w:tcPr>
          <w:p w14:paraId="50E982DC">
            <w:pPr>
              <w:spacing w:line="360" w:lineRule="exact"/>
              <w:rPr>
                <w:rFonts w:hint="eastAsia" w:ascii="仿宋" w:hAnsi="仿宋" w:eastAsia="仿宋" w:cs="仿宋"/>
                <w:b/>
                <w:sz w:val="24"/>
                <w:highlight w:val="none"/>
              </w:rPr>
            </w:pPr>
          </w:p>
        </w:tc>
        <w:tc>
          <w:tcPr>
            <w:tcW w:w="915" w:type="dxa"/>
          </w:tcPr>
          <w:p w14:paraId="3B904EE7">
            <w:pPr>
              <w:spacing w:line="360" w:lineRule="exact"/>
              <w:rPr>
                <w:rFonts w:hint="eastAsia" w:ascii="仿宋" w:hAnsi="仿宋" w:eastAsia="仿宋" w:cs="仿宋"/>
                <w:b/>
                <w:sz w:val="24"/>
                <w:highlight w:val="none"/>
              </w:rPr>
            </w:pPr>
          </w:p>
        </w:tc>
        <w:tc>
          <w:tcPr>
            <w:tcW w:w="1230" w:type="dxa"/>
          </w:tcPr>
          <w:p w14:paraId="6A94BF4F">
            <w:pPr>
              <w:spacing w:line="360" w:lineRule="exact"/>
              <w:rPr>
                <w:rFonts w:hint="eastAsia" w:ascii="仿宋" w:hAnsi="仿宋" w:eastAsia="仿宋" w:cs="仿宋"/>
                <w:b/>
                <w:sz w:val="24"/>
                <w:highlight w:val="none"/>
              </w:rPr>
            </w:pPr>
          </w:p>
        </w:tc>
        <w:tc>
          <w:tcPr>
            <w:tcW w:w="1770" w:type="dxa"/>
          </w:tcPr>
          <w:p w14:paraId="267038DE">
            <w:pPr>
              <w:spacing w:line="360" w:lineRule="exact"/>
              <w:rPr>
                <w:rFonts w:hint="eastAsia" w:ascii="仿宋" w:hAnsi="仿宋" w:eastAsia="仿宋" w:cs="仿宋"/>
                <w:b/>
                <w:sz w:val="24"/>
                <w:highlight w:val="none"/>
              </w:rPr>
            </w:pPr>
          </w:p>
        </w:tc>
        <w:tc>
          <w:tcPr>
            <w:tcW w:w="1590" w:type="dxa"/>
          </w:tcPr>
          <w:p w14:paraId="3AC16AB8">
            <w:pPr>
              <w:spacing w:line="360" w:lineRule="exact"/>
              <w:rPr>
                <w:rFonts w:hint="eastAsia" w:ascii="仿宋" w:hAnsi="仿宋" w:eastAsia="仿宋" w:cs="仿宋"/>
                <w:b/>
                <w:sz w:val="24"/>
                <w:highlight w:val="none"/>
              </w:rPr>
            </w:pPr>
          </w:p>
        </w:tc>
        <w:tc>
          <w:tcPr>
            <w:tcW w:w="1639" w:type="dxa"/>
          </w:tcPr>
          <w:p w14:paraId="012E6B88">
            <w:pPr>
              <w:spacing w:line="360" w:lineRule="exact"/>
              <w:rPr>
                <w:rFonts w:hint="eastAsia" w:ascii="仿宋" w:hAnsi="仿宋" w:eastAsia="仿宋" w:cs="仿宋"/>
                <w:b/>
                <w:sz w:val="24"/>
                <w:highlight w:val="none"/>
              </w:rPr>
            </w:pPr>
          </w:p>
        </w:tc>
      </w:tr>
      <w:tr w14:paraId="2377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58A7C1E7">
            <w:pPr>
              <w:spacing w:line="360" w:lineRule="exact"/>
              <w:rPr>
                <w:rFonts w:hint="eastAsia" w:ascii="仿宋" w:hAnsi="仿宋" w:eastAsia="仿宋" w:cs="仿宋"/>
                <w:b/>
                <w:sz w:val="24"/>
                <w:highlight w:val="none"/>
              </w:rPr>
            </w:pPr>
          </w:p>
        </w:tc>
        <w:tc>
          <w:tcPr>
            <w:tcW w:w="1068" w:type="dxa"/>
          </w:tcPr>
          <w:p w14:paraId="23F131C1">
            <w:pPr>
              <w:spacing w:line="360" w:lineRule="exact"/>
              <w:rPr>
                <w:rFonts w:hint="eastAsia" w:ascii="仿宋" w:hAnsi="仿宋" w:eastAsia="仿宋" w:cs="仿宋"/>
                <w:b/>
                <w:sz w:val="24"/>
                <w:highlight w:val="none"/>
              </w:rPr>
            </w:pPr>
          </w:p>
        </w:tc>
        <w:tc>
          <w:tcPr>
            <w:tcW w:w="915" w:type="dxa"/>
          </w:tcPr>
          <w:p w14:paraId="2BD4ADBD">
            <w:pPr>
              <w:spacing w:line="360" w:lineRule="exact"/>
              <w:rPr>
                <w:rFonts w:hint="eastAsia" w:ascii="仿宋" w:hAnsi="仿宋" w:eastAsia="仿宋" w:cs="仿宋"/>
                <w:b/>
                <w:sz w:val="24"/>
                <w:highlight w:val="none"/>
              </w:rPr>
            </w:pPr>
          </w:p>
        </w:tc>
        <w:tc>
          <w:tcPr>
            <w:tcW w:w="1230" w:type="dxa"/>
          </w:tcPr>
          <w:p w14:paraId="331ECCAD">
            <w:pPr>
              <w:spacing w:line="360" w:lineRule="exact"/>
              <w:rPr>
                <w:rFonts w:hint="eastAsia" w:ascii="仿宋" w:hAnsi="仿宋" w:eastAsia="仿宋" w:cs="仿宋"/>
                <w:b/>
                <w:sz w:val="24"/>
                <w:highlight w:val="none"/>
              </w:rPr>
            </w:pPr>
          </w:p>
        </w:tc>
        <w:tc>
          <w:tcPr>
            <w:tcW w:w="1770" w:type="dxa"/>
          </w:tcPr>
          <w:p w14:paraId="62EA161D">
            <w:pPr>
              <w:spacing w:line="360" w:lineRule="exact"/>
              <w:rPr>
                <w:rFonts w:hint="eastAsia" w:ascii="仿宋" w:hAnsi="仿宋" w:eastAsia="仿宋" w:cs="仿宋"/>
                <w:b/>
                <w:sz w:val="24"/>
                <w:highlight w:val="none"/>
              </w:rPr>
            </w:pPr>
          </w:p>
        </w:tc>
        <w:tc>
          <w:tcPr>
            <w:tcW w:w="1590" w:type="dxa"/>
          </w:tcPr>
          <w:p w14:paraId="37AE1819">
            <w:pPr>
              <w:spacing w:line="360" w:lineRule="exact"/>
              <w:rPr>
                <w:rFonts w:hint="eastAsia" w:ascii="仿宋" w:hAnsi="仿宋" w:eastAsia="仿宋" w:cs="仿宋"/>
                <w:b/>
                <w:sz w:val="24"/>
                <w:highlight w:val="none"/>
              </w:rPr>
            </w:pPr>
          </w:p>
        </w:tc>
        <w:tc>
          <w:tcPr>
            <w:tcW w:w="1639" w:type="dxa"/>
          </w:tcPr>
          <w:p w14:paraId="79D01071">
            <w:pPr>
              <w:spacing w:line="360" w:lineRule="exact"/>
              <w:rPr>
                <w:rFonts w:hint="eastAsia" w:ascii="仿宋" w:hAnsi="仿宋" w:eastAsia="仿宋" w:cs="仿宋"/>
                <w:b/>
                <w:sz w:val="24"/>
                <w:highlight w:val="none"/>
              </w:rPr>
            </w:pPr>
          </w:p>
        </w:tc>
      </w:tr>
      <w:tr w14:paraId="07CB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1E04E670">
            <w:pPr>
              <w:spacing w:line="360" w:lineRule="exact"/>
              <w:rPr>
                <w:rFonts w:hint="eastAsia" w:ascii="仿宋" w:hAnsi="仿宋" w:eastAsia="仿宋" w:cs="仿宋"/>
                <w:b/>
                <w:sz w:val="24"/>
                <w:highlight w:val="none"/>
              </w:rPr>
            </w:pPr>
          </w:p>
        </w:tc>
        <w:tc>
          <w:tcPr>
            <w:tcW w:w="1068" w:type="dxa"/>
          </w:tcPr>
          <w:p w14:paraId="302DD432">
            <w:pPr>
              <w:spacing w:line="360" w:lineRule="exact"/>
              <w:rPr>
                <w:rFonts w:hint="eastAsia" w:ascii="仿宋" w:hAnsi="仿宋" w:eastAsia="仿宋" w:cs="仿宋"/>
                <w:b/>
                <w:sz w:val="24"/>
                <w:highlight w:val="none"/>
              </w:rPr>
            </w:pPr>
          </w:p>
        </w:tc>
        <w:tc>
          <w:tcPr>
            <w:tcW w:w="915" w:type="dxa"/>
          </w:tcPr>
          <w:p w14:paraId="36D153C6">
            <w:pPr>
              <w:spacing w:line="360" w:lineRule="exact"/>
              <w:rPr>
                <w:rFonts w:hint="eastAsia" w:ascii="仿宋" w:hAnsi="仿宋" w:eastAsia="仿宋" w:cs="仿宋"/>
                <w:b/>
                <w:sz w:val="24"/>
                <w:highlight w:val="none"/>
              </w:rPr>
            </w:pPr>
          </w:p>
        </w:tc>
        <w:tc>
          <w:tcPr>
            <w:tcW w:w="1230" w:type="dxa"/>
          </w:tcPr>
          <w:p w14:paraId="2516B49B">
            <w:pPr>
              <w:spacing w:line="360" w:lineRule="exact"/>
              <w:rPr>
                <w:rFonts w:hint="eastAsia" w:ascii="仿宋" w:hAnsi="仿宋" w:eastAsia="仿宋" w:cs="仿宋"/>
                <w:b/>
                <w:sz w:val="24"/>
                <w:highlight w:val="none"/>
              </w:rPr>
            </w:pPr>
          </w:p>
        </w:tc>
        <w:tc>
          <w:tcPr>
            <w:tcW w:w="1770" w:type="dxa"/>
          </w:tcPr>
          <w:p w14:paraId="0404C987">
            <w:pPr>
              <w:spacing w:line="360" w:lineRule="exact"/>
              <w:rPr>
                <w:rFonts w:hint="eastAsia" w:ascii="仿宋" w:hAnsi="仿宋" w:eastAsia="仿宋" w:cs="仿宋"/>
                <w:b/>
                <w:sz w:val="24"/>
                <w:highlight w:val="none"/>
              </w:rPr>
            </w:pPr>
          </w:p>
        </w:tc>
        <w:tc>
          <w:tcPr>
            <w:tcW w:w="1590" w:type="dxa"/>
          </w:tcPr>
          <w:p w14:paraId="2EDB489D">
            <w:pPr>
              <w:spacing w:line="360" w:lineRule="exact"/>
              <w:rPr>
                <w:rFonts w:hint="eastAsia" w:ascii="仿宋" w:hAnsi="仿宋" w:eastAsia="仿宋" w:cs="仿宋"/>
                <w:b/>
                <w:sz w:val="24"/>
                <w:highlight w:val="none"/>
              </w:rPr>
            </w:pPr>
          </w:p>
        </w:tc>
        <w:tc>
          <w:tcPr>
            <w:tcW w:w="1639" w:type="dxa"/>
          </w:tcPr>
          <w:p w14:paraId="05DFEB48">
            <w:pPr>
              <w:spacing w:line="360" w:lineRule="exact"/>
              <w:rPr>
                <w:rFonts w:hint="eastAsia" w:ascii="仿宋" w:hAnsi="仿宋" w:eastAsia="仿宋" w:cs="仿宋"/>
                <w:b/>
                <w:sz w:val="24"/>
                <w:highlight w:val="none"/>
              </w:rPr>
            </w:pPr>
          </w:p>
        </w:tc>
      </w:tr>
    </w:tbl>
    <w:p w14:paraId="67A231E5">
      <w:pPr>
        <w:spacing w:line="360" w:lineRule="exact"/>
        <w:jc w:val="center"/>
        <w:rPr>
          <w:rFonts w:hint="eastAsia" w:ascii="仿宋" w:hAnsi="仿宋" w:eastAsia="仿宋" w:cs="仿宋"/>
          <w:b/>
          <w:sz w:val="24"/>
          <w:highlight w:val="none"/>
        </w:rPr>
      </w:pPr>
    </w:p>
    <w:p w14:paraId="3E480AD0">
      <w:pPr>
        <w:spacing w:line="360" w:lineRule="exact"/>
        <w:jc w:val="center"/>
        <w:rPr>
          <w:rFonts w:hint="eastAsia" w:ascii="仿宋" w:hAnsi="仿宋" w:eastAsia="仿宋" w:cs="仿宋"/>
          <w:b/>
          <w:sz w:val="24"/>
          <w:highlight w:val="none"/>
        </w:rPr>
      </w:pPr>
      <w:r>
        <w:rPr>
          <w:rFonts w:hint="eastAsia" w:ascii="仿宋" w:hAnsi="仿宋" w:eastAsia="仿宋" w:cs="仿宋"/>
          <w:b/>
          <w:sz w:val="24"/>
          <w:highlight w:val="none"/>
        </w:rPr>
        <w:t>环境标志产品明细表</w:t>
      </w:r>
    </w:p>
    <w:p w14:paraId="4A4AAABD">
      <w:pPr>
        <w:spacing w:line="360" w:lineRule="exact"/>
        <w:jc w:val="center"/>
        <w:rPr>
          <w:rFonts w:hint="eastAsia" w:ascii="仿宋" w:hAnsi="仿宋" w:eastAsia="仿宋" w:cs="仿宋"/>
          <w:b/>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13"/>
        <w:gridCol w:w="870"/>
        <w:gridCol w:w="1110"/>
        <w:gridCol w:w="1140"/>
        <w:gridCol w:w="1455"/>
        <w:gridCol w:w="1305"/>
        <w:gridCol w:w="1188"/>
      </w:tblGrid>
      <w:tr w14:paraId="2854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1DD318A7">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包号</w:t>
            </w:r>
          </w:p>
        </w:tc>
        <w:tc>
          <w:tcPr>
            <w:tcW w:w="1113" w:type="dxa"/>
            <w:vAlign w:val="center"/>
          </w:tcPr>
          <w:p w14:paraId="0CCB4C5D">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产品名称</w:t>
            </w:r>
          </w:p>
        </w:tc>
        <w:tc>
          <w:tcPr>
            <w:tcW w:w="870" w:type="dxa"/>
            <w:vAlign w:val="center"/>
          </w:tcPr>
          <w:p w14:paraId="32676E7C">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制造商</w:t>
            </w:r>
          </w:p>
        </w:tc>
        <w:tc>
          <w:tcPr>
            <w:tcW w:w="1110" w:type="dxa"/>
            <w:vAlign w:val="center"/>
          </w:tcPr>
          <w:p w14:paraId="141B7BF6">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注册商标</w:t>
            </w:r>
          </w:p>
        </w:tc>
        <w:tc>
          <w:tcPr>
            <w:tcW w:w="1140" w:type="dxa"/>
            <w:vAlign w:val="center"/>
          </w:tcPr>
          <w:p w14:paraId="3A94930A">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产品型号</w:t>
            </w:r>
          </w:p>
        </w:tc>
        <w:tc>
          <w:tcPr>
            <w:tcW w:w="1455" w:type="dxa"/>
            <w:vAlign w:val="center"/>
          </w:tcPr>
          <w:p w14:paraId="5D942A7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环境标志产品认证证书号</w:t>
            </w:r>
          </w:p>
        </w:tc>
        <w:tc>
          <w:tcPr>
            <w:tcW w:w="1305" w:type="dxa"/>
            <w:vAlign w:val="center"/>
          </w:tcPr>
          <w:p w14:paraId="6C0CD7F1">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认证证书有效截止日期</w:t>
            </w:r>
          </w:p>
        </w:tc>
        <w:tc>
          <w:tcPr>
            <w:tcW w:w="1188" w:type="dxa"/>
            <w:vAlign w:val="center"/>
          </w:tcPr>
          <w:p w14:paraId="38C05107">
            <w:pPr>
              <w:spacing w:line="240" w:lineRule="exact"/>
              <w:jc w:val="center"/>
              <w:rPr>
                <w:rFonts w:hint="eastAsia" w:ascii="仿宋" w:hAnsi="仿宋" w:eastAsia="仿宋" w:cs="仿宋"/>
                <w:b/>
                <w:sz w:val="24"/>
                <w:highlight w:val="none"/>
              </w:rPr>
            </w:pPr>
            <w:r>
              <w:rPr>
                <w:rFonts w:hint="eastAsia" w:ascii="仿宋" w:hAnsi="仿宋" w:eastAsia="仿宋" w:cs="仿宋"/>
                <w:b/>
                <w:sz w:val="24"/>
                <w:highlight w:val="none"/>
              </w:rPr>
              <w:t>认证机构名称</w:t>
            </w:r>
          </w:p>
        </w:tc>
      </w:tr>
      <w:tr w14:paraId="141D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0155D97F">
            <w:pPr>
              <w:widowControl/>
              <w:spacing w:line="360" w:lineRule="exact"/>
              <w:jc w:val="center"/>
              <w:rPr>
                <w:rFonts w:hint="eastAsia" w:ascii="仿宋" w:hAnsi="仿宋" w:eastAsia="仿宋" w:cs="仿宋"/>
                <w:b/>
                <w:sz w:val="24"/>
                <w:highlight w:val="none"/>
              </w:rPr>
            </w:pPr>
          </w:p>
        </w:tc>
        <w:tc>
          <w:tcPr>
            <w:tcW w:w="1113" w:type="dxa"/>
          </w:tcPr>
          <w:p w14:paraId="222F53C8">
            <w:pPr>
              <w:widowControl/>
              <w:spacing w:line="360" w:lineRule="exact"/>
              <w:jc w:val="center"/>
              <w:rPr>
                <w:rFonts w:hint="eastAsia" w:ascii="仿宋" w:hAnsi="仿宋" w:eastAsia="仿宋" w:cs="仿宋"/>
                <w:b/>
                <w:sz w:val="24"/>
                <w:highlight w:val="none"/>
              </w:rPr>
            </w:pPr>
          </w:p>
        </w:tc>
        <w:tc>
          <w:tcPr>
            <w:tcW w:w="870" w:type="dxa"/>
          </w:tcPr>
          <w:p w14:paraId="4AF0CA36">
            <w:pPr>
              <w:widowControl/>
              <w:spacing w:line="360" w:lineRule="exact"/>
              <w:jc w:val="center"/>
              <w:rPr>
                <w:rFonts w:hint="eastAsia" w:ascii="仿宋" w:hAnsi="仿宋" w:eastAsia="仿宋" w:cs="仿宋"/>
                <w:b/>
                <w:sz w:val="24"/>
                <w:highlight w:val="none"/>
              </w:rPr>
            </w:pPr>
          </w:p>
        </w:tc>
        <w:tc>
          <w:tcPr>
            <w:tcW w:w="1110" w:type="dxa"/>
          </w:tcPr>
          <w:p w14:paraId="382ED393">
            <w:pPr>
              <w:widowControl/>
              <w:spacing w:line="360" w:lineRule="exact"/>
              <w:jc w:val="center"/>
              <w:rPr>
                <w:rFonts w:hint="eastAsia" w:ascii="仿宋" w:hAnsi="仿宋" w:eastAsia="仿宋" w:cs="仿宋"/>
                <w:b/>
                <w:sz w:val="24"/>
                <w:highlight w:val="none"/>
              </w:rPr>
            </w:pPr>
          </w:p>
        </w:tc>
        <w:tc>
          <w:tcPr>
            <w:tcW w:w="1140" w:type="dxa"/>
          </w:tcPr>
          <w:p w14:paraId="545DCA2B">
            <w:pPr>
              <w:widowControl/>
              <w:spacing w:line="360" w:lineRule="exact"/>
              <w:jc w:val="center"/>
              <w:rPr>
                <w:rFonts w:hint="eastAsia" w:ascii="仿宋" w:hAnsi="仿宋" w:eastAsia="仿宋" w:cs="仿宋"/>
                <w:b/>
                <w:sz w:val="24"/>
                <w:highlight w:val="none"/>
              </w:rPr>
            </w:pPr>
          </w:p>
        </w:tc>
        <w:tc>
          <w:tcPr>
            <w:tcW w:w="1455" w:type="dxa"/>
          </w:tcPr>
          <w:p w14:paraId="5C070F8B">
            <w:pPr>
              <w:widowControl/>
              <w:spacing w:line="360" w:lineRule="exact"/>
              <w:jc w:val="center"/>
              <w:rPr>
                <w:rFonts w:hint="eastAsia" w:ascii="仿宋" w:hAnsi="仿宋" w:eastAsia="仿宋" w:cs="仿宋"/>
                <w:b/>
                <w:sz w:val="24"/>
                <w:highlight w:val="none"/>
              </w:rPr>
            </w:pPr>
          </w:p>
        </w:tc>
        <w:tc>
          <w:tcPr>
            <w:tcW w:w="1305" w:type="dxa"/>
          </w:tcPr>
          <w:p w14:paraId="3AF498B0">
            <w:pPr>
              <w:spacing w:line="360" w:lineRule="exact"/>
              <w:rPr>
                <w:rFonts w:hint="eastAsia" w:ascii="仿宋" w:hAnsi="仿宋" w:eastAsia="仿宋" w:cs="仿宋"/>
                <w:b/>
                <w:sz w:val="24"/>
                <w:highlight w:val="none"/>
              </w:rPr>
            </w:pPr>
          </w:p>
        </w:tc>
        <w:tc>
          <w:tcPr>
            <w:tcW w:w="1188" w:type="dxa"/>
          </w:tcPr>
          <w:p w14:paraId="632F321C">
            <w:pPr>
              <w:spacing w:line="360" w:lineRule="exact"/>
              <w:rPr>
                <w:rFonts w:hint="eastAsia" w:ascii="仿宋" w:hAnsi="仿宋" w:eastAsia="仿宋" w:cs="仿宋"/>
                <w:b/>
                <w:sz w:val="24"/>
                <w:highlight w:val="none"/>
              </w:rPr>
            </w:pPr>
          </w:p>
        </w:tc>
      </w:tr>
      <w:tr w14:paraId="1E9E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287CBA00">
            <w:pPr>
              <w:widowControl/>
              <w:spacing w:line="360" w:lineRule="exact"/>
              <w:jc w:val="center"/>
              <w:rPr>
                <w:rFonts w:hint="eastAsia" w:ascii="仿宋" w:hAnsi="仿宋" w:eastAsia="仿宋" w:cs="仿宋"/>
                <w:b/>
                <w:sz w:val="24"/>
                <w:highlight w:val="none"/>
              </w:rPr>
            </w:pPr>
          </w:p>
        </w:tc>
        <w:tc>
          <w:tcPr>
            <w:tcW w:w="1113" w:type="dxa"/>
          </w:tcPr>
          <w:p w14:paraId="37D32923">
            <w:pPr>
              <w:widowControl/>
              <w:spacing w:line="360" w:lineRule="exact"/>
              <w:jc w:val="center"/>
              <w:rPr>
                <w:rFonts w:hint="eastAsia" w:ascii="仿宋" w:hAnsi="仿宋" w:eastAsia="仿宋" w:cs="仿宋"/>
                <w:b/>
                <w:sz w:val="24"/>
                <w:highlight w:val="none"/>
              </w:rPr>
            </w:pPr>
          </w:p>
        </w:tc>
        <w:tc>
          <w:tcPr>
            <w:tcW w:w="870" w:type="dxa"/>
          </w:tcPr>
          <w:p w14:paraId="15E9977D">
            <w:pPr>
              <w:widowControl/>
              <w:spacing w:line="360" w:lineRule="exact"/>
              <w:jc w:val="center"/>
              <w:rPr>
                <w:rFonts w:hint="eastAsia" w:ascii="仿宋" w:hAnsi="仿宋" w:eastAsia="仿宋" w:cs="仿宋"/>
                <w:b/>
                <w:sz w:val="24"/>
                <w:highlight w:val="none"/>
              </w:rPr>
            </w:pPr>
          </w:p>
        </w:tc>
        <w:tc>
          <w:tcPr>
            <w:tcW w:w="1110" w:type="dxa"/>
          </w:tcPr>
          <w:p w14:paraId="0E2933F3">
            <w:pPr>
              <w:widowControl/>
              <w:spacing w:line="360" w:lineRule="exact"/>
              <w:jc w:val="center"/>
              <w:rPr>
                <w:rFonts w:hint="eastAsia" w:ascii="仿宋" w:hAnsi="仿宋" w:eastAsia="仿宋" w:cs="仿宋"/>
                <w:b/>
                <w:sz w:val="24"/>
                <w:highlight w:val="none"/>
              </w:rPr>
            </w:pPr>
          </w:p>
        </w:tc>
        <w:tc>
          <w:tcPr>
            <w:tcW w:w="1140" w:type="dxa"/>
          </w:tcPr>
          <w:p w14:paraId="7D7ACB98">
            <w:pPr>
              <w:widowControl/>
              <w:spacing w:line="360" w:lineRule="exact"/>
              <w:jc w:val="center"/>
              <w:rPr>
                <w:rFonts w:hint="eastAsia" w:ascii="仿宋" w:hAnsi="仿宋" w:eastAsia="仿宋" w:cs="仿宋"/>
                <w:b/>
                <w:sz w:val="24"/>
                <w:highlight w:val="none"/>
              </w:rPr>
            </w:pPr>
          </w:p>
        </w:tc>
        <w:tc>
          <w:tcPr>
            <w:tcW w:w="1455" w:type="dxa"/>
          </w:tcPr>
          <w:p w14:paraId="3C69660C">
            <w:pPr>
              <w:widowControl/>
              <w:spacing w:line="360" w:lineRule="exact"/>
              <w:jc w:val="center"/>
              <w:rPr>
                <w:rFonts w:hint="eastAsia" w:ascii="仿宋" w:hAnsi="仿宋" w:eastAsia="仿宋" w:cs="仿宋"/>
                <w:b/>
                <w:sz w:val="24"/>
                <w:highlight w:val="none"/>
              </w:rPr>
            </w:pPr>
          </w:p>
        </w:tc>
        <w:tc>
          <w:tcPr>
            <w:tcW w:w="1305" w:type="dxa"/>
          </w:tcPr>
          <w:p w14:paraId="681DBF8E">
            <w:pPr>
              <w:spacing w:line="360" w:lineRule="exact"/>
              <w:rPr>
                <w:rFonts w:hint="eastAsia" w:ascii="仿宋" w:hAnsi="仿宋" w:eastAsia="仿宋" w:cs="仿宋"/>
                <w:b/>
                <w:sz w:val="24"/>
                <w:highlight w:val="none"/>
              </w:rPr>
            </w:pPr>
          </w:p>
        </w:tc>
        <w:tc>
          <w:tcPr>
            <w:tcW w:w="1188" w:type="dxa"/>
          </w:tcPr>
          <w:p w14:paraId="12E19415">
            <w:pPr>
              <w:spacing w:line="360" w:lineRule="exact"/>
              <w:rPr>
                <w:rFonts w:hint="eastAsia" w:ascii="仿宋" w:hAnsi="仿宋" w:eastAsia="仿宋" w:cs="仿宋"/>
                <w:b/>
                <w:sz w:val="24"/>
                <w:highlight w:val="none"/>
              </w:rPr>
            </w:pPr>
          </w:p>
        </w:tc>
      </w:tr>
      <w:tr w14:paraId="3048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4E3A1357">
            <w:pPr>
              <w:widowControl/>
              <w:spacing w:line="360" w:lineRule="exact"/>
              <w:jc w:val="center"/>
              <w:rPr>
                <w:rFonts w:hint="eastAsia" w:ascii="仿宋" w:hAnsi="仿宋" w:eastAsia="仿宋" w:cs="仿宋"/>
                <w:b/>
                <w:sz w:val="24"/>
                <w:highlight w:val="none"/>
              </w:rPr>
            </w:pPr>
          </w:p>
        </w:tc>
        <w:tc>
          <w:tcPr>
            <w:tcW w:w="1113" w:type="dxa"/>
          </w:tcPr>
          <w:p w14:paraId="5CE2DCDD">
            <w:pPr>
              <w:widowControl/>
              <w:spacing w:line="360" w:lineRule="exact"/>
              <w:jc w:val="center"/>
              <w:rPr>
                <w:rFonts w:hint="eastAsia" w:ascii="仿宋" w:hAnsi="仿宋" w:eastAsia="仿宋" w:cs="仿宋"/>
                <w:b/>
                <w:sz w:val="24"/>
                <w:highlight w:val="none"/>
              </w:rPr>
            </w:pPr>
          </w:p>
        </w:tc>
        <w:tc>
          <w:tcPr>
            <w:tcW w:w="870" w:type="dxa"/>
          </w:tcPr>
          <w:p w14:paraId="0FE8CB3C">
            <w:pPr>
              <w:widowControl/>
              <w:spacing w:line="360" w:lineRule="exact"/>
              <w:jc w:val="center"/>
              <w:rPr>
                <w:rFonts w:hint="eastAsia" w:ascii="仿宋" w:hAnsi="仿宋" w:eastAsia="仿宋" w:cs="仿宋"/>
                <w:b/>
                <w:sz w:val="24"/>
                <w:highlight w:val="none"/>
              </w:rPr>
            </w:pPr>
          </w:p>
        </w:tc>
        <w:tc>
          <w:tcPr>
            <w:tcW w:w="1110" w:type="dxa"/>
          </w:tcPr>
          <w:p w14:paraId="6555F914">
            <w:pPr>
              <w:widowControl/>
              <w:spacing w:line="360" w:lineRule="exact"/>
              <w:jc w:val="center"/>
              <w:rPr>
                <w:rFonts w:hint="eastAsia" w:ascii="仿宋" w:hAnsi="仿宋" w:eastAsia="仿宋" w:cs="仿宋"/>
                <w:b/>
                <w:sz w:val="24"/>
                <w:highlight w:val="none"/>
              </w:rPr>
            </w:pPr>
          </w:p>
        </w:tc>
        <w:tc>
          <w:tcPr>
            <w:tcW w:w="1140" w:type="dxa"/>
          </w:tcPr>
          <w:p w14:paraId="653BF6E5">
            <w:pPr>
              <w:widowControl/>
              <w:spacing w:line="360" w:lineRule="exact"/>
              <w:jc w:val="center"/>
              <w:rPr>
                <w:rFonts w:hint="eastAsia" w:ascii="仿宋" w:hAnsi="仿宋" w:eastAsia="仿宋" w:cs="仿宋"/>
                <w:b/>
                <w:sz w:val="24"/>
                <w:highlight w:val="none"/>
              </w:rPr>
            </w:pPr>
          </w:p>
        </w:tc>
        <w:tc>
          <w:tcPr>
            <w:tcW w:w="1455" w:type="dxa"/>
          </w:tcPr>
          <w:p w14:paraId="2A84CA88">
            <w:pPr>
              <w:widowControl/>
              <w:spacing w:line="360" w:lineRule="exact"/>
              <w:jc w:val="center"/>
              <w:rPr>
                <w:rFonts w:hint="eastAsia" w:ascii="仿宋" w:hAnsi="仿宋" w:eastAsia="仿宋" w:cs="仿宋"/>
                <w:b/>
                <w:sz w:val="24"/>
                <w:highlight w:val="none"/>
              </w:rPr>
            </w:pPr>
          </w:p>
        </w:tc>
        <w:tc>
          <w:tcPr>
            <w:tcW w:w="1305" w:type="dxa"/>
          </w:tcPr>
          <w:p w14:paraId="7D36885E">
            <w:pPr>
              <w:spacing w:line="360" w:lineRule="exact"/>
              <w:rPr>
                <w:rFonts w:hint="eastAsia" w:ascii="仿宋" w:hAnsi="仿宋" w:eastAsia="仿宋" w:cs="仿宋"/>
                <w:b/>
                <w:sz w:val="24"/>
                <w:highlight w:val="none"/>
              </w:rPr>
            </w:pPr>
          </w:p>
        </w:tc>
        <w:tc>
          <w:tcPr>
            <w:tcW w:w="1188" w:type="dxa"/>
          </w:tcPr>
          <w:p w14:paraId="68F20D08">
            <w:pPr>
              <w:spacing w:line="360" w:lineRule="exact"/>
              <w:rPr>
                <w:rFonts w:hint="eastAsia" w:ascii="仿宋" w:hAnsi="仿宋" w:eastAsia="仿宋" w:cs="仿宋"/>
                <w:b/>
                <w:sz w:val="24"/>
                <w:highlight w:val="none"/>
              </w:rPr>
            </w:pPr>
          </w:p>
        </w:tc>
      </w:tr>
    </w:tbl>
    <w:p w14:paraId="5B3A2E03">
      <w:pPr>
        <w:snapToGrid w:val="0"/>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w:t>
      </w:r>
    </w:p>
    <w:p w14:paraId="65A3B965">
      <w:pPr>
        <w:snapToGrid w:val="0"/>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1．采购货物中如含有非强制节能产品、环境标志产品的，请如实填写产品明细表；</w:t>
      </w:r>
    </w:p>
    <w:p w14:paraId="578ACE13">
      <w:pPr>
        <w:snapToGrid w:val="0"/>
        <w:spacing w:line="360" w:lineRule="auto"/>
        <w:ind w:firstLine="480" w:firstLineChars="200"/>
        <w:jc w:val="lef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2. 提供所投产品获得国家确定的认证机构出具的、处于有效期之内的产品认证证书</w:t>
      </w:r>
      <w:r>
        <w:rPr>
          <w:rFonts w:hint="eastAsia" w:ascii="仿宋" w:hAnsi="仿宋" w:eastAsia="仿宋" w:cs="仿宋"/>
          <w:color w:val="000000"/>
          <w:sz w:val="24"/>
          <w:highlight w:val="none"/>
          <w:lang w:eastAsia="zh-CN"/>
        </w:rPr>
        <w:t>；</w:t>
      </w:r>
    </w:p>
    <w:p w14:paraId="360CECC5">
      <w:pPr>
        <w:tabs>
          <w:tab w:val="left" w:pos="1680"/>
        </w:tabs>
        <w:snapToGrid w:val="0"/>
        <w:spacing w:line="360" w:lineRule="exact"/>
        <w:rPr>
          <w:rFonts w:hint="eastAsia" w:ascii="仿宋" w:hAnsi="仿宋" w:eastAsia="仿宋" w:cs="仿宋"/>
          <w:bCs/>
          <w:sz w:val="24"/>
          <w:highlight w:val="none"/>
        </w:rPr>
      </w:pP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3</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政府采购</w:t>
      </w:r>
      <w:r>
        <w:rPr>
          <w:rFonts w:hint="eastAsia" w:ascii="仿宋" w:hAnsi="仿宋" w:eastAsia="仿宋" w:cs="仿宋"/>
          <w:bCs/>
          <w:sz w:val="24"/>
          <w:highlight w:val="none"/>
          <w:lang w:val="en-US" w:eastAsia="zh-CN"/>
        </w:rPr>
        <w:t>绿色</w:t>
      </w:r>
      <w:r>
        <w:rPr>
          <w:rFonts w:hint="eastAsia" w:ascii="仿宋" w:hAnsi="仿宋" w:eastAsia="仿宋" w:cs="仿宋"/>
          <w:bCs/>
          <w:sz w:val="24"/>
          <w:highlight w:val="none"/>
        </w:rPr>
        <w:t>产品明细表格式</w:t>
      </w:r>
    </w:p>
    <w:p w14:paraId="2E3AEB0B">
      <w:pPr>
        <w:spacing w:line="360" w:lineRule="auto"/>
        <w:ind w:left="2100" w:firstLine="420"/>
        <w:rPr>
          <w:rFonts w:hint="eastAsia" w:ascii="仿宋" w:hAnsi="仿宋" w:eastAsia="仿宋" w:cs="仿宋"/>
          <w:b w:val="0"/>
          <w:bCs/>
          <w:color w:val="auto"/>
          <w:sz w:val="24"/>
          <w:szCs w:val="24"/>
          <w:highlight w:val="none"/>
        </w:rPr>
      </w:pPr>
    </w:p>
    <w:p w14:paraId="36E0DBEB">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政府采购</w:t>
      </w:r>
      <w:r>
        <w:rPr>
          <w:rFonts w:hint="eastAsia" w:ascii="仿宋" w:hAnsi="仿宋" w:eastAsia="仿宋" w:cs="仿宋"/>
          <w:b/>
          <w:color w:val="auto"/>
          <w:sz w:val="24"/>
          <w:highlight w:val="none"/>
          <w:lang w:val="en-US" w:eastAsia="zh-CN"/>
        </w:rPr>
        <w:t>绿色</w:t>
      </w:r>
      <w:r>
        <w:rPr>
          <w:rFonts w:hint="eastAsia" w:ascii="仿宋" w:hAnsi="仿宋" w:eastAsia="仿宋" w:cs="仿宋"/>
          <w:b/>
          <w:color w:val="auto"/>
          <w:sz w:val="24"/>
          <w:highlight w:val="none"/>
        </w:rPr>
        <w:t>产品明细表</w:t>
      </w:r>
    </w:p>
    <w:p w14:paraId="27BB64DF">
      <w:pPr>
        <w:pStyle w:val="75"/>
        <w:rPr>
          <w:rFonts w:hint="eastAsia" w:ascii="仿宋" w:hAnsi="仿宋" w:eastAsia="仿宋" w:cs="仿宋"/>
          <w:highlight w:val="none"/>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1289"/>
        <w:gridCol w:w="758"/>
        <w:gridCol w:w="801"/>
        <w:gridCol w:w="801"/>
        <w:gridCol w:w="755"/>
        <w:gridCol w:w="1401"/>
        <w:gridCol w:w="2121"/>
      </w:tblGrid>
      <w:tr w14:paraId="2936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47" w:type="pct"/>
            <w:noWrap w:val="0"/>
            <w:vAlign w:val="center"/>
          </w:tcPr>
          <w:p w14:paraId="13A97E42">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包号</w:t>
            </w:r>
          </w:p>
        </w:tc>
        <w:tc>
          <w:tcPr>
            <w:tcW w:w="756" w:type="pct"/>
            <w:noWrap w:val="0"/>
            <w:vAlign w:val="center"/>
          </w:tcPr>
          <w:p w14:paraId="69DE8CD6">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产品名称</w:t>
            </w:r>
          </w:p>
        </w:tc>
        <w:tc>
          <w:tcPr>
            <w:tcW w:w="445" w:type="pct"/>
            <w:noWrap w:val="0"/>
            <w:vAlign w:val="center"/>
          </w:tcPr>
          <w:p w14:paraId="6487A90D">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制造商</w:t>
            </w:r>
          </w:p>
        </w:tc>
        <w:tc>
          <w:tcPr>
            <w:tcW w:w="470" w:type="pct"/>
            <w:noWrap w:val="0"/>
            <w:vAlign w:val="center"/>
          </w:tcPr>
          <w:p w14:paraId="1F6CFF93">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产品型号</w:t>
            </w:r>
          </w:p>
        </w:tc>
        <w:tc>
          <w:tcPr>
            <w:tcW w:w="470" w:type="pct"/>
            <w:noWrap w:val="0"/>
            <w:vAlign w:val="center"/>
          </w:tcPr>
          <w:p w14:paraId="500810C3">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产品单价</w:t>
            </w:r>
          </w:p>
        </w:tc>
        <w:tc>
          <w:tcPr>
            <w:tcW w:w="443" w:type="pct"/>
            <w:noWrap w:val="0"/>
            <w:vAlign w:val="center"/>
          </w:tcPr>
          <w:p w14:paraId="257210BA">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数量</w:t>
            </w:r>
          </w:p>
        </w:tc>
        <w:tc>
          <w:tcPr>
            <w:tcW w:w="822" w:type="pct"/>
            <w:noWrap w:val="0"/>
            <w:vAlign w:val="center"/>
          </w:tcPr>
          <w:p w14:paraId="77E4E456">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产品认证证书号</w:t>
            </w:r>
          </w:p>
        </w:tc>
        <w:tc>
          <w:tcPr>
            <w:tcW w:w="1244" w:type="pct"/>
            <w:noWrap w:val="0"/>
            <w:vAlign w:val="center"/>
          </w:tcPr>
          <w:p w14:paraId="62E44DDF">
            <w:pPr>
              <w:spacing w:line="2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认证证书有效截止日期</w:t>
            </w:r>
          </w:p>
        </w:tc>
      </w:tr>
      <w:tr w14:paraId="77AC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7" w:type="pct"/>
            <w:noWrap w:val="0"/>
            <w:vAlign w:val="top"/>
          </w:tcPr>
          <w:p w14:paraId="653A7472">
            <w:pPr>
              <w:spacing w:line="360" w:lineRule="auto"/>
              <w:rPr>
                <w:rFonts w:hint="eastAsia" w:ascii="仿宋" w:hAnsi="仿宋" w:eastAsia="仿宋" w:cs="仿宋"/>
                <w:b w:val="0"/>
                <w:bCs/>
                <w:color w:val="auto"/>
                <w:sz w:val="24"/>
                <w:szCs w:val="24"/>
                <w:highlight w:val="none"/>
              </w:rPr>
            </w:pPr>
          </w:p>
        </w:tc>
        <w:tc>
          <w:tcPr>
            <w:tcW w:w="756" w:type="pct"/>
            <w:noWrap w:val="0"/>
            <w:vAlign w:val="top"/>
          </w:tcPr>
          <w:p w14:paraId="532DF0E1">
            <w:pPr>
              <w:spacing w:line="360" w:lineRule="auto"/>
              <w:rPr>
                <w:rFonts w:hint="eastAsia" w:ascii="仿宋" w:hAnsi="仿宋" w:eastAsia="仿宋" w:cs="仿宋"/>
                <w:b w:val="0"/>
                <w:bCs/>
                <w:color w:val="auto"/>
                <w:sz w:val="24"/>
                <w:szCs w:val="24"/>
                <w:highlight w:val="none"/>
              </w:rPr>
            </w:pPr>
          </w:p>
        </w:tc>
        <w:tc>
          <w:tcPr>
            <w:tcW w:w="445" w:type="pct"/>
            <w:noWrap w:val="0"/>
            <w:vAlign w:val="top"/>
          </w:tcPr>
          <w:p w14:paraId="6529485F">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199E0860">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1AA22DB5">
            <w:pPr>
              <w:spacing w:line="360" w:lineRule="auto"/>
              <w:rPr>
                <w:rFonts w:hint="eastAsia" w:ascii="仿宋" w:hAnsi="仿宋" w:eastAsia="仿宋" w:cs="仿宋"/>
                <w:b w:val="0"/>
                <w:bCs/>
                <w:color w:val="auto"/>
                <w:sz w:val="24"/>
                <w:szCs w:val="24"/>
                <w:highlight w:val="none"/>
              </w:rPr>
            </w:pPr>
          </w:p>
        </w:tc>
        <w:tc>
          <w:tcPr>
            <w:tcW w:w="443" w:type="pct"/>
            <w:noWrap w:val="0"/>
            <w:vAlign w:val="top"/>
          </w:tcPr>
          <w:p w14:paraId="62A51143">
            <w:pPr>
              <w:spacing w:line="360" w:lineRule="auto"/>
              <w:rPr>
                <w:rFonts w:hint="eastAsia" w:ascii="仿宋" w:hAnsi="仿宋" w:eastAsia="仿宋" w:cs="仿宋"/>
                <w:b w:val="0"/>
                <w:bCs/>
                <w:color w:val="auto"/>
                <w:sz w:val="24"/>
                <w:szCs w:val="24"/>
                <w:highlight w:val="none"/>
              </w:rPr>
            </w:pPr>
          </w:p>
        </w:tc>
        <w:tc>
          <w:tcPr>
            <w:tcW w:w="822" w:type="pct"/>
            <w:noWrap w:val="0"/>
            <w:vAlign w:val="top"/>
          </w:tcPr>
          <w:p w14:paraId="6F6EC6E2">
            <w:pPr>
              <w:spacing w:line="360" w:lineRule="auto"/>
              <w:rPr>
                <w:rFonts w:hint="eastAsia" w:ascii="仿宋" w:hAnsi="仿宋" w:eastAsia="仿宋" w:cs="仿宋"/>
                <w:b w:val="0"/>
                <w:bCs/>
                <w:color w:val="auto"/>
                <w:sz w:val="24"/>
                <w:szCs w:val="24"/>
                <w:highlight w:val="none"/>
              </w:rPr>
            </w:pPr>
          </w:p>
        </w:tc>
        <w:tc>
          <w:tcPr>
            <w:tcW w:w="1244" w:type="pct"/>
            <w:noWrap w:val="0"/>
            <w:vAlign w:val="top"/>
          </w:tcPr>
          <w:p w14:paraId="56A8018C">
            <w:pPr>
              <w:spacing w:line="360" w:lineRule="auto"/>
              <w:rPr>
                <w:rFonts w:hint="eastAsia" w:ascii="仿宋" w:hAnsi="仿宋" w:eastAsia="仿宋" w:cs="仿宋"/>
                <w:b w:val="0"/>
                <w:bCs/>
                <w:color w:val="auto"/>
                <w:sz w:val="24"/>
                <w:szCs w:val="24"/>
                <w:highlight w:val="none"/>
              </w:rPr>
            </w:pPr>
          </w:p>
        </w:tc>
      </w:tr>
      <w:tr w14:paraId="0BDD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47" w:type="pct"/>
            <w:noWrap w:val="0"/>
            <w:vAlign w:val="top"/>
          </w:tcPr>
          <w:p w14:paraId="013F843B">
            <w:pPr>
              <w:spacing w:line="360" w:lineRule="auto"/>
              <w:rPr>
                <w:rFonts w:hint="eastAsia" w:ascii="仿宋" w:hAnsi="仿宋" w:eastAsia="仿宋" w:cs="仿宋"/>
                <w:b w:val="0"/>
                <w:bCs/>
                <w:color w:val="auto"/>
                <w:sz w:val="24"/>
                <w:szCs w:val="24"/>
                <w:highlight w:val="none"/>
              </w:rPr>
            </w:pPr>
          </w:p>
        </w:tc>
        <w:tc>
          <w:tcPr>
            <w:tcW w:w="756" w:type="pct"/>
            <w:noWrap w:val="0"/>
            <w:vAlign w:val="top"/>
          </w:tcPr>
          <w:p w14:paraId="471997CA">
            <w:pPr>
              <w:spacing w:line="360" w:lineRule="auto"/>
              <w:rPr>
                <w:rFonts w:hint="eastAsia" w:ascii="仿宋" w:hAnsi="仿宋" w:eastAsia="仿宋" w:cs="仿宋"/>
                <w:b w:val="0"/>
                <w:bCs/>
                <w:color w:val="auto"/>
                <w:sz w:val="24"/>
                <w:szCs w:val="24"/>
                <w:highlight w:val="none"/>
              </w:rPr>
            </w:pPr>
          </w:p>
        </w:tc>
        <w:tc>
          <w:tcPr>
            <w:tcW w:w="445" w:type="pct"/>
            <w:noWrap w:val="0"/>
            <w:vAlign w:val="top"/>
          </w:tcPr>
          <w:p w14:paraId="5F3E9FB1">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19CD7FBE">
            <w:pPr>
              <w:spacing w:line="360" w:lineRule="auto"/>
              <w:rPr>
                <w:rFonts w:hint="eastAsia" w:ascii="仿宋" w:hAnsi="仿宋" w:eastAsia="仿宋" w:cs="仿宋"/>
                <w:b w:val="0"/>
                <w:bCs/>
                <w:color w:val="auto"/>
                <w:sz w:val="24"/>
                <w:szCs w:val="24"/>
                <w:highlight w:val="none"/>
              </w:rPr>
            </w:pPr>
          </w:p>
        </w:tc>
        <w:tc>
          <w:tcPr>
            <w:tcW w:w="470" w:type="pct"/>
            <w:noWrap w:val="0"/>
            <w:vAlign w:val="top"/>
          </w:tcPr>
          <w:p w14:paraId="07CB2339">
            <w:pPr>
              <w:spacing w:line="360" w:lineRule="auto"/>
              <w:rPr>
                <w:rFonts w:hint="eastAsia" w:ascii="仿宋" w:hAnsi="仿宋" w:eastAsia="仿宋" w:cs="仿宋"/>
                <w:b w:val="0"/>
                <w:bCs/>
                <w:color w:val="auto"/>
                <w:sz w:val="24"/>
                <w:szCs w:val="24"/>
                <w:highlight w:val="none"/>
              </w:rPr>
            </w:pPr>
          </w:p>
        </w:tc>
        <w:tc>
          <w:tcPr>
            <w:tcW w:w="443" w:type="pct"/>
            <w:noWrap w:val="0"/>
            <w:vAlign w:val="top"/>
          </w:tcPr>
          <w:p w14:paraId="3DFB01A1">
            <w:pPr>
              <w:spacing w:line="360" w:lineRule="auto"/>
              <w:rPr>
                <w:rFonts w:hint="eastAsia" w:ascii="仿宋" w:hAnsi="仿宋" w:eastAsia="仿宋" w:cs="仿宋"/>
                <w:b w:val="0"/>
                <w:bCs/>
                <w:color w:val="auto"/>
                <w:sz w:val="24"/>
                <w:szCs w:val="24"/>
                <w:highlight w:val="none"/>
              </w:rPr>
            </w:pPr>
          </w:p>
        </w:tc>
        <w:tc>
          <w:tcPr>
            <w:tcW w:w="822" w:type="pct"/>
            <w:noWrap w:val="0"/>
            <w:vAlign w:val="top"/>
          </w:tcPr>
          <w:p w14:paraId="74ACA7EF">
            <w:pPr>
              <w:spacing w:line="360" w:lineRule="auto"/>
              <w:rPr>
                <w:rFonts w:hint="eastAsia" w:ascii="仿宋" w:hAnsi="仿宋" w:eastAsia="仿宋" w:cs="仿宋"/>
                <w:b w:val="0"/>
                <w:bCs/>
                <w:color w:val="auto"/>
                <w:sz w:val="24"/>
                <w:szCs w:val="24"/>
                <w:highlight w:val="none"/>
              </w:rPr>
            </w:pPr>
          </w:p>
        </w:tc>
        <w:tc>
          <w:tcPr>
            <w:tcW w:w="1244" w:type="pct"/>
            <w:noWrap w:val="0"/>
            <w:vAlign w:val="top"/>
          </w:tcPr>
          <w:p w14:paraId="1E1B33C3">
            <w:pPr>
              <w:spacing w:line="360" w:lineRule="auto"/>
              <w:rPr>
                <w:rFonts w:hint="eastAsia" w:ascii="仿宋" w:hAnsi="仿宋" w:eastAsia="仿宋" w:cs="仿宋"/>
                <w:b w:val="0"/>
                <w:bCs/>
                <w:color w:val="auto"/>
                <w:sz w:val="24"/>
                <w:szCs w:val="24"/>
                <w:highlight w:val="none"/>
              </w:rPr>
            </w:pPr>
          </w:p>
        </w:tc>
      </w:tr>
    </w:tbl>
    <w:p w14:paraId="06C5912A">
      <w:pPr>
        <w:rPr>
          <w:rFonts w:hint="eastAsia" w:ascii="仿宋" w:hAnsi="仿宋" w:eastAsia="仿宋" w:cs="仿宋"/>
          <w:b/>
          <w:color w:val="auto"/>
          <w:sz w:val="24"/>
          <w:highlight w:val="none"/>
        </w:rPr>
      </w:pPr>
    </w:p>
    <w:p w14:paraId="7E8F8501">
      <w:pPr>
        <w:snapToGrid w:val="0"/>
        <w:spacing w:line="360" w:lineRule="auto"/>
        <w:ind w:firstLine="482" w:firstLineChars="200"/>
        <w:jc w:val="left"/>
        <w:rPr>
          <w:rFonts w:hint="eastAsia" w:ascii="仿宋" w:hAnsi="仿宋" w:eastAsia="仿宋" w:cs="仿宋"/>
          <w:color w:val="auto"/>
          <w:sz w:val="24"/>
          <w:highlight w:val="none"/>
          <w:lang w:eastAsia="zh-CN"/>
        </w:rPr>
      </w:pPr>
      <w:r>
        <w:rPr>
          <w:rFonts w:hint="eastAsia" w:ascii="仿宋" w:hAnsi="仿宋" w:eastAsia="仿宋" w:cs="仿宋"/>
          <w:b/>
          <w:color w:val="auto"/>
          <w:sz w:val="24"/>
          <w:highlight w:val="none"/>
          <w:lang w:val="en-US" w:eastAsia="zh-CN"/>
        </w:rPr>
        <w:t>注：</w:t>
      </w:r>
      <w:r>
        <w:rPr>
          <w:rFonts w:hint="eastAsia" w:ascii="仿宋" w:hAnsi="仿宋" w:eastAsia="仿宋" w:cs="仿宋"/>
          <w:color w:val="auto"/>
          <w:sz w:val="24"/>
          <w:highlight w:val="none"/>
        </w:rPr>
        <w:t>提供所投产品获得国家确定的认证机构出具的、处于有效期之内的产品认证证书</w:t>
      </w:r>
      <w:r>
        <w:rPr>
          <w:rFonts w:hint="eastAsia" w:ascii="仿宋" w:hAnsi="仿宋" w:eastAsia="仿宋" w:cs="仿宋"/>
          <w:color w:val="auto"/>
          <w:sz w:val="24"/>
          <w:highlight w:val="none"/>
          <w:lang w:eastAsia="zh-CN"/>
        </w:rPr>
        <w:t>；</w:t>
      </w:r>
    </w:p>
    <w:p w14:paraId="722C12B9">
      <w:pPr>
        <w:snapToGrid w:val="0"/>
        <w:spacing w:line="360" w:lineRule="auto"/>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（4）符合绿色数据中心建设要求承诺书格式</w:t>
      </w:r>
    </w:p>
    <w:p w14:paraId="68F76BF5">
      <w:pPr>
        <w:spacing w:line="36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符合绿色数据中心建设要求承诺书本供应商现参与</w:t>
      </w:r>
      <w:r>
        <w:rPr>
          <w:rFonts w:hint="eastAsia" w:ascii="仿宋" w:hAnsi="仿宋" w:eastAsia="仿宋" w:cs="仿宋"/>
          <w:sz w:val="24"/>
          <w:highlight w:val="none"/>
          <w:u w:val="single"/>
          <w:lang w:val="en-US" w:eastAsia="zh-CN"/>
        </w:rPr>
        <w:t>（项目名称、项目编号、项目包号）</w:t>
      </w:r>
      <w:r>
        <w:rPr>
          <w:rFonts w:hint="eastAsia" w:ascii="仿宋" w:hAnsi="仿宋" w:eastAsia="仿宋" w:cs="仿宋"/>
          <w:sz w:val="24"/>
          <w:highlight w:val="none"/>
          <w:lang w:val="en-US" w:eastAsia="zh-CN"/>
        </w:rPr>
        <w:t>的采购活动，本公司承诺所提供并完成数据中心建设内容及标准符合绿色数据中心建设有关要求，完全满足或优于项目采购需求。如上述声明不真实，愿意按照政府采购有关法律法规的规定接受处罚。</w:t>
      </w:r>
    </w:p>
    <w:p w14:paraId="1900FED2">
      <w:pPr>
        <w:spacing w:line="36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特此声明</w:t>
      </w:r>
    </w:p>
    <w:p w14:paraId="4C3B5CC6">
      <w:pPr>
        <w:spacing w:line="360" w:lineRule="auto"/>
        <w:ind w:firstLine="480" w:firstLineChars="200"/>
        <w:jc w:val="left"/>
        <w:rPr>
          <w:rFonts w:hint="eastAsia" w:ascii="仿宋" w:hAnsi="仿宋" w:eastAsia="仿宋" w:cs="仿宋"/>
          <w:sz w:val="24"/>
          <w:highlight w:val="none"/>
          <w:lang w:val="en-US" w:eastAsia="zh-CN"/>
        </w:rPr>
      </w:pPr>
    </w:p>
    <w:p w14:paraId="1EDE9672">
      <w:pPr>
        <w:spacing w:line="360" w:lineRule="auto"/>
        <w:ind w:firstLine="480" w:firstLineChars="200"/>
        <w:jc w:val="left"/>
        <w:rPr>
          <w:rFonts w:hint="eastAsia" w:ascii="仿宋" w:hAnsi="仿宋" w:eastAsia="仿宋" w:cs="仿宋"/>
          <w:sz w:val="24"/>
          <w:highlight w:val="none"/>
          <w:lang w:val="en-US" w:eastAsia="zh-CN"/>
        </w:rPr>
      </w:pPr>
    </w:p>
    <w:p w14:paraId="620330B7">
      <w:pPr>
        <w:spacing w:line="360" w:lineRule="auto"/>
        <w:ind w:firstLine="480" w:firstLineChars="200"/>
        <w:jc w:val="left"/>
        <w:rPr>
          <w:rFonts w:hint="eastAsia" w:ascii="仿宋" w:hAnsi="仿宋" w:eastAsia="仿宋" w:cs="仿宋"/>
          <w:sz w:val="24"/>
          <w:highlight w:val="none"/>
          <w:lang w:val="en-US" w:eastAsia="zh-CN"/>
        </w:rPr>
      </w:pPr>
    </w:p>
    <w:p w14:paraId="6D3F7334">
      <w:pPr>
        <w:spacing w:line="360" w:lineRule="auto"/>
        <w:ind w:firstLine="480" w:firstLineChars="200"/>
        <w:jc w:val="left"/>
        <w:rPr>
          <w:rFonts w:hint="eastAsia" w:ascii="仿宋" w:hAnsi="仿宋" w:eastAsia="仿宋" w:cs="仿宋"/>
          <w:sz w:val="24"/>
          <w:highlight w:val="none"/>
          <w:lang w:val="en-US" w:eastAsia="zh-CN"/>
        </w:rPr>
      </w:pPr>
    </w:p>
    <w:p w14:paraId="14FE9E3A">
      <w:pPr>
        <w:spacing w:line="360" w:lineRule="auto"/>
        <w:ind w:firstLine="5520" w:firstLineChars="23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供应商名称（电子签章）：              </w:t>
      </w:r>
    </w:p>
    <w:p w14:paraId="0D3A35A0">
      <w:pPr>
        <w:spacing w:line="360" w:lineRule="auto"/>
        <w:ind w:firstLine="480" w:firstLineChars="200"/>
        <w:jc w:val="lef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                                             日期： 年  月  日</w:t>
      </w:r>
    </w:p>
    <w:p w14:paraId="2EFC2899">
      <w:pPr>
        <w:spacing w:line="480" w:lineRule="exact"/>
        <w:rPr>
          <w:rFonts w:hint="eastAsia" w:ascii="仿宋" w:hAnsi="仿宋" w:eastAsia="仿宋" w:cs="仿宋"/>
          <w:b/>
          <w:sz w:val="24"/>
          <w:highlight w:val="none"/>
        </w:rPr>
      </w:pPr>
    </w:p>
    <w:p w14:paraId="1B7FF8B1">
      <w:pPr>
        <w:spacing w:line="480" w:lineRule="exact"/>
        <w:rPr>
          <w:rFonts w:hint="eastAsia" w:ascii="仿宋" w:hAnsi="仿宋" w:eastAsia="仿宋" w:cs="仿宋"/>
          <w:b/>
          <w:sz w:val="24"/>
          <w:highlight w:val="none"/>
        </w:rPr>
      </w:pPr>
    </w:p>
    <w:p w14:paraId="44CDF0BA">
      <w:pPr>
        <w:spacing w:line="480" w:lineRule="exact"/>
        <w:rPr>
          <w:rFonts w:hint="eastAsia" w:ascii="仿宋" w:hAnsi="仿宋" w:eastAsia="仿宋" w:cs="仿宋"/>
          <w:b/>
          <w:sz w:val="24"/>
          <w:highlight w:val="none"/>
        </w:rPr>
      </w:pPr>
    </w:p>
    <w:p w14:paraId="2AA2F841">
      <w:pPr>
        <w:spacing w:line="480" w:lineRule="exact"/>
        <w:rPr>
          <w:rFonts w:hint="eastAsia" w:ascii="仿宋" w:hAnsi="仿宋" w:eastAsia="仿宋" w:cs="仿宋"/>
          <w:b/>
          <w:sz w:val="24"/>
          <w:highlight w:val="none"/>
        </w:rPr>
      </w:pPr>
    </w:p>
    <w:p w14:paraId="0243B1BB">
      <w:pPr>
        <w:spacing w:line="480" w:lineRule="exact"/>
        <w:rPr>
          <w:rFonts w:hint="eastAsia" w:ascii="仿宋" w:hAnsi="仿宋" w:eastAsia="仿宋" w:cs="仿宋"/>
          <w:b/>
          <w:sz w:val="24"/>
          <w:highlight w:val="none"/>
        </w:rPr>
      </w:pPr>
    </w:p>
    <w:p w14:paraId="538E7E79">
      <w:pPr>
        <w:spacing w:line="480" w:lineRule="exact"/>
        <w:rPr>
          <w:rFonts w:hint="eastAsia" w:ascii="仿宋" w:hAnsi="仿宋" w:eastAsia="仿宋" w:cs="仿宋"/>
          <w:b/>
          <w:sz w:val="24"/>
          <w:highlight w:val="none"/>
        </w:rPr>
      </w:pPr>
    </w:p>
    <w:p w14:paraId="58FCACD2">
      <w:pPr>
        <w:spacing w:line="480" w:lineRule="exact"/>
        <w:rPr>
          <w:rFonts w:hint="eastAsia" w:ascii="仿宋" w:hAnsi="仿宋" w:eastAsia="仿宋" w:cs="仿宋"/>
          <w:b/>
          <w:sz w:val="24"/>
          <w:highlight w:val="none"/>
        </w:rPr>
      </w:pPr>
    </w:p>
    <w:p w14:paraId="6A6D844B">
      <w:pPr>
        <w:spacing w:line="480" w:lineRule="exact"/>
        <w:rPr>
          <w:rFonts w:hint="eastAsia" w:ascii="仿宋" w:hAnsi="仿宋" w:eastAsia="仿宋" w:cs="仿宋"/>
          <w:b/>
          <w:sz w:val="24"/>
          <w:highlight w:val="none"/>
        </w:rPr>
      </w:pPr>
    </w:p>
    <w:p w14:paraId="126AAA2E">
      <w:pPr>
        <w:spacing w:line="480" w:lineRule="exact"/>
        <w:rPr>
          <w:rFonts w:hint="eastAsia" w:ascii="仿宋" w:hAnsi="仿宋" w:eastAsia="仿宋" w:cs="仿宋"/>
          <w:b/>
          <w:sz w:val="24"/>
          <w:highlight w:val="none"/>
        </w:rPr>
      </w:pPr>
    </w:p>
    <w:p w14:paraId="0C2CC4E2">
      <w:pPr>
        <w:spacing w:line="480" w:lineRule="exact"/>
        <w:rPr>
          <w:rFonts w:hint="eastAsia" w:ascii="仿宋" w:hAnsi="仿宋" w:eastAsia="仿宋" w:cs="仿宋"/>
          <w:b/>
          <w:sz w:val="24"/>
          <w:highlight w:val="none"/>
        </w:rPr>
      </w:pPr>
    </w:p>
    <w:p w14:paraId="50194C6B">
      <w:pPr>
        <w:spacing w:line="480" w:lineRule="exact"/>
        <w:rPr>
          <w:rFonts w:hint="eastAsia" w:ascii="仿宋" w:hAnsi="仿宋" w:eastAsia="仿宋" w:cs="仿宋"/>
          <w:b/>
          <w:sz w:val="24"/>
          <w:highlight w:val="none"/>
        </w:rPr>
      </w:pPr>
    </w:p>
    <w:p w14:paraId="58ED34C8">
      <w:pPr>
        <w:spacing w:line="480" w:lineRule="exact"/>
        <w:rPr>
          <w:rFonts w:hint="eastAsia" w:ascii="仿宋" w:hAnsi="仿宋" w:eastAsia="仿宋" w:cs="仿宋"/>
          <w:b/>
          <w:sz w:val="24"/>
          <w:highlight w:val="none"/>
        </w:rPr>
      </w:pPr>
    </w:p>
    <w:p w14:paraId="02CCE248">
      <w:pPr>
        <w:spacing w:line="480" w:lineRule="exact"/>
        <w:rPr>
          <w:rFonts w:hint="eastAsia" w:ascii="仿宋" w:hAnsi="仿宋" w:eastAsia="仿宋" w:cs="仿宋"/>
          <w:b/>
          <w:sz w:val="24"/>
          <w:highlight w:val="none"/>
        </w:rPr>
      </w:pPr>
    </w:p>
    <w:p w14:paraId="6D9330EA">
      <w:pPr>
        <w:spacing w:line="480" w:lineRule="exact"/>
        <w:rPr>
          <w:rFonts w:hint="eastAsia" w:ascii="仿宋" w:hAnsi="仿宋" w:eastAsia="仿宋" w:cs="仿宋"/>
          <w:b/>
          <w:sz w:val="24"/>
          <w:highlight w:val="none"/>
        </w:rPr>
      </w:pPr>
    </w:p>
    <w:p w14:paraId="4D2273B1">
      <w:pPr>
        <w:spacing w:line="480" w:lineRule="exact"/>
        <w:rPr>
          <w:rFonts w:hint="eastAsia" w:ascii="仿宋" w:hAnsi="仿宋" w:eastAsia="仿宋" w:cs="仿宋"/>
          <w:b/>
          <w:sz w:val="24"/>
          <w:highlight w:val="none"/>
        </w:rPr>
      </w:pPr>
    </w:p>
    <w:p w14:paraId="64437E71">
      <w:pPr>
        <w:spacing w:line="480" w:lineRule="exact"/>
        <w:rPr>
          <w:rFonts w:hint="eastAsia" w:ascii="仿宋" w:hAnsi="仿宋" w:eastAsia="仿宋" w:cs="仿宋"/>
          <w:b/>
          <w:sz w:val="24"/>
          <w:highlight w:val="none"/>
        </w:rPr>
      </w:pPr>
    </w:p>
    <w:p w14:paraId="184527D2">
      <w:pPr>
        <w:spacing w:line="480" w:lineRule="exact"/>
        <w:rPr>
          <w:rFonts w:hint="eastAsia" w:ascii="仿宋" w:hAnsi="仿宋" w:eastAsia="仿宋" w:cs="仿宋"/>
          <w:b/>
          <w:sz w:val="24"/>
          <w:highlight w:val="none"/>
        </w:rPr>
      </w:pPr>
    </w:p>
    <w:p w14:paraId="68895AF0">
      <w:pPr>
        <w:spacing w:line="480" w:lineRule="exact"/>
        <w:rPr>
          <w:rFonts w:hint="eastAsia" w:ascii="仿宋" w:hAnsi="仿宋" w:eastAsia="仿宋" w:cs="仿宋"/>
          <w:b/>
          <w:sz w:val="24"/>
          <w:highlight w:val="none"/>
        </w:rPr>
      </w:pPr>
      <w:r>
        <w:rPr>
          <w:rFonts w:hint="eastAsia" w:ascii="仿宋" w:hAnsi="仿宋" w:eastAsia="仿宋" w:cs="仿宋"/>
          <w:b/>
          <w:sz w:val="24"/>
          <w:highlight w:val="none"/>
          <w:lang w:val="en-US" w:eastAsia="zh-CN"/>
        </w:rPr>
        <w:t>10.2</w:t>
      </w:r>
      <w:r>
        <w:rPr>
          <w:rFonts w:hint="eastAsia" w:ascii="仿宋" w:hAnsi="仿宋" w:eastAsia="仿宋" w:cs="仿宋"/>
          <w:b/>
          <w:sz w:val="24"/>
          <w:highlight w:val="none"/>
        </w:rPr>
        <w:t>正版软件承诺格式</w:t>
      </w:r>
      <w:r>
        <w:rPr>
          <w:rFonts w:hint="eastAsia" w:ascii="仿宋" w:hAnsi="仿宋" w:eastAsia="仿宋" w:cs="仿宋"/>
          <w:b/>
          <w:kern w:val="0"/>
          <w:sz w:val="24"/>
          <w:highlight w:val="none"/>
        </w:rPr>
        <w:t>（如不涉及，此函可不提供）</w:t>
      </w:r>
    </w:p>
    <w:p w14:paraId="22FBE853">
      <w:pPr>
        <w:spacing w:line="480" w:lineRule="exact"/>
        <w:jc w:val="center"/>
        <w:rPr>
          <w:rFonts w:hint="eastAsia" w:ascii="仿宋" w:hAnsi="仿宋" w:eastAsia="仿宋" w:cs="仿宋"/>
          <w:b/>
          <w:sz w:val="24"/>
          <w:highlight w:val="none"/>
        </w:rPr>
      </w:pPr>
      <w:r>
        <w:rPr>
          <w:rFonts w:hint="eastAsia" w:ascii="仿宋" w:hAnsi="仿宋" w:eastAsia="仿宋" w:cs="仿宋"/>
          <w:b/>
          <w:sz w:val="24"/>
          <w:highlight w:val="none"/>
        </w:rPr>
        <w:t>正版软件承诺</w:t>
      </w:r>
    </w:p>
    <w:p w14:paraId="77B5B59F">
      <w:pPr>
        <w:widowControl/>
        <w:snapToGrid w:val="0"/>
        <w:spacing w:line="360" w:lineRule="auto"/>
        <w:jc w:val="left"/>
        <w:rPr>
          <w:rFonts w:hint="eastAsia" w:ascii="仿宋" w:hAnsi="仿宋" w:eastAsia="仿宋" w:cs="仿宋"/>
          <w:kern w:val="0"/>
          <w:sz w:val="24"/>
          <w:highlight w:val="none"/>
          <w:u w:val="single"/>
        </w:rPr>
      </w:pPr>
    </w:p>
    <w:p w14:paraId="4C29B6A7">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w:t>
      </w:r>
      <w:r>
        <w:rPr>
          <w:rFonts w:hint="eastAsia" w:ascii="仿宋" w:hAnsi="仿宋" w:eastAsia="仿宋" w:cs="仿宋"/>
          <w:kern w:val="0"/>
          <w:sz w:val="24"/>
          <w:highlight w:val="none"/>
          <w:u w:val="single"/>
        </w:rPr>
        <w:t>采购代理机构名称</w:t>
      </w:r>
      <w:r>
        <w:rPr>
          <w:rFonts w:hint="eastAsia" w:ascii="仿宋" w:hAnsi="仿宋" w:eastAsia="仿宋" w:cs="仿宋"/>
          <w:sz w:val="24"/>
          <w:highlight w:val="none"/>
          <w:u w:val="single"/>
        </w:rPr>
        <w:t xml:space="preserve">  ：</w:t>
      </w:r>
    </w:p>
    <w:p w14:paraId="1F3F6E0C">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w:t>
      </w:r>
      <w:r>
        <w:rPr>
          <w:rFonts w:hint="eastAsia" w:ascii="仿宋" w:hAnsi="仿宋" w:eastAsia="仿宋" w:cs="仿宋"/>
          <w:kern w:val="0"/>
          <w:sz w:val="24"/>
          <w:highlight w:val="none"/>
          <w:lang w:eastAsia="zh-CN"/>
        </w:rPr>
        <w:t>供应商</w:t>
      </w:r>
      <w:r>
        <w:rPr>
          <w:rFonts w:hint="eastAsia" w:ascii="仿宋" w:hAnsi="仿宋" w:eastAsia="仿宋" w:cs="仿宋"/>
          <w:sz w:val="24"/>
          <w:highlight w:val="none"/>
        </w:rPr>
        <w:t>现参与</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包号：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）的采购活动，本公司承诺投报的计算机产品预装正版操作系统，投报的硬件产品内的预装软件为正版软件。</w:t>
      </w:r>
    </w:p>
    <w:p w14:paraId="17069822">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如上述声明不真实，愿意按照政府采购有关法律法规的规定接受处罚。</w:t>
      </w:r>
    </w:p>
    <w:p w14:paraId="1763E3D5">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特此声明</w:t>
      </w:r>
    </w:p>
    <w:p w14:paraId="4ED3D410">
      <w:pPr>
        <w:snapToGrid w:val="0"/>
        <w:spacing w:line="520" w:lineRule="exact"/>
        <w:rPr>
          <w:rFonts w:hint="eastAsia" w:ascii="仿宋" w:hAnsi="仿宋" w:eastAsia="仿宋" w:cs="仿宋"/>
          <w:sz w:val="24"/>
          <w:highlight w:val="none"/>
        </w:rPr>
      </w:pPr>
    </w:p>
    <w:p w14:paraId="076A7F13">
      <w:pPr>
        <w:snapToGrid w:val="0"/>
        <w:spacing w:line="480" w:lineRule="exact"/>
        <w:rPr>
          <w:rFonts w:hint="eastAsia" w:ascii="仿宋" w:hAnsi="仿宋" w:eastAsia="仿宋" w:cs="仿宋"/>
          <w:sz w:val="24"/>
          <w:highlight w:val="none"/>
        </w:rPr>
      </w:pPr>
    </w:p>
    <w:p w14:paraId="7735B107">
      <w:pPr>
        <w:snapToGrid w:val="0"/>
        <w:spacing w:line="480" w:lineRule="exact"/>
        <w:rPr>
          <w:rFonts w:hint="eastAsia" w:ascii="仿宋" w:hAnsi="仿宋" w:eastAsia="仿宋" w:cs="仿宋"/>
          <w:sz w:val="24"/>
          <w:highlight w:val="none"/>
        </w:rPr>
      </w:pPr>
    </w:p>
    <w:p w14:paraId="3DFDE155">
      <w:pPr>
        <w:snapToGrid w:val="0"/>
        <w:spacing w:line="480" w:lineRule="exact"/>
        <w:rPr>
          <w:rFonts w:hint="eastAsia" w:ascii="仿宋" w:hAnsi="仿宋" w:eastAsia="仿宋" w:cs="仿宋"/>
          <w:sz w:val="24"/>
          <w:highlight w:val="none"/>
        </w:rPr>
      </w:pPr>
    </w:p>
    <w:p w14:paraId="41D5EE25">
      <w:pPr>
        <w:snapToGrid w:val="0"/>
        <w:spacing w:line="480" w:lineRule="exact"/>
        <w:ind w:firstLine="4620" w:firstLineChars="1925"/>
        <w:rPr>
          <w:rFonts w:hint="eastAsia" w:ascii="仿宋" w:hAnsi="仿宋" w:eastAsia="仿宋" w:cs="仿宋"/>
          <w:sz w:val="24"/>
          <w:highlight w:val="none"/>
        </w:rPr>
      </w:pPr>
      <w:r>
        <w:rPr>
          <w:rFonts w:hint="eastAsia" w:ascii="仿宋" w:hAnsi="仿宋" w:eastAsia="仿宋" w:cs="仿宋"/>
          <w:kern w:val="0"/>
          <w:sz w:val="24"/>
          <w:highlight w:val="none"/>
          <w:lang w:eastAsia="zh-CN"/>
        </w:rPr>
        <w:t>供应商全称</w:t>
      </w: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D659826">
      <w:pPr>
        <w:snapToGrid w:val="0"/>
        <w:spacing w:line="480" w:lineRule="exact"/>
        <w:ind w:firstLine="4620" w:firstLineChars="1925"/>
        <w:rPr>
          <w:rFonts w:hint="eastAsia" w:ascii="仿宋" w:hAnsi="仿宋" w:eastAsia="仿宋" w:cs="仿宋"/>
          <w:b/>
          <w:sz w:val="24"/>
          <w:highlight w:val="none"/>
        </w:rPr>
      </w:pPr>
      <w:r>
        <w:rPr>
          <w:rFonts w:hint="eastAsia" w:ascii="仿宋" w:hAnsi="仿宋" w:eastAsia="仿宋" w:cs="仿宋"/>
          <w:sz w:val="24"/>
          <w:highlight w:val="none"/>
        </w:rPr>
        <w:t>日    期：</w:t>
      </w:r>
    </w:p>
    <w:p w14:paraId="19654128">
      <w:pPr>
        <w:widowControl/>
        <w:snapToGrid w:val="0"/>
        <w:spacing w:line="360" w:lineRule="auto"/>
        <w:jc w:val="left"/>
        <w:rPr>
          <w:rFonts w:hint="eastAsia" w:ascii="仿宋" w:hAnsi="仿宋" w:eastAsia="仿宋" w:cs="仿宋"/>
          <w:sz w:val="24"/>
          <w:highlight w:val="none"/>
        </w:rPr>
      </w:pPr>
    </w:p>
    <w:p w14:paraId="1CE80ADD">
      <w:pPr>
        <w:widowControl/>
        <w:snapToGrid w:val="0"/>
        <w:spacing w:line="360" w:lineRule="auto"/>
        <w:jc w:val="left"/>
        <w:rPr>
          <w:rFonts w:hint="eastAsia" w:ascii="仿宋" w:hAnsi="仿宋" w:eastAsia="仿宋" w:cs="仿宋"/>
          <w:b/>
          <w:sz w:val="24"/>
          <w:highlight w:val="none"/>
        </w:rPr>
      </w:pPr>
    </w:p>
    <w:p w14:paraId="43A43BD9">
      <w:pPr>
        <w:widowControl/>
        <w:snapToGrid w:val="0"/>
        <w:spacing w:line="360" w:lineRule="auto"/>
        <w:jc w:val="left"/>
        <w:rPr>
          <w:rFonts w:hint="eastAsia" w:ascii="仿宋" w:hAnsi="仿宋" w:eastAsia="仿宋" w:cs="仿宋"/>
          <w:b/>
          <w:sz w:val="24"/>
          <w:highlight w:val="none"/>
        </w:rPr>
      </w:pPr>
    </w:p>
    <w:p w14:paraId="463F9EC5">
      <w:pPr>
        <w:widowControl/>
        <w:snapToGrid w:val="0"/>
        <w:spacing w:line="360" w:lineRule="auto"/>
        <w:jc w:val="left"/>
        <w:rPr>
          <w:rFonts w:hint="eastAsia" w:ascii="仿宋" w:hAnsi="仿宋" w:eastAsia="仿宋" w:cs="仿宋"/>
          <w:b/>
          <w:sz w:val="24"/>
          <w:highlight w:val="none"/>
        </w:rPr>
      </w:pPr>
    </w:p>
    <w:p w14:paraId="3AEFE748">
      <w:pPr>
        <w:widowControl/>
        <w:snapToGrid w:val="0"/>
        <w:spacing w:line="360" w:lineRule="auto"/>
        <w:jc w:val="left"/>
        <w:rPr>
          <w:rFonts w:hint="eastAsia" w:ascii="仿宋" w:hAnsi="仿宋" w:eastAsia="仿宋" w:cs="仿宋"/>
          <w:b/>
          <w:sz w:val="24"/>
          <w:highlight w:val="none"/>
        </w:rPr>
      </w:pPr>
    </w:p>
    <w:p w14:paraId="185AE6DB">
      <w:pPr>
        <w:widowControl/>
        <w:snapToGrid w:val="0"/>
        <w:spacing w:line="360" w:lineRule="auto"/>
        <w:jc w:val="left"/>
        <w:rPr>
          <w:rFonts w:hint="eastAsia" w:ascii="仿宋" w:hAnsi="仿宋" w:eastAsia="仿宋" w:cs="仿宋"/>
          <w:b/>
          <w:sz w:val="24"/>
          <w:highlight w:val="none"/>
        </w:rPr>
      </w:pPr>
    </w:p>
    <w:p w14:paraId="04FC886A">
      <w:pPr>
        <w:widowControl/>
        <w:snapToGrid w:val="0"/>
        <w:spacing w:line="360" w:lineRule="auto"/>
        <w:jc w:val="left"/>
        <w:rPr>
          <w:rFonts w:hint="eastAsia" w:ascii="仿宋" w:hAnsi="仿宋" w:eastAsia="仿宋" w:cs="仿宋"/>
          <w:b/>
          <w:sz w:val="24"/>
          <w:highlight w:val="none"/>
        </w:rPr>
      </w:pPr>
    </w:p>
    <w:p w14:paraId="2C798FBC">
      <w:pPr>
        <w:widowControl/>
        <w:snapToGrid w:val="0"/>
        <w:spacing w:line="360" w:lineRule="auto"/>
        <w:jc w:val="left"/>
        <w:rPr>
          <w:rFonts w:hint="eastAsia" w:ascii="仿宋" w:hAnsi="仿宋" w:eastAsia="仿宋" w:cs="仿宋"/>
          <w:b/>
          <w:sz w:val="24"/>
          <w:highlight w:val="none"/>
        </w:rPr>
      </w:pPr>
    </w:p>
    <w:p w14:paraId="27475B0E">
      <w:pPr>
        <w:widowControl/>
        <w:snapToGrid w:val="0"/>
        <w:spacing w:line="360" w:lineRule="auto"/>
        <w:jc w:val="left"/>
        <w:rPr>
          <w:rFonts w:hint="eastAsia" w:ascii="仿宋" w:hAnsi="仿宋" w:eastAsia="仿宋" w:cs="仿宋"/>
          <w:b/>
          <w:sz w:val="24"/>
          <w:highlight w:val="none"/>
        </w:rPr>
      </w:pPr>
    </w:p>
    <w:p w14:paraId="791F59C5">
      <w:pPr>
        <w:widowControl/>
        <w:snapToGrid w:val="0"/>
        <w:spacing w:line="360" w:lineRule="auto"/>
        <w:jc w:val="left"/>
        <w:rPr>
          <w:rFonts w:hint="eastAsia" w:ascii="仿宋" w:hAnsi="仿宋" w:eastAsia="仿宋" w:cs="仿宋"/>
          <w:b/>
          <w:sz w:val="24"/>
          <w:highlight w:val="none"/>
        </w:rPr>
      </w:pPr>
    </w:p>
    <w:p w14:paraId="204E2C7F">
      <w:pPr>
        <w:widowControl/>
        <w:snapToGrid w:val="0"/>
        <w:spacing w:line="360" w:lineRule="auto"/>
        <w:jc w:val="left"/>
        <w:rPr>
          <w:rFonts w:hint="eastAsia" w:ascii="仿宋" w:hAnsi="仿宋" w:eastAsia="仿宋" w:cs="仿宋"/>
          <w:b/>
          <w:sz w:val="24"/>
          <w:highlight w:val="none"/>
        </w:rPr>
      </w:pPr>
    </w:p>
    <w:p w14:paraId="3EDE9065">
      <w:pPr>
        <w:widowControl/>
        <w:spacing w:line="330" w:lineRule="atLeast"/>
        <w:jc w:val="left"/>
        <w:rPr>
          <w:rFonts w:hint="eastAsia" w:ascii="仿宋" w:hAnsi="仿宋" w:eastAsia="仿宋" w:cs="仿宋"/>
          <w:kern w:val="0"/>
          <w:szCs w:val="21"/>
          <w:highlight w:val="none"/>
        </w:rPr>
      </w:pPr>
    </w:p>
    <w:p w14:paraId="399B9A4B">
      <w:pPr>
        <w:widowControl/>
        <w:snapToGrid w:val="0"/>
        <w:spacing w:line="360" w:lineRule="auto"/>
        <w:jc w:val="left"/>
        <w:rPr>
          <w:rFonts w:hint="eastAsia" w:ascii="仿宋" w:hAnsi="仿宋" w:eastAsia="仿宋" w:cs="仿宋"/>
          <w:b/>
          <w:sz w:val="24"/>
          <w:highlight w:val="none"/>
        </w:rPr>
      </w:pPr>
    </w:p>
    <w:p w14:paraId="0D57356E">
      <w:pPr>
        <w:pStyle w:val="11"/>
        <w:rPr>
          <w:rFonts w:hint="eastAsia" w:ascii="仿宋" w:hAnsi="仿宋" w:eastAsia="仿宋" w:cs="仿宋"/>
          <w:b/>
          <w:sz w:val="24"/>
          <w:highlight w:val="none"/>
        </w:rPr>
      </w:pPr>
    </w:p>
    <w:p w14:paraId="00540B04">
      <w:pPr>
        <w:widowControl/>
        <w:snapToGrid w:val="0"/>
        <w:spacing w:line="360" w:lineRule="auto"/>
        <w:rPr>
          <w:rFonts w:hint="eastAsia" w:ascii="仿宋" w:hAnsi="仿宋" w:eastAsia="仿宋" w:cs="仿宋"/>
          <w:b/>
          <w:kern w:val="0"/>
          <w:sz w:val="24"/>
          <w:highlight w:val="none"/>
        </w:rPr>
      </w:pPr>
    </w:p>
    <w:p w14:paraId="4736EF08">
      <w:pPr>
        <w:widowControl/>
        <w:snapToGrid w:val="0"/>
        <w:spacing w:line="360" w:lineRule="auto"/>
        <w:rPr>
          <w:rFonts w:hint="eastAsia" w:ascii="仿宋" w:hAnsi="仿宋" w:eastAsia="仿宋" w:cs="仿宋"/>
          <w:b/>
          <w:kern w:val="0"/>
          <w:sz w:val="24"/>
          <w:highlight w:val="none"/>
        </w:rPr>
      </w:pPr>
    </w:p>
    <w:p w14:paraId="1B97B222">
      <w:pPr>
        <w:widowControl/>
        <w:snapToGrid w:val="0"/>
        <w:spacing w:line="360" w:lineRule="auto"/>
        <w:rPr>
          <w:rFonts w:hint="eastAsia" w:ascii="仿宋" w:hAnsi="仿宋" w:eastAsia="仿宋" w:cs="仿宋"/>
          <w:b/>
          <w:sz w:val="24"/>
          <w:highlight w:val="none"/>
        </w:rPr>
      </w:pPr>
      <w:r>
        <w:rPr>
          <w:rFonts w:hint="eastAsia" w:ascii="仿宋" w:hAnsi="仿宋" w:eastAsia="仿宋" w:cs="仿宋"/>
          <w:b/>
          <w:kern w:val="0"/>
          <w:sz w:val="24"/>
          <w:highlight w:val="none"/>
          <w:lang w:val="en-US" w:eastAsia="zh-CN"/>
        </w:rPr>
        <w:t>10.3</w:t>
      </w:r>
      <w:r>
        <w:rPr>
          <w:rFonts w:hint="eastAsia" w:ascii="仿宋" w:hAnsi="仿宋" w:eastAsia="仿宋" w:cs="仿宋"/>
          <w:b/>
          <w:sz w:val="24"/>
          <w:highlight w:val="none"/>
        </w:rPr>
        <w:t>商品包装和快递包装承诺格式（如不涉及，此承诺可不提供）</w:t>
      </w:r>
    </w:p>
    <w:p w14:paraId="276B24B1">
      <w:pPr>
        <w:widowControl/>
        <w:snapToGrid w:val="0"/>
        <w:spacing w:line="360" w:lineRule="auto"/>
        <w:rPr>
          <w:rFonts w:hint="eastAsia" w:ascii="仿宋" w:hAnsi="仿宋" w:eastAsia="仿宋" w:cs="仿宋"/>
          <w:b/>
          <w:sz w:val="24"/>
          <w:highlight w:val="none"/>
        </w:rPr>
      </w:pPr>
    </w:p>
    <w:p w14:paraId="20051D44">
      <w:pPr>
        <w:widowControl/>
        <w:snapToGrid w:val="0"/>
        <w:spacing w:line="360" w:lineRule="auto"/>
        <w:jc w:val="center"/>
        <w:rPr>
          <w:rFonts w:hint="eastAsia" w:ascii="仿宋" w:hAnsi="仿宋" w:eastAsia="仿宋" w:cs="仿宋"/>
          <w:b/>
          <w:bCs w:val="0"/>
          <w:sz w:val="24"/>
          <w:highlight w:val="none"/>
        </w:rPr>
      </w:pPr>
      <w:r>
        <w:rPr>
          <w:rFonts w:hint="eastAsia" w:ascii="仿宋" w:hAnsi="仿宋" w:eastAsia="仿宋" w:cs="仿宋"/>
          <w:b/>
          <w:bCs w:val="0"/>
          <w:sz w:val="24"/>
          <w:highlight w:val="none"/>
        </w:rPr>
        <w:t>商品包装和快递包装承诺</w:t>
      </w:r>
    </w:p>
    <w:p w14:paraId="51FCDE90">
      <w:pPr>
        <w:widowControl/>
        <w:snapToGrid w:val="0"/>
        <w:spacing w:line="360" w:lineRule="auto"/>
        <w:rPr>
          <w:rFonts w:hint="eastAsia" w:ascii="仿宋" w:hAnsi="仿宋" w:eastAsia="仿宋" w:cs="仿宋"/>
          <w:bCs/>
          <w:sz w:val="24"/>
          <w:highlight w:val="none"/>
        </w:rPr>
      </w:pPr>
    </w:p>
    <w:p w14:paraId="1D09C1A9">
      <w:pPr>
        <w:widowControl/>
        <w:snapToGrid w:val="0"/>
        <w:spacing w:line="360" w:lineRule="auto"/>
        <w:rPr>
          <w:rFonts w:hint="eastAsia" w:ascii="仿宋" w:hAnsi="仿宋" w:eastAsia="仿宋" w:cs="仿宋"/>
          <w:bCs/>
          <w:sz w:val="24"/>
          <w:highlight w:val="none"/>
        </w:rPr>
      </w:pPr>
    </w:p>
    <w:p w14:paraId="53F658A9">
      <w:pPr>
        <w:widowControl/>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本</w:t>
      </w:r>
      <w:r>
        <w:rPr>
          <w:rFonts w:hint="eastAsia" w:ascii="仿宋" w:hAnsi="仿宋" w:eastAsia="仿宋" w:cs="仿宋"/>
          <w:bCs/>
          <w:sz w:val="24"/>
          <w:highlight w:val="none"/>
          <w:lang w:eastAsia="zh-CN"/>
        </w:rPr>
        <w:t>供应商</w:t>
      </w:r>
      <w:r>
        <w:rPr>
          <w:rFonts w:hint="eastAsia" w:ascii="仿宋" w:hAnsi="仿宋" w:eastAsia="仿宋" w:cs="仿宋"/>
          <w:bCs/>
          <w:sz w:val="24"/>
          <w:highlight w:val="none"/>
        </w:rPr>
        <w:t>现参与</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项目（项目编号：</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w:t>
      </w:r>
      <w:r>
        <w:rPr>
          <w:rFonts w:hint="eastAsia" w:ascii="仿宋" w:hAnsi="仿宋" w:eastAsia="仿宋" w:cs="仿宋"/>
          <w:sz w:val="24"/>
          <w:highlight w:val="none"/>
          <w:lang w:val="en-US" w:eastAsia="zh-CN"/>
        </w:rPr>
        <w:t>包</w:t>
      </w:r>
      <w:r>
        <w:rPr>
          <w:rFonts w:hint="eastAsia" w:ascii="仿宋" w:hAnsi="仿宋" w:eastAsia="仿宋" w:cs="仿宋"/>
          <w:sz w:val="24"/>
          <w:highlight w:val="none"/>
          <w:u w:val="single"/>
          <w:lang w:val="en-US" w:eastAsia="zh-CN"/>
        </w:rPr>
        <w:t xml:space="preserve">      </w:t>
      </w:r>
      <w:r>
        <w:rPr>
          <w:rFonts w:hint="eastAsia" w:ascii="仿宋" w:hAnsi="仿宋" w:eastAsia="仿宋" w:cs="仿宋"/>
          <w:bCs/>
          <w:sz w:val="24"/>
          <w:highlight w:val="none"/>
        </w:rPr>
        <w:t>的采购活动，本公司承诺所供商品包装符合《商品包装政府采购需求标准（试行）》，快递包装符合《快递包装政府采购需求标准（试行）》。</w:t>
      </w:r>
    </w:p>
    <w:p w14:paraId="0A66CCE7">
      <w:pPr>
        <w:widowControl/>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如上述声明不真实，愿意按照政府采购有关法律法规的规定接受处罚。</w:t>
      </w:r>
    </w:p>
    <w:p w14:paraId="32FB2683">
      <w:pPr>
        <w:widowControl/>
        <w:snapToGrid w:val="0"/>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特此声明</w:t>
      </w:r>
    </w:p>
    <w:p w14:paraId="77E75F5E">
      <w:pPr>
        <w:widowControl/>
        <w:snapToGrid w:val="0"/>
        <w:spacing w:line="360" w:lineRule="auto"/>
        <w:rPr>
          <w:rFonts w:hint="eastAsia" w:ascii="仿宋" w:hAnsi="仿宋" w:eastAsia="仿宋" w:cs="仿宋"/>
          <w:bCs/>
          <w:sz w:val="24"/>
          <w:highlight w:val="none"/>
        </w:rPr>
      </w:pPr>
    </w:p>
    <w:p w14:paraId="199FEAA7">
      <w:pPr>
        <w:widowControl/>
        <w:snapToGrid w:val="0"/>
        <w:spacing w:line="360" w:lineRule="auto"/>
        <w:rPr>
          <w:rFonts w:hint="eastAsia" w:ascii="仿宋" w:hAnsi="仿宋" w:eastAsia="仿宋" w:cs="仿宋"/>
          <w:bCs/>
          <w:sz w:val="24"/>
          <w:highlight w:val="none"/>
        </w:rPr>
      </w:pPr>
    </w:p>
    <w:p w14:paraId="277DB9B1">
      <w:pPr>
        <w:widowControl/>
        <w:snapToGrid w:val="0"/>
        <w:spacing w:line="360" w:lineRule="auto"/>
        <w:rPr>
          <w:rFonts w:hint="eastAsia" w:ascii="仿宋" w:hAnsi="仿宋" w:eastAsia="仿宋" w:cs="仿宋"/>
          <w:bCs/>
          <w:sz w:val="24"/>
          <w:highlight w:val="none"/>
        </w:rPr>
      </w:pPr>
    </w:p>
    <w:p w14:paraId="235A1DB8">
      <w:pPr>
        <w:widowControl/>
        <w:snapToGrid w:val="0"/>
        <w:spacing w:line="360" w:lineRule="auto"/>
        <w:ind w:firstLine="480" w:firstLineChars="200"/>
        <w:jc w:val="right"/>
        <w:rPr>
          <w:rFonts w:hint="eastAsia" w:ascii="仿宋" w:hAnsi="仿宋" w:eastAsia="仿宋" w:cs="仿宋"/>
          <w:bCs/>
          <w:sz w:val="24"/>
          <w:highlight w:val="none"/>
        </w:rPr>
      </w:pPr>
      <w:r>
        <w:rPr>
          <w:rFonts w:hint="eastAsia" w:ascii="仿宋" w:hAnsi="仿宋" w:eastAsia="仿宋" w:cs="仿宋"/>
          <w:bCs/>
          <w:sz w:val="24"/>
          <w:highlight w:val="none"/>
          <w:lang w:eastAsia="zh-CN"/>
        </w:rPr>
        <w:t>供应商全称</w:t>
      </w:r>
      <w:r>
        <w:rPr>
          <w:rFonts w:hint="eastAsia" w:ascii="仿宋" w:hAnsi="仿宋" w:eastAsia="仿宋" w:cs="仿宋"/>
          <w:bCs/>
          <w:sz w:val="24"/>
          <w:highlight w:val="none"/>
        </w:rPr>
        <w:t>：</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（盖章）</w:t>
      </w:r>
    </w:p>
    <w:p w14:paraId="1D7FAE83">
      <w:pPr>
        <w:widowControl/>
        <w:snapToGrid w:val="0"/>
        <w:spacing w:line="360" w:lineRule="auto"/>
        <w:ind w:firstLine="5040" w:firstLineChars="2100"/>
        <w:rPr>
          <w:rFonts w:hint="eastAsia" w:ascii="仿宋" w:hAnsi="仿宋" w:eastAsia="仿宋" w:cs="仿宋"/>
          <w:bCs/>
          <w:sz w:val="24"/>
          <w:highlight w:val="none"/>
        </w:rPr>
      </w:pPr>
      <w:r>
        <w:rPr>
          <w:rFonts w:hint="eastAsia" w:ascii="仿宋" w:hAnsi="仿宋" w:eastAsia="仿宋" w:cs="仿宋"/>
          <w:bCs/>
          <w:sz w:val="24"/>
          <w:highlight w:val="none"/>
        </w:rPr>
        <w:t>日     期：</w:t>
      </w:r>
    </w:p>
    <w:p w14:paraId="4E3CD317">
      <w:pPr>
        <w:widowControl/>
        <w:rPr>
          <w:rFonts w:hint="eastAsia" w:ascii="仿宋" w:hAnsi="仿宋" w:eastAsia="仿宋" w:cs="仿宋"/>
          <w:b/>
          <w:kern w:val="0"/>
          <w:sz w:val="24"/>
          <w:highlight w:val="none"/>
        </w:rPr>
      </w:pPr>
      <w:r>
        <w:rPr>
          <w:rFonts w:hint="eastAsia" w:ascii="仿宋" w:hAnsi="仿宋" w:eastAsia="仿宋" w:cs="仿宋"/>
          <w:b/>
          <w:kern w:val="0"/>
          <w:sz w:val="24"/>
          <w:highlight w:val="none"/>
        </w:rPr>
        <w:br w:type="page"/>
      </w:r>
    </w:p>
    <w:p w14:paraId="6D4705B5">
      <w:pPr>
        <w:spacing w:line="440" w:lineRule="exact"/>
        <w:rPr>
          <w:rFonts w:hint="eastAsia" w:ascii="仿宋" w:hAnsi="仿宋" w:eastAsia="仿宋" w:cs="仿宋"/>
          <w:b/>
          <w:snapToGrid w:val="0"/>
          <w:color w:val="000000" w:themeColor="text1"/>
          <w:sz w:val="24"/>
          <w:highlight w:val="none"/>
          <w:lang w:val="en-US" w:eastAsia="zh-CN"/>
          <w14:textFill>
            <w14:solidFill>
              <w14:schemeClr w14:val="tx1"/>
            </w14:solidFill>
          </w14:textFill>
        </w:rPr>
      </w:pPr>
      <w:r>
        <w:rPr>
          <w:rFonts w:hint="eastAsia" w:ascii="仿宋" w:hAnsi="仿宋" w:eastAsia="仿宋" w:cs="仿宋"/>
          <w:b/>
          <w:snapToGrid w:val="0"/>
          <w:color w:val="000000" w:themeColor="text1"/>
          <w:sz w:val="24"/>
          <w:highlight w:val="none"/>
          <w:lang w:val="en-US" w:eastAsia="zh-CN"/>
          <w14:textFill>
            <w14:solidFill>
              <w14:schemeClr w14:val="tx1"/>
            </w14:solidFill>
          </w14:textFill>
        </w:rPr>
        <w:t>10.4</w:t>
      </w:r>
      <w:r>
        <w:rPr>
          <w:rFonts w:hint="eastAsia" w:ascii="仿宋" w:hAnsi="仿宋" w:eastAsia="仿宋" w:cs="仿宋"/>
          <w:b/>
          <w:snapToGrid w:val="0"/>
          <w:color w:val="000000" w:themeColor="text1"/>
          <w:sz w:val="24"/>
          <w:highlight w:val="none"/>
          <w14:textFill>
            <w14:solidFill>
              <w14:schemeClr w14:val="tx1"/>
            </w14:solidFill>
          </w14:textFill>
        </w:rPr>
        <w:t>创新产品或创新服务明细表</w:t>
      </w:r>
      <w:r>
        <w:rPr>
          <w:rFonts w:hint="eastAsia" w:ascii="仿宋" w:hAnsi="仿宋" w:eastAsia="仿宋" w:cs="仿宋"/>
          <w:b/>
          <w:snapToGrid w:val="0"/>
          <w:color w:val="000000" w:themeColor="text1"/>
          <w:sz w:val="24"/>
          <w:highlight w:val="none"/>
          <w:lang w:eastAsia="zh-CN"/>
          <w14:textFill>
            <w14:solidFill>
              <w14:schemeClr w14:val="tx1"/>
            </w14:solidFill>
          </w14:textFill>
        </w:rPr>
        <w:t>（</w:t>
      </w:r>
      <w:r>
        <w:rPr>
          <w:rFonts w:hint="eastAsia" w:ascii="仿宋" w:hAnsi="仿宋" w:eastAsia="仿宋" w:cs="仿宋"/>
          <w:b/>
          <w:snapToGrid w:val="0"/>
          <w:color w:val="000000" w:themeColor="text1"/>
          <w:sz w:val="24"/>
          <w:highlight w:val="none"/>
          <w:lang w:val="en-US" w:eastAsia="zh-CN"/>
          <w14:textFill>
            <w14:solidFill>
              <w14:schemeClr w14:val="tx1"/>
            </w14:solidFill>
          </w14:textFill>
        </w:rPr>
        <w:t>若有）</w:t>
      </w:r>
    </w:p>
    <w:p w14:paraId="716168EA">
      <w:pPr>
        <w:spacing w:line="360" w:lineRule="auto"/>
        <w:ind w:firstLine="506" w:firstLineChars="200"/>
        <w:jc w:val="center"/>
        <w:rPr>
          <w:rFonts w:hint="eastAsia" w:ascii="仿宋" w:hAnsi="仿宋" w:eastAsia="仿宋" w:cs="仿宋"/>
          <w:b/>
          <w:color w:val="000000" w:themeColor="text1"/>
          <w:spacing w:val="6"/>
          <w:sz w:val="24"/>
          <w:highlight w:val="none"/>
          <w14:textFill>
            <w14:solidFill>
              <w14:schemeClr w14:val="tx1"/>
            </w14:solidFill>
          </w14:textFill>
        </w:rPr>
      </w:pPr>
    </w:p>
    <w:p w14:paraId="0D7380F4">
      <w:pPr>
        <w:spacing w:line="360" w:lineRule="auto"/>
        <w:ind w:firstLine="504" w:firstLineChars="200"/>
        <w:jc w:val="center"/>
        <w:rPr>
          <w:rFonts w:hint="eastAsia" w:ascii="仿宋" w:hAnsi="仿宋" w:eastAsia="仿宋" w:cs="仿宋"/>
          <w:b w:val="0"/>
          <w:bCs/>
          <w:color w:val="000000" w:themeColor="text1"/>
          <w:spacing w:val="6"/>
          <w:sz w:val="24"/>
          <w:szCs w:val="24"/>
          <w:highlight w:val="none"/>
          <w14:textFill>
            <w14:solidFill>
              <w14:schemeClr w14:val="tx1"/>
            </w14:solidFill>
          </w14:textFill>
        </w:rPr>
      </w:pPr>
      <w:r>
        <w:rPr>
          <w:rFonts w:hint="eastAsia" w:ascii="仿宋" w:hAnsi="仿宋" w:eastAsia="仿宋" w:cs="仿宋"/>
          <w:b w:val="0"/>
          <w:bCs/>
          <w:color w:val="000000" w:themeColor="text1"/>
          <w:spacing w:val="6"/>
          <w:sz w:val="24"/>
          <w:szCs w:val="24"/>
          <w:highlight w:val="none"/>
          <w14:textFill>
            <w14:solidFill>
              <w14:schemeClr w14:val="tx1"/>
            </w14:solidFill>
          </w14:textFill>
        </w:rPr>
        <w:t>创新产品或创新服务明细表</w:t>
      </w:r>
    </w:p>
    <w:tbl>
      <w:tblPr>
        <w:tblStyle w:val="27"/>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134"/>
        <w:gridCol w:w="1276"/>
        <w:gridCol w:w="992"/>
        <w:gridCol w:w="1276"/>
        <w:gridCol w:w="992"/>
        <w:gridCol w:w="851"/>
        <w:gridCol w:w="995"/>
      </w:tblGrid>
      <w:tr w14:paraId="393F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473" w:type="dxa"/>
            <w:vAlign w:val="center"/>
          </w:tcPr>
          <w:p w14:paraId="513BC7E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序号</w:t>
            </w:r>
          </w:p>
        </w:tc>
        <w:tc>
          <w:tcPr>
            <w:tcW w:w="1134" w:type="dxa"/>
            <w:vAlign w:val="center"/>
          </w:tcPr>
          <w:p w14:paraId="7EAE4AC0">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产品</w:t>
            </w:r>
          </w:p>
          <w:p w14:paraId="670B0863">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名称</w:t>
            </w:r>
          </w:p>
        </w:tc>
        <w:tc>
          <w:tcPr>
            <w:tcW w:w="1276" w:type="dxa"/>
            <w:vAlign w:val="center"/>
          </w:tcPr>
          <w:p w14:paraId="7EB2A7D1">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品牌</w:t>
            </w:r>
          </w:p>
        </w:tc>
        <w:tc>
          <w:tcPr>
            <w:tcW w:w="992" w:type="dxa"/>
            <w:vAlign w:val="center"/>
          </w:tcPr>
          <w:p w14:paraId="30259352">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规格</w:t>
            </w:r>
          </w:p>
          <w:p w14:paraId="1B25C3AE">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型号</w:t>
            </w:r>
          </w:p>
        </w:tc>
        <w:tc>
          <w:tcPr>
            <w:tcW w:w="1276" w:type="dxa"/>
            <w:vAlign w:val="center"/>
          </w:tcPr>
          <w:p w14:paraId="55303802">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产地及</w:t>
            </w:r>
          </w:p>
          <w:p w14:paraId="38963B26">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厂家</w:t>
            </w:r>
          </w:p>
        </w:tc>
        <w:tc>
          <w:tcPr>
            <w:tcW w:w="992" w:type="dxa"/>
            <w:vAlign w:val="center"/>
          </w:tcPr>
          <w:p w14:paraId="6077A7C0">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数量</w:t>
            </w:r>
          </w:p>
        </w:tc>
        <w:tc>
          <w:tcPr>
            <w:tcW w:w="851" w:type="dxa"/>
            <w:vAlign w:val="center"/>
          </w:tcPr>
          <w:p w14:paraId="7A33F6B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单价</w:t>
            </w:r>
          </w:p>
        </w:tc>
        <w:tc>
          <w:tcPr>
            <w:tcW w:w="995" w:type="dxa"/>
            <w:vAlign w:val="center"/>
          </w:tcPr>
          <w:p w14:paraId="0ACDA51F">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总价</w:t>
            </w:r>
          </w:p>
        </w:tc>
      </w:tr>
      <w:tr w14:paraId="1946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73" w:type="dxa"/>
            <w:vAlign w:val="center"/>
          </w:tcPr>
          <w:p w14:paraId="72FFF461">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34" w:type="dxa"/>
            <w:vAlign w:val="center"/>
          </w:tcPr>
          <w:p w14:paraId="25185DFA">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276" w:type="dxa"/>
            <w:vAlign w:val="center"/>
          </w:tcPr>
          <w:p w14:paraId="4A96CCB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2" w:type="dxa"/>
            <w:vAlign w:val="center"/>
          </w:tcPr>
          <w:p w14:paraId="253AEF62">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1276" w:type="dxa"/>
            <w:vAlign w:val="center"/>
          </w:tcPr>
          <w:p w14:paraId="52D676FF">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992" w:type="dxa"/>
            <w:vAlign w:val="center"/>
          </w:tcPr>
          <w:p w14:paraId="0D0A8D1B">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851" w:type="dxa"/>
            <w:vAlign w:val="center"/>
          </w:tcPr>
          <w:p w14:paraId="5E091245">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5" w:type="dxa"/>
            <w:vAlign w:val="center"/>
          </w:tcPr>
          <w:p w14:paraId="7D740AE4">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14:paraId="4FEF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73" w:type="dxa"/>
            <w:vAlign w:val="center"/>
          </w:tcPr>
          <w:p w14:paraId="3C49E0B8">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134" w:type="dxa"/>
            <w:vAlign w:val="center"/>
          </w:tcPr>
          <w:p w14:paraId="7D6FACC6">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1276" w:type="dxa"/>
            <w:vAlign w:val="center"/>
          </w:tcPr>
          <w:p w14:paraId="1C8A40C2">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2" w:type="dxa"/>
            <w:vAlign w:val="center"/>
          </w:tcPr>
          <w:p w14:paraId="7BD2664A">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1276" w:type="dxa"/>
            <w:vAlign w:val="center"/>
          </w:tcPr>
          <w:p w14:paraId="4A06519F">
            <w:pPr>
              <w:spacing w:line="360" w:lineRule="auto"/>
              <w:jc w:val="center"/>
              <w:rPr>
                <w:rFonts w:hint="eastAsia" w:ascii="仿宋" w:hAnsi="仿宋" w:eastAsia="仿宋" w:cs="仿宋"/>
                <w:b w:val="0"/>
                <w:bCs/>
                <w:color w:val="000000" w:themeColor="text1"/>
                <w:sz w:val="24"/>
                <w:szCs w:val="24"/>
                <w:highlight w:val="none"/>
                <w:vertAlign w:val="superscript"/>
                <w14:textFill>
                  <w14:solidFill>
                    <w14:schemeClr w14:val="tx1"/>
                  </w14:solidFill>
                </w14:textFill>
              </w:rPr>
            </w:pPr>
          </w:p>
        </w:tc>
        <w:tc>
          <w:tcPr>
            <w:tcW w:w="992" w:type="dxa"/>
            <w:vAlign w:val="center"/>
          </w:tcPr>
          <w:p w14:paraId="2F65D5AD">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851" w:type="dxa"/>
            <w:vAlign w:val="center"/>
          </w:tcPr>
          <w:p w14:paraId="6A33B15C">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c>
          <w:tcPr>
            <w:tcW w:w="995" w:type="dxa"/>
            <w:vAlign w:val="center"/>
          </w:tcPr>
          <w:p w14:paraId="3F7C67AC">
            <w:pPr>
              <w:spacing w:line="360" w:lineRule="auto"/>
              <w:jc w:val="center"/>
              <w:rPr>
                <w:rFonts w:hint="eastAsia" w:ascii="仿宋" w:hAnsi="仿宋" w:eastAsia="仿宋" w:cs="仿宋"/>
                <w:b w:val="0"/>
                <w:bCs/>
                <w:color w:val="000000" w:themeColor="text1"/>
                <w:sz w:val="24"/>
                <w:szCs w:val="24"/>
                <w:highlight w:val="none"/>
                <w14:textFill>
                  <w14:solidFill>
                    <w14:schemeClr w14:val="tx1"/>
                  </w14:solidFill>
                </w14:textFill>
              </w:rPr>
            </w:pPr>
          </w:p>
        </w:tc>
      </w:tr>
      <w:tr w14:paraId="6FA1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5BE2D649">
            <w:pPr>
              <w:spacing w:line="360" w:lineRule="auto"/>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创新产品或创新服务价格合计：</w:t>
            </w:r>
          </w:p>
        </w:tc>
      </w:tr>
    </w:tbl>
    <w:p w14:paraId="7A66EB2B">
      <w:pPr>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说明：</w:t>
      </w:r>
    </w:p>
    <w:p w14:paraId="2AF9A941">
      <w:pPr>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1．</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如实填写表格，无相应内容可填的，填写“无”、“未测试”、“没有相应指标”等明确的回答文字，或用“/”来表示。</w:t>
      </w:r>
    </w:p>
    <w:p w14:paraId="11A24AD0">
      <w:pPr>
        <w:spacing w:line="360" w:lineRule="auto"/>
        <w:ind w:firstLine="480" w:firstLineChars="200"/>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14:textFill>
            <w14:solidFill>
              <w14:schemeClr w14:val="tx1"/>
            </w14:solidFill>
          </w14:textFill>
        </w:rPr>
        <w:t>2．</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b w:val="0"/>
          <w:bCs/>
          <w:color w:val="000000" w:themeColor="text1"/>
          <w:sz w:val="24"/>
          <w:szCs w:val="24"/>
          <w:highlight w:val="none"/>
          <w14:textFill>
            <w14:solidFill>
              <w14:schemeClr w14:val="tx1"/>
            </w14:solidFill>
          </w14:textFill>
        </w:rPr>
        <w:t>投报产品包含创新产品或创新服务，需填写此表后，提供《山西省创新产品和服务推荐清单》。</w:t>
      </w:r>
    </w:p>
    <w:p w14:paraId="069F5B18">
      <w:pPr>
        <w:pStyle w:val="12"/>
        <w:rPr>
          <w:rFonts w:hint="eastAsia" w:ascii="仿宋" w:hAnsi="仿宋" w:eastAsia="仿宋" w:cs="仿宋"/>
          <w:highlight w:val="none"/>
        </w:rPr>
      </w:pPr>
    </w:p>
    <w:p w14:paraId="3FF453D1">
      <w:pPr>
        <w:pStyle w:val="22"/>
        <w:rPr>
          <w:rFonts w:hint="eastAsia" w:ascii="仿宋" w:hAnsi="仿宋" w:eastAsia="仿宋" w:cs="仿宋"/>
          <w:highlight w:val="none"/>
        </w:rPr>
      </w:pPr>
    </w:p>
    <w:p w14:paraId="7C68EF2D">
      <w:pPr>
        <w:rPr>
          <w:rFonts w:hint="eastAsia" w:ascii="仿宋" w:hAnsi="仿宋" w:eastAsia="仿宋" w:cs="仿宋"/>
          <w:b/>
          <w:sz w:val="24"/>
          <w:highlight w:val="none"/>
        </w:rPr>
      </w:pPr>
      <w:r>
        <w:rPr>
          <w:rFonts w:hint="eastAsia" w:ascii="仿宋" w:hAnsi="仿宋" w:eastAsia="仿宋" w:cs="仿宋"/>
          <w:b/>
          <w:sz w:val="24"/>
          <w:highlight w:val="none"/>
        </w:rPr>
        <w:br w:type="page"/>
      </w:r>
    </w:p>
    <w:p w14:paraId="10A17236">
      <w:pPr>
        <w:tabs>
          <w:tab w:val="left" w:pos="567"/>
        </w:tabs>
        <w:snapToGrid w:val="0"/>
        <w:spacing w:line="360" w:lineRule="auto"/>
        <w:jc w:val="left"/>
        <w:rPr>
          <w:rFonts w:hint="eastAsia" w:ascii="仿宋" w:hAnsi="仿宋" w:eastAsia="仿宋" w:cs="仿宋"/>
          <w:b/>
          <w:kern w:val="0"/>
          <w:sz w:val="24"/>
          <w:highlight w:val="none"/>
          <w:lang w:val="en-US" w:eastAsia="zh-CN"/>
        </w:rPr>
      </w:pPr>
      <w:r>
        <w:rPr>
          <w:rFonts w:hint="eastAsia" w:ascii="仿宋" w:hAnsi="仿宋" w:eastAsia="仿宋" w:cs="仿宋"/>
          <w:b/>
          <w:kern w:val="0"/>
          <w:sz w:val="24"/>
          <w:highlight w:val="none"/>
          <w:lang w:val="en-US" w:eastAsia="zh-CN"/>
        </w:rPr>
        <w:t>10.5关于符合本国产品标准的声明函（如有）</w:t>
      </w:r>
    </w:p>
    <w:p w14:paraId="33B7579A">
      <w:pPr>
        <w:tabs>
          <w:tab w:val="left" w:pos="567"/>
        </w:tabs>
        <w:snapToGrid w:val="0"/>
        <w:spacing w:line="360" w:lineRule="auto"/>
        <w:jc w:val="left"/>
        <w:rPr>
          <w:rFonts w:hint="eastAsia" w:ascii="仿宋" w:hAnsi="仿宋" w:eastAsia="仿宋" w:cs="仿宋"/>
          <w:b/>
          <w:kern w:val="0"/>
          <w:sz w:val="24"/>
          <w:highlight w:val="none"/>
          <w:lang w:val="en-US" w:eastAsia="zh-CN"/>
        </w:rPr>
      </w:pPr>
    </w:p>
    <w:p w14:paraId="0BBF89A8">
      <w:pPr>
        <w:widowControl/>
        <w:snapToGrid w:val="0"/>
        <w:spacing w:line="360" w:lineRule="auto"/>
        <w:jc w:val="center"/>
        <w:rPr>
          <w:rFonts w:hint="eastAsia" w:ascii="仿宋" w:hAnsi="仿宋" w:eastAsia="仿宋" w:cs="仿宋"/>
          <w:b/>
          <w:bCs w:val="0"/>
          <w:sz w:val="24"/>
          <w:highlight w:val="none"/>
        </w:rPr>
      </w:pPr>
      <w:r>
        <w:rPr>
          <w:rFonts w:hint="eastAsia" w:ascii="仿宋" w:hAnsi="仿宋" w:eastAsia="仿宋" w:cs="仿宋"/>
          <w:b/>
          <w:bCs w:val="0"/>
          <w:sz w:val="24"/>
          <w:highlight w:val="none"/>
        </w:rPr>
        <w:t>关于符合本国产品标准的声明函</w:t>
      </w:r>
    </w:p>
    <w:p w14:paraId="435280F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62F8FEA1">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1.</w:t>
      </w:r>
      <w:r>
        <w:rPr>
          <w:rStyle w:val="32"/>
          <w:rFonts w:hint="eastAsia" w:ascii="仿宋" w:hAnsi="仿宋" w:eastAsia="仿宋" w:cs="仿宋"/>
          <w:i w:val="0"/>
          <w:iCs w:val="0"/>
          <w:caps w:val="0"/>
          <w:color w:val="333333"/>
          <w:spacing w:val="0"/>
          <w:sz w:val="24"/>
          <w:szCs w:val="24"/>
          <w:highlight w:val="none"/>
          <w:shd w:val="clear" w:fill="FFFFFF"/>
        </w:rPr>
        <w:t>（产品名称1）</w:t>
      </w:r>
      <w:r>
        <w:rPr>
          <w:rStyle w:val="32"/>
          <w:rFonts w:hint="eastAsia" w:ascii="仿宋" w:hAnsi="仿宋" w:eastAsia="仿宋" w:cs="仿宋"/>
          <w:i w:val="0"/>
          <w:iCs w:val="0"/>
          <w:caps w:val="0"/>
          <w:color w:val="333333"/>
          <w:spacing w:val="0"/>
          <w:sz w:val="24"/>
          <w:szCs w:val="24"/>
          <w:highlight w:val="none"/>
          <w:shd w:val="clear" w:fill="FFFFFF"/>
          <w:vertAlign w:val="superscript"/>
        </w:rPr>
        <w:t>1</w:t>
      </w:r>
      <w:r>
        <w:rPr>
          <w:rFonts w:hint="eastAsia" w:ascii="仿宋" w:hAnsi="仿宋" w:eastAsia="仿宋" w:cs="仿宋"/>
          <w:i w:val="0"/>
          <w:iCs w:val="0"/>
          <w:caps w:val="0"/>
          <w:color w:val="333333"/>
          <w:spacing w:val="0"/>
          <w:sz w:val="24"/>
          <w:szCs w:val="24"/>
          <w:highlight w:val="none"/>
          <w:shd w:val="clear" w:fill="FFFFFF"/>
        </w:rPr>
        <w:t>，生产厂为</w:t>
      </w:r>
      <w:r>
        <w:rPr>
          <w:rStyle w:val="32"/>
          <w:rFonts w:hint="eastAsia" w:ascii="仿宋" w:hAnsi="仿宋" w:eastAsia="仿宋" w:cs="仿宋"/>
          <w:i w:val="0"/>
          <w:iCs w:val="0"/>
          <w:caps w:val="0"/>
          <w:color w:val="333333"/>
          <w:spacing w:val="0"/>
          <w:sz w:val="24"/>
          <w:szCs w:val="24"/>
          <w:highlight w:val="none"/>
          <w:shd w:val="clear" w:fill="FFFFFF"/>
        </w:rPr>
        <w:t>（厂名）</w:t>
      </w:r>
      <w:r>
        <w:rPr>
          <w:rStyle w:val="32"/>
          <w:rFonts w:hint="eastAsia" w:ascii="仿宋" w:hAnsi="仿宋" w:eastAsia="仿宋" w:cs="仿宋"/>
          <w:i w:val="0"/>
          <w:iCs w:val="0"/>
          <w:caps w:val="0"/>
          <w:color w:val="333333"/>
          <w:spacing w:val="0"/>
          <w:sz w:val="24"/>
          <w:szCs w:val="24"/>
          <w:highlight w:val="none"/>
          <w:shd w:val="clear" w:fill="FFFFFF"/>
          <w:vertAlign w:val="superscript"/>
        </w:rPr>
        <w:t>2</w:t>
      </w:r>
      <w:r>
        <w:rPr>
          <w:rFonts w:hint="eastAsia" w:ascii="仿宋" w:hAnsi="仿宋" w:eastAsia="仿宋" w:cs="仿宋"/>
          <w:i w:val="0"/>
          <w:iCs w:val="0"/>
          <w:caps w:val="0"/>
          <w:color w:val="333333"/>
          <w:spacing w:val="0"/>
          <w:sz w:val="24"/>
          <w:szCs w:val="24"/>
          <w:highlight w:val="none"/>
          <w:shd w:val="clear" w:fill="FFFFFF"/>
        </w:rPr>
        <w:t>，厂址为</w:t>
      </w:r>
      <w:r>
        <w:rPr>
          <w:rStyle w:val="32"/>
          <w:rFonts w:hint="eastAsia" w:ascii="仿宋" w:hAnsi="仿宋" w:eastAsia="仿宋" w:cs="仿宋"/>
          <w:i w:val="0"/>
          <w:iCs w:val="0"/>
          <w:caps w:val="0"/>
          <w:color w:val="333333"/>
          <w:spacing w:val="0"/>
          <w:sz w:val="24"/>
          <w:szCs w:val="24"/>
          <w:highlight w:val="none"/>
          <w:shd w:val="clear" w:fill="FFFFFF"/>
        </w:rPr>
        <w:t>（生产厂址）</w:t>
      </w:r>
      <w:r>
        <w:rPr>
          <w:rFonts w:hint="eastAsia" w:ascii="仿宋" w:hAnsi="仿宋" w:eastAsia="仿宋" w:cs="仿宋"/>
          <w:i w:val="0"/>
          <w:iCs w:val="0"/>
          <w:caps w:val="0"/>
          <w:color w:val="333333"/>
          <w:spacing w:val="0"/>
          <w:sz w:val="24"/>
          <w:szCs w:val="24"/>
          <w:highlight w:val="none"/>
          <w:shd w:val="clear" w:fill="FFFFFF"/>
        </w:rPr>
        <w:t>。</w:t>
      </w:r>
      <w:r>
        <w:rPr>
          <w:rStyle w:val="32"/>
          <w:rFonts w:hint="eastAsia" w:ascii="仿宋" w:hAnsi="仿宋" w:eastAsia="仿宋" w:cs="仿宋"/>
          <w:i w:val="0"/>
          <w:iCs w:val="0"/>
          <w:caps w:val="0"/>
          <w:color w:val="333333"/>
          <w:spacing w:val="0"/>
          <w:sz w:val="24"/>
          <w:szCs w:val="24"/>
          <w:highlight w:val="none"/>
          <w:shd w:val="clear" w:fill="FFFFFF"/>
        </w:rPr>
        <w:t>（产品名称1）</w:t>
      </w:r>
      <w:r>
        <w:rPr>
          <w:rFonts w:hint="eastAsia" w:ascii="仿宋" w:hAnsi="仿宋" w:eastAsia="仿宋" w:cs="仿宋"/>
          <w:i w:val="0"/>
          <w:iCs w:val="0"/>
          <w:caps w:val="0"/>
          <w:color w:val="333333"/>
          <w:spacing w:val="0"/>
          <w:sz w:val="24"/>
          <w:szCs w:val="24"/>
          <w:highlight w:val="none"/>
          <w:shd w:val="clear" w:fill="FFFFFF"/>
        </w:rPr>
        <w:t>的中国境内生产的组件成本占比≥</w:t>
      </w:r>
      <w:r>
        <w:rPr>
          <w:rStyle w:val="32"/>
          <w:rFonts w:hint="eastAsia" w:ascii="仿宋" w:hAnsi="仿宋" w:eastAsia="仿宋" w:cs="仿宋"/>
          <w:i w:val="0"/>
          <w:iCs w:val="0"/>
          <w:caps w:val="0"/>
          <w:color w:val="333333"/>
          <w:spacing w:val="0"/>
          <w:sz w:val="24"/>
          <w:szCs w:val="24"/>
          <w:highlight w:val="none"/>
          <w:shd w:val="clear" w:fill="FFFFFF"/>
        </w:rPr>
        <w:t>（规定比例）</w:t>
      </w:r>
      <w:r>
        <w:rPr>
          <w:rStyle w:val="32"/>
          <w:rFonts w:hint="eastAsia" w:ascii="仿宋" w:hAnsi="仿宋" w:eastAsia="仿宋" w:cs="仿宋"/>
          <w:i w:val="0"/>
          <w:iCs w:val="0"/>
          <w:caps w:val="0"/>
          <w:color w:val="333333"/>
          <w:spacing w:val="0"/>
          <w:sz w:val="24"/>
          <w:szCs w:val="24"/>
          <w:highlight w:val="none"/>
          <w:shd w:val="clear" w:fill="FFFFFF"/>
          <w:vertAlign w:val="superscript"/>
        </w:rPr>
        <w:t>3</w:t>
      </w:r>
      <w:r>
        <w:rPr>
          <w:rFonts w:hint="eastAsia" w:ascii="仿宋" w:hAnsi="仿宋" w:eastAsia="仿宋" w:cs="仿宋"/>
          <w:i w:val="0"/>
          <w:iCs w:val="0"/>
          <w:caps w:val="0"/>
          <w:color w:val="333333"/>
          <w:spacing w:val="0"/>
          <w:sz w:val="24"/>
          <w:szCs w:val="24"/>
          <w:highlight w:val="none"/>
          <w:shd w:val="clear" w:fill="FFFFFF"/>
        </w:rPr>
        <w:t>。</w:t>
      </w:r>
      <w:r>
        <w:rPr>
          <w:rStyle w:val="32"/>
          <w:rFonts w:hint="eastAsia" w:ascii="仿宋" w:hAnsi="仿宋" w:eastAsia="仿宋" w:cs="仿宋"/>
          <w:i w:val="0"/>
          <w:iCs w:val="0"/>
          <w:caps w:val="0"/>
          <w:color w:val="333333"/>
          <w:spacing w:val="0"/>
          <w:sz w:val="24"/>
          <w:szCs w:val="24"/>
          <w:highlight w:val="none"/>
          <w:shd w:val="clear" w:fill="FFFFFF"/>
        </w:rPr>
        <w:t>（产品名称1）</w:t>
      </w:r>
      <w:r>
        <w:rPr>
          <w:rFonts w:hint="eastAsia" w:ascii="仿宋" w:hAnsi="仿宋" w:eastAsia="仿宋" w:cs="仿宋"/>
          <w:i w:val="0"/>
          <w:iCs w:val="0"/>
          <w:caps w:val="0"/>
          <w:color w:val="333333"/>
          <w:spacing w:val="0"/>
          <w:sz w:val="24"/>
          <w:szCs w:val="24"/>
          <w:highlight w:val="none"/>
          <w:shd w:val="clear" w:fill="FFFFFF"/>
        </w:rPr>
        <w:t>的</w:t>
      </w:r>
      <w:r>
        <w:rPr>
          <w:rStyle w:val="32"/>
          <w:rFonts w:hint="eastAsia" w:ascii="仿宋" w:hAnsi="仿宋" w:eastAsia="仿宋" w:cs="仿宋"/>
          <w:i w:val="0"/>
          <w:iCs w:val="0"/>
          <w:caps w:val="0"/>
          <w:color w:val="333333"/>
          <w:spacing w:val="0"/>
          <w:sz w:val="24"/>
          <w:szCs w:val="24"/>
          <w:highlight w:val="none"/>
          <w:shd w:val="clear" w:fill="FFFFFF"/>
        </w:rPr>
        <w:t>（关键组件）</w:t>
      </w:r>
      <w:r>
        <w:rPr>
          <w:rStyle w:val="32"/>
          <w:rFonts w:hint="eastAsia" w:ascii="仿宋" w:hAnsi="仿宋" w:eastAsia="仿宋" w:cs="仿宋"/>
          <w:i w:val="0"/>
          <w:iCs w:val="0"/>
          <w:caps w:val="0"/>
          <w:color w:val="333333"/>
          <w:spacing w:val="0"/>
          <w:sz w:val="24"/>
          <w:szCs w:val="24"/>
          <w:highlight w:val="none"/>
          <w:shd w:val="clear" w:fill="FFFFFF"/>
          <w:vertAlign w:val="superscript"/>
        </w:rPr>
        <w:t>4</w:t>
      </w:r>
      <w:r>
        <w:rPr>
          <w:rFonts w:hint="eastAsia" w:ascii="仿宋" w:hAnsi="仿宋" w:eastAsia="仿宋" w:cs="仿宋"/>
          <w:i w:val="0"/>
          <w:iCs w:val="0"/>
          <w:caps w:val="0"/>
          <w:color w:val="333333"/>
          <w:spacing w:val="0"/>
          <w:sz w:val="24"/>
          <w:szCs w:val="24"/>
          <w:highlight w:val="none"/>
          <w:shd w:val="clear" w:fill="FFFFFF"/>
        </w:rPr>
        <w:t>在中国境内生产。</w:t>
      </w:r>
      <w:r>
        <w:rPr>
          <w:rStyle w:val="32"/>
          <w:rFonts w:hint="eastAsia" w:ascii="仿宋" w:hAnsi="仿宋" w:eastAsia="仿宋" w:cs="仿宋"/>
          <w:i w:val="0"/>
          <w:iCs w:val="0"/>
          <w:caps w:val="0"/>
          <w:color w:val="333333"/>
          <w:spacing w:val="0"/>
          <w:sz w:val="24"/>
          <w:szCs w:val="24"/>
          <w:highlight w:val="none"/>
          <w:shd w:val="clear" w:fill="FFFFFF"/>
        </w:rPr>
        <w:t>（产品名称1）</w:t>
      </w:r>
      <w:r>
        <w:rPr>
          <w:rFonts w:hint="eastAsia" w:ascii="仿宋" w:hAnsi="仿宋" w:eastAsia="仿宋" w:cs="仿宋"/>
          <w:i w:val="0"/>
          <w:iCs w:val="0"/>
          <w:caps w:val="0"/>
          <w:color w:val="333333"/>
          <w:spacing w:val="0"/>
          <w:sz w:val="24"/>
          <w:szCs w:val="24"/>
          <w:highlight w:val="none"/>
          <w:shd w:val="clear" w:fill="FFFFFF"/>
        </w:rPr>
        <w:t>的</w:t>
      </w:r>
      <w:r>
        <w:rPr>
          <w:rStyle w:val="32"/>
          <w:rFonts w:hint="eastAsia" w:ascii="仿宋" w:hAnsi="仿宋" w:eastAsia="仿宋" w:cs="仿宋"/>
          <w:i w:val="0"/>
          <w:iCs w:val="0"/>
          <w:caps w:val="0"/>
          <w:color w:val="333333"/>
          <w:spacing w:val="0"/>
          <w:sz w:val="24"/>
          <w:szCs w:val="24"/>
          <w:highlight w:val="none"/>
          <w:shd w:val="clear" w:fill="FFFFFF"/>
        </w:rPr>
        <w:t>（关键工序）</w:t>
      </w:r>
      <w:r>
        <w:rPr>
          <w:rStyle w:val="32"/>
          <w:rFonts w:hint="eastAsia" w:ascii="仿宋" w:hAnsi="仿宋" w:eastAsia="仿宋" w:cs="仿宋"/>
          <w:i w:val="0"/>
          <w:iCs w:val="0"/>
          <w:caps w:val="0"/>
          <w:color w:val="333333"/>
          <w:spacing w:val="0"/>
          <w:sz w:val="24"/>
          <w:szCs w:val="24"/>
          <w:highlight w:val="none"/>
          <w:shd w:val="clear" w:fill="FFFFFF"/>
          <w:vertAlign w:val="superscript"/>
        </w:rPr>
        <w:t>5</w:t>
      </w:r>
      <w:r>
        <w:rPr>
          <w:rFonts w:hint="eastAsia" w:ascii="仿宋" w:hAnsi="仿宋" w:eastAsia="仿宋" w:cs="仿宋"/>
          <w:i w:val="0"/>
          <w:iCs w:val="0"/>
          <w:caps w:val="0"/>
          <w:color w:val="333333"/>
          <w:spacing w:val="0"/>
          <w:sz w:val="24"/>
          <w:szCs w:val="24"/>
          <w:highlight w:val="none"/>
          <w:shd w:val="clear" w:fill="FFFFFF"/>
        </w:rPr>
        <w:t>在中国境内完成。</w:t>
      </w:r>
    </w:p>
    <w:p w14:paraId="0173DCE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2.</w:t>
      </w:r>
      <w:r>
        <w:rPr>
          <w:rStyle w:val="32"/>
          <w:rFonts w:hint="eastAsia" w:ascii="仿宋" w:hAnsi="仿宋" w:eastAsia="仿宋" w:cs="仿宋"/>
          <w:i w:val="0"/>
          <w:iCs w:val="0"/>
          <w:caps w:val="0"/>
          <w:color w:val="333333"/>
          <w:spacing w:val="0"/>
          <w:sz w:val="24"/>
          <w:szCs w:val="24"/>
          <w:highlight w:val="non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，生产厂为</w:t>
      </w:r>
      <w:r>
        <w:rPr>
          <w:rStyle w:val="32"/>
          <w:rFonts w:hint="eastAsia" w:ascii="仿宋" w:hAnsi="仿宋" w:eastAsia="仿宋" w:cs="仿宋"/>
          <w:i w:val="0"/>
          <w:iCs w:val="0"/>
          <w:caps w:val="0"/>
          <w:color w:val="333333"/>
          <w:spacing w:val="0"/>
          <w:sz w:val="24"/>
          <w:szCs w:val="24"/>
          <w:highlight w:val="none"/>
          <w:shd w:val="clear" w:fill="FFFFFF"/>
        </w:rPr>
        <w:t>（厂名）</w:t>
      </w:r>
      <w:r>
        <w:rPr>
          <w:rFonts w:hint="eastAsia" w:ascii="仿宋" w:hAnsi="仿宋" w:eastAsia="仿宋" w:cs="仿宋"/>
          <w:i w:val="0"/>
          <w:iCs w:val="0"/>
          <w:caps w:val="0"/>
          <w:color w:val="333333"/>
          <w:spacing w:val="0"/>
          <w:sz w:val="24"/>
          <w:szCs w:val="24"/>
          <w:highlight w:val="none"/>
          <w:shd w:val="clear" w:fill="FFFFFF"/>
        </w:rPr>
        <w:t>，厂址为</w:t>
      </w:r>
      <w:r>
        <w:rPr>
          <w:rStyle w:val="32"/>
          <w:rFonts w:hint="eastAsia" w:ascii="仿宋" w:hAnsi="仿宋" w:eastAsia="仿宋" w:cs="仿宋"/>
          <w:i w:val="0"/>
          <w:iCs w:val="0"/>
          <w:caps w:val="0"/>
          <w:color w:val="333333"/>
          <w:spacing w:val="0"/>
          <w:sz w:val="24"/>
          <w:szCs w:val="24"/>
          <w:highlight w:val="none"/>
          <w:shd w:val="clear" w:fill="FFFFFF"/>
        </w:rPr>
        <w:t>（生产厂址）</w:t>
      </w:r>
      <w:r>
        <w:rPr>
          <w:rFonts w:hint="eastAsia" w:ascii="仿宋" w:hAnsi="仿宋" w:eastAsia="仿宋" w:cs="仿宋"/>
          <w:i w:val="0"/>
          <w:iCs w:val="0"/>
          <w:caps w:val="0"/>
          <w:color w:val="333333"/>
          <w:spacing w:val="0"/>
          <w:sz w:val="24"/>
          <w:szCs w:val="24"/>
          <w:highlight w:val="none"/>
          <w:shd w:val="clear" w:fill="FFFFFF"/>
        </w:rPr>
        <w:t>。</w:t>
      </w:r>
      <w:r>
        <w:rPr>
          <w:rStyle w:val="32"/>
          <w:rFonts w:hint="eastAsia" w:ascii="仿宋" w:hAnsi="仿宋" w:eastAsia="仿宋" w:cs="仿宋"/>
          <w:i w:val="0"/>
          <w:iCs w:val="0"/>
          <w:caps w:val="0"/>
          <w:color w:val="333333"/>
          <w:spacing w:val="0"/>
          <w:sz w:val="24"/>
          <w:szCs w:val="24"/>
          <w:highlight w:val="non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的中国境内生产的组件成本占比≥</w:t>
      </w:r>
      <w:r>
        <w:rPr>
          <w:rStyle w:val="32"/>
          <w:rFonts w:hint="eastAsia" w:ascii="仿宋" w:hAnsi="仿宋" w:eastAsia="仿宋" w:cs="仿宋"/>
          <w:i w:val="0"/>
          <w:iCs w:val="0"/>
          <w:caps w:val="0"/>
          <w:color w:val="333333"/>
          <w:spacing w:val="0"/>
          <w:sz w:val="24"/>
          <w:szCs w:val="24"/>
          <w:highlight w:val="none"/>
          <w:shd w:val="clear" w:fill="FFFFFF"/>
        </w:rPr>
        <w:t>（规定比例）</w:t>
      </w:r>
      <w:r>
        <w:rPr>
          <w:rFonts w:hint="eastAsia" w:ascii="仿宋" w:hAnsi="仿宋" w:eastAsia="仿宋" w:cs="仿宋"/>
          <w:i w:val="0"/>
          <w:iCs w:val="0"/>
          <w:caps w:val="0"/>
          <w:color w:val="333333"/>
          <w:spacing w:val="0"/>
          <w:sz w:val="24"/>
          <w:szCs w:val="24"/>
          <w:highlight w:val="none"/>
          <w:shd w:val="clear" w:fill="FFFFFF"/>
        </w:rPr>
        <w:t>。</w:t>
      </w:r>
      <w:r>
        <w:rPr>
          <w:rStyle w:val="32"/>
          <w:rFonts w:hint="eastAsia" w:ascii="仿宋" w:hAnsi="仿宋" w:eastAsia="仿宋" w:cs="仿宋"/>
          <w:i w:val="0"/>
          <w:iCs w:val="0"/>
          <w:caps w:val="0"/>
          <w:color w:val="333333"/>
          <w:spacing w:val="0"/>
          <w:sz w:val="24"/>
          <w:szCs w:val="24"/>
          <w:highlight w:val="non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的</w:t>
      </w:r>
      <w:r>
        <w:rPr>
          <w:rStyle w:val="32"/>
          <w:rFonts w:hint="eastAsia" w:ascii="仿宋" w:hAnsi="仿宋" w:eastAsia="仿宋" w:cs="仿宋"/>
          <w:i w:val="0"/>
          <w:iCs w:val="0"/>
          <w:caps w:val="0"/>
          <w:color w:val="333333"/>
          <w:spacing w:val="0"/>
          <w:sz w:val="24"/>
          <w:szCs w:val="24"/>
          <w:highlight w:val="none"/>
          <w:shd w:val="clear" w:fill="FFFFFF"/>
        </w:rPr>
        <w:t>（关键组件）</w:t>
      </w:r>
      <w:r>
        <w:rPr>
          <w:rFonts w:hint="eastAsia" w:ascii="仿宋" w:hAnsi="仿宋" w:eastAsia="仿宋" w:cs="仿宋"/>
          <w:i w:val="0"/>
          <w:iCs w:val="0"/>
          <w:caps w:val="0"/>
          <w:color w:val="333333"/>
          <w:spacing w:val="0"/>
          <w:sz w:val="24"/>
          <w:szCs w:val="24"/>
          <w:highlight w:val="none"/>
          <w:shd w:val="clear" w:fill="FFFFFF"/>
        </w:rPr>
        <w:t>在中国境内生产。</w:t>
      </w:r>
      <w:r>
        <w:rPr>
          <w:rStyle w:val="32"/>
          <w:rFonts w:hint="eastAsia" w:ascii="仿宋" w:hAnsi="仿宋" w:eastAsia="仿宋" w:cs="仿宋"/>
          <w:i w:val="0"/>
          <w:iCs w:val="0"/>
          <w:caps w:val="0"/>
          <w:color w:val="333333"/>
          <w:spacing w:val="0"/>
          <w:sz w:val="24"/>
          <w:szCs w:val="24"/>
          <w:highlight w:val="none"/>
          <w:shd w:val="clear" w:fill="FFFFFF"/>
        </w:rPr>
        <w:t>（产品名称2）</w:t>
      </w:r>
      <w:r>
        <w:rPr>
          <w:rFonts w:hint="eastAsia" w:ascii="仿宋" w:hAnsi="仿宋" w:eastAsia="仿宋" w:cs="仿宋"/>
          <w:i w:val="0"/>
          <w:iCs w:val="0"/>
          <w:caps w:val="0"/>
          <w:color w:val="333333"/>
          <w:spacing w:val="0"/>
          <w:sz w:val="24"/>
          <w:szCs w:val="24"/>
          <w:highlight w:val="none"/>
          <w:shd w:val="clear" w:fill="FFFFFF"/>
        </w:rPr>
        <w:t>的</w:t>
      </w:r>
      <w:r>
        <w:rPr>
          <w:rStyle w:val="32"/>
          <w:rFonts w:hint="eastAsia" w:ascii="仿宋" w:hAnsi="仿宋" w:eastAsia="仿宋" w:cs="仿宋"/>
          <w:i w:val="0"/>
          <w:iCs w:val="0"/>
          <w:caps w:val="0"/>
          <w:color w:val="333333"/>
          <w:spacing w:val="0"/>
          <w:sz w:val="24"/>
          <w:szCs w:val="24"/>
          <w:highlight w:val="none"/>
          <w:shd w:val="clear" w:fill="FFFFFF"/>
        </w:rPr>
        <w:t>（关键工序）</w:t>
      </w:r>
      <w:r>
        <w:rPr>
          <w:rFonts w:hint="eastAsia" w:ascii="仿宋" w:hAnsi="仿宋" w:eastAsia="仿宋" w:cs="仿宋"/>
          <w:i w:val="0"/>
          <w:iCs w:val="0"/>
          <w:caps w:val="0"/>
          <w:color w:val="333333"/>
          <w:spacing w:val="0"/>
          <w:sz w:val="24"/>
          <w:szCs w:val="24"/>
          <w:highlight w:val="none"/>
          <w:shd w:val="clear" w:fill="FFFFFF"/>
        </w:rPr>
        <w:t>在中国境内完成。</w:t>
      </w:r>
    </w:p>
    <w:p w14:paraId="2BF61E59">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w:t>
      </w:r>
    </w:p>
    <w:p w14:paraId="1100A59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本公司（单位）对上述声明内容的真实性负责。如有虚假，愿承担相应法律责任。</w:t>
      </w:r>
    </w:p>
    <w:p w14:paraId="1921117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公司（单位）名称（盖章）：      </w:t>
      </w:r>
    </w:p>
    <w:p w14:paraId="76A2DE48">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right"/>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日期：　　　　　年　　月　日    </w:t>
      </w:r>
    </w:p>
    <w:p w14:paraId="65880A02">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p>
    <w:p w14:paraId="722DD64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p>
    <w:p w14:paraId="5689AB1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_____________________________</w:t>
      </w:r>
    </w:p>
    <w:p w14:paraId="07348A04">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1.产品如有型号，请在“产品名称”栏一并填写。</w:t>
      </w:r>
    </w:p>
    <w:p w14:paraId="376E0C06">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2.生产厂名与厂址应与生产厂营业执照载明的相关信息保持一致。</w:t>
      </w:r>
    </w:p>
    <w:p w14:paraId="56B73C6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3.该产品的中国境内生产的组件成本占比相关要求实施前，“规定比例”栏可不填，下同。</w:t>
      </w:r>
    </w:p>
    <w:p w14:paraId="1E95B1D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4.该产品的关键组件要求实施前，“关键组件”栏可不填，下同。</w:t>
      </w:r>
    </w:p>
    <w:p w14:paraId="542F3F30">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仿宋" w:hAnsi="仿宋" w:eastAsia="仿宋" w:cs="仿宋"/>
          <w:i w:val="0"/>
          <w:iCs w:val="0"/>
          <w:caps w:val="0"/>
          <w:color w:val="333333"/>
          <w:spacing w:val="0"/>
          <w:sz w:val="24"/>
          <w:szCs w:val="24"/>
          <w:highlight w:val="none"/>
        </w:rPr>
      </w:pPr>
      <w:r>
        <w:rPr>
          <w:rFonts w:hint="eastAsia" w:ascii="仿宋" w:hAnsi="仿宋" w:eastAsia="仿宋" w:cs="仿宋"/>
          <w:i w:val="0"/>
          <w:iCs w:val="0"/>
          <w:caps w:val="0"/>
          <w:color w:val="333333"/>
          <w:spacing w:val="0"/>
          <w:sz w:val="24"/>
          <w:szCs w:val="24"/>
          <w:highlight w:val="none"/>
          <w:shd w:val="clear" w:fill="FFFFFF"/>
        </w:rPr>
        <w:t>5.该产品的关键工序要求实施前，“关键工序”栏可不填，下同。</w:t>
      </w:r>
    </w:p>
    <w:p w14:paraId="623D77C7">
      <w:pPr>
        <w:tabs>
          <w:tab w:val="left" w:pos="1680"/>
        </w:tabs>
        <w:snapToGrid w:val="0"/>
        <w:spacing w:line="360" w:lineRule="auto"/>
        <w:rPr>
          <w:rFonts w:hint="eastAsia" w:ascii="仿宋" w:hAnsi="仿宋" w:eastAsia="仿宋" w:cs="仿宋"/>
          <w:b/>
          <w:kern w:val="0"/>
          <w:sz w:val="24"/>
          <w:highlight w:val="none"/>
        </w:rPr>
      </w:pPr>
    </w:p>
    <w:p w14:paraId="4B006570">
      <w:pPr>
        <w:tabs>
          <w:tab w:val="left" w:pos="1680"/>
        </w:tabs>
        <w:snapToGrid w:val="0"/>
        <w:spacing w:line="360" w:lineRule="auto"/>
        <w:rPr>
          <w:rFonts w:hint="eastAsia" w:ascii="仿宋" w:hAnsi="仿宋" w:eastAsia="仿宋" w:cs="仿宋"/>
          <w:b/>
          <w:kern w:val="0"/>
          <w:sz w:val="24"/>
          <w:highlight w:val="none"/>
        </w:rPr>
      </w:pPr>
    </w:p>
    <w:p w14:paraId="295BD7E6">
      <w:pPr>
        <w:tabs>
          <w:tab w:val="left" w:pos="1680"/>
        </w:tabs>
        <w:snapToGrid w:val="0"/>
        <w:spacing w:line="360" w:lineRule="auto"/>
        <w:rPr>
          <w:rFonts w:hint="eastAsia" w:ascii="仿宋" w:hAnsi="仿宋" w:eastAsia="仿宋" w:cs="仿宋"/>
          <w:b/>
          <w:kern w:val="0"/>
          <w:sz w:val="24"/>
          <w:highlight w:val="none"/>
        </w:rPr>
      </w:pPr>
    </w:p>
    <w:p w14:paraId="33639FBE">
      <w:pPr>
        <w:tabs>
          <w:tab w:val="left" w:pos="1680"/>
        </w:tabs>
        <w:snapToGrid w:val="0"/>
        <w:spacing w:line="360" w:lineRule="auto"/>
        <w:rPr>
          <w:rFonts w:hint="eastAsia" w:ascii="仿宋" w:hAnsi="仿宋" w:eastAsia="仿宋" w:cs="仿宋"/>
          <w:b/>
          <w:kern w:val="0"/>
          <w:sz w:val="24"/>
          <w:highlight w:val="none"/>
        </w:rPr>
      </w:pPr>
    </w:p>
    <w:p w14:paraId="3751BBE2">
      <w:pPr>
        <w:tabs>
          <w:tab w:val="left" w:pos="1680"/>
        </w:tabs>
        <w:snapToGrid w:val="0"/>
        <w:spacing w:line="360" w:lineRule="auto"/>
        <w:rPr>
          <w:rFonts w:hint="eastAsia" w:ascii="仿宋" w:hAnsi="仿宋" w:eastAsia="仿宋" w:cs="仿宋"/>
          <w:b/>
          <w:kern w:val="0"/>
          <w:sz w:val="24"/>
          <w:highlight w:val="none"/>
        </w:rPr>
      </w:pPr>
    </w:p>
    <w:p w14:paraId="5BBC4BC3">
      <w:pPr>
        <w:pStyle w:val="22"/>
        <w:jc w:val="center"/>
        <w:rPr>
          <w:rFonts w:ascii="仿宋" w:hAnsi="仿宋" w:eastAsia="仿宋" w:cs="仿宋"/>
          <w:b/>
          <w:sz w:val="24"/>
          <w:szCs w:val="24"/>
          <w:highlight w:val="none"/>
        </w:rPr>
      </w:pP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en-US" w:eastAsia="zh-CN"/>
        </w:rPr>
        <w:t>1</w:t>
      </w:r>
      <w:r>
        <w:rPr>
          <w:rFonts w:hint="eastAsia" w:ascii="仿宋" w:hAnsi="仿宋" w:eastAsia="仿宋" w:cs="仿宋"/>
          <w:b/>
          <w:sz w:val="24"/>
          <w:szCs w:val="24"/>
          <w:highlight w:val="none"/>
        </w:rPr>
        <w:t>.供应商认为需要提供的其他商务、技术材料（格式自拟）</w:t>
      </w:r>
    </w:p>
    <w:p w14:paraId="253B6775">
      <w:pPr>
        <w:pStyle w:val="22"/>
        <w:rPr>
          <w:rFonts w:ascii="仿宋" w:hAnsi="仿宋" w:eastAsia="仿宋" w:cs="仿宋"/>
          <w:b/>
          <w:sz w:val="24"/>
          <w:szCs w:val="24"/>
          <w:highlight w:val="none"/>
        </w:rPr>
      </w:pPr>
    </w:p>
    <w:p w14:paraId="482A7508">
      <w:pPr>
        <w:pStyle w:val="22"/>
        <w:rPr>
          <w:rFonts w:ascii="仿宋" w:hAnsi="仿宋" w:eastAsia="仿宋" w:cs="仿宋"/>
          <w:b/>
          <w:sz w:val="24"/>
          <w:szCs w:val="24"/>
          <w:highlight w:val="none"/>
        </w:rPr>
      </w:pPr>
    </w:p>
    <w:p w14:paraId="1FBBFD2E">
      <w:pPr>
        <w:pStyle w:val="22"/>
        <w:rPr>
          <w:rFonts w:ascii="仿宋" w:hAnsi="仿宋" w:eastAsia="仿宋" w:cs="仿宋"/>
          <w:b/>
          <w:sz w:val="24"/>
          <w:szCs w:val="24"/>
          <w:highlight w:val="none"/>
        </w:rPr>
      </w:pPr>
    </w:p>
    <w:p w14:paraId="061293C8">
      <w:pPr>
        <w:rPr>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7053">
    <w:pPr>
      <w:pStyle w:val="16"/>
      <w:rPr>
        <w:rFonts w:eastAsia="仿宋"/>
        <w:sz w:val="20"/>
        <w:szCs w:val="20"/>
      </w:rPr>
    </w:pPr>
    <w:r>
      <w:rPr>
        <w:rFonts w:hint="eastAsia" w:ascii="仿宋" w:hAnsi="仿宋" w:eastAsia="仿宋" w:cs="宋体"/>
        <w:color w:val="000000"/>
        <w:kern w:val="0"/>
        <w:sz w:val="20"/>
        <w:szCs w:val="20"/>
        <w:lang w:val="en-US" w:eastAsia="zh-CN"/>
      </w:rPr>
      <w:t>山西鸿源项目管理咨询服务有限公司</w:t>
    </w:r>
    <w:r>
      <w:rPr>
        <w:rFonts w:hint="eastAsia" w:ascii="仿宋" w:hAnsi="仿宋" w:eastAsia="仿宋" w:cs="宋体"/>
        <w:color w:val="000000"/>
        <w:kern w:val="0"/>
        <w:sz w:val="20"/>
        <w:szCs w:val="20"/>
      </w:rPr>
      <w:t xml:space="preserve">                                    </w:t>
    </w:r>
    <w:r>
      <w:rPr>
        <w:rFonts w:hint="eastAsia" w:ascii="仿宋" w:hAnsi="仿宋" w:eastAsia="仿宋" w:cs="宋体"/>
        <w:color w:val="000000"/>
        <w:kern w:val="0"/>
        <w:sz w:val="20"/>
        <w:szCs w:val="20"/>
        <w:lang w:val="en-US" w:eastAsia="zh-CN"/>
      </w:rPr>
      <w:t xml:space="preserve">  </w:t>
    </w:r>
    <w:r>
      <w:rPr>
        <w:rFonts w:hint="eastAsia" w:ascii="仿宋" w:hAnsi="仿宋" w:eastAsia="仿宋" w:cs="宋体"/>
        <w:color w:val="000000"/>
        <w:kern w:val="0"/>
        <w:sz w:val="20"/>
        <w:szCs w:val="20"/>
      </w:rPr>
      <w:t xml:space="preserve"> </w:t>
    </w:r>
    <w:r>
      <w:rPr>
        <w:rFonts w:hint="eastAsia" w:ascii="仿宋" w:hAnsi="仿宋" w:eastAsia="仿宋" w:cs="宋体"/>
        <w:color w:val="000000"/>
        <w:kern w:val="0"/>
        <w:sz w:val="20"/>
        <w:szCs w:val="20"/>
        <w:lang w:val="en-US" w:eastAsia="zh-CN"/>
      </w:rPr>
      <w:t xml:space="preserve">   </w:t>
    </w:r>
    <w:r>
      <w:rPr>
        <w:rFonts w:hint="eastAsia" w:ascii="仿宋" w:hAnsi="仿宋" w:eastAsia="仿宋" w:cs="宋体"/>
        <w:color w:val="000000"/>
        <w:kern w:val="0"/>
        <w:sz w:val="20"/>
        <w:szCs w:val="20"/>
        <w:highlight w:val="none"/>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A1D2F">
    <w:pPr>
      <w:pStyle w:val="1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D596">
    <w:pPr>
      <w:pStyle w:val="16"/>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E6C52">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A6E6C52">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A149">
    <w:pPr>
      <w:pStyle w:val="18"/>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07213"/>
    <w:multiLevelType w:val="multilevel"/>
    <w:tmpl w:val="27E0721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420C153B"/>
    <w:multiLevelType w:val="multilevel"/>
    <w:tmpl w:val="420C153B"/>
    <w:lvl w:ilvl="0" w:tentative="0">
      <w:start w:val="1"/>
      <w:numFmt w:val="decimal"/>
      <w:pStyle w:val="4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6D6133"/>
    <w:multiLevelType w:val="multilevel"/>
    <w:tmpl w:val="656D6133"/>
    <w:lvl w:ilvl="0" w:tentative="0">
      <w:start w:val="1"/>
      <w:numFmt w:val="chineseCountingThousand"/>
      <w:suff w:val="nothing"/>
      <w:lvlText w:val="第%1部分"/>
      <w:lvlJc w:val="center"/>
      <w:pPr>
        <w:ind w:left="603" w:firstLine="288"/>
      </w:pPr>
      <w:rPr>
        <w:rFonts w:hint="eastAsia"/>
        <w:sz w:val="28"/>
        <w:szCs w:val="28"/>
      </w:rPr>
    </w:lvl>
    <w:lvl w:ilvl="1" w:tentative="0">
      <w:start w:val="1"/>
      <w:numFmt w:val="chineseCountingThousand"/>
      <w:suff w:val="nothing"/>
      <w:lvlText w:val="%2、"/>
      <w:lvlJc w:val="left"/>
      <w:pPr>
        <w:ind w:left="894"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603"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840" w:firstLine="0"/>
      </w:pPr>
      <w:rPr>
        <w:rFonts w:hint="eastAsia"/>
      </w:rPr>
    </w:lvl>
    <w:lvl w:ilvl="4" w:tentative="0">
      <w:start w:val="1"/>
      <w:numFmt w:val="upperLetter"/>
      <w:suff w:val="nothing"/>
      <w:lvlText w:val="%5、"/>
      <w:lvlJc w:val="left"/>
      <w:pPr>
        <w:ind w:left="603" w:firstLine="0"/>
      </w:pPr>
      <w:rPr>
        <w:rFonts w:hint="eastAsia"/>
      </w:rPr>
    </w:lvl>
    <w:lvl w:ilvl="5" w:tentative="0">
      <w:start w:val="1"/>
      <w:numFmt w:val="none"/>
      <w:suff w:val="nothing"/>
      <w:lvlText w:val=""/>
      <w:lvlJc w:val="left"/>
      <w:pPr>
        <w:ind w:left="252"/>
      </w:pPr>
      <w:rPr>
        <w:rFonts w:hint="eastAsia" w:cs="Times New Roman"/>
      </w:rPr>
    </w:lvl>
    <w:lvl w:ilvl="6" w:tentative="0">
      <w:start w:val="1"/>
      <w:numFmt w:val="none"/>
      <w:suff w:val="nothing"/>
      <w:lvlText w:val=""/>
      <w:lvlJc w:val="left"/>
      <w:pPr>
        <w:ind w:left="252"/>
      </w:pPr>
      <w:rPr>
        <w:rFonts w:hint="eastAsia" w:cs="Times New Roman"/>
      </w:rPr>
    </w:lvl>
    <w:lvl w:ilvl="7" w:tentative="0">
      <w:start w:val="1"/>
      <w:numFmt w:val="none"/>
      <w:suff w:val="nothing"/>
      <w:lvlText w:val=""/>
      <w:lvlJc w:val="left"/>
      <w:pPr>
        <w:ind w:left="252"/>
      </w:pPr>
      <w:rPr>
        <w:rFonts w:hint="eastAsia" w:cs="Times New Roman"/>
      </w:rPr>
    </w:lvl>
    <w:lvl w:ilvl="8" w:tentative="0">
      <w:start w:val="1"/>
      <w:numFmt w:val="none"/>
      <w:suff w:val="nothing"/>
      <w:lvlText w:val=""/>
      <w:lvlJc w:val="left"/>
      <w:pPr>
        <w:ind w:left="252"/>
      </w:pPr>
      <w:rPr>
        <w:rFonts w:hint="eastAsia"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NDkwNWEwZGYxMzI1NDllNjdjMTY0ODhmYThkZjUifQ=="/>
  </w:docVars>
  <w:rsids>
    <w:rsidRoot w:val="005258E6"/>
    <w:rsid w:val="00044243"/>
    <w:rsid w:val="000522AF"/>
    <w:rsid w:val="000549E7"/>
    <w:rsid w:val="000A13DE"/>
    <w:rsid w:val="000B1B8C"/>
    <w:rsid w:val="000C5CCA"/>
    <w:rsid w:val="000E5F4C"/>
    <w:rsid w:val="000E766B"/>
    <w:rsid w:val="00124BDA"/>
    <w:rsid w:val="00127A25"/>
    <w:rsid w:val="00194BD9"/>
    <w:rsid w:val="001973C2"/>
    <w:rsid w:val="001E0BFD"/>
    <w:rsid w:val="0021240F"/>
    <w:rsid w:val="00214775"/>
    <w:rsid w:val="00230052"/>
    <w:rsid w:val="00251242"/>
    <w:rsid w:val="0026063B"/>
    <w:rsid w:val="00272C9F"/>
    <w:rsid w:val="00280A14"/>
    <w:rsid w:val="002A05C8"/>
    <w:rsid w:val="002B79DF"/>
    <w:rsid w:val="002D4593"/>
    <w:rsid w:val="00346D79"/>
    <w:rsid w:val="003624AB"/>
    <w:rsid w:val="003778E3"/>
    <w:rsid w:val="003D38C2"/>
    <w:rsid w:val="003E0662"/>
    <w:rsid w:val="004004D9"/>
    <w:rsid w:val="00440387"/>
    <w:rsid w:val="00462D0A"/>
    <w:rsid w:val="004722FE"/>
    <w:rsid w:val="0050638A"/>
    <w:rsid w:val="005258E6"/>
    <w:rsid w:val="00535FB5"/>
    <w:rsid w:val="0055662F"/>
    <w:rsid w:val="005922AA"/>
    <w:rsid w:val="005C4D2E"/>
    <w:rsid w:val="00627D22"/>
    <w:rsid w:val="00651E9E"/>
    <w:rsid w:val="00662CA1"/>
    <w:rsid w:val="00666AB9"/>
    <w:rsid w:val="006C6542"/>
    <w:rsid w:val="006E27BC"/>
    <w:rsid w:val="00780891"/>
    <w:rsid w:val="007911E8"/>
    <w:rsid w:val="007A507C"/>
    <w:rsid w:val="007A6A49"/>
    <w:rsid w:val="007F0A1D"/>
    <w:rsid w:val="00804DEA"/>
    <w:rsid w:val="00836FED"/>
    <w:rsid w:val="00865BC7"/>
    <w:rsid w:val="00894083"/>
    <w:rsid w:val="008E42B3"/>
    <w:rsid w:val="00923AFF"/>
    <w:rsid w:val="009528DF"/>
    <w:rsid w:val="00963488"/>
    <w:rsid w:val="009820BF"/>
    <w:rsid w:val="00984B1D"/>
    <w:rsid w:val="00985F9B"/>
    <w:rsid w:val="009C5321"/>
    <w:rsid w:val="009E7066"/>
    <w:rsid w:val="00A02500"/>
    <w:rsid w:val="00A10993"/>
    <w:rsid w:val="00A61F33"/>
    <w:rsid w:val="00A8079C"/>
    <w:rsid w:val="00A94D0F"/>
    <w:rsid w:val="00AD7312"/>
    <w:rsid w:val="00B034F4"/>
    <w:rsid w:val="00B3355E"/>
    <w:rsid w:val="00B94C9E"/>
    <w:rsid w:val="00B9642B"/>
    <w:rsid w:val="00BA5341"/>
    <w:rsid w:val="00BB2906"/>
    <w:rsid w:val="00BB7E17"/>
    <w:rsid w:val="00BC36D6"/>
    <w:rsid w:val="00BC3BE0"/>
    <w:rsid w:val="00BF3E2C"/>
    <w:rsid w:val="00C02FA4"/>
    <w:rsid w:val="00C2406E"/>
    <w:rsid w:val="00C25482"/>
    <w:rsid w:val="00C342C7"/>
    <w:rsid w:val="00CE4E83"/>
    <w:rsid w:val="00D14B53"/>
    <w:rsid w:val="00D2080A"/>
    <w:rsid w:val="00D77B47"/>
    <w:rsid w:val="00D86611"/>
    <w:rsid w:val="00D876AF"/>
    <w:rsid w:val="00DF26DC"/>
    <w:rsid w:val="00DF6830"/>
    <w:rsid w:val="00E1324D"/>
    <w:rsid w:val="00E46CCF"/>
    <w:rsid w:val="00E73518"/>
    <w:rsid w:val="00E76BCB"/>
    <w:rsid w:val="00EC08F2"/>
    <w:rsid w:val="00F40881"/>
    <w:rsid w:val="00F55810"/>
    <w:rsid w:val="00F941D8"/>
    <w:rsid w:val="00FC1E07"/>
    <w:rsid w:val="011B27AF"/>
    <w:rsid w:val="01205D5C"/>
    <w:rsid w:val="01602701"/>
    <w:rsid w:val="01672B41"/>
    <w:rsid w:val="01C55CBC"/>
    <w:rsid w:val="01CF7782"/>
    <w:rsid w:val="02302ECD"/>
    <w:rsid w:val="025D6B3C"/>
    <w:rsid w:val="02C95F7F"/>
    <w:rsid w:val="030B2A3C"/>
    <w:rsid w:val="03705062"/>
    <w:rsid w:val="03894139"/>
    <w:rsid w:val="039849B2"/>
    <w:rsid w:val="03CF5817"/>
    <w:rsid w:val="03E94DD8"/>
    <w:rsid w:val="041577A9"/>
    <w:rsid w:val="04215B0E"/>
    <w:rsid w:val="045A1585"/>
    <w:rsid w:val="04680F4A"/>
    <w:rsid w:val="046E6DDE"/>
    <w:rsid w:val="04734FF3"/>
    <w:rsid w:val="04B54A0D"/>
    <w:rsid w:val="04BA22A0"/>
    <w:rsid w:val="04EE5B08"/>
    <w:rsid w:val="04F02D4D"/>
    <w:rsid w:val="04F3006B"/>
    <w:rsid w:val="04FA310B"/>
    <w:rsid w:val="050E58B1"/>
    <w:rsid w:val="05225E09"/>
    <w:rsid w:val="05542478"/>
    <w:rsid w:val="055F2BCB"/>
    <w:rsid w:val="059845C0"/>
    <w:rsid w:val="05A50F26"/>
    <w:rsid w:val="05AC4062"/>
    <w:rsid w:val="05C70E9C"/>
    <w:rsid w:val="05EA5B50"/>
    <w:rsid w:val="05EF3F4F"/>
    <w:rsid w:val="06117B2A"/>
    <w:rsid w:val="061C17F7"/>
    <w:rsid w:val="061D3A4E"/>
    <w:rsid w:val="06334BD3"/>
    <w:rsid w:val="065B3392"/>
    <w:rsid w:val="069B691D"/>
    <w:rsid w:val="06BC0A53"/>
    <w:rsid w:val="06E94E42"/>
    <w:rsid w:val="06F77FE4"/>
    <w:rsid w:val="06FF6413"/>
    <w:rsid w:val="072A6E58"/>
    <w:rsid w:val="07452A9F"/>
    <w:rsid w:val="07464042"/>
    <w:rsid w:val="07632B57"/>
    <w:rsid w:val="077A1F3E"/>
    <w:rsid w:val="07871197"/>
    <w:rsid w:val="079067B6"/>
    <w:rsid w:val="07B5324C"/>
    <w:rsid w:val="07B70A9C"/>
    <w:rsid w:val="07E27B9E"/>
    <w:rsid w:val="07EB3A46"/>
    <w:rsid w:val="07FB4E2D"/>
    <w:rsid w:val="08021140"/>
    <w:rsid w:val="08080C8D"/>
    <w:rsid w:val="08320503"/>
    <w:rsid w:val="08514ACA"/>
    <w:rsid w:val="087F780C"/>
    <w:rsid w:val="08836BD0"/>
    <w:rsid w:val="08AC5130"/>
    <w:rsid w:val="09033D79"/>
    <w:rsid w:val="09091E1B"/>
    <w:rsid w:val="093D3223"/>
    <w:rsid w:val="094806FE"/>
    <w:rsid w:val="095E060C"/>
    <w:rsid w:val="09604EB8"/>
    <w:rsid w:val="098721D1"/>
    <w:rsid w:val="09A3577C"/>
    <w:rsid w:val="09C13E54"/>
    <w:rsid w:val="09C556F2"/>
    <w:rsid w:val="09D70BB6"/>
    <w:rsid w:val="0A014251"/>
    <w:rsid w:val="0A033A90"/>
    <w:rsid w:val="0A2148F3"/>
    <w:rsid w:val="0A297634"/>
    <w:rsid w:val="0A3C4B24"/>
    <w:rsid w:val="0AC05D10"/>
    <w:rsid w:val="0AFA123A"/>
    <w:rsid w:val="0B116E2C"/>
    <w:rsid w:val="0B13111D"/>
    <w:rsid w:val="0B53243F"/>
    <w:rsid w:val="0B6B051B"/>
    <w:rsid w:val="0B71358E"/>
    <w:rsid w:val="0BA25E5F"/>
    <w:rsid w:val="0BAE3DA6"/>
    <w:rsid w:val="0BEC3448"/>
    <w:rsid w:val="0C155A91"/>
    <w:rsid w:val="0C2F773A"/>
    <w:rsid w:val="0C372B4E"/>
    <w:rsid w:val="0C4A27F8"/>
    <w:rsid w:val="0C6E6D49"/>
    <w:rsid w:val="0C7E602C"/>
    <w:rsid w:val="0CB63A18"/>
    <w:rsid w:val="0CBC16C5"/>
    <w:rsid w:val="0D7A439C"/>
    <w:rsid w:val="0D7F2AB0"/>
    <w:rsid w:val="0D8B4755"/>
    <w:rsid w:val="0D9C676A"/>
    <w:rsid w:val="0DB90F3B"/>
    <w:rsid w:val="0DE011D7"/>
    <w:rsid w:val="0DF045AC"/>
    <w:rsid w:val="0DF06AB6"/>
    <w:rsid w:val="0E0D58BA"/>
    <w:rsid w:val="0E446348"/>
    <w:rsid w:val="0E495A8F"/>
    <w:rsid w:val="0E511C4A"/>
    <w:rsid w:val="0E5C3F17"/>
    <w:rsid w:val="0E9A4A19"/>
    <w:rsid w:val="0EF40828"/>
    <w:rsid w:val="0F3728E0"/>
    <w:rsid w:val="0F380715"/>
    <w:rsid w:val="0F4E1D5F"/>
    <w:rsid w:val="0F5340F4"/>
    <w:rsid w:val="0F8A6A96"/>
    <w:rsid w:val="0FA36571"/>
    <w:rsid w:val="0FB32491"/>
    <w:rsid w:val="0FF44F7F"/>
    <w:rsid w:val="102313C5"/>
    <w:rsid w:val="105A46BB"/>
    <w:rsid w:val="106519DD"/>
    <w:rsid w:val="107148BE"/>
    <w:rsid w:val="108616C4"/>
    <w:rsid w:val="10961B97"/>
    <w:rsid w:val="10B14C22"/>
    <w:rsid w:val="10E24DDC"/>
    <w:rsid w:val="11C75C7D"/>
    <w:rsid w:val="11E70C07"/>
    <w:rsid w:val="12341E87"/>
    <w:rsid w:val="125A33FD"/>
    <w:rsid w:val="126B2F0D"/>
    <w:rsid w:val="127C3C10"/>
    <w:rsid w:val="12940358"/>
    <w:rsid w:val="12AB1EB7"/>
    <w:rsid w:val="12D86267"/>
    <w:rsid w:val="12E51AFC"/>
    <w:rsid w:val="132316DC"/>
    <w:rsid w:val="132E2ABB"/>
    <w:rsid w:val="13491142"/>
    <w:rsid w:val="135E2714"/>
    <w:rsid w:val="136C1F2D"/>
    <w:rsid w:val="139F6FB4"/>
    <w:rsid w:val="13C24C40"/>
    <w:rsid w:val="13E96481"/>
    <w:rsid w:val="141334FE"/>
    <w:rsid w:val="141C2D20"/>
    <w:rsid w:val="14513F80"/>
    <w:rsid w:val="14575AE1"/>
    <w:rsid w:val="145C30F7"/>
    <w:rsid w:val="149F2FE4"/>
    <w:rsid w:val="14AE5B88"/>
    <w:rsid w:val="14DE617B"/>
    <w:rsid w:val="14DF1632"/>
    <w:rsid w:val="151E215B"/>
    <w:rsid w:val="151F473D"/>
    <w:rsid w:val="154354CC"/>
    <w:rsid w:val="15451DDD"/>
    <w:rsid w:val="15886789"/>
    <w:rsid w:val="158F78F1"/>
    <w:rsid w:val="1596233A"/>
    <w:rsid w:val="15C01464"/>
    <w:rsid w:val="15F23853"/>
    <w:rsid w:val="16082ECA"/>
    <w:rsid w:val="162B2960"/>
    <w:rsid w:val="16376D26"/>
    <w:rsid w:val="163B0A1E"/>
    <w:rsid w:val="167C12D3"/>
    <w:rsid w:val="16923996"/>
    <w:rsid w:val="16B014D8"/>
    <w:rsid w:val="16B965DF"/>
    <w:rsid w:val="16C04CD5"/>
    <w:rsid w:val="16C678A1"/>
    <w:rsid w:val="16DF6343"/>
    <w:rsid w:val="16FE2B67"/>
    <w:rsid w:val="172779EC"/>
    <w:rsid w:val="17854713"/>
    <w:rsid w:val="17EE050A"/>
    <w:rsid w:val="18006B28"/>
    <w:rsid w:val="1824217E"/>
    <w:rsid w:val="18394A4B"/>
    <w:rsid w:val="18995B2C"/>
    <w:rsid w:val="18C27DA5"/>
    <w:rsid w:val="18EB4F9B"/>
    <w:rsid w:val="19642765"/>
    <w:rsid w:val="19AF33FF"/>
    <w:rsid w:val="19ED0978"/>
    <w:rsid w:val="1A6E2E2C"/>
    <w:rsid w:val="1A7211B1"/>
    <w:rsid w:val="1A7840BB"/>
    <w:rsid w:val="1AC84BB6"/>
    <w:rsid w:val="1AD93A76"/>
    <w:rsid w:val="1AEB6F83"/>
    <w:rsid w:val="1B041DF3"/>
    <w:rsid w:val="1B097409"/>
    <w:rsid w:val="1B141348"/>
    <w:rsid w:val="1B3B4C14"/>
    <w:rsid w:val="1B60171F"/>
    <w:rsid w:val="1BB630ED"/>
    <w:rsid w:val="1BB740DB"/>
    <w:rsid w:val="1BBE727D"/>
    <w:rsid w:val="1BDB235B"/>
    <w:rsid w:val="1BE0520A"/>
    <w:rsid w:val="1BE51C24"/>
    <w:rsid w:val="1BF9747E"/>
    <w:rsid w:val="1C165B6C"/>
    <w:rsid w:val="1C1B4CA5"/>
    <w:rsid w:val="1CD03A4E"/>
    <w:rsid w:val="1CD44384"/>
    <w:rsid w:val="1CE36F41"/>
    <w:rsid w:val="1CF72B2B"/>
    <w:rsid w:val="1D1722B1"/>
    <w:rsid w:val="1D444644"/>
    <w:rsid w:val="1D4E21E1"/>
    <w:rsid w:val="1D813BCE"/>
    <w:rsid w:val="1D832E7E"/>
    <w:rsid w:val="1D835251"/>
    <w:rsid w:val="1D9F0351"/>
    <w:rsid w:val="1DA66760"/>
    <w:rsid w:val="1F4C5B16"/>
    <w:rsid w:val="1F6410B2"/>
    <w:rsid w:val="1F866A41"/>
    <w:rsid w:val="1F8B0624"/>
    <w:rsid w:val="1F8F25D3"/>
    <w:rsid w:val="1FB83847"/>
    <w:rsid w:val="1FC57DA2"/>
    <w:rsid w:val="1FFC753C"/>
    <w:rsid w:val="203352F8"/>
    <w:rsid w:val="20434723"/>
    <w:rsid w:val="205D622D"/>
    <w:rsid w:val="207A6B19"/>
    <w:rsid w:val="20935935"/>
    <w:rsid w:val="2096173F"/>
    <w:rsid w:val="209D0562"/>
    <w:rsid w:val="20EE50D7"/>
    <w:rsid w:val="20F128FE"/>
    <w:rsid w:val="20F84AAA"/>
    <w:rsid w:val="212823A3"/>
    <w:rsid w:val="212B00D9"/>
    <w:rsid w:val="21717304"/>
    <w:rsid w:val="219D08AB"/>
    <w:rsid w:val="21A67337"/>
    <w:rsid w:val="21C4408A"/>
    <w:rsid w:val="220646A2"/>
    <w:rsid w:val="220C0960"/>
    <w:rsid w:val="223B259E"/>
    <w:rsid w:val="22542F77"/>
    <w:rsid w:val="22637291"/>
    <w:rsid w:val="226A2E83"/>
    <w:rsid w:val="229D6DB5"/>
    <w:rsid w:val="22CE3412"/>
    <w:rsid w:val="23272B22"/>
    <w:rsid w:val="232C638A"/>
    <w:rsid w:val="232E7BC0"/>
    <w:rsid w:val="23377209"/>
    <w:rsid w:val="235A65D4"/>
    <w:rsid w:val="23735D67"/>
    <w:rsid w:val="23A671C7"/>
    <w:rsid w:val="23DE454F"/>
    <w:rsid w:val="23E91BF9"/>
    <w:rsid w:val="24166017"/>
    <w:rsid w:val="247A7B87"/>
    <w:rsid w:val="24C3624B"/>
    <w:rsid w:val="24CC572F"/>
    <w:rsid w:val="24EF6D3A"/>
    <w:rsid w:val="250273A3"/>
    <w:rsid w:val="25407ECB"/>
    <w:rsid w:val="2567186D"/>
    <w:rsid w:val="256C6F12"/>
    <w:rsid w:val="25A95A70"/>
    <w:rsid w:val="25BC5F46"/>
    <w:rsid w:val="25EC463A"/>
    <w:rsid w:val="25FE6AD0"/>
    <w:rsid w:val="261C26E6"/>
    <w:rsid w:val="261E020C"/>
    <w:rsid w:val="2697793A"/>
    <w:rsid w:val="26B22958"/>
    <w:rsid w:val="26B318DC"/>
    <w:rsid w:val="26B96163"/>
    <w:rsid w:val="26BE72FA"/>
    <w:rsid w:val="26C4454B"/>
    <w:rsid w:val="27161B1C"/>
    <w:rsid w:val="27165388"/>
    <w:rsid w:val="277327B2"/>
    <w:rsid w:val="27D8088F"/>
    <w:rsid w:val="284C1C16"/>
    <w:rsid w:val="28853364"/>
    <w:rsid w:val="28920A3E"/>
    <w:rsid w:val="289E464C"/>
    <w:rsid w:val="28D63020"/>
    <w:rsid w:val="28FC05AD"/>
    <w:rsid w:val="2900157F"/>
    <w:rsid w:val="290D4568"/>
    <w:rsid w:val="29114058"/>
    <w:rsid w:val="291B4ED7"/>
    <w:rsid w:val="294206B6"/>
    <w:rsid w:val="29A758E8"/>
    <w:rsid w:val="29F754FF"/>
    <w:rsid w:val="2A26391B"/>
    <w:rsid w:val="2A930540"/>
    <w:rsid w:val="2AAE58D7"/>
    <w:rsid w:val="2AB325BA"/>
    <w:rsid w:val="2AB95719"/>
    <w:rsid w:val="2AD4291F"/>
    <w:rsid w:val="2B1B2F6C"/>
    <w:rsid w:val="2B2731BB"/>
    <w:rsid w:val="2B4E4814"/>
    <w:rsid w:val="2B53754A"/>
    <w:rsid w:val="2B5725F0"/>
    <w:rsid w:val="2B797C93"/>
    <w:rsid w:val="2B876618"/>
    <w:rsid w:val="2B9844AB"/>
    <w:rsid w:val="2BB62C95"/>
    <w:rsid w:val="2BD55811"/>
    <w:rsid w:val="2BD9534F"/>
    <w:rsid w:val="2BDF3BA3"/>
    <w:rsid w:val="2C025EDA"/>
    <w:rsid w:val="2C3852C8"/>
    <w:rsid w:val="2C4209CD"/>
    <w:rsid w:val="2CA411B4"/>
    <w:rsid w:val="2D214A86"/>
    <w:rsid w:val="2D314CC9"/>
    <w:rsid w:val="2DCF44E2"/>
    <w:rsid w:val="2DEC403C"/>
    <w:rsid w:val="2DEF644E"/>
    <w:rsid w:val="2DFA155F"/>
    <w:rsid w:val="2E184E1D"/>
    <w:rsid w:val="2E422F06"/>
    <w:rsid w:val="2E657152"/>
    <w:rsid w:val="2E9848D4"/>
    <w:rsid w:val="2ED90AB0"/>
    <w:rsid w:val="2EEB17D6"/>
    <w:rsid w:val="2F0E6134"/>
    <w:rsid w:val="2F26688E"/>
    <w:rsid w:val="2F464330"/>
    <w:rsid w:val="2F6A6270"/>
    <w:rsid w:val="2FB2548D"/>
    <w:rsid w:val="2FCC2A87"/>
    <w:rsid w:val="300F2001"/>
    <w:rsid w:val="30322AC0"/>
    <w:rsid w:val="304545E8"/>
    <w:rsid w:val="307B59E5"/>
    <w:rsid w:val="30803872"/>
    <w:rsid w:val="308570DA"/>
    <w:rsid w:val="30A5135D"/>
    <w:rsid w:val="31185880"/>
    <w:rsid w:val="31201BE8"/>
    <w:rsid w:val="31267258"/>
    <w:rsid w:val="31430F14"/>
    <w:rsid w:val="314F3970"/>
    <w:rsid w:val="317A6513"/>
    <w:rsid w:val="31B1462B"/>
    <w:rsid w:val="31EA35E4"/>
    <w:rsid w:val="321E530F"/>
    <w:rsid w:val="322426C7"/>
    <w:rsid w:val="32382656"/>
    <w:rsid w:val="32560D2E"/>
    <w:rsid w:val="326978E1"/>
    <w:rsid w:val="326C3EDA"/>
    <w:rsid w:val="32F26CA9"/>
    <w:rsid w:val="335F630A"/>
    <w:rsid w:val="337673CF"/>
    <w:rsid w:val="33A930DF"/>
    <w:rsid w:val="33E04D67"/>
    <w:rsid w:val="33F0595F"/>
    <w:rsid w:val="340E0B64"/>
    <w:rsid w:val="3430563F"/>
    <w:rsid w:val="3431735D"/>
    <w:rsid w:val="3433264F"/>
    <w:rsid w:val="345A5CDB"/>
    <w:rsid w:val="345D45F6"/>
    <w:rsid w:val="34607C42"/>
    <w:rsid w:val="34B8182C"/>
    <w:rsid w:val="35266ABC"/>
    <w:rsid w:val="357F4F5F"/>
    <w:rsid w:val="35E9276F"/>
    <w:rsid w:val="36581519"/>
    <w:rsid w:val="36853990"/>
    <w:rsid w:val="36A71B58"/>
    <w:rsid w:val="36AF61F9"/>
    <w:rsid w:val="36F52036"/>
    <w:rsid w:val="37227D0E"/>
    <w:rsid w:val="376712E7"/>
    <w:rsid w:val="3776777C"/>
    <w:rsid w:val="378E2D18"/>
    <w:rsid w:val="37F039D3"/>
    <w:rsid w:val="37FA215C"/>
    <w:rsid w:val="38026DD3"/>
    <w:rsid w:val="38066D52"/>
    <w:rsid w:val="38376F0C"/>
    <w:rsid w:val="383B0909"/>
    <w:rsid w:val="386012D7"/>
    <w:rsid w:val="38670D13"/>
    <w:rsid w:val="388303A3"/>
    <w:rsid w:val="388A1B86"/>
    <w:rsid w:val="389A2DB1"/>
    <w:rsid w:val="38D71082"/>
    <w:rsid w:val="38F53E2C"/>
    <w:rsid w:val="391A41DC"/>
    <w:rsid w:val="391B270E"/>
    <w:rsid w:val="394538AA"/>
    <w:rsid w:val="395E537E"/>
    <w:rsid w:val="396A309A"/>
    <w:rsid w:val="39785A2E"/>
    <w:rsid w:val="39810D86"/>
    <w:rsid w:val="39965EB4"/>
    <w:rsid w:val="39A700C1"/>
    <w:rsid w:val="39BD3D7E"/>
    <w:rsid w:val="39C933D1"/>
    <w:rsid w:val="39DE7F87"/>
    <w:rsid w:val="39F4044D"/>
    <w:rsid w:val="3A0D6176"/>
    <w:rsid w:val="3A204760"/>
    <w:rsid w:val="3A6A246A"/>
    <w:rsid w:val="3A9D4117"/>
    <w:rsid w:val="3A9E3272"/>
    <w:rsid w:val="3AAF547F"/>
    <w:rsid w:val="3AB41E50"/>
    <w:rsid w:val="3AE75FF3"/>
    <w:rsid w:val="3B133AE5"/>
    <w:rsid w:val="3B6E70E8"/>
    <w:rsid w:val="3B72067A"/>
    <w:rsid w:val="3B854432"/>
    <w:rsid w:val="3BBE75C7"/>
    <w:rsid w:val="3C0E4E72"/>
    <w:rsid w:val="3C5A5BA6"/>
    <w:rsid w:val="3C7E0650"/>
    <w:rsid w:val="3C8B59E9"/>
    <w:rsid w:val="3CFC24D2"/>
    <w:rsid w:val="3D023F8C"/>
    <w:rsid w:val="3D0F2205"/>
    <w:rsid w:val="3D29776B"/>
    <w:rsid w:val="3D513680"/>
    <w:rsid w:val="3D536D4A"/>
    <w:rsid w:val="3D695EAF"/>
    <w:rsid w:val="3D8B5627"/>
    <w:rsid w:val="3D917996"/>
    <w:rsid w:val="3D931088"/>
    <w:rsid w:val="3DAC214A"/>
    <w:rsid w:val="3DBA50E8"/>
    <w:rsid w:val="3DCC459A"/>
    <w:rsid w:val="3DCD0388"/>
    <w:rsid w:val="3E2D0700"/>
    <w:rsid w:val="3E432AAE"/>
    <w:rsid w:val="3E495BEB"/>
    <w:rsid w:val="3E593FC8"/>
    <w:rsid w:val="3E5C7924"/>
    <w:rsid w:val="3E7E5894"/>
    <w:rsid w:val="3EBB0DCF"/>
    <w:rsid w:val="3EDE6333"/>
    <w:rsid w:val="3F161F71"/>
    <w:rsid w:val="3F1A2A0D"/>
    <w:rsid w:val="3F1B1AE7"/>
    <w:rsid w:val="3F277CDA"/>
    <w:rsid w:val="3F34080C"/>
    <w:rsid w:val="3F5672FF"/>
    <w:rsid w:val="3F930F0F"/>
    <w:rsid w:val="3FB558AC"/>
    <w:rsid w:val="3FCD2651"/>
    <w:rsid w:val="3FEA1E73"/>
    <w:rsid w:val="3FEB6232"/>
    <w:rsid w:val="3FF67B6A"/>
    <w:rsid w:val="400A4A04"/>
    <w:rsid w:val="402E60C0"/>
    <w:rsid w:val="403B1563"/>
    <w:rsid w:val="404B17A6"/>
    <w:rsid w:val="406F24C6"/>
    <w:rsid w:val="40980764"/>
    <w:rsid w:val="40C02079"/>
    <w:rsid w:val="40C94DC1"/>
    <w:rsid w:val="40DC4AF4"/>
    <w:rsid w:val="40F41E3E"/>
    <w:rsid w:val="4149160B"/>
    <w:rsid w:val="41513A89"/>
    <w:rsid w:val="41C07F72"/>
    <w:rsid w:val="41D91034"/>
    <w:rsid w:val="41E501B8"/>
    <w:rsid w:val="42254FE2"/>
    <w:rsid w:val="42733DE9"/>
    <w:rsid w:val="42B86EE4"/>
    <w:rsid w:val="42C53AFC"/>
    <w:rsid w:val="42D02437"/>
    <w:rsid w:val="42F14EDA"/>
    <w:rsid w:val="431F6F1A"/>
    <w:rsid w:val="433504EC"/>
    <w:rsid w:val="43361880"/>
    <w:rsid w:val="433C618D"/>
    <w:rsid w:val="43422F5A"/>
    <w:rsid w:val="437371ED"/>
    <w:rsid w:val="4381596C"/>
    <w:rsid w:val="43C90C75"/>
    <w:rsid w:val="43DC7E7D"/>
    <w:rsid w:val="43E51E4C"/>
    <w:rsid w:val="4416656F"/>
    <w:rsid w:val="444D1C5E"/>
    <w:rsid w:val="44827761"/>
    <w:rsid w:val="44E0528D"/>
    <w:rsid w:val="44FA7C3F"/>
    <w:rsid w:val="45010FCD"/>
    <w:rsid w:val="4535259B"/>
    <w:rsid w:val="4537679D"/>
    <w:rsid w:val="453C2107"/>
    <w:rsid w:val="45505AB1"/>
    <w:rsid w:val="456652D4"/>
    <w:rsid w:val="45F55910"/>
    <w:rsid w:val="4618037D"/>
    <w:rsid w:val="462E74E7"/>
    <w:rsid w:val="4631143E"/>
    <w:rsid w:val="4654512D"/>
    <w:rsid w:val="467C793E"/>
    <w:rsid w:val="46820877"/>
    <w:rsid w:val="468C5C42"/>
    <w:rsid w:val="46A77952"/>
    <w:rsid w:val="46D20306"/>
    <w:rsid w:val="47007E18"/>
    <w:rsid w:val="47365C71"/>
    <w:rsid w:val="473F5062"/>
    <w:rsid w:val="47617B01"/>
    <w:rsid w:val="479663FB"/>
    <w:rsid w:val="47BA19AE"/>
    <w:rsid w:val="47E733CE"/>
    <w:rsid w:val="47ED457F"/>
    <w:rsid w:val="48051EBA"/>
    <w:rsid w:val="481F7D71"/>
    <w:rsid w:val="48384D06"/>
    <w:rsid w:val="483B47F6"/>
    <w:rsid w:val="486C49B0"/>
    <w:rsid w:val="48981C49"/>
    <w:rsid w:val="48D840D5"/>
    <w:rsid w:val="49071890"/>
    <w:rsid w:val="49090450"/>
    <w:rsid w:val="497758A6"/>
    <w:rsid w:val="497C61AD"/>
    <w:rsid w:val="49824D0A"/>
    <w:rsid w:val="49BA2BB4"/>
    <w:rsid w:val="49CF3766"/>
    <w:rsid w:val="49D26FF0"/>
    <w:rsid w:val="49DB003F"/>
    <w:rsid w:val="49E62540"/>
    <w:rsid w:val="49FC1EF0"/>
    <w:rsid w:val="4A111CB3"/>
    <w:rsid w:val="4A431740"/>
    <w:rsid w:val="4A5A2744"/>
    <w:rsid w:val="4A7B35D0"/>
    <w:rsid w:val="4A970809"/>
    <w:rsid w:val="4A9A1C0C"/>
    <w:rsid w:val="4AB3032B"/>
    <w:rsid w:val="4ABD3AAB"/>
    <w:rsid w:val="4AD60806"/>
    <w:rsid w:val="4ADA20A4"/>
    <w:rsid w:val="4ADB2E51"/>
    <w:rsid w:val="4AE8172D"/>
    <w:rsid w:val="4AF34F14"/>
    <w:rsid w:val="4AFE7CBD"/>
    <w:rsid w:val="4B393E4A"/>
    <w:rsid w:val="4B4D2089"/>
    <w:rsid w:val="4B850B76"/>
    <w:rsid w:val="4B92472D"/>
    <w:rsid w:val="4BDC3BFA"/>
    <w:rsid w:val="4C017B05"/>
    <w:rsid w:val="4C667968"/>
    <w:rsid w:val="4CCA437D"/>
    <w:rsid w:val="4D0F1DAD"/>
    <w:rsid w:val="4D0F6CAB"/>
    <w:rsid w:val="4D135D42"/>
    <w:rsid w:val="4D296C8B"/>
    <w:rsid w:val="4D3E199D"/>
    <w:rsid w:val="4D4B1874"/>
    <w:rsid w:val="4D730618"/>
    <w:rsid w:val="4D78714F"/>
    <w:rsid w:val="4DA34F8D"/>
    <w:rsid w:val="4DB65114"/>
    <w:rsid w:val="4DC3775F"/>
    <w:rsid w:val="4DC70A17"/>
    <w:rsid w:val="4DD3168B"/>
    <w:rsid w:val="4DE374C2"/>
    <w:rsid w:val="4DF12F52"/>
    <w:rsid w:val="4DF519C1"/>
    <w:rsid w:val="4E724CEA"/>
    <w:rsid w:val="4E9039E8"/>
    <w:rsid w:val="4E962786"/>
    <w:rsid w:val="4ECA2430"/>
    <w:rsid w:val="4ED6458F"/>
    <w:rsid w:val="4F114FA2"/>
    <w:rsid w:val="4F4D38F0"/>
    <w:rsid w:val="4F626B0C"/>
    <w:rsid w:val="4FB54E8E"/>
    <w:rsid w:val="4FE8008E"/>
    <w:rsid w:val="50100D0E"/>
    <w:rsid w:val="50300BB5"/>
    <w:rsid w:val="504C5FCC"/>
    <w:rsid w:val="5075461D"/>
    <w:rsid w:val="507F3C4C"/>
    <w:rsid w:val="508036EE"/>
    <w:rsid w:val="50EA57CF"/>
    <w:rsid w:val="50F05EC2"/>
    <w:rsid w:val="50F94100"/>
    <w:rsid w:val="510C0477"/>
    <w:rsid w:val="51110826"/>
    <w:rsid w:val="5136613B"/>
    <w:rsid w:val="51752B27"/>
    <w:rsid w:val="520C2C94"/>
    <w:rsid w:val="526B3F2A"/>
    <w:rsid w:val="52854FEC"/>
    <w:rsid w:val="52CB36CC"/>
    <w:rsid w:val="52D132B3"/>
    <w:rsid w:val="52D65847"/>
    <w:rsid w:val="530B5436"/>
    <w:rsid w:val="531157E2"/>
    <w:rsid w:val="531B1083"/>
    <w:rsid w:val="533B19FC"/>
    <w:rsid w:val="536E3461"/>
    <w:rsid w:val="5378321E"/>
    <w:rsid w:val="539A3663"/>
    <w:rsid w:val="54134879"/>
    <w:rsid w:val="544D3D58"/>
    <w:rsid w:val="5455279C"/>
    <w:rsid w:val="54B020C8"/>
    <w:rsid w:val="54B73456"/>
    <w:rsid w:val="54C067AF"/>
    <w:rsid w:val="54E03E26"/>
    <w:rsid w:val="54EC1AE9"/>
    <w:rsid w:val="55576312"/>
    <w:rsid w:val="55A0038E"/>
    <w:rsid w:val="55CA0F67"/>
    <w:rsid w:val="55E13E8B"/>
    <w:rsid w:val="55EF36B4"/>
    <w:rsid w:val="562814F7"/>
    <w:rsid w:val="565F3AEE"/>
    <w:rsid w:val="56D56406"/>
    <w:rsid w:val="56DD5385"/>
    <w:rsid w:val="570B1D0C"/>
    <w:rsid w:val="572A61EA"/>
    <w:rsid w:val="573B000E"/>
    <w:rsid w:val="576F586A"/>
    <w:rsid w:val="577D4263"/>
    <w:rsid w:val="57B80F5D"/>
    <w:rsid w:val="57CE11E3"/>
    <w:rsid w:val="57CF0AB7"/>
    <w:rsid w:val="57D91936"/>
    <w:rsid w:val="57D9322F"/>
    <w:rsid w:val="580C3AB9"/>
    <w:rsid w:val="582726A1"/>
    <w:rsid w:val="582C30D8"/>
    <w:rsid w:val="582F707B"/>
    <w:rsid w:val="5845054D"/>
    <w:rsid w:val="5847689F"/>
    <w:rsid w:val="585C1DFE"/>
    <w:rsid w:val="586C6306"/>
    <w:rsid w:val="587D0869"/>
    <w:rsid w:val="587F428B"/>
    <w:rsid w:val="588201BC"/>
    <w:rsid w:val="58AE0425"/>
    <w:rsid w:val="58B2640F"/>
    <w:rsid w:val="58D2260D"/>
    <w:rsid w:val="590554BC"/>
    <w:rsid w:val="590F1F34"/>
    <w:rsid w:val="59126EAD"/>
    <w:rsid w:val="591B677F"/>
    <w:rsid w:val="592117E6"/>
    <w:rsid w:val="593257A1"/>
    <w:rsid w:val="59965D30"/>
    <w:rsid w:val="59A71F8F"/>
    <w:rsid w:val="59C93670"/>
    <w:rsid w:val="59CA59DA"/>
    <w:rsid w:val="59CF4D9E"/>
    <w:rsid w:val="5A452194"/>
    <w:rsid w:val="5A81253D"/>
    <w:rsid w:val="5ACE32A8"/>
    <w:rsid w:val="5ADC5520"/>
    <w:rsid w:val="5AF5094B"/>
    <w:rsid w:val="5AFA409D"/>
    <w:rsid w:val="5B6065F6"/>
    <w:rsid w:val="5B800A46"/>
    <w:rsid w:val="5B930224"/>
    <w:rsid w:val="5BA83AF9"/>
    <w:rsid w:val="5BB16E51"/>
    <w:rsid w:val="5BC32F2C"/>
    <w:rsid w:val="5BCC766F"/>
    <w:rsid w:val="5BD677BE"/>
    <w:rsid w:val="5C2F7D76"/>
    <w:rsid w:val="5C8F27B1"/>
    <w:rsid w:val="5CB671FB"/>
    <w:rsid w:val="5CE56B27"/>
    <w:rsid w:val="5D003981"/>
    <w:rsid w:val="5D004D47"/>
    <w:rsid w:val="5D060992"/>
    <w:rsid w:val="5D1D4073"/>
    <w:rsid w:val="5D83037A"/>
    <w:rsid w:val="5D9B28C6"/>
    <w:rsid w:val="5DA4085F"/>
    <w:rsid w:val="5DD75E0E"/>
    <w:rsid w:val="5E586664"/>
    <w:rsid w:val="5E5925BD"/>
    <w:rsid w:val="5E613834"/>
    <w:rsid w:val="5E866D7C"/>
    <w:rsid w:val="5ED5536D"/>
    <w:rsid w:val="5EF85E29"/>
    <w:rsid w:val="5F061262"/>
    <w:rsid w:val="5F97570C"/>
    <w:rsid w:val="5FAA6092"/>
    <w:rsid w:val="5FB651F7"/>
    <w:rsid w:val="5FBFDF09"/>
    <w:rsid w:val="5FE84E0C"/>
    <w:rsid w:val="601C0778"/>
    <w:rsid w:val="602467AB"/>
    <w:rsid w:val="6025396A"/>
    <w:rsid w:val="604771F6"/>
    <w:rsid w:val="60B83083"/>
    <w:rsid w:val="60C2565D"/>
    <w:rsid w:val="60C34B01"/>
    <w:rsid w:val="60E05AE3"/>
    <w:rsid w:val="60E93FA6"/>
    <w:rsid w:val="611C2FBF"/>
    <w:rsid w:val="61447E20"/>
    <w:rsid w:val="61665015"/>
    <w:rsid w:val="61CE3B8D"/>
    <w:rsid w:val="61FA28FE"/>
    <w:rsid w:val="620E17B9"/>
    <w:rsid w:val="62127F1E"/>
    <w:rsid w:val="6220088D"/>
    <w:rsid w:val="626544F2"/>
    <w:rsid w:val="627666FF"/>
    <w:rsid w:val="628B137A"/>
    <w:rsid w:val="62922E0D"/>
    <w:rsid w:val="62C0797A"/>
    <w:rsid w:val="62CE1D39"/>
    <w:rsid w:val="62D850E1"/>
    <w:rsid w:val="62D95F69"/>
    <w:rsid w:val="62E80C7F"/>
    <w:rsid w:val="62EC7001"/>
    <w:rsid w:val="62FC26D9"/>
    <w:rsid w:val="631619C9"/>
    <w:rsid w:val="632E262A"/>
    <w:rsid w:val="63307112"/>
    <w:rsid w:val="63406E43"/>
    <w:rsid w:val="6371697C"/>
    <w:rsid w:val="63B35731"/>
    <w:rsid w:val="63CB2A7A"/>
    <w:rsid w:val="641E7F42"/>
    <w:rsid w:val="64357641"/>
    <w:rsid w:val="6449399F"/>
    <w:rsid w:val="64746E59"/>
    <w:rsid w:val="64790728"/>
    <w:rsid w:val="64E414F2"/>
    <w:rsid w:val="65125D29"/>
    <w:rsid w:val="651947B7"/>
    <w:rsid w:val="655820EC"/>
    <w:rsid w:val="65717652"/>
    <w:rsid w:val="658A426F"/>
    <w:rsid w:val="65B66FA0"/>
    <w:rsid w:val="65C84D5B"/>
    <w:rsid w:val="65D26342"/>
    <w:rsid w:val="65F7333E"/>
    <w:rsid w:val="66183CB1"/>
    <w:rsid w:val="665E09E7"/>
    <w:rsid w:val="66611986"/>
    <w:rsid w:val="667B7D37"/>
    <w:rsid w:val="66862C89"/>
    <w:rsid w:val="66F66141"/>
    <w:rsid w:val="67386679"/>
    <w:rsid w:val="679715F1"/>
    <w:rsid w:val="67CA73AD"/>
    <w:rsid w:val="67DB70B0"/>
    <w:rsid w:val="68171388"/>
    <w:rsid w:val="68172EF4"/>
    <w:rsid w:val="68295FC1"/>
    <w:rsid w:val="683A01CF"/>
    <w:rsid w:val="689B153F"/>
    <w:rsid w:val="689E250C"/>
    <w:rsid w:val="689F0032"/>
    <w:rsid w:val="689F1246"/>
    <w:rsid w:val="68A4566D"/>
    <w:rsid w:val="68BC0BE4"/>
    <w:rsid w:val="68D662CD"/>
    <w:rsid w:val="68FB170C"/>
    <w:rsid w:val="690E58E3"/>
    <w:rsid w:val="692644EF"/>
    <w:rsid w:val="698C4A5A"/>
    <w:rsid w:val="69C73CE4"/>
    <w:rsid w:val="69DF498D"/>
    <w:rsid w:val="69DF7962"/>
    <w:rsid w:val="6A195203"/>
    <w:rsid w:val="6A1A2066"/>
    <w:rsid w:val="6A246A40"/>
    <w:rsid w:val="6A3053E5"/>
    <w:rsid w:val="6A3D6C25"/>
    <w:rsid w:val="6A46148F"/>
    <w:rsid w:val="6A4A3D1A"/>
    <w:rsid w:val="6A5D6751"/>
    <w:rsid w:val="6A6257BB"/>
    <w:rsid w:val="6A6600BF"/>
    <w:rsid w:val="6A6F4151"/>
    <w:rsid w:val="6A995680"/>
    <w:rsid w:val="6ABA73A5"/>
    <w:rsid w:val="6AF91C7B"/>
    <w:rsid w:val="6B387EAD"/>
    <w:rsid w:val="6BB75482"/>
    <w:rsid w:val="6BB90DE8"/>
    <w:rsid w:val="6BBD714D"/>
    <w:rsid w:val="6BC424CF"/>
    <w:rsid w:val="6BD723C4"/>
    <w:rsid w:val="6BF8609C"/>
    <w:rsid w:val="6C4537CF"/>
    <w:rsid w:val="6C5A2BED"/>
    <w:rsid w:val="6C62028C"/>
    <w:rsid w:val="6CFE7A1D"/>
    <w:rsid w:val="6D0A3714"/>
    <w:rsid w:val="6D2B458A"/>
    <w:rsid w:val="6D32436E"/>
    <w:rsid w:val="6D516675"/>
    <w:rsid w:val="6D7952F5"/>
    <w:rsid w:val="6DAC7BC8"/>
    <w:rsid w:val="6DBC74C0"/>
    <w:rsid w:val="6DCC29A1"/>
    <w:rsid w:val="6DCF4F15"/>
    <w:rsid w:val="6DE5298B"/>
    <w:rsid w:val="6DF032CD"/>
    <w:rsid w:val="6DF901E4"/>
    <w:rsid w:val="6E250FD9"/>
    <w:rsid w:val="6E2B3143"/>
    <w:rsid w:val="6E586CB2"/>
    <w:rsid w:val="6E5C0E9F"/>
    <w:rsid w:val="6E61099B"/>
    <w:rsid w:val="6E614EA5"/>
    <w:rsid w:val="6E697118"/>
    <w:rsid w:val="6EB63614"/>
    <w:rsid w:val="6F265009"/>
    <w:rsid w:val="6F507677"/>
    <w:rsid w:val="6F5342E2"/>
    <w:rsid w:val="6F5A1075"/>
    <w:rsid w:val="6F6F075E"/>
    <w:rsid w:val="6F7A59F9"/>
    <w:rsid w:val="6F7F0470"/>
    <w:rsid w:val="6F83245B"/>
    <w:rsid w:val="6F8866D3"/>
    <w:rsid w:val="6FAA246B"/>
    <w:rsid w:val="6FC22F83"/>
    <w:rsid w:val="6FD11419"/>
    <w:rsid w:val="6FFD5F6D"/>
    <w:rsid w:val="70180EA9"/>
    <w:rsid w:val="701A152F"/>
    <w:rsid w:val="70460525"/>
    <w:rsid w:val="7053007F"/>
    <w:rsid w:val="70735EBF"/>
    <w:rsid w:val="70946BBF"/>
    <w:rsid w:val="70BD199D"/>
    <w:rsid w:val="70CC2E58"/>
    <w:rsid w:val="70F25AEA"/>
    <w:rsid w:val="711121BE"/>
    <w:rsid w:val="71115DBA"/>
    <w:rsid w:val="71177D81"/>
    <w:rsid w:val="711F6EFE"/>
    <w:rsid w:val="712A5284"/>
    <w:rsid w:val="713776D8"/>
    <w:rsid w:val="713F3528"/>
    <w:rsid w:val="71445C1A"/>
    <w:rsid w:val="716A5126"/>
    <w:rsid w:val="71804EA4"/>
    <w:rsid w:val="71932F85"/>
    <w:rsid w:val="71EB477D"/>
    <w:rsid w:val="72066845"/>
    <w:rsid w:val="72154882"/>
    <w:rsid w:val="721E223E"/>
    <w:rsid w:val="722850FF"/>
    <w:rsid w:val="72574616"/>
    <w:rsid w:val="72656C75"/>
    <w:rsid w:val="726A16B0"/>
    <w:rsid w:val="727679D0"/>
    <w:rsid w:val="72AE439F"/>
    <w:rsid w:val="730076A1"/>
    <w:rsid w:val="733817AF"/>
    <w:rsid w:val="735302B6"/>
    <w:rsid w:val="73591E51"/>
    <w:rsid w:val="739D75BE"/>
    <w:rsid w:val="73AD7AA7"/>
    <w:rsid w:val="73D64A8A"/>
    <w:rsid w:val="74533E38"/>
    <w:rsid w:val="746E36DA"/>
    <w:rsid w:val="74AE1D28"/>
    <w:rsid w:val="74BA06F2"/>
    <w:rsid w:val="74E54EBE"/>
    <w:rsid w:val="74F93540"/>
    <w:rsid w:val="759769FD"/>
    <w:rsid w:val="75AA3618"/>
    <w:rsid w:val="75AF5D58"/>
    <w:rsid w:val="75CB73D9"/>
    <w:rsid w:val="75DE663D"/>
    <w:rsid w:val="75F87882"/>
    <w:rsid w:val="760B7E8B"/>
    <w:rsid w:val="761B5373"/>
    <w:rsid w:val="763A3D08"/>
    <w:rsid w:val="764F3097"/>
    <w:rsid w:val="765A4C66"/>
    <w:rsid w:val="76883007"/>
    <w:rsid w:val="768947FB"/>
    <w:rsid w:val="769C551A"/>
    <w:rsid w:val="76D13197"/>
    <w:rsid w:val="76F53C3E"/>
    <w:rsid w:val="7731279D"/>
    <w:rsid w:val="773C186D"/>
    <w:rsid w:val="77F35E45"/>
    <w:rsid w:val="783E55FA"/>
    <w:rsid w:val="787E5EB6"/>
    <w:rsid w:val="78972534"/>
    <w:rsid w:val="78C22B81"/>
    <w:rsid w:val="78FD502C"/>
    <w:rsid w:val="790068CB"/>
    <w:rsid w:val="790A14F7"/>
    <w:rsid w:val="791A5BDE"/>
    <w:rsid w:val="79311AD7"/>
    <w:rsid w:val="793922F9"/>
    <w:rsid w:val="794E4BB7"/>
    <w:rsid w:val="79535F05"/>
    <w:rsid w:val="79587453"/>
    <w:rsid w:val="796E1A86"/>
    <w:rsid w:val="79784844"/>
    <w:rsid w:val="79BF7B90"/>
    <w:rsid w:val="79D53106"/>
    <w:rsid w:val="79D57D57"/>
    <w:rsid w:val="7A344612"/>
    <w:rsid w:val="7A344A7E"/>
    <w:rsid w:val="7A382203"/>
    <w:rsid w:val="7A3E58FC"/>
    <w:rsid w:val="7A7B5277"/>
    <w:rsid w:val="7A961057"/>
    <w:rsid w:val="7A980FBD"/>
    <w:rsid w:val="7AB006D4"/>
    <w:rsid w:val="7AD225DE"/>
    <w:rsid w:val="7ADF4BE2"/>
    <w:rsid w:val="7B163203"/>
    <w:rsid w:val="7B825CBD"/>
    <w:rsid w:val="7BAB45F2"/>
    <w:rsid w:val="7BD9483D"/>
    <w:rsid w:val="7BDC33CB"/>
    <w:rsid w:val="7BF02DB2"/>
    <w:rsid w:val="7BFF122B"/>
    <w:rsid w:val="7C106B54"/>
    <w:rsid w:val="7C650C2C"/>
    <w:rsid w:val="7C773348"/>
    <w:rsid w:val="7C92189B"/>
    <w:rsid w:val="7CCB7772"/>
    <w:rsid w:val="7CEF55B7"/>
    <w:rsid w:val="7CFB1883"/>
    <w:rsid w:val="7D3F20B7"/>
    <w:rsid w:val="7D7F1C62"/>
    <w:rsid w:val="7D8775BA"/>
    <w:rsid w:val="7DC97BD3"/>
    <w:rsid w:val="7DEB7B49"/>
    <w:rsid w:val="7E295752"/>
    <w:rsid w:val="7E3037AE"/>
    <w:rsid w:val="7E5316BF"/>
    <w:rsid w:val="7E7062A0"/>
    <w:rsid w:val="7E84107C"/>
    <w:rsid w:val="7F294E83"/>
    <w:rsid w:val="7F333F1C"/>
    <w:rsid w:val="7F477001"/>
    <w:rsid w:val="7F9E2999"/>
    <w:rsid w:val="7FD64829"/>
    <w:rsid w:val="B77FB509"/>
    <w:rsid w:val="BFE9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qFormat="1"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8"/>
    <w:qFormat/>
    <w:uiPriority w:val="0"/>
    <w:pPr>
      <w:keepNext/>
      <w:numPr>
        <w:ilvl w:val="0"/>
        <w:numId w:val="1"/>
      </w:numPr>
      <w:spacing w:line="480" w:lineRule="auto"/>
      <w:ind w:left="0" w:firstLine="0"/>
      <w:jc w:val="center"/>
      <w:outlineLvl w:val="0"/>
    </w:pPr>
    <w:rPr>
      <w:rFonts w:eastAsia="仿宋"/>
      <w:b/>
      <w:sz w:val="30"/>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2"/>
    <w:next w:val="1"/>
    <w:qFormat/>
    <w:uiPriority w:val="0"/>
    <w:pPr>
      <w:keepNext/>
      <w:keepLines/>
      <w:spacing w:before="260" w:after="260" w:line="416" w:lineRule="auto"/>
      <w:outlineLvl w:val="2"/>
    </w:pPr>
    <w:rPr>
      <w:bCs/>
      <w:sz w:val="32"/>
      <w:szCs w:val="32"/>
    </w:rPr>
  </w:style>
  <w:style w:type="paragraph" w:styleId="5">
    <w:name w:val="heading 4"/>
    <w:basedOn w:val="1"/>
    <w:next w:val="1"/>
    <w:qFormat/>
    <w:uiPriority w:val="0"/>
    <w:pPr>
      <w:keepNext/>
      <w:keepLines/>
      <w:numPr>
        <w:ilvl w:val="3"/>
        <w:numId w:val="2"/>
      </w:numPr>
      <w:spacing w:before="280" w:after="290" w:line="376" w:lineRule="atLeast"/>
      <w:outlineLvl w:val="3"/>
    </w:pPr>
    <w:rPr>
      <w:rFonts w:ascii="Arial" w:hAnsi="Arial" w:eastAsia="黑体"/>
      <w:b/>
      <w:bCs/>
      <w:sz w:val="28"/>
      <w:szCs w:val="28"/>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spacing w:line="365" w:lineRule="atLeast"/>
      <w:ind w:left="420" w:leftChars="200"/>
      <w:textAlignment w:val="bottom"/>
    </w:pPr>
    <w:rPr>
      <w:kern w:val="0"/>
    </w:rPr>
  </w:style>
  <w:style w:type="paragraph" w:styleId="8">
    <w:name w:val="Note Heading"/>
    <w:basedOn w:val="1"/>
    <w:next w:val="1"/>
    <w:link w:val="61"/>
    <w:qFormat/>
    <w:uiPriority w:val="0"/>
    <w:pPr>
      <w:jc w:val="center"/>
    </w:pPr>
    <w:rPr>
      <w:rFonts w:ascii="Times New Roman" w:hAnsi="Times New Roman"/>
      <w:szCs w:val="20"/>
    </w:rPr>
  </w:style>
  <w:style w:type="paragraph" w:styleId="9">
    <w:name w:val="Normal Indent"/>
    <w:basedOn w:val="1"/>
    <w:link w:val="60"/>
    <w:qFormat/>
    <w:uiPriority w:val="99"/>
    <w:pPr>
      <w:ind w:firstLine="420" w:firstLineChars="200"/>
    </w:pPr>
  </w:style>
  <w:style w:type="paragraph" w:styleId="10">
    <w:name w:val="toa heading"/>
    <w:basedOn w:val="1"/>
    <w:next w:val="1"/>
    <w:qFormat/>
    <w:uiPriority w:val="0"/>
    <w:pPr>
      <w:spacing w:before="120"/>
    </w:pPr>
    <w:rPr>
      <w:rFonts w:ascii="Arial" w:hAnsi="Arial" w:cs="Arial"/>
      <w:sz w:val="24"/>
    </w:rPr>
  </w:style>
  <w:style w:type="paragraph" w:styleId="11">
    <w:name w:val="annotation text"/>
    <w:basedOn w:val="1"/>
    <w:link w:val="66"/>
    <w:qFormat/>
    <w:uiPriority w:val="99"/>
    <w:pPr>
      <w:jc w:val="left"/>
    </w:pPr>
    <w:rPr>
      <w:szCs w:val="22"/>
    </w:rPr>
  </w:style>
  <w:style w:type="paragraph" w:styleId="12">
    <w:name w:val="Body Text"/>
    <w:basedOn w:val="1"/>
    <w:qFormat/>
    <w:uiPriority w:val="0"/>
    <w:pPr>
      <w:spacing w:after="120"/>
    </w:pPr>
  </w:style>
  <w:style w:type="paragraph" w:styleId="13">
    <w:name w:val="Body Text Indent"/>
    <w:basedOn w:val="1"/>
    <w:next w:val="14"/>
    <w:semiHidden/>
    <w:unhideWhenUsed/>
    <w:qFormat/>
    <w:uiPriority w:val="99"/>
    <w:pPr>
      <w:spacing w:after="120"/>
      <w:ind w:left="420" w:leftChars="200"/>
    </w:pPr>
  </w:style>
  <w:style w:type="paragraph" w:styleId="14">
    <w:name w:val="Body Text First Indent 2"/>
    <w:basedOn w:val="13"/>
    <w:next w:val="1"/>
    <w:semiHidden/>
    <w:unhideWhenUsed/>
    <w:qFormat/>
    <w:uiPriority w:val="99"/>
    <w:pPr>
      <w:ind w:firstLine="420" w:firstLineChars="200"/>
    </w:pPr>
  </w:style>
  <w:style w:type="paragraph" w:styleId="15">
    <w:name w:val="Plain Text"/>
    <w:basedOn w:val="1"/>
    <w:link w:val="59"/>
    <w:qFormat/>
    <w:uiPriority w:val="0"/>
    <w:rPr>
      <w:rFonts w:ascii="宋体" w:hAnsi="Courier New"/>
      <w:szCs w:val="20"/>
    </w:rPr>
  </w:style>
  <w:style w:type="paragraph" w:styleId="16">
    <w:name w:val="footer"/>
    <w:basedOn w:val="1"/>
    <w:next w:val="1"/>
    <w:qFormat/>
    <w:uiPriority w:val="99"/>
    <w:pPr>
      <w:tabs>
        <w:tab w:val="center" w:pos="4153"/>
        <w:tab w:val="right" w:pos="8306"/>
      </w:tabs>
      <w:snapToGrid w:val="0"/>
      <w:jc w:val="left"/>
    </w:pPr>
    <w:rPr>
      <w:sz w:val="18"/>
    </w:rPr>
  </w:style>
  <w:style w:type="paragraph" w:styleId="17">
    <w:name w:val="envelope return"/>
    <w:basedOn w:val="1"/>
    <w:qFormat/>
    <w:uiPriority w:val="0"/>
    <w:rPr>
      <w:rFonts w:ascii="Arial" w:hAnsi="Arial"/>
    </w:rPr>
  </w:style>
  <w:style w:type="paragraph" w:styleId="18">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Body Text 2"/>
    <w:basedOn w:val="1"/>
    <w:unhideWhenUsed/>
    <w:qFormat/>
    <w:uiPriority w:val="99"/>
    <w:pPr>
      <w:spacing w:after="120" w:line="480" w:lineRule="auto"/>
    </w:pPr>
    <w:rPr>
      <w:rFonts w:asciiTheme="minorHAnsi" w:hAnsiTheme="minorHAnsi" w:eastAsiaTheme="minorEastAsia" w:cstheme="minorBidi"/>
      <w:szCs w:val="24"/>
    </w:rPr>
  </w:style>
  <w:style w:type="paragraph" w:styleId="22">
    <w:name w:val="HTML Preformatted"/>
    <w:basedOn w:val="1"/>
    <w:next w:val="1"/>
    <w:link w:val="5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3">
    <w:name w:val="Normal (Web)"/>
    <w:basedOn w:val="1"/>
    <w:qFormat/>
    <w:uiPriority w:val="0"/>
    <w:pPr>
      <w:spacing w:before="60" w:after="60" w:line="420" w:lineRule="atLeast"/>
      <w:jc w:val="left"/>
    </w:pPr>
    <w:rPr>
      <w:kern w:val="0"/>
      <w:sz w:val="24"/>
    </w:rPr>
  </w:style>
  <w:style w:type="paragraph" w:styleId="24">
    <w:name w:val="Title"/>
    <w:basedOn w:val="1"/>
    <w:next w:val="1"/>
    <w:qFormat/>
    <w:uiPriority w:val="10"/>
    <w:pPr>
      <w:spacing w:before="240" w:after="60"/>
      <w:jc w:val="center"/>
      <w:outlineLvl w:val="0"/>
    </w:pPr>
    <w:rPr>
      <w:rFonts w:ascii="Cambria" w:hAnsi="Cambria"/>
      <w:b/>
      <w:bCs/>
      <w:sz w:val="32"/>
      <w:szCs w:val="32"/>
    </w:rPr>
  </w:style>
  <w:style w:type="paragraph" w:styleId="25">
    <w:name w:val="annotation subject"/>
    <w:basedOn w:val="11"/>
    <w:next w:val="11"/>
    <w:link w:val="67"/>
    <w:qFormat/>
    <w:uiPriority w:val="0"/>
    <w:rPr>
      <w:b/>
      <w:bCs/>
      <w:szCs w:val="24"/>
    </w:rPr>
  </w:style>
  <w:style w:type="paragraph" w:styleId="26">
    <w:name w:val="Body Text First Indent"/>
    <w:basedOn w:val="12"/>
    <w:next w:val="14"/>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qFormat/>
    <w:uiPriority w:val="0"/>
    <w:rPr>
      <w:rFonts w:eastAsia="宋体"/>
      <w:sz w:val="24"/>
      <w:szCs w:val="24"/>
      <w:lang w:val="en-US" w:eastAsia="zh-CN" w:bidi="ar-SA"/>
    </w:rPr>
  </w:style>
  <w:style w:type="character" w:styleId="32">
    <w:name w:val="Emphasis"/>
    <w:basedOn w:val="29"/>
    <w:qFormat/>
    <w:uiPriority w:val="0"/>
    <w:rPr>
      <w:i/>
    </w:rPr>
  </w:style>
  <w:style w:type="character" w:styleId="33">
    <w:name w:val="Hyperlink"/>
    <w:qFormat/>
    <w:uiPriority w:val="99"/>
    <w:rPr>
      <w:rFonts w:eastAsia="宋体"/>
      <w:color w:val="0000FF"/>
      <w:sz w:val="24"/>
      <w:szCs w:val="24"/>
      <w:u w:val="single"/>
      <w:lang w:val="en-US" w:eastAsia="zh-CN" w:bidi="ar-SA"/>
    </w:rPr>
  </w:style>
  <w:style w:type="character" w:styleId="34">
    <w:name w:val="annotation reference"/>
    <w:basedOn w:val="29"/>
    <w:qFormat/>
    <w:uiPriority w:val="0"/>
    <w:rPr>
      <w:sz w:val="21"/>
      <w:szCs w:val="21"/>
    </w:rPr>
  </w:style>
  <w:style w:type="paragraph" w:customStyle="1" w:styleId="35">
    <w:name w:val="Normal Indent1"/>
    <w:basedOn w:val="1"/>
    <w:next w:val="1"/>
    <w:qFormat/>
    <w:uiPriority w:val="0"/>
    <w:pPr>
      <w:ind w:firstLine="420" w:firstLineChars="200"/>
    </w:pPr>
    <w:rPr>
      <w:rFonts w:ascii="Calibri" w:hAnsi="Calibri" w:eastAsia="宋体" w:cs="Times New Roman"/>
    </w:rPr>
  </w:style>
  <w:style w:type="paragraph" w:customStyle="1" w:styleId="36">
    <w:name w:val="Style1"/>
    <w:basedOn w:val="9"/>
    <w:qFormat/>
    <w:uiPriority w:val="99"/>
    <w:pPr>
      <w:tabs>
        <w:tab w:val="left" w:pos="-720"/>
      </w:tabs>
      <w:spacing w:after="120"/>
    </w:pPr>
    <w:rPr>
      <w:spacing w:val="-3"/>
      <w:sz w:val="24"/>
      <w:szCs w:val="20"/>
      <w:lang w:val="en-AU" w:eastAsia="en-US"/>
    </w:rPr>
  </w:style>
  <w:style w:type="paragraph" w:customStyle="1" w:styleId="37">
    <w:name w:val="Default"/>
    <w:next w:val="38"/>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9">
    <w:name w:val="样式 首行缩进:  2 字符"/>
    <w:basedOn w:val="1"/>
    <w:qFormat/>
    <w:uiPriority w:val="0"/>
    <w:pPr>
      <w:ind w:firstLine="560"/>
    </w:pPr>
    <w:rPr>
      <w:rFonts w:eastAsia="仿宋_GB2312" w:cs="宋体"/>
      <w:sz w:val="24"/>
      <w:szCs w:val="20"/>
    </w:rPr>
  </w:style>
  <w:style w:type="paragraph" w:customStyle="1" w:styleId="40">
    <w:name w:val="正文 A"/>
    <w:next w:val="37"/>
    <w:qFormat/>
    <w:uiPriority w:val="0"/>
    <w:pPr>
      <w:framePr w:wrap="around" w:vAnchor="margin" w:hAnchor="text" w:y="1"/>
      <w:spacing w:line="360" w:lineRule="auto"/>
      <w:ind w:firstLine="200"/>
      <w:jc w:val="both"/>
    </w:pPr>
    <w:rPr>
      <w:rFonts w:ascii="Times New Roman" w:hAnsi="Times New Roman" w:eastAsia="Arial Unicode MS" w:cs="Arial Unicode MS"/>
      <w:color w:val="000000"/>
      <w:kern w:val="2"/>
      <w:sz w:val="21"/>
      <w:szCs w:val="21"/>
      <w:lang w:val="en-US" w:eastAsia="zh-CN" w:bidi="ar-SA"/>
    </w:rPr>
  </w:style>
  <w:style w:type="paragraph" w:styleId="41">
    <w:name w:val="List Paragraph"/>
    <w:basedOn w:val="1"/>
    <w:qFormat/>
    <w:uiPriority w:val="1"/>
    <w:pPr>
      <w:ind w:firstLine="420" w:firstLineChars="200"/>
    </w:pPr>
    <w:rPr>
      <w:szCs w:val="22"/>
    </w:rPr>
  </w:style>
  <w:style w:type="character" w:customStyle="1" w:styleId="42">
    <w:name w:val="NormalCharacter"/>
    <w:link w:val="1"/>
    <w:semiHidden/>
    <w:qFormat/>
    <w:uiPriority w:val="0"/>
    <w:rPr>
      <w:rFonts w:ascii="Calibri" w:hAnsi="Calibri" w:eastAsia="宋体" w:cs="Times New Roman"/>
      <w:kern w:val="2"/>
      <w:sz w:val="21"/>
      <w:szCs w:val="24"/>
      <w:lang w:val="en-US" w:eastAsia="zh-CN" w:bidi="ar-SA"/>
    </w:rPr>
  </w:style>
  <w:style w:type="character" w:customStyle="1" w:styleId="43">
    <w:name w:val="无"/>
    <w:qFormat/>
    <w:uiPriority w:val="0"/>
  </w:style>
  <w:style w:type="paragraph" w:customStyle="1" w:styleId="44">
    <w:name w:val="样式1"/>
    <w:basedOn w:val="1"/>
    <w:next w:val="26"/>
    <w:qFormat/>
    <w:uiPriority w:val="0"/>
    <w:pPr>
      <w:numPr>
        <w:ilvl w:val="0"/>
        <w:numId w:val="3"/>
      </w:numPr>
      <w:adjustRightInd w:val="0"/>
      <w:textAlignment w:val="baseline"/>
    </w:pPr>
    <w:rPr>
      <w:rFonts w:ascii="宋体" w:hAnsi="宋体"/>
      <w:kern w:val="0"/>
      <w:szCs w:val="21"/>
    </w:rPr>
  </w:style>
  <w:style w:type="paragraph" w:customStyle="1" w:styleId="45">
    <w:name w:val="pa-2"/>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font11"/>
    <w:basedOn w:val="29"/>
    <w:qFormat/>
    <w:uiPriority w:val="0"/>
    <w:rPr>
      <w:rFonts w:hint="eastAsia" w:ascii="仿宋" w:hAnsi="仿宋" w:eastAsia="仿宋" w:cs="仿宋"/>
      <w:b/>
      <w:bCs/>
      <w:color w:val="000000"/>
      <w:sz w:val="28"/>
      <w:szCs w:val="28"/>
      <w:u w:val="none"/>
    </w:rPr>
  </w:style>
  <w:style w:type="character" w:customStyle="1" w:styleId="47">
    <w:name w:val="font21"/>
    <w:basedOn w:val="29"/>
    <w:qFormat/>
    <w:uiPriority w:val="0"/>
    <w:rPr>
      <w:rFonts w:hint="eastAsia" w:ascii="仿宋" w:hAnsi="仿宋" w:eastAsia="仿宋" w:cs="仿宋"/>
      <w:color w:val="000000"/>
      <w:sz w:val="28"/>
      <w:szCs w:val="28"/>
      <w:u w:val="none"/>
    </w:rPr>
  </w:style>
  <w:style w:type="character" w:customStyle="1" w:styleId="48">
    <w:name w:val="font31"/>
    <w:basedOn w:val="29"/>
    <w:qFormat/>
    <w:uiPriority w:val="0"/>
    <w:rPr>
      <w:rFonts w:hint="eastAsia" w:ascii="华文中宋" w:hAnsi="华文中宋" w:eastAsia="华文中宋" w:cs="华文中宋"/>
      <w:color w:val="000000"/>
      <w:sz w:val="24"/>
      <w:szCs w:val="24"/>
      <w:u w:val="none"/>
    </w:rPr>
  </w:style>
  <w:style w:type="paragraph" w:customStyle="1" w:styleId="49">
    <w:name w:val="Char Char Char"/>
    <w:basedOn w:val="1"/>
    <w:qFormat/>
    <w:uiPriority w:val="0"/>
  </w:style>
  <w:style w:type="character" w:customStyle="1" w:styleId="50">
    <w:name w:val="font41"/>
    <w:basedOn w:val="29"/>
    <w:qFormat/>
    <w:uiPriority w:val="0"/>
    <w:rPr>
      <w:rFonts w:hint="eastAsia" w:ascii="仿宋" w:hAnsi="仿宋" w:eastAsia="仿宋" w:cs="仿宋"/>
      <w:color w:val="000000"/>
      <w:sz w:val="22"/>
      <w:szCs w:val="22"/>
      <w:u w:val="none"/>
    </w:rPr>
  </w:style>
  <w:style w:type="character" w:customStyle="1" w:styleId="51">
    <w:name w:val="font61"/>
    <w:basedOn w:val="29"/>
    <w:qFormat/>
    <w:uiPriority w:val="0"/>
    <w:rPr>
      <w:rFonts w:hint="default" w:ascii="Segoe UI Symbol" w:hAnsi="Segoe UI Symbol" w:eastAsia="Segoe UI Symbol" w:cs="Segoe UI Symbol"/>
      <w:color w:val="000000"/>
      <w:sz w:val="22"/>
      <w:szCs w:val="22"/>
      <w:u w:val="none"/>
    </w:rPr>
  </w:style>
  <w:style w:type="character" w:customStyle="1" w:styleId="52">
    <w:name w:val="font51"/>
    <w:basedOn w:val="29"/>
    <w:qFormat/>
    <w:uiPriority w:val="0"/>
    <w:rPr>
      <w:rFonts w:hint="eastAsia" w:ascii="仿宋" w:hAnsi="仿宋" w:eastAsia="仿宋" w:cs="仿宋"/>
      <w:color w:val="000000"/>
      <w:sz w:val="22"/>
      <w:szCs w:val="22"/>
      <w:u w:val="none"/>
    </w:rPr>
  </w:style>
  <w:style w:type="character" w:customStyle="1" w:styleId="53">
    <w:name w:val="font71"/>
    <w:basedOn w:val="29"/>
    <w:qFormat/>
    <w:uiPriority w:val="0"/>
    <w:rPr>
      <w:rFonts w:hint="default" w:ascii="Segoe UI Symbol" w:hAnsi="Segoe UI Symbol" w:eastAsia="Segoe UI Symbol" w:cs="Segoe UI Symbol"/>
      <w:color w:val="000000"/>
      <w:sz w:val="22"/>
      <w:szCs w:val="22"/>
      <w:u w:val="none"/>
    </w:rPr>
  </w:style>
  <w:style w:type="paragraph" w:customStyle="1" w:styleId="54">
    <w:name w:val="2级正文"/>
    <w:basedOn w:val="1"/>
    <w:qFormat/>
    <w:uiPriority w:val="0"/>
    <w:pPr>
      <w:ind w:left="721" w:hanging="420"/>
      <w:jc w:val="left"/>
    </w:pPr>
    <w:rPr>
      <w:rFonts w:ascii="宋体" w:hAnsi="宋体" w:cs="宋体"/>
      <w:szCs w:val="21"/>
    </w:rPr>
  </w:style>
  <w:style w:type="paragraph" w:customStyle="1" w:styleId="55">
    <w:name w:val="样式 标题 1 + 四号 居中 段前: 12 磅 段后: 12 磅 行距: 单倍行距"/>
    <w:basedOn w:val="2"/>
    <w:qFormat/>
    <w:uiPriority w:val="0"/>
    <w:pPr>
      <w:spacing w:before="240" w:after="240"/>
    </w:pPr>
    <w:rPr>
      <w:rFonts w:ascii="Times New Roman" w:hAnsi="Times New Roman" w:cs="宋体"/>
    </w:rPr>
  </w:style>
  <w:style w:type="paragraph" w:customStyle="1" w:styleId="56">
    <w:name w:val="_Style 1"/>
    <w:basedOn w:val="1"/>
    <w:qFormat/>
    <w:uiPriority w:val="0"/>
    <w:pPr>
      <w:ind w:firstLine="420" w:firstLineChars="200"/>
    </w:pPr>
  </w:style>
  <w:style w:type="character" w:customStyle="1" w:styleId="57">
    <w:name w:val="页眉 字符"/>
    <w:basedOn w:val="29"/>
    <w:link w:val="18"/>
    <w:qFormat/>
    <w:uiPriority w:val="0"/>
    <w:rPr>
      <w:rFonts w:ascii="Calibri" w:hAnsi="Calibri"/>
      <w:kern w:val="2"/>
      <w:sz w:val="18"/>
      <w:szCs w:val="18"/>
    </w:rPr>
  </w:style>
  <w:style w:type="character" w:customStyle="1" w:styleId="58">
    <w:name w:val="HTML 预设格式 字符"/>
    <w:link w:val="22"/>
    <w:qFormat/>
    <w:uiPriority w:val="99"/>
    <w:rPr>
      <w:rFonts w:ascii="Arial" w:hAnsi="Arial" w:cs="Arial"/>
      <w:sz w:val="21"/>
      <w:szCs w:val="21"/>
    </w:rPr>
  </w:style>
  <w:style w:type="character" w:customStyle="1" w:styleId="59">
    <w:name w:val="纯文本 字符"/>
    <w:link w:val="15"/>
    <w:qFormat/>
    <w:uiPriority w:val="0"/>
    <w:rPr>
      <w:rFonts w:ascii="宋体" w:hAnsi="Courier New"/>
      <w:kern w:val="2"/>
      <w:sz w:val="21"/>
    </w:rPr>
  </w:style>
  <w:style w:type="character" w:customStyle="1" w:styleId="60">
    <w:name w:val="正文缩进 字符"/>
    <w:link w:val="9"/>
    <w:qFormat/>
    <w:locked/>
    <w:uiPriority w:val="99"/>
    <w:rPr>
      <w:rFonts w:ascii="Calibri" w:hAnsi="Calibri"/>
      <w:kern w:val="2"/>
      <w:sz w:val="21"/>
      <w:szCs w:val="24"/>
    </w:rPr>
  </w:style>
  <w:style w:type="character" w:customStyle="1" w:styleId="61">
    <w:name w:val="注释标题 字符"/>
    <w:basedOn w:val="29"/>
    <w:link w:val="8"/>
    <w:qFormat/>
    <w:uiPriority w:val="0"/>
    <w:rPr>
      <w:kern w:val="2"/>
      <w:sz w:val="21"/>
    </w:rPr>
  </w:style>
  <w:style w:type="paragraph" w:customStyle="1" w:styleId="62">
    <w:name w:val="msolistparagraph"/>
    <w:basedOn w:val="1"/>
    <w:qFormat/>
    <w:uiPriority w:val="0"/>
    <w:pPr>
      <w:autoSpaceDN w:val="0"/>
      <w:spacing w:line="360" w:lineRule="auto"/>
      <w:ind w:firstLine="420" w:firstLineChars="200"/>
    </w:pPr>
    <w:rPr>
      <w:rFonts w:hint="eastAsia" w:ascii="等线" w:hAnsi="等线"/>
      <w:sz w:val="24"/>
      <w:szCs w:val="22"/>
    </w:rPr>
  </w:style>
  <w:style w:type="paragraph" w:customStyle="1" w:styleId="63">
    <w:name w:val="第二"/>
    <w:qFormat/>
    <w:uiPriority w:val="0"/>
    <w:pPr>
      <w:widowControl w:val="0"/>
      <w:spacing w:line="360" w:lineRule="atLeast"/>
      <w:ind w:left="225" w:leftChars="225"/>
      <w:jc w:val="both"/>
    </w:pPr>
    <w:rPr>
      <w:rFonts w:ascii="宋体" w:hAnsi="Times New Roman" w:eastAsia="宋体" w:cs="Times New Roman"/>
      <w:kern w:val="2"/>
      <w:sz w:val="21"/>
      <w:szCs w:val="24"/>
      <w:lang w:val="en-US" w:eastAsia="zh-CN" w:bidi="ar-SA"/>
    </w:rPr>
  </w:style>
  <w:style w:type="paragraph" w:customStyle="1" w:styleId="64">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65">
    <w:name w:val="首行缩进"/>
    <w:basedOn w:val="1"/>
    <w:qFormat/>
    <w:uiPriority w:val="0"/>
    <w:pPr>
      <w:ind w:firstLine="480" w:firstLineChars="200"/>
    </w:pPr>
    <w:rPr>
      <w:lang w:val="zh-CN"/>
    </w:rPr>
  </w:style>
  <w:style w:type="character" w:customStyle="1" w:styleId="66">
    <w:name w:val="批注文字 字符"/>
    <w:basedOn w:val="29"/>
    <w:link w:val="11"/>
    <w:qFormat/>
    <w:uiPriority w:val="99"/>
    <w:rPr>
      <w:rFonts w:ascii="Calibri" w:hAnsi="Calibri"/>
      <w:kern w:val="2"/>
      <w:sz w:val="21"/>
      <w:szCs w:val="22"/>
    </w:rPr>
  </w:style>
  <w:style w:type="character" w:customStyle="1" w:styleId="67">
    <w:name w:val="批注主题 字符"/>
    <w:basedOn w:val="66"/>
    <w:link w:val="25"/>
    <w:qFormat/>
    <w:uiPriority w:val="0"/>
    <w:rPr>
      <w:rFonts w:ascii="Calibri" w:hAnsi="Calibri"/>
      <w:b/>
      <w:bCs/>
      <w:kern w:val="2"/>
      <w:sz w:val="21"/>
      <w:szCs w:val="24"/>
    </w:rPr>
  </w:style>
  <w:style w:type="character" w:customStyle="1" w:styleId="68">
    <w:name w:val="标题 1 Char"/>
    <w:link w:val="2"/>
    <w:qFormat/>
    <w:uiPriority w:val="0"/>
    <w:rPr>
      <w:rFonts w:eastAsia="仿宋"/>
      <w:b/>
      <w:sz w:val="30"/>
      <w:szCs w:val="20"/>
    </w:rPr>
  </w:style>
  <w:style w:type="paragraph" w:customStyle="1" w:styleId="69">
    <w:name w:val="签发人"/>
    <w:basedOn w:val="1"/>
    <w:qFormat/>
    <w:uiPriority w:val="0"/>
    <w:rPr>
      <w:rFonts w:ascii="Times New Roman" w:hAnsi="Times New Roman" w:eastAsia="楷体"/>
      <w:sz w:val="32"/>
      <w:szCs w:val="24"/>
      <w:lang w:bidi="ar-SA"/>
    </w:rPr>
  </w:style>
  <w:style w:type="paragraph" w:customStyle="1" w:styleId="70">
    <w:name w:val="BlockQuote"/>
    <w:basedOn w:val="1"/>
    <w:next w:val="71"/>
    <w:qFormat/>
    <w:uiPriority w:val="0"/>
    <w:pPr>
      <w:jc w:val="both"/>
      <w:textAlignment w:val="baseline"/>
    </w:pPr>
  </w:style>
  <w:style w:type="paragraph" w:customStyle="1" w:styleId="71">
    <w:name w:val="BodyText"/>
    <w:basedOn w:val="1"/>
    <w:qFormat/>
    <w:uiPriority w:val="0"/>
    <w:pPr>
      <w:jc w:val="both"/>
      <w:textAlignment w:val="baseline"/>
    </w:pPr>
  </w:style>
  <w:style w:type="paragraph" w:customStyle="1" w:styleId="72">
    <w:name w:val="NormalIndent"/>
    <w:basedOn w:val="1"/>
    <w:qFormat/>
    <w:uiPriority w:val="0"/>
    <w:pPr>
      <w:ind w:firstLine="420" w:firstLineChars="200"/>
      <w:jc w:val="both"/>
      <w:textAlignment w:val="baseline"/>
    </w:pPr>
  </w:style>
  <w:style w:type="paragraph" w:customStyle="1" w:styleId="73">
    <w:name w:val="Body text|1"/>
    <w:basedOn w:val="1"/>
    <w:qFormat/>
    <w:uiPriority w:val="0"/>
    <w:pPr>
      <w:spacing w:line="444" w:lineRule="auto"/>
      <w:ind w:firstLine="400"/>
    </w:pPr>
    <w:rPr>
      <w:rFonts w:ascii="宋体" w:hAnsi="宋体" w:eastAsia="宋体" w:cs="宋体"/>
      <w:lang w:val="zh-TW" w:eastAsia="zh-TW" w:bidi="zh-TW"/>
    </w:rPr>
  </w:style>
  <w:style w:type="paragraph" w:customStyle="1" w:styleId="74">
    <w:name w:val="正文格式"/>
    <w:basedOn w:val="1"/>
    <w:qFormat/>
    <w:uiPriority w:val="0"/>
    <w:pPr>
      <w:spacing w:line="360" w:lineRule="auto"/>
      <w:ind w:firstLine="482"/>
    </w:pPr>
    <w:rPr>
      <w:sz w:val="24"/>
    </w:rPr>
  </w:style>
  <w:style w:type="paragraph" w:customStyle="1" w:styleId="75">
    <w:name w:val="表格文字"/>
    <w:basedOn w:val="76"/>
    <w:qFormat/>
    <w:uiPriority w:val="0"/>
    <w:pPr>
      <w:spacing w:before="25" w:after="25"/>
    </w:pPr>
    <w:rPr>
      <w:spacing w:val="10"/>
      <w:sz w:val="24"/>
      <w:szCs w:val="20"/>
    </w:rPr>
  </w:style>
  <w:style w:type="paragraph" w:customStyle="1" w:styleId="76">
    <w:name w:val="表格文字（两侧对齐）"/>
    <w:basedOn w:val="1"/>
    <w:qFormat/>
    <w:uiPriority w:val="0"/>
    <w:pPr>
      <w:snapToGrid w:val="0"/>
      <w:spacing w:line="240" w:lineRule="auto"/>
    </w:pPr>
    <w:rPr>
      <w:rFonts w:ascii="Calibri" w:hAnsi="Calibri" w:cs="Times New Roman"/>
      <w:kern w:val="0"/>
      <w:sz w:val="20"/>
    </w:rPr>
  </w:style>
  <w:style w:type="paragraph" w:customStyle="1" w:styleId="77">
    <w:name w:val="Table Text"/>
    <w:basedOn w:val="1"/>
    <w:semiHidden/>
    <w:qFormat/>
    <w:uiPriority w:val="0"/>
    <w:rPr>
      <w:rFonts w:ascii="仿宋" w:hAnsi="仿宋" w:eastAsia="仿宋" w:cs="仿宋"/>
      <w:sz w:val="20"/>
      <w:szCs w:val="20"/>
      <w:lang w:val="en-US" w:eastAsia="en-US" w:bidi="ar-SA"/>
    </w:rPr>
  </w:style>
  <w:style w:type="table" w:customStyle="1" w:styleId="78">
    <w:name w:val="Table Normal"/>
    <w:semiHidden/>
    <w:unhideWhenUsed/>
    <w:qFormat/>
    <w:uiPriority w:val="0"/>
    <w:tblPr>
      <w:tblCellMar>
        <w:top w:w="0" w:type="dxa"/>
        <w:left w:w="0" w:type="dxa"/>
        <w:bottom w:w="0" w:type="dxa"/>
        <w:right w:w="0" w:type="dxa"/>
      </w:tblCellMar>
    </w:tblPr>
  </w:style>
  <w:style w:type="paragraph" w:styleId="79">
    <w:name w:val="Quote"/>
    <w:basedOn w:val="1"/>
    <w:next w:val="1"/>
    <w:qFormat/>
    <w:uiPriority w:val="0"/>
    <w:pPr>
      <w:widowControl/>
      <w:spacing w:before="100" w:beforeAutospacing="1" w:after="100" w:afterAutospacing="1" w:line="360" w:lineRule="auto"/>
      <w:ind w:firstLine="200" w:firstLineChars="200"/>
    </w:pPr>
    <w:rPr>
      <w:rFonts w:ascii="Cambria" w:hAnsi="Cambria"/>
      <w:i/>
      <w:iCs/>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88</Pages>
  <Words>23216</Words>
  <Characters>24870</Characters>
  <Lines>383</Lines>
  <Paragraphs>108</Paragraphs>
  <TotalTime>9</TotalTime>
  <ScaleCrop>false</ScaleCrop>
  <LinksUpToDate>false</LinksUpToDate>
  <CharactersWithSpaces>25037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2022-06-09T02:43:00Z</dcterms:created>
  <dc:creator>Administrator</dc:creator>
  <cp:lastModifiedBy>鸿源</cp:lastModifiedBy>
  <cp:lastPrinted>2026-05-07T06:39:00Z</cp:lastPrinted>
  <dcterms:modified xsi:type="dcterms:W3CDTF">2026-05-24T12:13:40Z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7C19D33A8801492091D7139A632CC097_13</vt:lpwstr>
  </property>
  <property fmtid="{D5CDD505-2E9C-101B-9397-08002B2CF9AE}" pid="4" name="KSOTemplateDocerSaveRecord">
    <vt:lpwstr>eyJoZGlkIjoiMzEwNTM5NzYwMDRjMzkwZTVkZjY2ODkwMGIxNGU0OTUiLCJ1c2VySWQiOiIxNzM1OTA4OTA4In0=</vt:lpwstr>
  </property>
</Properties>
</file>