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2F2B6">
      <w:pPr>
        <w:outlineLvl w:val="9"/>
        <w:rPr>
          <w:rFonts w:hint="eastAsia" w:ascii="仿宋" w:hAnsi="仿宋" w:eastAsia="仿宋" w:cs="仿宋"/>
          <w:color w:val="000000"/>
          <w:highlight w:val="none"/>
        </w:rPr>
      </w:pPr>
    </w:p>
    <w:p w14:paraId="15D0D58F">
      <w:pPr>
        <w:outlineLvl w:val="9"/>
        <w:rPr>
          <w:rFonts w:hint="eastAsia" w:ascii="仿宋" w:hAnsi="仿宋" w:eastAsia="仿宋" w:cs="仿宋"/>
          <w:color w:val="000000"/>
          <w:highlight w:val="none"/>
        </w:rPr>
      </w:pPr>
    </w:p>
    <w:p w14:paraId="2F9E79F0">
      <w:pPr>
        <w:outlineLvl w:val="9"/>
        <w:rPr>
          <w:rFonts w:hint="eastAsia" w:ascii="仿宋" w:hAnsi="仿宋" w:eastAsia="仿宋" w:cs="仿宋"/>
          <w:color w:val="000000"/>
          <w:highlight w:val="none"/>
        </w:rPr>
      </w:pPr>
    </w:p>
    <w:p w14:paraId="363B7D16">
      <w:pPr>
        <w:jc w:val="center"/>
        <w:outlineLvl w:val="9"/>
        <w:rPr>
          <w:rFonts w:hint="eastAsia" w:ascii="仿宋" w:hAnsi="仿宋" w:eastAsia="仿宋" w:cs="仿宋"/>
          <w:b/>
          <w:color w:val="000000"/>
          <w:sz w:val="52"/>
          <w:highlight w:val="none"/>
        </w:rPr>
      </w:pPr>
    </w:p>
    <w:p w14:paraId="578B5D04">
      <w:pPr>
        <w:jc w:val="center"/>
        <w:outlineLvl w:val="9"/>
        <w:rPr>
          <w:rFonts w:hint="eastAsia" w:ascii="仿宋" w:hAnsi="仿宋" w:eastAsia="仿宋" w:cs="仿宋"/>
          <w:color w:val="000000"/>
          <w:sz w:val="48"/>
          <w:highlight w:val="none"/>
        </w:rPr>
      </w:pPr>
      <w:r>
        <w:rPr>
          <w:rFonts w:hint="eastAsia" w:ascii="仿宋" w:hAnsi="仿宋" w:eastAsia="仿宋" w:cs="仿宋"/>
          <w:b/>
          <w:bCs/>
          <w:color w:val="000000"/>
          <w:sz w:val="96"/>
          <w:szCs w:val="96"/>
          <w:highlight w:val="none"/>
        </w:rPr>
        <w:t>招 标 文 件</w:t>
      </w:r>
    </w:p>
    <w:p w14:paraId="45D816FB">
      <w:pPr>
        <w:outlineLvl w:val="9"/>
        <w:rPr>
          <w:rFonts w:hint="eastAsia" w:ascii="仿宋" w:hAnsi="仿宋" w:eastAsia="仿宋" w:cs="仿宋"/>
          <w:color w:val="000000"/>
          <w:sz w:val="48"/>
          <w:highlight w:val="none"/>
        </w:rPr>
      </w:pPr>
    </w:p>
    <w:p w14:paraId="1E972A4F">
      <w:pPr>
        <w:pStyle w:val="22"/>
        <w:spacing w:before="1716" w:beforeLines="550" w:line="360" w:lineRule="auto"/>
        <w:ind w:firstLine="720"/>
        <w:outlineLvl w:val="9"/>
        <w:rPr>
          <w:rFonts w:hint="eastAsia" w:ascii="仿宋" w:hAnsi="仿宋" w:eastAsia="仿宋" w:cs="仿宋"/>
          <w:color w:val="000000"/>
          <w:sz w:val="24"/>
          <w:szCs w:val="24"/>
          <w:highlight w:val="none"/>
        </w:rPr>
      </w:pPr>
    </w:p>
    <w:p w14:paraId="36FF149A">
      <w:pPr>
        <w:pStyle w:val="22"/>
        <w:spacing w:line="360" w:lineRule="auto"/>
        <w:ind w:left="1400" w:leftChars="0" w:hanging="1400" w:hangingChars="500"/>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项目名称：</w:t>
      </w:r>
      <w:r>
        <w:rPr>
          <w:rFonts w:hint="eastAsia" w:ascii="仿宋" w:hAnsi="仿宋" w:eastAsia="仿宋" w:cs="仿宋"/>
          <w:color w:val="000000"/>
          <w:sz w:val="28"/>
          <w:szCs w:val="28"/>
          <w:highlight w:val="none"/>
          <w:lang w:val="en-US" w:eastAsia="zh-CN"/>
        </w:rPr>
        <w:t>伊犁哈萨克自治州疾病预防控制中心（州卫生监督所）2026年上半年实验室理化试剂耗材采购项目（三次）</w:t>
      </w:r>
    </w:p>
    <w:p w14:paraId="6BD4F524">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项目编号：</w:t>
      </w:r>
      <w:r>
        <w:rPr>
          <w:rFonts w:hint="eastAsia" w:ascii="仿宋" w:hAnsi="仿宋" w:eastAsia="仿宋" w:cs="仿宋"/>
          <w:color w:val="000000"/>
          <w:sz w:val="28"/>
          <w:szCs w:val="28"/>
          <w:highlight w:val="none"/>
          <w:lang w:eastAsia="zh-CN"/>
        </w:rPr>
        <w:t>XJHRXYLJK-2026-0</w:t>
      </w:r>
      <w:r>
        <w:rPr>
          <w:rFonts w:hint="eastAsia" w:ascii="仿宋" w:hAnsi="仿宋" w:eastAsia="仿宋" w:cs="仿宋"/>
          <w:color w:val="000000"/>
          <w:sz w:val="28"/>
          <w:szCs w:val="28"/>
          <w:highlight w:val="none"/>
          <w:lang w:val="en-US" w:eastAsia="zh-CN"/>
        </w:rPr>
        <w:t>8</w:t>
      </w:r>
    </w:p>
    <w:p w14:paraId="503F1231">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采 购 人：</w:t>
      </w:r>
      <w:r>
        <w:rPr>
          <w:rFonts w:hint="eastAsia" w:ascii="仿宋" w:hAnsi="仿宋" w:eastAsia="仿宋" w:cs="仿宋"/>
          <w:color w:val="000000"/>
          <w:sz w:val="28"/>
          <w:szCs w:val="28"/>
          <w:highlight w:val="none"/>
          <w:lang w:val="en-US" w:eastAsia="zh-CN"/>
        </w:rPr>
        <w:t>伊犁哈萨克自治州疾病预防控制中心（州卫生监督所）（盖章）</w:t>
      </w:r>
    </w:p>
    <w:p w14:paraId="07EBCC98">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 系 人：</w:t>
      </w:r>
      <w:r>
        <w:rPr>
          <w:rFonts w:hint="eastAsia" w:ascii="仿宋" w:hAnsi="仿宋" w:eastAsia="仿宋" w:cs="仿宋"/>
          <w:color w:val="000000"/>
          <w:sz w:val="28"/>
          <w:szCs w:val="28"/>
          <w:highlight w:val="none"/>
          <w:lang w:val="en-US" w:eastAsia="zh-CN"/>
        </w:rPr>
        <w:t>郑美玲</w:t>
      </w:r>
    </w:p>
    <w:p w14:paraId="315BB646">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lang w:val="en-US" w:eastAsia="zh-CN"/>
        </w:rPr>
        <w:t>15609998828</w:t>
      </w:r>
    </w:p>
    <w:p w14:paraId="7F2A1A44">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    址：伊宁市青年街8号</w:t>
      </w:r>
    </w:p>
    <w:p w14:paraId="496AB7C7">
      <w:pPr>
        <w:pStyle w:val="22"/>
        <w:spacing w:line="360" w:lineRule="auto"/>
        <w:ind w:firstLine="720"/>
        <w:outlineLvl w:val="9"/>
        <w:rPr>
          <w:rFonts w:hint="eastAsia" w:ascii="仿宋" w:hAnsi="仿宋" w:eastAsia="仿宋" w:cs="仿宋"/>
          <w:color w:val="000000"/>
          <w:sz w:val="28"/>
          <w:szCs w:val="28"/>
          <w:highlight w:val="none"/>
        </w:rPr>
      </w:pPr>
    </w:p>
    <w:p w14:paraId="367AF096">
      <w:pPr>
        <w:pStyle w:val="22"/>
        <w:spacing w:line="360" w:lineRule="auto"/>
        <w:ind w:left="0" w:leftChars="0" w:firstLine="0" w:firstLineChars="0"/>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采购代理：</w:t>
      </w:r>
      <w:r>
        <w:rPr>
          <w:rFonts w:hint="eastAsia" w:ascii="仿宋" w:hAnsi="仿宋" w:eastAsia="仿宋" w:cs="仿宋"/>
          <w:color w:val="000000"/>
          <w:sz w:val="28"/>
          <w:szCs w:val="28"/>
          <w:highlight w:val="none"/>
          <w:lang w:eastAsia="zh-CN"/>
        </w:rPr>
        <w:t>新疆浩瑞兴建设工程项目管理咨询有限公司（</w:t>
      </w:r>
      <w:r>
        <w:rPr>
          <w:rFonts w:hint="eastAsia" w:ascii="仿宋" w:hAnsi="仿宋" w:eastAsia="仿宋" w:cs="仿宋"/>
          <w:color w:val="000000"/>
          <w:sz w:val="28"/>
          <w:szCs w:val="28"/>
          <w:highlight w:val="none"/>
          <w:lang w:val="en-US" w:eastAsia="zh-CN"/>
        </w:rPr>
        <w:t>盖章</w:t>
      </w:r>
      <w:r>
        <w:rPr>
          <w:rFonts w:hint="eastAsia" w:ascii="仿宋" w:hAnsi="仿宋" w:eastAsia="仿宋" w:cs="仿宋"/>
          <w:color w:val="000000"/>
          <w:sz w:val="28"/>
          <w:szCs w:val="28"/>
          <w:highlight w:val="none"/>
          <w:lang w:eastAsia="zh-CN"/>
        </w:rPr>
        <w:t>）</w:t>
      </w:r>
    </w:p>
    <w:p w14:paraId="5D59DD71">
      <w:pPr>
        <w:pStyle w:val="22"/>
        <w:spacing w:line="360" w:lineRule="auto"/>
        <w:ind w:left="0" w:leftChars="0" w:firstLine="0" w:firstLineChars="0"/>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lang w:eastAsia="zh-CN"/>
        </w:rPr>
        <w:t>新疆乌鲁木齐市水磨沟区安居南路鸿瑞豪庭四号楼907</w:t>
      </w:r>
    </w:p>
    <w:p w14:paraId="2DFC3615">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 系 人：</w:t>
      </w:r>
      <w:r>
        <w:rPr>
          <w:rFonts w:hint="eastAsia" w:ascii="仿宋" w:hAnsi="仿宋" w:eastAsia="仿宋" w:cs="仿宋"/>
          <w:color w:val="000000"/>
          <w:sz w:val="28"/>
          <w:szCs w:val="28"/>
          <w:highlight w:val="none"/>
          <w:lang w:val="en-US" w:eastAsia="zh-CN"/>
        </w:rPr>
        <w:t>陈淑君</w:t>
      </w:r>
    </w:p>
    <w:p w14:paraId="4574EDA4">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lang w:eastAsia="zh-CN"/>
        </w:rPr>
        <w:t>15160968614</w:t>
      </w:r>
    </w:p>
    <w:p w14:paraId="0D352931">
      <w:pPr>
        <w:keepNext w:val="0"/>
        <w:keepLines w:val="0"/>
        <w:pageBreakBefore w:val="0"/>
        <w:widowControl w:val="0"/>
        <w:tabs>
          <w:tab w:val="left" w:pos="2700"/>
        </w:tabs>
        <w:kinsoku/>
        <w:wordWrap/>
        <w:overflowPunct/>
        <w:topLinePunct w:val="0"/>
        <w:autoSpaceDE/>
        <w:autoSpaceDN/>
        <w:bidi w:val="0"/>
        <w:adjustRightInd/>
        <w:snapToGrid/>
        <w:spacing w:before="624" w:beforeLines="200" w:line="360" w:lineRule="auto"/>
        <w:jc w:val="center"/>
        <w:textAlignment w:val="auto"/>
        <w:outlineLvl w:val="0"/>
        <w:rPr>
          <w:rFonts w:hint="eastAsia" w:ascii="仿宋" w:hAnsi="仿宋" w:eastAsia="仿宋" w:cs="仿宋"/>
          <w:b/>
          <w:color w:val="000000"/>
          <w:sz w:val="28"/>
          <w:szCs w:val="28"/>
          <w:highlight w:val="none"/>
        </w:rPr>
        <w:sectPr>
          <w:headerReference r:id="rId4" w:type="first"/>
          <w:footerReference r:id="rId5" w:type="first"/>
          <w:headerReference r:id="rId3" w:type="default"/>
          <w:pgSz w:w="11906" w:h="16838"/>
          <w:pgMar w:top="1440" w:right="1080" w:bottom="1440" w:left="1080" w:header="851" w:footer="851" w:gutter="0"/>
          <w:pgNumType w:fmt="numberInDash" w:start="1"/>
          <w:cols w:space="720" w:num="1"/>
          <w:titlePg/>
          <w:docGrid w:type="linesAndChars" w:linePitch="312" w:charSpace="0"/>
        </w:sectPr>
      </w:pPr>
      <w:bookmarkStart w:id="0" w:name="_Toc14418"/>
    </w:p>
    <w:p w14:paraId="5CE3A54D">
      <w:pPr>
        <w:keepNext w:val="0"/>
        <w:keepLines w:val="0"/>
        <w:pageBreakBefore w:val="0"/>
        <w:widowControl w:val="0"/>
        <w:tabs>
          <w:tab w:val="left" w:pos="2700"/>
          <w:tab w:val="center" w:pos="4890"/>
          <w:tab w:val="right" w:pos="9746"/>
        </w:tabs>
        <w:kinsoku/>
        <w:wordWrap/>
        <w:overflowPunct/>
        <w:topLinePunct w:val="0"/>
        <w:autoSpaceDE/>
        <w:autoSpaceDN/>
        <w:bidi w:val="0"/>
        <w:adjustRightInd/>
        <w:snapToGrid/>
        <w:spacing w:before="313" w:beforeLines="100" w:after="313" w:afterLines="100" w:line="360" w:lineRule="auto"/>
        <w:jc w:val="left"/>
        <w:textAlignment w:val="auto"/>
        <w:outlineLvl w:val="9"/>
        <w:rPr>
          <w:rFonts w:hint="eastAsia" w:ascii="仿宋" w:hAnsi="仿宋" w:eastAsia="仿宋" w:cs="仿宋"/>
          <w:b/>
          <w:color w:val="000000"/>
          <w:sz w:val="24"/>
          <w:szCs w:val="24"/>
          <w:highlight w:val="none"/>
          <w:lang w:eastAsia="zh-CN"/>
        </w:rPr>
      </w:pPr>
      <w:bookmarkStart w:id="1" w:name="_Toc9447"/>
      <w:r>
        <w:rPr>
          <w:rFonts w:hint="eastAsia" w:ascii="仿宋" w:hAnsi="仿宋" w:eastAsia="仿宋" w:cs="仿宋"/>
          <w:b/>
          <w:color w:val="000000"/>
          <w:sz w:val="44"/>
          <w:szCs w:val="44"/>
          <w:highlight w:val="none"/>
          <w:lang w:eastAsia="zh-CN"/>
        </w:rPr>
        <w:tab/>
      </w:r>
      <w:r>
        <w:rPr>
          <w:rFonts w:hint="eastAsia" w:ascii="仿宋" w:hAnsi="仿宋" w:eastAsia="仿宋" w:cs="仿宋"/>
          <w:b/>
          <w:color w:val="000000"/>
          <w:sz w:val="44"/>
          <w:szCs w:val="44"/>
          <w:highlight w:val="none"/>
          <w:lang w:eastAsia="zh-CN"/>
        </w:rPr>
        <w:tab/>
      </w:r>
      <w:r>
        <w:rPr>
          <w:rFonts w:hint="eastAsia" w:ascii="仿宋" w:hAnsi="仿宋" w:eastAsia="仿宋" w:cs="仿宋"/>
          <w:b/>
          <w:color w:val="000000"/>
          <w:sz w:val="44"/>
          <w:szCs w:val="44"/>
          <w:highlight w:val="none"/>
        </w:rPr>
        <w:t>目  录</w:t>
      </w:r>
      <w:bookmarkEnd w:id="0"/>
      <w:bookmarkEnd w:id="1"/>
      <w:r>
        <w:rPr>
          <w:rFonts w:hint="eastAsia" w:ascii="仿宋" w:hAnsi="仿宋" w:eastAsia="仿宋" w:cs="仿宋"/>
          <w:b/>
          <w:color w:val="000000"/>
          <w:sz w:val="44"/>
          <w:szCs w:val="44"/>
          <w:highlight w:val="none"/>
          <w:lang w:eastAsia="zh-CN"/>
        </w:rPr>
        <w:tab/>
      </w:r>
    </w:p>
    <w:p w14:paraId="39E010F0">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TOC \o "1-3" \h \z \u </w:instrText>
      </w:r>
      <w:r>
        <w:rPr>
          <w:rFonts w:hint="eastAsia" w:ascii="仿宋" w:hAnsi="仿宋" w:eastAsia="仿宋" w:cs="仿宋"/>
          <w:b/>
          <w:bCs w:val="0"/>
          <w:color w:val="000000"/>
          <w:sz w:val="24"/>
          <w:szCs w:val="24"/>
          <w:highlight w:val="none"/>
        </w:rPr>
        <w:fldChar w:fldCharType="separate"/>
      </w: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_Toc961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 xml:space="preserve">第一章 </w:t>
      </w:r>
      <w:r>
        <w:rPr>
          <w:rFonts w:hint="eastAsia" w:ascii="仿宋" w:hAnsi="仿宋" w:eastAsia="仿宋" w:cs="仿宋"/>
          <w:sz w:val="24"/>
          <w:szCs w:val="24"/>
          <w:highlight w:val="none"/>
        </w:rPr>
        <w:t>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_Toc961 \h </w:instrText>
      </w:r>
      <w:r>
        <w:rPr>
          <w:rFonts w:hint="eastAsia" w:ascii="仿宋" w:hAnsi="仿宋" w:eastAsia="仿宋" w:cs="仿宋"/>
          <w:sz w:val="24"/>
          <w:szCs w:val="24"/>
        </w:rPr>
        <w:fldChar w:fldCharType="separate"/>
      </w:r>
      <w:r>
        <w:rPr>
          <w:rFonts w:hint="eastAsia" w:ascii="仿宋" w:hAnsi="仿宋" w:eastAsia="仿宋" w:cs="仿宋"/>
          <w:sz w:val="24"/>
          <w:szCs w:val="24"/>
        </w:rPr>
        <w:t>- 2 -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3B0DBDA4">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_Toc707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第二章 投标须知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_Toc707 \h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6561A667">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_Toc1115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第三章 评标办法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_Toc1115 \h </w:instrText>
      </w:r>
      <w:r>
        <w:rPr>
          <w:rFonts w:hint="eastAsia" w:ascii="仿宋" w:hAnsi="仿宋" w:eastAsia="仿宋" w:cs="仿宋"/>
          <w:sz w:val="24"/>
          <w:szCs w:val="24"/>
        </w:rPr>
        <w:fldChar w:fldCharType="separate"/>
      </w:r>
      <w:r>
        <w:rPr>
          <w:rFonts w:hint="eastAsia" w:ascii="仿宋" w:hAnsi="仿宋" w:eastAsia="仿宋" w:cs="仿宋"/>
          <w:sz w:val="24"/>
          <w:szCs w:val="24"/>
        </w:rPr>
        <w:t>- 35 -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5FDDA302">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_Toc20270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 xml:space="preserve">第四章  </w:t>
      </w:r>
      <w:r>
        <w:rPr>
          <w:rFonts w:hint="eastAsia" w:ascii="仿宋" w:hAnsi="仿宋" w:eastAsia="仿宋" w:cs="仿宋"/>
          <w:sz w:val="24"/>
          <w:szCs w:val="24"/>
          <w:highlight w:val="none"/>
        </w:rPr>
        <w:t>招标内容及技术要求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_Toc20270 \h </w:instrText>
      </w:r>
      <w:r>
        <w:rPr>
          <w:rFonts w:hint="eastAsia" w:ascii="仿宋" w:hAnsi="仿宋" w:eastAsia="仿宋" w:cs="仿宋"/>
          <w:sz w:val="24"/>
          <w:szCs w:val="24"/>
        </w:rPr>
        <w:fldChar w:fldCharType="separate"/>
      </w:r>
      <w:r>
        <w:rPr>
          <w:rFonts w:hint="eastAsia" w:ascii="仿宋" w:hAnsi="仿宋" w:eastAsia="仿宋" w:cs="仿宋"/>
          <w:sz w:val="24"/>
          <w:szCs w:val="24"/>
        </w:rPr>
        <w:t>- 44 -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1075AADB">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_Toc23952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第五章  合同条款及格式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_Toc23952 \h </w:instrText>
      </w:r>
      <w:r>
        <w:rPr>
          <w:rFonts w:hint="eastAsia" w:ascii="仿宋" w:hAnsi="仿宋" w:eastAsia="仿宋" w:cs="仿宋"/>
          <w:sz w:val="24"/>
          <w:szCs w:val="24"/>
        </w:rPr>
        <w:fldChar w:fldCharType="separate"/>
      </w:r>
      <w:r>
        <w:rPr>
          <w:rFonts w:hint="eastAsia" w:ascii="仿宋" w:hAnsi="仿宋" w:eastAsia="仿宋" w:cs="仿宋"/>
          <w:sz w:val="24"/>
          <w:szCs w:val="24"/>
        </w:rPr>
        <w:t>- 55 -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2FCD03F9">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_Toc3268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 xml:space="preserve">第六章 </w:t>
      </w:r>
      <w:r>
        <w:rPr>
          <w:rFonts w:hint="eastAsia" w:ascii="仿宋" w:hAnsi="仿宋" w:eastAsia="仿宋" w:cs="仿宋"/>
          <w:sz w:val="24"/>
          <w:szCs w:val="24"/>
          <w:highlight w:val="none"/>
        </w:rPr>
        <w:t>投标书格式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_Toc3268 \h </w:instrText>
      </w:r>
      <w:r>
        <w:rPr>
          <w:rFonts w:hint="eastAsia" w:ascii="仿宋" w:hAnsi="仿宋" w:eastAsia="仿宋" w:cs="仿宋"/>
          <w:sz w:val="24"/>
          <w:szCs w:val="24"/>
        </w:rPr>
        <w:fldChar w:fldCharType="separate"/>
      </w:r>
      <w:r>
        <w:rPr>
          <w:rFonts w:hint="eastAsia" w:ascii="仿宋" w:hAnsi="仿宋" w:eastAsia="仿宋" w:cs="仿宋"/>
          <w:sz w:val="24"/>
          <w:szCs w:val="24"/>
        </w:rPr>
        <w:t>- 64 -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542680A2">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_Toc15182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封皮格式按要求自拟</w:t>
      </w:r>
      <w:r>
        <w:rPr>
          <w:rFonts w:hint="eastAsia" w:ascii="仿宋" w:hAnsi="仿宋" w:eastAsia="仿宋" w:cs="仿宋"/>
          <w:sz w:val="24"/>
          <w:szCs w:val="24"/>
          <w:highlight w:val="none"/>
          <w:lang w:eastAsia="zh-CN"/>
        </w:rPr>
        <w:t>）</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_Toc15182 \h </w:instrText>
      </w:r>
      <w:r>
        <w:rPr>
          <w:rFonts w:hint="eastAsia" w:ascii="仿宋" w:hAnsi="仿宋" w:eastAsia="仿宋" w:cs="仿宋"/>
          <w:sz w:val="24"/>
          <w:szCs w:val="24"/>
        </w:rPr>
        <w:fldChar w:fldCharType="separate"/>
      </w:r>
      <w:r>
        <w:rPr>
          <w:rFonts w:hint="eastAsia" w:ascii="仿宋" w:hAnsi="仿宋" w:eastAsia="仿宋" w:cs="仿宋"/>
          <w:sz w:val="24"/>
          <w:szCs w:val="24"/>
        </w:rPr>
        <w:t>- 64 -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3F473C30">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_Toc22962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_Toc22962 \h </w:instrText>
      </w:r>
      <w:r>
        <w:rPr>
          <w:rFonts w:hint="eastAsia" w:ascii="仿宋" w:hAnsi="仿宋" w:eastAsia="仿宋" w:cs="仿宋"/>
          <w:sz w:val="24"/>
          <w:szCs w:val="24"/>
        </w:rPr>
        <w:fldChar w:fldCharType="separate"/>
      </w:r>
      <w:r>
        <w:rPr>
          <w:rFonts w:hint="eastAsia" w:ascii="仿宋" w:hAnsi="仿宋" w:eastAsia="仿宋" w:cs="仿宋"/>
          <w:sz w:val="24"/>
          <w:szCs w:val="24"/>
        </w:rPr>
        <w:t>- 64 -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1A18E84D">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_Toc9522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_Toc9522 \h </w:instrText>
      </w:r>
      <w:r>
        <w:rPr>
          <w:rFonts w:hint="eastAsia" w:ascii="仿宋" w:hAnsi="仿宋" w:eastAsia="仿宋" w:cs="仿宋"/>
          <w:sz w:val="24"/>
          <w:szCs w:val="24"/>
        </w:rPr>
        <w:fldChar w:fldCharType="separate"/>
      </w:r>
      <w:r>
        <w:rPr>
          <w:rFonts w:hint="eastAsia" w:ascii="仿宋" w:hAnsi="仿宋" w:eastAsia="仿宋" w:cs="仿宋"/>
          <w:sz w:val="24"/>
          <w:szCs w:val="24"/>
        </w:rPr>
        <w:t>- 66 -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388E4D8A">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_Toc8350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_Toc8350 \h </w:instrText>
      </w:r>
      <w:r>
        <w:rPr>
          <w:rFonts w:hint="eastAsia" w:ascii="仿宋" w:hAnsi="仿宋" w:eastAsia="仿宋" w:cs="仿宋"/>
          <w:sz w:val="24"/>
          <w:szCs w:val="24"/>
        </w:rPr>
        <w:fldChar w:fldCharType="separate"/>
      </w:r>
      <w:r>
        <w:rPr>
          <w:rFonts w:hint="eastAsia" w:ascii="仿宋" w:hAnsi="仿宋" w:eastAsia="仿宋" w:cs="仿宋"/>
          <w:sz w:val="24"/>
          <w:szCs w:val="24"/>
        </w:rPr>
        <w:t>- 67 -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1BBB2217">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_Toc24258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附件四、关于招标文件的声明函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_Toc24258 \h </w:instrText>
      </w:r>
      <w:r>
        <w:rPr>
          <w:rFonts w:hint="eastAsia" w:ascii="仿宋" w:hAnsi="仿宋" w:eastAsia="仿宋" w:cs="仿宋"/>
          <w:sz w:val="24"/>
          <w:szCs w:val="24"/>
        </w:rPr>
        <w:fldChar w:fldCharType="separate"/>
      </w:r>
      <w:r>
        <w:rPr>
          <w:rFonts w:hint="eastAsia" w:ascii="仿宋" w:hAnsi="仿宋" w:eastAsia="仿宋" w:cs="仿宋"/>
          <w:sz w:val="24"/>
          <w:szCs w:val="24"/>
        </w:rPr>
        <w:t>- 68 -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4EB60C32">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_Toc29833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附件五、诚信投标承诺书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_Toc29833 \h </w:instrText>
      </w:r>
      <w:r>
        <w:rPr>
          <w:rFonts w:hint="eastAsia" w:ascii="仿宋" w:hAnsi="仿宋" w:eastAsia="仿宋" w:cs="仿宋"/>
          <w:sz w:val="24"/>
          <w:szCs w:val="24"/>
        </w:rPr>
        <w:fldChar w:fldCharType="separate"/>
      </w:r>
      <w:r>
        <w:rPr>
          <w:rFonts w:hint="eastAsia" w:ascii="仿宋" w:hAnsi="仿宋" w:eastAsia="仿宋" w:cs="仿宋"/>
          <w:sz w:val="24"/>
          <w:szCs w:val="24"/>
        </w:rPr>
        <w:t>- 69 -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01C2FD5F">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_Toc24140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_Toc24140 \h </w:instrText>
      </w:r>
      <w:r>
        <w:rPr>
          <w:rFonts w:hint="eastAsia" w:ascii="仿宋" w:hAnsi="仿宋" w:eastAsia="仿宋" w:cs="仿宋"/>
          <w:sz w:val="24"/>
          <w:szCs w:val="24"/>
        </w:rPr>
        <w:fldChar w:fldCharType="separate"/>
      </w:r>
      <w:r>
        <w:rPr>
          <w:rFonts w:hint="eastAsia" w:ascii="仿宋" w:hAnsi="仿宋" w:eastAsia="仿宋" w:cs="仿宋"/>
          <w:sz w:val="24"/>
          <w:szCs w:val="24"/>
        </w:rPr>
        <w:t>- 70 -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36435026">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_Toc3247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_Toc3247 \h </w:instrText>
      </w:r>
      <w:r>
        <w:rPr>
          <w:rFonts w:hint="eastAsia" w:ascii="仿宋" w:hAnsi="仿宋" w:eastAsia="仿宋" w:cs="仿宋"/>
          <w:sz w:val="24"/>
          <w:szCs w:val="24"/>
        </w:rPr>
        <w:fldChar w:fldCharType="separate"/>
      </w:r>
      <w:r>
        <w:rPr>
          <w:rFonts w:hint="eastAsia" w:ascii="仿宋" w:hAnsi="仿宋" w:eastAsia="仿宋" w:cs="仿宋"/>
          <w:sz w:val="24"/>
          <w:szCs w:val="24"/>
        </w:rPr>
        <w:t>- 71 -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09D2E1EA">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_Toc14255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附件八、开标一览表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_Toc14255 \h </w:instrText>
      </w:r>
      <w:r>
        <w:rPr>
          <w:rFonts w:hint="eastAsia" w:ascii="仿宋" w:hAnsi="仿宋" w:eastAsia="仿宋" w:cs="仿宋"/>
          <w:sz w:val="24"/>
          <w:szCs w:val="24"/>
        </w:rPr>
        <w:fldChar w:fldCharType="separate"/>
      </w:r>
      <w:r>
        <w:rPr>
          <w:rFonts w:hint="eastAsia" w:ascii="仿宋" w:hAnsi="仿宋" w:eastAsia="仿宋" w:cs="仿宋"/>
          <w:sz w:val="24"/>
          <w:szCs w:val="24"/>
        </w:rPr>
        <w:t>- 72 -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434EDC1A">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_Toc26784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附件九、投标产品名称、数量、规格分项报价表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_Toc26784 \h </w:instrText>
      </w:r>
      <w:r>
        <w:rPr>
          <w:rFonts w:hint="eastAsia" w:ascii="仿宋" w:hAnsi="仿宋" w:eastAsia="仿宋" w:cs="仿宋"/>
          <w:sz w:val="24"/>
          <w:szCs w:val="24"/>
        </w:rPr>
        <w:fldChar w:fldCharType="separate"/>
      </w:r>
      <w:r>
        <w:rPr>
          <w:rFonts w:hint="eastAsia" w:ascii="仿宋" w:hAnsi="仿宋" w:eastAsia="仿宋" w:cs="仿宋"/>
          <w:sz w:val="24"/>
          <w:szCs w:val="24"/>
        </w:rPr>
        <w:t>- 73 -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7938730D">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_Toc683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_Toc683 \h </w:instrText>
      </w:r>
      <w:r>
        <w:rPr>
          <w:rFonts w:hint="eastAsia" w:ascii="仿宋" w:hAnsi="仿宋" w:eastAsia="仿宋" w:cs="仿宋"/>
          <w:sz w:val="24"/>
          <w:szCs w:val="24"/>
        </w:rPr>
        <w:fldChar w:fldCharType="separate"/>
      </w:r>
      <w:r>
        <w:rPr>
          <w:rFonts w:hint="eastAsia" w:ascii="仿宋" w:hAnsi="仿宋" w:eastAsia="仿宋" w:cs="仿宋"/>
          <w:sz w:val="24"/>
          <w:szCs w:val="24"/>
        </w:rPr>
        <w:t>- 74 -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0CEA3101">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_Toc9698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_Toc9698 \h </w:instrText>
      </w:r>
      <w:r>
        <w:rPr>
          <w:rFonts w:hint="eastAsia" w:ascii="仿宋" w:hAnsi="仿宋" w:eastAsia="仿宋" w:cs="仿宋"/>
          <w:sz w:val="24"/>
          <w:szCs w:val="24"/>
        </w:rPr>
        <w:fldChar w:fldCharType="separate"/>
      </w:r>
      <w:r>
        <w:rPr>
          <w:rFonts w:hint="eastAsia" w:ascii="仿宋" w:hAnsi="仿宋" w:eastAsia="仿宋" w:cs="仿宋"/>
          <w:sz w:val="24"/>
          <w:szCs w:val="24"/>
        </w:rPr>
        <w:t>- 75 -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54BC95D3">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_Toc16484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附件十二、投标产品近三年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2023年5月至今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类似</w:t>
      </w:r>
      <w:r>
        <w:rPr>
          <w:rFonts w:hint="eastAsia" w:ascii="仿宋" w:hAnsi="仿宋" w:eastAsia="仿宋" w:cs="仿宋"/>
          <w:sz w:val="24"/>
          <w:szCs w:val="24"/>
          <w:highlight w:val="none"/>
        </w:rPr>
        <w:t>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_Toc16484 \h </w:instrText>
      </w:r>
      <w:r>
        <w:rPr>
          <w:rFonts w:hint="eastAsia" w:ascii="仿宋" w:hAnsi="仿宋" w:eastAsia="仿宋" w:cs="仿宋"/>
          <w:sz w:val="24"/>
          <w:szCs w:val="24"/>
        </w:rPr>
        <w:fldChar w:fldCharType="separate"/>
      </w:r>
      <w:r>
        <w:rPr>
          <w:rFonts w:hint="eastAsia" w:ascii="仿宋" w:hAnsi="仿宋" w:eastAsia="仿宋" w:cs="仿宋"/>
          <w:sz w:val="24"/>
          <w:szCs w:val="24"/>
        </w:rPr>
        <w:t>- 76 -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75B055AF">
      <w:pPr>
        <w:pStyle w:val="13"/>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color w:val="000000"/>
          <w:sz w:val="24"/>
          <w:szCs w:val="24"/>
          <w:highlight w:val="none"/>
        </w:rPr>
      </w:pPr>
      <w:r>
        <w:rPr>
          <w:rFonts w:hint="eastAsia" w:ascii="仿宋" w:hAnsi="仿宋" w:eastAsia="仿宋" w:cs="仿宋"/>
          <w:bCs w:val="0"/>
          <w:color w:val="000000"/>
          <w:sz w:val="24"/>
          <w:szCs w:val="24"/>
          <w:highlight w:val="none"/>
        </w:rPr>
        <w:fldChar w:fldCharType="end"/>
      </w:r>
    </w:p>
    <w:p w14:paraId="2FDD8F77">
      <w:pPr>
        <w:rPr>
          <w:rStyle w:val="23"/>
          <w:rFonts w:hint="eastAsia" w:ascii="仿宋" w:hAnsi="仿宋" w:eastAsia="仿宋" w:cs="仿宋"/>
          <w:color w:val="000000"/>
          <w:highlight w:val="none"/>
          <w:lang w:val="en-US" w:eastAsia="zh-CN"/>
        </w:rPr>
      </w:pPr>
      <w:r>
        <w:rPr>
          <w:rStyle w:val="23"/>
          <w:rFonts w:hint="eastAsia" w:ascii="仿宋" w:hAnsi="仿宋" w:eastAsia="仿宋" w:cs="仿宋"/>
          <w:color w:val="000000"/>
          <w:highlight w:val="none"/>
          <w:lang w:val="en-US" w:eastAsia="zh-CN"/>
        </w:rPr>
        <w:br w:type="page"/>
      </w:r>
    </w:p>
    <w:p w14:paraId="3DE86BF2">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jc w:val="center"/>
        <w:textAlignment w:val="auto"/>
        <w:outlineLvl w:val="0"/>
        <w:rPr>
          <w:rFonts w:hint="eastAsia" w:ascii="仿宋" w:hAnsi="仿宋" w:eastAsia="仿宋" w:cs="仿宋"/>
          <w:color w:val="000000"/>
          <w:sz w:val="36"/>
          <w:szCs w:val="36"/>
          <w:highlight w:val="none"/>
        </w:rPr>
      </w:pPr>
      <w:bookmarkStart w:id="2" w:name="_Toc961"/>
      <w:r>
        <w:rPr>
          <w:rStyle w:val="23"/>
          <w:rFonts w:hint="eastAsia" w:ascii="仿宋" w:hAnsi="仿宋" w:eastAsia="仿宋" w:cs="仿宋"/>
          <w:color w:val="000000"/>
          <w:highlight w:val="none"/>
          <w:lang w:val="en-US" w:eastAsia="zh-CN"/>
        </w:rPr>
        <w:t xml:space="preserve">第一章 </w:t>
      </w:r>
      <w:r>
        <w:rPr>
          <w:rStyle w:val="23"/>
          <w:rFonts w:hint="eastAsia" w:ascii="仿宋" w:hAnsi="仿宋" w:eastAsia="仿宋" w:cs="仿宋"/>
          <w:color w:val="000000"/>
          <w:highlight w:val="none"/>
        </w:rPr>
        <w:t>招标公告</w:t>
      </w:r>
      <w:bookmarkEnd w:id="2"/>
    </w:p>
    <w:tbl>
      <w:tblPr>
        <w:tblStyle w:val="18"/>
        <w:tblW w:w="967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73"/>
      </w:tblGrid>
      <w:tr w14:paraId="6759D4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34" w:hRule="atLeast"/>
          <w:jc w:val="center"/>
        </w:trPr>
        <w:tc>
          <w:tcPr>
            <w:tcW w:w="9673" w:type="dxa"/>
            <w:noWrap w:val="0"/>
            <w:vAlign w:val="center"/>
          </w:tcPr>
          <w:p w14:paraId="40DF6FCC">
            <w:pPr>
              <w:jc w:val="left"/>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项目概况</w:t>
            </w:r>
            <w:r>
              <w:rPr>
                <w:rFonts w:hint="eastAsia" w:ascii="仿宋" w:hAnsi="仿宋" w:eastAsia="仿宋" w:cs="仿宋"/>
                <w:color w:val="000000"/>
                <w:sz w:val="21"/>
                <w:szCs w:val="21"/>
                <w:highlight w:val="none"/>
                <w:lang w:eastAsia="zh-CN"/>
              </w:rPr>
              <w:t>：</w:t>
            </w:r>
          </w:p>
          <w:p w14:paraId="1AD7A810">
            <w:pPr>
              <w:ind w:firstLine="420" w:firstLineChars="200"/>
              <w:jc w:val="left"/>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1"/>
                <w:szCs w:val="21"/>
                <w:highlight w:val="none"/>
                <w:lang w:val="en-US" w:eastAsia="zh-CN"/>
              </w:rPr>
              <w:t>伊犁哈萨克自治州疾病预防控制中心（州卫生监督所）2026年上半年实验室理化试剂耗材采购项目（三次）招标项目的潜在投标人应在供应商登录新疆政府采购云平台https://www.zcygov.cn/在线申请获取采购文件（进入“项目采购”应用，在获取采购文件菜单中选择项目，申请获取采购文件）获取招标文件，并于2026年06月16日11:00（北京时间）前递交投标文件。</w:t>
            </w:r>
          </w:p>
        </w:tc>
      </w:tr>
    </w:tbl>
    <w:p w14:paraId="17F2D577">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b/>
          <w:color w:val="000000"/>
          <w:sz w:val="21"/>
          <w:szCs w:val="21"/>
          <w:highlight w:val="none"/>
        </w:rPr>
      </w:pPr>
      <w:bookmarkStart w:id="3" w:name="_Toc5896489"/>
      <w:bookmarkStart w:id="4" w:name="_Toc399523005"/>
      <w:r>
        <w:rPr>
          <w:rFonts w:hint="eastAsia" w:ascii="仿宋" w:hAnsi="仿宋" w:eastAsia="仿宋" w:cs="仿宋"/>
          <w:b/>
          <w:color w:val="000000"/>
          <w:sz w:val="21"/>
          <w:szCs w:val="21"/>
          <w:highlight w:val="none"/>
        </w:rPr>
        <w:t>一、项目基本情况</w:t>
      </w:r>
    </w:p>
    <w:p w14:paraId="781AE5F0">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项目编号：</w:t>
      </w:r>
      <w:r>
        <w:rPr>
          <w:rFonts w:hint="eastAsia" w:ascii="仿宋" w:hAnsi="仿宋" w:eastAsia="仿宋" w:cs="仿宋"/>
          <w:color w:val="000000"/>
          <w:sz w:val="21"/>
          <w:szCs w:val="21"/>
          <w:highlight w:val="none"/>
          <w:lang w:eastAsia="zh-CN"/>
        </w:rPr>
        <w:t>XJHRXYLJK-2026-08</w:t>
      </w:r>
    </w:p>
    <w:p w14:paraId="4715F162">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项目名称：</w:t>
      </w:r>
      <w:r>
        <w:rPr>
          <w:rFonts w:hint="eastAsia" w:ascii="仿宋" w:hAnsi="仿宋" w:eastAsia="仿宋" w:cs="仿宋"/>
          <w:color w:val="000000"/>
          <w:sz w:val="21"/>
          <w:szCs w:val="21"/>
          <w:highlight w:val="none"/>
          <w:lang w:val="en-US" w:eastAsia="zh-CN"/>
        </w:rPr>
        <w:t>伊犁哈萨克自治州疾病预防控制中心（州卫生监督所）2026年上半年实验室理化试剂耗材采购项目（三次）</w:t>
      </w:r>
    </w:p>
    <w:p w14:paraId="4527981C">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采购方式：</w:t>
      </w:r>
      <w:r>
        <w:rPr>
          <w:rFonts w:hint="eastAsia" w:ascii="仿宋" w:hAnsi="仿宋" w:eastAsia="仿宋" w:cs="仿宋"/>
          <w:color w:val="000000"/>
          <w:sz w:val="21"/>
          <w:szCs w:val="21"/>
          <w:highlight w:val="none"/>
          <w:lang w:val="en-US" w:eastAsia="zh-CN"/>
        </w:rPr>
        <w:t>公开招标</w:t>
      </w:r>
    </w:p>
    <w:p w14:paraId="5ECB8974">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预算金额（元）：</w:t>
      </w:r>
      <w:r>
        <w:rPr>
          <w:rFonts w:hint="eastAsia" w:ascii="仿宋" w:hAnsi="仿宋" w:eastAsia="仿宋" w:cs="仿宋"/>
          <w:color w:val="000000"/>
          <w:sz w:val="21"/>
          <w:szCs w:val="21"/>
          <w:highlight w:val="none"/>
          <w:lang w:val="en-US" w:eastAsia="zh-CN"/>
        </w:rPr>
        <w:t>280185.00元</w:t>
      </w:r>
    </w:p>
    <w:p w14:paraId="463DE01B">
      <w:pPr>
        <w:pStyle w:val="24"/>
        <w:keepNext w:val="0"/>
        <w:keepLines w:val="0"/>
        <w:pageBreakBefore w:val="0"/>
        <w:kinsoku/>
        <w:wordWrap/>
        <w:overflowPunct/>
        <w:topLinePunct w:val="0"/>
        <w:bidi w:val="0"/>
        <w:spacing w:line="360" w:lineRule="auto"/>
        <w:ind w:left="1890" w:leftChars="100" w:hanging="1680" w:hangingChars="80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最高限价（元）：</w:t>
      </w:r>
      <w:r>
        <w:rPr>
          <w:rFonts w:hint="eastAsia" w:ascii="仿宋" w:hAnsi="仿宋" w:eastAsia="仿宋" w:cs="仿宋"/>
          <w:color w:val="000000"/>
          <w:sz w:val="21"/>
          <w:szCs w:val="21"/>
          <w:highlight w:val="none"/>
          <w:lang w:val="en-US" w:eastAsia="zh-CN"/>
        </w:rPr>
        <w:t>280185.00元</w:t>
      </w:r>
    </w:p>
    <w:p w14:paraId="40B95B2E">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rPr>
        <w:t>采购需求：</w:t>
      </w:r>
      <w:r>
        <w:rPr>
          <w:rFonts w:hint="eastAsia" w:ascii="仿宋" w:hAnsi="仿宋" w:eastAsia="仿宋" w:cs="仿宋"/>
          <w:color w:val="000000"/>
          <w:sz w:val="21"/>
          <w:szCs w:val="21"/>
          <w:highlight w:val="none"/>
          <w:lang w:val="en-US" w:eastAsia="zh-CN"/>
        </w:rPr>
        <w:t>采购一批实验室理化试剂耗材</w:t>
      </w:r>
    </w:p>
    <w:p w14:paraId="6591A89C">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简要规格描述：具体采购要求详见</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w:t>
      </w:r>
    </w:p>
    <w:p w14:paraId="19C95985">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合同履约期限：</w:t>
      </w:r>
      <w:r>
        <w:rPr>
          <w:rFonts w:hint="eastAsia" w:ascii="仿宋" w:hAnsi="仿宋" w:eastAsia="仿宋" w:cs="仿宋"/>
          <w:color w:val="000000"/>
          <w:sz w:val="21"/>
          <w:szCs w:val="21"/>
          <w:highlight w:val="none"/>
          <w:lang w:val="en-US" w:eastAsia="zh-CN"/>
        </w:rPr>
        <w:t>自合同签订之日起按甲方通知十日内完成供货（具体以实际签订合同为准）</w:t>
      </w:r>
    </w:p>
    <w:p w14:paraId="479B13E7">
      <w:pPr>
        <w:pStyle w:val="24"/>
        <w:keepNext w:val="0"/>
        <w:keepLines w:val="0"/>
        <w:pageBreakBefore w:val="0"/>
        <w:numPr>
          <w:ilvl w:val="0"/>
          <w:numId w:val="1"/>
        </w:numPr>
        <w:kinsoku/>
        <w:wordWrap/>
        <w:overflowPunct/>
        <w:topLinePunct w:val="0"/>
        <w:bidi w:val="0"/>
        <w:snapToGrid w:val="0"/>
        <w:spacing w:line="360" w:lineRule="auto"/>
        <w:jc w:val="both"/>
        <w:textAlignment w:val="auto"/>
        <w:outlineLvl w:val="9"/>
        <w:rPr>
          <w:rFonts w:hint="eastAsia" w:ascii="仿宋" w:hAnsi="仿宋" w:eastAsia="仿宋" w:cs="仿宋"/>
          <w:color w:val="000000"/>
          <w:sz w:val="21"/>
          <w:szCs w:val="21"/>
          <w:highlight w:val="none"/>
        </w:rPr>
      </w:pPr>
      <w:bookmarkStart w:id="5" w:name="_Toc260"/>
      <w:bookmarkStart w:id="6" w:name="_Toc780"/>
      <w:bookmarkStart w:id="7" w:name="_Toc18547"/>
      <w:r>
        <w:rPr>
          <w:rFonts w:hint="eastAsia" w:ascii="仿宋" w:hAnsi="仿宋" w:eastAsia="仿宋" w:cs="仿宋"/>
          <w:b/>
          <w:bCs/>
          <w:color w:val="000000"/>
          <w:sz w:val="21"/>
          <w:szCs w:val="21"/>
          <w:highlight w:val="none"/>
        </w:rPr>
        <w:t>申请人的资格要求：</w:t>
      </w:r>
      <w:bookmarkEnd w:id="5"/>
      <w:bookmarkEnd w:id="6"/>
      <w:bookmarkEnd w:id="7"/>
    </w:p>
    <w:p w14:paraId="3A5F3AE2">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1.满足《中华人民共和国政府采购法》第二十二条规定；</w:t>
      </w:r>
    </w:p>
    <w:p w14:paraId="3375C84C">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rPr>
        <w:t>2.落实政府采购政策需满足的资格要求：</w:t>
      </w:r>
      <w:r>
        <w:rPr>
          <w:rFonts w:hint="eastAsia" w:ascii="仿宋" w:hAnsi="仿宋" w:eastAsia="仿宋" w:cs="仿宋"/>
          <w:b w:val="0"/>
          <w:bCs w:val="0"/>
          <w:color w:val="000000"/>
          <w:sz w:val="21"/>
          <w:szCs w:val="21"/>
          <w:highlight w:val="none"/>
          <w:lang w:val="en-US" w:eastAsia="zh-CN"/>
        </w:rPr>
        <w:t>本项目不专门面向中小企业采购。</w:t>
      </w:r>
    </w:p>
    <w:p w14:paraId="02246C37">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3.本项目的特定资格要求：</w:t>
      </w:r>
    </w:p>
    <w:p w14:paraId="4686A010">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lang w:val="en-US" w:eastAsia="zh-CN"/>
        </w:rPr>
      </w:pPr>
      <w:bookmarkStart w:id="8" w:name="_Toc17354"/>
      <w:bookmarkStart w:id="9" w:name="_Toc18894"/>
      <w:bookmarkStart w:id="10" w:name="_Toc13896"/>
      <w:r>
        <w:rPr>
          <w:rFonts w:hint="eastAsia" w:ascii="仿宋" w:hAnsi="仿宋" w:eastAsia="仿宋" w:cs="仿宋"/>
          <w:b w:val="0"/>
          <w:bCs w:val="0"/>
          <w:color w:val="000000"/>
          <w:sz w:val="21"/>
          <w:szCs w:val="21"/>
          <w:highlight w:val="none"/>
          <w:lang w:val="en-US" w:eastAsia="zh-CN"/>
        </w:rPr>
        <w:t>根据《医疗器械监督管理条例》，投标人应满足以下条件：投标人为制造商的，投标货物若属于第一类医疗器械产品，须提供第一类医疗器械生产备案证明；投标货物若属于第二类、三类医疗器械产品，须提供医疗器械生产许可证；投标人为经销商的，投标货物若属于第一类医疗器械产品，本项无需提供；投标货物若属于第二类医疗器械产品，须提供医疗器械经营备案证明；投标货物若属于第三类医疗器械产品，须提供医疗器械经营许可证。投标货物若属于危化品，需提供危险化学品经营许可证，且经营范围包含本项目所需的品类。</w:t>
      </w:r>
    </w:p>
    <w:p w14:paraId="14E7B56F">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lang w:val="en-US" w:eastAsia="zh-CN"/>
        </w:rPr>
        <w:t>三、</w:t>
      </w:r>
      <w:r>
        <w:rPr>
          <w:rFonts w:hint="eastAsia" w:ascii="仿宋" w:hAnsi="仿宋" w:eastAsia="仿宋" w:cs="仿宋"/>
          <w:b/>
          <w:bCs/>
          <w:color w:val="000000"/>
          <w:sz w:val="21"/>
          <w:szCs w:val="21"/>
          <w:highlight w:val="none"/>
        </w:rPr>
        <w:t>获取采购文件</w:t>
      </w:r>
      <w:bookmarkEnd w:id="8"/>
      <w:bookmarkEnd w:id="9"/>
      <w:bookmarkEnd w:id="10"/>
    </w:p>
    <w:p w14:paraId="284FCFDF">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时间：</w:t>
      </w:r>
      <w:r>
        <w:rPr>
          <w:rFonts w:hint="eastAsia" w:ascii="仿宋" w:hAnsi="仿宋" w:eastAsia="仿宋" w:cs="仿宋"/>
          <w:color w:val="000000"/>
          <w:kern w:val="0"/>
          <w:sz w:val="21"/>
          <w:szCs w:val="21"/>
          <w:highlight w:val="none"/>
          <w:lang w:eastAsia="zh-CN"/>
        </w:rPr>
        <w:t>2026年05月26日至2026年06月05日</w:t>
      </w:r>
      <w:r>
        <w:rPr>
          <w:rFonts w:hint="eastAsia" w:ascii="仿宋" w:hAnsi="仿宋" w:eastAsia="仿宋" w:cs="仿宋"/>
          <w:color w:val="000000"/>
          <w:kern w:val="0"/>
          <w:sz w:val="21"/>
          <w:szCs w:val="21"/>
          <w:highlight w:val="none"/>
        </w:rPr>
        <w:t>，每天上午</w:t>
      </w:r>
      <w:r>
        <w:rPr>
          <w:rFonts w:hint="eastAsia" w:ascii="仿宋" w:hAnsi="仿宋" w:eastAsia="仿宋" w:cs="仿宋"/>
          <w:color w:val="000000"/>
          <w:kern w:val="0"/>
          <w:sz w:val="21"/>
          <w:szCs w:val="21"/>
          <w:highlight w:val="none"/>
          <w:lang w:val="en-US" w:eastAsia="zh-CN"/>
        </w:rPr>
        <w:t>00</w:t>
      </w:r>
      <w:r>
        <w:rPr>
          <w:rFonts w:hint="eastAsia" w:ascii="仿宋" w:hAnsi="仿宋" w:eastAsia="仿宋" w:cs="仿宋"/>
          <w:color w:val="000000"/>
          <w:kern w:val="0"/>
          <w:sz w:val="21"/>
          <w:szCs w:val="21"/>
          <w:highlight w:val="none"/>
        </w:rPr>
        <w:t>:00至1</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:00，下午1</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:00至</w:t>
      </w:r>
      <w:r>
        <w:rPr>
          <w:rFonts w:hint="eastAsia" w:ascii="仿宋" w:hAnsi="仿宋" w:eastAsia="仿宋" w:cs="仿宋"/>
          <w:color w:val="000000"/>
          <w:kern w:val="0"/>
          <w:sz w:val="21"/>
          <w:szCs w:val="21"/>
          <w:highlight w:val="none"/>
          <w:lang w:val="en-US" w:eastAsia="zh-CN"/>
        </w:rPr>
        <w:t>23</w:t>
      </w: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lang w:val="en-US" w:eastAsia="zh-CN"/>
        </w:rPr>
        <w:t>59</w:t>
      </w:r>
      <w:r>
        <w:rPr>
          <w:rFonts w:hint="eastAsia" w:ascii="仿宋" w:hAnsi="仿宋" w:eastAsia="仿宋" w:cs="仿宋"/>
          <w:color w:val="000000"/>
          <w:kern w:val="0"/>
          <w:sz w:val="21"/>
          <w:szCs w:val="21"/>
          <w:highlight w:val="none"/>
        </w:rPr>
        <w:t>（北京时间，法定节假日除外）</w:t>
      </w:r>
    </w:p>
    <w:p w14:paraId="659AB3B2">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地点：供应商登陆政采云平台http://www.zcygov.cn/，在线申请获取竞</w:t>
      </w:r>
      <w:r>
        <w:rPr>
          <w:rFonts w:hint="eastAsia" w:ascii="仿宋" w:hAnsi="仿宋" w:eastAsia="仿宋" w:cs="仿宋"/>
          <w:color w:val="000000"/>
          <w:kern w:val="0"/>
          <w:sz w:val="21"/>
          <w:szCs w:val="21"/>
          <w:highlight w:val="none"/>
          <w:lang w:val="en-US" w:eastAsia="zh-CN"/>
        </w:rPr>
        <w:t>招标</w:t>
      </w:r>
      <w:r>
        <w:rPr>
          <w:rFonts w:hint="eastAsia" w:ascii="仿宋" w:hAnsi="仿宋" w:eastAsia="仿宋" w:cs="仿宋"/>
          <w:color w:val="000000"/>
          <w:kern w:val="0"/>
          <w:sz w:val="21"/>
          <w:szCs w:val="21"/>
          <w:highlight w:val="none"/>
        </w:rPr>
        <w:t>文件（登录政府采购云平台→项目采购→获取</w:t>
      </w:r>
      <w:r>
        <w:rPr>
          <w:rFonts w:hint="eastAsia" w:ascii="仿宋" w:hAnsi="仿宋" w:eastAsia="仿宋" w:cs="仿宋"/>
          <w:color w:val="000000"/>
          <w:kern w:val="0"/>
          <w:sz w:val="21"/>
          <w:szCs w:val="21"/>
          <w:highlight w:val="none"/>
          <w:lang w:val="en-US" w:eastAsia="zh-CN"/>
        </w:rPr>
        <w:t>招标</w:t>
      </w:r>
      <w:r>
        <w:rPr>
          <w:rFonts w:hint="eastAsia" w:ascii="仿宋" w:hAnsi="仿宋" w:eastAsia="仿宋" w:cs="仿宋"/>
          <w:color w:val="000000"/>
          <w:kern w:val="0"/>
          <w:sz w:val="21"/>
          <w:szCs w:val="21"/>
          <w:highlight w:val="none"/>
        </w:rPr>
        <w:t>文件→申请，审核通过后可下载</w:t>
      </w:r>
      <w:r>
        <w:rPr>
          <w:rFonts w:hint="eastAsia" w:ascii="仿宋" w:hAnsi="仿宋" w:eastAsia="仿宋" w:cs="仿宋"/>
          <w:color w:val="000000"/>
          <w:kern w:val="0"/>
          <w:sz w:val="21"/>
          <w:szCs w:val="21"/>
          <w:highlight w:val="none"/>
          <w:lang w:val="en-US" w:eastAsia="zh-CN"/>
        </w:rPr>
        <w:t>招标</w:t>
      </w:r>
      <w:r>
        <w:rPr>
          <w:rFonts w:hint="eastAsia" w:ascii="仿宋" w:hAnsi="仿宋" w:eastAsia="仿宋" w:cs="仿宋"/>
          <w:color w:val="000000"/>
          <w:kern w:val="0"/>
          <w:sz w:val="21"/>
          <w:szCs w:val="21"/>
          <w:highlight w:val="none"/>
        </w:rPr>
        <w:t>文件，如有操作性问题，可与政采云在线客服进行咨询，咨询电话：</w:t>
      </w:r>
      <w:r>
        <w:rPr>
          <w:rFonts w:hint="eastAsia" w:ascii="仿宋" w:hAnsi="仿宋" w:eastAsia="仿宋" w:cs="仿宋"/>
          <w:color w:val="000000"/>
          <w:kern w:val="0"/>
          <w:sz w:val="21"/>
          <w:szCs w:val="21"/>
          <w:highlight w:val="none"/>
          <w:lang w:eastAsia="zh-CN"/>
        </w:rPr>
        <w:t>95763</w:t>
      </w:r>
      <w:r>
        <w:rPr>
          <w:rFonts w:hint="eastAsia" w:ascii="仿宋" w:hAnsi="仿宋" w:eastAsia="仿宋" w:cs="仿宋"/>
          <w:color w:val="000000"/>
          <w:kern w:val="0"/>
          <w:sz w:val="21"/>
          <w:szCs w:val="21"/>
          <w:highlight w:val="none"/>
        </w:rPr>
        <w:t>）。</w:t>
      </w:r>
    </w:p>
    <w:p w14:paraId="3AD81871">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方式：供应商登录政采云平台https://www.zcygov.cn/在线申请获取采购文件（进入“项目采购”应用，在获取采购文件菜单中选择项目，申请获取采购文件）</w:t>
      </w:r>
      <w:r>
        <w:rPr>
          <w:rFonts w:hint="eastAsia" w:ascii="仿宋" w:hAnsi="仿宋" w:eastAsia="仿宋" w:cs="仿宋"/>
          <w:color w:val="000000"/>
          <w:kern w:val="0"/>
          <w:sz w:val="21"/>
          <w:szCs w:val="21"/>
          <w:highlight w:val="none"/>
          <w:lang w:eastAsia="zh-CN"/>
        </w:rPr>
        <w:t>。</w:t>
      </w:r>
    </w:p>
    <w:p w14:paraId="5E26DAEB">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售价（元）：0</w:t>
      </w:r>
      <w:r>
        <w:rPr>
          <w:rFonts w:hint="eastAsia" w:ascii="仿宋" w:hAnsi="仿宋" w:eastAsia="仿宋" w:cs="仿宋"/>
          <w:color w:val="000000"/>
          <w:kern w:val="0"/>
          <w:sz w:val="21"/>
          <w:szCs w:val="21"/>
          <w:highlight w:val="none"/>
          <w:lang w:eastAsia="zh-CN"/>
        </w:rPr>
        <w:t>。</w:t>
      </w:r>
    </w:p>
    <w:p w14:paraId="1AAF0872">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11" w:name="_Toc2392"/>
      <w:bookmarkStart w:id="12" w:name="_Toc12701"/>
      <w:bookmarkStart w:id="13" w:name="_Toc26424"/>
      <w:r>
        <w:rPr>
          <w:rFonts w:hint="eastAsia" w:ascii="仿宋" w:hAnsi="仿宋" w:eastAsia="仿宋" w:cs="仿宋"/>
          <w:b/>
          <w:bCs/>
          <w:color w:val="000000"/>
          <w:sz w:val="21"/>
          <w:szCs w:val="21"/>
          <w:highlight w:val="none"/>
          <w:lang w:val="en-US" w:eastAsia="zh-CN"/>
        </w:rPr>
        <w:t>四、响应文件提交</w:t>
      </w:r>
      <w:bookmarkEnd w:id="11"/>
      <w:bookmarkEnd w:id="12"/>
      <w:bookmarkEnd w:id="13"/>
    </w:p>
    <w:p w14:paraId="20B59E97">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截止时间：2026年06月16日11:00（北京时间）</w:t>
      </w:r>
    </w:p>
    <w:p w14:paraId="5DE63A35">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地点：新疆政府采购云平台（www.zcygov.cn）</w:t>
      </w:r>
    </w:p>
    <w:p w14:paraId="330FF06B">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14" w:name="_Toc10127"/>
      <w:bookmarkStart w:id="15" w:name="_Toc12079"/>
      <w:bookmarkStart w:id="16" w:name="_Toc28149"/>
      <w:r>
        <w:rPr>
          <w:rFonts w:hint="eastAsia" w:ascii="仿宋" w:hAnsi="仿宋" w:eastAsia="仿宋" w:cs="仿宋"/>
          <w:b/>
          <w:bCs/>
          <w:color w:val="000000"/>
          <w:sz w:val="21"/>
          <w:szCs w:val="21"/>
          <w:highlight w:val="none"/>
          <w:lang w:val="en-US" w:eastAsia="zh-CN"/>
        </w:rPr>
        <w:t>五、响应文件开启</w:t>
      </w:r>
      <w:bookmarkEnd w:id="14"/>
      <w:bookmarkEnd w:id="15"/>
      <w:bookmarkEnd w:id="16"/>
    </w:p>
    <w:p w14:paraId="5C901AC4">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开启时间：</w:t>
      </w:r>
      <w:r>
        <w:rPr>
          <w:rFonts w:hint="eastAsia" w:ascii="仿宋" w:hAnsi="仿宋" w:eastAsia="仿宋" w:cs="仿宋"/>
          <w:color w:val="000000"/>
          <w:sz w:val="21"/>
          <w:szCs w:val="21"/>
          <w:highlight w:val="none"/>
          <w:lang w:val="en-US" w:eastAsia="zh-CN"/>
        </w:rPr>
        <w:t>2026年06月16日11:00（北京时间）</w:t>
      </w:r>
    </w:p>
    <w:p w14:paraId="17DBF30F">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地点：在新疆政府采购云平台（www.zcygov.cn）上开启投标文件</w:t>
      </w:r>
    </w:p>
    <w:p w14:paraId="48D63268">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17" w:name="_Toc7109"/>
      <w:bookmarkStart w:id="18" w:name="_Toc26055"/>
      <w:bookmarkStart w:id="19" w:name="_Toc17313"/>
      <w:r>
        <w:rPr>
          <w:rFonts w:hint="eastAsia" w:ascii="仿宋" w:hAnsi="仿宋" w:eastAsia="仿宋" w:cs="仿宋"/>
          <w:b/>
          <w:bCs/>
          <w:color w:val="000000"/>
          <w:sz w:val="21"/>
          <w:szCs w:val="21"/>
          <w:highlight w:val="none"/>
          <w:lang w:val="en-US" w:eastAsia="zh-CN"/>
        </w:rPr>
        <w:t>六、公告期限</w:t>
      </w:r>
      <w:bookmarkEnd w:id="17"/>
      <w:bookmarkEnd w:id="18"/>
      <w:bookmarkEnd w:id="19"/>
    </w:p>
    <w:p w14:paraId="292565BB">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自本公告发布之日起</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个工作日</w:t>
      </w:r>
    </w:p>
    <w:p w14:paraId="7DDD8017">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20" w:name="_Toc856"/>
      <w:bookmarkStart w:id="21" w:name="_Toc12418"/>
      <w:bookmarkStart w:id="22" w:name="_Toc14030"/>
      <w:r>
        <w:rPr>
          <w:rFonts w:hint="eastAsia" w:ascii="仿宋" w:hAnsi="仿宋" w:eastAsia="仿宋" w:cs="仿宋"/>
          <w:b/>
          <w:bCs/>
          <w:color w:val="000000"/>
          <w:sz w:val="21"/>
          <w:szCs w:val="21"/>
          <w:highlight w:val="none"/>
          <w:lang w:val="en-US" w:eastAsia="zh-CN"/>
        </w:rPr>
        <w:t>七、其他补充事宜</w:t>
      </w:r>
      <w:bookmarkEnd w:id="20"/>
      <w:bookmarkEnd w:id="21"/>
      <w:bookmarkEnd w:id="22"/>
    </w:p>
    <w:p w14:paraId="636B9CE5">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本项目采用全流程不见面电子开评标，投标供应商需要使用CA加密设备，供应商可通过新疆数字证书认证中心官网（https://www.xjca.com.cn/）或下载“新疆政务通”APP自行进行申领。</w:t>
      </w:r>
    </w:p>
    <w:p w14:paraId="2A4F1017">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本项目实行网上投标，采用加密电子投标文件(供应商须使用CA加密设备通过政采云电子投标客户端制作投标文件)。若供应商参与投标，自行承担投标一切费用。</w:t>
      </w:r>
    </w:p>
    <w:p w14:paraId="068B6ADA">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24774551">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20378D47">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供应商在开标时须使用制作加密电子投标文件所使用的CA锁及电脑，电脑须提前配置好浏览器（建议使用谷歌浏览器），以便开标时解锁。</w:t>
      </w:r>
    </w:p>
    <w:p w14:paraId="1EDAFBAC">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1170D008">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为了保证开评标顺利进行，政采云线上开标功能完全实现，供应商开标所使用的电脑设备须具有视频及语音功能。</w:t>
      </w:r>
    </w:p>
    <w:p w14:paraId="0EC6EAD9">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p>
    <w:p w14:paraId="1D7DB774">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特别提示：</w:t>
      </w:r>
    </w:p>
    <w:p w14:paraId="7455D290">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i w:val="0"/>
          <w:iCs w:val="0"/>
          <w:caps w:val="0"/>
          <w:color w:val="000000"/>
          <w:spacing w:val="0"/>
          <w:sz w:val="21"/>
          <w:szCs w:val="21"/>
          <w:highlight w:val="none"/>
          <w:lang w:eastAsia="zh-CN"/>
        </w:rPr>
      </w:pPr>
      <w:r>
        <w:rPr>
          <w:rFonts w:hint="eastAsia" w:ascii="仿宋" w:hAnsi="仿宋" w:eastAsia="仿宋" w:cs="仿宋"/>
          <w:b/>
          <w:bCs/>
          <w:i w:val="0"/>
          <w:iCs w:val="0"/>
          <w:caps w:val="0"/>
          <w:color w:val="000000"/>
          <w:spacing w:val="0"/>
          <w:sz w:val="21"/>
          <w:szCs w:val="21"/>
          <w:highlight w:val="none"/>
        </w:rPr>
        <w:t>1、采购限额标准以上，200万元以下的货物和服务采购项目、400万元以下的工程采购项目，适宜由中小企业提供的，采购人应当专门面向中小企业采购。</w:t>
      </w:r>
    </w:p>
    <w:p w14:paraId="69AD59AE">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i w:val="0"/>
          <w:iCs w:val="0"/>
          <w:caps w:val="0"/>
          <w:color w:val="000000"/>
          <w:spacing w:val="0"/>
          <w:sz w:val="21"/>
          <w:szCs w:val="21"/>
          <w:highlight w:val="none"/>
          <w:lang w:eastAsia="zh-CN"/>
        </w:rPr>
      </w:pPr>
      <w:r>
        <w:rPr>
          <w:rFonts w:hint="eastAsia" w:ascii="仿宋" w:hAnsi="仿宋" w:eastAsia="仿宋" w:cs="仿宋"/>
          <w:b/>
          <w:bCs/>
          <w:i w:val="0"/>
          <w:iCs w:val="0"/>
          <w:caps w:val="0"/>
          <w:color w:val="000000"/>
          <w:spacing w:val="0"/>
          <w:sz w:val="21"/>
          <w:szCs w:val="21"/>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14:paraId="660F722D">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i w:val="0"/>
          <w:iCs w:val="0"/>
          <w:caps w:val="0"/>
          <w:color w:val="000000"/>
          <w:spacing w:val="0"/>
          <w:sz w:val="21"/>
          <w:szCs w:val="21"/>
          <w:highlight w:val="none"/>
          <w:lang w:eastAsia="zh-CN"/>
        </w:rPr>
      </w:pPr>
      <w:r>
        <w:rPr>
          <w:rFonts w:hint="eastAsia" w:ascii="仿宋" w:hAnsi="仿宋" w:eastAsia="仿宋" w:cs="仿宋"/>
          <w:b/>
          <w:bCs/>
          <w:i w:val="0"/>
          <w:iCs w:val="0"/>
          <w:caps w:val="0"/>
          <w:color w:val="000000"/>
          <w:spacing w:val="0"/>
          <w:sz w:val="21"/>
          <w:szCs w:val="21"/>
          <w:highlight w:val="none"/>
        </w:rPr>
        <w:t>3、对于未预留份额专门面向中小企业的采购项目，以及预留份额项目中的非预留部分采购包，采购人、采购代理机构应当对符合规定的小微企业报价给予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BC57432">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i w:val="0"/>
          <w:iCs w:val="0"/>
          <w:caps w:val="0"/>
          <w:color w:val="000000"/>
          <w:spacing w:val="0"/>
          <w:sz w:val="21"/>
          <w:szCs w:val="21"/>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EE1D5BC">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p>
    <w:p w14:paraId="6EB26695">
      <w:pPr>
        <w:pStyle w:val="24"/>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仿宋" w:hAnsi="仿宋" w:eastAsia="仿宋" w:cs="仿宋"/>
          <w:b/>
          <w:bCs/>
          <w:color w:val="000000"/>
          <w:sz w:val="21"/>
          <w:szCs w:val="21"/>
          <w:highlight w:val="none"/>
          <w:lang w:val="en-US" w:eastAsia="zh-CN"/>
        </w:rPr>
      </w:pPr>
      <w:bookmarkStart w:id="23" w:name="_Toc20803"/>
      <w:bookmarkStart w:id="24" w:name="_Toc24616"/>
      <w:bookmarkStart w:id="25" w:name="_Toc30431"/>
      <w:r>
        <w:rPr>
          <w:rFonts w:hint="eastAsia" w:ascii="仿宋" w:hAnsi="仿宋" w:eastAsia="仿宋" w:cs="仿宋"/>
          <w:b/>
          <w:bCs/>
          <w:color w:val="000000"/>
          <w:sz w:val="21"/>
          <w:szCs w:val="21"/>
          <w:highlight w:val="none"/>
          <w:lang w:val="en-US" w:eastAsia="zh-CN"/>
        </w:rPr>
        <w:t>八、凡对本次招标提出询问，请按以下方式联系</w:t>
      </w:r>
      <w:bookmarkEnd w:id="23"/>
      <w:bookmarkEnd w:id="24"/>
      <w:bookmarkEnd w:id="25"/>
    </w:p>
    <w:p w14:paraId="5638F159">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1.采购人信息</w:t>
      </w:r>
    </w:p>
    <w:p w14:paraId="7F1B54CA">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名 称：</w:t>
      </w:r>
      <w:r>
        <w:rPr>
          <w:rFonts w:hint="eastAsia" w:ascii="仿宋" w:hAnsi="仿宋" w:eastAsia="仿宋" w:cs="仿宋"/>
          <w:color w:val="000000"/>
          <w:sz w:val="21"/>
          <w:szCs w:val="21"/>
          <w:highlight w:val="none"/>
          <w:lang w:val="en-US" w:eastAsia="zh-CN"/>
        </w:rPr>
        <w:t>伊犁哈萨克自治州疾病预防控制中心（州卫生监督所）</w:t>
      </w:r>
    </w:p>
    <w:p w14:paraId="7BA761E5">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地 址：</w:t>
      </w:r>
      <w:r>
        <w:rPr>
          <w:rFonts w:hint="eastAsia" w:ascii="仿宋" w:hAnsi="仿宋" w:eastAsia="仿宋" w:cs="仿宋"/>
          <w:color w:val="000000"/>
          <w:sz w:val="21"/>
          <w:szCs w:val="21"/>
          <w:highlight w:val="none"/>
          <w:lang w:eastAsia="zh-CN"/>
        </w:rPr>
        <w:t>伊宁市青年街8号</w:t>
      </w:r>
    </w:p>
    <w:p w14:paraId="0283DA85">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联系方式：</w:t>
      </w:r>
      <w:r>
        <w:rPr>
          <w:rFonts w:hint="eastAsia" w:ascii="仿宋" w:hAnsi="仿宋" w:eastAsia="仿宋" w:cs="仿宋"/>
          <w:color w:val="000000"/>
          <w:sz w:val="21"/>
          <w:szCs w:val="21"/>
          <w:highlight w:val="none"/>
          <w:lang w:val="en-US" w:eastAsia="zh-CN"/>
        </w:rPr>
        <w:t>15609998828</w:t>
      </w:r>
    </w:p>
    <w:p w14:paraId="1C5A57C1">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2.采购代理机构信息</w:t>
      </w:r>
    </w:p>
    <w:p w14:paraId="1B4F3BE0">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名 称：</w:t>
      </w:r>
      <w:r>
        <w:rPr>
          <w:rFonts w:hint="eastAsia" w:ascii="仿宋" w:hAnsi="仿宋" w:eastAsia="仿宋" w:cs="仿宋"/>
          <w:color w:val="000000"/>
          <w:sz w:val="21"/>
          <w:szCs w:val="21"/>
          <w:highlight w:val="none"/>
          <w:lang w:val="en-US" w:eastAsia="zh-CN"/>
        </w:rPr>
        <w:t>新疆浩瑞兴建设工程项目管理咨询有限公司</w:t>
      </w:r>
    </w:p>
    <w:p w14:paraId="7C7A7261">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地 址：</w:t>
      </w:r>
      <w:r>
        <w:rPr>
          <w:rFonts w:hint="eastAsia" w:ascii="仿宋" w:hAnsi="仿宋" w:eastAsia="仿宋" w:cs="仿宋"/>
          <w:color w:val="000000"/>
          <w:sz w:val="21"/>
          <w:szCs w:val="21"/>
          <w:highlight w:val="none"/>
          <w:lang w:val="en-US" w:eastAsia="zh-CN"/>
        </w:rPr>
        <w:t>新疆乌鲁木齐市水磨沟区安居南路鸿瑞豪庭四号楼907</w:t>
      </w:r>
    </w:p>
    <w:p w14:paraId="387CFEF9">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联系方式：</w:t>
      </w:r>
      <w:r>
        <w:rPr>
          <w:rFonts w:hint="eastAsia" w:ascii="仿宋" w:hAnsi="仿宋" w:eastAsia="仿宋" w:cs="仿宋"/>
          <w:color w:val="000000"/>
          <w:sz w:val="21"/>
          <w:szCs w:val="21"/>
          <w:highlight w:val="none"/>
          <w:lang w:val="en-US" w:eastAsia="zh-CN"/>
        </w:rPr>
        <w:t>15160968614</w:t>
      </w:r>
    </w:p>
    <w:p w14:paraId="29F0D978">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en-US"/>
        </w:rPr>
      </w:pPr>
      <w:r>
        <w:rPr>
          <w:rFonts w:hint="eastAsia" w:ascii="仿宋" w:hAnsi="仿宋" w:eastAsia="仿宋" w:cs="仿宋"/>
          <w:color w:val="000000"/>
          <w:sz w:val="21"/>
          <w:szCs w:val="21"/>
          <w:highlight w:val="none"/>
          <w:lang w:val="en-US" w:eastAsia="en-US"/>
        </w:rPr>
        <w:t>3.项目联系方式</w:t>
      </w:r>
    </w:p>
    <w:p w14:paraId="2B73CC77">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项目联系人：</w:t>
      </w:r>
      <w:r>
        <w:rPr>
          <w:rFonts w:hint="eastAsia" w:ascii="仿宋" w:hAnsi="仿宋" w:eastAsia="仿宋" w:cs="仿宋"/>
          <w:color w:val="000000"/>
          <w:sz w:val="21"/>
          <w:szCs w:val="21"/>
          <w:highlight w:val="none"/>
          <w:lang w:val="en-US" w:eastAsia="zh-CN"/>
        </w:rPr>
        <w:t>陈淑君</w:t>
      </w:r>
    </w:p>
    <w:p w14:paraId="67A52DEF">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1"/>
          <w:szCs w:val="21"/>
          <w:highlight w:val="none"/>
          <w:lang w:val="en-US" w:eastAsia="en-US"/>
        </w:rPr>
        <w:t>电 话：</w:t>
      </w:r>
      <w:r>
        <w:rPr>
          <w:rFonts w:hint="eastAsia" w:ascii="仿宋" w:hAnsi="仿宋" w:eastAsia="仿宋" w:cs="仿宋"/>
          <w:color w:val="000000"/>
          <w:sz w:val="21"/>
          <w:szCs w:val="21"/>
          <w:highlight w:val="none"/>
          <w:lang w:val="en-US" w:eastAsia="zh-CN"/>
        </w:rPr>
        <w:t>15160968614</w:t>
      </w:r>
    </w:p>
    <w:p w14:paraId="43A6B3A7">
      <w:pPr>
        <w:pStyle w:val="24"/>
        <w:snapToGrid w:val="0"/>
        <w:spacing w:line="312" w:lineRule="auto"/>
        <w:jc w:val="center"/>
        <w:outlineLvl w:val="0"/>
        <w:rPr>
          <w:rFonts w:hint="eastAsia" w:ascii="仿宋" w:hAnsi="仿宋" w:eastAsia="仿宋" w:cs="仿宋"/>
          <w:color w:val="000000"/>
          <w:highlight w:val="none"/>
        </w:rPr>
      </w:pPr>
      <w:r>
        <w:rPr>
          <w:rFonts w:hint="eastAsia" w:ascii="仿宋" w:hAnsi="仿宋" w:eastAsia="仿宋" w:cs="仿宋"/>
          <w:color w:val="000000"/>
          <w:sz w:val="36"/>
          <w:highlight w:val="none"/>
        </w:rPr>
        <w:br w:type="page"/>
      </w:r>
      <w:bookmarkStart w:id="26" w:name="_Toc707"/>
      <w:r>
        <w:rPr>
          <w:rStyle w:val="23"/>
          <w:rFonts w:hint="eastAsia" w:ascii="仿宋" w:hAnsi="仿宋" w:eastAsia="仿宋" w:cs="仿宋"/>
          <w:color w:val="000000"/>
          <w:highlight w:val="none"/>
          <w:lang w:val="en-US" w:eastAsia="zh-CN"/>
        </w:rPr>
        <w:t>第二章 投标须知</w:t>
      </w:r>
      <w:bookmarkEnd w:id="3"/>
      <w:bookmarkEnd w:id="26"/>
    </w:p>
    <w:p w14:paraId="4B598E8F">
      <w:pPr>
        <w:bidi w:val="0"/>
        <w:jc w:val="center"/>
        <w:rPr>
          <w:rFonts w:hint="eastAsia" w:ascii="仿宋" w:hAnsi="仿宋" w:eastAsia="仿宋" w:cs="仿宋"/>
          <w:b/>
          <w:bCs/>
          <w:sz w:val="32"/>
          <w:szCs w:val="32"/>
        </w:rPr>
      </w:pPr>
      <w:bookmarkStart w:id="27" w:name="_Toc10866"/>
      <w:bookmarkStart w:id="28" w:name="_Toc469495722"/>
      <w:r>
        <w:rPr>
          <w:rFonts w:hint="eastAsia" w:ascii="仿宋" w:hAnsi="仿宋" w:eastAsia="仿宋" w:cs="仿宋"/>
          <w:b/>
          <w:bCs/>
          <w:sz w:val="32"/>
          <w:szCs w:val="32"/>
        </w:rPr>
        <w:t>一、投标人须知前附表</w:t>
      </w:r>
      <w:bookmarkEnd w:id="27"/>
      <w:bookmarkEnd w:id="28"/>
    </w:p>
    <w:tbl>
      <w:tblPr>
        <w:tblStyle w:val="18"/>
        <w:tblW w:w="4853"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39"/>
        <w:gridCol w:w="1522"/>
        <w:gridCol w:w="7608"/>
      </w:tblGrid>
      <w:tr w14:paraId="3B6B4C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79" w:type="pct"/>
            <w:noWrap w:val="0"/>
            <w:vAlign w:val="center"/>
          </w:tcPr>
          <w:p w14:paraId="45887416">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94" w:leftChars="-45" w:right="-81" w:rightChars="-39"/>
              <w:jc w:val="center"/>
              <w:textAlignment w:val="auto"/>
              <w:outlineLvl w:val="9"/>
              <w:rPr>
                <w:rFonts w:hint="eastAsia" w:ascii="仿宋" w:hAnsi="仿宋" w:eastAsia="仿宋" w:cs="仿宋"/>
                <w:b/>
                <w:color w:val="000000"/>
                <w:sz w:val="21"/>
                <w:szCs w:val="21"/>
                <w:highlight w:val="none"/>
                <w:lang w:val="en-US" w:eastAsia="zh-CN"/>
              </w:rPr>
            </w:pPr>
            <w:r>
              <w:rPr>
                <w:rFonts w:hint="eastAsia" w:ascii="仿宋" w:hAnsi="仿宋" w:eastAsia="仿宋" w:cs="仿宋"/>
                <w:b/>
                <w:color w:val="000000"/>
                <w:sz w:val="21"/>
                <w:szCs w:val="21"/>
                <w:highlight w:val="none"/>
                <w:lang w:val="en-US" w:eastAsia="zh-CN"/>
              </w:rPr>
              <w:t>条款号</w:t>
            </w:r>
          </w:p>
        </w:tc>
        <w:tc>
          <w:tcPr>
            <w:tcW w:w="787" w:type="pct"/>
            <w:noWrap w:val="0"/>
            <w:vAlign w:val="center"/>
          </w:tcPr>
          <w:p w14:paraId="0D666F05">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
                <w:color w:val="000000"/>
                <w:sz w:val="21"/>
                <w:szCs w:val="21"/>
                <w:highlight w:val="none"/>
                <w:lang w:val="en-US" w:eastAsia="zh-CN"/>
              </w:rPr>
            </w:pPr>
            <w:r>
              <w:rPr>
                <w:rFonts w:hint="eastAsia" w:ascii="仿宋" w:hAnsi="仿宋" w:eastAsia="仿宋" w:cs="仿宋"/>
                <w:b/>
                <w:color w:val="000000"/>
                <w:sz w:val="21"/>
                <w:szCs w:val="21"/>
                <w:highlight w:val="none"/>
                <w:lang w:val="en-US" w:eastAsia="zh-CN"/>
              </w:rPr>
              <w:t>内容</w:t>
            </w:r>
          </w:p>
        </w:tc>
        <w:tc>
          <w:tcPr>
            <w:tcW w:w="3932" w:type="pct"/>
            <w:noWrap w:val="0"/>
            <w:vAlign w:val="center"/>
          </w:tcPr>
          <w:p w14:paraId="7B59E967">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
                <w:color w:val="000000"/>
                <w:sz w:val="21"/>
                <w:szCs w:val="21"/>
                <w:highlight w:val="none"/>
                <w:lang w:val="en-US" w:eastAsia="zh-CN"/>
              </w:rPr>
            </w:pPr>
            <w:r>
              <w:rPr>
                <w:rFonts w:hint="eastAsia" w:ascii="仿宋" w:hAnsi="仿宋" w:eastAsia="仿宋" w:cs="仿宋"/>
                <w:b/>
                <w:color w:val="000000"/>
                <w:sz w:val="21"/>
                <w:szCs w:val="21"/>
                <w:highlight w:val="none"/>
                <w:lang w:val="en-US" w:eastAsia="zh-CN"/>
              </w:rPr>
              <w:t>说明与要求</w:t>
            </w:r>
          </w:p>
        </w:tc>
      </w:tr>
      <w:tr w14:paraId="78D895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279" w:type="pct"/>
            <w:noWrap w:val="0"/>
            <w:vAlign w:val="center"/>
          </w:tcPr>
          <w:p w14:paraId="64D32BA8">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w:t>
            </w:r>
          </w:p>
        </w:tc>
        <w:tc>
          <w:tcPr>
            <w:tcW w:w="787" w:type="pct"/>
            <w:noWrap w:val="0"/>
            <w:vAlign w:val="center"/>
          </w:tcPr>
          <w:p w14:paraId="6603EE86">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项目名称</w:t>
            </w:r>
          </w:p>
          <w:p w14:paraId="029B8A0D">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项目编号</w:t>
            </w:r>
          </w:p>
          <w:p w14:paraId="48298BBC">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采购内容</w:t>
            </w:r>
          </w:p>
        </w:tc>
        <w:tc>
          <w:tcPr>
            <w:tcW w:w="3932" w:type="pct"/>
            <w:noWrap w:val="0"/>
            <w:vAlign w:val="center"/>
          </w:tcPr>
          <w:p w14:paraId="18A34D1A">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项目名称：伊犁哈萨克自治州疾病预防控制中心（州卫生监督所）2026年上半年实验室理化试剂耗材采购项目（三次）</w:t>
            </w:r>
          </w:p>
          <w:p w14:paraId="049D9B4A">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项目编号：XJHRXYLJK-2026-08</w:t>
            </w:r>
          </w:p>
          <w:p w14:paraId="6780C927">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采购内容：详见第四章招标内容及技术要求</w:t>
            </w:r>
          </w:p>
        </w:tc>
      </w:tr>
      <w:tr w14:paraId="4091E0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79" w:type="pct"/>
            <w:noWrap w:val="0"/>
            <w:vAlign w:val="center"/>
          </w:tcPr>
          <w:p w14:paraId="79F14FF3">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w:t>
            </w:r>
          </w:p>
        </w:tc>
        <w:tc>
          <w:tcPr>
            <w:tcW w:w="787" w:type="pct"/>
            <w:noWrap w:val="0"/>
            <w:vAlign w:val="center"/>
          </w:tcPr>
          <w:p w14:paraId="108B9DAA">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采购人</w:t>
            </w:r>
            <w:r>
              <w:rPr>
                <w:rFonts w:hint="eastAsia" w:ascii="仿宋" w:hAnsi="仿宋" w:eastAsia="仿宋" w:cs="仿宋"/>
                <w:color w:val="000000"/>
                <w:sz w:val="21"/>
                <w:szCs w:val="21"/>
                <w:highlight w:val="none"/>
                <w:lang w:val="en-US" w:eastAsia="zh-CN"/>
              </w:rPr>
              <w:t>信息</w:t>
            </w:r>
          </w:p>
        </w:tc>
        <w:tc>
          <w:tcPr>
            <w:tcW w:w="3932" w:type="pct"/>
            <w:noWrap w:val="0"/>
            <w:vAlign w:val="center"/>
          </w:tcPr>
          <w:p w14:paraId="6266D705">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采 购 人：伊犁哈萨克自治州疾病预防控制中心（州卫生监督所）</w:t>
            </w:r>
          </w:p>
          <w:p w14:paraId="427BB02C">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联 系 人：郑美玲</w:t>
            </w:r>
          </w:p>
          <w:p w14:paraId="23673EAE">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联系电话：15609998828</w:t>
            </w:r>
          </w:p>
        </w:tc>
      </w:tr>
      <w:tr w14:paraId="4A8C10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79" w:type="pct"/>
            <w:noWrap w:val="0"/>
            <w:vAlign w:val="center"/>
          </w:tcPr>
          <w:p w14:paraId="2A784177">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787" w:type="pct"/>
            <w:noWrap w:val="0"/>
            <w:vAlign w:val="center"/>
          </w:tcPr>
          <w:p w14:paraId="2454685B">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采购代理机构</w:t>
            </w:r>
          </w:p>
        </w:tc>
        <w:tc>
          <w:tcPr>
            <w:tcW w:w="3932" w:type="pct"/>
            <w:noWrap w:val="0"/>
            <w:vAlign w:val="center"/>
          </w:tcPr>
          <w:p w14:paraId="1A6D17C0">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名</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 xml:space="preserve">  称：</w:t>
            </w:r>
            <w:r>
              <w:rPr>
                <w:rFonts w:hint="eastAsia" w:ascii="仿宋" w:hAnsi="仿宋" w:eastAsia="仿宋" w:cs="仿宋"/>
                <w:color w:val="000000"/>
                <w:sz w:val="21"/>
                <w:szCs w:val="21"/>
                <w:highlight w:val="none"/>
                <w:lang w:eastAsia="zh-CN"/>
              </w:rPr>
              <w:t>新疆浩瑞兴建设工程项目管理咨询有限公司</w:t>
            </w:r>
          </w:p>
          <w:p w14:paraId="6C11ACE8">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地 </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 xml:space="preserve"> 址：</w:t>
            </w:r>
            <w:r>
              <w:rPr>
                <w:rFonts w:hint="eastAsia" w:ascii="仿宋" w:hAnsi="仿宋" w:eastAsia="仿宋" w:cs="仿宋"/>
                <w:color w:val="000000"/>
                <w:sz w:val="21"/>
                <w:szCs w:val="21"/>
                <w:highlight w:val="none"/>
                <w:lang w:eastAsia="zh-CN"/>
              </w:rPr>
              <w:t>新疆乌鲁木齐市水磨沟区安居南路鸿瑞豪庭四号楼907</w:t>
            </w:r>
          </w:p>
          <w:p w14:paraId="56799071">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联</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系</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人：</w:t>
            </w:r>
            <w:r>
              <w:rPr>
                <w:rFonts w:hint="eastAsia" w:ascii="仿宋" w:hAnsi="仿宋" w:eastAsia="仿宋" w:cs="仿宋"/>
                <w:color w:val="000000"/>
                <w:sz w:val="21"/>
                <w:szCs w:val="21"/>
                <w:highlight w:val="none"/>
                <w:lang w:val="en-US" w:eastAsia="zh-CN"/>
              </w:rPr>
              <w:t>陈淑君</w:t>
            </w:r>
          </w:p>
          <w:p w14:paraId="6A0E2E71">
            <w:pPr>
              <w:keepNext w:val="0"/>
              <w:keepLines w:val="0"/>
              <w:pageBreakBefore w:val="0"/>
              <w:widowControl/>
              <w:shd w:val="clear" w:color="auto" w:fill="auto"/>
              <w:kinsoku/>
              <w:wordWrap/>
              <w:overflowPunct/>
              <w:topLinePunct w:val="0"/>
              <w:autoSpaceDE/>
              <w:autoSpaceDN/>
              <w:bidi w:val="0"/>
              <w:adjustRightInd/>
              <w:snapToGrid/>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联系电话：</w:t>
            </w:r>
            <w:r>
              <w:rPr>
                <w:rFonts w:hint="eastAsia" w:ascii="仿宋" w:hAnsi="仿宋" w:eastAsia="仿宋" w:cs="仿宋"/>
                <w:color w:val="000000"/>
                <w:sz w:val="21"/>
                <w:szCs w:val="21"/>
                <w:highlight w:val="none"/>
                <w:lang w:eastAsia="zh-CN"/>
              </w:rPr>
              <w:t>15160968614</w:t>
            </w:r>
          </w:p>
        </w:tc>
      </w:tr>
      <w:tr w14:paraId="42C11F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79" w:type="pct"/>
            <w:noWrap w:val="0"/>
            <w:vAlign w:val="center"/>
          </w:tcPr>
          <w:p w14:paraId="6C4962D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787" w:type="pct"/>
            <w:noWrap w:val="0"/>
            <w:vAlign w:val="center"/>
          </w:tcPr>
          <w:p w14:paraId="5A752BE8">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配送地点</w:t>
            </w:r>
          </w:p>
        </w:tc>
        <w:tc>
          <w:tcPr>
            <w:tcW w:w="3932" w:type="pct"/>
            <w:noWrap w:val="0"/>
            <w:vAlign w:val="center"/>
          </w:tcPr>
          <w:p w14:paraId="3BD58B1A">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伊犁哈萨克自治州疾病预防控制中心</w:t>
            </w:r>
            <w:r>
              <w:rPr>
                <w:rFonts w:hint="eastAsia" w:ascii="仿宋" w:hAnsi="仿宋" w:eastAsia="仿宋" w:cs="仿宋"/>
                <w:color w:val="000000"/>
                <w:sz w:val="21"/>
                <w:szCs w:val="21"/>
                <w:highlight w:val="none"/>
                <w:lang w:val="en-US" w:eastAsia="zh-CN"/>
              </w:rPr>
              <w:t>（州卫生监督所）</w:t>
            </w:r>
            <w:r>
              <w:rPr>
                <w:rFonts w:hint="eastAsia" w:ascii="仿宋" w:hAnsi="仿宋" w:eastAsia="仿宋" w:cs="仿宋"/>
                <w:color w:val="000000"/>
                <w:sz w:val="21"/>
                <w:szCs w:val="21"/>
                <w:highlight w:val="none"/>
              </w:rPr>
              <w:t>指定地点</w:t>
            </w:r>
          </w:p>
        </w:tc>
      </w:tr>
      <w:tr w14:paraId="05A4C4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79" w:type="pct"/>
            <w:noWrap w:val="0"/>
            <w:vAlign w:val="center"/>
          </w:tcPr>
          <w:p w14:paraId="5EEA304A">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5</w:t>
            </w:r>
          </w:p>
        </w:tc>
        <w:tc>
          <w:tcPr>
            <w:tcW w:w="787" w:type="pct"/>
            <w:noWrap w:val="0"/>
            <w:vAlign w:val="center"/>
          </w:tcPr>
          <w:p w14:paraId="6BF57871">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供货期</w:t>
            </w:r>
          </w:p>
        </w:tc>
        <w:tc>
          <w:tcPr>
            <w:tcW w:w="3932" w:type="pct"/>
            <w:noWrap w:val="0"/>
            <w:vAlign w:val="center"/>
          </w:tcPr>
          <w:p w14:paraId="211A79A7">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自合同签订之日起按甲方通知十日内完成供货（具体以实际签订合同为准）</w:t>
            </w:r>
          </w:p>
        </w:tc>
      </w:tr>
      <w:tr w14:paraId="168CE1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37" w:hRule="atLeast"/>
          <w:jc w:val="center"/>
        </w:trPr>
        <w:tc>
          <w:tcPr>
            <w:tcW w:w="279" w:type="pct"/>
            <w:noWrap w:val="0"/>
            <w:vAlign w:val="center"/>
          </w:tcPr>
          <w:p w14:paraId="115CE05A">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6</w:t>
            </w:r>
          </w:p>
        </w:tc>
        <w:tc>
          <w:tcPr>
            <w:tcW w:w="787" w:type="pct"/>
            <w:noWrap w:val="0"/>
            <w:vAlign w:val="center"/>
          </w:tcPr>
          <w:p w14:paraId="5837C5AB">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付款方式</w:t>
            </w:r>
          </w:p>
        </w:tc>
        <w:tc>
          <w:tcPr>
            <w:tcW w:w="3932" w:type="pct"/>
            <w:noWrap w:val="0"/>
            <w:vAlign w:val="center"/>
          </w:tcPr>
          <w:p w14:paraId="3BDE7E95">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付款方式：合同签订生效后，支付首付款为合同金额的30%，供货完毕并终验合格后，支付尾款为合同金额的70%，实际按合同约定执行。</w:t>
            </w:r>
          </w:p>
          <w:p w14:paraId="07CF99E2">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履约保证金：供应商应当以支票、汇票、本票或者金融机构、担保机构出具的保函等非现金形式提交。履约保证金的数额为采购合同金额的5%。</w:t>
            </w:r>
          </w:p>
        </w:tc>
      </w:tr>
      <w:tr w14:paraId="6299B7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279" w:type="pct"/>
            <w:noWrap w:val="0"/>
            <w:vAlign w:val="center"/>
          </w:tcPr>
          <w:p w14:paraId="60335160">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787" w:type="pct"/>
            <w:noWrap w:val="0"/>
            <w:vAlign w:val="center"/>
          </w:tcPr>
          <w:p w14:paraId="56D16B4D">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质保期</w:t>
            </w:r>
          </w:p>
        </w:tc>
        <w:tc>
          <w:tcPr>
            <w:tcW w:w="3932" w:type="pct"/>
            <w:noWrap w:val="0"/>
            <w:vAlign w:val="center"/>
          </w:tcPr>
          <w:p w14:paraId="3D0CB68E">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保质期（有效期）不足18个月的禁止入库（特殊情况除外），高于18个月者优先，在采购单位使用期间内，投标人应对所提供医疗耗材的质量和由于医疗耗材质量原因而造成的后果负责。若出现质量问题的，投标人应及时予以退、换等处理。经退换后仍存有质量问题的，采购单位可向有关部门报告，经查实无误后，采购单位有权终止合同并视情况提出索赔。</w:t>
            </w:r>
          </w:p>
        </w:tc>
      </w:tr>
      <w:tr w14:paraId="39528C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79" w:type="pct"/>
            <w:noWrap w:val="0"/>
            <w:vAlign w:val="center"/>
          </w:tcPr>
          <w:p w14:paraId="469BB34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8</w:t>
            </w:r>
          </w:p>
        </w:tc>
        <w:tc>
          <w:tcPr>
            <w:tcW w:w="787" w:type="pct"/>
            <w:noWrap w:val="0"/>
            <w:vAlign w:val="center"/>
          </w:tcPr>
          <w:p w14:paraId="742362F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招标方式</w:t>
            </w:r>
          </w:p>
        </w:tc>
        <w:tc>
          <w:tcPr>
            <w:tcW w:w="3932" w:type="pct"/>
            <w:noWrap w:val="0"/>
            <w:vAlign w:val="center"/>
          </w:tcPr>
          <w:p w14:paraId="6EF9E980">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公开招标</w:t>
            </w:r>
            <w:r>
              <w:rPr>
                <w:rFonts w:hint="eastAsia" w:ascii="仿宋" w:hAnsi="仿宋" w:eastAsia="仿宋" w:cs="仿宋"/>
                <w:b/>
                <w:color w:val="000000"/>
                <w:sz w:val="21"/>
                <w:szCs w:val="21"/>
                <w:highlight w:val="none"/>
                <w:lang w:val="en-US" w:eastAsia="zh-CN"/>
              </w:rPr>
              <w:t>(本项目采用网上电子招投标)</w:t>
            </w:r>
          </w:p>
        </w:tc>
      </w:tr>
      <w:tr w14:paraId="1DB1FE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79" w:type="pct"/>
            <w:noWrap w:val="0"/>
            <w:vAlign w:val="center"/>
          </w:tcPr>
          <w:p w14:paraId="21898BE9">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9</w:t>
            </w:r>
          </w:p>
        </w:tc>
        <w:tc>
          <w:tcPr>
            <w:tcW w:w="787" w:type="pct"/>
            <w:noWrap w:val="0"/>
            <w:vAlign w:val="center"/>
          </w:tcPr>
          <w:p w14:paraId="0BCB368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投标人资格条件及其他要求</w:t>
            </w:r>
          </w:p>
        </w:tc>
        <w:tc>
          <w:tcPr>
            <w:tcW w:w="3932" w:type="pct"/>
            <w:noWrap w:val="0"/>
            <w:vAlign w:val="top"/>
          </w:tcPr>
          <w:p w14:paraId="54B8FB9F">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lang w:val="en-US" w:eastAsia="zh-CN"/>
              </w:rPr>
              <w:t>1.</w:t>
            </w:r>
            <w:r>
              <w:rPr>
                <w:rFonts w:hint="eastAsia" w:ascii="仿宋" w:hAnsi="仿宋" w:eastAsia="仿宋" w:cs="仿宋"/>
                <w:b w:val="0"/>
                <w:bCs w:val="0"/>
                <w:color w:val="000000"/>
                <w:sz w:val="21"/>
                <w:szCs w:val="21"/>
                <w:highlight w:val="none"/>
              </w:rPr>
              <w:t>满足《中华人民共和国政府采购法》第二十二条规定；</w:t>
            </w:r>
          </w:p>
          <w:p w14:paraId="7AB24941">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rPr>
              <w:t>2.落实政府采购政策需满足的资格要求：</w:t>
            </w:r>
            <w:r>
              <w:rPr>
                <w:rFonts w:hint="eastAsia" w:ascii="仿宋" w:hAnsi="仿宋" w:eastAsia="仿宋" w:cs="仿宋"/>
                <w:b w:val="0"/>
                <w:bCs w:val="0"/>
                <w:color w:val="000000"/>
                <w:sz w:val="21"/>
                <w:szCs w:val="21"/>
                <w:highlight w:val="none"/>
                <w:lang w:val="en-US" w:eastAsia="zh-CN"/>
              </w:rPr>
              <w:t>本项目为不专门面向中小企业（含中型、小型、微型企业）采购项目。</w:t>
            </w:r>
          </w:p>
          <w:p w14:paraId="78C53559">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3.本项目的特定资格要求：</w:t>
            </w:r>
          </w:p>
          <w:p w14:paraId="29649989">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val="0"/>
                <w:bCs w:val="0"/>
                <w:color w:val="000000"/>
                <w:sz w:val="21"/>
                <w:szCs w:val="21"/>
                <w:highlight w:val="none"/>
                <w:lang w:val="en-US" w:eastAsia="zh-CN"/>
              </w:rPr>
              <w:t>根据《医疗器械监督管理条例》，投标人应满足以下条件：投标人为制造商的，投标货物若属于第一类医疗器械产品，须提供第一类医疗器械生产备案证明；投标货物若属于第二类、三类医疗器械产品，须提供医疗器械生产许可证；投标人为经销商的，投标货物若属于第一类医疗器械产品，本项无需提供；投标货物若属于第二类医疗器械产品，须提供医疗器械经营备案证明；投标货物若属于第三类医疗器械产品，须提供医疗器械经营许可证。投标货物若属于危化品，需提供危险化学品经营许可证，且经营范围包含本项目所需的品类。</w:t>
            </w:r>
          </w:p>
        </w:tc>
      </w:tr>
      <w:tr w14:paraId="1A299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1" w:hRule="atLeast"/>
          <w:jc w:val="center"/>
        </w:trPr>
        <w:tc>
          <w:tcPr>
            <w:tcW w:w="279" w:type="pct"/>
            <w:noWrap w:val="0"/>
            <w:vAlign w:val="center"/>
          </w:tcPr>
          <w:p w14:paraId="7400B4DA">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10</w:t>
            </w:r>
          </w:p>
        </w:tc>
        <w:tc>
          <w:tcPr>
            <w:tcW w:w="787" w:type="pct"/>
            <w:noWrap w:val="0"/>
            <w:vAlign w:val="center"/>
          </w:tcPr>
          <w:p w14:paraId="27B7D169">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供应商信用查询</w:t>
            </w:r>
          </w:p>
        </w:tc>
        <w:tc>
          <w:tcPr>
            <w:tcW w:w="3932" w:type="pct"/>
            <w:noWrap w:val="0"/>
            <w:vAlign w:val="center"/>
          </w:tcPr>
          <w:p w14:paraId="608D370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1、查询渠道：信用中国（网址：http://www.creditchina.gov.cn）、中国政府采购网(网址：http://www.ccgp.gov.cn）。</w:t>
            </w:r>
          </w:p>
          <w:p w14:paraId="56A32563">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2、截止时点：开标后评标前。</w:t>
            </w:r>
          </w:p>
          <w:p w14:paraId="2935D4CB">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3、信用信息查询记录和证据留存的具体方式：由采购组织机构在规定查询时间内打印信用信息查询记录并归入项目档案。</w:t>
            </w:r>
          </w:p>
          <w:p w14:paraId="4680005E">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w:t>
            </w:r>
          </w:p>
          <w:p w14:paraId="448ACEC5">
            <w:pPr>
              <w:pStyle w:val="10"/>
              <w:ind w:left="0" w:leftChars="0" w:firstLine="0" w:firstLineChars="0"/>
              <w:rPr>
                <w:rFonts w:hint="eastAsia"/>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（最终</w:t>
            </w:r>
            <w:r>
              <w:rPr>
                <w:rFonts w:hint="eastAsia" w:ascii="仿宋" w:hAnsi="仿宋" w:eastAsia="仿宋" w:cs="仿宋"/>
                <w:b w:val="0"/>
                <w:bCs w:val="0"/>
                <w:sz w:val="21"/>
                <w:szCs w:val="21"/>
                <w:highlight w:val="none"/>
                <w:vertAlign w:val="baseline"/>
                <w:lang w:val="en-US" w:eastAsia="zh-CN"/>
              </w:rPr>
              <w:t>以资格审查人员于投标（响应）截止时间当天在“信用中国”网站（www.creditchina.gov.cn）及中国政府采购网（http://www.ccgp.gov.cn/）查询结果为准</w:t>
            </w:r>
            <w:r>
              <w:rPr>
                <w:rFonts w:hint="eastAsia" w:ascii="仿宋" w:hAnsi="仿宋" w:eastAsia="仿宋" w:cs="仿宋"/>
                <w:b w:val="0"/>
                <w:bCs w:val="0"/>
                <w:color w:val="000000"/>
                <w:spacing w:val="0"/>
                <w:kern w:val="2"/>
                <w:sz w:val="21"/>
                <w:szCs w:val="21"/>
                <w:highlight w:val="none"/>
                <w:u w:val="none"/>
                <w:vertAlign w:val="baseline"/>
                <w:lang w:val="en-US" w:eastAsia="zh-CN" w:bidi="ar"/>
              </w:rPr>
              <w:t>）</w:t>
            </w:r>
          </w:p>
        </w:tc>
      </w:tr>
      <w:tr w14:paraId="446191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2BC1101B">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w:t>
            </w:r>
          </w:p>
        </w:tc>
        <w:tc>
          <w:tcPr>
            <w:tcW w:w="787" w:type="pct"/>
            <w:noWrap w:val="0"/>
            <w:vAlign w:val="center"/>
          </w:tcPr>
          <w:p w14:paraId="63C066A7">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踏勘现场</w:t>
            </w:r>
          </w:p>
        </w:tc>
        <w:tc>
          <w:tcPr>
            <w:tcW w:w="3932" w:type="pct"/>
            <w:noWrap w:val="0"/>
            <w:vAlign w:val="center"/>
          </w:tcPr>
          <w:p w14:paraId="579ED972">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不组织,投标人自行组织踏勘现场。</w:t>
            </w:r>
          </w:p>
        </w:tc>
      </w:tr>
      <w:tr w14:paraId="03E141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6A28B21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12</w:t>
            </w:r>
          </w:p>
        </w:tc>
        <w:tc>
          <w:tcPr>
            <w:tcW w:w="787" w:type="pct"/>
            <w:noWrap w:val="0"/>
            <w:vAlign w:val="center"/>
          </w:tcPr>
          <w:p w14:paraId="40679126">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投标预备会</w:t>
            </w:r>
          </w:p>
        </w:tc>
        <w:tc>
          <w:tcPr>
            <w:tcW w:w="3932" w:type="pct"/>
            <w:noWrap w:val="0"/>
            <w:vAlign w:val="center"/>
          </w:tcPr>
          <w:p w14:paraId="732BDEA7">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不召开</w:t>
            </w:r>
          </w:p>
        </w:tc>
      </w:tr>
      <w:tr w14:paraId="1A876C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79" w:type="pct"/>
            <w:noWrap w:val="0"/>
            <w:vAlign w:val="center"/>
          </w:tcPr>
          <w:p w14:paraId="520D8569">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13</w:t>
            </w:r>
          </w:p>
        </w:tc>
        <w:tc>
          <w:tcPr>
            <w:tcW w:w="787" w:type="pct"/>
            <w:noWrap w:val="0"/>
            <w:vAlign w:val="center"/>
          </w:tcPr>
          <w:p w14:paraId="44F90E1C">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联合体投标</w:t>
            </w:r>
          </w:p>
        </w:tc>
        <w:tc>
          <w:tcPr>
            <w:tcW w:w="3932" w:type="pct"/>
            <w:noWrap w:val="0"/>
            <w:vAlign w:val="center"/>
          </w:tcPr>
          <w:p w14:paraId="0BFDAB2A">
            <w:pPr>
              <w:keepNext w:val="0"/>
              <w:keepLines w:val="0"/>
              <w:pageBreakBefore w:val="0"/>
              <w:shd w:val="clear" w:color="auto" w:fill="auto"/>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不接受</w:t>
            </w:r>
          </w:p>
          <w:p w14:paraId="3DA65B53">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接受，联合体投标的须在投标文件中提供联合体协议书，联合体所有成员不得超过2家，联合体的任何一方均不得再与其他投标单位联合。</w:t>
            </w:r>
          </w:p>
        </w:tc>
      </w:tr>
      <w:tr w14:paraId="71B32B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79" w:type="pct"/>
            <w:noWrap w:val="0"/>
            <w:vAlign w:val="center"/>
          </w:tcPr>
          <w:p w14:paraId="0AE42D78">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14</w:t>
            </w:r>
          </w:p>
        </w:tc>
        <w:tc>
          <w:tcPr>
            <w:tcW w:w="787" w:type="pct"/>
            <w:noWrap w:val="0"/>
            <w:vAlign w:val="center"/>
          </w:tcPr>
          <w:p w14:paraId="2FD7EA2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招标代理费</w:t>
            </w:r>
          </w:p>
        </w:tc>
        <w:tc>
          <w:tcPr>
            <w:tcW w:w="3932" w:type="pct"/>
            <w:noWrap w:val="0"/>
            <w:vAlign w:val="center"/>
          </w:tcPr>
          <w:p w14:paraId="15C73A99">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snapToGrid w:val="0"/>
                <w:color w:val="000000"/>
                <w:sz w:val="21"/>
                <w:szCs w:val="21"/>
                <w:highlight w:val="none"/>
                <w:lang w:val="en-US" w:eastAsia="zh-CN"/>
              </w:rPr>
            </w:pPr>
            <w:r>
              <w:rPr>
                <w:rFonts w:hint="eastAsia" w:ascii="仿宋" w:hAnsi="仿宋" w:eastAsia="仿宋" w:cs="仿宋"/>
                <w:b/>
                <w:bCs/>
                <w:snapToGrid w:val="0"/>
                <w:color w:val="000000"/>
                <w:sz w:val="21"/>
                <w:szCs w:val="21"/>
                <w:highlight w:val="none"/>
                <w:lang w:eastAsia="zh-CN"/>
              </w:rPr>
              <w:t>中标</w:t>
            </w:r>
            <w:r>
              <w:rPr>
                <w:rFonts w:hint="eastAsia" w:ascii="仿宋" w:hAnsi="仿宋" w:eastAsia="仿宋" w:cs="仿宋"/>
                <w:b/>
                <w:bCs/>
                <w:snapToGrid w:val="0"/>
                <w:color w:val="000000"/>
                <w:sz w:val="21"/>
                <w:szCs w:val="21"/>
                <w:highlight w:val="none"/>
              </w:rPr>
              <w:t>单位在领取本项目</w:t>
            </w:r>
            <w:r>
              <w:rPr>
                <w:rFonts w:hint="eastAsia" w:ascii="仿宋" w:hAnsi="仿宋" w:eastAsia="仿宋" w:cs="仿宋"/>
                <w:b/>
                <w:bCs/>
                <w:snapToGrid w:val="0"/>
                <w:color w:val="000000"/>
                <w:sz w:val="21"/>
                <w:szCs w:val="21"/>
                <w:highlight w:val="none"/>
                <w:lang w:val="en-US" w:eastAsia="zh-CN"/>
              </w:rPr>
              <w:t>中标</w:t>
            </w:r>
            <w:r>
              <w:rPr>
                <w:rFonts w:hint="eastAsia" w:ascii="仿宋" w:hAnsi="仿宋" w:eastAsia="仿宋" w:cs="仿宋"/>
                <w:b/>
                <w:bCs/>
                <w:snapToGrid w:val="0"/>
                <w:color w:val="000000"/>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仿宋" w:hAnsi="仿宋" w:eastAsia="仿宋" w:cs="仿宋"/>
                <w:b/>
                <w:bCs/>
                <w:snapToGrid w:val="0"/>
                <w:color w:val="000000"/>
                <w:sz w:val="21"/>
                <w:szCs w:val="21"/>
                <w:highlight w:val="none"/>
                <w:lang w:eastAsia="zh-CN"/>
              </w:rPr>
              <w:t>中标</w:t>
            </w:r>
            <w:r>
              <w:rPr>
                <w:rFonts w:hint="eastAsia" w:ascii="仿宋" w:hAnsi="仿宋" w:eastAsia="仿宋" w:cs="仿宋"/>
                <w:b/>
                <w:bCs/>
                <w:snapToGrid w:val="0"/>
                <w:color w:val="000000"/>
                <w:sz w:val="21"/>
                <w:szCs w:val="21"/>
                <w:highlight w:val="none"/>
              </w:rPr>
              <w:t>单位向招标代理机构支付本项目代理费。</w:t>
            </w:r>
            <w:r>
              <w:rPr>
                <w:rFonts w:hint="eastAsia" w:ascii="仿宋" w:hAnsi="仿宋" w:eastAsia="仿宋" w:cs="仿宋"/>
                <w:b/>
                <w:bCs/>
                <w:snapToGrid w:val="0"/>
                <w:color w:val="000000"/>
                <w:sz w:val="21"/>
                <w:szCs w:val="21"/>
                <w:highlight w:val="none"/>
                <w:lang w:val="en-US" w:eastAsia="zh-CN"/>
              </w:rPr>
              <w:t>收款账户信息如下：</w:t>
            </w:r>
          </w:p>
          <w:p w14:paraId="7D5B7F42">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rPr>
              <w:t>账户名：新疆浩瑞兴建设工程项目管理咨询有限公司乌鲁木齐分公司</w:t>
            </w:r>
          </w:p>
          <w:p w14:paraId="72B8E4CB">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rPr>
              <w:t>开户行：</w:t>
            </w:r>
            <w:r>
              <w:rPr>
                <w:rFonts w:hint="eastAsia" w:ascii="仿宋" w:hAnsi="仿宋" w:eastAsia="仿宋" w:cs="仿宋"/>
                <w:b/>
                <w:bCs/>
                <w:color w:val="000000"/>
                <w:sz w:val="21"/>
                <w:szCs w:val="21"/>
                <w:highlight w:val="none"/>
                <w:lang w:eastAsia="zh-CN"/>
              </w:rPr>
              <w:t>乌鲁木齐银行股份有限公司东方支行</w:t>
            </w:r>
          </w:p>
          <w:p w14:paraId="07149C20">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rPr>
              <w:t>账  号：</w:t>
            </w:r>
            <w:r>
              <w:rPr>
                <w:rFonts w:hint="eastAsia" w:ascii="仿宋" w:hAnsi="仿宋" w:eastAsia="仿宋" w:cs="仿宋"/>
                <w:b/>
                <w:bCs/>
                <w:color w:val="000000"/>
                <w:sz w:val="21"/>
                <w:szCs w:val="21"/>
                <w:highlight w:val="none"/>
                <w:lang w:eastAsia="zh-CN"/>
              </w:rPr>
              <w:t>0000020080110079596717</w:t>
            </w:r>
          </w:p>
          <w:p w14:paraId="4FEAE8EC">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snapToGrid w:val="0"/>
                <w:color w:val="000000"/>
                <w:sz w:val="21"/>
                <w:szCs w:val="21"/>
                <w:highlight w:val="none"/>
              </w:rPr>
            </w:pPr>
            <w:r>
              <w:rPr>
                <w:rFonts w:hint="eastAsia" w:ascii="仿宋" w:hAnsi="仿宋" w:eastAsia="仿宋" w:cs="仿宋"/>
                <w:b/>
                <w:bCs/>
                <w:color w:val="000000"/>
                <w:sz w:val="21"/>
                <w:szCs w:val="21"/>
                <w:highlight w:val="none"/>
              </w:rPr>
              <w:t>行  号：</w:t>
            </w:r>
            <w:r>
              <w:rPr>
                <w:rFonts w:hint="eastAsia" w:ascii="仿宋" w:hAnsi="仿宋" w:eastAsia="仿宋" w:cs="仿宋"/>
                <w:b/>
                <w:bCs/>
                <w:color w:val="000000"/>
                <w:sz w:val="21"/>
                <w:szCs w:val="21"/>
                <w:highlight w:val="none"/>
                <w:lang w:eastAsia="zh-CN"/>
              </w:rPr>
              <w:t>313881000512</w:t>
            </w:r>
          </w:p>
        </w:tc>
      </w:tr>
      <w:tr w14:paraId="0C2A37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279" w:type="pct"/>
            <w:noWrap w:val="0"/>
            <w:vAlign w:val="center"/>
          </w:tcPr>
          <w:p w14:paraId="3893B9EC">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787" w:type="pct"/>
            <w:noWrap w:val="0"/>
            <w:vAlign w:val="center"/>
          </w:tcPr>
          <w:p w14:paraId="6C6797B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采购内容</w:t>
            </w:r>
          </w:p>
        </w:tc>
        <w:tc>
          <w:tcPr>
            <w:tcW w:w="3932" w:type="pct"/>
            <w:noWrap w:val="0"/>
            <w:vAlign w:val="center"/>
          </w:tcPr>
          <w:p w14:paraId="7121618E">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详见采购需求表</w:t>
            </w:r>
          </w:p>
        </w:tc>
      </w:tr>
      <w:tr w14:paraId="32B20C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09A6E1F3">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16</w:t>
            </w:r>
          </w:p>
        </w:tc>
        <w:tc>
          <w:tcPr>
            <w:tcW w:w="787" w:type="pct"/>
            <w:noWrap w:val="0"/>
            <w:vAlign w:val="center"/>
          </w:tcPr>
          <w:p w14:paraId="5662CAB9">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投标有效期</w:t>
            </w:r>
          </w:p>
        </w:tc>
        <w:tc>
          <w:tcPr>
            <w:tcW w:w="3932" w:type="pct"/>
            <w:noWrap w:val="0"/>
            <w:vAlign w:val="center"/>
          </w:tcPr>
          <w:p w14:paraId="079D81BE">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投标有效期为</w:t>
            </w:r>
            <w:r>
              <w:rPr>
                <w:rFonts w:hint="eastAsia" w:ascii="仿宋" w:hAnsi="仿宋" w:eastAsia="仿宋" w:cs="仿宋"/>
                <w:color w:val="000000"/>
                <w:sz w:val="21"/>
                <w:szCs w:val="21"/>
                <w:highlight w:val="none"/>
                <w:u w:val="single"/>
                <w:lang w:val="en-US" w:eastAsia="zh-CN"/>
              </w:rPr>
              <w:t xml:space="preserve"> 90 </w:t>
            </w:r>
            <w:r>
              <w:rPr>
                <w:rFonts w:hint="eastAsia" w:ascii="仿宋" w:hAnsi="仿宋" w:eastAsia="仿宋" w:cs="仿宋"/>
                <w:color w:val="000000"/>
                <w:sz w:val="21"/>
                <w:szCs w:val="21"/>
                <w:highlight w:val="none"/>
                <w:lang w:val="en-US" w:eastAsia="zh-CN"/>
              </w:rPr>
              <w:t>日历天（从投标截止之日算起）。在此期限内，凡符合本采购文件要求的投标文件均保持有效。</w:t>
            </w:r>
          </w:p>
        </w:tc>
      </w:tr>
      <w:tr w14:paraId="4B36A8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279" w:type="pct"/>
            <w:noWrap w:val="0"/>
            <w:vAlign w:val="center"/>
          </w:tcPr>
          <w:p w14:paraId="70F7B978">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17</w:t>
            </w:r>
          </w:p>
        </w:tc>
        <w:tc>
          <w:tcPr>
            <w:tcW w:w="787" w:type="pct"/>
            <w:tcBorders>
              <w:bottom w:val="single" w:color="auto" w:sz="4" w:space="0"/>
            </w:tcBorders>
            <w:noWrap w:val="0"/>
            <w:vAlign w:val="center"/>
          </w:tcPr>
          <w:p w14:paraId="2E835D3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投标保证金</w:t>
            </w:r>
          </w:p>
        </w:tc>
        <w:tc>
          <w:tcPr>
            <w:tcW w:w="3932" w:type="pct"/>
            <w:tcBorders>
              <w:bottom w:val="single" w:color="auto" w:sz="4" w:space="0"/>
            </w:tcBorders>
            <w:noWrap w:val="0"/>
            <w:vAlign w:val="top"/>
          </w:tcPr>
          <w:p w14:paraId="423717C5">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rPr>
              <w:t>投标保证金交纳方式：</w:t>
            </w:r>
            <w:r>
              <w:rPr>
                <w:rFonts w:hint="eastAsia" w:ascii="仿宋" w:hAnsi="仿宋" w:eastAsia="仿宋" w:cs="仿宋"/>
                <w:color w:val="000000"/>
                <w:kern w:val="2"/>
                <w:sz w:val="21"/>
                <w:szCs w:val="21"/>
                <w:highlight w:val="none"/>
                <w:lang w:val="en-US" w:eastAsia="zh-CN" w:bidi="ar-SA"/>
              </w:rPr>
              <w:t>以支票、汇票、本票或者金融机构、担保机构出具的保函等等非现金形式提交。</w:t>
            </w:r>
          </w:p>
          <w:p w14:paraId="0098A075">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lang w:val="en-US" w:eastAsia="zh-CN"/>
              </w:rPr>
              <w:t>投标保证金：5000.00</w:t>
            </w:r>
            <w:r>
              <w:rPr>
                <w:rFonts w:hint="eastAsia" w:ascii="仿宋" w:hAnsi="仿宋" w:eastAsia="仿宋" w:cs="仿宋"/>
                <w:b/>
                <w:bCs/>
                <w:color w:val="000000"/>
                <w:sz w:val="21"/>
                <w:szCs w:val="21"/>
                <w:highlight w:val="none"/>
              </w:rPr>
              <w:t>元（大写：</w:t>
            </w:r>
            <w:r>
              <w:rPr>
                <w:rFonts w:hint="eastAsia" w:ascii="仿宋" w:hAnsi="仿宋" w:eastAsia="仿宋" w:cs="仿宋"/>
                <w:b/>
                <w:bCs/>
                <w:color w:val="000000"/>
                <w:sz w:val="21"/>
                <w:szCs w:val="21"/>
                <w:highlight w:val="none"/>
                <w:lang w:val="en-US" w:eastAsia="zh-CN"/>
              </w:rPr>
              <w:t>伍仟元整</w:t>
            </w:r>
            <w:r>
              <w:rPr>
                <w:rFonts w:hint="eastAsia" w:ascii="仿宋" w:hAnsi="仿宋" w:eastAsia="仿宋" w:cs="仿宋"/>
                <w:b/>
                <w:bCs/>
                <w:color w:val="000000"/>
                <w:sz w:val="21"/>
                <w:szCs w:val="21"/>
                <w:highlight w:val="none"/>
              </w:rPr>
              <w:t>）</w:t>
            </w:r>
            <w:r>
              <w:rPr>
                <w:rFonts w:hint="eastAsia" w:ascii="仿宋" w:hAnsi="仿宋" w:eastAsia="仿宋" w:cs="仿宋"/>
                <w:b/>
                <w:bCs/>
                <w:color w:val="000000"/>
                <w:sz w:val="21"/>
                <w:szCs w:val="21"/>
                <w:highlight w:val="none"/>
                <w:lang w:val="en-US" w:eastAsia="zh-CN"/>
              </w:rPr>
              <w:t xml:space="preserve"> </w:t>
            </w:r>
          </w:p>
          <w:p w14:paraId="3A0F6D3C">
            <w:pPr>
              <w:pStyle w:val="17"/>
              <w:keepNext w:val="0"/>
              <w:keepLines w:val="0"/>
              <w:pageBreakBefore w:val="0"/>
              <w:kinsoku/>
              <w:wordWrap/>
              <w:overflowPunct/>
              <w:topLinePunct w:val="0"/>
              <w:autoSpaceDE/>
              <w:autoSpaceDN/>
              <w:bidi w:val="0"/>
              <w:adjustRightInd/>
              <w:spacing w:after="0" w:line="34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注：采用保函形式递交保证金的，供应商须在投标截止时间前，将所投项目对应的保函随响应文件一起上传到政采云平台</w:t>
            </w:r>
            <w:r>
              <w:rPr>
                <w:rFonts w:hint="eastAsia" w:ascii="仿宋" w:hAnsi="仿宋" w:eastAsia="仿宋" w:cs="仿宋"/>
                <w:sz w:val="21"/>
                <w:szCs w:val="21"/>
                <w:lang w:val="en-US" w:eastAsia="zh-CN"/>
              </w:rPr>
              <w:t>。</w:t>
            </w:r>
          </w:p>
          <w:p w14:paraId="33435BB1">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采用保函形式递交保证金的： </w:t>
            </w:r>
          </w:p>
          <w:p w14:paraId="2F0EBDA4">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（1）根据国家现行采购政策，投标保证金可以使用金融系统电子保函。 </w:t>
            </w:r>
          </w:p>
          <w:p w14:paraId="616A1C48">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电子保函按照“一包段一保函”的原则，办理电子保函必须在投标截止时间（开标时间）前完成。投标人需自行评估异地、跨行、公休日等因素造成的保函办理延迟风险，并承担相应责任；开标前，投保人必须下载加密保单作为保证金缴纳凭证放入投标文件中； </w:t>
            </w:r>
          </w:p>
          <w:p w14:paraId="00B04647">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2）电子保函操作流程：登录政采云平台→点击右上角[金融服务]进入详情页→点击页面上方[保险/保函]，根据实际情况申请办理即可。供应商须在投标截止时间前，将所投项目对应的保函随响应文件一起上传到政采云平台。 </w:t>
            </w:r>
          </w:p>
          <w:p w14:paraId="39D33697">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w:t>
            </w:r>
          </w:p>
          <w:p w14:paraId="03BDFA7F">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账户名：新疆浩瑞兴建设工程项目管理咨询有限公司乌鲁木齐分公司</w:t>
            </w:r>
          </w:p>
          <w:p w14:paraId="4679F539">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开户行：</w:t>
            </w:r>
            <w:r>
              <w:rPr>
                <w:rFonts w:hint="eastAsia" w:ascii="仿宋" w:hAnsi="仿宋" w:eastAsia="仿宋" w:cs="仿宋"/>
                <w:color w:val="000000"/>
                <w:sz w:val="21"/>
                <w:szCs w:val="21"/>
                <w:highlight w:val="none"/>
                <w:lang w:eastAsia="zh-CN"/>
              </w:rPr>
              <w:t>乌鲁木齐银行股份有限公司东方支行</w:t>
            </w:r>
          </w:p>
          <w:p w14:paraId="184E3E0E">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账  号：</w:t>
            </w:r>
            <w:r>
              <w:rPr>
                <w:rFonts w:hint="eastAsia" w:ascii="仿宋" w:hAnsi="仿宋" w:eastAsia="仿宋" w:cs="仿宋"/>
                <w:color w:val="000000"/>
                <w:sz w:val="21"/>
                <w:szCs w:val="21"/>
                <w:highlight w:val="none"/>
                <w:lang w:eastAsia="zh-CN"/>
              </w:rPr>
              <w:t>0000020080110079596717</w:t>
            </w:r>
          </w:p>
          <w:p w14:paraId="01D2D611">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行  号：</w:t>
            </w:r>
            <w:r>
              <w:rPr>
                <w:rFonts w:hint="eastAsia" w:ascii="仿宋" w:hAnsi="仿宋" w:eastAsia="仿宋" w:cs="仿宋"/>
                <w:color w:val="000000"/>
                <w:sz w:val="21"/>
                <w:szCs w:val="21"/>
                <w:highlight w:val="none"/>
                <w:lang w:eastAsia="zh-CN"/>
              </w:rPr>
              <w:t>313881000512</w:t>
            </w:r>
          </w:p>
          <w:p w14:paraId="45BFE20D">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sz w:val="21"/>
                <w:szCs w:val="21"/>
              </w:rPr>
            </w:pPr>
            <w:r>
              <w:rPr>
                <w:rFonts w:hint="eastAsia" w:ascii="仿宋" w:hAnsi="仿宋" w:eastAsia="仿宋" w:cs="仿宋"/>
                <w:b/>
                <w:bCs/>
                <w:color w:val="000000"/>
                <w:sz w:val="21"/>
                <w:szCs w:val="21"/>
                <w:highlight w:val="none"/>
                <w:lang w:val="en-US" w:eastAsia="zh-CN"/>
              </w:rPr>
              <w:t>备注：请投标人在汇款时务必注明所投标项目的招标编号及用途，否则，因款项用途不明导致投标无效等后果由投标人自行承担。</w:t>
            </w:r>
          </w:p>
        </w:tc>
      </w:tr>
      <w:tr w14:paraId="080E37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279" w:type="pct"/>
            <w:noWrap w:val="0"/>
            <w:vAlign w:val="center"/>
          </w:tcPr>
          <w:p w14:paraId="55D2F75B">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18</w:t>
            </w:r>
          </w:p>
        </w:tc>
        <w:tc>
          <w:tcPr>
            <w:tcW w:w="787" w:type="pct"/>
            <w:noWrap w:val="0"/>
            <w:vAlign w:val="center"/>
          </w:tcPr>
          <w:p w14:paraId="0997F773">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投标文件形式</w:t>
            </w:r>
          </w:p>
        </w:tc>
        <w:tc>
          <w:tcPr>
            <w:tcW w:w="3932" w:type="pct"/>
            <w:noWrap w:val="0"/>
            <w:vAlign w:val="center"/>
          </w:tcPr>
          <w:p w14:paraId="2E03B99B">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电子投标文件包括“电子加密投标文件”和“备份投标文件”，在投标文件编制完成后同时生成。</w:t>
            </w:r>
          </w:p>
          <w:p w14:paraId="6427B97D">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1、“电子加密投标文件”是指通过“政采云电子交易客户端”完成投标文件编制后生成并加密的数据电文形式的投标文件。</w:t>
            </w:r>
          </w:p>
          <w:p w14:paraId="54CC5075">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B4D67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192C9FEE">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19</w:t>
            </w:r>
          </w:p>
        </w:tc>
        <w:tc>
          <w:tcPr>
            <w:tcW w:w="787" w:type="pct"/>
            <w:noWrap w:val="0"/>
            <w:vAlign w:val="center"/>
          </w:tcPr>
          <w:p w14:paraId="06DFD72C">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投标文件份数及要求</w:t>
            </w:r>
          </w:p>
        </w:tc>
        <w:tc>
          <w:tcPr>
            <w:tcW w:w="3932" w:type="pct"/>
            <w:noWrap w:val="0"/>
            <w:vAlign w:val="center"/>
          </w:tcPr>
          <w:p w14:paraId="2CEB5367">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1、一份电子加密标书（“.jmbs”格式），一份备份标书文件（“.bfbs”格式）。</w:t>
            </w:r>
          </w:p>
          <w:p w14:paraId="55F9EA6E">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2、每份电子投标文件应包括资格证明文件和商务及技术文件两部分。</w:t>
            </w:r>
          </w:p>
        </w:tc>
      </w:tr>
      <w:tr w14:paraId="43CD5A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79" w:type="pct"/>
            <w:noWrap w:val="0"/>
            <w:vAlign w:val="center"/>
          </w:tcPr>
          <w:p w14:paraId="4C49B01A">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20</w:t>
            </w:r>
          </w:p>
        </w:tc>
        <w:tc>
          <w:tcPr>
            <w:tcW w:w="787" w:type="pct"/>
            <w:noWrap w:val="0"/>
            <w:vAlign w:val="center"/>
          </w:tcPr>
          <w:p w14:paraId="4922AB4C">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Cs/>
                <w:color w:val="000000"/>
                <w:sz w:val="21"/>
                <w:szCs w:val="21"/>
                <w:highlight w:val="none"/>
              </w:rPr>
            </w:pPr>
            <w:r>
              <w:rPr>
                <w:rFonts w:hint="eastAsia" w:ascii="仿宋" w:hAnsi="仿宋" w:eastAsia="仿宋" w:cs="仿宋"/>
                <w:b/>
                <w:bCs/>
                <w:color w:val="000000"/>
                <w:sz w:val="21"/>
                <w:szCs w:val="21"/>
                <w:highlight w:val="none"/>
                <w:lang w:bidi="zh-CN"/>
              </w:rPr>
              <w:t>投标文件的上传</w:t>
            </w:r>
          </w:p>
        </w:tc>
        <w:tc>
          <w:tcPr>
            <w:tcW w:w="3932" w:type="pct"/>
            <w:noWrap w:val="0"/>
            <w:vAlign w:val="center"/>
          </w:tcPr>
          <w:p w14:paraId="58E1AC6B">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u w:val="single" w:color="auto"/>
                <w:lang w:val="en-US" w:eastAsia="zh-CN"/>
              </w:rPr>
            </w:pPr>
            <w:r>
              <w:rPr>
                <w:rFonts w:hint="eastAsia" w:ascii="仿宋" w:hAnsi="仿宋" w:eastAsia="仿宋" w:cs="仿宋"/>
                <w:color w:val="000000"/>
                <w:sz w:val="21"/>
                <w:szCs w:val="21"/>
                <w:highlight w:val="none"/>
                <w:lang w:val="en-US" w:eastAsia="zh-CN"/>
              </w:rPr>
              <w:t>电子加密投标文件：投标文件制作完成并生成加密标书，在投标截止时间前，供应商需将加密的投标文件上传至政采云平台，</w:t>
            </w:r>
            <w:r>
              <w:rPr>
                <w:rFonts w:hint="eastAsia" w:ascii="仿宋" w:hAnsi="仿宋" w:eastAsia="仿宋" w:cs="仿宋"/>
                <w:b/>
                <w:bCs/>
                <w:color w:val="000000"/>
                <w:sz w:val="21"/>
                <w:szCs w:val="21"/>
                <w:highlight w:val="none"/>
                <w:u w:val="single" w:color="auto"/>
                <w:lang w:val="en-US" w:eastAsia="zh-CN"/>
              </w:rPr>
              <w:t>在开标时间开始后，待采购组织机构发出解密通知后30分钟内解密投标文件。</w:t>
            </w:r>
          </w:p>
          <w:p w14:paraId="514DF030">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a.供应商未能在投标截止时间前成功上传电子加密投标文件的投标无效。</w:t>
            </w:r>
          </w:p>
          <w:p w14:paraId="1D0A7482">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b.供应商成功上传电子加密投标文件后，可自行打印投标文件接收回执。</w:t>
            </w:r>
          </w:p>
        </w:tc>
      </w:tr>
      <w:tr w14:paraId="334AD5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79" w:type="pct"/>
            <w:noWrap w:val="0"/>
            <w:vAlign w:val="center"/>
          </w:tcPr>
          <w:p w14:paraId="09607302">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21</w:t>
            </w:r>
          </w:p>
        </w:tc>
        <w:tc>
          <w:tcPr>
            <w:tcW w:w="787" w:type="pct"/>
            <w:noWrap w:val="0"/>
            <w:vAlign w:val="center"/>
          </w:tcPr>
          <w:p w14:paraId="2313BC31">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投标截止</w:t>
            </w:r>
            <w:r>
              <w:rPr>
                <w:rFonts w:hint="eastAsia" w:ascii="仿宋" w:hAnsi="仿宋" w:eastAsia="仿宋" w:cs="仿宋"/>
                <w:color w:val="000000"/>
                <w:sz w:val="21"/>
                <w:szCs w:val="21"/>
                <w:highlight w:val="none"/>
              </w:rPr>
              <w:t>时间及地点</w:t>
            </w:r>
          </w:p>
        </w:tc>
        <w:tc>
          <w:tcPr>
            <w:tcW w:w="3932" w:type="pct"/>
            <w:noWrap w:val="0"/>
            <w:vAlign w:val="center"/>
          </w:tcPr>
          <w:p w14:paraId="55FB0032">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eastAsia="zh-CN"/>
              </w:rPr>
              <w:t>投标截止</w:t>
            </w:r>
            <w:r>
              <w:rPr>
                <w:rFonts w:hint="eastAsia" w:ascii="仿宋" w:hAnsi="仿宋" w:eastAsia="仿宋" w:cs="仿宋"/>
                <w:b/>
                <w:bCs/>
                <w:color w:val="000000"/>
                <w:sz w:val="21"/>
                <w:szCs w:val="21"/>
                <w:highlight w:val="none"/>
              </w:rPr>
              <w:t>时间：</w:t>
            </w:r>
            <w:r>
              <w:rPr>
                <w:rFonts w:hint="eastAsia" w:ascii="仿宋" w:hAnsi="仿宋" w:eastAsia="仿宋" w:cs="仿宋"/>
                <w:b/>
                <w:bCs/>
                <w:color w:val="000000"/>
                <w:sz w:val="21"/>
                <w:szCs w:val="21"/>
                <w:highlight w:val="none"/>
                <w:lang w:val="en-US" w:eastAsia="zh-CN"/>
              </w:rPr>
              <w:t>2026年06月16日11:00（北京时间）</w:t>
            </w:r>
          </w:p>
          <w:p w14:paraId="738B7C20">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lang w:eastAsia="zh-CN"/>
              </w:rPr>
              <w:t>投标</w:t>
            </w:r>
            <w:r>
              <w:rPr>
                <w:rFonts w:hint="eastAsia" w:ascii="仿宋" w:hAnsi="仿宋" w:eastAsia="仿宋" w:cs="仿宋"/>
                <w:b/>
                <w:bCs/>
                <w:color w:val="000000"/>
                <w:sz w:val="21"/>
                <w:szCs w:val="21"/>
                <w:highlight w:val="none"/>
              </w:rPr>
              <w:t>地点：</w:t>
            </w:r>
            <w:r>
              <w:rPr>
                <w:rFonts w:hint="eastAsia" w:ascii="仿宋" w:hAnsi="仿宋" w:eastAsia="仿宋" w:cs="仿宋"/>
                <w:b/>
                <w:bCs/>
                <w:color w:val="000000"/>
                <w:sz w:val="21"/>
                <w:szCs w:val="21"/>
                <w:highlight w:val="none"/>
                <w:lang w:eastAsia="zh-CN"/>
              </w:rPr>
              <w:t>新疆</w:t>
            </w:r>
            <w:r>
              <w:rPr>
                <w:rFonts w:hint="eastAsia" w:ascii="仿宋" w:hAnsi="仿宋" w:eastAsia="仿宋" w:cs="仿宋"/>
                <w:b/>
                <w:bCs/>
                <w:color w:val="000000"/>
                <w:sz w:val="21"/>
                <w:szCs w:val="21"/>
                <w:highlight w:val="none"/>
              </w:rPr>
              <w:t>政府采购云平台（www.zcygov.cn）</w:t>
            </w:r>
          </w:p>
        </w:tc>
      </w:tr>
      <w:tr w14:paraId="4C48A6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4FCC3FF6">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22</w:t>
            </w:r>
          </w:p>
        </w:tc>
        <w:tc>
          <w:tcPr>
            <w:tcW w:w="787" w:type="pct"/>
            <w:noWrap w:val="0"/>
            <w:vAlign w:val="center"/>
          </w:tcPr>
          <w:p w14:paraId="0FE69164">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开标时间及地点</w:t>
            </w:r>
          </w:p>
        </w:tc>
        <w:tc>
          <w:tcPr>
            <w:tcW w:w="3932" w:type="pct"/>
            <w:noWrap w:val="0"/>
            <w:vAlign w:val="center"/>
          </w:tcPr>
          <w:p w14:paraId="4822AD97">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开标时间：同投标截止时间</w:t>
            </w:r>
          </w:p>
          <w:p w14:paraId="5DC2A3D3">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rPr>
              <w:t>开标地点：在</w:t>
            </w:r>
            <w:r>
              <w:rPr>
                <w:rFonts w:hint="eastAsia" w:ascii="仿宋" w:hAnsi="仿宋" w:eastAsia="仿宋" w:cs="仿宋"/>
                <w:b/>
                <w:bCs/>
                <w:color w:val="000000"/>
                <w:sz w:val="21"/>
                <w:szCs w:val="21"/>
                <w:highlight w:val="none"/>
                <w:lang w:eastAsia="zh-CN"/>
              </w:rPr>
              <w:t>新疆</w:t>
            </w:r>
            <w:r>
              <w:rPr>
                <w:rFonts w:hint="eastAsia" w:ascii="仿宋" w:hAnsi="仿宋" w:eastAsia="仿宋" w:cs="仿宋"/>
                <w:b/>
                <w:bCs/>
                <w:color w:val="000000"/>
                <w:sz w:val="21"/>
                <w:szCs w:val="21"/>
                <w:highlight w:val="none"/>
              </w:rPr>
              <w:t>政府采购云平台（www.zcygov.cn）上开启投标文件</w:t>
            </w:r>
          </w:p>
        </w:tc>
      </w:tr>
      <w:tr w14:paraId="0649E4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79" w:type="pct"/>
            <w:noWrap w:val="0"/>
            <w:vAlign w:val="center"/>
          </w:tcPr>
          <w:p w14:paraId="0685F238">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23</w:t>
            </w:r>
          </w:p>
        </w:tc>
        <w:tc>
          <w:tcPr>
            <w:tcW w:w="787" w:type="pct"/>
            <w:noWrap w:val="0"/>
            <w:vAlign w:val="center"/>
          </w:tcPr>
          <w:p w14:paraId="1E046C2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评标委员会的组建</w:t>
            </w:r>
          </w:p>
        </w:tc>
        <w:tc>
          <w:tcPr>
            <w:tcW w:w="3932" w:type="pct"/>
            <w:noWrap w:val="0"/>
            <w:vAlign w:val="center"/>
          </w:tcPr>
          <w:p w14:paraId="472A958D">
            <w:pPr>
              <w:pStyle w:val="9"/>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评标专家确定方式：专家评委由招标人在开标前从政采云专家库中随机抽取。</w:t>
            </w:r>
          </w:p>
          <w:p w14:paraId="270F9C37">
            <w:pPr>
              <w:pStyle w:val="10"/>
              <w:keepNext w:val="0"/>
              <w:keepLines w:val="0"/>
              <w:pageBreakBefore w:val="0"/>
              <w:kinsoku/>
              <w:wordWrap/>
              <w:overflowPunct/>
              <w:topLinePunct w:val="0"/>
              <w:autoSpaceDE/>
              <w:autoSpaceDN/>
              <w:bidi w:val="0"/>
              <w:adjustRightInd/>
              <w:spacing w:line="340" w:lineRule="exact"/>
              <w:ind w:left="0" w:leftChars="0" w:firstLine="0" w:firstLineChars="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kern w:val="2"/>
                <w:sz w:val="21"/>
                <w:szCs w:val="21"/>
                <w:highlight w:val="none"/>
                <w:lang w:val="en-US" w:eastAsia="zh-CN" w:bidi="ar-SA"/>
              </w:rPr>
              <w:t>评标委员会构成：5人，其中采购人代表1人</w:t>
            </w:r>
          </w:p>
        </w:tc>
      </w:tr>
      <w:tr w14:paraId="6564E1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79" w:type="pct"/>
            <w:noWrap w:val="0"/>
            <w:vAlign w:val="center"/>
          </w:tcPr>
          <w:p w14:paraId="6E70C9B5">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24</w:t>
            </w:r>
          </w:p>
        </w:tc>
        <w:tc>
          <w:tcPr>
            <w:tcW w:w="787" w:type="pct"/>
            <w:noWrap w:val="0"/>
            <w:vAlign w:val="center"/>
          </w:tcPr>
          <w:p w14:paraId="61A266D6">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是否授权评标委员会确定中标候选人</w:t>
            </w:r>
          </w:p>
        </w:tc>
        <w:tc>
          <w:tcPr>
            <w:tcW w:w="3932" w:type="pct"/>
            <w:noWrap w:val="0"/>
            <w:vAlign w:val="center"/>
          </w:tcPr>
          <w:p w14:paraId="4C2EF23C">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是，评标委员会推荐1名中标候选人。</w:t>
            </w:r>
          </w:p>
        </w:tc>
      </w:tr>
      <w:tr w14:paraId="03681C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79" w:type="pct"/>
            <w:noWrap w:val="0"/>
            <w:vAlign w:val="center"/>
          </w:tcPr>
          <w:p w14:paraId="3E3F9B4E">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25</w:t>
            </w:r>
          </w:p>
        </w:tc>
        <w:tc>
          <w:tcPr>
            <w:tcW w:w="787" w:type="pct"/>
            <w:noWrap w:val="0"/>
            <w:vAlign w:val="center"/>
          </w:tcPr>
          <w:p w14:paraId="4F133FA0">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中标人公示媒介</w:t>
            </w:r>
          </w:p>
        </w:tc>
        <w:tc>
          <w:tcPr>
            <w:tcW w:w="3932" w:type="pct"/>
            <w:noWrap w:val="0"/>
            <w:vAlign w:val="center"/>
          </w:tcPr>
          <w:p w14:paraId="33938193">
            <w:pPr>
              <w:pStyle w:val="9"/>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kern w:val="2"/>
                <w:sz w:val="21"/>
                <w:szCs w:val="21"/>
                <w:highlight w:val="none"/>
                <w:u w:val="none"/>
                <w:lang w:val="en-US" w:eastAsia="zh-CN" w:bidi="ar-SA"/>
              </w:rPr>
              <w:t>新疆政府采购网，公示期为一个工作日。</w:t>
            </w:r>
          </w:p>
        </w:tc>
      </w:tr>
      <w:tr w14:paraId="4F079C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79" w:type="pct"/>
            <w:noWrap w:val="0"/>
            <w:vAlign w:val="center"/>
          </w:tcPr>
          <w:p w14:paraId="571EA2AB">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26</w:t>
            </w:r>
          </w:p>
        </w:tc>
        <w:tc>
          <w:tcPr>
            <w:tcW w:w="787" w:type="pct"/>
            <w:noWrap w:val="0"/>
            <w:vAlign w:val="center"/>
          </w:tcPr>
          <w:p w14:paraId="73C4C512">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领取</w:t>
            </w:r>
          </w:p>
        </w:tc>
        <w:tc>
          <w:tcPr>
            <w:tcW w:w="3932" w:type="pct"/>
            <w:noWrap w:val="0"/>
            <w:vAlign w:val="top"/>
          </w:tcPr>
          <w:p w14:paraId="6CEAECDD">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时间：</w:t>
            </w:r>
            <w:r>
              <w:rPr>
                <w:rFonts w:hint="eastAsia" w:ascii="仿宋" w:hAnsi="仿宋" w:eastAsia="仿宋" w:cs="仿宋"/>
                <w:color w:val="000000"/>
                <w:sz w:val="21"/>
                <w:szCs w:val="21"/>
                <w:highlight w:val="none"/>
                <w:lang w:eastAsia="zh-CN"/>
              </w:rPr>
              <w:t>2026年05月26日至2026年06月05日</w:t>
            </w:r>
            <w:r>
              <w:rPr>
                <w:rFonts w:hint="eastAsia" w:ascii="仿宋" w:hAnsi="仿宋" w:eastAsia="仿宋" w:cs="仿宋"/>
                <w:color w:val="000000"/>
                <w:sz w:val="21"/>
                <w:szCs w:val="21"/>
                <w:highlight w:val="none"/>
              </w:rPr>
              <w:t>，每天上午</w:t>
            </w:r>
            <w:r>
              <w:rPr>
                <w:rFonts w:hint="eastAsia" w:ascii="仿宋" w:hAnsi="仿宋" w:eastAsia="仿宋" w:cs="仿宋"/>
                <w:color w:val="000000"/>
                <w:sz w:val="21"/>
                <w:szCs w:val="21"/>
                <w:highlight w:val="none"/>
                <w:lang w:val="en-US" w:eastAsia="zh-CN"/>
              </w:rPr>
              <w:t>00</w:t>
            </w:r>
            <w:r>
              <w:rPr>
                <w:rFonts w:hint="eastAsia" w:ascii="仿宋" w:hAnsi="仿宋" w:eastAsia="仿宋" w:cs="仿宋"/>
                <w:color w:val="000000"/>
                <w:sz w:val="21"/>
                <w:szCs w:val="21"/>
                <w:highlight w:val="none"/>
              </w:rPr>
              <w:t>:00至1</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:00，下午1</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:00至</w:t>
            </w:r>
            <w:r>
              <w:rPr>
                <w:rFonts w:hint="eastAsia" w:ascii="仿宋" w:hAnsi="仿宋" w:eastAsia="仿宋" w:cs="仿宋"/>
                <w:color w:val="000000"/>
                <w:sz w:val="21"/>
                <w:szCs w:val="21"/>
                <w:highlight w:val="none"/>
                <w:lang w:val="en-US" w:eastAsia="zh-CN"/>
              </w:rPr>
              <w:t>23</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59</w:t>
            </w:r>
            <w:r>
              <w:rPr>
                <w:rFonts w:hint="eastAsia" w:ascii="仿宋" w:hAnsi="仿宋" w:eastAsia="仿宋" w:cs="仿宋"/>
                <w:color w:val="000000"/>
                <w:sz w:val="21"/>
                <w:szCs w:val="21"/>
                <w:highlight w:val="none"/>
              </w:rPr>
              <w:t>（北京时间，法定节假日除外）</w:t>
            </w:r>
          </w:p>
          <w:p w14:paraId="4A65EBB1">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地点：供应商登陆政采云平台http://www.zcygov.cn/，在线申请获取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（登录政府采购云平台 → 项目采购 → 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→申请，审核通过后可下载</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，如有操作性问题，可与政采云在线客服进行咨询，咨询电话：95763）。</w:t>
            </w:r>
          </w:p>
          <w:p w14:paraId="6267D97A">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方式：（1）线上获取（登录政府采购云平台 → 项目采购 → 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 申请，审核通过后可下载</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）。本次招标不提供纸质版</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w:t>
            </w:r>
          </w:p>
          <w:p w14:paraId="15FF7587">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（2）供应商获取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前应注册成为政府采购云平台正式供应商。</w:t>
            </w:r>
          </w:p>
        </w:tc>
      </w:tr>
      <w:tr w14:paraId="26B1F7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79" w:type="pct"/>
            <w:vMerge w:val="restart"/>
            <w:noWrap w:val="0"/>
            <w:vAlign w:val="center"/>
          </w:tcPr>
          <w:p w14:paraId="1E2A29ED">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27</w:t>
            </w:r>
          </w:p>
        </w:tc>
        <w:tc>
          <w:tcPr>
            <w:tcW w:w="787" w:type="pct"/>
            <w:vMerge w:val="restart"/>
            <w:noWrap w:val="0"/>
            <w:vAlign w:val="center"/>
          </w:tcPr>
          <w:p w14:paraId="6F8B7807">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
                <w:color w:val="000000"/>
                <w:sz w:val="21"/>
                <w:szCs w:val="21"/>
                <w:highlight w:val="none"/>
                <w:lang w:eastAsia="zh-CN"/>
              </w:rPr>
            </w:pPr>
            <w:r>
              <w:rPr>
                <w:rFonts w:hint="eastAsia" w:ascii="仿宋" w:hAnsi="仿宋" w:eastAsia="仿宋" w:cs="仿宋"/>
                <w:b/>
                <w:color w:val="000000"/>
                <w:sz w:val="21"/>
                <w:szCs w:val="21"/>
                <w:highlight w:val="none"/>
                <w:lang w:eastAsia="zh-CN"/>
              </w:rPr>
              <w:t>重要说明</w:t>
            </w:r>
          </w:p>
        </w:tc>
        <w:tc>
          <w:tcPr>
            <w:tcW w:w="3932" w:type="pct"/>
            <w:noWrap w:val="0"/>
            <w:vAlign w:val="top"/>
          </w:tcPr>
          <w:p w14:paraId="7786A331">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1.本项目采用全流程不见面电子开评标，投标供应商需要使用CA加密设备，供应商可通过新疆数字证书认证中心官网（https://www.xjca.com.cn/）或下载“新疆政务通”APP自行进行申领。</w:t>
            </w:r>
          </w:p>
          <w:p w14:paraId="1D154731">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2.本项目实行网上投标，采用加密电子投标文件(供应商须使用CA加密设备通过政采云电子投标客户端制作投标文件)。若供应商参与投标，自行承担投标一切费用。</w:t>
            </w:r>
          </w:p>
          <w:p w14:paraId="71070B84">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43954E8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1DE0C68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5.供应商在开标时须使用制作加密电子投标文件所使用的CA锁及电脑，电脑须提前配置好浏览器（建议使用谷歌浏览器），以便开标时解锁。</w:t>
            </w:r>
          </w:p>
          <w:p w14:paraId="0E528B7E">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二十一群”群的钉钉群号：44303812（如已加入1-20群，无需重复加入，二十一个群联动直播），钉钉工具软件具有回放功能，直播培训结束后可在钉钉群中回放观看学习。</w:t>
            </w:r>
          </w:p>
          <w:p w14:paraId="331C91C8">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7.为了保证开评标顺利进行，政采云线上开标功能完全实现，供应商开标所使用的电脑设备须具有视频及语音功能。</w:t>
            </w:r>
          </w:p>
        </w:tc>
      </w:tr>
      <w:tr w14:paraId="2D545C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79" w:type="pct"/>
            <w:vMerge w:val="continue"/>
            <w:noWrap w:val="0"/>
            <w:vAlign w:val="center"/>
          </w:tcPr>
          <w:p w14:paraId="4C55AF00">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color w:val="000000"/>
                <w:sz w:val="21"/>
                <w:szCs w:val="21"/>
                <w:highlight w:val="none"/>
                <w:lang w:eastAsia="zh-CN"/>
              </w:rPr>
            </w:pPr>
          </w:p>
        </w:tc>
        <w:tc>
          <w:tcPr>
            <w:tcW w:w="787" w:type="pct"/>
            <w:vMerge w:val="continue"/>
            <w:noWrap w:val="0"/>
            <w:vAlign w:val="center"/>
          </w:tcPr>
          <w:p w14:paraId="649C8076">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color w:val="000000"/>
                <w:sz w:val="21"/>
                <w:szCs w:val="21"/>
                <w:highlight w:val="none"/>
                <w:lang w:eastAsia="zh-CN"/>
              </w:rPr>
            </w:pPr>
          </w:p>
        </w:tc>
        <w:tc>
          <w:tcPr>
            <w:tcW w:w="3932" w:type="pct"/>
            <w:noWrap w:val="0"/>
            <w:vAlign w:val="top"/>
          </w:tcPr>
          <w:p w14:paraId="75EA6445">
            <w:pPr>
              <w:keepNext w:val="0"/>
              <w:keepLines w:val="0"/>
              <w:pageBreakBefore w:val="0"/>
              <w:widowControl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1、电子招投标情况说明：</w:t>
            </w:r>
          </w:p>
          <w:p w14:paraId="1E23E60A">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val="0"/>
                <w:bCs/>
                <w:color w:val="000000"/>
                <w:sz w:val="21"/>
                <w:szCs w:val="21"/>
                <w:highlight w:val="none"/>
                <w:lang w:val="en-US" w:eastAsia="zh-CN"/>
              </w:rPr>
              <w:t>（1）</w:t>
            </w:r>
            <w:r>
              <w:rPr>
                <w:rFonts w:hint="eastAsia" w:ascii="仿宋" w:hAnsi="仿宋" w:eastAsia="仿宋" w:cs="仿宋"/>
                <w:b/>
                <w:color w:val="000000"/>
                <w:sz w:val="21"/>
                <w:szCs w:val="21"/>
                <w:highlight w:val="none"/>
              </w:rPr>
              <w:t>电子招投标</w:t>
            </w:r>
            <w:r>
              <w:rPr>
                <w:rFonts w:hint="eastAsia" w:ascii="仿宋" w:hAnsi="仿宋" w:eastAsia="仿宋" w:cs="仿宋"/>
                <w:color w:val="000000"/>
                <w:sz w:val="21"/>
                <w:szCs w:val="21"/>
                <w:highlight w:val="none"/>
              </w:rPr>
              <w:t>：本项目以数据电文形式，依托“政府采购云平台（www.zcygov.cn）”进行招投标活动</w:t>
            </w:r>
            <w:r>
              <w:rPr>
                <w:rFonts w:hint="eastAsia" w:ascii="仿宋" w:hAnsi="仿宋" w:eastAsia="仿宋" w:cs="仿宋"/>
                <w:b/>
                <w:bCs/>
                <w:color w:val="000000"/>
                <w:sz w:val="21"/>
                <w:szCs w:val="21"/>
                <w:highlight w:val="none"/>
              </w:rPr>
              <w:t>。</w:t>
            </w:r>
          </w:p>
          <w:p w14:paraId="7B3DD329">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b/>
                <w:color w:val="000000"/>
                <w:sz w:val="21"/>
                <w:szCs w:val="21"/>
                <w:highlight w:val="none"/>
              </w:rPr>
              <w:t>投标准备</w:t>
            </w:r>
            <w:r>
              <w:rPr>
                <w:rFonts w:hint="eastAsia" w:ascii="仿宋" w:hAnsi="仿宋" w:eastAsia="仿宋" w:cs="仿宋"/>
                <w:color w:val="000000"/>
                <w:sz w:val="21"/>
                <w:szCs w:val="21"/>
                <w:highlight w:val="none"/>
              </w:rPr>
              <w:t>：注册账号--点击“商家入驻”，进行政府采购供应商资料填写；申领CA数字证书---申领流程详见“</w:t>
            </w:r>
            <w:r>
              <w:rPr>
                <w:rFonts w:hint="eastAsia" w:ascii="仿宋" w:hAnsi="仿宋" w:eastAsia="仿宋" w:cs="仿宋"/>
                <w:color w:val="000000"/>
                <w:sz w:val="21"/>
                <w:szCs w:val="21"/>
                <w:highlight w:val="none"/>
                <w:lang w:eastAsia="zh-CN"/>
              </w:rPr>
              <w:t>新疆</w:t>
            </w:r>
            <w:r>
              <w:rPr>
                <w:rFonts w:hint="eastAsia" w:ascii="仿宋" w:hAnsi="仿宋" w:eastAsia="仿宋" w:cs="仿宋"/>
                <w:color w:val="000000"/>
                <w:sz w:val="21"/>
                <w:szCs w:val="21"/>
                <w:highlight w:val="none"/>
              </w:rPr>
              <w:t>政府采购网-下载专区-电子交易客户端-CA驱动和申领流程”；安装“政采云电子交易客户端”----前往“</w:t>
            </w:r>
            <w:r>
              <w:rPr>
                <w:rFonts w:hint="eastAsia" w:ascii="仿宋" w:hAnsi="仿宋" w:eastAsia="仿宋" w:cs="仿宋"/>
                <w:color w:val="000000"/>
                <w:sz w:val="21"/>
                <w:szCs w:val="21"/>
                <w:highlight w:val="none"/>
                <w:lang w:eastAsia="zh-CN"/>
              </w:rPr>
              <w:t>新疆</w:t>
            </w:r>
            <w:r>
              <w:rPr>
                <w:rFonts w:hint="eastAsia" w:ascii="仿宋" w:hAnsi="仿宋" w:eastAsia="仿宋" w:cs="仿宋"/>
                <w:color w:val="000000"/>
                <w:sz w:val="21"/>
                <w:szCs w:val="21"/>
                <w:highlight w:val="none"/>
              </w:rPr>
              <w:t>政府采购网-下载专区-电子交易客户端”进行下载并安装。</w:t>
            </w:r>
          </w:p>
          <w:p w14:paraId="2C26CBE0">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（3）</w:t>
            </w:r>
            <w:r>
              <w:rPr>
                <w:rFonts w:hint="eastAsia" w:ascii="仿宋" w:hAnsi="仿宋" w:eastAsia="仿宋" w:cs="仿宋"/>
                <w:b/>
                <w:color w:val="000000"/>
                <w:sz w:val="21"/>
                <w:szCs w:val="21"/>
                <w:highlight w:val="none"/>
              </w:rPr>
              <w:t>采购文件的获取</w:t>
            </w:r>
            <w:r>
              <w:rPr>
                <w:rFonts w:hint="eastAsia" w:ascii="仿宋" w:hAnsi="仿宋" w:eastAsia="仿宋" w:cs="仿宋"/>
                <w:color w:val="000000"/>
                <w:sz w:val="21"/>
                <w:szCs w:val="21"/>
                <w:highlight w:val="none"/>
              </w:rPr>
              <w:t>：使用账号登录或者</w:t>
            </w:r>
            <w:r>
              <w:rPr>
                <w:rFonts w:hint="eastAsia" w:ascii="仿宋" w:hAnsi="仿宋" w:eastAsia="仿宋" w:cs="仿宋"/>
                <w:color w:val="000000"/>
                <w:sz w:val="21"/>
                <w:szCs w:val="21"/>
                <w:highlight w:val="none"/>
                <w:lang w:bidi="zh-CN"/>
              </w:rPr>
              <w:t>短信验证码</w:t>
            </w:r>
            <w:r>
              <w:rPr>
                <w:rFonts w:hint="eastAsia" w:ascii="仿宋" w:hAnsi="仿宋" w:eastAsia="仿宋" w:cs="仿宋"/>
                <w:color w:val="000000"/>
                <w:sz w:val="21"/>
                <w:szCs w:val="21"/>
                <w:highlight w:val="none"/>
              </w:rPr>
              <w:t>或者使用CA登录政采云平台；进入“项目采购”应用，在获取采购文件菜单中选择项目，获取采购文件。</w:t>
            </w:r>
          </w:p>
          <w:p w14:paraId="6EB8FF47">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w:t>
            </w:r>
            <w:r>
              <w:rPr>
                <w:rFonts w:hint="eastAsia" w:ascii="仿宋" w:hAnsi="仿宋" w:eastAsia="仿宋" w:cs="仿宋"/>
                <w:b/>
                <w:color w:val="000000"/>
                <w:sz w:val="21"/>
                <w:szCs w:val="21"/>
                <w:highlight w:val="none"/>
              </w:rPr>
              <w:t>投标文件的制作</w:t>
            </w:r>
            <w:r>
              <w:rPr>
                <w:rFonts w:hint="eastAsia" w:ascii="仿宋" w:hAnsi="仿宋" w:eastAsia="仿宋" w:cs="仿宋"/>
                <w:color w:val="000000"/>
                <w:sz w:val="21"/>
                <w:szCs w:val="21"/>
                <w:highlight w:val="none"/>
              </w:rPr>
              <w:t>：在“政采云电子交易客户端”中完成“填写基本信息”、“导入投标文件”、“标书关联”、“标书检查”、“电子签名”、“生成电子标书”等操作。</w:t>
            </w:r>
          </w:p>
          <w:p w14:paraId="642430B5">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w:t>
            </w:r>
            <w:r>
              <w:rPr>
                <w:rFonts w:hint="eastAsia" w:ascii="仿宋" w:hAnsi="仿宋" w:eastAsia="仿宋" w:cs="仿宋"/>
                <w:b/>
                <w:color w:val="000000"/>
                <w:sz w:val="21"/>
                <w:szCs w:val="21"/>
                <w:highlight w:val="none"/>
              </w:rPr>
              <w:t>投标文件的传输递交</w:t>
            </w:r>
            <w:r>
              <w:rPr>
                <w:rFonts w:hint="eastAsia" w:ascii="仿宋" w:hAnsi="仿宋" w:eastAsia="仿宋" w:cs="仿宋"/>
                <w:color w:val="000000"/>
                <w:sz w:val="21"/>
                <w:szCs w:val="21"/>
                <w:highlight w:val="none"/>
              </w:rPr>
              <w:t>：供应商在投标截止时间前将加密的投标文件上传至政府采购云平台。</w:t>
            </w:r>
          </w:p>
          <w:p w14:paraId="3135279B">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w:t>
            </w:r>
            <w:r>
              <w:rPr>
                <w:rFonts w:hint="eastAsia" w:ascii="仿宋" w:hAnsi="仿宋" w:eastAsia="仿宋" w:cs="仿宋"/>
                <w:b/>
                <w:color w:val="000000"/>
                <w:sz w:val="21"/>
                <w:szCs w:val="21"/>
                <w:highlight w:val="none"/>
              </w:rPr>
              <w:t>投标文件的解密</w:t>
            </w:r>
            <w:r>
              <w:rPr>
                <w:rFonts w:hint="eastAsia" w:ascii="仿宋" w:hAnsi="仿宋" w:eastAsia="仿宋" w:cs="仿宋"/>
                <w:color w:val="000000"/>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16B2A6A3">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w:t>
            </w:r>
            <w:r>
              <w:rPr>
                <w:rFonts w:hint="eastAsia" w:ascii="仿宋" w:hAnsi="仿宋" w:eastAsia="仿宋" w:cs="仿宋"/>
                <w:b/>
                <w:color w:val="000000"/>
                <w:sz w:val="21"/>
                <w:szCs w:val="21"/>
                <w:highlight w:val="none"/>
              </w:rPr>
              <w:t>具体操作指南</w:t>
            </w:r>
            <w:r>
              <w:rPr>
                <w:rFonts w:hint="eastAsia" w:ascii="仿宋" w:hAnsi="仿宋" w:eastAsia="仿宋" w:cs="仿宋"/>
                <w:color w:val="000000"/>
                <w:sz w:val="21"/>
                <w:szCs w:val="21"/>
                <w:highlight w:val="none"/>
              </w:rPr>
              <w:t>：详见政采云平台“服务中心-帮助文档-项目采购-操作流程-电子招投标-政府采购项目电子交易管理操作指南-供应商”。</w:t>
            </w:r>
          </w:p>
          <w:p w14:paraId="5ED06EC0">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（8）供应商在进行上述操作时，如遇技术问题可登录政采云（https://</w:t>
            </w:r>
            <w:r>
              <w:rPr>
                <w:rFonts w:hint="eastAsia" w:ascii="仿宋" w:hAnsi="仿宋" w:eastAsia="仿宋" w:cs="仿宋"/>
                <w:color w:val="000000"/>
                <w:sz w:val="21"/>
                <w:szCs w:val="21"/>
                <w:highlight w:val="none"/>
              </w:rPr>
              <w:fldChar w:fldCharType="begin"/>
            </w:r>
            <w:r>
              <w:rPr>
                <w:rFonts w:hint="eastAsia" w:ascii="仿宋" w:hAnsi="仿宋" w:eastAsia="仿宋" w:cs="仿宋"/>
                <w:color w:val="000000"/>
                <w:sz w:val="21"/>
                <w:szCs w:val="21"/>
                <w:highlight w:val="none"/>
              </w:rPr>
              <w:instrText xml:space="preserve">HYPERLINK "http://www.zcygov.cn/" \h</w:instrText>
            </w:r>
            <w:r>
              <w:rPr>
                <w:rFonts w:hint="eastAsia" w:ascii="仿宋" w:hAnsi="仿宋" w:eastAsia="仿宋" w:cs="仿宋"/>
                <w:color w:val="000000"/>
                <w:sz w:val="21"/>
                <w:szCs w:val="21"/>
                <w:highlight w:val="none"/>
              </w:rPr>
              <w:fldChar w:fldCharType="separate"/>
            </w:r>
            <w:r>
              <w:rPr>
                <w:rFonts w:hint="eastAsia" w:ascii="仿宋" w:hAnsi="仿宋" w:eastAsia="仿宋" w:cs="仿宋"/>
                <w:color w:val="000000"/>
                <w:sz w:val="21"/>
                <w:szCs w:val="21"/>
                <w:highlight w:val="none"/>
              </w:rPr>
              <w:t>www.zcygov.cn/</w:t>
            </w:r>
            <w:r>
              <w:rPr>
                <w:rFonts w:hint="eastAsia" w:ascii="仿宋" w:hAnsi="仿宋" w:eastAsia="仿宋" w:cs="仿宋"/>
                <w:color w:val="000000"/>
                <w:sz w:val="21"/>
                <w:szCs w:val="21"/>
                <w:highlight w:val="none"/>
              </w:rPr>
              <w:fldChar w:fldCharType="end"/>
            </w:r>
            <w:r>
              <w:rPr>
                <w:rFonts w:hint="eastAsia" w:ascii="仿宋" w:hAnsi="仿宋" w:eastAsia="仿宋" w:cs="仿宋"/>
                <w:color w:val="000000"/>
                <w:sz w:val="21"/>
                <w:szCs w:val="21"/>
                <w:highlight w:val="none"/>
              </w:rPr>
              <w:t xml:space="preserve">），点击右侧咨询小采，获取采小蜜智能服务管家帮助，或拨打政采云服务热线 </w:t>
            </w:r>
            <w:r>
              <w:rPr>
                <w:rFonts w:hint="eastAsia" w:ascii="仿宋" w:hAnsi="仿宋" w:eastAsia="仿宋" w:cs="仿宋"/>
                <w:color w:val="000000"/>
                <w:sz w:val="21"/>
                <w:szCs w:val="21"/>
                <w:highlight w:val="none"/>
                <w:lang w:eastAsia="zh-CN"/>
              </w:rPr>
              <w:t>95763</w:t>
            </w:r>
            <w:r>
              <w:rPr>
                <w:rFonts w:hint="eastAsia" w:ascii="仿宋" w:hAnsi="仿宋" w:eastAsia="仿宋" w:cs="仿宋"/>
                <w:color w:val="000000"/>
                <w:sz w:val="21"/>
                <w:szCs w:val="21"/>
                <w:highlight w:val="none"/>
              </w:rPr>
              <w:t xml:space="preserve"> 获取热线服务帮助。</w:t>
            </w:r>
          </w:p>
          <w:p w14:paraId="69402C9B">
            <w:pPr>
              <w:pStyle w:val="5"/>
              <w:keepNext w:val="0"/>
              <w:keepLines w:val="0"/>
              <w:pageBreakBefore w:val="0"/>
              <w:widowControl w:val="0"/>
              <w:shd w:val="clear" w:color="auto" w:fill="auto"/>
              <w:kinsoku/>
              <w:wordWrap/>
              <w:overflowPunct/>
              <w:topLinePunct w:val="0"/>
              <w:autoSpaceDE/>
              <w:autoSpaceDN/>
              <w:bidi w:val="0"/>
              <w:adjustRightInd/>
              <w:snapToGrid w:val="0"/>
              <w:spacing w:line="340" w:lineRule="exact"/>
              <w:ind w:left="0" w:leftChars="0" w:firstLine="420" w:firstLineChars="200"/>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温馨提醒：供应商应提前上传，以便在上传时遇到技术问题，有充足的时间请教平台的技术人员。</w:t>
            </w:r>
          </w:p>
          <w:p w14:paraId="309A64B7">
            <w:pPr>
              <w:keepNext w:val="0"/>
              <w:keepLines w:val="0"/>
              <w:pageBreakBefore w:val="0"/>
              <w:widowControl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bCs/>
                <w:color w:val="000000"/>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仿宋" w:hAnsi="仿宋" w:eastAsia="仿宋" w:cs="仿宋"/>
                <w:color w:val="000000"/>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sz w:val="21"/>
                <w:szCs w:val="21"/>
                <w:highlight w:val="none"/>
                <w:lang w:eastAsia="zh-CN"/>
              </w:rPr>
              <w:t>中国</w:t>
            </w:r>
            <w:r>
              <w:rPr>
                <w:rFonts w:hint="eastAsia" w:ascii="仿宋" w:hAnsi="仿宋" w:eastAsia="仿宋" w:cs="仿宋"/>
                <w:color w:val="000000"/>
                <w:sz w:val="21"/>
                <w:szCs w:val="21"/>
                <w:highlight w:val="none"/>
              </w:rPr>
              <w:t>政府采购网下载专区下载。</w:t>
            </w:r>
            <w:r>
              <w:rPr>
                <w:rFonts w:hint="eastAsia" w:ascii="仿宋" w:hAnsi="仿宋" w:eastAsia="仿宋" w:cs="仿宋"/>
                <w:bCs/>
                <w:color w:val="000000"/>
                <w:sz w:val="21"/>
                <w:szCs w:val="21"/>
                <w:highlight w:val="none"/>
              </w:rPr>
              <w:t>未按规定获取采购文件或逾期提出的不予受理、答复。</w:t>
            </w:r>
          </w:p>
        </w:tc>
      </w:tr>
      <w:tr w14:paraId="288AD9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279" w:type="pct"/>
            <w:vMerge w:val="restart"/>
            <w:noWrap w:val="0"/>
            <w:vAlign w:val="center"/>
          </w:tcPr>
          <w:p w14:paraId="7703F1B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28</w:t>
            </w:r>
          </w:p>
        </w:tc>
        <w:tc>
          <w:tcPr>
            <w:tcW w:w="787" w:type="pct"/>
            <w:vMerge w:val="restart"/>
            <w:noWrap w:val="0"/>
            <w:vAlign w:val="center"/>
          </w:tcPr>
          <w:p w14:paraId="503983E6">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中小微企业政策文件</w:t>
            </w:r>
          </w:p>
        </w:tc>
        <w:tc>
          <w:tcPr>
            <w:tcW w:w="3932" w:type="pct"/>
            <w:noWrap w:val="0"/>
            <w:vAlign w:val="top"/>
          </w:tcPr>
          <w:p w14:paraId="23E38E6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r>
              <w:rPr>
                <w:rFonts w:hint="eastAsia" w:ascii="仿宋" w:hAnsi="仿宋" w:eastAsia="仿宋" w:cs="仿宋"/>
                <w:color w:val="000000"/>
                <w:sz w:val="21"/>
                <w:szCs w:val="21"/>
                <w:highlight w:val="none"/>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格式提供《中小企业声明函》。</w:t>
            </w:r>
          </w:p>
        </w:tc>
      </w:tr>
      <w:tr w14:paraId="36100A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279" w:type="pct"/>
            <w:vMerge w:val="continue"/>
            <w:noWrap w:val="0"/>
            <w:vAlign w:val="center"/>
          </w:tcPr>
          <w:p w14:paraId="66F1AE69">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p>
        </w:tc>
        <w:tc>
          <w:tcPr>
            <w:tcW w:w="787" w:type="pct"/>
            <w:vMerge w:val="continue"/>
            <w:noWrap w:val="0"/>
            <w:vAlign w:val="center"/>
          </w:tcPr>
          <w:p w14:paraId="14389E4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p>
        </w:tc>
        <w:tc>
          <w:tcPr>
            <w:tcW w:w="3932" w:type="pct"/>
            <w:noWrap w:val="0"/>
            <w:vAlign w:val="top"/>
          </w:tcPr>
          <w:p w14:paraId="329A4B88">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r>
              <w:rPr>
                <w:rFonts w:hint="eastAsia" w:ascii="仿宋" w:hAnsi="仿宋" w:eastAsia="仿宋" w:cs="仿宋"/>
                <w:color w:val="000000"/>
                <w:sz w:val="21"/>
                <w:szCs w:val="21"/>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0FBAA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279" w:type="pct"/>
            <w:vMerge w:val="continue"/>
            <w:noWrap w:val="0"/>
            <w:vAlign w:val="center"/>
          </w:tcPr>
          <w:p w14:paraId="265C22B2">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p>
        </w:tc>
        <w:tc>
          <w:tcPr>
            <w:tcW w:w="787" w:type="pct"/>
            <w:vMerge w:val="continue"/>
            <w:noWrap w:val="0"/>
            <w:vAlign w:val="center"/>
          </w:tcPr>
          <w:p w14:paraId="6C4AAFC7">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p>
        </w:tc>
        <w:tc>
          <w:tcPr>
            <w:tcW w:w="3932" w:type="pct"/>
            <w:noWrap w:val="0"/>
            <w:vAlign w:val="top"/>
          </w:tcPr>
          <w:p w14:paraId="110D5A3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r>
              <w:rPr>
                <w:rFonts w:hint="eastAsia" w:ascii="仿宋" w:hAnsi="仿宋" w:eastAsia="仿宋" w:cs="仿宋"/>
                <w:color w:val="000000"/>
                <w:sz w:val="21"/>
                <w:szCs w:val="21"/>
                <w:highlight w:val="none"/>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格式提供残疾人福利性单位声明函。</w:t>
            </w:r>
          </w:p>
        </w:tc>
      </w:tr>
      <w:tr w14:paraId="73D79F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vMerge w:val="restart"/>
            <w:noWrap w:val="0"/>
            <w:vAlign w:val="center"/>
          </w:tcPr>
          <w:p w14:paraId="6E5EE95E">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29</w:t>
            </w:r>
          </w:p>
        </w:tc>
        <w:tc>
          <w:tcPr>
            <w:tcW w:w="787" w:type="pct"/>
            <w:vMerge w:val="restart"/>
            <w:noWrap w:val="0"/>
            <w:vAlign w:val="center"/>
          </w:tcPr>
          <w:p w14:paraId="46C80A44">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中小微企业政策文件说明</w:t>
            </w:r>
          </w:p>
        </w:tc>
        <w:tc>
          <w:tcPr>
            <w:tcW w:w="3932" w:type="pct"/>
            <w:noWrap w:val="0"/>
            <w:vAlign w:val="top"/>
          </w:tcPr>
          <w:p w14:paraId="51C1FA02">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1、采购限额标准以上，200万元以下的货物和服务采购项目、400万元以下的工程采购项目，适宜由中小企业提供的，采购人应当专门面向中小企业采购。</w:t>
            </w:r>
          </w:p>
          <w:p w14:paraId="5EFEA00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14:paraId="5AD1469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3、对于未预留份额专门面向中小企业的采购项目，以及预留份额项目中的非预留部分采购包，采购人、采购代理机构应当对符合规定的小微企业报价给予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7D57B77">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kern w:val="2"/>
                <w:sz w:val="21"/>
                <w:szCs w:val="21"/>
                <w:highlight w:val="none"/>
                <w:lang w:val="en-US" w:eastAsia="zh-CN" w:bidi="ar-SA"/>
              </w:rPr>
            </w:pPr>
            <w:r>
              <w:rPr>
                <w:rFonts w:hint="eastAsia" w:ascii="仿宋" w:hAnsi="仿宋" w:eastAsia="仿宋" w:cs="仿宋"/>
                <w:color w:val="000000"/>
                <w:sz w:val="21"/>
                <w:szCs w:val="21"/>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57CD1B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vMerge w:val="continue"/>
            <w:noWrap w:val="0"/>
            <w:vAlign w:val="center"/>
          </w:tcPr>
          <w:p w14:paraId="7B8697D9">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p>
        </w:tc>
        <w:tc>
          <w:tcPr>
            <w:tcW w:w="787" w:type="pct"/>
            <w:vMerge w:val="continue"/>
            <w:noWrap w:val="0"/>
            <w:vAlign w:val="center"/>
          </w:tcPr>
          <w:p w14:paraId="4413357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p>
        </w:tc>
        <w:tc>
          <w:tcPr>
            <w:tcW w:w="3932" w:type="pct"/>
            <w:noWrap w:val="0"/>
            <w:vAlign w:val="top"/>
          </w:tcPr>
          <w:p w14:paraId="5C8BC9CF">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kern w:val="2"/>
                <w:sz w:val="21"/>
                <w:szCs w:val="21"/>
                <w:highlight w:val="none"/>
                <w:lang w:val="en-US" w:eastAsia="zh-CN" w:bidi="ar-SA"/>
              </w:rPr>
            </w:pPr>
            <w:r>
              <w:rPr>
                <w:rFonts w:hint="eastAsia" w:ascii="仿宋" w:hAnsi="仿宋" w:eastAsia="仿宋" w:cs="仿宋"/>
                <w:b/>
                <w:bCs w:val="0"/>
                <w:color w:val="000000"/>
                <w:kern w:val="2"/>
                <w:sz w:val="21"/>
                <w:szCs w:val="21"/>
                <w:highlight w:val="none"/>
                <w:lang w:val="en-US" w:eastAsia="zh-CN" w:bidi="ar-SA"/>
              </w:rPr>
              <w:t>本项目为不专门面向中小企业的项目，对符合规定的小微企业报价给予10%的扣除，用扣除后的价格参加评审。</w:t>
            </w:r>
          </w:p>
        </w:tc>
      </w:tr>
      <w:tr w14:paraId="564876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noWrap w:val="0"/>
            <w:vAlign w:val="center"/>
          </w:tcPr>
          <w:p w14:paraId="34410216">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30</w:t>
            </w:r>
          </w:p>
        </w:tc>
        <w:tc>
          <w:tcPr>
            <w:tcW w:w="787" w:type="pct"/>
            <w:noWrap w:val="0"/>
            <w:vAlign w:val="center"/>
          </w:tcPr>
          <w:p w14:paraId="6A5A8B06">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项目采购标的对应的中小企业划分标准所属行业</w:t>
            </w:r>
          </w:p>
        </w:tc>
        <w:tc>
          <w:tcPr>
            <w:tcW w:w="3932" w:type="pct"/>
            <w:noWrap w:val="0"/>
            <w:vAlign w:val="center"/>
          </w:tcPr>
          <w:p w14:paraId="06B61D5A">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工业</w:t>
            </w:r>
          </w:p>
        </w:tc>
      </w:tr>
      <w:tr w14:paraId="7B04ED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noWrap w:val="0"/>
            <w:vAlign w:val="center"/>
          </w:tcPr>
          <w:p w14:paraId="5B85CF91">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31</w:t>
            </w:r>
          </w:p>
        </w:tc>
        <w:tc>
          <w:tcPr>
            <w:tcW w:w="787" w:type="pct"/>
            <w:shd w:val="clear" w:color="auto" w:fill="auto"/>
            <w:noWrap w:val="0"/>
            <w:vAlign w:val="center"/>
          </w:tcPr>
          <w:p w14:paraId="7004A461">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auto"/>
                <w:sz w:val="24"/>
                <w:szCs w:val="24"/>
                <w:highlight w:val="none"/>
                <w:lang w:val="en-US" w:eastAsia="zh-CN"/>
              </w:rPr>
              <w:t>核心产品</w:t>
            </w:r>
          </w:p>
        </w:tc>
        <w:tc>
          <w:tcPr>
            <w:tcW w:w="3932" w:type="pct"/>
            <w:shd w:val="clear" w:color="auto" w:fill="auto"/>
            <w:noWrap w:val="0"/>
            <w:vAlign w:val="center"/>
          </w:tcPr>
          <w:p w14:paraId="62A6BC1E">
            <w:pPr>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bCs/>
                <w:i w:val="0"/>
                <w:iCs w:val="0"/>
                <w:color w:val="000000"/>
                <w:kern w:val="0"/>
                <w:sz w:val="24"/>
                <w:szCs w:val="24"/>
                <w:u w:val="none"/>
                <w:lang w:val="en-US" w:eastAsia="zh-CN" w:bidi="ar"/>
              </w:rPr>
            </w:pPr>
            <w:r>
              <w:rPr>
                <w:rFonts w:hint="eastAsia" w:ascii="仿宋" w:hAnsi="仿宋" w:eastAsia="仿宋" w:cs="仿宋"/>
                <w:bCs/>
                <w:i w:val="0"/>
                <w:iCs w:val="0"/>
                <w:color w:val="000000"/>
                <w:kern w:val="0"/>
                <w:sz w:val="24"/>
                <w:szCs w:val="24"/>
                <w:u w:val="none"/>
                <w:lang w:val="en-US" w:eastAsia="zh-CN" w:bidi="ar"/>
              </w:rPr>
              <w:t>产品92：5种微囊藻毒素标准品。</w:t>
            </w:r>
          </w:p>
          <w:p w14:paraId="4B7800F6">
            <w:pPr>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auto"/>
                <w:sz w:val="24"/>
                <w:szCs w:val="24"/>
                <w:highlight w:val="none"/>
                <w:lang w:val="en-US" w:eastAsia="zh-CN"/>
              </w:rPr>
              <w:t>提供相同品牌产品且通过资格审查、符合性审查的不同投标人参加同一合同项下投标的，按一家投标人计算，评审后得分最高的同品牌投标人获得中标人推荐资格:评审得分相同的，由评标委员会采取随机抽取的方式确定一个投标人获得中标人推荐资格,其他同品牌投标人不作为中标候选人。</w:t>
            </w:r>
          </w:p>
        </w:tc>
      </w:tr>
      <w:tr w14:paraId="4995C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279" w:type="pct"/>
            <w:tcBorders>
              <w:right w:val="single" w:color="auto" w:sz="4" w:space="0"/>
            </w:tcBorders>
            <w:noWrap w:val="0"/>
            <w:vAlign w:val="center"/>
          </w:tcPr>
          <w:p w14:paraId="397EAD03">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31</w:t>
            </w:r>
          </w:p>
        </w:tc>
        <w:tc>
          <w:tcPr>
            <w:tcW w:w="4720" w:type="pct"/>
            <w:gridSpan w:val="2"/>
            <w:tcBorders>
              <w:left w:val="single" w:color="auto" w:sz="4" w:space="0"/>
            </w:tcBorders>
            <w:noWrap w:val="0"/>
            <w:vAlign w:val="center"/>
          </w:tcPr>
          <w:p w14:paraId="533624BB">
            <w:pPr>
              <w:keepNext w:val="0"/>
              <w:keepLines w:val="0"/>
              <w:pageBreakBefore w:val="0"/>
              <w:widowControl w:val="0"/>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w:t>
            </w:r>
          </w:p>
          <w:p w14:paraId="02A436C4">
            <w:pPr>
              <w:keepNext w:val="0"/>
              <w:keepLines w:val="0"/>
              <w:pageBreakBefore w:val="0"/>
              <w:widowControl w:val="0"/>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1、除法律、法规和规章规定外，</w:t>
            </w:r>
            <w:r>
              <w:rPr>
                <w:rFonts w:hint="eastAsia" w:ascii="仿宋" w:hAnsi="仿宋" w:eastAsia="仿宋" w:cs="仿宋"/>
                <w:color w:val="000000"/>
                <w:kern w:val="0"/>
                <w:sz w:val="21"/>
                <w:szCs w:val="21"/>
                <w:highlight w:val="none"/>
                <w:lang w:eastAsia="zh-CN"/>
              </w:rPr>
              <w:t>招标文件</w:t>
            </w:r>
            <w:r>
              <w:rPr>
                <w:rFonts w:hint="eastAsia" w:ascii="仿宋" w:hAnsi="仿宋" w:eastAsia="仿宋" w:cs="仿宋"/>
                <w:color w:val="000000"/>
                <w:kern w:val="0"/>
                <w:sz w:val="21"/>
                <w:szCs w:val="21"/>
                <w:highlight w:val="none"/>
              </w:rPr>
              <w:t>中用“拒绝”、“不接受”、“无效”、“不得”等文字规定，对其中任何一条的偏离，在评审时将其视为无效文件。未用上述文字规定或符号标注的条款为非实质性要求条款(即一般条款)。</w:t>
            </w:r>
          </w:p>
          <w:p w14:paraId="7D87FA12">
            <w:pPr>
              <w:keepNext w:val="0"/>
              <w:keepLines w:val="0"/>
              <w:pageBreakBefore w:val="0"/>
              <w:widowControl w:val="0"/>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2、除非另有特殊说明，若本竞争性</w:t>
            </w:r>
            <w:r>
              <w:rPr>
                <w:rFonts w:hint="eastAsia" w:ascii="仿宋" w:hAnsi="仿宋" w:eastAsia="仿宋" w:cs="仿宋"/>
                <w:color w:val="000000"/>
                <w:kern w:val="0"/>
                <w:sz w:val="21"/>
                <w:szCs w:val="21"/>
                <w:highlight w:val="none"/>
                <w:lang w:eastAsia="zh-CN"/>
              </w:rPr>
              <w:t>招标文件</w:t>
            </w:r>
            <w:r>
              <w:rPr>
                <w:rFonts w:hint="eastAsia" w:ascii="仿宋" w:hAnsi="仿宋" w:eastAsia="仿宋" w:cs="仿宋"/>
                <w:color w:val="000000"/>
                <w:kern w:val="0"/>
                <w:sz w:val="21"/>
                <w:szCs w:val="21"/>
                <w:highlight w:val="none"/>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14:paraId="3F07193F">
            <w:pPr>
              <w:keepNext w:val="0"/>
              <w:keepLines w:val="0"/>
              <w:pageBreakBefore w:val="0"/>
              <w:widowControl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3、</w:t>
            </w:r>
            <w:r>
              <w:rPr>
                <w:rFonts w:hint="eastAsia" w:ascii="仿宋" w:hAnsi="仿宋" w:eastAsia="仿宋" w:cs="仿宋"/>
                <w:color w:val="000000"/>
                <w:kern w:val="0"/>
                <w:sz w:val="21"/>
                <w:szCs w:val="21"/>
                <w:highlight w:val="none"/>
                <w:lang w:eastAsia="zh-CN"/>
              </w:rPr>
              <w:t>招标投标文件</w:t>
            </w:r>
            <w:r>
              <w:rPr>
                <w:rFonts w:hint="eastAsia" w:ascii="仿宋" w:hAnsi="仿宋" w:eastAsia="仿宋" w:cs="仿宋"/>
                <w:color w:val="000000"/>
                <w:kern w:val="0"/>
                <w:sz w:val="21"/>
                <w:szCs w:val="21"/>
                <w:highlight w:val="none"/>
              </w:rPr>
              <w:t>中的报价为一次报价</w:t>
            </w:r>
            <w:r>
              <w:rPr>
                <w:rFonts w:hint="eastAsia" w:ascii="仿宋" w:hAnsi="仿宋" w:eastAsia="仿宋" w:cs="仿宋"/>
                <w:color w:val="000000"/>
                <w:kern w:val="0"/>
                <w:sz w:val="21"/>
                <w:szCs w:val="21"/>
                <w:highlight w:val="none"/>
                <w:lang w:eastAsia="zh-CN"/>
              </w:rPr>
              <w:t>。</w:t>
            </w:r>
          </w:p>
          <w:p w14:paraId="4E393762">
            <w:pPr>
              <w:keepNext w:val="0"/>
              <w:keepLines w:val="0"/>
              <w:pageBreakBefore w:val="0"/>
              <w:widowControl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Cs w:val="21"/>
                <w:highlight w:val="none"/>
                <w:lang w:val="en-US" w:eastAsia="zh-CN"/>
              </w:rPr>
              <w:t>4、招标文件相关技术条款引用标准如有版本更新，以最新版本为准。</w:t>
            </w:r>
          </w:p>
        </w:tc>
      </w:tr>
      <w:tr w14:paraId="2A3945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5000" w:type="pct"/>
            <w:gridSpan w:val="3"/>
            <w:noWrap w:val="0"/>
            <w:vAlign w:val="center"/>
          </w:tcPr>
          <w:p w14:paraId="44DA85B9">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kern w:val="2"/>
                <w:sz w:val="21"/>
                <w:szCs w:val="21"/>
                <w:highlight w:val="none"/>
                <w:lang w:val="en-US" w:eastAsia="zh-CN" w:bidi="ar-SA"/>
              </w:rPr>
            </w:pPr>
            <w:r>
              <w:rPr>
                <w:rFonts w:hint="eastAsia" w:ascii="仿宋" w:hAnsi="仿宋" w:eastAsia="仿宋" w:cs="仿宋"/>
                <w:b/>
                <w:bCs w:val="0"/>
                <w:color w:val="000000"/>
                <w:sz w:val="21"/>
                <w:szCs w:val="21"/>
                <w:highlight w:val="none"/>
              </w:rPr>
              <w:t>备注</w:t>
            </w:r>
            <w:r>
              <w:rPr>
                <w:rFonts w:hint="eastAsia" w:ascii="仿宋" w:hAnsi="仿宋" w:eastAsia="仿宋" w:cs="仿宋"/>
                <w:b/>
                <w:bCs w:val="0"/>
                <w:color w:val="000000"/>
                <w:sz w:val="21"/>
                <w:szCs w:val="21"/>
                <w:highlight w:val="none"/>
                <w:lang w:eastAsia="zh-CN"/>
              </w:rPr>
              <w:t>：</w:t>
            </w:r>
            <w:r>
              <w:rPr>
                <w:rFonts w:hint="eastAsia" w:ascii="仿宋" w:hAnsi="仿宋" w:eastAsia="仿宋" w:cs="仿宋"/>
                <w:b/>
                <w:bCs w:val="0"/>
                <w:color w:val="000000"/>
                <w:sz w:val="21"/>
                <w:szCs w:val="21"/>
                <w:highlight w:val="none"/>
              </w:rPr>
              <w:t>投标人使用相同IP地址的，一经发现，</w:t>
            </w:r>
            <w:r>
              <w:rPr>
                <w:rFonts w:hint="eastAsia" w:ascii="仿宋" w:hAnsi="仿宋" w:eastAsia="仿宋" w:cs="仿宋"/>
                <w:b/>
                <w:bCs w:val="0"/>
                <w:color w:val="000000"/>
                <w:sz w:val="21"/>
                <w:szCs w:val="21"/>
                <w:highlight w:val="none"/>
                <w:lang w:eastAsia="zh-CN"/>
              </w:rPr>
              <w:t>相关</w:t>
            </w:r>
            <w:r>
              <w:rPr>
                <w:rFonts w:hint="eastAsia" w:ascii="仿宋" w:hAnsi="仿宋" w:eastAsia="仿宋" w:cs="仿宋"/>
                <w:b/>
                <w:bCs w:val="0"/>
                <w:color w:val="000000"/>
                <w:sz w:val="21"/>
                <w:szCs w:val="21"/>
                <w:highlight w:val="none"/>
              </w:rPr>
              <w:t>部门将进一步核实，查实后按串通投标处理</w:t>
            </w:r>
            <w:r>
              <w:rPr>
                <w:rFonts w:hint="eastAsia" w:ascii="仿宋" w:hAnsi="仿宋" w:eastAsia="仿宋" w:cs="仿宋"/>
                <w:b/>
                <w:bCs w:val="0"/>
                <w:color w:val="000000"/>
                <w:sz w:val="21"/>
                <w:szCs w:val="21"/>
                <w:highlight w:val="none"/>
                <w:lang w:eastAsia="zh-CN"/>
              </w:rPr>
              <w:t>。</w:t>
            </w:r>
          </w:p>
        </w:tc>
      </w:tr>
      <w:tr w14:paraId="038FD0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5000" w:type="pct"/>
            <w:gridSpan w:val="3"/>
            <w:noWrap w:val="0"/>
            <w:vAlign w:val="center"/>
          </w:tcPr>
          <w:p w14:paraId="1E76D7F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领中标通知书之前，请先缴纳中标服务费</w:t>
            </w:r>
          </w:p>
          <w:p w14:paraId="03E02367">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缴费账户</w:t>
            </w:r>
          </w:p>
          <w:p w14:paraId="711DAA16">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单位名称：</w:t>
            </w:r>
            <w:r>
              <w:rPr>
                <w:rFonts w:hint="eastAsia" w:ascii="仿宋" w:hAnsi="仿宋" w:eastAsia="仿宋" w:cs="仿宋"/>
                <w:b w:val="0"/>
                <w:bCs/>
                <w:color w:val="000000"/>
                <w:sz w:val="21"/>
                <w:szCs w:val="21"/>
                <w:highlight w:val="none"/>
                <w:lang w:eastAsia="zh-CN"/>
              </w:rPr>
              <w:t>新疆浩瑞兴建设工程项目管理咨询有限公司</w:t>
            </w:r>
            <w:r>
              <w:rPr>
                <w:rFonts w:hint="eastAsia" w:ascii="仿宋" w:hAnsi="仿宋" w:eastAsia="仿宋" w:cs="仿宋"/>
                <w:b w:val="0"/>
                <w:bCs/>
                <w:color w:val="000000"/>
                <w:sz w:val="21"/>
                <w:szCs w:val="21"/>
                <w:highlight w:val="none"/>
              </w:rPr>
              <w:t>乌鲁木齐分公司</w:t>
            </w:r>
          </w:p>
          <w:p w14:paraId="3F5DEF0E">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lang w:eastAsia="zh-CN"/>
              </w:rPr>
            </w:pPr>
            <w:r>
              <w:rPr>
                <w:rFonts w:hint="eastAsia" w:ascii="仿宋" w:hAnsi="仿宋" w:eastAsia="仿宋" w:cs="仿宋"/>
                <w:b w:val="0"/>
                <w:bCs/>
                <w:color w:val="000000"/>
                <w:sz w:val="21"/>
                <w:szCs w:val="21"/>
                <w:highlight w:val="none"/>
              </w:rPr>
              <w:t>开</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户</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行</w:t>
            </w:r>
            <w:r>
              <w:rPr>
                <w:rFonts w:hint="eastAsia" w:ascii="仿宋" w:hAnsi="仿宋" w:eastAsia="仿宋" w:cs="仿宋"/>
                <w:b w:val="0"/>
                <w:bCs/>
                <w:color w:val="000000"/>
                <w:sz w:val="21"/>
                <w:szCs w:val="21"/>
                <w:highlight w:val="none"/>
                <w:lang w:eastAsia="zh-CN"/>
              </w:rPr>
              <w:t>：乌鲁木齐银行股份有限公司东方支行</w:t>
            </w:r>
          </w:p>
          <w:p w14:paraId="0AEA3CC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lang w:eastAsia="zh-CN"/>
              </w:rPr>
            </w:pPr>
            <w:r>
              <w:rPr>
                <w:rFonts w:hint="eastAsia" w:ascii="仿宋" w:hAnsi="仿宋" w:eastAsia="仿宋" w:cs="仿宋"/>
                <w:b w:val="0"/>
                <w:bCs/>
                <w:color w:val="000000"/>
                <w:sz w:val="21"/>
                <w:szCs w:val="21"/>
                <w:highlight w:val="none"/>
              </w:rPr>
              <w:t>账</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号：</w:t>
            </w:r>
            <w:r>
              <w:rPr>
                <w:rFonts w:hint="eastAsia" w:ascii="仿宋" w:hAnsi="仿宋" w:eastAsia="仿宋" w:cs="仿宋"/>
                <w:b w:val="0"/>
                <w:bCs/>
                <w:color w:val="000000"/>
                <w:sz w:val="21"/>
                <w:szCs w:val="21"/>
                <w:highlight w:val="none"/>
                <w:lang w:eastAsia="zh-CN"/>
              </w:rPr>
              <w:t>0000020080110079596717</w:t>
            </w:r>
          </w:p>
          <w:p w14:paraId="2FC4748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val="0"/>
                <w:bCs/>
                <w:color w:val="000000"/>
                <w:sz w:val="21"/>
                <w:szCs w:val="21"/>
                <w:highlight w:val="none"/>
              </w:rPr>
              <w:t>行</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号：</w:t>
            </w:r>
            <w:r>
              <w:rPr>
                <w:rFonts w:hint="eastAsia" w:ascii="仿宋" w:hAnsi="仿宋" w:eastAsia="仿宋" w:cs="仿宋"/>
                <w:b w:val="0"/>
                <w:bCs/>
                <w:color w:val="000000"/>
                <w:sz w:val="21"/>
                <w:szCs w:val="21"/>
                <w:highlight w:val="none"/>
                <w:lang w:val="en-US" w:eastAsia="zh-CN"/>
              </w:rPr>
              <w:t>313881000512</w:t>
            </w:r>
          </w:p>
          <w:p w14:paraId="42927F85">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lang w:eastAsia="zh-CN"/>
              </w:rPr>
            </w:pPr>
            <w:r>
              <w:rPr>
                <w:rFonts w:hint="eastAsia" w:ascii="仿宋" w:hAnsi="仿宋" w:eastAsia="仿宋" w:cs="仿宋"/>
                <w:b w:val="0"/>
                <w:bCs/>
                <w:color w:val="000000"/>
                <w:sz w:val="21"/>
                <w:szCs w:val="21"/>
                <w:highlight w:val="none"/>
              </w:rPr>
              <w:t>邮</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箱：</w:t>
            </w:r>
            <w:r>
              <w:rPr>
                <w:rFonts w:hint="eastAsia" w:ascii="仿宋" w:hAnsi="仿宋" w:eastAsia="仿宋" w:cs="仿宋"/>
                <w:b w:val="0"/>
                <w:bCs/>
                <w:color w:val="000000"/>
                <w:sz w:val="21"/>
                <w:szCs w:val="21"/>
                <w:highlight w:val="none"/>
                <w:lang w:val="en-US" w:eastAsia="zh-CN"/>
              </w:rPr>
              <w:t>3958774434@qq.com</w:t>
            </w:r>
          </w:p>
          <w:p w14:paraId="4F12C9DA">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lang w:eastAsia="zh-CN"/>
              </w:rPr>
            </w:pPr>
            <w:r>
              <w:rPr>
                <w:rFonts w:hint="eastAsia" w:ascii="仿宋" w:hAnsi="仿宋" w:eastAsia="仿宋" w:cs="仿宋"/>
                <w:b w:val="0"/>
                <w:bCs/>
                <w:color w:val="000000"/>
                <w:sz w:val="21"/>
                <w:szCs w:val="21"/>
                <w:highlight w:val="none"/>
              </w:rPr>
              <w:t>联系电话：</w:t>
            </w:r>
            <w:r>
              <w:rPr>
                <w:rFonts w:hint="eastAsia" w:ascii="仿宋" w:hAnsi="仿宋" w:eastAsia="仿宋" w:cs="仿宋"/>
                <w:b w:val="0"/>
                <w:bCs/>
                <w:color w:val="000000"/>
                <w:sz w:val="21"/>
                <w:szCs w:val="21"/>
                <w:highlight w:val="none"/>
                <w:lang w:eastAsia="zh-CN"/>
              </w:rPr>
              <w:t>15160968614</w:t>
            </w:r>
          </w:p>
        </w:tc>
      </w:tr>
      <w:bookmarkEnd w:id="4"/>
    </w:tbl>
    <w:p w14:paraId="33EDA65B">
      <w:pPr>
        <w:rPr>
          <w:rFonts w:hint="eastAsia" w:ascii="仿宋" w:hAnsi="仿宋" w:eastAsia="仿宋" w:cs="仿宋"/>
          <w:color w:val="000000"/>
          <w:highlight w:val="none"/>
        </w:rPr>
      </w:pPr>
      <w:r>
        <w:rPr>
          <w:rFonts w:hint="eastAsia" w:ascii="仿宋" w:hAnsi="仿宋" w:eastAsia="仿宋" w:cs="仿宋"/>
          <w:color w:val="000000"/>
          <w:highlight w:val="none"/>
        </w:rPr>
        <w:br w:type="page"/>
      </w:r>
    </w:p>
    <w:p w14:paraId="6CA942DE">
      <w:pPr>
        <w:bidi w:val="0"/>
        <w:jc w:val="center"/>
        <w:rPr>
          <w:rFonts w:hint="eastAsia" w:ascii="仿宋" w:hAnsi="仿宋" w:eastAsia="仿宋" w:cs="仿宋"/>
          <w:b/>
          <w:bCs/>
          <w:sz w:val="28"/>
          <w:szCs w:val="24"/>
        </w:rPr>
      </w:pPr>
      <w:r>
        <w:rPr>
          <w:rFonts w:hint="eastAsia" w:ascii="仿宋" w:hAnsi="仿宋" w:eastAsia="仿宋" w:cs="仿宋"/>
          <w:b/>
          <w:bCs/>
          <w:sz w:val="28"/>
          <w:szCs w:val="24"/>
        </w:rPr>
        <w:t>二、投标人须知</w:t>
      </w:r>
    </w:p>
    <w:p w14:paraId="29EFE6EE">
      <w:pPr>
        <w:shd w:val="clear" w:color="auto" w:fill="auto"/>
        <w:spacing w:line="440" w:lineRule="exact"/>
        <w:jc w:val="center"/>
        <w:outlineLvl w:val="9"/>
        <w:rPr>
          <w:rFonts w:hint="eastAsia" w:ascii="仿宋" w:hAnsi="仿宋" w:eastAsia="仿宋" w:cs="仿宋"/>
          <w:color w:val="000000"/>
          <w:sz w:val="28"/>
          <w:szCs w:val="28"/>
          <w:highlight w:val="none"/>
        </w:rPr>
      </w:pPr>
      <w:bookmarkStart w:id="29" w:name="_Toc26505"/>
      <w:bookmarkStart w:id="30" w:name="_Toc469495724"/>
      <w:r>
        <w:rPr>
          <w:rFonts w:hint="eastAsia" w:ascii="仿宋" w:hAnsi="仿宋" w:eastAsia="仿宋" w:cs="仿宋"/>
          <w:b/>
          <w:color w:val="000000"/>
          <w:sz w:val="28"/>
          <w:szCs w:val="28"/>
          <w:highlight w:val="none"/>
        </w:rPr>
        <w:t>（一）</w:t>
      </w:r>
      <w:r>
        <w:rPr>
          <w:rFonts w:hint="eastAsia" w:ascii="仿宋" w:hAnsi="仿宋" w:eastAsia="仿宋" w:cs="仿宋"/>
          <w:b/>
          <w:color w:val="000000"/>
          <w:sz w:val="28"/>
          <w:szCs w:val="32"/>
          <w:highlight w:val="none"/>
        </w:rPr>
        <w:t>总  则</w:t>
      </w:r>
      <w:bookmarkEnd w:id="29"/>
      <w:bookmarkEnd w:id="30"/>
    </w:p>
    <w:p w14:paraId="3CB3730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1.项目概况</w:t>
      </w:r>
    </w:p>
    <w:p w14:paraId="24D860AE">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1.1本次招标采购项目名称：见投标人须知前附表。</w:t>
      </w:r>
    </w:p>
    <w:p w14:paraId="396FDE65">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项目编号：见投标人须知前附表。</w:t>
      </w:r>
    </w:p>
    <w:p w14:paraId="20B3E6A3">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招标人：见投标人须知前附表。</w:t>
      </w:r>
    </w:p>
    <w:p w14:paraId="497085AF">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供货期：见投标人须知前附表。</w:t>
      </w:r>
    </w:p>
    <w:p w14:paraId="72967EB0">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供货地点：见投标人须知前附表。</w:t>
      </w:r>
    </w:p>
    <w:p w14:paraId="0C7E95A0">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1.2招标人及联系人: 见投标人须知前附表。</w:t>
      </w:r>
    </w:p>
    <w:p w14:paraId="24E114DF">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600" w:firstLineChars="25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代理机构及联系人: 见投标人须知前附表。</w:t>
      </w:r>
    </w:p>
    <w:p w14:paraId="784AD400">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1.3资金来源：见投标人须知前附表。</w:t>
      </w:r>
    </w:p>
    <w:p w14:paraId="394BFF8D">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1.4本项目预算：见投标人须知前附表。</w:t>
      </w:r>
    </w:p>
    <w:p w14:paraId="2BBEDAA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1.5本项目控制价：见投标人须知前附表。</w:t>
      </w:r>
    </w:p>
    <w:p w14:paraId="222DD76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2.招标范围：</w:t>
      </w:r>
    </w:p>
    <w:p w14:paraId="7555D623">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2.1 采购内容：见投标人须知前附表。</w:t>
      </w:r>
    </w:p>
    <w:p w14:paraId="45C59994">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 技术要求：详见</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第四章招标内容及技术要求。</w:t>
      </w:r>
    </w:p>
    <w:p w14:paraId="6FD33B64">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3.标包划分：</w:t>
      </w:r>
    </w:p>
    <w:p w14:paraId="2C4A4E7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3.1本项目划分：</w:t>
      </w:r>
      <w:r>
        <w:rPr>
          <w:rFonts w:hint="eastAsia" w:ascii="仿宋" w:hAnsi="仿宋" w:eastAsia="仿宋" w:cs="仿宋"/>
          <w:color w:val="000000"/>
          <w:sz w:val="24"/>
          <w:szCs w:val="24"/>
          <w:highlight w:val="none"/>
          <w:u w:val="single"/>
          <w:lang w:val="en-US" w:eastAsia="zh-CN"/>
        </w:rPr>
        <w:t>1</w:t>
      </w:r>
      <w:r>
        <w:rPr>
          <w:rFonts w:hint="eastAsia" w:ascii="仿宋" w:hAnsi="仿宋" w:eastAsia="仿宋" w:cs="仿宋"/>
          <w:color w:val="000000"/>
          <w:sz w:val="24"/>
          <w:szCs w:val="24"/>
          <w:highlight w:val="none"/>
        </w:rPr>
        <w:t>个</w:t>
      </w:r>
      <w:r>
        <w:rPr>
          <w:rFonts w:hint="eastAsia" w:ascii="仿宋" w:hAnsi="仿宋" w:eastAsia="仿宋" w:cs="仿宋"/>
          <w:color w:val="000000"/>
          <w:sz w:val="24"/>
          <w:szCs w:val="24"/>
          <w:highlight w:val="none"/>
          <w:lang w:val="en-US" w:eastAsia="zh-CN"/>
        </w:rPr>
        <w:t>标项</w:t>
      </w:r>
      <w:r>
        <w:rPr>
          <w:rFonts w:hint="eastAsia" w:ascii="仿宋" w:hAnsi="仿宋" w:eastAsia="仿宋" w:cs="仿宋"/>
          <w:color w:val="000000"/>
          <w:kern w:val="0"/>
          <w:sz w:val="24"/>
          <w:szCs w:val="24"/>
          <w:highlight w:val="none"/>
        </w:rPr>
        <w:t>。</w:t>
      </w:r>
    </w:p>
    <w:p w14:paraId="2E84EB2C">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4.招标方式：</w:t>
      </w:r>
    </w:p>
    <w:p w14:paraId="3E5752AE">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4.1本项目招标方式：见投标人须知前附表。</w:t>
      </w:r>
    </w:p>
    <w:p w14:paraId="655ACDC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5.计价方式：</w:t>
      </w:r>
    </w:p>
    <w:p w14:paraId="32F32513">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5.1本次招标项目合同采用</w:t>
      </w:r>
      <w:r>
        <w:rPr>
          <w:rFonts w:hint="eastAsia" w:ascii="仿宋" w:hAnsi="仿宋" w:eastAsia="仿宋" w:cs="仿宋"/>
          <w:color w:val="000000"/>
          <w:sz w:val="24"/>
          <w:szCs w:val="24"/>
          <w:highlight w:val="none"/>
          <w:u w:val="single"/>
        </w:rPr>
        <w:t>固定单价</w:t>
      </w:r>
      <w:r>
        <w:rPr>
          <w:rFonts w:hint="eastAsia" w:ascii="仿宋" w:hAnsi="仿宋" w:eastAsia="仿宋" w:cs="仿宋"/>
          <w:color w:val="000000"/>
          <w:sz w:val="24"/>
          <w:szCs w:val="24"/>
          <w:highlight w:val="none"/>
          <w:u w:val="single"/>
          <w:lang w:eastAsia="zh-CN"/>
        </w:rPr>
        <w:t>。</w:t>
      </w:r>
    </w:p>
    <w:p w14:paraId="033A85AA">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6.评标办法：</w:t>
      </w:r>
    </w:p>
    <w:p w14:paraId="61C4B80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6.1本次招标评标采用</w:t>
      </w:r>
      <w:r>
        <w:rPr>
          <w:rFonts w:hint="eastAsia" w:ascii="仿宋" w:hAnsi="仿宋" w:eastAsia="仿宋" w:cs="仿宋"/>
          <w:color w:val="000000"/>
          <w:sz w:val="24"/>
          <w:szCs w:val="24"/>
          <w:highlight w:val="none"/>
          <w:u w:val="single"/>
        </w:rPr>
        <w:t xml:space="preserve">  符合</w:t>
      </w:r>
      <w:r>
        <w:rPr>
          <w:rFonts w:hint="eastAsia" w:ascii="仿宋" w:hAnsi="仿宋" w:eastAsia="仿宋" w:cs="仿宋"/>
          <w:color w:val="000000"/>
          <w:sz w:val="24"/>
          <w:szCs w:val="24"/>
          <w:highlight w:val="none"/>
          <w:u w:val="single"/>
          <w:lang w:val="en-US" w:eastAsia="zh-CN"/>
        </w:rPr>
        <w:t>招标</w:t>
      </w:r>
      <w:r>
        <w:rPr>
          <w:rFonts w:hint="eastAsia" w:ascii="仿宋" w:hAnsi="仿宋" w:eastAsia="仿宋" w:cs="仿宋"/>
          <w:color w:val="000000"/>
          <w:sz w:val="24"/>
          <w:szCs w:val="24"/>
          <w:highlight w:val="none"/>
          <w:u w:val="single"/>
          <w:lang w:eastAsia="zh-CN"/>
        </w:rPr>
        <w:t>文件</w:t>
      </w:r>
      <w:r>
        <w:rPr>
          <w:rFonts w:hint="eastAsia" w:ascii="仿宋" w:hAnsi="仿宋" w:eastAsia="仿宋" w:cs="仿宋"/>
          <w:color w:val="000000"/>
          <w:sz w:val="24"/>
          <w:szCs w:val="24"/>
          <w:highlight w:val="none"/>
          <w:u w:val="single"/>
        </w:rPr>
        <w:t xml:space="preserve">的综合评分法 </w:t>
      </w:r>
      <w:r>
        <w:rPr>
          <w:rFonts w:hint="eastAsia" w:ascii="仿宋" w:hAnsi="仿宋" w:eastAsia="仿宋" w:cs="仿宋"/>
          <w:color w:val="000000"/>
          <w:sz w:val="24"/>
          <w:szCs w:val="24"/>
          <w:highlight w:val="none"/>
        </w:rPr>
        <w:t>（详见第三章评标办法）</w:t>
      </w:r>
    </w:p>
    <w:p w14:paraId="6F3E10BC">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7.投标人资格：</w:t>
      </w:r>
    </w:p>
    <w:p w14:paraId="4D34248E">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7.1参与采购活动的投标人必须是满足《中华人民共和国政府采购法》规定条件的法人、其他组织或者自然人：</w:t>
      </w:r>
    </w:p>
    <w:p w14:paraId="2480B194">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7.2由于政府采购项目的差异性，投标人在参与具体政府采购项目活动时，应仔细阅读该项目的资质要求,具体见投标人须知前附表。</w:t>
      </w:r>
    </w:p>
    <w:p w14:paraId="45D20268">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0B41A486">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7.4投标人必须确保自己在信息库中注册的信息真实、准确，并保证投标文件中的有关信息与库中的信息相一致。否则，投标人因此蒙受损失，招标人概不负责。</w:t>
      </w:r>
    </w:p>
    <w:p w14:paraId="6F966456">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8. 投标费用</w:t>
      </w:r>
    </w:p>
    <w:p w14:paraId="77CDACA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8.1投标人准备和参加投标活动发生的费用自理。</w:t>
      </w:r>
    </w:p>
    <w:p w14:paraId="682E3091">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9.</w:t>
      </w:r>
      <w:bookmarkStart w:id="31" w:name="_Toc247527563"/>
      <w:bookmarkStart w:id="32" w:name="_Toc296602429"/>
      <w:bookmarkStart w:id="33" w:name="_Toc144974507"/>
      <w:bookmarkStart w:id="34" w:name="_Toc152042315"/>
      <w:bookmarkStart w:id="35" w:name="_Toc247513962"/>
      <w:bookmarkStart w:id="36" w:name="_Toc247592876"/>
      <w:bookmarkStart w:id="37" w:name="_Toc152045539"/>
      <w:r>
        <w:rPr>
          <w:rFonts w:hint="eastAsia" w:ascii="仿宋" w:hAnsi="仿宋" w:eastAsia="仿宋" w:cs="仿宋"/>
          <w:b/>
          <w:color w:val="000000"/>
          <w:sz w:val="24"/>
          <w:szCs w:val="24"/>
          <w:highlight w:val="none"/>
        </w:rPr>
        <w:t xml:space="preserve"> 踏勘现场</w:t>
      </w:r>
      <w:bookmarkEnd w:id="31"/>
      <w:bookmarkEnd w:id="32"/>
      <w:bookmarkEnd w:id="33"/>
      <w:bookmarkEnd w:id="34"/>
      <w:bookmarkEnd w:id="35"/>
      <w:bookmarkEnd w:id="36"/>
      <w:bookmarkEnd w:id="37"/>
    </w:p>
    <w:p w14:paraId="2D23DF72">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9.1 投标人须知前附表规定组织踏勘现场的，招标人按投标人须知前附表规定的时间、地点组织投标人踏勘项目现场。</w:t>
      </w:r>
      <w:r>
        <w:rPr>
          <w:rFonts w:hint="eastAsia" w:ascii="仿宋" w:hAnsi="仿宋" w:eastAsia="仿宋" w:cs="仿宋"/>
          <w:color w:val="000000"/>
          <w:sz w:val="24"/>
          <w:szCs w:val="24"/>
          <w:highlight w:val="none"/>
          <w:lang w:eastAsia="zh-CN"/>
        </w:rPr>
        <w:t>如需踏勘现场，投标人自行踏勘现场的，可咨询本项目采购人或采购代理机构联系人。</w:t>
      </w:r>
      <w:r>
        <w:rPr>
          <w:rFonts w:hint="eastAsia" w:ascii="仿宋" w:hAnsi="仿宋" w:eastAsia="仿宋" w:cs="仿宋"/>
          <w:b/>
          <w:bCs/>
          <w:color w:val="000000"/>
          <w:sz w:val="24"/>
          <w:szCs w:val="24"/>
          <w:highlight w:val="none"/>
          <w:lang w:eastAsia="zh-CN"/>
        </w:rPr>
        <w:t>投标人自行踏勘现场的，可咨询本项目采购人或采购代理机构联系人。</w:t>
      </w:r>
      <w:r>
        <w:rPr>
          <w:rFonts w:hint="eastAsia" w:ascii="仿宋" w:hAnsi="仿宋" w:eastAsia="仿宋" w:cs="仿宋"/>
          <w:b/>
          <w:bCs/>
          <w:color w:val="000000"/>
          <w:sz w:val="24"/>
          <w:szCs w:val="24"/>
          <w:highlight w:val="none"/>
        </w:rPr>
        <w:t xml:space="preserve"> </w:t>
      </w:r>
    </w:p>
    <w:p w14:paraId="602585D3">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9.2 投标人踏勘现场发生的费用自理。</w:t>
      </w:r>
    </w:p>
    <w:p w14:paraId="5AA36D43">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9.3 除招标人的原因外，投标人自行负责在踏勘现场中所发生的人员伤亡和财产损失。</w:t>
      </w:r>
    </w:p>
    <w:p w14:paraId="5A355F5F">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9.4 招标人在踏勘现场中介绍的场地和相关的周边环境情况，供投标人在编制投标文件时参考，招标人不对投标人据此作出的判断和决策负责。</w:t>
      </w:r>
      <w:bookmarkStart w:id="38" w:name="_Toc296602430"/>
      <w:bookmarkStart w:id="39" w:name="_Toc144974508"/>
      <w:bookmarkStart w:id="40" w:name="_Toc152042316"/>
      <w:bookmarkStart w:id="41" w:name="_Toc152045540"/>
      <w:bookmarkStart w:id="42" w:name="_Toc247527564"/>
      <w:bookmarkStart w:id="43" w:name="_Toc247513963"/>
      <w:bookmarkStart w:id="44" w:name="_Toc247592877"/>
    </w:p>
    <w:p w14:paraId="6998A2E4">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10. 投标预备会</w:t>
      </w:r>
      <w:bookmarkEnd w:id="38"/>
      <w:bookmarkEnd w:id="39"/>
      <w:bookmarkEnd w:id="40"/>
      <w:bookmarkEnd w:id="41"/>
      <w:bookmarkEnd w:id="42"/>
      <w:bookmarkEnd w:id="43"/>
      <w:bookmarkEnd w:id="44"/>
    </w:p>
    <w:p w14:paraId="735C2A79">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10.1投标人须知前附表规定召开投标预备会的，招标人按投标人须知前附表规定的时间和地点召开投标预备会，澄清投标人提出的问题。</w:t>
      </w:r>
    </w:p>
    <w:p w14:paraId="49BF971D">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10.2投标人应在投标人须知前附表规定的时间前，将提出的问题送达招标人，以便招标人澄清。</w:t>
      </w:r>
    </w:p>
    <w:p w14:paraId="4A065309">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10.3招标人在投标人须知前附表规定的时间，将对投标人所提的问题进行澄清。该澄清内容为</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的组成部分。</w:t>
      </w:r>
    </w:p>
    <w:p w14:paraId="04DCF170">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11. 联合投标</w:t>
      </w:r>
    </w:p>
    <w:p w14:paraId="313B9CE9">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13327E0C">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0F69720F">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11.3 联合体应当确定其中一个单位为投标的全权代表，负责参加投标的一切事务，并承担投标及履约中应承担的全部责任与义务。</w:t>
      </w:r>
    </w:p>
    <w:p w14:paraId="4F358F0C">
      <w:pPr>
        <w:pStyle w:val="8"/>
        <w:keepNext w:val="0"/>
        <w:keepLines w:val="0"/>
        <w:pageBreakBefore w:val="0"/>
        <w:widowControl w:val="0"/>
        <w:shd w:val="clear" w:color="auto" w:fill="auto"/>
        <w:kinsoku/>
        <w:overflowPunct/>
        <w:topLinePunct w:val="0"/>
        <w:autoSpaceDE/>
        <w:autoSpaceDN/>
        <w:bidi w:val="0"/>
        <w:adjustRightInd/>
        <w:spacing w:after="0" w:line="360" w:lineRule="auto"/>
        <w:ind w:left="0" w:leftChars="0" w:firstLine="484" w:firstLineChars="20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11.4 联合体各方应当共同与招标人签订采购合同，就采购合同约定的事项对招标人承担连带责任。</w:t>
      </w:r>
    </w:p>
    <w:p w14:paraId="6C196AFB">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12.招标代理费</w:t>
      </w:r>
    </w:p>
    <w:p w14:paraId="6D4451C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Cs/>
          <w:color w:val="000000"/>
          <w:sz w:val="24"/>
          <w:szCs w:val="24"/>
          <w:highlight w:val="none"/>
        </w:rPr>
        <w:t>12.1</w:t>
      </w:r>
      <w:r>
        <w:rPr>
          <w:rFonts w:hint="eastAsia" w:ascii="仿宋" w:hAnsi="仿宋" w:eastAsia="仿宋" w:cs="仿宋"/>
          <w:color w:val="000000"/>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14:paraId="50C564B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招标代理服务收费标准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14:paraId="42EB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14:paraId="68DA6CC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eastAsia="zh-CN"/>
              </w:rPr>
              <w:t>中标</w:t>
            </w:r>
            <w:r>
              <w:rPr>
                <w:rFonts w:hint="eastAsia" w:ascii="仿宋" w:hAnsi="仿宋" w:eastAsia="仿宋" w:cs="仿宋"/>
                <w:b w:val="0"/>
                <w:bCs w:val="0"/>
                <w:color w:val="000000"/>
                <w:sz w:val="24"/>
                <w:szCs w:val="24"/>
                <w:highlight w:val="none"/>
              </w:rPr>
              <w:t>金额（万元）</w:t>
            </w:r>
          </w:p>
        </w:tc>
        <w:tc>
          <w:tcPr>
            <w:tcW w:w="2146" w:type="dxa"/>
            <w:noWrap w:val="0"/>
            <w:vAlign w:val="top"/>
          </w:tcPr>
          <w:p w14:paraId="31BFC04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货物招标</w:t>
            </w:r>
          </w:p>
        </w:tc>
        <w:tc>
          <w:tcPr>
            <w:tcW w:w="2146" w:type="dxa"/>
            <w:noWrap w:val="0"/>
            <w:vAlign w:val="top"/>
          </w:tcPr>
          <w:p w14:paraId="3857603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eastAsia="zh-CN"/>
              </w:rPr>
              <w:t>服务招标</w:t>
            </w:r>
          </w:p>
        </w:tc>
        <w:tc>
          <w:tcPr>
            <w:tcW w:w="1841" w:type="dxa"/>
            <w:noWrap w:val="0"/>
            <w:vAlign w:val="top"/>
          </w:tcPr>
          <w:p w14:paraId="25FC185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备注</w:t>
            </w:r>
          </w:p>
        </w:tc>
      </w:tr>
      <w:tr w14:paraId="26A2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14:paraId="7EF74CA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100以下</w:t>
            </w:r>
          </w:p>
        </w:tc>
        <w:tc>
          <w:tcPr>
            <w:tcW w:w="2146" w:type="dxa"/>
            <w:noWrap w:val="0"/>
            <w:vAlign w:val="center"/>
          </w:tcPr>
          <w:p w14:paraId="00BA664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1.50%</w:t>
            </w:r>
          </w:p>
        </w:tc>
        <w:tc>
          <w:tcPr>
            <w:tcW w:w="2146" w:type="dxa"/>
            <w:noWrap w:val="0"/>
            <w:vAlign w:val="center"/>
          </w:tcPr>
          <w:p w14:paraId="1559897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1.50%</w:t>
            </w:r>
          </w:p>
        </w:tc>
        <w:tc>
          <w:tcPr>
            <w:tcW w:w="1841" w:type="dxa"/>
            <w:noWrap w:val="0"/>
            <w:vAlign w:val="top"/>
          </w:tcPr>
          <w:p w14:paraId="5CDF458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r w14:paraId="4476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14:paraId="386285B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100-500</w:t>
            </w:r>
          </w:p>
        </w:tc>
        <w:tc>
          <w:tcPr>
            <w:tcW w:w="2146" w:type="dxa"/>
            <w:noWrap w:val="0"/>
            <w:vAlign w:val="center"/>
          </w:tcPr>
          <w:p w14:paraId="6A4CE072">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1.10%</w:t>
            </w:r>
          </w:p>
        </w:tc>
        <w:tc>
          <w:tcPr>
            <w:tcW w:w="2146" w:type="dxa"/>
            <w:noWrap w:val="0"/>
            <w:vAlign w:val="center"/>
          </w:tcPr>
          <w:p w14:paraId="44D3A1D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0.80</w:t>
            </w:r>
            <w:r>
              <w:rPr>
                <w:rFonts w:hint="eastAsia" w:ascii="仿宋" w:hAnsi="仿宋" w:eastAsia="仿宋" w:cs="仿宋"/>
                <w:b w:val="0"/>
                <w:bCs w:val="0"/>
                <w:color w:val="000000"/>
                <w:sz w:val="24"/>
                <w:szCs w:val="24"/>
                <w:highlight w:val="none"/>
              </w:rPr>
              <w:t>%</w:t>
            </w:r>
          </w:p>
        </w:tc>
        <w:tc>
          <w:tcPr>
            <w:tcW w:w="1841" w:type="dxa"/>
            <w:noWrap w:val="0"/>
            <w:vAlign w:val="top"/>
          </w:tcPr>
          <w:p w14:paraId="095A588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r w14:paraId="4465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14:paraId="132E543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500-1000</w:t>
            </w:r>
          </w:p>
        </w:tc>
        <w:tc>
          <w:tcPr>
            <w:tcW w:w="2146" w:type="dxa"/>
            <w:noWrap w:val="0"/>
            <w:vAlign w:val="center"/>
          </w:tcPr>
          <w:p w14:paraId="2BFF2C1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0.80%</w:t>
            </w:r>
          </w:p>
        </w:tc>
        <w:tc>
          <w:tcPr>
            <w:tcW w:w="2146" w:type="dxa"/>
            <w:noWrap w:val="0"/>
            <w:vAlign w:val="center"/>
          </w:tcPr>
          <w:p w14:paraId="6E4049F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w:t>
            </w:r>
            <w:r>
              <w:rPr>
                <w:rFonts w:hint="eastAsia" w:ascii="仿宋" w:hAnsi="仿宋" w:eastAsia="仿宋" w:cs="仿宋"/>
                <w:b w:val="0"/>
                <w:bCs w:val="0"/>
                <w:color w:val="000000"/>
                <w:sz w:val="24"/>
                <w:szCs w:val="24"/>
                <w:highlight w:val="none"/>
                <w:lang w:val="en-US" w:eastAsia="zh-CN"/>
              </w:rPr>
              <w:t>45</w:t>
            </w:r>
            <w:r>
              <w:rPr>
                <w:rFonts w:hint="eastAsia" w:ascii="仿宋" w:hAnsi="仿宋" w:eastAsia="仿宋" w:cs="仿宋"/>
                <w:b w:val="0"/>
                <w:bCs w:val="0"/>
                <w:color w:val="000000"/>
                <w:sz w:val="24"/>
                <w:szCs w:val="24"/>
                <w:highlight w:val="none"/>
              </w:rPr>
              <w:t>%</w:t>
            </w:r>
          </w:p>
        </w:tc>
        <w:tc>
          <w:tcPr>
            <w:tcW w:w="1841" w:type="dxa"/>
            <w:noWrap w:val="0"/>
            <w:vAlign w:val="top"/>
          </w:tcPr>
          <w:p w14:paraId="00C1994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r w14:paraId="05EB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14:paraId="692B25F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1000-5000</w:t>
            </w:r>
          </w:p>
        </w:tc>
        <w:tc>
          <w:tcPr>
            <w:tcW w:w="2146" w:type="dxa"/>
            <w:noWrap w:val="0"/>
            <w:vAlign w:val="center"/>
          </w:tcPr>
          <w:p w14:paraId="37F1EB7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0.50%</w:t>
            </w:r>
          </w:p>
        </w:tc>
        <w:tc>
          <w:tcPr>
            <w:tcW w:w="2146" w:type="dxa"/>
            <w:noWrap w:val="0"/>
            <w:vAlign w:val="center"/>
          </w:tcPr>
          <w:p w14:paraId="226B710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w:t>
            </w:r>
            <w:r>
              <w:rPr>
                <w:rFonts w:hint="eastAsia" w:ascii="仿宋" w:hAnsi="仿宋" w:eastAsia="仿宋" w:cs="仿宋"/>
                <w:b w:val="0"/>
                <w:bCs w:val="0"/>
                <w:color w:val="000000"/>
                <w:sz w:val="24"/>
                <w:szCs w:val="24"/>
                <w:highlight w:val="none"/>
                <w:lang w:val="en-US" w:eastAsia="zh-CN"/>
              </w:rPr>
              <w:t>25</w:t>
            </w:r>
            <w:r>
              <w:rPr>
                <w:rFonts w:hint="eastAsia" w:ascii="仿宋" w:hAnsi="仿宋" w:eastAsia="仿宋" w:cs="仿宋"/>
                <w:b w:val="0"/>
                <w:bCs w:val="0"/>
                <w:color w:val="000000"/>
                <w:sz w:val="24"/>
                <w:szCs w:val="24"/>
                <w:highlight w:val="none"/>
              </w:rPr>
              <w:t>%</w:t>
            </w:r>
          </w:p>
        </w:tc>
        <w:tc>
          <w:tcPr>
            <w:tcW w:w="1841" w:type="dxa"/>
            <w:noWrap w:val="0"/>
            <w:vAlign w:val="top"/>
          </w:tcPr>
          <w:p w14:paraId="4F0A6BD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bl>
    <w:p w14:paraId="644F355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招标代理服务收费按差额定率累进法计算。例如：某项目招标代理业务</w:t>
      </w:r>
      <w:r>
        <w:rPr>
          <w:rFonts w:hint="eastAsia" w:ascii="仿宋" w:hAnsi="仿宋" w:eastAsia="仿宋" w:cs="仿宋"/>
          <w:color w:val="000000"/>
          <w:sz w:val="24"/>
          <w:szCs w:val="24"/>
          <w:highlight w:val="none"/>
          <w:lang w:eastAsia="zh-CN"/>
        </w:rPr>
        <w:t>中标</w:t>
      </w:r>
      <w:r>
        <w:rPr>
          <w:rFonts w:hint="eastAsia" w:ascii="仿宋" w:hAnsi="仿宋" w:eastAsia="仿宋" w:cs="仿宋"/>
          <w:color w:val="000000"/>
          <w:sz w:val="24"/>
          <w:szCs w:val="24"/>
          <w:highlight w:val="none"/>
        </w:rPr>
        <w:t>金额为2000万元，计算招标代理服务收费额如下：</w:t>
      </w:r>
    </w:p>
    <w:p w14:paraId="44546C3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100万元×1.50%=1.5（万元）；</w:t>
      </w:r>
    </w:p>
    <w:p w14:paraId="5F64F54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（500-100）万元×1.10%=4.4（万元）</w:t>
      </w:r>
    </w:p>
    <w:p w14:paraId="182A458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（1000-500）万元×0.80%=4.0（万元）</w:t>
      </w:r>
    </w:p>
    <w:p w14:paraId="0257C5F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（2000-1000）万元×0.50%=5.0（万元）</w:t>
      </w:r>
    </w:p>
    <w:p w14:paraId="651697FD">
      <w:pPr>
        <w:keepNext w:val="0"/>
        <w:keepLines w:val="0"/>
        <w:pageBreakBefore w:val="0"/>
        <w:widowControl w:val="0"/>
        <w:shd w:val="clear" w:color="auto" w:fill="auto"/>
        <w:kinsoku/>
        <w:overflowPunct/>
        <w:topLinePunct w:val="0"/>
        <w:autoSpaceDE/>
        <w:autoSpaceDN/>
        <w:bidi w:val="0"/>
        <w:adjustRightInd/>
        <w:spacing w:line="360" w:lineRule="auto"/>
        <w:ind w:left="210" w:leftChars="100" w:firstLine="360" w:firstLineChars="150"/>
        <w:jc w:val="left"/>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合计收费=1.5+4.4+4.0+5.0=14.9(万元)</w:t>
      </w:r>
    </w:p>
    <w:p w14:paraId="4D958E22">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13.投标人应注意的事项</w:t>
      </w:r>
    </w:p>
    <w:p w14:paraId="32B67215">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13.1投标人一旦按规定缴纳了投标保证金并参加投标，即被认为接受了本</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文件中的所有条件和规定。投标人必须严格按</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的要求编制投标文件，投标文件宜编制页码和目录，以便评委审核。否则，由此产生的一切后果由投标人承担。</w:t>
      </w:r>
    </w:p>
    <w:p w14:paraId="2AA5B38D">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2</w:t>
      </w:r>
      <w:r>
        <w:rPr>
          <w:rFonts w:hint="eastAsia" w:ascii="仿宋" w:hAnsi="仿宋" w:eastAsia="仿宋" w:cs="仿宋"/>
          <w:bCs/>
          <w:color w:val="000000"/>
          <w:sz w:val="24"/>
          <w:szCs w:val="24"/>
          <w:highlight w:val="none"/>
        </w:rPr>
        <w:t xml:space="preserve"> 投标人对采购内容中规定的技术参数、规格等要求必须完全响应或优于</w:t>
      </w:r>
      <w:r>
        <w:rPr>
          <w:rFonts w:hint="eastAsia" w:ascii="仿宋" w:hAnsi="仿宋" w:eastAsia="仿宋" w:cs="仿宋"/>
          <w:bCs/>
          <w:color w:val="000000"/>
          <w:sz w:val="24"/>
          <w:szCs w:val="24"/>
          <w:highlight w:val="none"/>
          <w:lang w:eastAsia="zh-CN"/>
        </w:rPr>
        <w:t>采购文件</w:t>
      </w:r>
      <w:r>
        <w:rPr>
          <w:rFonts w:hint="eastAsia" w:ascii="仿宋" w:hAnsi="仿宋" w:eastAsia="仿宋" w:cs="仿宋"/>
          <w:bCs/>
          <w:color w:val="000000"/>
          <w:sz w:val="24"/>
          <w:szCs w:val="24"/>
          <w:highlight w:val="none"/>
        </w:rPr>
        <w:t>中的要求。</w:t>
      </w:r>
    </w:p>
    <w:p w14:paraId="757180BA">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3</w:t>
      </w:r>
      <w:r>
        <w:rPr>
          <w:rFonts w:hint="eastAsia" w:ascii="仿宋" w:hAnsi="仿宋" w:eastAsia="仿宋" w:cs="仿宋"/>
          <w:bCs/>
          <w:color w:val="000000"/>
          <w:sz w:val="24"/>
          <w:szCs w:val="24"/>
          <w:highlight w:val="none"/>
        </w:rPr>
        <w:t>所有投标人的投标保证金都应在</w:t>
      </w:r>
      <w:r>
        <w:rPr>
          <w:rFonts w:hint="eastAsia" w:ascii="仿宋" w:hAnsi="仿宋" w:eastAsia="仿宋" w:cs="仿宋"/>
          <w:bCs/>
          <w:color w:val="000000"/>
          <w:sz w:val="24"/>
          <w:szCs w:val="24"/>
          <w:highlight w:val="none"/>
          <w:lang w:eastAsia="zh-CN"/>
        </w:rPr>
        <w:t>采购文件</w:t>
      </w:r>
      <w:r>
        <w:rPr>
          <w:rFonts w:hint="eastAsia" w:ascii="仿宋" w:hAnsi="仿宋" w:eastAsia="仿宋" w:cs="仿宋"/>
          <w:bCs/>
          <w:color w:val="000000"/>
          <w:sz w:val="24"/>
          <w:szCs w:val="24"/>
          <w:highlight w:val="none"/>
        </w:rPr>
        <w:t>规定的投标保证金缴纳截止日期前缴纳。</w:t>
      </w:r>
    </w:p>
    <w:p w14:paraId="2AECF861">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4</w:t>
      </w:r>
      <w:r>
        <w:rPr>
          <w:rFonts w:hint="eastAsia" w:ascii="仿宋" w:hAnsi="仿宋" w:eastAsia="仿宋" w:cs="仿宋"/>
          <w:bCs/>
          <w:color w:val="000000"/>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000000"/>
          <w:sz w:val="24"/>
          <w:szCs w:val="24"/>
          <w:highlight w:val="none"/>
        </w:rPr>
        <w:t>为采购项目提供整体设计、规范编制或者项目管理、监理、检测等服务的供应商，不得再参加该采购项目的其他采购活动。</w:t>
      </w:r>
    </w:p>
    <w:p w14:paraId="78B20D2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5</w:t>
      </w:r>
      <w:r>
        <w:rPr>
          <w:rFonts w:hint="eastAsia" w:ascii="仿宋" w:hAnsi="仿宋" w:eastAsia="仿宋" w:cs="仿宋"/>
          <w:bCs/>
          <w:color w:val="000000"/>
          <w:sz w:val="24"/>
          <w:szCs w:val="24"/>
          <w:highlight w:val="none"/>
        </w:rPr>
        <w:t>本项目只接受</w:t>
      </w:r>
      <w:r>
        <w:rPr>
          <w:rFonts w:hint="eastAsia" w:ascii="仿宋" w:hAnsi="仿宋" w:eastAsia="仿宋" w:cs="仿宋"/>
          <w:color w:val="000000"/>
          <w:sz w:val="24"/>
          <w:szCs w:val="24"/>
          <w:highlight w:val="none"/>
        </w:rPr>
        <w:t>成为新疆维吾尔自治区政府采购网正式注册入库并完成CA数字证书申领供应商</w:t>
      </w:r>
      <w:r>
        <w:rPr>
          <w:rFonts w:hint="eastAsia" w:ascii="仿宋" w:hAnsi="仿宋" w:eastAsia="仿宋" w:cs="仿宋"/>
          <w:color w:val="000000"/>
          <w:sz w:val="24"/>
          <w:szCs w:val="24"/>
          <w:highlight w:val="none"/>
          <w:lang w:eastAsia="zh-CN"/>
        </w:rPr>
        <w:t>参与投标</w:t>
      </w:r>
      <w:r>
        <w:rPr>
          <w:rFonts w:hint="eastAsia" w:ascii="仿宋" w:hAnsi="仿宋" w:eastAsia="仿宋" w:cs="仿宋"/>
          <w:color w:val="000000"/>
          <w:sz w:val="24"/>
          <w:szCs w:val="24"/>
          <w:highlight w:val="none"/>
        </w:rPr>
        <w:t>。因未注册入库、未办理CA数字证书等原因造成无法投标或投标失败等后果由供应商自行承担。</w:t>
      </w:r>
    </w:p>
    <w:p w14:paraId="444A9ACB">
      <w:pPr>
        <w:keepNext w:val="0"/>
        <w:keepLines w:val="0"/>
        <w:pageBreakBefore w:val="0"/>
        <w:widowControl w:val="0"/>
        <w:shd w:val="clear" w:color="auto" w:fill="auto"/>
        <w:kinsoku/>
        <w:wordWrap w:val="0"/>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6</w:t>
      </w:r>
      <w:r>
        <w:rPr>
          <w:rFonts w:hint="eastAsia" w:ascii="仿宋" w:hAnsi="仿宋" w:eastAsia="仿宋" w:cs="仿宋"/>
          <w:bCs/>
          <w:color w:val="000000"/>
          <w:sz w:val="24"/>
          <w:szCs w:val="24"/>
          <w:highlight w:val="none"/>
        </w:rPr>
        <w:t xml:space="preserve">  投标人被视为充分熟悉本招标项目所在地的与履行合同有关的各种情况，包括但不限于：</w:t>
      </w:r>
    </w:p>
    <w:p w14:paraId="047B05E0">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（1）国家对本次投标货物和服务的生产、安装调试、验收、维修等有关法律、法规及行业管理标准；</w:t>
      </w:r>
    </w:p>
    <w:p w14:paraId="6DEF9137">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w:t>
      </w:r>
      <w:r>
        <w:rPr>
          <w:rFonts w:hint="eastAsia" w:ascii="仿宋" w:hAnsi="仿宋" w:eastAsia="仿宋" w:cs="仿宋"/>
          <w:bCs/>
          <w:color w:val="000000"/>
          <w:sz w:val="24"/>
          <w:szCs w:val="24"/>
          <w:highlight w:val="none"/>
          <w:lang w:eastAsia="zh-CN"/>
        </w:rPr>
        <w:t>本地区</w:t>
      </w:r>
      <w:r>
        <w:rPr>
          <w:rFonts w:hint="eastAsia" w:ascii="仿宋" w:hAnsi="仿宋" w:eastAsia="仿宋" w:cs="仿宋"/>
          <w:bCs/>
          <w:color w:val="000000"/>
          <w:sz w:val="24"/>
          <w:szCs w:val="24"/>
          <w:highlight w:val="none"/>
        </w:rPr>
        <w:t>有关管理部门的相关规定；</w:t>
      </w:r>
    </w:p>
    <w:p w14:paraId="4C32C843">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（3）招标人的相关场地情况、基础建设、电力供应情况及相关设计标准。</w:t>
      </w:r>
    </w:p>
    <w:p w14:paraId="1D6FEB15">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w:t>
      </w:r>
      <w:r>
        <w:rPr>
          <w:rFonts w:hint="eastAsia" w:ascii="仿宋" w:hAnsi="仿宋" w:eastAsia="仿宋" w:cs="仿宋"/>
          <w:bCs/>
          <w:color w:val="000000"/>
          <w:sz w:val="24"/>
          <w:szCs w:val="24"/>
          <w:highlight w:val="none"/>
          <w:lang w:eastAsia="zh-CN"/>
        </w:rPr>
        <w:t>采购文件</w:t>
      </w:r>
      <w:r>
        <w:rPr>
          <w:rFonts w:hint="eastAsia" w:ascii="仿宋" w:hAnsi="仿宋" w:eastAsia="仿宋" w:cs="仿宋"/>
          <w:bCs/>
          <w:color w:val="000000"/>
          <w:sz w:val="24"/>
          <w:szCs w:val="24"/>
          <w:highlight w:val="none"/>
        </w:rPr>
        <w:t>不再对上述情况进行描述。</w:t>
      </w:r>
    </w:p>
    <w:p w14:paraId="64A6BA28">
      <w:pPr>
        <w:shd w:val="clear" w:color="auto" w:fill="auto"/>
        <w:spacing w:before="312" w:beforeLines="100" w:after="312" w:afterLines="100" w:line="440" w:lineRule="exact"/>
        <w:jc w:val="center"/>
        <w:outlineLvl w:val="9"/>
        <w:rPr>
          <w:rFonts w:hint="eastAsia" w:ascii="仿宋" w:hAnsi="仿宋" w:eastAsia="仿宋" w:cs="仿宋"/>
          <w:b/>
          <w:color w:val="000000"/>
          <w:sz w:val="28"/>
          <w:szCs w:val="28"/>
          <w:highlight w:val="none"/>
          <w:lang w:eastAsia="zh-CN"/>
        </w:rPr>
      </w:pPr>
      <w:bookmarkStart w:id="45" w:name="_Toc469495725"/>
      <w:r>
        <w:rPr>
          <w:rFonts w:hint="eastAsia" w:ascii="仿宋" w:hAnsi="仿宋" w:eastAsia="仿宋" w:cs="仿宋"/>
          <w:b/>
          <w:color w:val="000000"/>
          <w:sz w:val="28"/>
          <w:szCs w:val="28"/>
          <w:highlight w:val="none"/>
        </w:rPr>
        <w:br w:type="page"/>
      </w:r>
      <w:bookmarkStart w:id="46" w:name="_Toc12818"/>
      <w:r>
        <w:rPr>
          <w:rFonts w:hint="eastAsia" w:ascii="仿宋" w:hAnsi="仿宋" w:eastAsia="仿宋" w:cs="仿宋"/>
          <w:b/>
          <w:color w:val="000000"/>
          <w:sz w:val="28"/>
          <w:szCs w:val="28"/>
          <w:highlight w:val="none"/>
        </w:rPr>
        <w:t>（二）</w:t>
      </w:r>
      <w:bookmarkEnd w:id="45"/>
      <w:r>
        <w:rPr>
          <w:rFonts w:hint="eastAsia" w:ascii="仿宋" w:hAnsi="仿宋" w:eastAsia="仿宋" w:cs="仿宋"/>
          <w:b/>
          <w:color w:val="000000"/>
          <w:sz w:val="28"/>
          <w:szCs w:val="28"/>
          <w:highlight w:val="none"/>
          <w:lang w:val="en-US" w:eastAsia="zh-CN"/>
        </w:rPr>
        <w:t>招标</w:t>
      </w:r>
      <w:r>
        <w:rPr>
          <w:rFonts w:hint="eastAsia" w:ascii="仿宋" w:hAnsi="仿宋" w:eastAsia="仿宋" w:cs="仿宋"/>
          <w:b/>
          <w:color w:val="000000"/>
          <w:sz w:val="28"/>
          <w:szCs w:val="28"/>
          <w:highlight w:val="none"/>
          <w:lang w:eastAsia="zh-CN"/>
        </w:rPr>
        <w:t>文件</w:t>
      </w:r>
      <w:bookmarkEnd w:id="46"/>
    </w:p>
    <w:p w14:paraId="6B6A1046">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15. </w:t>
      </w:r>
      <w:r>
        <w:rPr>
          <w:rFonts w:hint="eastAsia" w:ascii="仿宋" w:hAnsi="仿宋" w:eastAsia="仿宋" w:cs="仿宋"/>
          <w:b/>
          <w:color w:val="000000"/>
          <w:sz w:val="24"/>
          <w:szCs w:val="24"/>
          <w:highlight w:val="none"/>
          <w:lang w:val="en-US" w:eastAsia="zh-CN"/>
        </w:rPr>
        <w:t>招标</w:t>
      </w:r>
      <w:r>
        <w:rPr>
          <w:rFonts w:hint="eastAsia" w:ascii="仿宋" w:hAnsi="仿宋" w:eastAsia="仿宋" w:cs="仿宋"/>
          <w:b/>
          <w:color w:val="000000"/>
          <w:sz w:val="24"/>
          <w:szCs w:val="24"/>
          <w:highlight w:val="none"/>
          <w:lang w:eastAsia="zh-CN"/>
        </w:rPr>
        <w:t>文件</w:t>
      </w:r>
      <w:r>
        <w:rPr>
          <w:rFonts w:hint="eastAsia" w:ascii="仿宋" w:hAnsi="仿宋" w:eastAsia="仿宋" w:cs="仿宋"/>
          <w:b/>
          <w:color w:val="000000"/>
          <w:sz w:val="24"/>
          <w:szCs w:val="24"/>
          <w:highlight w:val="none"/>
        </w:rPr>
        <w:t>的编制依据</w:t>
      </w:r>
    </w:p>
    <w:p w14:paraId="48B97B81">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根据《中华人民共和国政府采购法》、《政府采购货物和服务招标投标管理办法》和《中华人民共和国</w:t>
      </w:r>
      <w:r>
        <w:rPr>
          <w:rFonts w:hint="eastAsia" w:ascii="仿宋" w:hAnsi="仿宋" w:eastAsia="仿宋" w:cs="仿宋"/>
          <w:color w:val="000000"/>
          <w:sz w:val="24"/>
          <w:szCs w:val="24"/>
          <w:highlight w:val="none"/>
          <w:lang w:val="en-US" w:eastAsia="zh-CN"/>
        </w:rPr>
        <w:t>民法典</w:t>
      </w:r>
      <w:r>
        <w:rPr>
          <w:rFonts w:hint="eastAsia" w:ascii="仿宋" w:hAnsi="仿宋" w:eastAsia="仿宋" w:cs="仿宋"/>
          <w:color w:val="000000"/>
          <w:sz w:val="24"/>
          <w:szCs w:val="24"/>
          <w:highlight w:val="none"/>
        </w:rPr>
        <w:t>》</w:t>
      </w:r>
      <w:r>
        <w:rPr>
          <w:rFonts w:hint="eastAsia" w:ascii="仿宋" w:hAnsi="仿宋" w:eastAsia="仿宋" w:cs="仿宋"/>
          <w:color w:val="000000"/>
          <w:spacing w:val="-2"/>
          <w:sz w:val="24"/>
          <w:szCs w:val="24"/>
          <w:highlight w:val="none"/>
        </w:rPr>
        <w:t>等相关法律法规和规章及部、省、市级规范性文件的规定，编制本</w:t>
      </w:r>
      <w:r>
        <w:rPr>
          <w:rFonts w:hint="eastAsia" w:ascii="仿宋" w:hAnsi="仿宋" w:eastAsia="仿宋" w:cs="仿宋"/>
          <w:color w:val="000000"/>
          <w:spacing w:val="-2"/>
          <w:sz w:val="24"/>
          <w:szCs w:val="24"/>
          <w:highlight w:val="none"/>
          <w:lang w:eastAsia="zh-CN"/>
        </w:rPr>
        <w:t>采购文件</w:t>
      </w:r>
      <w:r>
        <w:rPr>
          <w:rFonts w:hint="eastAsia" w:ascii="仿宋" w:hAnsi="仿宋" w:eastAsia="仿宋" w:cs="仿宋"/>
          <w:color w:val="000000"/>
          <w:spacing w:val="-2"/>
          <w:sz w:val="24"/>
          <w:szCs w:val="24"/>
          <w:highlight w:val="none"/>
        </w:rPr>
        <w:t>。</w:t>
      </w:r>
    </w:p>
    <w:p w14:paraId="6E699075">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16. </w:t>
      </w:r>
      <w:r>
        <w:rPr>
          <w:rFonts w:hint="eastAsia" w:ascii="仿宋" w:hAnsi="仿宋" w:eastAsia="仿宋" w:cs="仿宋"/>
          <w:b/>
          <w:color w:val="000000"/>
          <w:sz w:val="24"/>
          <w:szCs w:val="24"/>
          <w:highlight w:val="none"/>
          <w:lang w:val="en-US" w:eastAsia="zh-CN"/>
        </w:rPr>
        <w:t>招标</w:t>
      </w:r>
      <w:r>
        <w:rPr>
          <w:rFonts w:hint="eastAsia" w:ascii="仿宋" w:hAnsi="仿宋" w:eastAsia="仿宋" w:cs="仿宋"/>
          <w:b/>
          <w:color w:val="000000"/>
          <w:sz w:val="24"/>
          <w:szCs w:val="24"/>
          <w:highlight w:val="none"/>
          <w:lang w:eastAsia="zh-CN"/>
        </w:rPr>
        <w:t>文件</w:t>
      </w:r>
      <w:r>
        <w:rPr>
          <w:rFonts w:hint="eastAsia" w:ascii="仿宋" w:hAnsi="仿宋" w:eastAsia="仿宋" w:cs="仿宋"/>
          <w:b/>
          <w:color w:val="000000"/>
          <w:sz w:val="24"/>
          <w:szCs w:val="24"/>
          <w:highlight w:val="none"/>
        </w:rPr>
        <w:t>的组成</w:t>
      </w:r>
    </w:p>
    <w:p w14:paraId="2E2CC8D7">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16.1 </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包括内容：</w:t>
      </w:r>
    </w:p>
    <w:p w14:paraId="40D86061">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第一章 </w:t>
      </w:r>
      <w:r>
        <w:rPr>
          <w:rFonts w:hint="eastAsia" w:ascii="仿宋" w:hAnsi="仿宋" w:eastAsia="仿宋" w:cs="仿宋"/>
          <w:b w:val="0"/>
          <w:bCs w:val="0"/>
          <w:color w:val="000000"/>
          <w:sz w:val="24"/>
          <w:szCs w:val="24"/>
          <w:highlight w:val="none"/>
        </w:rPr>
        <w:t xml:space="preserve"> </w:t>
      </w:r>
      <w:r>
        <w:rPr>
          <w:rFonts w:hint="eastAsia" w:ascii="仿宋" w:hAnsi="仿宋" w:eastAsia="仿宋" w:cs="仿宋"/>
          <w:b w:val="0"/>
          <w:bCs w:val="0"/>
          <w:color w:val="000000"/>
          <w:sz w:val="24"/>
          <w:szCs w:val="24"/>
          <w:highlight w:val="none"/>
          <w:lang w:val="en-US" w:eastAsia="zh-CN"/>
        </w:rPr>
        <w:t>招标</w:t>
      </w:r>
      <w:r>
        <w:rPr>
          <w:rFonts w:hint="eastAsia" w:ascii="仿宋" w:hAnsi="仿宋" w:eastAsia="仿宋" w:cs="仿宋"/>
          <w:color w:val="000000"/>
          <w:sz w:val="24"/>
          <w:szCs w:val="24"/>
          <w:highlight w:val="none"/>
        </w:rPr>
        <w:t>公告</w:t>
      </w:r>
    </w:p>
    <w:p w14:paraId="114E59A2">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第二章  投标须知</w:t>
      </w:r>
    </w:p>
    <w:p w14:paraId="3DFCDBE2">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第三章  评标办法</w:t>
      </w:r>
    </w:p>
    <w:p w14:paraId="11592057">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第四章  招标内容及技术要求</w:t>
      </w:r>
    </w:p>
    <w:p w14:paraId="11F7C21E">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第五章  合同条款及格式</w:t>
      </w:r>
    </w:p>
    <w:p w14:paraId="66835A7A">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第六章</w:t>
      </w:r>
      <w:r>
        <w:rPr>
          <w:rFonts w:hint="eastAsia" w:ascii="仿宋" w:hAnsi="仿宋" w:eastAsia="仿宋" w:cs="仿宋"/>
          <w:color w:val="000000"/>
          <w:sz w:val="24"/>
          <w:szCs w:val="24"/>
          <w:highlight w:val="none"/>
        </w:rPr>
        <w:t>：投标书格式</w:t>
      </w:r>
    </w:p>
    <w:p w14:paraId="58AAEF63">
      <w:pPr>
        <w:keepNext w:val="0"/>
        <w:keepLines w:val="0"/>
        <w:pageBreakBefore w:val="0"/>
        <w:widowControl w:val="0"/>
        <w:shd w:val="clear" w:color="auto" w:fill="auto"/>
        <w:kinsoku/>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16.2 除16.1内容外，招标答疑亦为</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的组成部分，对招标人和投标人起约束作用。</w:t>
      </w:r>
    </w:p>
    <w:p w14:paraId="1D42D807">
      <w:pPr>
        <w:pStyle w:val="9"/>
        <w:keepNext w:val="0"/>
        <w:keepLines w:val="0"/>
        <w:pageBreakBefore w:val="0"/>
        <w:widowControl w:val="0"/>
        <w:shd w:val="clear" w:color="auto" w:fill="auto"/>
        <w:kinsoku/>
        <w:wordWrap w:val="0"/>
        <w:overflowPunct/>
        <w:topLinePunct w:val="0"/>
        <w:autoSpaceDE/>
        <w:autoSpaceDN/>
        <w:bidi w:val="0"/>
        <w:adjustRightInd/>
        <w:snapToGrid/>
        <w:spacing w:line="360" w:lineRule="auto"/>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kern w:val="2"/>
          <w:sz w:val="24"/>
          <w:szCs w:val="24"/>
          <w:highlight w:val="none"/>
          <w:lang w:val="en-US" w:eastAsia="zh-CN" w:bidi="ar-SA"/>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14:paraId="48E3FBBB">
      <w:pPr>
        <w:keepNext w:val="0"/>
        <w:keepLines w:val="0"/>
        <w:pageBreakBefore w:val="0"/>
        <w:widowControl w:val="0"/>
        <w:shd w:val="clear" w:color="auto" w:fill="auto"/>
        <w:kinsoku/>
        <w:wordWrap w:val="0"/>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sz w:val="24"/>
          <w:szCs w:val="24"/>
          <w:highlight w:val="none"/>
          <w:lang w:val="en-US" w:eastAsia="zh-CN"/>
        </w:rPr>
        <w:t>新疆</w:t>
      </w:r>
      <w:r>
        <w:rPr>
          <w:rFonts w:hint="eastAsia" w:ascii="仿宋" w:hAnsi="仿宋" w:eastAsia="仿宋" w:cs="仿宋"/>
          <w:color w:val="000000"/>
          <w:sz w:val="24"/>
          <w:szCs w:val="24"/>
          <w:highlight w:val="none"/>
        </w:rPr>
        <w:t>政府采购网下载专区下载。</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的澄清将在</w:t>
      </w:r>
      <w:r>
        <w:rPr>
          <w:rFonts w:hint="eastAsia" w:ascii="仿宋" w:hAnsi="仿宋" w:eastAsia="仿宋" w:cs="仿宋"/>
          <w:color w:val="000000"/>
          <w:sz w:val="24"/>
          <w:szCs w:val="24"/>
          <w:highlight w:val="none"/>
          <w:lang w:eastAsia="zh-CN"/>
        </w:rPr>
        <w:t>政采云平台“更正公告”栏目予以公告</w:t>
      </w:r>
      <w:r>
        <w:rPr>
          <w:rFonts w:hint="eastAsia" w:ascii="仿宋" w:hAnsi="仿宋" w:eastAsia="仿宋" w:cs="仿宋"/>
          <w:color w:val="000000"/>
          <w:sz w:val="24"/>
          <w:szCs w:val="24"/>
          <w:highlight w:val="none"/>
        </w:rPr>
        <w:t>，但不指明澄清问题的来源。如果澄清内容影响投标文件编制的，将相应延长投标截止时间。</w:t>
      </w:r>
    </w:p>
    <w:p w14:paraId="435A8897">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17. </w:t>
      </w:r>
      <w:r>
        <w:rPr>
          <w:rFonts w:hint="eastAsia" w:ascii="仿宋" w:hAnsi="仿宋" w:eastAsia="仿宋" w:cs="仿宋"/>
          <w:b/>
          <w:bCs/>
          <w:color w:val="000000"/>
          <w:sz w:val="24"/>
          <w:szCs w:val="24"/>
          <w:highlight w:val="none"/>
          <w:lang w:eastAsia="zh-CN"/>
        </w:rPr>
        <w:t>招标文件</w:t>
      </w:r>
      <w:r>
        <w:rPr>
          <w:rFonts w:hint="eastAsia" w:ascii="仿宋" w:hAnsi="仿宋" w:eastAsia="仿宋" w:cs="仿宋"/>
          <w:b/>
          <w:bCs/>
          <w:color w:val="000000"/>
          <w:sz w:val="24"/>
          <w:szCs w:val="24"/>
          <w:highlight w:val="none"/>
        </w:rPr>
        <w:t>的修改、补充、解释</w:t>
      </w:r>
    </w:p>
    <w:p w14:paraId="68969D66">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360" w:firstLineChars="1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17.1</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发出后，招标人在规定的投标截止时间前可对</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进行必要的修改和补充，并以</w:t>
      </w:r>
      <w:r>
        <w:rPr>
          <w:rFonts w:hint="eastAsia" w:ascii="仿宋" w:hAnsi="仿宋" w:eastAsia="仿宋" w:cs="仿宋"/>
          <w:color w:val="000000"/>
          <w:sz w:val="24"/>
          <w:szCs w:val="24"/>
          <w:highlight w:val="none"/>
          <w:lang w:eastAsia="zh-CN"/>
        </w:rPr>
        <w:t>更正</w:t>
      </w:r>
      <w:r>
        <w:rPr>
          <w:rFonts w:hint="eastAsia" w:ascii="仿宋" w:hAnsi="仿宋" w:eastAsia="仿宋" w:cs="仿宋"/>
          <w:color w:val="000000"/>
          <w:sz w:val="24"/>
          <w:szCs w:val="24"/>
          <w:highlight w:val="none"/>
        </w:rPr>
        <w:t>公告形式在</w:t>
      </w:r>
      <w:r>
        <w:rPr>
          <w:rFonts w:hint="eastAsia" w:ascii="仿宋" w:hAnsi="仿宋" w:eastAsia="仿宋" w:cs="仿宋"/>
          <w:color w:val="000000"/>
          <w:sz w:val="24"/>
          <w:szCs w:val="24"/>
          <w:highlight w:val="none"/>
          <w:lang w:eastAsia="zh-CN"/>
        </w:rPr>
        <w:t>政采云平台</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更正公告</w:t>
      </w:r>
      <w:r>
        <w:rPr>
          <w:rFonts w:hint="eastAsia" w:ascii="仿宋" w:hAnsi="仿宋" w:eastAsia="仿宋" w:cs="仿宋"/>
          <w:color w:val="000000"/>
          <w:sz w:val="24"/>
          <w:szCs w:val="24"/>
          <w:highlight w:val="none"/>
        </w:rPr>
        <w:t>”栏目予以公告，请各位投标人注意查看有关澄清内容，如不及时查看造成后果由投标人自负。</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的修改、补充等内容作为</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的组成部分，具有约束作用。</w:t>
      </w:r>
    </w:p>
    <w:p w14:paraId="08872DA7">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360" w:firstLineChars="1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日前，在原公告发布媒体上发布澄清公告，澄清或者修改的内容为采购文件的组成部分；不足</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 xml:space="preserve">日的，应当顺延提交投标文件的截止时间。 </w:t>
      </w:r>
      <w:r>
        <w:rPr>
          <w:rFonts w:hint="eastAsia" w:ascii="仿宋" w:hAnsi="仿宋" w:eastAsia="仿宋" w:cs="仿宋"/>
          <w:bCs/>
          <w:color w:val="000000"/>
          <w:sz w:val="24"/>
          <w:szCs w:val="24"/>
          <w:highlight w:val="none"/>
        </w:rPr>
        <w:t>17.</w:t>
      </w:r>
      <w:r>
        <w:rPr>
          <w:rFonts w:hint="eastAsia" w:ascii="仿宋" w:hAnsi="仿宋" w:eastAsia="仿宋" w:cs="仿宋"/>
          <w:bCs/>
          <w:color w:val="000000"/>
          <w:sz w:val="24"/>
          <w:szCs w:val="24"/>
          <w:highlight w:val="none"/>
          <w:lang w:val="en-US" w:eastAsia="zh-CN"/>
        </w:rPr>
        <w:t>3</w:t>
      </w:r>
      <w:r>
        <w:rPr>
          <w:rFonts w:hint="eastAsia" w:ascii="仿宋" w:hAnsi="仿宋" w:eastAsia="仿宋" w:cs="仿宋"/>
          <w:bCs/>
          <w:color w:val="000000"/>
          <w:sz w:val="24"/>
          <w:szCs w:val="24"/>
          <w:highlight w:val="none"/>
        </w:rPr>
        <w:t xml:space="preserve"> </w:t>
      </w:r>
      <w:r>
        <w:rPr>
          <w:rFonts w:hint="eastAsia" w:ascii="仿宋" w:hAnsi="仿宋" w:eastAsia="仿宋" w:cs="仿宋"/>
          <w:color w:val="000000"/>
          <w:sz w:val="24"/>
          <w:szCs w:val="24"/>
          <w:highlight w:val="none"/>
        </w:rPr>
        <w:t>供应商在规定的时间内未对采购文件提出疑问、质疑或要求澄清的，将视其为无异议。</w:t>
      </w:r>
    </w:p>
    <w:p w14:paraId="1A756B12">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17.</w:t>
      </w:r>
      <w:r>
        <w:rPr>
          <w:rFonts w:hint="eastAsia" w:ascii="仿宋" w:hAnsi="仿宋" w:eastAsia="仿宋" w:cs="仿宋"/>
          <w:bCs/>
          <w:color w:val="000000"/>
          <w:sz w:val="24"/>
          <w:szCs w:val="24"/>
          <w:highlight w:val="none"/>
          <w:lang w:val="en-US" w:eastAsia="zh-CN"/>
        </w:rPr>
        <w:t>4</w:t>
      </w:r>
      <w:r>
        <w:rPr>
          <w:rFonts w:hint="eastAsia" w:ascii="仿宋" w:hAnsi="仿宋" w:eastAsia="仿宋" w:cs="仿宋"/>
          <w:bCs/>
          <w:color w:val="000000"/>
          <w:sz w:val="24"/>
          <w:szCs w:val="24"/>
          <w:highlight w:val="none"/>
        </w:rPr>
        <w:t xml:space="preserve"> </w:t>
      </w:r>
      <w:r>
        <w:rPr>
          <w:rFonts w:hint="eastAsia" w:ascii="仿宋" w:hAnsi="仿宋" w:eastAsia="仿宋" w:cs="仿宋"/>
          <w:bCs/>
          <w:color w:val="000000"/>
          <w:sz w:val="24"/>
          <w:szCs w:val="24"/>
          <w:highlight w:val="none"/>
          <w:lang w:eastAsia="zh-CN"/>
        </w:rPr>
        <w:t>招标文件</w:t>
      </w:r>
      <w:r>
        <w:rPr>
          <w:rFonts w:hint="eastAsia" w:ascii="仿宋" w:hAnsi="仿宋" w:eastAsia="仿宋" w:cs="仿宋"/>
          <w:bCs/>
          <w:color w:val="000000"/>
          <w:sz w:val="24"/>
          <w:szCs w:val="24"/>
          <w:highlight w:val="none"/>
        </w:rPr>
        <w:t>的解释</w:t>
      </w:r>
      <w:r>
        <w:rPr>
          <w:rFonts w:hint="eastAsia" w:ascii="仿宋" w:hAnsi="仿宋" w:eastAsia="仿宋" w:cs="仿宋"/>
          <w:bCs/>
          <w:color w:val="000000"/>
          <w:sz w:val="24"/>
          <w:szCs w:val="24"/>
          <w:highlight w:val="none"/>
          <w:lang w:val="en-US" w:eastAsia="zh-CN"/>
        </w:rPr>
        <w:t xml:space="preserve"> </w:t>
      </w:r>
    </w:p>
    <w:p w14:paraId="2EF99A5C">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由招标人（或其委托的招标代理机构）负责解释。</w:t>
      </w:r>
    </w:p>
    <w:p w14:paraId="11EC98DB">
      <w:pPr>
        <w:keepNext w:val="0"/>
        <w:keepLines w:val="0"/>
        <w:pageBreakBefore w:val="0"/>
        <w:widowControl w:val="0"/>
        <w:shd w:val="clear" w:color="auto" w:fill="auto"/>
        <w:kinsoku/>
        <w:overflowPunct/>
        <w:topLinePunct w:val="0"/>
        <w:autoSpaceDE/>
        <w:autoSpaceDN/>
        <w:bidi w:val="0"/>
        <w:adjustRightInd/>
        <w:snapToGrid/>
        <w:spacing w:line="360" w:lineRule="auto"/>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   18. </w:t>
      </w:r>
      <w:r>
        <w:rPr>
          <w:rFonts w:hint="eastAsia" w:ascii="仿宋" w:hAnsi="仿宋" w:eastAsia="仿宋" w:cs="仿宋"/>
          <w:b/>
          <w:color w:val="000000"/>
          <w:sz w:val="24"/>
          <w:szCs w:val="24"/>
          <w:highlight w:val="none"/>
          <w:lang w:eastAsia="zh-CN"/>
        </w:rPr>
        <w:t>招标文件</w:t>
      </w:r>
      <w:r>
        <w:rPr>
          <w:rFonts w:hint="eastAsia" w:ascii="仿宋" w:hAnsi="仿宋" w:eastAsia="仿宋" w:cs="仿宋"/>
          <w:b/>
          <w:color w:val="000000"/>
          <w:sz w:val="24"/>
          <w:szCs w:val="24"/>
          <w:highlight w:val="none"/>
        </w:rPr>
        <w:t>的发出</w:t>
      </w:r>
    </w:p>
    <w:p w14:paraId="2D69C538">
      <w:pPr>
        <w:keepNext w:val="0"/>
        <w:keepLines w:val="0"/>
        <w:pageBreakBefore w:val="0"/>
        <w:widowControl w:val="0"/>
        <w:shd w:val="clear" w:color="auto" w:fill="auto"/>
        <w:kinsoku/>
        <w:overflowPunct/>
        <w:topLinePunct w:val="0"/>
        <w:autoSpaceDE/>
        <w:autoSpaceDN/>
        <w:bidi w:val="0"/>
        <w:adjustRightInd/>
        <w:snapToGrid/>
        <w:spacing w:line="360" w:lineRule="auto"/>
        <w:ind w:firstLine="360" w:firstLineChars="1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18.1  </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的澄清、修改、补充及招标答疑等均应报</w:t>
      </w:r>
      <w:r>
        <w:rPr>
          <w:rFonts w:hint="eastAsia" w:ascii="仿宋" w:hAnsi="仿宋" w:eastAsia="仿宋" w:cs="仿宋"/>
          <w:color w:val="000000"/>
          <w:sz w:val="24"/>
          <w:szCs w:val="24"/>
          <w:highlight w:val="none"/>
          <w:lang w:eastAsia="zh-CN"/>
        </w:rPr>
        <w:t>相关部门</w:t>
      </w:r>
      <w:r>
        <w:rPr>
          <w:rFonts w:hint="eastAsia" w:ascii="仿宋" w:hAnsi="仿宋" w:eastAsia="仿宋" w:cs="仿宋"/>
          <w:color w:val="000000"/>
          <w:sz w:val="24"/>
          <w:szCs w:val="24"/>
          <w:highlight w:val="none"/>
        </w:rPr>
        <w:t>备案后，方可发出。</w:t>
      </w:r>
    </w:p>
    <w:p w14:paraId="75EB311F">
      <w:pPr>
        <w:keepNext w:val="0"/>
        <w:keepLines w:val="0"/>
        <w:pageBreakBefore w:val="0"/>
        <w:widowControl w:val="0"/>
        <w:shd w:val="clear" w:color="auto" w:fill="auto"/>
        <w:kinsoku/>
        <w:overflowPunct/>
        <w:topLinePunct w:val="0"/>
        <w:autoSpaceDE/>
        <w:autoSpaceDN/>
        <w:bidi w:val="0"/>
        <w:adjustRightInd/>
        <w:snapToGrid/>
        <w:spacing w:line="360" w:lineRule="auto"/>
        <w:ind w:firstLine="319" w:firstLineChars="133"/>
        <w:textAlignment w:val="auto"/>
        <w:outlineLvl w:val="9"/>
        <w:rPr>
          <w:rFonts w:hint="eastAsia" w:ascii="仿宋" w:hAnsi="仿宋" w:eastAsia="仿宋" w:cs="仿宋"/>
          <w:color w:val="000000"/>
          <w:sz w:val="24"/>
          <w:szCs w:val="24"/>
          <w:highlight w:val="none"/>
        </w:rPr>
      </w:pPr>
      <w:bookmarkStart w:id="47" w:name="_Toc469495726"/>
      <w:r>
        <w:rPr>
          <w:rFonts w:hint="eastAsia" w:ascii="仿宋" w:hAnsi="仿宋" w:eastAsia="仿宋" w:cs="仿宋"/>
          <w:b/>
          <w:color w:val="000000"/>
          <w:sz w:val="24"/>
          <w:szCs w:val="24"/>
          <w:highlight w:val="none"/>
        </w:rPr>
        <w:t xml:space="preserve">19. </w:t>
      </w:r>
      <w:r>
        <w:rPr>
          <w:rFonts w:hint="eastAsia" w:ascii="仿宋" w:hAnsi="仿宋" w:eastAsia="仿宋" w:cs="仿宋"/>
          <w:color w:val="000000"/>
          <w:sz w:val="24"/>
          <w:szCs w:val="24"/>
          <w:highlight w:val="none"/>
        </w:rPr>
        <w:t>凡需要设置样品情形时，必须明确是否需要随样品提交检测报告，并明确检测机构的要求、检测内容、</w:t>
      </w:r>
      <w:r>
        <w:rPr>
          <w:rFonts w:hint="eastAsia" w:ascii="仿宋" w:hAnsi="仿宋" w:eastAsia="仿宋" w:cs="仿宋"/>
          <w:b w:val="0"/>
          <w:bCs w:val="0"/>
          <w:color w:val="000000"/>
          <w:sz w:val="24"/>
          <w:szCs w:val="24"/>
          <w:highlight w:val="none"/>
        </w:rPr>
        <w:t>中标样品封存</w:t>
      </w:r>
      <w:r>
        <w:rPr>
          <w:rFonts w:hint="eastAsia" w:ascii="仿宋" w:hAnsi="仿宋" w:eastAsia="仿宋" w:cs="仿宋"/>
          <w:color w:val="000000"/>
          <w:sz w:val="24"/>
          <w:szCs w:val="24"/>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14:paraId="68BBA821">
      <w:pPr>
        <w:keepNext w:val="0"/>
        <w:keepLines w:val="0"/>
        <w:pageBreakBefore w:val="0"/>
        <w:widowControl w:val="0"/>
        <w:shd w:val="clear" w:color="auto" w:fill="auto"/>
        <w:kinsoku/>
        <w:overflowPunct/>
        <w:topLinePunct w:val="0"/>
        <w:autoSpaceDE/>
        <w:autoSpaceDN/>
        <w:bidi w:val="0"/>
        <w:adjustRightInd/>
        <w:snapToGrid/>
        <w:spacing w:line="360" w:lineRule="auto"/>
        <w:ind w:firstLine="42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中应明确样品送检方式、检测费用支付方法、投标人在规定时间内无法提供第三方权威检测机构检测报告的处理方式。（</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根据项目需求按上述要求自行描述）</w:t>
      </w:r>
    </w:p>
    <w:p w14:paraId="74022173">
      <w:pPr>
        <w:shd w:val="clear" w:color="auto" w:fill="auto"/>
        <w:spacing w:before="312" w:beforeLines="100" w:after="312" w:afterLines="100" w:line="440" w:lineRule="exact"/>
        <w:jc w:val="center"/>
        <w:outlineLvl w:val="9"/>
        <w:rPr>
          <w:rFonts w:hint="eastAsia" w:ascii="仿宋" w:hAnsi="仿宋" w:eastAsia="仿宋" w:cs="仿宋"/>
          <w:b/>
          <w:color w:val="000000"/>
          <w:sz w:val="28"/>
          <w:szCs w:val="28"/>
          <w:highlight w:val="none"/>
        </w:rPr>
      </w:pPr>
      <w:bookmarkStart w:id="48" w:name="_Toc25047"/>
      <w:r>
        <w:rPr>
          <w:rFonts w:hint="eastAsia" w:ascii="仿宋" w:hAnsi="仿宋" w:eastAsia="仿宋" w:cs="仿宋"/>
          <w:b/>
          <w:color w:val="000000"/>
          <w:sz w:val="28"/>
          <w:szCs w:val="28"/>
          <w:highlight w:val="none"/>
        </w:rPr>
        <w:t>（三）</w:t>
      </w:r>
      <w:r>
        <w:rPr>
          <w:rFonts w:hint="eastAsia" w:ascii="仿宋" w:hAnsi="仿宋" w:eastAsia="仿宋" w:cs="仿宋"/>
          <w:b/>
          <w:color w:val="000000"/>
          <w:sz w:val="28"/>
          <w:szCs w:val="28"/>
          <w:highlight w:val="none"/>
          <w:lang w:eastAsia="zh-CN"/>
        </w:rPr>
        <w:t>投标文件</w:t>
      </w:r>
      <w:r>
        <w:rPr>
          <w:rFonts w:hint="eastAsia" w:ascii="仿宋" w:hAnsi="仿宋" w:eastAsia="仿宋" w:cs="仿宋"/>
          <w:b/>
          <w:color w:val="000000"/>
          <w:sz w:val="28"/>
          <w:szCs w:val="28"/>
          <w:highlight w:val="none"/>
        </w:rPr>
        <w:t>的编制</w:t>
      </w:r>
      <w:bookmarkEnd w:id="47"/>
      <w:bookmarkEnd w:id="48"/>
    </w:p>
    <w:p w14:paraId="5C0F93B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48" w:firstLineChars="145"/>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20. 投标的语言及度量衡单位</w:t>
      </w:r>
    </w:p>
    <w:p w14:paraId="2F3CFCA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24" w:firstLineChars="13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74580A5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24" w:firstLineChars="13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20.2除</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中另有规定外，投标书所使用的度量衡均须采用法定计量单位。</w:t>
      </w:r>
    </w:p>
    <w:p w14:paraId="6CD92DE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35" w:firstLineChars="98"/>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21. </w:t>
      </w:r>
      <w:r>
        <w:rPr>
          <w:rFonts w:hint="eastAsia" w:ascii="仿宋" w:hAnsi="仿宋" w:eastAsia="仿宋" w:cs="仿宋"/>
          <w:b/>
          <w:color w:val="000000"/>
          <w:sz w:val="24"/>
          <w:szCs w:val="24"/>
          <w:highlight w:val="none"/>
          <w:lang w:eastAsia="zh-CN"/>
        </w:rPr>
        <w:t>投标文件</w:t>
      </w:r>
      <w:r>
        <w:rPr>
          <w:rFonts w:hint="eastAsia" w:ascii="仿宋" w:hAnsi="仿宋" w:eastAsia="仿宋" w:cs="仿宋"/>
          <w:b/>
          <w:color w:val="000000"/>
          <w:sz w:val="24"/>
          <w:szCs w:val="24"/>
          <w:highlight w:val="none"/>
        </w:rPr>
        <w:t>的组成</w:t>
      </w:r>
    </w:p>
    <w:p w14:paraId="68EF867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附件一、投标书</w:t>
      </w:r>
    </w:p>
    <w:p w14:paraId="39927BE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附件二、法定代表人资格证明书</w:t>
      </w:r>
    </w:p>
    <w:p w14:paraId="447B672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附件三、法定代表人授权委托书</w:t>
      </w:r>
    </w:p>
    <w:p w14:paraId="6F80C5D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附件四、关于招标文件的声明函</w:t>
      </w:r>
    </w:p>
    <w:p w14:paraId="2193FE2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附件五、诚信投标承诺书</w:t>
      </w:r>
    </w:p>
    <w:p w14:paraId="239B82E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附件六、供应商反商业贿赂承诺书</w:t>
      </w:r>
    </w:p>
    <w:p w14:paraId="0716A44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附件七、中小企业声明函（货物）附件（</w:t>
      </w:r>
      <w:r>
        <w:rPr>
          <w:rFonts w:hint="eastAsia" w:ascii="仿宋" w:hAnsi="仿宋" w:eastAsia="仿宋" w:cs="仿宋"/>
          <w:color w:val="000000"/>
          <w:sz w:val="24"/>
          <w:szCs w:val="24"/>
          <w:highlight w:val="none"/>
          <w:lang w:val="en-US" w:eastAsia="zh-CN"/>
        </w:rPr>
        <w:t>如需</w:t>
      </w:r>
      <w:r>
        <w:rPr>
          <w:rFonts w:hint="eastAsia" w:ascii="仿宋" w:hAnsi="仿宋" w:eastAsia="仿宋" w:cs="仿宋"/>
          <w:color w:val="000000"/>
          <w:sz w:val="24"/>
          <w:szCs w:val="24"/>
          <w:highlight w:val="none"/>
          <w:lang w:eastAsia="zh-CN"/>
        </w:rPr>
        <w:t>）</w:t>
      </w:r>
    </w:p>
    <w:p w14:paraId="4BD2782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附件八、开标一览表附件</w:t>
      </w:r>
    </w:p>
    <w:p w14:paraId="3BB53DE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w:t>
      </w: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lang w:eastAsia="zh-CN"/>
        </w:rPr>
        <w:t>、投标产品名称、数量、规格分项报价表</w:t>
      </w:r>
    </w:p>
    <w:p w14:paraId="41E0C9D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附件十、技术规格偏离表</w:t>
      </w:r>
    </w:p>
    <w:p w14:paraId="7C96715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附件十一、商务条款偏离表</w:t>
      </w:r>
    </w:p>
    <w:p w14:paraId="1F7A856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附件十二、投标产品近三年（</w:t>
      </w:r>
      <w:r>
        <w:rPr>
          <w:rFonts w:hint="eastAsia" w:ascii="仿宋" w:hAnsi="仿宋" w:eastAsia="仿宋" w:cs="仿宋"/>
          <w:color w:val="000000"/>
          <w:sz w:val="24"/>
          <w:szCs w:val="24"/>
          <w:highlight w:val="none"/>
          <w:lang w:val="en-US" w:eastAsia="zh-CN"/>
        </w:rPr>
        <w:t>2023年至今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类似</w:t>
      </w:r>
      <w:r>
        <w:rPr>
          <w:rFonts w:hint="eastAsia" w:ascii="仿宋" w:hAnsi="仿宋" w:eastAsia="仿宋" w:cs="仿宋"/>
          <w:color w:val="000000"/>
          <w:sz w:val="24"/>
          <w:szCs w:val="24"/>
          <w:highlight w:val="none"/>
          <w:lang w:eastAsia="zh-CN"/>
        </w:rPr>
        <w:t>产品销售业绩表</w:t>
      </w:r>
    </w:p>
    <w:p w14:paraId="2D8D5B0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b/>
          <w:color w:val="000000"/>
          <w:kern w:val="0"/>
          <w:sz w:val="24"/>
          <w:szCs w:val="24"/>
          <w:highlight w:val="none"/>
          <w:u w:val="single"/>
        </w:rPr>
        <w:t>注：以上材料须</w:t>
      </w:r>
      <w:r>
        <w:rPr>
          <w:rFonts w:hint="eastAsia" w:ascii="仿宋" w:hAnsi="仿宋" w:eastAsia="仿宋" w:cs="仿宋"/>
          <w:b/>
          <w:color w:val="000000"/>
          <w:kern w:val="0"/>
          <w:sz w:val="24"/>
          <w:szCs w:val="24"/>
          <w:highlight w:val="none"/>
          <w:u w:val="single"/>
          <w:lang w:eastAsia="zh-CN"/>
        </w:rPr>
        <w:t>逐页</w:t>
      </w:r>
      <w:r>
        <w:rPr>
          <w:rFonts w:hint="eastAsia" w:ascii="仿宋" w:hAnsi="仿宋" w:eastAsia="仿宋" w:cs="仿宋"/>
          <w:b/>
          <w:color w:val="000000"/>
          <w:kern w:val="0"/>
          <w:sz w:val="24"/>
          <w:szCs w:val="24"/>
          <w:highlight w:val="none"/>
          <w:u w:val="single"/>
        </w:rPr>
        <w:t>加盖单位公章</w:t>
      </w:r>
      <w:r>
        <w:rPr>
          <w:rFonts w:hint="eastAsia" w:ascii="仿宋" w:hAnsi="仿宋" w:eastAsia="仿宋" w:cs="仿宋"/>
          <w:b/>
          <w:color w:val="000000"/>
          <w:kern w:val="0"/>
          <w:sz w:val="24"/>
          <w:szCs w:val="24"/>
          <w:highlight w:val="none"/>
          <w:u w:val="single"/>
          <w:lang w:eastAsia="zh-CN"/>
        </w:rPr>
        <w:t>。</w:t>
      </w:r>
    </w:p>
    <w:p w14:paraId="41B57F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）供应商应仔细阅读</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文件的所有内容，按照</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文件的要求详细编制投标文件，所提交的全部资料必须真实有效，并且要保证字迹清晰易于辨认。投标文件应对</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文件实质性内容作出响应，否则按无效标处理。</w:t>
      </w:r>
    </w:p>
    <w:p w14:paraId="4704D78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）投标文件格式应按本</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附件：投标书</w:t>
      </w:r>
      <w:r>
        <w:rPr>
          <w:rFonts w:hint="eastAsia" w:ascii="仿宋" w:hAnsi="仿宋" w:eastAsia="仿宋" w:cs="仿宋"/>
          <w:color w:val="000000"/>
          <w:sz w:val="24"/>
          <w:szCs w:val="24"/>
          <w:highlight w:val="none"/>
          <w:lang w:eastAsia="zh-CN"/>
        </w:rPr>
        <w:t>格式要求编制，不得对</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文件格式进行增删更改，否则按无效标处理。</w:t>
      </w:r>
    </w:p>
    <w:p w14:paraId="1C7B75D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）对</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文件格式可更改的例外情况：</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附件：投标书</w:t>
      </w:r>
      <w:r>
        <w:rPr>
          <w:rFonts w:hint="eastAsia" w:ascii="仿宋" w:hAnsi="仿宋" w:eastAsia="仿宋" w:cs="仿宋"/>
          <w:color w:val="000000"/>
          <w:sz w:val="24"/>
          <w:szCs w:val="24"/>
          <w:highlight w:val="none"/>
          <w:lang w:eastAsia="zh-CN"/>
        </w:rPr>
        <w:t xml:space="preserve">格式要求中明确规定表格中行数不够用时可按相同格式增加行数，其他一切内容和格式不得更改。 </w:t>
      </w:r>
    </w:p>
    <w:p w14:paraId="23AADC9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）投标文件为电子投标文件，电子投标文件按“政采云供应商项目采购-电子招投标操作指南”及本采购文件要求制作、加密传输。</w:t>
      </w:r>
    </w:p>
    <w:p w14:paraId="0B129B8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）投标文件未在投标截止时间前完成传输的，视为投标文件撤回；投标文件未按时解密也未提供备份投标文件的，亦视为投标文件撤回。</w:t>
      </w:r>
    </w:p>
    <w:p w14:paraId="77D4980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22</w:t>
      </w:r>
      <w:r>
        <w:rPr>
          <w:rFonts w:hint="eastAsia" w:ascii="仿宋" w:hAnsi="仿宋" w:eastAsia="仿宋" w:cs="仿宋"/>
          <w:color w:val="000000"/>
          <w:sz w:val="24"/>
          <w:szCs w:val="24"/>
          <w:highlight w:val="none"/>
        </w:rPr>
        <w:t>.</w:t>
      </w:r>
      <w:r>
        <w:rPr>
          <w:rFonts w:hint="eastAsia" w:ascii="仿宋" w:hAnsi="仿宋" w:eastAsia="仿宋" w:cs="仿宋"/>
          <w:b/>
          <w:color w:val="000000"/>
          <w:sz w:val="24"/>
          <w:szCs w:val="24"/>
          <w:highlight w:val="none"/>
          <w:lang w:val="en-US" w:eastAsia="zh-CN"/>
        </w:rPr>
        <w:t>投标</w:t>
      </w:r>
      <w:r>
        <w:rPr>
          <w:rFonts w:hint="eastAsia" w:ascii="仿宋" w:hAnsi="仿宋" w:eastAsia="仿宋" w:cs="仿宋"/>
          <w:b/>
          <w:color w:val="000000"/>
          <w:sz w:val="24"/>
          <w:szCs w:val="24"/>
          <w:highlight w:val="none"/>
        </w:rPr>
        <w:t>报价</w:t>
      </w:r>
    </w:p>
    <w:p w14:paraId="3149E3B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22.1投标报价文件中的单价和总价全部采用人民币表示。</w:t>
      </w:r>
    </w:p>
    <w:p w14:paraId="31F50BD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22.2投标报价表上应清楚地标明投标人拟提供货物的名称、型号、生产厂家、数量、单价和总价。</w:t>
      </w:r>
    </w:p>
    <w:p w14:paraId="5321E33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报价应包括：货物及服务本身价格、保险费用、包装费、运输费用、二次搬运费、损耗、税金费用、随产品备品备件费、专用工具费、随产品资料费、安装费、调试费、自检费及验收合格前和质保期内发生的一切费用、应当提供的伴随服务/售后服务费用</w:t>
      </w:r>
      <w:r>
        <w:rPr>
          <w:rFonts w:hint="eastAsia" w:ascii="仿宋" w:hAnsi="仿宋" w:eastAsia="仿宋" w:cs="仿宋"/>
          <w:color w:val="000000"/>
          <w:sz w:val="24"/>
          <w:szCs w:val="24"/>
          <w:highlight w:val="none"/>
          <w:lang w:eastAsia="zh-CN"/>
        </w:rPr>
        <w:t>。</w:t>
      </w:r>
    </w:p>
    <w:p w14:paraId="6408CC3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投标报价的价格是货物交货地验收价格，其总价即为履行合同的固定总价。</w:t>
      </w:r>
    </w:p>
    <w:p w14:paraId="598F903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技术要求中规定的安装、调试和培训费用应包括在投标价格中。投标文件报价为含税价，招标人不再为此次招标支付任何费用。</w:t>
      </w:r>
    </w:p>
    <w:p w14:paraId="62475CE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投标报价应由法定代表人或被授权人签署。</w:t>
      </w:r>
    </w:p>
    <w:p w14:paraId="5FFF671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22.8</w:t>
      </w:r>
      <w:r>
        <w:rPr>
          <w:rFonts w:hint="eastAsia" w:ascii="仿宋" w:hAnsi="仿宋" w:eastAsia="仿宋" w:cs="仿宋"/>
          <w:b/>
          <w:color w:val="000000"/>
          <w:sz w:val="24"/>
          <w:szCs w:val="24"/>
          <w:highlight w:val="none"/>
        </w:rPr>
        <w:t>投标人投标总报价，</w:t>
      </w:r>
      <w:r>
        <w:rPr>
          <w:rFonts w:hint="eastAsia" w:ascii="仿宋" w:hAnsi="仿宋" w:eastAsia="仿宋" w:cs="仿宋"/>
          <w:b/>
          <w:color w:val="000000"/>
          <w:sz w:val="24"/>
          <w:szCs w:val="24"/>
          <w:highlight w:val="none"/>
          <w:lang w:val="en-US" w:eastAsia="zh-CN"/>
        </w:rPr>
        <w:t>每包</w:t>
      </w:r>
      <w:r>
        <w:rPr>
          <w:rFonts w:hint="eastAsia" w:ascii="仿宋" w:hAnsi="仿宋" w:eastAsia="仿宋" w:cs="仿宋"/>
          <w:b/>
          <w:color w:val="000000"/>
          <w:sz w:val="24"/>
          <w:szCs w:val="24"/>
          <w:highlight w:val="none"/>
        </w:rPr>
        <w:t>不得高于本次招标设置的最高限价，</w:t>
      </w:r>
      <w:r>
        <w:rPr>
          <w:rFonts w:hint="eastAsia" w:ascii="仿宋" w:hAnsi="仿宋" w:eastAsia="仿宋" w:cs="仿宋"/>
          <w:b/>
          <w:bCs/>
          <w:color w:val="000000"/>
          <w:sz w:val="24"/>
          <w:szCs w:val="24"/>
          <w:highlight w:val="none"/>
        </w:rPr>
        <w:t>否则将作为无效投标处理。</w:t>
      </w:r>
    </w:p>
    <w:p w14:paraId="2D6DC9F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22.9如投标文件中未列明全面实现投标货物功能而必须配置的配套或辅助设施及相应技术措施的费用，这些费用将被视为已包含在总投标价中。</w:t>
      </w:r>
    </w:p>
    <w:p w14:paraId="4B859C4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22.10总投标价中不得包含</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要求以外的内容，否则，在评标时不予核减，但在授予合同时，招标人有权将这部分价格从其中标价格中扣除。</w:t>
      </w:r>
    </w:p>
    <w:p w14:paraId="5B06C60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22.11总投标价中不得缺漏</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p>
    <w:p w14:paraId="75BA435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22.12投标人不得对从第三方采购货物的随机备品、备件另行收费，否则在计算评标价时这部分费用将不予扣除，在授予合同时将从中标价格中扣除该部分费用。</w:t>
      </w:r>
    </w:p>
    <w:p w14:paraId="6B1029D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13A9374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23. 投标有效期</w:t>
      </w:r>
    </w:p>
    <w:p w14:paraId="621C2B1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23.1 除投标人须知前附表另有规定外，投标有效期为</w:t>
      </w:r>
      <w:r>
        <w:rPr>
          <w:rFonts w:hint="eastAsia" w:ascii="仿宋" w:hAnsi="仿宋" w:eastAsia="仿宋" w:cs="仿宋"/>
          <w:color w:val="000000"/>
          <w:sz w:val="24"/>
          <w:szCs w:val="24"/>
          <w:highlight w:val="none"/>
          <w:lang w:val="en-US" w:eastAsia="zh-CN"/>
        </w:rPr>
        <w:t>90</w:t>
      </w:r>
      <w:r>
        <w:rPr>
          <w:rFonts w:hint="eastAsia" w:ascii="仿宋" w:hAnsi="仿宋" w:eastAsia="仿宋" w:cs="仿宋"/>
          <w:color w:val="000000"/>
          <w:sz w:val="24"/>
          <w:szCs w:val="24"/>
          <w:highlight w:val="none"/>
        </w:rPr>
        <w:t>天。</w:t>
      </w:r>
    </w:p>
    <w:p w14:paraId="594F913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23.2在投标有效期内，投标人撤销或修改其投标文件的，应承担</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和法律规定的责任。</w:t>
      </w:r>
    </w:p>
    <w:p w14:paraId="51FDBA7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8991D2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24. 投标保证金</w:t>
      </w:r>
    </w:p>
    <w:p w14:paraId="7183D9E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24.1投标人须知前附表规定递交投标保证金的，投标人在递交投标文件的同时，应按投标人须知前附表规定的金额、担保形式和</w:t>
      </w:r>
      <w:r>
        <w:rPr>
          <w:rFonts w:hint="eastAsia" w:ascii="仿宋" w:hAnsi="仿宋" w:eastAsia="仿宋" w:cs="仿宋"/>
          <w:color w:val="000000"/>
          <w:sz w:val="24"/>
          <w:szCs w:val="24"/>
          <w:highlight w:val="none"/>
          <w:lang w:val="en-US" w:eastAsia="zh-CN"/>
        </w:rPr>
        <w:t>附件：“投标书</w:t>
      </w:r>
      <w:r>
        <w:rPr>
          <w:rFonts w:hint="eastAsia" w:ascii="仿宋" w:hAnsi="仿宋" w:eastAsia="仿宋" w:cs="仿宋"/>
          <w:color w:val="000000"/>
          <w:sz w:val="24"/>
          <w:szCs w:val="24"/>
          <w:highlight w:val="none"/>
          <w:lang w:eastAsia="zh-CN"/>
        </w:rPr>
        <w:t>格式</w:t>
      </w:r>
      <w:r>
        <w:rPr>
          <w:rFonts w:hint="eastAsia" w:ascii="仿宋" w:hAnsi="仿宋" w:eastAsia="仿宋" w:cs="仿宋"/>
          <w:color w:val="000000"/>
          <w:sz w:val="24"/>
          <w:szCs w:val="24"/>
          <w:highlight w:val="none"/>
        </w:rPr>
        <w:t>”规定的投标保证金格式递交投标保证金，并作为其投标文件的组成部分。投标人不按要求提交投标保证金的，评标委员会将否决其投标。</w:t>
      </w:r>
    </w:p>
    <w:p w14:paraId="4D7EC56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24.2自中标通知书发出之日起5个工作日内退还未中标投标人的投标保证金，自政府采购合同签订之日起5个工作日内退还中标人的投标保证金。</w:t>
      </w:r>
    </w:p>
    <w:p w14:paraId="752627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24.3有下列情形之一的，投标保证金将不予退还： </w:t>
      </w:r>
    </w:p>
    <w:p w14:paraId="4B557C6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（1）投标人在规定的投标有效期内撤回或修改其投标文件；</w:t>
      </w:r>
    </w:p>
    <w:p w14:paraId="737D3D2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中标</w:t>
      </w:r>
      <w:r>
        <w:rPr>
          <w:rFonts w:hint="eastAsia" w:ascii="仿宋" w:hAnsi="仿宋" w:eastAsia="仿宋" w:cs="仿宋"/>
          <w:color w:val="000000"/>
          <w:sz w:val="24"/>
          <w:szCs w:val="24"/>
          <w:highlight w:val="none"/>
        </w:rPr>
        <w:t>通知书发出后三十天内，中标人无正当理由拒签合同协议书或未按</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规定提交履约担保。</w:t>
      </w:r>
    </w:p>
    <w:p w14:paraId="740E28E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（3）提供虚假材料谋取中标的；</w:t>
      </w:r>
    </w:p>
    <w:p w14:paraId="749285C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（4）经查实属于陪标、串通投标的等。</w:t>
      </w:r>
    </w:p>
    <w:p w14:paraId="7B7D4C9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bookmarkStart w:id="49" w:name="_Toc469495727"/>
      <w:r>
        <w:rPr>
          <w:rFonts w:hint="eastAsia" w:ascii="仿宋" w:hAnsi="仿宋" w:eastAsia="仿宋" w:cs="仿宋"/>
          <w:color w:val="000000"/>
          <w:sz w:val="24"/>
          <w:szCs w:val="24"/>
          <w:highlight w:val="none"/>
        </w:rPr>
        <w:t>24.4投标保证金按</w:t>
      </w:r>
      <w:r>
        <w:rPr>
          <w:rFonts w:hint="eastAsia" w:ascii="仿宋" w:hAnsi="仿宋" w:eastAsia="仿宋" w:cs="仿宋"/>
          <w:color w:val="000000"/>
          <w:sz w:val="24"/>
          <w:szCs w:val="24"/>
          <w:highlight w:val="none"/>
          <w:lang w:eastAsia="zh-CN"/>
        </w:rPr>
        <w:t>投标人须知前附表第</w:t>
      </w:r>
      <w:r>
        <w:rPr>
          <w:rFonts w:hint="eastAsia" w:ascii="仿宋" w:hAnsi="仿宋" w:eastAsia="仿宋" w:cs="仿宋"/>
          <w:color w:val="000000"/>
          <w:sz w:val="24"/>
          <w:szCs w:val="24"/>
          <w:highlight w:val="none"/>
          <w:lang w:val="en-US" w:eastAsia="zh-CN"/>
        </w:rPr>
        <w:t>24条</w:t>
      </w:r>
      <w:r>
        <w:rPr>
          <w:rFonts w:hint="eastAsia" w:ascii="仿宋" w:hAnsi="仿宋" w:eastAsia="仿宋" w:cs="仿宋"/>
          <w:color w:val="000000"/>
          <w:sz w:val="24"/>
          <w:szCs w:val="24"/>
          <w:highlight w:val="none"/>
        </w:rPr>
        <w:t>规定执行。</w:t>
      </w:r>
    </w:p>
    <w:p w14:paraId="6CCFAB9F">
      <w:pPr>
        <w:shd w:val="clear" w:color="auto" w:fill="auto"/>
        <w:tabs>
          <w:tab w:val="left" w:pos="1260"/>
        </w:tabs>
        <w:bidi w:val="0"/>
        <w:jc w:val="center"/>
        <w:outlineLvl w:val="9"/>
        <w:rPr>
          <w:rFonts w:hint="eastAsia" w:ascii="仿宋" w:hAnsi="仿宋" w:eastAsia="仿宋" w:cs="仿宋"/>
          <w:color w:val="000000"/>
          <w:sz w:val="28"/>
          <w:szCs w:val="28"/>
          <w:highlight w:val="none"/>
        </w:rPr>
      </w:pPr>
      <w:bookmarkStart w:id="50" w:name="_Toc603"/>
      <w:r>
        <w:rPr>
          <w:rFonts w:hint="eastAsia" w:ascii="仿宋" w:hAnsi="仿宋" w:eastAsia="仿宋" w:cs="仿宋"/>
          <w:color w:val="000000"/>
          <w:sz w:val="28"/>
          <w:szCs w:val="28"/>
          <w:highlight w:val="none"/>
        </w:rPr>
        <w:t>（四）</w:t>
      </w:r>
      <w:bookmarkEnd w:id="49"/>
      <w:r>
        <w:rPr>
          <w:rFonts w:hint="eastAsia" w:ascii="仿宋" w:hAnsi="仿宋" w:eastAsia="仿宋" w:cs="仿宋"/>
          <w:color w:val="000000"/>
          <w:sz w:val="28"/>
          <w:szCs w:val="28"/>
          <w:highlight w:val="none"/>
        </w:rPr>
        <w:t>投标文件的制作、上传及递交要求</w:t>
      </w:r>
      <w:bookmarkEnd w:id="50"/>
    </w:p>
    <w:p w14:paraId="63E5BB04">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lang w:val="en-US" w:eastAsia="zh-CN"/>
        </w:rPr>
        <w:t>25.</w:t>
      </w:r>
      <w:r>
        <w:rPr>
          <w:rFonts w:hint="eastAsia" w:ascii="仿宋" w:hAnsi="仿宋" w:eastAsia="仿宋" w:cs="仿宋"/>
          <w:b/>
          <w:bCs/>
          <w:color w:val="000000"/>
          <w:sz w:val="24"/>
          <w:szCs w:val="24"/>
          <w:highlight w:val="none"/>
        </w:rPr>
        <w:t>投标文件的制作要求</w:t>
      </w:r>
    </w:p>
    <w:p w14:paraId="289E57D7">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val="0"/>
          <w:bCs/>
          <w:color w:val="000000"/>
          <w:sz w:val="24"/>
          <w:szCs w:val="24"/>
          <w:highlight w:val="none"/>
        </w:rPr>
        <w:t>（1）供应商应按照投标文件组成内容及项目招标需求和</w:t>
      </w:r>
      <w:r>
        <w:rPr>
          <w:rFonts w:hint="eastAsia" w:ascii="仿宋" w:hAnsi="仿宋" w:eastAsia="仿宋" w:cs="仿宋"/>
          <w:b w:val="0"/>
          <w:bCs/>
          <w:color w:val="000000"/>
          <w:sz w:val="24"/>
          <w:szCs w:val="24"/>
          <w:highlight w:val="none"/>
          <w:lang w:eastAsia="zh-CN"/>
        </w:rPr>
        <w:t>新疆</w:t>
      </w:r>
      <w:r>
        <w:rPr>
          <w:rFonts w:hint="eastAsia" w:ascii="仿宋" w:hAnsi="仿宋" w:eastAsia="仿宋" w:cs="仿宋"/>
          <w:b w:val="0"/>
          <w:bCs/>
          <w:color w:val="000000"/>
          <w:sz w:val="24"/>
          <w:szCs w:val="24"/>
          <w:highlight w:val="none"/>
        </w:rPr>
        <w:t>政府采购云平台要求制作投标文件，不按采购文件和</w:t>
      </w:r>
      <w:r>
        <w:rPr>
          <w:rFonts w:hint="eastAsia" w:ascii="仿宋" w:hAnsi="仿宋" w:eastAsia="仿宋" w:cs="仿宋"/>
          <w:b w:val="0"/>
          <w:bCs/>
          <w:color w:val="000000"/>
          <w:sz w:val="24"/>
          <w:szCs w:val="24"/>
          <w:highlight w:val="none"/>
          <w:lang w:eastAsia="zh-CN"/>
        </w:rPr>
        <w:t>新疆</w:t>
      </w:r>
      <w:r>
        <w:rPr>
          <w:rFonts w:hint="eastAsia" w:ascii="仿宋" w:hAnsi="仿宋" w:eastAsia="仿宋" w:cs="仿宋"/>
          <w:b w:val="0"/>
          <w:bCs/>
          <w:color w:val="000000"/>
          <w:sz w:val="24"/>
          <w:szCs w:val="24"/>
          <w:highlight w:val="none"/>
        </w:rPr>
        <w:t>政府采购云平台要求制作投标文件的将视情况处理（拒收等），由此产生的责任由供应商自行承担。</w:t>
      </w:r>
    </w:p>
    <w:p w14:paraId="1E05CA1C">
      <w:pPr>
        <w:pStyle w:val="5"/>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Cs/>
          <w:color w:val="000000"/>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6B9FA83C">
      <w:pPr>
        <w:pStyle w:val="5"/>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备份电子投标文件：通过“政采云”平台电子投标工具制作投标文件所产生的备份文件。</w:t>
      </w:r>
    </w:p>
    <w:p w14:paraId="382D4CA0">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（2）供应商应对所提供的全部资料的真实性、有效性承担法律责任，电子投标文件中所须加盖公章部分均采用CA签章。</w:t>
      </w:r>
    </w:p>
    <w:p w14:paraId="76774C88">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14:paraId="01B67D45">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（4）投标计量单位，采购文件已有明确规定的，使用采购文件规定的计量单位；采购文件没有规定的，应采用中华人民共和国法定计量单位（货币单位：人民币元）。</w:t>
      </w:r>
    </w:p>
    <w:p w14:paraId="1685C2BB">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（5）若供应商不按采购文件的要求提供资格审查材料，其风险由供应商自行承担。</w:t>
      </w:r>
    </w:p>
    <w:p w14:paraId="3A24F2F9">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（6）与本次投标无关的内容请不要制作在内，确保投标文件有针对性、简洁明了。</w:t>
      </w:r>
    </w:p>
    <w:p w14:paraId="5D3D4DE0">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lang w:val="en-US" w:eastAsia="zh-CN"/>
        </w:rPr>
        <w:t>26.</w:t>
      </w:r>
      <w:r>
        <w:rPr>
          <w:rFonts w:hint="eastAsia" w:ascii="仿宋" w:hAnsi="仿宋" w:eastAsia="仿宋" w:cs="仿宋"/>
          <w:b/>
          <w:bCs/>
          <w:color w:val="000000"/>
          <w:sz w:val="24"/>
          <w:szCs w:val="24"/>
          <w:highlight w:val="none"/>
        </w:rPr>
        <w:t>投标文件的上传</w:t>
      </w:r>
    </w:p>
    <w:p w14:paraId="3B354061">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bidi="zh-CN"/>
        </w:rPr>
        <w:t>电子加密投标文件（“.jmbs”格式）</w:t>
      </w:r>
      <w:r>
        <w:rPr>
          <w:rFonts w:hint="eastAsia" w:ascii="仿宋" w:hAnsi="仿宋" w:eastAsia="仿宋" w:cs="仿宋"/>
          <w:b/>
          <w:bCs/>
          <w:color w:val="000000"/>
          <w:sz w:val="24"/>
          <w:szCs w:val="24"/>
          <w:highlight w:val="none"/>
        </w:rPr>
        <w:t>：</w:t>
      </w:r>
    </w:p>
    <w:p w14:paraId="08384A8F">
      <w:pPr>
        <w:pStyle w:val="5"/>
        <w:keepNext w:val="0"/>
        <w:keepLines w:val="0"/>
        <w:pageBreakBefore w:val="0"/>
        <w:widowControl w:val="0"/>
        <w:shd w:val="clear" w:color="auto" w:fill="auto"/>
        <w:kinsoku/>
        <w:wordWrap/>
        <w:overflowPunct/>
        <w:topLinePunct w:val="0"/>
        <w:bidi w:val="0"/>
        <w:snapToGrid w:val="0"/>
        <w:spacing w:line="360" w:lineRule="auto"/>
        <w:ind w:firstLine="600" w:firstLineChars="250"/>
        <w:textAlignment w:val="auto"/>
        <w:outlineLvl w:val="9"/>
        <w:rPr>
          <w:rFonts w:hint="eastAsia" w:ascii="仿宋" w:hAnsi="仿宋" w:eastAsia="仿宋" w:cs="仿宋"/>
          <w:b w:val="0"/>
          <w:bCs/>
          <w:color w:val="000000"/>
          <w:sz w:val="24"/>
          <w:szCs w:val="24"/>
          <w:highlight w:val="none"/>
          <w:lang w:bidi="zh-CN"/>
        </w:rPr>
      </w:pPr>
      <w:r>
        <w:rPr>
          <w:rFonts w:hint="eastAsia" w:ascii="仿宋" w:hAnsi="仿宋" w:eastAsia="仿宋" w:cs="仿宋"/>
          <w:b w:val="0"/>
          <w:bCs/>
          <w:color w:val="000000"/>
          <w:sz w:val="24"/>
          <w:szCs w:val="24"/>
          <w:highlight w:val="none"/>
          <w:lang w:bidi="zh-CN"/>
        </w:rPr>
        <w:t>a.</w:t>
      </w:r>
      <w:r>
        <w:rPr>
          <w:rFonts w:hint="eastAsia" w:ascii="仿宋" w:hAnsi="仿宋" w:eastAsia="仿宋" w:cs="仿宋"/>
          <w:b w:val="0"/>
          <w:bCs/>
          <w:color w:val="000000"/>
          <w:kern w:val="0"/>
          <w:sz w:val="24"/>
          <w:szCs w:val="24"/>
          <w:highlight w:val="none"/>
        </w:rPr>
        <w:t xml:space="preserve"> </w:t>
      </w:r>
      <w:r>
        <w:rPr>
          <w:rFonts w:hint="eastAsia" w:ascii="仿宋" w:hAnsi="仿宋" w:eastAsia="仿宋" w:cs="仿宋"/>
          <w:b w:val="0"/>
          <w:bCs/>
          <w:color w:val="000000"/>
          <w:sz w:val="24"/>
          <w:szCs w:val="24"/>
          <w:highlight w:val="none"/>
          <w:lang w:bidi="zh-CN"/>
        </w:rPr>
        <w:t>供应商应在投标截止时间前将电子加密投标文件成功上传递交至新疆政府采购云平台，否则投标无效；</w:t>
      </w:r>
    </w:p>
    <w:p w14:paraId="106A91E9">
      <w:pPr>
        <w:pStyle w:val="5"/>
        <w:keepNext w:val="0"/>
        <w:keepLines w:val="0"/>
        <w:pageBreakBefore w:val="0"/>
        <w:widowControl w:val="0"/>
        <w:shd w:val="clear" w:color="auto" w:fill="auto"/>
        <w:kinsoku/>
        <w:wordWrap/>
        <w:overflowPunct/>
        <w:topLinePunct w:val="0"/>
        <w:bidi w:val="0"/>
        <w:snapToGrid w:val="0"/>
        <w:spacing w:line="360" w:lineRule="auto"/>
        <w:ind w:firstLine="600" w:firstLineChars="25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bidi="zh-CN"/>
        </w:rPr>
        <w:t>b.供应商成功上传电子加密投标文件后，可自行打印投标文件接收回执。</w:t>
      </w:r>
    </w:p>
    <w:p w14:paraId="3029AD89">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bCs/>
          <w:color w:val="000000"/>
          <w:sz w:val="24"/>
          <w:szCs w:val="24"/>
          <w:highlight w:val="none"/>
          <w:lang w:bidi="zh-CN"/>
        </w:rPr>
      </w:pPr>
      <w:r>
        <w:rPr>
          <w:rFonts w:hint="eastAsia" w:ascii="仿宋" w:hAnsi="仿宋" w:eastAsia="仿宋" w:cs="仿宋"/>
          <w:b/>
          <w:bCs/>
          <w:color w:val="000000"/>
          <w:sz w:val="24"/>
          <w:szCs w:val="24"/>
          <w:highlight w:val="none"/>
        </w:rPr>
        <w:t>（2）</w:t>
      </w:r>
      <w:r>
        <w:rPr>
          <w:rFonts w:hint="eastAsia" w:ascii="仿宋" w:hAnsi="仿宋" w:eastAsia="仿宋" w:cs="仿宋"/>
          <w:b/>
          <w:bCs/>
          <w:color w:val="000000"/>
          <w:sz w:val="24"/>
          <w:szCs w:val="24"/>
          <w:highlight w:val="none"/>
          <w:lang w:bidi="zh-CN"/>
        </w:rPr>
        <w:t>备份投标文件（“.bfbs”格式）：</w:t>
      </w:r>
    </w:p>
    <w:p w14:paraId="43A8D310">
      <w:pPr>
        <w:pStyle w:val="5"/>
        <w:keepNext w:val="0"/>
        <w:keepLines w:val="0"/>
        <w:pageBreakBefore w:val="0"/>
        <w:widowControl w:val="0"/>
        <w:shd w:val="clear" w:color="auto" w:fill="auto"/>
        <w:kinsoku/>
        <w:wordWrap/>
        <w:overflowPunct/>
        <w:topLinePunct w:val="0"/>
        <w:bidi w:val="0"/>
        <w:snapToGrid w:val="0"/>
        <w:spacing w:line="360" w:lineRule="auto"/>
        <w:ind w:firstLine="600" w:firstLineChars="250"/>
        <w:textAlignment w:val="auto"/>
        <w:outlineLvl w:val="9"/>
        <w:rPr>
          <w:rFonts w:hint="eastAsia" w:ascii="仿宋" w:hAnsi="仿宋" w:eastAsia="仿宋" w:cs="仿宋"/>
          <w:b w:val="0"/>
          <w:bCs/>
          <w:color w:val="000000"/>
          <w:sz w:val="24"/>
          <w:szCs w:val="24"/>
          <w:highlight w:val="none"/>
          <w:lang w:bidi="zh-CN"/>
        </w:rPr>
      </w:pPr>
      <w:r>
        <w:rPr>
          <w:rFonts w:hint="eastAsia" w:ascii="仿宋" w:hAnsi="仿宋" w:eastAsia="仿宋" w:cs="仿宋"/>
          <w:b w:val="0"/>
          <w:bCs/>
          <w:color w:val="000000"/>
          <w:sz w:val="24"/>
          <w:szCs w:val="24"/>
          <w:highlight w:val="none"/>
          <w:lang w:bidi="zh-CN"/>
        </w:rPr>
        <w:t>a.供应商可以将备份投标文件打包压缩并加密，压缩包命名为“XX单位备份投标文件”，加密密码由供应商自行保管。</w:t>
      </w:r>
    </w:p>
    <w:p w14:paraId="435B0717">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lang w:val="en-US" w:eastAsia="zh-CN"/>
        </w:rPr>
        <w:t>27.</w:t>
      </w:r>
      <w:r>
        <w:rPr>
          <w:rFonts w:hint="eastAsia" w:ascii="仿宋" w:hAnsi="仿宋" w:eastAsia="仿宋" w:cs="仿宋"/>
          <w:b/>
          <w:color w:val="000000"/>
          <w:sz w:val="24"/>
          <w:szCs w:val="24"/>
          <w:highlight w:val="none"/>
        </w:rPr>
        <w:t>投标文件的递交要求</w:t>
      </w:r>
    </w:p>
    <w:p w14:paraId="148EA870">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（1）供应商须按照采购文件和政采云平台的要求编制并加密投标文件。在投标文件递交截止时间以前完成投标文件的传输递交，截止时间后递交的投标文件，将被拒收。</w:t>
      </w:r>
    </w:p>
    <w:p w14:paraId="6D47ED75">
      <w:pPr>
        <w:keepNext w:val="0"/>
        <w:keepLines w:val="0"/>
        <w:pageBreakBefore w:val="0"/>
        <w:widowControl w:val="0"/>
        <w:shd w:val="clear" w:color="auto" w:fill="auto"/>
        <w:tabs>
          <w:tab w:val="left" w:pos="1418"/>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（2）备份电子投标文件必须在投标截止时间前送达指定的投标地点。备份电子投标文件在截止时间后提交，采购组织机构将拒绝接收。</w:t>
      </w:r>
    </w:p>
    <w:p w14:paraId="1F576321">
      <w:pPr>
        <w:keepNext w:val="0"/>
        <w:keepLines w:val="0"/>
        <w:pageBreakBefore w:val="0"/>
        <w:widowControl w:val="0"/>
        <w:shd w:val="clear" w:color="auto" w:fill="auto"/>
        <w:tabs>
          <w:tab w:val="left" w:pos="1418"/>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（3）如有特殊情况，采购组织机构延长截止时间和开标时间，采购组织机构和供应商的权利和义务将受到新的截止时间和开标时间的约束。</w:t>
      </w:r>
    </w:p>
    <w:p w14:paraId="22DAC695">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28．投标文件的补充、修改与撤回</w:t>
      </w:r>
    </w:p>
    <w:p w14:paraId="573B7002">
      <w:pPr>
        <w:keepNext w:val="0"/>
        <w:keepLines w:val="0"/>
        <w:pageBreakBefore w:val="0"/>
        <w:widowControl w:val="0"/>
        <w:shd w:val="clear" w:color="auto" w:fill="auto"/>
        <w:tabs>
          <w:tab w:val="left" w:pos="960"/>
          <w:tab w:val="left" w:pos="1418"/>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5F6D2062">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仿宋" w:hAnsi="仿宋" w:eastAsia="仿宋" w:cs="仿宋"/>
          <w:color w:val="000000"/>
          <w:sz w:val="28"/>
          <w:szCs w:val="28"/>
          <w:highlight w:val="none"/>
        </w:rPr>
      </w:pPr>
      <w:bookmarkStart w:id="51" w:name="_Toc14213"/>
      <w:bookmarkStart w:id="52" w:name="_Toc469495728"/>
      <w:r>
        <w:rPr>
          <w:rFonts w:hint="eastAsia" w:ascii="仿宋" w:hAnsi="仿宋" w:eastAsia="仿宋" w:cs="仿宋"/>
          <w:color w:val="000000"/>
          <w:sz w:val="28"/>
          <w:szCs w:val="28"/>
          <w:highlight w:val="none"/>
        </w:rPr>
        <w:t>（五）开标、评标和定标</w:t>
      </w:r>
      <w:bookmarkEnd w:id="51"/>
      <w:bookmarkEnd w:id="52"/>
    </w:p>
    <w:p w14:paraId="0197F068">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29. 开标</w:t>
      </w:r>
    </w:p>
    <w:p w14:paraId="3129A7FA">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bCs/>
          <w:color w:val="000000"/>
          <w:sz w:val="24"/>
          <w:szCs w:val="24"/>
          <w:highlight w:val="none"/>
          <w:lang w:val="en-US" w:eastAsia="zh-CN"/>
        </w:rPr>
      </w:pPr>
      <w:bookmarkStart w:id="53" w:name="_Toc73975822"/>
      <w:r>
        <w:rPr>
          <w:rFonts w:hint="eastAsia" w:ascii="仿宋" w:hAnsi="仿宋" w:eastAsia="仿宋" w:cs="仿宋"/>
          <w:b/>
          <w:bCs/>
          <w:color w:val="000000"/>
          <w:sz w:val="24"/>
          <w:szCs w:val="24"/>
          <w:highlight w:val="none"/>
          <w:lang w:val="en-US" w:eastAsia="zh-CN"/>
        </w:rPr>
        <w:t>29.1开标邀请</w:t>
      </w:r>
      <w:bookmarkEnd w:id="53"/>
    </w:p>
    <w:p w14:paraId="6E92A264">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rPr>
        <w:t>开标准备：本项目开标的准备工作由采购组织机构负责落实，开标过程由采购组织机构负责记录；</w:t>
      </w:r>
    </w:p>
    <w:p w14:paraId="57B19FBC">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rPr>
        <w:t>开标主持：本项目开标由采购人或者采购代理机构主持；</w:t>
      </w:r>
    </w:p>
    <w:p w14:paraId="49E5A88D">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3</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开标邀请：本项目采用电子交易，采购组织机构将按照采购文件规定的时间通过“</w:t>
      </w:r>
      <w:r>
        <w:rPr>
          <w:rFonts w:hint="eastAsia" w:ascii="仿宋" w:hAnsi="仿宋" w:eastAsia="仿宋" w:cs="仿宋"/>
          <w:b w:val="0"/>
          <w:color w:val="000000"/>
          <w:sz w:val="24"/>
          <w:szCs w:val="24"/>
          <w:highlight w:val="none"/>
          <w:lang w:eastAsia="zh-CN"/>
        </w:rPr>
        <w:t>新疆</w:t>
      </w:r>
      <w:r>
        <w:rPr>
          <w:rFonts w:hint="eastAsia" w:ascii="仿宋" w:hAnsi="仿宋" w:eastAsia="仿宋" w:cs="仿宋"/>
          <w:b w:val="0"/>
          <w:color w:val="000000"/>
          <w:sz w:val="24"/>
          <w:szCs w:val="24"/>
          <w:highlight w:val="none"/>
        </w:rPr>
        <w:t>政府采购云平台，网址：</w:t>
      </w:r>
      <w:r>
        <w:rPr>
          <w:rFonts w:hint="eastAsia" w:ascii="仿宋" w:hAnsi="仿宋" w:eastAsia="仿宋" w:cs="仿宋"/>
          <w:b w:val="0"/>
          <w:color w:val="000000"/>
          <w:sz w:val="24"/>
          <w:szCs w:val="24"/>
          <w:highlight w:val="none"/>
        </w:rPr>
        <w:fldChar w:fldCharType="begin"/>
      </w:r>
      <w:r>
        <w:rPr>
          <w:rFonts w:hint="eastAsia" w:ascii="仿宋" w:hAnsi="仿宋" w:eastAsia="仿宋" w:cs="仿宋"/>
          <w:b w:val="0"/>
          <w:color w:val="000000"/>
          <w:sz w:val="24"/>
          <w:szCs w:val="24"/>
          <w:highlight w:val="none"/>
        </w:rPr>
        <w:instrText xml:space="preserve">HYPERLINK "http://www.zcygov.cn"</w:instrText>
      </w:r>
      <w:r>
        <w:rPr>
          <w:rFonts w:hint="eastAsia" w:ascii="仿宋" w:hAnsi="仿宋" w:eastAsia="仿宋" w:cs="仿宋"/>
          <w:b w:val="0"/>
          <w:color w:val="000000"/>
          <w:sz w:val="24"/>
          <w:szCs w:val="24"/>
          <w:highlight w:val="none"/>
        </w:rPr>
        <w:fldChar w:fldCharType="separate"/>
      </w:r>
      <w:r>
        <w:rPr>
          <w:rStyle w:val="21"/>
          <w:rFonts w:hint="eastAsia" w:ascii="仿宋" w:hAnsi="仿宋" w:eastAsia="仿宋" w:cs="仿宋"/>
          <w:b w:val="0"/>
          <w:color w:val="000000"/>
          <w:sz w:val="24"/>
          <w:szCs w:val="24"/>
          <w:highlight w:val="none"/>
          <w:u w:val="none"/>
        </w:rPr>
        <w:t>www.zcygov.cn</w:t>
      </w:r>
      <w:r>
        <w:rPr>
          <w:rFonts w:hint="eastAsia" w:ascii="仿宋" w:hAnsi="仿宋" w:eastAsia="仿宋" w:cs="仿宋"/>
          <w:color w:val="000000"/>
          <w:sz w:val="24"/>
          <w:szCs w:val="24"/>
          <w:highlight w:val="none"/>
        </w:rPr>
        <w:fldChar w:fldCharType="end"/>
      </w:r>
      <w:r>
        <w:rPr>
          <w:rFonts w:hint="eastAsia" w:ascii="仿宋" w:hAnsi="仿宋" w:eastAsia="仿宋" w:cs="仿宋"/>
          <w:b w:val="0"/>
          <w:color w:val="000000"/>
          <w:sz w:val="24"/>
          <w:szCs w:val="24"/>
          <w:highlight w:val="none"/>
        </w:rPr>
        <w:t>”组织开标、开启投标</w:t>
      </w:r>
      <w:r>
        <w:rPr>
          <w:rFonts w:hint="eastAsia" w:ascii="仿宋" w:hAnsi="仿宋" w:eastAsia="仿宋" w:cs="仿宋"/>
          <w:b w:val="0"/>
          <w:color w:val="000000"/>
          <w:sz w:val="24"/>
          <w:szCs w:val="24"/>
          <w:highlight w:val="none"/>
          <w:lang w:eastAsia="zh-CN"/>
        </w:rPr>
        <w:t>投标文件</w:t>
      </w:r>
      <w:r>
        <w:rPr>
          <w:rFonts w:hint="eastAsia" w:ascii="仿宋" w:hAnsi="仿宋" w:eastAsia="仿宋" w:cs="仿宋"/>
          <w:b w:val="0"/>
          <w:color w:val="000000"/>
          <w:sz w:val="24"/>
          <w:szCs w:val="24"/>
          <w:highlight w:val="none"/>
        </w:rPr>
        <w:t>，所有供应商均应当准时在线参加。</w:t>
      </w:r>
    </w:p>
    <w:p w14:paraId="2AC3CE6E">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4</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408217D7">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bookmarkStart w:id="54" w:name="_Toc73975823"/>
      <w:bookmarkStart w:id="55" w:name="_Toc8537"/>
      <w:r>
        <w:rPr>
          <w:rFonts w:hint="eastAsia" w:ascii="仿宋" w:hAnsi="仿宋" w:eastAsia="仿宋" w:cs="仿宋"/>
          <w:b/>
          <w:color w:val="000000"/>
          <w:sz w:val="24"/>
          <w:szCs w:val="24"/>
          <w:highlight w:val="none"/>
          <w:lang w:val="en-US" w:eastAsia="zh-CN"/>
        </w:rPr>
        <w:t>29.2</w:t>
      </w:r>
      <w:r>
        <w:rPr>
          <w:rFonts w:hint="eastAsia" w:ascii="仿宋" w:hAnsi="仿宋" w:eastAsia="仿宋" w:cs="仿宋"/>
          <w:b/>
          <w:bCs/>
          <w:color w:val="000000"/>
          <w:sz w:val="24"/>
          <w:szCs w:val="24"/>
          <w:highlight w:val="none"/>
        </w:rPr>
        <w:t>开标程序（先资格、商务技术后报价）</w:t>
      </w:r>
      <w:bookmarkEnd w:id="54"/>
      <w:bookmarkEnd w:id="55"/>
    </w:p>
    <w:p w14:paraId="1044BFB4">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开标时间到后，主持人宣布开标会议开始。</w:t>
      </w:r>
    </w:p>
    <w:p w14:paraId="57712D83">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kern w:val="0"/>
          <w:sz w:val="24"/>
          <w:szCs w:val="24"/>
          <w:highlight w:val="none"/>
        </w:rPr>
        <w:t>投标文件解密（</w:t>
      </w:r>
      <w:r>
        <w:rPr>
          <w:rFonts w:hint="eastAsia" w:ascii="仿宋" w:hAnsi="仿宋" w:eastAsia="仿宋" w:cs="仿宋"/>
          <w:b/>
          <w:color w:val="000000"/>
          <w:kern w:val="0"/>
          <w:sz w:val="24"/>
          <w:szCs w:val="24"/>
          <w:highlight w:val="none"/>
        </w:rPr>
        <w:t>解密规定见《</w:t>
      </w:r>
      <w:r>
        <w:rPr>
          <w:rFonts w:hint="eastAsia" w:ascii="仿宋" w:hAnsi="仿宋" w:eastAsia="仿宋" w:cs="仿宋"/>
          <w:b/>
          <w:color w:val="000000"/>
          <w:kern w:val="0"/>
          <w:sz w:val="24"/>
          <w:szCs w:val="24"/>
          <w:highlight w:val="none"/>
          <w:lang w:val="en-US" w:eastAsia="zh-CN"/>
        </w:rPr>
        <w:t>投标人</w:t>
      </w:r>
      <w:r>
        <w:rPr>
          <w:rFonts w:hint="eastAsia" w:ascii="仿宋" w:hAnsi="仿宋" w:eastAsia="仿宋" w:cs="仿宋"/>
          <w:b/>
          <w:color w:val="000000"/>
          <w:kern w:val="0"/>
          <w:sz w:val="24"/>
          <w:szCs w:val="24"/>
          <w:highlight w:val="none"/>
        </w:rPr>
        <w:t>须知前附表》</w:t>
      </w: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w:t>
      </w:r>
    </w:p>
    <w:p w14:paraId="52622DE0">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kern w:val="0"/>
          <w:sz w:val="24"/>
          <w:szCs w:val="24"/>
          <w:highlight w:val="none"/>
        </w:rPr>
        <w:t>投标文件解密异常情况处理（</w:t>
      </w:r>
      <w:r>
        <w:rPr>
          <w:rFonts w:hint="eastAsia" w:ascii="仿宋" w:hAnsi="仿宋" w:eastAsia="仿宋" w:cs="仿宋"/>
          <w:b/>
          <w:color w:val="000000"/>
          <w:kern w:val="0"/>
          <w:sz w:val="24"/>
          <w:szCs w:val="24"/>
          <w:highlight w:val="none"/>
        </w:rPr>
        <w:t>处理办法见《</w:t>
      </w:r>
      <w:r>
        <w:rPr>
          <w:rFonts w:hint="eastAsia" w:ascii="仿宋" w:hAnsi="仿宋" w:eastAsia="仿宋" w:cs="仿宋"/>
          <w:b/>
          <w:color w:val="000000"/>
          <w:kern w:val="0"/>
          <w:sz w:val="24"/>
          <w:szCs w:val="24"/>
          <w:highlight w:val="none"/>
          <w:lang w:val="en-US" w:eastAsia="zh-CN"/>
        </w:rPr>
        <w:t>投标人</w:t>
      </w:r>
      <w:r>
        <w:rPr>
          <w:rFonts w:hint="eastAsia" w:ascii="仿宋" w:hAnsi="仿宋" w:eastAsia="仿宋" w:cs="仿宋"/>
          <w:b/>
          <w:color w:val="000000"/>
          <w:kern w:val="0"/>
          <w:sz w:val="24"/>
          <w:szCs w:val="24"/>
          <w:highlight w:val="none"/>
        </w:rPr>
        <w:t>须知前附表》</w:t>
      </w: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w:t>
      </w:r>
    </w:p>
    <w:p w14:paraId="5E713A36">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4</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公布投标文件解密情况（投标文件成功解密的供应商名单等信息）。</w:t>
      </w:r>
    </w:p>
    <w:p w14:paraId="5F3D3FA2">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开启标书信息（资格</w:t>
      </w:r>
      <w:r>
        <w:rPr>
          <w:rFonts w:hint="eastAsia" w:ascii="仿宋" w:hAnsi="仿宋" w:eastAsia="仿宋" w:cs="仿宋"/>
          <w:color w:val="000000"/>
          <w:kern w:val="0"/>
          <w:sz w:val="24"/>
          <w:szCs w:val="24"/>
          <w:highlight w:val="none"/>
          <w:lang w:eastAsia="zh-CN"/>
        </w:rPr>
        <w:t>证明</w:t>
      </w:r>
      <w:r>
        <w:rPr>
          <w:rFonts w:hint="eastAsia" w:ascii="仿宋" w:hAnsi="仿宋" w:eastAsia="仿宋" w:cs="仿宋"/>
          <w:color w:val="000000"/>
          <w:kern w:val="0"/>
          <w:sz w:val="24"/>
          <w:szCs w:val="24"/>
          <w:highlight w:val="none"/>
        </w:rPr>
        <w:t>文件、商务技术文件）。标书信息开启后，首先由采购人或采购代理机构</w:t>
      </w:r>
      <w:r>
        <w:rPr>
          <w:rFonts w:hint="eastAsia" w:ascii="仿宋" w:hAnsi="仿宋" w:eastAsia="仿宋" w:cs="仿宋"/>
          <w:color w:val="000000"/>
          <w:kern w:val="0"/>
          <w:sz w:val="24"/>
          <w:szCs w:val="24"/>
          <w:highlight w:val="none"/>
          <w:lang w:eastAsia="zh-CN"/>
        </w:rPr>
        <w:t>或评审小组</w:t>
      </w:r>
      <w:r>
        <w:rPr>
          <w:rFonts w:hint="eastAsia" w:ascii="仿宋" w:hAnsi="仿宋" w:eastAsia="仿宋" w:cs="仿宋"/>
          <w:color w:val="000000"/>
          <w:kern w:val="0"/>
          <w:sz w:val="24"/>
          <w:szCs w:val="24"/>
          <w:highlight w:val="none"/>
        </w:rPr>
        <w:t>依法对投标供应商的资格</w:t>
      </w:r>
      <w:r>
        <w:rPr>
          <w:rFonts w:hint="eastAsia" w:ascii="仿宋" w:hAnsi="仿宋" w:eastAsia="仿宋" w:cs="仿宋"/>
          <w:color w:val="000000"/>
          <w:kern w:val="0"/>
          <w:sz w:val="24"/>
          <w:szCs w:val="24"/>
          <w:highlight w:val="none"/>
          <w:lang w:eastAsia="zh-CN"/>
        </w:rPr>
        <w:t>证明</w:t>
      </w:r>
      <w:r>
        <w:rPr>
          <w:rFonts w:hint="eastAsia" w:ascii="仿宋" w:hAnsi="仿宋" w:eastAsia="仿宋" w:cs="仿宋"/>
          <w:color w:val="000000"/>
          <w:kern w:val="0"/>
          <w:sz w:val="24"/>
          <w:szCs w:val="24"/>
          <w:highlight w:val="none"/>
        </w:rPr>
        <w:t>文件进行审查（具体见本章“</w:t>
      </w:r>
      <w:r>
        <w:rPr>
          <w:rFonts w:hint="eastAsia" w:ascii="仿宋" w:hAnsi="仿宋" w:eastAsia="仿宋" w:cs="仿宋"/>
          <w:color w:val="000000"/>
          <w:kern w:val="0"/>
          <w:sz w:val="24"/>
          <w:szCs w:val="24"/>
          <w:highlight w:val="none"/>
          <w:lang w:val="en-US" w:eastAsia="zh-CN"/>
        </w:rPr>
        <w:t>29.3</w:t>
      </w:r>
      <w:r>
        <w:rPr>
          <w:rFonts w:hint="eastAsia" w:ascii="仿宋" w:hAnsi="仿宋" w:eastAsia="仿宋" w:cs="仿宋"/>
          <w:color w:val="000000"/>
          <w:kern w:val="0"/>
          <w:sz w:val="24"/>
          <w:szCs w:val="24"/>
          <w:highlight w:val="none"/>
        </w:rPr>
        <w:t>投标供应商资格审查”），审查结束公布投标供应商的资格符合情况。资格审查未获通过的供应商，其商务技术文件及报价文件不再进入评审。</w:t>
      </w:r>
    </w:p>
    <w:p w14:paraId="2C33C119">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6</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sz w:val="24"/>
          <w:szCs w:val="24"/>
          <w:highlight w:val="none"/>
        </w:rPr>
        <w:t>。</w:t>
      </w:r>
      <w:r>
        <w:rPr>
          <w:rFonts w:hint="eastAsia" w:ascii="仿宋" w:hAnsi="仿宋" w:eastAsia="仿宋" w:cs="仿宋"/>
          <w:color w:val="000000"/>
          <w:kern w:val="0"/>
          <w:sz w:val="24"/>
          <w:szCs w:val="24"/>
          <w:highlight w:val="none"/>
        </w:rPr>
        <w:t>商务技术评审无效的供应商，其报价不再进入评审。</w:t>
      </w:r>
    </w:p>
    <w:p w14:paraId="692CEB3A">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7</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开启有效投标供应商的报价，公布开标一览表有关内容，</w:t>
      </w:r>
      <w:r>
        <w:rPr>
          <w:rFonts w:hint="eastAsia" w:ascii="仿宋" w:hAnsi="仿宋" w:eastAsia="仿宋" w:cs="仿宋"/>
          <w:color w:val="000000"/>
          <w:sz w:val="24"/>
          <w:szCs w:val="24"/>
          <w:highlight w:val="none"/>
          <w:lang w:bidi="zh-CN"/>
        </w:rPr>
        <w:t>并【开启签字时段】，供应商对开标纪录进行在线签字确认（不予确认的应说明理由，否则视为无异议）</w:t>
      </w:r>
      <w:r>
        <w:rPr>
          <w:rFonts w:hint="eastAsia" w:ascii="仿宋" w:hAnsi="仿宋" w:eastAsia="仿宋" w:cs="仿宋"/>
          <w:color w:val="000000"/>
          <w:kern w:val="0"/>
          <w:sz w:val="24"/>
          <w:szCs w:val="24"/>
          <w:highlight w:val="none"/>
        </w:rPr>
        <w:t>。开标结束后，由评标委员会对报价的合理性、准确性等进行审查核实</w:t>
      </w:r>
      <w:r>
        <w:rPr>
          <w:rFonts w:hint="eastAsia" w:ascii="仿宋" w:hAnsi="仿宋" w:eastAsia="仿宋" w:cs="仿宋"/>
          <w:color w:val="000000"/>
          <w:sz w:val="24"/>
          <w:szCs w:val="24"/>
          <w:highlight w:val="none"/>
        </w:rPr>
        <w:t>。</w:t>
      </w:r>
    </w:p>
    <w:p w14:paraId="3C00CD23">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kern w:val="0"/>
          <w:sz w:val="24"/>
          <w:szCs w:val="24"/>
          <w:highlight w:val="none"/>
        </w:rPr>
        <w:t>评审结束后，采购代理机构在系统上公布评审结果。</w:t>
      </w:r>
    </w:p>
    <w:p w14:paraId="06DA383C">
      <w:pPr>
        <w:keepNext w:val="0"/>
        <w:keepLines w:val="0"/>
        <w:pageBreakBefore w:val="0"/>
        <w:shd w:val="clear" w:color="auto" w:fill="auto"/>
        <w:kinsoku/>
        <w:wordWrap/>
        <w:overflowPunct/>
        <w:topLinePunct w:val="0"/>
        <w:autoSpaceDE/>
        <w:autoSpaceDN/>
        <w:bidi w:val="0"/>
        <w:adjustRightInd/>
        <w:snapToGrid w:val="0"/>
        <w:spacing w:line="360" w:lineRule="auto"/>
        <w:ind w:left="48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特别情况说明：</w:t>
      </w:r>
    </w:p>
    <w:p w14:paraId="37D434CF">
      <w:pPr>
        <w:keepNext w:val="0"/>
        <w:keepLines w:val="0"/>
        <w:pageBreakBefore w:val="0"/>
        <w:shd w:val="clear" w:color="auto" w:fill="auto"/>
        <w:kinsoku/>
        <w:wordWrap/>
        <w:overflowPunct/>
        <w:topLinePunct w:val="0"/>
        <w:autoSpaceDE/>
        <w:autoSpaceDN/>
        <w:bidi w:val="0"/>
        <w:adjustRightInd/>
        <w:snapToGrid w:val="0"/>
        <w:spacing w:line="360" w:lineRule="auto"/>
        <w:ind w:firstLine="424" w:firstLineChars="177"/>
        <w:jc w:val="left"/>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（1）本项目采用电子交易，如遇“</w:t>
      </w:r>
      <w:r>
        <w:rPr>
          <w:rFonts w:hint="eastAsia" w:ascii="仿宋" w:hAnsi="仿宋" w:eastAsia="仿宋" w:cs="仿宋"/>
          <w:b/>
          <w:color w:val="000000"/>
          <w:kern w:val="0"/>
          <w:sz w:val="24"/>
          <w:szCs w:val="24"/>
          <w:highlight w:val="none"/>
          <w:lang w:eastAsia="zh-CN"/>
        </w:rPr>
        <w:t>新疆</w:t>
      </w:r>
      <w:r>
        <w:rPr>
          <w:rFonts w:hint="eastAsia" w:ascii="仿宋" w:hAnsi="仿宋" w:eastAsia="仿宋" w:cs="仿宋"/>
          <w:b/>
          <w:color w:val="000000"/>
          <w:kern w:val="0"/>
          <w:sz w:val="24"/>
          <w:szCs w:val="24"/>
          <w:highlight w:val="none"/>
        </w:rPr>
        <w:t>政府采购云平台”电子化开标或评审程序调整的，按调整后程序执行。</w:t>
      </w:r>
    </w:p>
    <w:p w14:paraId="0E3D7EE7">
      <w:pPr>
        <w:keepNext w:val="0"/>
        <w:keepLines w:val="0"/>
        <w:pageBreakBefore w:val="0"/>
        <w:shd w:val="clear" w:color="auto" w:fill="auto"/>
        <w:kinsoku/>
        <w:wordWrap/>
        <w:overflowPunct/>
        <w:topLinePunct w:val="0"/>
        <w:autoSpaceDE/>
        <w:autoSpaceDN/>
        <w:bidi w:val="0"/>
        <w:adjustRightInd/>
        <w:snapToGrid w:val="0"/>
        <w:spacing w:line="360" w:lineRule="auto"/>
        <w:ind w:firstLine="424" w:firstLineChars="177"/>
        <w:jc w:val="left"/>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color w:val="000000"/>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color w:val="000000"/>
          <w:kern w:val="0"/>
          <w:sz w:val="24"/>
          <w:szCs w:val="24"/>
          <w:highlight w:val="none"/>
        </w:rPr>
        <w:t>。</w:t>
      </w:r>
    </w:p>
    <w:p w14:paraId="0A3FED20">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29.3</w:t>
      </w:r>
      <w:r>
        <w:rPr>
          <w:rFonts w:hint="eastAsia" w:ascii="仿宋" w:hAnsi="仿宋" w:eastAsia="仿宋" w:cs="仿宋"/>
          <w:b/>
          <w:color w:val="000000"/>
          <w:kern w:val="0"/>
          <w:sz w:val="24"/>
          <w:szCs w:val="24"/>
          <w:highlight w:val="none"/>
        </w:rPr>
        <w:t xml:space="preserve"> 投标供应商资格审查：</w:t>
      </w:r>
    </w:p>
    <w:p w14:paraId="5B71134A">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kern w:val="0"/>
          <w:sz w:val="24"/>
          <w:szCs w:val="24"/>
          <w:highlight w:val="none"/>
        </w:rPr>
        <w:t>开标（标书信息开启）后，采购人或采购代理机构</w:t>
      </w:r>
      <w:r>
        <w:rPr>
          <w:rFonts w:hint="eastAsia" w:ascii="仿宋" w:hAnsi="仿宋" w:eastAsia="仿宋" w:cs="仿宋"/>
          <w:bCs/>
          <w:color w:val="000000"/>
          <w:kern w:val="0"/>
          <w:sz w:val="24"/>
          <w:szCs w:val="24"/>
          <w:highlight w:val="none"/>
          <w:lang w:eastAsia="zh-CN"/>
        </w:rPr>
        <w:t>或</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bCs/>
          <w:color w:val="000000"/>
          <w:kern w:val="0"/>
          <w:sz w:val="24"/>
          <w:szCs w:val="24"/>
          <w:highlight w:val="none"/>
        </w:rPr>
        <w:t>首先依法对投标供应商的资格文件进行审查，审查各投标供应商的资格符合情况。</w:t>
      </w:r>
      <w:r>
        <w:rPr>
          <w:rFonts w:hint="eastAsia" w:ascii="仿宋" w:hAnsi="仿宋" w:eastAsia="仿宋" w:cs="仿宋"/>
          <w:color w:val="000000"/>
          <w:sz w:val="24"/>
          <w:szCs w:val="24"/>
          <w:highlight w:val="none"/>
        </w:rPr>
        <w:t>采购人或采购代理机构</w:t>
      </w:r>
      <w:r>
        <w:rPr>
          <w:rFonts w:hint="eastAsia" w:ascii="仿宋" w:hAnsi="仿宋" w:eastAsia="仿宋" w:cs="仿宋"/>
          <w:bCs/>
          <w:color w:val="000000"/>
          <w:kern w:val="0"/>
          <w:sz w:val="24"/>
          <w:szCs w:val="24"/>
          <w:highlight w:val="none"/>
          <w:lang w:eastAsia="zh-CN"/>
        </w:rPr>
        <w:t>或</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14:paraId="76EA70D9">
      <w:pPr>
        <w:pStyle w:val="5"/>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080E9E28">
      <w:pPr>
        <w:pStyle w:val="5"/>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w:t>
      </w:r>
      <w:r>
        <w:rPr>
          <w:rFonts w:hint="eastAsia" w:ascii="仿宋" w:hAnsi="仿宋" w:eastAsia="仿宋" w:cs="仿宋"/>
          <w:b w:val="0"/>
          <w:bCs/>
          <w:color w:val="000000"/>
          <w:kern w:val="0"/>
          <w:sz w:val="24"/>
          <w:szCs w:val="24"/>
          <w:highlight w:val="none"/>
        </w:rPr>
        <w:t>供应商</w:t>
      </w:r>
      <w:r>
        <w:rPr>
          <w:rFonts w:hint="eastAsia" w:ascii="仿宋" w:hAnsi="仿宋" w:eastAsia="仿宋" w:cs="仿宋"/>
          <w:b w:val="0"/>
          <w:bCs/>
          <w:color w:val="000000"/>
          <w:sz w:val="24"/>
          <w:szCs w:val="24"/>
          <w:highlight w:val="none"/>
        </w:rPr>
        <w:t>信用记录查询与使用：</w:t>
      </w:r>
      <w:r>
        <w:rPr>
          <w:rFonts w:hint="eastAsia" w:ascii="仿宋" w:hAnsi="仿宋" w:eastAsia="仿宋" w:cs="仿宋"/>
          <w:b w:val="0"/>
          <w:bCs/>
          <w:color w:val="000000"/>
          <w:kern w:val="0"/>
          <w:sz w:val="24"/>
          <w:szCs w:val="24"/>
          <w:highlight w:val="none"/>
        </w:rPr>
        <w:t>见《</w:t>
      </w:r>
      <w:r>
        <w:rPr>
          <w:rFonts w:hint="eastAsia" w:ascii="仿宋" w:hAnsi="仿宋" w:eastAsia="仿宋" w:cs="仿宋"/>
          <w:b w:val="0"/>
          <w:bCs/>
          <w:color w:val="000000"/>
          <w:kern w:val="0"/>
          <w:sz w:val="24"/>
          <w:szCs w:val="24"/>
          <w:highlight w:val="none"/>
          <w:lang w:val="en-US" w:eastAsia="zh-CN"/>
        </w:rPr>
        <w:t>投标人</w:t>
      </w:r>
      <w:r>
        <w:rPr>
          <w:rFonts w:hint="eastAsia" w:ascii="仿宋" w:hAnsi="仿宋" w:eastAsia="仿宋" w:cs="仿宋"/>
          <w:b w:val="0"/>
          <w:bCs/>
          <w:color w:val="000000"/>
          <w:kern w:val="0"/>
          <w:sz w:val="24"/>
          <w:szCs w:val="24"/>
          <w:highlight w:val="none"/>
        </w:rPr>
        <w:t>须知前附表》。</w:t>
      </w:r>
    </w:p>
    <w:p w14:paraId="65934840">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评审工作的组织</w:t>
      </w:r>
    </w:p>
    <w:p w14:paraId="13440E42">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采购人或采购代理机构负责组织本项目的评审工作，并依据《政府采购货物和服务招标投标管理办法（财政部第87号令）》第四十五条的相关规定履行职责。</w:t>
      </w:r>
    </w:p>
    <w:p w14:paraId="5EAB661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31</w:t>
      </w:r>
      <w:r>
        <w:rPr>
          <w:rFonts w:hint="eastAsia" w:ascii="仿宋" w:hAnsi="仿宋" w:eastAsia="仿宋" w:cs="仿宋"/>
          <w:color w:val="000000"/>
          <w:sz w:val="24"/>
          <w:szCs w:val="24"/>
          <w:highlight w:val="none"/>
        </w:rPr>
        <w:t>. 评标委员会的组建</w:t>
      </w:r>
    </w:p>
    <w:p w14:paraId="70D39C4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31</w:t>
      </w:r>
      <w:r>
        <w:rPr>
          <w:rFonts w:hint="eastAsia" w:ascii="仿宋" w:hAnsi="仿宋" w:eastAsia="仿宋" w:cs="仿宋"/>
          <w:color w:val="000000"/>
          <w:sz w:val="24"/>
          <w:szCs w:val="24"/>
          <w:highlight w:val="none"/>
        </w:rPr>
        <w:t>.1评标委员会由采购人或采购代理机构依法组建，成员由采购人代表和评审专家组成，成员人数为</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人或以上单数，其中评审专家不少于成员总数的三分之二。</w:t>
      </w:r>
    </w:p>
    <w:p w14:paraId="39EDEDDC">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31</w:t>
      </w:r>
      <w:r>
        <w:rPr>
          <w:rFonts w:hint="eastAsia" w:ascii="仿宋" w:hAnsi="仿宋" w:eastAsia="仿宋" w:cs="仿宋"/>
          <w:color w:val="000000"/>
          <w:sz w:val="24"/>
          <w:szCs w:val="24"/>
          <w:highlight w:val="none"/>
        </w:rPr>
        <w:t>.2评审专家从</w:t>
      </w:r>
      <w:r>
        <w:rPr>
          <w:rFonts w:hint="eastAsia" w:ascii="仿宋" w:hAnsi="仿宋" w:eastAsia="仿宋" w:cs="仿宋"/>
          <w:color w:val="000000"/>
          <w:sz w:val="24"/>
          <w:szCs w:val="24"/>
          <w:highlight w:val="none"/>
          <w:lang w:eastAsia="zh-CN"/>
        </w:rPr>
        <w:t>新疆</w:t>
      </w:r>
      <w:r>
        <w:rPr>
          <w:rFonts w:hint="eastAsia" w:ascii="仿宋" w:hAnsi="仿宋" w:eastAsia="仿宋" w:cs="仿宋"/>
          <w:color w:val="000000"/>
          <w:sz w:val="24"/>
          <w:szCs w:val="24"/>
          <w:highlight w:val="none"/>
        </w:rPr>
        <w:t>政府采购云平台专家库中通过随机方式抽取产生。评标委员会成员名单在采购结果公告前保密。</w:t>
      </w:r>
    </w:p>
    <w:p w14:paraId="4675F724">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.评标委员会的职责</w:t>
      </w:r>
    </w:p>
    <w:p w14:paraId="5937CE1C">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.1审查、评价投标文件是否符合采购文件的商务、技术等实质性要求。</w:t>
      </w:r>
    </w:p>
    <w:p w14:paraId="60065EAC">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.2要求供应商对投标文件有关事项作出澄清或者说明。</w:t>
      </w:r>
    </w:p>
    <w:p w14:paraId="6CB13E8E">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.3对投标文件进行比较和评价。</w:t>
      </w:r>
    </w:p>
    <w:p w14:paraId="7E57EDC7">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.4确定中标候选人名单，以及根据采购人委托直接确定中标人。</w:t>
      </w:r>
    </w:p>
    <w:p w14:paraId="4F544364">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.5向采购人、采购代理机构或者有关部门报告评审中发现的违法行为。</w:t>
      </w:r>
    </w:p>
    <w:p w14:paraId="72F7FF2E">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 评标原则</w:t>
      </w:r>
    </w:p>
    <w:p w14:paraId="2E24926E">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.1评标委员会将遵循公平、公正、科学的原则，对供应商提交的投标文件进行综合评审，评标委员会按照采购文件规定的评标细则进行评分。</w:t>
      </w:r>
    </w:p>
    <w:p w14:paraId="4D1486A6">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.2客观公正对待所有供应商，对所有投标评价均采用相同的程序和标准。</w:t>
      </w:r>
    </w:p>
    <w:p w14:paraId="0BE0E52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07955F7F">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6D962F72">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非单一产品采购项目，采购人应当根据采购项目技术构成、产品价格比重等合理确定核心产品，并在采购文件中载明。多家供应商提供的核心产品品牌相同的，按前款规定处理。</w:t>
      </w:r>
    </w:p>
    <w:p w14:paraId="30C0F9C3">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34</w:t>
      </w:r>
      <w:r>
        <w:rPr>
          <w:rFonts w:hint="eastAsia" w:ascii="仿宋" w:hAnsi="仿宋" w:eastAsia="仿宋" w:cs="仿宋"/>
          <w:color w:val="000000"/>
          <w:sz w:val="24"/>
          <w:szCs w:val="24"/>
          <w:highlight w:val="none"/>
        </w:rPr>
        <w:t>. 评委纪律</w:t>
      </w:r>
    </w:p>
    <w:p w14:paraId="24BAEAF6">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评标委员会成员必须严格遵守保密规定，不得泄露评审的有关情况，任何单位和个人不得干扰、影响评标的正常进行，评标委员会成员不得私下与投标供应商接触</w:t>
      </w:r>
      <w:r>
        <w:rPr>
          <w:rFonts w:hint="eastAsia" w:ascii="仿宋" w:hAnsi="仿宋" w:eastAsia="仿宋" w:cs="仿宋"/>
          <w:color w:val="000000"/>
          <w:sz w:val="24"/>
          <w:szCs w:val="24"/>
          <w:highlight w:val="none"/>
          <w:lang w:eastAsia="zh-CN"/>
        </w:rPr>
        <w:t>。</w:t>
      </w:r>
    </w:p>
    <w:p w14:paraId="599B77A8">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评标程序</w:t>
      </w:r>
    </w:p>
    <w:p w14:paraId="11A2C42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1 在评审专家中推选评标委员会组长，采购人代表不得担任评标委员会组长。</w:t>
      </w:r>
    </w:p>
    <w:p w14:paraId="401EFEC9">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0B60BC21">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3 评审人员对符合资格的供应商的投标文件的有效性、符合性、完整性和响应程度进行审查，确定是否对采购文件作出实质性响应。</w:t>
      </w:r>
    </w:p>
    <w:p w14:paraId="3698A27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4 评审人员按采购文件规定的评审方法和评审标准，依法独立对供应商投标文件进行评估、比较，并给予评价或打分，不受任何单位和个人的干预。</w:t>
      </w:r>
    </w:p>
    <w:p w14:paraId="41940B84">
      <w:pPr>
        <w:keepNext w:val="0"/>
        <w:keepLines w:val="0"/>
        <w:pageBreakBefore w:val="0"/>
        <w:widowControl/>
        <w:shd w:val="clear" w:color="auto" w:fill="auto"/>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综合评分法货物项目的价格分值占总分值的比重(即权值)为</w:t>
      </w:r>
      <w:r>
        <w:rPr>
          <w:rFonts w:hint="eastAsia" w:ascii="仿宋" w:hAnsi="仿宋" w:eastAsia="仿宋" w:cs="仿宋"/>
          <w:color w:val="000000"/>
          <w:kern w:val="0"/>
          <w:sz w:val="24"/>
          <w:szCs w:val="24"/>
          <w:highlight w:val="none"/>
          <w:lang w:val="en-US" w:eastAsia="zh-CN"/>
        </w:rPr>
        <w:t>30</w:t>
      </w:r>
      <w:r>
        <w:rPr>
          <w:rFonts w:hint="eastAsia" w:ascii="仿宋" w:hAnsi="仿宋" w:eastAsia="仿宋" w:cs="仿宋"/>
          <w:color w:val="000000"/>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14:paraId="62635D94">
      <w:pPr>
        <w:keepNext w:val="0"/>
        <w:keepLines w:val="0"/>
        <w:pageBreakBefore w:val="0"/>
        <w:widowControl/>
        <w:shd w:val="clear" w:color="auto" w:fill="auto"/>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综合评分法中的价格分统一采用低价优先法计算，即满足</w:t>
      </w:r>
      <w:r>
        <w:rPr>
          <w:rFonts w:hint="eastAsia" w:ascii="仿宋" w:hAnsi="仿宋" w:eastAsia="仿宋" w:cs="仿宋"/>
          <w:color w:val="000000"/>
          <w:kern w:val="0"/>
          <w:sz w:val="24"/>
          <w:szCs w:val="24"/>
          <w:highlight w:val="none"/>
          <w:lang w:eastAsia="zh-CN"/>
        </w:rPr>
        <w:t>招标文件</w:t>
      </w:r>
      <w:r>
        <w:rPr>
          <w:rFonts w:hint="eastAsia" w:ascii="仿宋" w:hAnsi="仿宋" w:eastAsia="仿宋" w:cs="仿宋"/>
          <w:color w:val="000000"/>
          <w:kern w:val="0"/>
          <w:sz w:val="24"/>
          <w:szCs w:val="24"/>
          <w:highlight w:val="none"/>
        </w:rPr>
        <w:t>要求且最后报价最低的供应商的价格为</w:t>
      </w:r>
      <w:r>
        <w:rPr>
          <w:rFonts w:hint="eastAsia" w:ascii="仿宋" w:hAnsi="仿宋" w:eastAsia="仿宋" w:cs="仿宋"/>
          <w:color w:val="000000"/>
          <w:kern w:val="0"/>
          <w:sz w:val="24"/>
          <w:szCs w:val="24"/>
          <w:highlight w:val="none"/>
          <w:lang w:eastAsia="zh-CN"/>
        </w:rPr>
        <w:t>招标</w:t>
      </w:r>
      <w:r>
        <w:rPr>
          <w:rFonts w:hint="eastAsia" w:ascii="仿宋" w:hAnsi="仿宋" w:eastAsia="仿宋" w:cs="仿宋"/>
          <w:color w:val="000000"/>
          <w:kern w:val="0"/>
          <w:sz w:val="24"/>
          <w:szCs w:val="24"/>
          <w:highlight w:val="none"/>
        </w:rPr>
        <w:t>基准价，其价格分为满分。其他供应商的价格分统一按照下列公式计算：</w:t>
      </w:r>
    </w:p>
    <w:p w14:paraId="2A4A18AB">
      <w:pPr>
        <w:keepNext w:val="0"/>
        <w:keepLines w:val="0"/>
        <w:pageBreakBefore w:val="0"/>
        <w:widowControl/>
        <w:shd w:val="clear" w:color="auto" w:fill="auto"/>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投标</w:t>
      </w:r>
      <w:r>
        <w:rPr>
          <w:rFonts w:hint="eastAsia" w:ascii="仿宋" w:hAnsi="仿宋" w:eastAsia="仿宋" w:cs="仿宋"/>
          <w:color w:val="000000"/>
          <w:kern w:val="0"/>
          <w:sz w:val="24"/>
          <w:szCs w:val="24"/>
          <w:highlight w:val="none"/>
        </w:rPr>
        <w:t>报价得分=（基准价/</w:t>
      </w:r>
      <w:r>
        <w:rPr>
          <w:rFonts w:hint="eastAsia" w:ascii="仿宋" w:hAnsi="仿宋" w:eastAsia="仿宋" w:cs="仿宋"/>
          <w:color w:val="000000"/>
          <w:kern w:val="0"/>
          <w:sz w:val="24"/>
          <w:szCs w:val="24"/>
          <w:highlight w:val="none"/>
          <w:lang w:eastAsia="zh-CN"/>
        </w:rPr>
        <w:t>投标</w:t>
      </w:r>
      <w:r>
        <w:rPr>
          <w:rFonts w:hint="eastAsia" w:ascii="仿宋" w:hAnsi="仿宋" w:eastAsia="仿宋" w:cs="仿宋"/>
          <w:color w:val="000000"/>
          <w:kern w:val="0"/>
          <w:sz w:val="24"/>
          <w:szCs w:val="24"/>
          <w:highlight w:val="none"/>
        </w:rPr>
        <w:t>报价）×价格权值×100</w:t>
      </w:r>
    </w:p>
    <w:p w14:paraId="42887F55">
      <w:pPr>
        <w:keepNext w:val="0"/>
        <w:keepLines w:val="0"/>
        <w:pageBreakBefore w:val="0"/>
        <w:widowControl/>
        <w:shd w:val="clear" w:color="auto" w:fill="auto"/>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rPr>
        <w:t>项目评审过程中，不得去掉最后报价中的最高报价和最低报价。</w:t>
      </w:r>
    </w:p>
    <w:p w14:paraId="1FE91FB2">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1E3020B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14:paraId="3BD1FDB7">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7 评标委员会根据评审汇总情况和采购文件规定确定中标候选供应商排序名单。</w:t>
      </w:r>
    </w:p>
    <w:p w14:paraId="0F168F56">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 xml:space="preserve">8 起草评审报告，所有评审人员须在评审报告上签字确认，对自己的评审意见承担法律责任。 </w:t>
      </w:r>
    </w:p>
    <w:p w14:paraId="569C6703">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9 采购组织机构对评标委员会评审专家进行评价。</w:t>
      </w:r>
    </w:p>
    <w:p w14:paraId="755005F0">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10 修改评审结果</w:t>
      </w:r>
    </w:p>
    <w:p w14:paraId="4D7ACC8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评标结果汇总完成后，除下列情形外，任何人不得修改评标结果：</w:t>
      </w:r>
    </w:p>
    <w:p w14:paraId="263B1B27">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（1）分值汇总计算错误的；</w:t>
      </w:r>
    </w:p>
    <w:p w14:paraId="765F09AA">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（2）分项评分超出评分标准范围的；</w:t>
      </w:r>
    </w:p>
    <w:p w14:paraId="312129A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（3）评标委员会成员对客观评审因素评分不一致的；</w:t>
      </w:r>
    </w:p>
    <w:p w14:paraId="12128DC4">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（4）经评标委员会认定评分畸高、畸低的。</w:t>
      </w:r>
    </w:p>
    <w:p w14:paraId="6A33C1F0">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58B68E4">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36．澄清、说明或补正的形式</w:t>
      </w:r>
    </w:p>
    <w:p w14:paraId="4DBCD00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sz w:val="24"/>
          <w:szCs w:val="24"/>
          <w:highlight w:val="none"/>
          <w:lang w:val="en-US" w:eastAsia="zh-CN"/>
        </w:rPr>
        <w:t>投标供应商澄清、说明或补正时间为20分钟</w:t>
      </w:r>
      <w:r>
        <w:rPr>
          <w:rFonts w:hint="eastAsia" w:ascii="仿宋" w:hAnsi="仿宋" w:eastAsia="仿宋" w:cs="仿宋"/>
          <w:b w:val="0"/>
          <w:bCs w:val="0"/>
          <w:color w:val="000000"/>
          <w:sz w:val="24"/>
          <w:szCs w:val="24"/>
          <w:highlight w:val="none"/>
          <w:lang w:val="en-US" w:eastAsia="zh-CN"/>
        </w:rPr>
        <w:t>。</w:t>
      </w:r>
    </w:p>
    <w:p w14:paraId="3CCF32F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0FD9C8C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1A98F51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37．错误修正的原则</w:t>
      </w:r>
    </w:p>
    <w:p w14:paraId="41D4AEF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1126DA1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投标文件报价出现前后不一致的，除采购文件另有规定外，按照下列规定修正：</w:t>
      </w:r>
    </w:p>
    <w:p w14:paraId="2B7C1304">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37.1 投标函中表述的内容与报价表中不一致的，以报价表为准；报价表中的内容与报价明细表不一致的，以报价表为准；</w:t>
      </w:r>
    </w:p>
    <w:p w14:paraId="6AA8418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37.2 投标文件中的大写金额和小写金额不一致的，以大写金额为准；</w:t>
      </w:r>
    </w:p>
    <w:p w14:paraId="6FB8642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37.3 单价金额小数点或者百分比有明显错位的，以开标一览表的总价为准，并修改单价；</w:t>
      </w:r>
    </w:p>
    <w:p w14:paraId="7A7C5CD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37.4 总价金额与按单价汇总金额不一致的，以单价金额计算结果为准；</w:t>
      </w:r>
    </w:p>
    <w:p w14:paraId="14D6E79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37.5 若用文字表示的数值与用数字表示的数值不一致，以文字表示的数值为准；</w:t>
      </w:r>
    </w:p>
    <w:p w14:paraId="543FF87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37.6 如有多报（指数量超出采购文件需求）、重报（指同一货物重复报价），其投标总价在评标过程中不予调整，如其中标，其合同价按其投标单价予以调整；</w:t>
      </w:r>
    </w:p>
    <w:p w14:paraId="423A811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37.7 对不同文字文本投标文件的解释发生异议的，以中文文本为准；</w:t>
      </w:r>
    </w:p>
    <w:p w14:paraId="3BCA9DE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sz w:val="24"/>
          <w:szCs w:val="24"/>
          <w:highlight w:val="none"/>
          <w:lang w:val="en-US" w:eastAsia="zh-CN"/>
        </w:rPr>
        <w:t>修正应当采用电子询标的形式，并加盖公章（电子印章）。</w:t>
      </w:r>
    </w:p>
    <w:p w14:paraId="010580DF">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38．无效投标文件</w:t>
      </w:r>
    </w:p>
    <w:p w14:paraId="7DBC778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有下列情形之一的，投标文件按无效标处理：</w:t>
      </w:r>
    </w:p>
    <w:p w14:paraId="61F71F2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 报名的投标人与参加投标的投标人发生实质性变更的且未提供有效证明的；</w:t>
      </w:r>
    </w:p>
    <w:p w14:paraId="76B608F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38.2投标人提交两份或两份以上内容不同的投标文件，未声明哪一份有效的；</w:t>
      </w:r>
    </w:p>
    <w:p w14:paraId="3212663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38.3 投标文件非投标人法定代表人签署的，未提供或提供无效的法定代表人授权书；</w:t>
      </w:r>
    </w:p>
    <w:p w14:paraId="3150033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38.4 未按招标文件规定装订；</w:t>
      </w:r>
    </w:p>
    <w:p w14:paraId="0293C49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38.5 投标文件内容未按招标文件规定签字或盖章的；</w:t>
      </w:r>
    </w:p>
    <w:p w14:paraId="5B7A176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38.6 投标文件组成漏项或未按规定的格式编制或投标文件正、副本份数不足或内容不全或内容字迹模糊辨认不清的等而导致评标活动无法正常进行；</w:t>
      </w:r>
    </w:p>
    <w:p w14:paraId="0157631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38.7 投标人未按招标文件变更通知更改投标文件的；</w:t>
      </w:r>
    </w:p>
    <w:p w14:paraId="31A4161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38.8 《开标一览表》和《投标分项报价表》内容不完整且不接受修正意见或字迹不能辨认的或未提供；</w:t>
      </w:r>
    </w:p>
    <w:p w14:paraId="6C64E9EE">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38.9 标项投标报价超过招标文件规定的预算金额或最高限价</w:t>
      </w:r>
    </w:p>
    <w:p w14:paraId="0CE88D8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38.10 因投标人原因编制错误造成经评标委员会修正后的报价达到或超过投标报价的0.5%；</w:t>
      </w:r>
    </w:p>
    <w:p w14:paraId="3774A183">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38.11 投标人的报价明显低于其他通过符合性审查投标人的报价，有可能影响产品质量或者不能诚信履约的，且在规定时间内不能合理说明原因并提供证明材料的；</w:t>
      </w:r>
    </w:p>
    <w:p w14:paraId="08A27A1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38.12 未实质性响应招标文件中条款要求的投标文件；</w:t>
      </w:r>
    </w:p>
    <w:p w14:paraId="1116DB77">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38.13 不符合招标范围、技术规格、技术标准的要求无法满足采购人使用要求；</w:t>
      </w:r>
    </w:p>
    <w:p w14:paraId="03E7E8D1">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38.14 投标文件附有采购人不能接受的条款；</w:t>
      </w:r>
    </w:p>
    <w:p w14:paraId="5D95720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38.15 投标文件中提供了赠品或者与本项目采购无关的其他商品、服务；</w:t>
      </w:r>
    </w:p>
    <w:p w14:paraId="76C31473">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38.16 投标文件中承诺的投标有效期少于招标文件中载明的投标有效期；</w:t>
      </w:r>
    </w:p>
    <w:p w14:paraId="390CA21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38.17投标人串通投标，妨碍其他投标人的竞争行为，损害采购人或者其他投标人的合法权益；</w:t>
      </w:r>
    </w:p>
    <w:p w14:paraId="4052659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38.18违反国家及政府部门相关法律、法规、文件规定或经评标委员会认定的其他属于重大偏离；</w:t>
      </w:r>
    </w:p>
    <w:p w14:paraId="0CA79E93">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39．废标</w:t>
      </w:r>
    </w:p>
    <w:p w14:paraId="48BED0F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39.1 符合招标文件规定废标情形的；</w:t>
      </w:r>
    </w:p>
    <w:p w14:paraId="425C667E">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39.2 出现影响采购公正的违法、违规行为的；</w:t>
      </w:r>
    </w:p>
    <w:p w14:paraId="0BC4503F">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39.3 供应商的报价均超过了采购预算（或最高限价），采购人不能支付的;</w:t>
      </w:r>
    </w:p>
    <w:p w14:paraId="0A342CA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39.4 因重大变故，采购任务取消的。</w:t>
      </w:r>
    </w:p>
    <w:p w14:paraId="27B0260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40．突发情况处理</w:t>
      </w:r>
    </w:p>
    <w:p w14:paraId="660E58D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40.1 采购过程中出现以下情形，导致电子交易平台无法正常运行，或者无法保证电子交易的公平、公正和安全时，采购组织机构可中止电子交易活动：</w:t>
      </w:r>
    </w:p>
    <w:p w14:paraId="10C4EC4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（1）电子交易平台发生故障而无法登录访问的； </w:t>
      </w:r>
    </w:p>
    <w:p w14:paraId="12092EE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（2）电子交易平台应用或数据库出现错误，不能进行正常操作的；</w:t>
      </w:r>
    </w:p>
    <w:p w14:paraId="71D0B84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（3）电子交易平台发现严重安全漏洞，有潜在泄密危险的；</w:t>
      </w:r>
    </w:p>
    <w:p w14:paraId="282A4A7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（4）病毒发作导致不能进行正常操作的； </w:t>
      </w:r>
    </w:p>
    <w:p w14:paraId="3EC07FD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（5）其他无法保证电子交易的公平、公正和安全的情况。</w:t>
      </w:r>
    </w:p>
    <w:p w14:paraId="0F61AC2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9FBBEF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40.2 采购代理机构或评审小组因不可抗力（不可抗力包括但不限于自然灾害、断电、传播疫病等）原因造成电子交易活动无法正常运行的，将采取以下措施：</w:t>
      </w:r>
    </w:p>
    <w:p w14:paraId="77B7EE5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（1）短时间内能消除不可抗力因素的，采购代理机构或评审小组在消除不可抗力因素后继续组织电子交易活动； </w:t>
      </w:r>
    </w:p>
    <w:p w14:paraId="2FDBA60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2C5198CD">
      <w:pPr>
        <w:keepNext w:val="0"/>
        <w:keepLines w:val="0"/>
        <w:pageBreakBefore w:val="0"/>
        <w:shd w:val="clear" w:color="auto" w:fill="auto"/>
        <w:kinsoku/>
        <w:wordWrap/>
        <w:overflowPunct/>
        <w:topLinePunct w:val="0"/>
        <w:autoSpaceDE/>
        <w:autoSpaceDN/>
        <w:bidi w:val="0"/>
        <w:adjustRightInd/>
        <w:snapToGrid w:val="0"/>
        <w:spacing w:line="360" w:lineRule="auto"/>
        <w:ind w:firstLine="421"/>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41</w:t>
      </w:r>
      <w:r>
        <w:rPr>
          <w:rFonts w:hint="eastAsia" w:ascii="仿宋" w:hAnsi="仿宋" w:eastAsia="仿宋" w:cs="仿宋"/>
          <w:b/>
          <w:color w:val="000000"/>
          <w:sz w:val="24"/>
          <w:szCs w:val="24"/>
          <w:highlight w:val="none"/>
        </w:rPr>
        <w:t>. 定标</w:t>
      </w:r>
    </w:p>
    <w:p w14:paraId="2238810E">
      <w:pPr>
        <w:keepNext w:val="0"/>
        <w:keepLines w:val="0"/>
        <w:pageBreakBefore w:val="0"/>
        <w:shd w:val="clear" w:color="auto" w:fill="auto"/>
        <w:kinsoku/>
        <w:wordWrap/>
        <w:overflowPunct/>
        <w:topLinePunct w:val="0"/>
        <w:autoSpaceDE/>
        <w:autoSpaceDN/>
        <w:bidi w:val="0"/>
        <w:adjustRightInd/>
        <w:spacing w:line="360" w:lineRule="auto"/>
        <w:ind w:firstLine="480" w:firstLineChars="200"/>
        <w:jc w:val="left"/>
        <w:textAlignment w:val="auto"/>
        <w:outlineLvl w:val="9"/>
        <w:rPr>
          <w:rFonts w:hint="eastAsia" w:ascii="仿宋" w:hAnsi="仿宋" w:eastAsia="仿宋" w:cs="仿宋"/>
          <w:b w:val="0"/>
          <w:bCs w:val="0"/>
          <w:color w:val="000000"/>
          <w:sz w:val="24"/>
          <w:szCs w:val="24"/>
          <w:highlight w:val="none"/>
          <w:lang w:val="en-US" w:eastAsia="zh-CN"/>
        </w:rPr>
      </w:pPr>
      <w:bookmarkStart w:id="56" w:name="_Toc469495729"/>
      <w:r>
        <w:rPr>
          <w:rFonts w:hint="eastAsia" w:ascii="仿宋" w:hAnsi="仿宋" w:eastAsia="仿宋" w:cs="仿宋"/>
          <w:b w:val="0"/>
          <w:bCs w:val="0"/>
          <w:color w:val="000000"/>
          <w:sz w:val="24"/>
          <w:szCs w:val="24"/>
          <w:highlight w:val="none"/>
          <w:lang w:val="en-US" w:eastAsia="zh-CN"/>
        </w:rPr>
        <w:t>41.1采购结果确认（确定中标供应商）</w:t>
      </w:r>
    </w:p>
    <w:p w14:paraId="7625B9C1">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采购结果确认（确定中标供应商）：本项目由采购人根据评标委员会提交的《评审报告》，通过“政府采购云平台”依法确认采购结果、确定中标供应商。具体流程如下：</w:t>
      </w:r>
    </w:p>
    <w:p w14:paraId="6ED6BBC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（1）采购代理机构将在评审结束后2个工作日内将评审报告送采购人。</w:t>
      </w:r>
    </w:p>
    <w:p w14:paraId="15D544D7">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14:paraId="69D421D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41.2采购结果经采购人确认后2个工作日内，采购代理机构将在</w:t>
      </w:r>
      <w:r>
        <w:rPr>
          <w:rFonts w:hint="eastAsia" w:ascii="仿宋" w:hAnsi="仿宋" w:eastAsia="仿宋" w:cs="仿宋"/>
          <w:b/>
          <w:bCs/>
          <w:color w:val="000000"/>
          <w:sz w:val="24"/>
          <w:szCs w:val="24"/>
          <w:highlight w:val="none"/>
          <w:lang w:val="en-US" w:eastAsia="zh-CN"/>
        </w:rPr>
        <w:t>新疆政府采购网（www.zjzfcg.gov.cn）上公告采购结果，中标公告期限为1个工作日。</w:t>
      </w:r>
    </w:p>
    <w:p w14:paraId="689A37F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42. 中标通知书</w:t>
      </w:r>
    </w:p>
    <w:p w14:paraId="7DA447A9">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42.1</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中标</w:t>
      </w:r>
      <w:r>
        <w:rPr>
          <w:rFonts w:hint="eastAsia" w:ascii="仿宋" w:hAnsi="仿宋" w:eastAsia="仿宋" w:cs="仿宋"/>
          <w:color w:val="000000"/>
          <w:sz w:val="24"/>
          <w:szCs w:val="24"/>
          <w:highlight w:val="none"/>
        </w:rPr>
        <w:t>通知书发出前，招标人将</w:t>
      </w:r>
      <w:r>
        <w:rPr>
          <w:rFonts w:hint="eastAsia" w:ascii="仿宋" w:hAnsi="仿宋" w:eastAsia="仿宋" w:cs="仿宋"/>
          <w:color w:val="000000"/>
          <w:sz w:val="24"/>
          <w:szCs w:val="24"/>
          <w:highlight w:val="none"/>
          <w:lang w:eastAsia="zh-CN"/>
        </w:rPr>
        <w:t>中标</w:t>
      </w:r>
      <w:r>
        <w:rPr>
          <w:rFonts w:hint="eastAsia" w:ascii="仿宋" w:hAnsi="仿宋" w:eastAsia="仿宋" w:cs="仿宋"/>
          <w:color w:val="000000"/>
          <w:sz w:val="24"/>
          <w:szCs w:val="24"/>
          <w:highlight w:val="none"/>
        </w:rPr>
        <w:t>侯选人的情况在</w:t>
      </w:r>
      <w:r>
        <w:rPr>
          <w:rFonts w:hint="eastAsia" w:ascii="仿宋" w:hAnsi="仿宋" w:eastAsia="仿宋" w:cs="仿宋"/>
          <w:color w:val="000000"/>
          <w:sz w:val="24"/>
          <w:szCs w:val="24"/>
          <w:highlight w:val="none"/>
          <w:lang w:eastAsia="zh-CN"/>
        </w:rPr>
        <w:t>新疆政府采购网</w:t>
      </w:r>
      <w:r>
        <w:rPr>
          <w:rFonts w:hint="eastAsia" w:ascii="仿宋" w:hAnsi="仿宋" w:eastAsia="仿宋" w:cs="仿宋"/>
          <w:color w:val="000000"/>
          <w:sz w:val="24"/>
          <w:szCs w:val="24"/>
          <w:highlight w:val="none"/>
        </w:rPr>
        <w:t>予以公示，</w:t>
      </w:r>
      <w:r>
        <w:rPr>
          <w:rFonts w:hint="eastAsia" w:ascii="仿宋" w:hAnsi="仿宋" w:eastAsia="仿宋" w:cs="仿宋"/>
          <w:b/>
          <w:bCs/>
          <w:color w:val="000000"/>
          <w:sz w:val="24"/>
          <w:szCs w:val="24"/>
          <w:highlight w:val="none"/>
        </w:rPr>
        <w:t>公示期为</w:t>
      </w:r>
      <w:r>
        <w:rPr>
          <w:rFonts w:hint="eastAsia" w:ascii="仿宋" w:hAnsi="仿宋" w:eastAsia="仿宋" w:cs="仿宋"/>
          <w:b/>
          <w:bCs/>
          <w:color w:val="000000"/>
          <w:sz w:val="24"/>
          <w:szCs w:val="24"/>
          <w:highlight w:val="none"/>
          <w:lang w:eastAsia="zh-CN"/>
        </w:rPr>
        <w:t>一</w:t>
      </w:r>
      <w:r>
        <w:rPr>
          <w:rFonts w:hint="eastAsia" w:ascii="仿宋" w:hAnsi="仿宋" w:eastAsia="仿宋" w:cs="仿宋"/>
          <w:b/>
          <w:bCs/>
          <w:color w:val="000000"/>
          <w:sz w:val="24"/>
          <w:szCs w:val="24"/>
          <w:highlight w:val="none"/>
        </w:rPr>
        <w:t>个工作日。</w:t>
      </w:r>
      <w:r>
        <w:rPr>
          <w:rFonts w:hint="eastAsia" w:ascii="仿宋" w:hAnsi="仿宋" w:eastAsia="仿宋" w:cs="仿宋"/>
          <w:b/>
          <w:bCs/>
          <w:color w:val="000000"/>
          <w:sz w:val="24"/>
          <w:szCs w:val="24"/>
          <w:highlight w:val="none"/>
          <w:lang w:eastAsia="zh-CN"/>
        </w:rPr>
        <w:t>待公示期结束后，</w:t>
      </w:r>
      <w:r>
        <w:rPr>
          <w:rFonts w:hint="eastAsia" w:ascii="仿宋" w:hAnsi="仿宋" w:eastAsia="仿宋" w:cs="仿宋"/>
          <w:b w:val="0"/>
          <w:bCs w:val="0"/>
          <w:color w:val="000000"/>
          <w:sz w:val="24"/>
          <w:szCs w:val="24"/>
          <w:highlight w:val="none"/>
          <w:lang w:val="en-US" w:eastAsia="zh-CN"/>
        </w:rPr>
        <w:t>采购组织机构向中标人发出中标通知书。</w:t>
      </w:r>
    </w:p>
    <w:p w14:paraId="7A04D1CE">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42.2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5BF86AB9">
      <w:pPr>
        <w:keepNext w:val="0"/>
        <w:keepLines w:val="0"/>
        <w:pageBreakBefore w:val="0"/>
        <w:shd w:val="clear" w:color="auto" w:fill="auto"/>
        <w:kinsoku/>
        <w:wordWrap/>
        <w:overflowPunct/>
        <w:topLinePunct w:val="0"/>
        <w:autoSpaceDE/>
        <w:autoSpaceDN/>
        <w:bidi w:val="0"/>
        <w:adjustRightInd/>
        <w:spacing w:before="156" w:beforeLines="50" w:line="360" w:lineRule="auto"/>
        <w:jc w:val="center"/>
        <w:textAlignment w:val="auto"/>
        <w:outlineLvl w:val="9"/>
        <w:rPr>
          <w:rFonts w:hint="eastAsia" w:ascii="仿宋" w:hAnsi="仿宋" w:eastAsia="仿宋" w:cs="仿宋"/>
          <w:color w:val="000000"/>
          <w:sz w:val="24"/>
          <w:szCs w:val="24"/>
          <w:highlight w:val="none"/>
        </w:rPr>
      </w:pPr>
      <w:bookmarkStart w:id="57" w:name="_Toc8086"/>
      <w:r>
        <w:rPr>
          <w:rFonts w:hint="eastAsia" w:ascii="仿宋" w:hAnsi="仿宋" w:eastAsia="仿宋" w:cs="仿宋"/>
          <w:color w:val="000000"/>
          <w:sz w:val="24"/>
          <w:szCs w:val="24"/>
          <w:highlight w:val="none"/>
        </w:rPr>
        <w:t>（六）合同的授予</w:t>
      </w:r>
      <w:bookmarkEnd w:id="56"/>
      <w:bookmarkEnd w:id="57"/>
    </w:p>
    <w:p w14:paraId="6200A2CD">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bookmarkStart w:id="58" w:name="_Toc73975842"/>
      <w:bookmarkStart w:id="59" w:name="_Toc469495730"/>
      <w:r>
        <w:rPr>
          <w:rFonts w:hint="eastAsia" w:ascii="仿宋" w:hAnsi="仿宋" w:eastAsia="仿宋" w:cs="仿宋"/>
          <w:b w:val="0"/>
          <w:bCs w:val="0"/>
          <w:color w:val="000000"/>
          <w:sz w:val="24"/>
          <w:szCs w:val="24"/>
          <w:highlight w:val="none"/>
          <w:lang w:val="en-US" w:eastAsia="zh-CN"/>
        </w:rPr>
        <w:t>43．履约保证金</w:t>
      </w:r>
      <w:bookmarkEnd w:id="58"/>
    </w:p>
    <w:p w14:paraId="66612231">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bookmarkStart w:id="60" w:name="_Toc73975843"/>
      <w:r>
        <w:rPr>
          <w:rFonts w:hint="eastAsia" w:ascii="仿宋" w:hAnsi="仿宋" w:eastAsia="仿宋" w:cs="仿宋"/>
          <w:b w:val="0"/>
          <w:bCs w:val="0"/>
          <w:color w:val="000000"/>
          <w:sz w:val="24"/>
          <w:szCs w:val="24"/>
          <w:highlight w:val="none"/>
          <w:lang w:val="en-US" w:eastAsia="zh-CN"/>
        </w:rPr>
        <w:t>无</w:t>
      </w:r>
    </w:p>
    <w:p w14:paraId="408BF369">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44．签订合同及公告</w:t>
      </w:r>
      <w:bookmarkEnd w:id="60"/>
    </w:p>
    <w:p w14:paraId="27C6EF6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44.1采购人在中标通知书发出之日起30日内与中标供应商签订合同。</w:t>
      </w:r>
    </w:p>
    <w:p w14:paraId="305B7D9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44.2中标供应商拖延、拒签合同的,取消中标资格。</w:t>
      </w:r>
    </w:p>
    <w:p w14:paraId="408E3697">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14:paraId="4934E7C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44.4采购人应当自政府采购合同签订之日起2个工作日内，在省级以上财政部门指定的政府采购信息发布媒体及相关网站上公告。</w:t>
      </w:r>
    </w:p>
    <w:p w14:paraId="153BAA14">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44.5采购人应当自政府采购合同签订之日起7个工作日内，将政府采购合同副本报同级人民政府财政部门备案以及采购代理机构存档。</w:t>
      </w:r>
    </w:p>
    <w:p w14:paraId="2279FF5C">
      <w:pPr>
        <w:shd w:val="clear" w:color="auto" w:fill="auto"/>
        <w:adjustRightInd w:val="0"/>
        <w:snapToGrid w:val="0"/>
        <w:spacing w:line="440" w:lineRule="exact"/>
        <w:jc w:val="center"/>
        <w:outlineLvl w:val="9"/>
        <w:rPr>
          <w:rFonts w:hint="eastAsia" w:ascii="仿宋" w:hAnsi="仿宋" w:eastAsia="仿宋" w:cs="仿宋"/>
          <w:color w:val="000000"/>
          <w:sz w:val="28"/>
          <w:szCs w:val="28"/>
          <w:highlight w:val="none"/>
        </w:rPr>
      </w:pPr>
      <w:bookmarkStart w:id="61" w:name="_Toc10915"/>
      <w:r>
        <w:rPr>
          <w:rFonts w:hint="eastAsia" w:ascii="仿宋" w:hAnsi="仿宋" w:eastAsia="仿宋" w:cs="仿宋"/>
          <w:color w:val="000000"/>
          <w:sz w:val="28"/>
          <w:szCs w:val="28"/>
          <w:highlight w:val="none"/>
        </w:rPr>
        <w:t>（七）纪律和监督</w:t>
      </w:r>
      <w:bookmarkEnd w:id="59"/>
      <w:bookmarkEnd w:id="61"/>
    </w:p>
    <w:p w14:paraId="1432E8D2">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45</w:t>
      </w:r>
      <w:r>
        <w:rPr>
          <w:rFonts w:hint="eastAsia" w:ascii="仿宋" w:hAnsi="仿宋" w:eastAsia="仿宋" w:cs="仿宋"/>
          <w:b/>
          <w:color w:val="000000"/>
          <w:sz w:val="24"/>
          <w:szCs w:val="24"/>
          <w:highlight w:val="none"/>
        </w:rPr>
        <w:t xml:space="preserve">. 对招标人的纪律要求 </w:t>
      </w:r>
    </w:p>
    <w:p w14:paraId="12DFD3C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45</w:t>
      </w:r>
      <w:r>
        <w:rPr>
          <w:rFonts w:hint="eastAsia" w:ascii="仿宋" w:hAnsi="仿宋" w:eastAsia="仿宋" w:cs="仿宋"/>
          <w:color w:val="000000"/>
          <w:kern w:val="10"/>
          <w:sz w:val="24"/>
          <w:szCs w:val="24"/>
          <w:highlight w:val="none"/>
        </w:rPr>
        <w:t xml:space="preserve">.1招标人不得泄漏招标投标活动中应当保密的情况和资料，不得与投标人串通损害国家利益，社会公共利益或者他人合法权益。 </w:t>
      </w:r>
    </w:p>
    <w:p w14:paraId="50192C79">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46</w:t>
      </w:r>
      <w:r>
        <w:rPr>
          <w:rFonts w:hint="eastAsia" w:ascii="仿宋" w:hAnsi="仿宋" w:eastAsia="仿宋" w:cs="仿宋"/>
          <w:b/>
          <w:color w:val="000000"/>
          <w:sz w:val="24"/>
          <w:szCs w:val="24"/>
          <w:highlight w:val="none"/>
        </w:rPr>
        <w:t xml:space="preserve">. 对投标人的纪律要求 </w:t>
      </w:r>
    </w:p>
    <w:p w14:paraId="472C038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46</w:t>
      </w:r>
      <w:r>
        <w:rPr>
          <w:rFonts w:hint="eastAsia" w:ascii="仿宋" w:hAnsi="仿宋" w:eastAsia="仿宋" w:cs="仿宋"/>
          <w:color w:val="000000"/>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7E50E6CB">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47</w:t>
      </w:r>
      <w:r>
        <w:rPr>
          <w:rFonts w:hint="eastAsia" w:ascii="仿宋" w:hAnsi="仿宋" w:eastAsia="仿宋" w:cs="仿宋"/>
          <w:b/>
          <w:color w:val="000000"/>
          <w:sz w:val="24"/>
          <w:szCs w:val="24"/>
          <w:highlight w:val="none"/>
        </w:rPr>
        <w:t>. 对评标委员会成员的纪律要求</w:t>
      </w:r>
    </w:p>
    <w:p w14:paraId="192DB2E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47</w:t>
      </w:r>
      <w:r>
        <w:rPr>
          <w:rFonts w:hint="eastAsia" w:ascii="仿宋" w:hAnsi="仿宋" w:eastAsia="仿宋" w:cs="仿宋"/>
          <w:color w:val="000000"/>
          <w:kern w:val="10"/>
          <w:sz w:val="24"/>
          <w:szCs w:val="24"/>
          <w:highlight w:val="none"/>
        </w:rPr>
        <w:t>.1评标委员会成员不得收受他人的财物或者其他好处，不得向他人透漏对投标文件的评审和比较、中标候选人的推荐情况以及评标有关的其他情况。</w:t>
      </w:r>
    </w:p>
    <w:p w14:paraId="7120BB0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47</w:t>
      </w:r>
      <w:r>
        <w:rPr>
          <w:rFonts w:hint="eastAsia" w:ascii="仿宋" w:hAnsi="仿宋" w:eastAsia="仿宋" w:cs="仿宋"/>
          <w:color w:val="000000"/>
          <w:kern w:val="10"/>
          <w:sz w:val="24"/>
          <w:szCs w:val="24"/>
          <w:highlight w:val="none"/>
        </w:rPr>
        <w:t>.2在评标活动中，评标委员会成员不得擅离职守，影响评标程序正常进行，不得使用第三章“评标办法”没有规定的评审因素和标准进行评标。</w:t>
      </w:r>
    </w:p>
    <w:p w14:paraId="6E3A6593">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48</w:t>
      </w:r>
      <w:r>
        <w:rPr>
          <w:rFonts w:hint="eastAsia" w:ascii="仿宋" w:hAnsi="仿宋" w:eastAsia="仿宋" w:cs="仿宋"/>
          <w:b/>
          <w:color w:val="000000"/>
          <w:sz w:val="24"/>
          <w:szCs w:val="24"/>
          <w:highlight w:val="none"/>
        </w:rPr>
        <w:t>. 对与评标活动有关的工作人员的纪律要求</w:t>
      </w:r>
    </w:p>
    <w:p w14:paraId="4F88A4D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rPr>
        <w:t>4</w:t>
      </w:r>
      <w:r>
        <w:rPr>
          <w:rFonts w:hint="eastAsia" w:ascii="仿宋" w:hAnsi="仿宋" w:eastAsia="仿宋" w:cs="仿宋"/>
          <w:color w:val="000000"/>
          <w:kern w:val="10"/>
          <w:sz w:val="24"/>
          <w:szCs w:val="24"/>
          <w:highlight w:val="none"/>
          <w:lang w:val="en-US" w:eastAsia="zh-CN"/>
        </w:rPr>
        <w:t>8</w:t>
      </w:r>
      <w:r>
        <w:rPr>
          <w:rFonts w:hint="eastAsia" w:ascii="仿宋" w:hAnsi="仿宋" w:eastAsia="仿宋" w:cs="仿宋"/>
          <w:color w:val="000000"/>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4E6E9D5">
      <w:pPr>
        <w:keepNext w:val="0"/>
        <w:keepLines w:val="0"/>
        <w:pageBreakBefore w:val="0"/>
        <w:widowControl w:val="0"/>
        <w:shd w:val="clear" w:color="auto" w:fill="auto"/>
        <w:kinsoku/>
        <w:wordWrap/>
        <w:overflowPunct/>
        <w:topLinePunct w:val="0"/>
        <w:autoSpaceDE/>
        <w:autoSpaceDN/>
        <w:bidi w:val="0"/>
        <w:spacing w:before="156" w:beforeLines="50" w:after="156" w:afterLines="50" w:line="360" w:lineRule="auto"/>
        <w:jc w:val="center"/>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4"/>
          <w:szCs w:val="24"/>
          <w:highlight w:val="none"/>
        </w:rPr>
        <w:t>（八</w:t>
      </w:r>
      <w:r>
        <w:rPr>
          <w:rFonts w:hint="eastAsia" w:ascii="仿宋" w:hAnsi="仿宋" w:eastAsia="仿宋" w:cs="仿宋"/>
          <w:color w:val="000000"/>
          <w:sz w:val="28"/>
          <w:szCs w:val="28"/>
          <w:highlight w:val="none"/>
        </w:rPr>
        <w:t>）质疑与投诉</w:t>
      </w:r>
    </w:p>
    <w:p w14:paraId="35A66A3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49．质疑和投诉</w:t>
      </w:r>
    </w:p>
    <w:p w14:paraId="63D1C5F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7E5809A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（一）对可以质疑的采购文件提出质疑的，为收到采购文件之日或者采购文件公告期限届满之日；</w:t>
      </w:r>
    </w:p>
    <w:p w14:paraId="6152BFF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（二）对采购过程提出质疑的，为各采购程序环节结束之日；</w:t>
      </w:r>
    </w:p>
    <w:p w14:paraId="564670F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（三）对中标或者成交结果提出质疑的，为中标或者成交结果公告期限届满之日。</w:t>
      </w:r>
    </w:p>
    <w:p w14:paraId="41E593C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2EC791A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供应商为自然人的，应当由本人签字；供应商为法人或者其他组织的，应当由法定代表人、主要负责人，或者其授权代表签字或者盖章，并加盖公章。</w:t>
      </w:r>
    </w:p>
    <w:p w14:paraId="305AE99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14:paraId="0AB2416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14:paraId="20593F6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49.5供应商有下列情形之一的，将其列入不良行为记录名单：</w:t>
      </w:r>
    </w:p>
    <w:p w14:paraId="78DC79A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（一）一年内三次以上质疑均查无实据的；</w:t>
      </w:r>
    </w:p>
    <w:p w14:paraId="32D1C2B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（二）捏造事实或者提供虚假质疑材料的。</w:t>
      </w:r>
    </w:p>
    <w:p w14:paraId="0849483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（三）以非法手段取得证明材料。证据来源的合法性存在明显疑问，质疑人无法证明其取得方式合法的，视为以非法手段取得证明材料。</w:t>
      </w:r>
    </w:p>
    <w:p w14:paraId="559DD279">
      <w:pPr>
        <w:shd w:val="clear" w:color="auto" w:fill="auto"/>
        <w:jc w:val="left"/>
        <w:outlineLvl w:val="9"/>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21"/>
          <w:szCs w:val="21"/>
          <w:highlight w:val="none"/>
          <w:lang w:eastAsia="zh-CN"/>
        </w:rPr>
        <w:br w:type="page"/>
      </w:r>
      <w:r>
        <w:rPr>
          <w:rFonts w:hint="eastAsia" w:ascii="仿宋" w:hAnsi="仿宋" w:eastAsia="仿宋" w:cs="仿宋"/>
          <w:b/>
          <w:bCs/>
          <w:color w:val="000000"/>
          <w:sz w:val="28"/>
          <w:szCs w:val="28"/>
          <w:highlight w:val="none"/>
          <w:lang w:eastAsia="zh-CN"/>
        </w:rPr>
        <w:t>附件：</w:t>
      </w:r>
    </w:p>
    <w:p w14:paraId="14C12DAD">
      <w:pPr>
        <w:shd w:val="clear" w:color="auto" w:fill="auto"/>
        <w:jc w:val="center"/>
        <w:outlineLvl w:val="9"/>
        <w:rPr>
          <w:rFonts w:hint="eastAsia" w:ascii="仿宋" w:hAnsi="仿宋" w:eastAsia="仿宋" w:cs="仿宋"/>
          <w:b/>
          <w:bCs/>
          <w:color w:val="000000"/>
          <w:sz w:val="28"/>
          <w:szCs w:val="28"/>
          <w:highlight w:val="none"/>
        </w:rPr>
      </w:pPr>
      <w:r>
        <w:rPr>
          <w:rFonts w:hint="eastAsia" w:ascii="仿宋" w:hAnsi="仿宋" w:eastAsia="仿宋" w:cs="仿宋"/>
          <w:b/>
          <w:bCs/>
          <w:color w:val="000000"/>
          <w:sz w:val="32"/>
          <w:szCs w:val="32"/>
          <w:highlight w:val="none"/>
          <w:lang w:eastAsia="zh-CN"/>
        </w:rPr>
        <w:t>政府采购投诉书（范本）、质疑函范本</w:t>
      </w:r>
    </w:p>
    <w:p w14:paraId="2F86881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b/>
          <w:bCs/>
          <w:color w:val="000000"/>
          <w:sz w:val="28"/>
          <w:szCs w:val="28"/>
          <w:highlight w:val="none"/>
        </w:rPr>
        <w:t>政府采购投诉书（范本）</w:t>
      </w:r>
    </w:p>
    <w:p w14:paraId="1924C6E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法定代表人：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79D6B9C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电话：</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627517D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委托代理人姓名：</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职务：</w:t>
      </w:r>
      <w:r>
        <w:rPr>
          <w:rFonts w:hint="eastAsia" w:ascii="仿宋" w:hAnsi="仿宋" w:eastAsia="仿宋" w:cs="仿宋"/>
          <w:color w:val="000000"/>
          <w:sz w:val="24"/>
          <w:szCs w:val="24"/>
          <w:highlight w:val="none"/>
          <w:u w:val="single"/>
        </w:rPr>
        <w:t xml:space="preserve">               </w:t>
      </w:r>
    </w:p>
    <w:p w14:paraId="62CA4AA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住址：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397A647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被投诉人：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法定代表人：</w:t>
      </w:r>
      <w:r>
        <w:rPr>
          <w:rFonts w:hint="eastAsia" w:ascii="仿宋" w:hAnsi="仿宋" w:eastAsia="仿宋" w:cs="仿宋"/>
          <w:color w:val="000000"/>
          <w:sz w:val="24"/>
          <w:szCs w:val="24"/>
          <w:highlight w:val="none"/>
          <w:u w:val="single"/>
        </w:rPr>
        <w:t xml:space="preserve">         </w:t>
      </w:r>
    </w:p>
    <w:p w14:paraId="63819A1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地址：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电话：</w:t>
      </w:r>
      <w:r>
        <w:rPr>
          <w:rFonts w:hint="eastAsia" w:ascii="仿宋" w:hAnsi="仿宋" w:eastAsia="仿宋" w:cs="仿宋"/>
          <w:color w:val="000000"/>
          <w:sz w:val="24"/>
          <w:szCs w:val="24"/>
          <w:highlight w:val="none"/>
          <w:u w:val="single"/>
        </w:rPr>
        <w:t xml:space="preserve">               </w:t>
      </w:r>
    </w:p>
    <w:p w14:paraId="1451457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p>
    <w:p w14:paraId="274F1C5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我公司参加了</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年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日被投诉人组织的</w:t>
      </w:r>
      <w:r>
        <w:rPr>
          <w:rFonts w:hint="eastAsia" w:ascii="仿宋" w:hAnsi="仿宋" w:eastAsia="仿宋" w:cs="仿宋"/>
          <w:color w:val="000000"/>
          <w:sz w:val="24"/>
          <w:szCs w:val="24"/>
          <w:highlight w:val="none"/>
          <w:u w:val="single"/>
        </w:rPr>
        <w:t>（采购人）（项目名称）（项目编号）</w:t>
      </w:r>
      <w:r>
        <w:rPr>
          <w:rFonts w:hint="eastAsia" w:ascii="仿宋" w:hAnsi="仿宋" w:eastAsia="仿宋" w:cs="仿宋"/>
          <w:color w:val="000000"/>
          <w:sz w:val="24"/>
          <w:szCs w:val="24"/>
          <w:highlight w:val="none"/>
        </w:rPr>
        <w:t>的采购活动，我公司认为该项目的</w:t>
      </w:r>
      <w:r>
        <w:rPr>
          <w:rFonts w:hint="eastAsia" w:ascii="仿宋" w:hAnsi="仿宋" w:eastAsia="仿宋" w:cs="仿宋"/>
          <w:color w:val="000000"/>
          <w:sz w:val="24"/>
          <w:szCs w:val="24"/>
          <w:highlight w:val="none"/>
          <w:u w:val="single"/>
        </w:rPr>
        <w:t>（采购文件/采购过程/中标（</w:t>
      </w:r>
      <w:r>
        <w:rPr>
          <w:rFonts w:hint="eastAsia" w:ascii="仿宋" w:hAnsi="仿宋" w:eastAsia="仿宋" w:cs="仿宋"/>
          <w:color w:val="000000"/>
          <w:sz w:val="24"/>
          <w:szCs w:val="24"/>
          <w:highlight w:val="none"/>
          <w:u w:val="single"/>
          <w:lang w:eastAsia="zh-CN"/>
        </w:rPr>
        <w:t>中标</w:t>
      </w:r>
      <w:r>
        <w:rPr>
          <w:rFonts w:hint="eastAsia" w:ascii="仿宋" w:hAnsi="仿宋" w:eastAsia="仿宋" w:cs="仿宋"/>
          <w:color w:val="000000"/>
          <w:sz w:val="24"/>
          <w:szCs w:val="24"/>
          <w:highlight w:val="none"/>
          <w:u w:val="single"/>
        </w:rPr>
        <w:t>）结果）</w:t>
      </w:r>
      <w:r>
        <w:rPr>
          <w:rFonts w:hint="eastAsia" w:ascii="仿宋" w:hAnsi="仿宋" w:eastAsia="仿宋" w:cs="仿宋"/>
          <w:color w:val="000000"/>
          <w:sz w:val="24"/>
          <w:szCs w:val="24"/>
          <w:highlight w:val="none"/>
        </w:rPr>
        <w:t>损害了我公司权益，对此，我公司于</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日向</w:t>
      </w:r>
      <w:r>
        <w:rPr>
          <w:rFonts w:hint="eastAsia" w:ascii="仿宋" w:hAnsi="仿宋" w:eastAsia="仿宋" w:cs="仿宋"/>
          <w:color w:val="000000"/>
          <w:sz w:val="24"/>
          <w:szCs w:val="24"/>
          <w:highlight w:val="none"/>
          <w:u w:val="single"/>
        </w:rPr>
        <w:t>（采购人或者政府采购代理机构）</w:t>
      </w:r>
      <w:r>
        <w:rPr>
          <w:rFonts w:hint="eastAsia" w:ascii="仿宋" w:hAnsi="仿宋" w:eastAsia="仿宋" w:cs="仿宋"/>
          <w:color w:val="000000"/>
          <w:sz w:val="24"/>
          <w:szCs w:val="24"/>
          <w:highlight w:val="none"/>
        </w:rPr>
        <w:t>提出了质疑，</w:t>
      </w:r>
      <w:r>
        <w:rPr>
          <w:rFonts w:hint="eastAsia" w:ascii="仿宋" w:hAnsi="仿宋" w:eastAsia="仿宋" w:cs="仿宋"/>
          <w:color w:val="000000"/>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000000"/>
          <w:sz w:val="24"/>
          <w:szCs w:val="24"/>
          <w:highlight w:val="none"/>
        </w:rPr>
        <w:t>，现向贵机关提起投诉：</w:t>
      </w:r>
    </w:p>
    <w:p w14:paraId="48E3CDA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u w:val="single"/>
        </w:rPr>
        <w:t>具体的投诉事项及事实依据；</w:t>
      </w:r>
    </w:p>
    <w:p w14:paraId="21977CD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u w:val="single"/>
        </w:rPr>
        <w:t>质疑和质疑答复情况简要描述；</w:t>
      </w:r>
    </w:p>
    <w:p w14:paraId="55C1B46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u w:val="single"/>
        </w:rPr>
        <w:t>投诉请求。</w:t>
      </w:r>
    </w:p>
    <w:p w14:paraId="05224638">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p>
    <w:p w14:paraId="6CD95E7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1.质疑书和质疑答复书；</w:t>
      </w:r>
    </w:p>
    <w:p w14:paraId="7AC79C5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2.证据材料（需注明证据来源），证人的姓名、住址和联系方式等；</w:t>
      </w:r>
    </w:p>
    <w:p w14:paraId="43781DE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3.营业执照；</w:t>
      </w:r>
    </w:p>
    <w:p w14:paraId="226AD6D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4.法定代表人身份证明函</w:t>
      </w:r>
    </w:p>
    <w:p w14:paraId="051B47A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5.法定代表人授权委托书（包含法定代表人和委托代理人的身份证复印件）；</w:t>
      </w:r>
    </w:p>
    <w:p w14:paraId="433169B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6.政府采购监管部门认为应当提供的其它材料。</w:t>
      </w:r>
    </w:p>
    <w:p w14:paraId="1921F23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600" w:firstLineChars="15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投诉供应商：（盖章）</w:t>
      </w:r>
    </w:p>
    <w:p w14:paraId="4B3B50A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600" w:firstLineChars="15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法定代表人（或主要负责人）：（签字）</w:t>
      </w:r>
    </w:p>
    <w:p w14:paraId="03DCCE9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7825C92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本投诉书正本</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份，副本</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份并附电子文档。</w:t>
      </w:r>
    </w:p>
    <w:p w14:paraId="7E371118">
      <w:pPr>
        <w:shd w:val="clear" w:color="auto" w:fill="auto"/>
        <w:ind w:left="7951" w:hanging="5760" w:hangingChars="1800"/>
        <w:jc w:val="center"/>
        <w:outlineLvl w:val="9"/>
        <w:rPr>
          <w:rFonts w:hint="eastAsia" w:ascii="仿宋" w:hAnsi="仿宋" w:eastAsia="仿宋" w:cs="仿宋"/>
          <w:color w:val="000000"/>
          <w:sz w:val="32"/>
          <w:szCs w:val="32"/>
          <w:highlight w:val="none"/>
        </w:rPr>
      </w:pPr>
      <w:bookmarkStart w:id="62" w:name="_Toc17515"/>
      <w:r>
        <w:rPr>
          <w:rFonts w:hint="eastAsia" w:ascii="仿宋" w:hAnsi="仿宋" w:eastAsia="仿宋" w:cs="仿宋"/>
          <w:b/>
          <w:bCs/>
          <w:color w:val="000000"/>
          <w:sz w:val="32"/>
          <w:szCs w:val="32"/>
          <w:highlight w:val="none"/>
        </w:rPr>
        <w:br w:type="page"/>
      </w:r>
      <w:bookmarkStart w:id="63" w:name="_Toc3424"/>
      <w:r>
        <w:rPr>
          <w:rFonts w:hint="eastAsia" w:ascii="仿宋" w:hAnsi="仿宋" w:eastAsia="仿宋" w:cs="仿宋"/>
          <w:b/>
          <w:bCs/>
          <w:color w:val="000000"/>
          <w:sz w:val="32"/>
          <w:szCs w:val="32"/>
          <w:highlight w:val="none"/>
        </w:rPr>
        <w:t>投诉相关说明</w:t>
      </w:r>
      <w:bookmarkEnd w:id="62"/>
      <w:bookmarkEnd w:id="63"/>
    </w:p>
    <w:p w14:paraId="0EDFA1E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投诉人应当满足《政府采购法》、《政府采购法实施条例》和《政府采购供应商投诉处理办法》的相关规定。</w:t>
      </w:r>
    </w:p>
    <w:p w14:paraId="1FAF63DB">
      <w:pPr>
        <w:keepNext w:val="0"/>
        <w:keepLines w:val="0"/>
        <w:pageBreakBefore w:val="0"/>
        <w:numPr>
          <w:ilvl w:val="0"/>
          <w:numId w:val="0"/>
        </w:numPr>
        <w:shd w:val="clear" w:color="auto" w:fill="auto"/>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 w:hAnsi="仿宋" w:eastAsia="仿宋" w:cs="仿宋"/>
          <w:b/>
          <w:bCs/>
          <w:color w:val="000000"/>
          <w:sz w:val="24"/>
          <w:szCs w:val="24"/>
          <w:highlight w:val="none"/>
        </w:rPr>
      </w:pPr>
      <w:bookmarkStart w:id="64" w:name="_Toc23018"/>
      <w:bookmarkStart w:id="65" w:name="_Toc11499"/>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rPr>
        <w:t>质疑前置及时间要求</w:t>
      </w:r>
      <w:bookmarkEnd w:id="64"/>
      <w:bookmarkEnd w:id="65"/>
    </w:p>
    <w:p w14:paraId="186E10A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sz w:val="24"/>
          <w:szCs w:val="24"/>
          <w:highlight w:val="none"/>
        </w:rPr>
        <w:t>《中华人民共和国政府采购法》</w:t>
      </w:r>
      <w:r>
        <w:rPr>
          <w:rFonts w:hint="eastAsia" w:ascii="仿宋" w:hAnsi="仿宋" w:eastAsia="仿宋" w:cs="仿宋"/>
          <w:color w:val="000000"/>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14:paraId="7B6E7E5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000000"/>
          <w:kern w:val="0"/>
          <w:sz w:val="24"/>
          <w:szCs w:val="24"/>
          <w:highlight w:val="none"/>
          <w:shd w:val="clear" w:color="auto" w:fill="FFFFFF"/>
          <w:lang w:eastAsia="zh-CN"/>
        </w:rPr>
        <w:t>中标</w:t>
      </w:r>
      <w:r>
        <w:rPr>
          <w:rFonts w:hint="eastAsia" w:ascii="仿宋" w:hAnsi="仿宋" w:eastAsia="仿宋" w:cs="仿宋"/>
          <w:color w:val="000000"/>
          <w:kern w:val="0"/>
          <w:sz w:val="24"/>
          <w:szCs w:val="24"/>
          <w:highlight w:val="none"/>
          <w:shd w:val="clear" w:color="auto" w:fill="FFFFFF"/>
        </w:rPr>
        <w:t>结果使自己的权益受到损害的，可以在知道或者应知其权益受到损害之日起七个工作日内，以书面形式向采购人提出质疑。</w:t>
      </w:r>
    </w:p>
    <w:p w14:paraId="205F56E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2EE95E8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78AD54E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《政府采购实施条例》第五十五条：供应商质疑、投诉应当有明确的请求和必要的证明材料。供应商投诉的事项不得超出质疑事项的范围。</w:t>
      </w:r>
    </w:p>
    <w:p w14:paraId="6E87D507">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bookmarkStart w:id="66" w:name="_Toc21691"/>
      <w:bookmarkStart w:id="67" w:name="_Toc13508"/>
      <w:r>
        <w:rPr>
          <w:rFonts w:hint="eastAsia" w:ascii="仿宋" w:hAnsi="仿宋" w:eastAsia="仿宋" w:cs="仿宋"/>
          <w:b/>
          <w:bCs/>
          <w:color w:val="000000"/>
          <w:sz w:val="24"/>
          <w:szCs w:val="24"/>
          <w:highlight w:val="none"/>
        </w:rPr>
        <w:t>二、书面方式</w:t>
      </w:r>
      <w:bookmarkEnd w:id="66"/>
      <w:bookmarkEnd w:id="67"/>
    </w:p>
    <w:p w14:paraId="1B16F4BA">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《政府采购供应商投诉处理办法》第八条：投诉人投诉时，应当提交投诉书，并按照被投诉人以及与投诉事项有关的供应商数量提供投诉书的副本。</w:t>
      </w:r>
    </w:p>
    <w:p w14:paraId="604B4E07">
      <w:pPr>
        <w:keepNext w:val="0"/>
        <w:keepLines w:val="0"/>
        <w:pageBreakBefore w:val="0"/>
        <w:shd w:val="clear" w:color="auto" w:fill="auto"/>
        <w:kinsoku/>
        <w:wordWrap/>
        <w:overflowPunct/>
        <w:topLinePunct w:val="0"/>
        <w:autoSpaceDE/>
        <w:autoSpaceDN/>
        <w:bidi w:val="0"/>
        <w:adjustRightInd/>
        <w:snapToGrid/>
        <w:spacing w:line="360" w:lineRule="auto"/>
        <w:ind w:left="5760" w:hanging="4320" w:hangingChars="18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投诉书应当包括下列主要内容：</w:t>
      </w:r>
    </w:p>
    <w:p w14:paraId="671AA628">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投诉人和被投诉人的名称、地址、电话等；</w:t>
      </w:r>
    </w:p>
    <w:p w14:paraId="27AC2145">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具体的投诉事项及事实依据；</w:t>
      </w:r>
    </w:p>
    <w:p w14:paraId="2965D909">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质疑和质疑答复情况及相关证明材料；</w:t>
      </w:r>
    </w:p>
    <w:p w14:paraId="42E5C2E2">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提起投诉的日期。</w:t>
      </w:r>
    </w:p>
    <w:p w14:paraId="447DDABD">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投诉书应当署名。投诉人为自然人，应当由本人签字；投诉人为法人或者其他组织的，应当由法定代表人或者主要负责人签字并加盖公章。</w:t>
      </w:r>
    </w:p>
    <w:p w14:paraId="68E60D12">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2FCD096E">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《政府采购供应商投诉处理办法》第十条：投诉人提起投诉应当符合下列条件：</w:t>
      </w:r>
    </w:p>
    <w:p w14:paraId="53C1E861">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投诉人是参与所投诉政府采购活动的供应商；</w:t>
      </w:r>
    </w:p>
    <w:p w14:paraId="33AE3706">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提起投诉诉前已依法进行质疑；</w:t>
      </w:r>
    </w:p>
    <w:p w14:paraId="78B3DFB8">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投诉书内容符合本办法的规定；</w:t>
      </w:r>
    </w:p>
    <w:p w14:paraId="102E6799">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在投诉有效期内提起投诉；</w:t>
      </w:r>
    </w:p>
    <w:p w14:paraId="6A0BB918">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属于本级财政部门管辖；</w:t>
      </w:r>
    </w:p>
    <w:p w14:paraId="73834E35">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同一投诉事项未经财政部门投诉处理；</w:t>
      </w:r>
    </w:p>
    <w:p w14:paraId="231A6456">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国务院财政部门规定的其他条件。</w:t>
      </w:r>
    </w:p>
    <w:p w14:paraId="65054730">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bookmarkStart w:id="68" w:name="_Toc5978"/>
      <w:bookmarkStart w:id="69" w:name="_Toc18152"/>
      <w:r>
        <w:rPr>
          <w:rFonts w:hint="eastAsia" w:ascii="仿宋" w:hAnsi="仿宋" w:eastAsia="仿宋" w:cs="仿宋"/>
          <w:b/>
          <w:bCs/>
          <w:color w:val="000000"/>
          <w:sz w:val="24"/>
          <w:szCs w:val="24"/>
          <w:highlight w:val="none"/>
        </w:rPr>
        <w:t>三、虚假、恶意投诉法律责任</w:t>
      </w:r>
      <w:bookmarkEnd w:id="68"/>
      <w:bookmarkEnd w:id="69"/>
    </w:p>
    <w:p w14:paraId="4992D6DB">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第七十三条：供应商捏造实施、提供虚假材料或者以非法手段取得证明材料进行投诉的，由财政部门列入不良行为记录名单，禁止其1至3年内参加政府采购活动。</w:t>
      </w:r>
    </w:p>
    <w:p w14:paraId="778BB9F5">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《政府采购供应商投诉处理办法》第二十六条：投诉人有下列情形之一的，属于虚假、恶意投诉，财政部门应当驳回投诉，将其列入不良行为记录名单，并依法予以处罚：</w:t>
      </w:r>
    </w:p>
    <w:p w14:paraId="21F3EEED">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（一）1年内3次以上投诉均查无实据的；</w:t>
      </w:r>
    </w:p>
    <w:p w14:paraId="0F7AC669">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（二）捏造事实或者提供虚假投诉材料的。</w:t>
      </w:r>
    </w:p>
    <w:p w14:paraId="4F6CFC05">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p>
    <w:p w14:paraId="170F1800">
      <w:pPr>
        <w:shd w:val="clear" w:color="auto" w:fill="auto"/>
        <w:jc w:val="right"/>
        <w:outlineLvl w:val="9"/>
        <w:rPr>
          <w:rFonts w:hint="eastAsia" w:ascii="仿宋" w:hAnsi="仿宋" w:eastAsia="仿宋" w:cs="仿宋"/>
          <w:color w:val="000000"/>
          <w:sz w:val="32"/>
          <w:szCs w:val="32"/>
          <w:highlight w:val="none"/>
        </w:rPr>
      </w:pPr>
    </w:p>
    <w:p w14:paraId="5C404887">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000000"/>
          <w:sz w:val="32"/>
          <w:szCs w:val="32"/>
          <w:highlight w:val="none"/>
        </w:rPr>
      </w:pPr>
      <w:bookmarkStart w:id="70" w:name="_Toc1697"/>
      <w:r>
        <w:rPr>
          <w:rFonts w:hint="eastAsia" w:ascii="仿宋" w:hAnsi="仿宋" w:eastAsia="仿宋" w:cs="仿宋"/>
          <w:b/>
          <w:bCs/>
          <w:color w:val="000000"/>
          <w:sz w:val="32"/>
          <w:szCs w:val="32"/>
          <w:highlight w:val="none"/>
        </w:rPr>
        <w:br w:type="page"/>
      </w:r>
      <w:bookmarkStart w:id="71" w:name="_Toc31922"/>
      <w:r>
        <w:rPr>
          <w:rFonts w:hint="eastAsia" w:ascii="仿宋" w:hAnsi="仿宋" w:eastAsia="仿宋" w:cs="仿宋"/>
          <w:b/>
          <w:bCs/>
          <w:color w:val="000000"/>
          <w:sz w:val="32"/>
          <w:szCs w:val="32"/>
          <w:highlight w:val="none"/>
        </w:rPr>
        <w:t>质疑函范本</w:t>
      </w:r>
      <w:bookmarkEnd w:id="70"/>
      <w:bookmarkEnd w:id="71"/>
    </w:p>
    <w:p w14:paraId="5E449558">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2" w:name="_Toc22990"/>
      <w:bookmarkStart w:id="73" w:name="_Toc9061"/>
      <w:r>
        <w:rPr>
          <w:rFonts w:hint="eastAsia" w:ascii="仿宋" w:hAnsi="仿宋" w:eastAsia="仿宋" w:cs="仿宋"/>
          <w:bCs/>
          <w:color w:val="000000"/>
          <w:sz w:val="24"/>
          <w:szCs w:val="24"/>
          <w:highlight w:val="none"/>
        </w:rPr>
        <w:t>一、质疑供应商基本信息</w:t>
      </w:r>
      <w:bookmarkEnd w:id="72"/>
      <w:bookmarkEnd w:id="73"/>
    </w:p>
    <w:p w14:paraId="3E75202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质疑供应商：</w:t>
      </w:r>
      <w:r>
        <w:rPr>
          <w:rFonts w:hint="eastAsia" w:ascii="仿宋" w:hAnsi="仿宋" w:eastAsia="仿宋" w:cs="仿宋"/>
          <w:color w:val="000000"/>
          <w:sz w:val="24"/>
          <w:szCs w:val="24"/>
          <w:highlight w:val="none"/>
          <w:u w:val="dotted"/>
        </w:rPr>
        <w:t xml:space="preserve">                         </w:t>
      </w:r>
    </w:p>
    <w:p w14:paraId="3254506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邮编：</w:t>
      </w:r>
      <w:r>
        <w:rPr>
          <w:rFonts w:hint="eastAsia" w:ascii="仿宋" w:hAnsi="仿宋" w:eastAsia="仿宋" w:cs="仿宋"/>
          <w:color w:val="000000"/>
          <w:sz w:val="24"/>
          <w:szCs w:val="24"/>
          <w:highlight w:val="none"/>
          <w:u w:val="dotted"/>
        </w:rPr>
        <w:t xml:space="preserve">            </w:t>
      </w:r>
    </w:p>
    <w:p w14:paraId="053F174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dotted"/>
        </w:rPr>
        <w:t xml:space="preserve">            </w:t>
      </w:r>
    </w:p>
    <w:p w14:paraId="04BD766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授权代表：</w:t>
      </w:r>
      <w:r>
        <w:rPr>
          <w:rFonts w:hint="eastAsia" w:ascii="仿宋" w:hAnsi="仿宋" w:eastAsia="仿宋" w:cs="仿宋"/>
          <w:color w:val="000000"/>
          <w:sz w:val="24"/>
          <w:szCs w:val="24"/>
          <w:highlight w:val="none"/>
          <w:u w:val="dotted"/>
        </w:rPr>
        <w:t xml:space="preserve">                                          </w:t>
      </w:r>
    </w:p>
    <w:p w14:paraId="6DDB8F6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dotted"/>
        </w:rPr>
        <w:t xml:space="preserve">                                          </w:t>
      </w:r>
    </w:p>
    <w:p w14:paraId="5AD264A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地址： </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邮编：</w:t>
      </w:r>
      <w:r>
        <w:rPr>
          <w:rFonts w:hint="eastAsia" w:ascii="仿宋" w:hAnsi="仿宋" w:eastAsia="仿宋" w:cs="仿宋"/>
          <w:color w:val="000000"/>
          <w:sz w:val="24"/>
          <w:szCs w:val="24"/>
          <w:highlight w:val="none"/>
          <w:u w:val="dotted"/>
        </w:rPr>
        <w:t xml:space="preserve">               </w:t>
      </w:r>
    </w:p>
    <w:p w14:paraId="380C13C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4" w:name="_Toc15938"/>
      <w:bookmarkStart w:id="75" w:name="_Toc7359"/>
      <w:r>
        <w:rPr>
          <w:rFonts w:hint="eastAsia" w:ascii="仿宋" w:hAnsi="仿宋" w:eastAsia="仿宋" w:cs="仿宋"/>
          <w:bCs/>
          <w:color w:val="000000"/>
          <w:sz w:val="24"/>
          <w:szCs w:val="24"/>
          <w:highlight w:val="none"/>
        </w:rPr>
        <w:t>二、质疑项目基本情况</w:t>
      </w:r>
      <w:bookmarkEnd w:id="74"/>
      <w:bookmarkEnd w:id="75"/>
    </w:p>
    <w:p w14:paraId="42FEC21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质疑项目的名称：</w:t>
      </w:r>
      <w:r>
        <w:rPr>
          <w:rFonts w:hint="eastAsia" w:ascii="仿宋" w:hAnsi="仿宋" w:eastAsia="仿宋" w:cs="仿宋"/>
          <w:color w:val="000000"/>
          <w:sz w:val="24"/>
          <w:szCs w:val="24"/>
          <w:highlight w:val="none"/>
          <w:u w:val="dotted"/>
        </w:rPr>
        <w:t xml:space="preserve">                                     </w:t>
      </w:r>
    </w:p>
    <w:p w14:paraId="312D0E0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质疑项目的编号：</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包号：</w:t>
      </w:r>
      <w:r>
        <w:rPr>
          <w:rFonts w:hint="eastAsia" w:ascii="仿宋" w:hAnsi="仿宋" w:eastAsia="仿宋" w:cs="仿宋"/>
          <w:color w:val="000000"/>
          <w:sz w:val="24"/>
          <w:szCs w:val="24"/>
          <w:highlight w:val="none"/>
          <w:u w:val="dotted"/>
        </w:rPr>
        <w:t xml:space="preserve">                </w:t>
      </w:r>
    </w:p>
    <w:p w14:paraId="6279CCA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采购人名称：</w:t>
      </w:r>
      <w:r>
        <w:rPr>
          <w:rFonts w:hint="eastAsia" w:ascii="仿宋" w:hAnsi="仿宋" w:eastAsia="仿宋" w:cs="仿宋"/>
          <w:color w:val="000000"/>
          <w:sz w:val="24"/>
          <w:szCs w:val="24"/>
          <w:highlight w:val="none"/>
          <w:u w:val="dotted"/>
        </w:rPr>
        <w:t xml:space="preserve">                                         </w:t>
      </w:r>
    </w:p>
    <w:p w14:paraId="254AC51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采购文件获取日期：</w:t>
      </w:r>
      <w:r>
        <w:rPr>
          <w:rFonts w:hint="eastAsia" w:ascii="仿宋" w:hAnsi="仿宋" w:eastAsia="仿宋" w:cs="仿宋"/>
          <w:color w:val="000000"/>
          <w:sz w:val="24"/>
          <w:szCs w:val="24"/>
          <w:highlight w:val="none"/>
          <w:u w:val="dotted"/>
        </w:rPr>
        <w:t xml:space="preserve">                                   </w:t>
      </w:r>
    </w:p>
    <w:p w14:paraId="19EFC8E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6" w:name="_Toc1043"/>
      <w:bookmarkStart w:id="77" w:name="_Toc18271"/>
      <w:r>
        <w:rPr>
          <w:rFonts w:hint="eastAsia" w:ascii="仿宋" w:hAnsi="仿宋" w:eastAsia="仿宋" w:cs="仿宋"/>
          <w:bCs/>
          <w:color w:val="000000"/>
          <w:sz w:val="24"/>
          <w:szCs w:val="24"/>
          <w:highlight w:val="none"/>
        </w:rPr>
        <w:t>三、质疑事项具体内容</w:t>
      </w:r>
      <w:bookmarkEnd w:id="76"/>
      <w:bookmarkEnd w:id="77"/>
    </w:p>
    <w:p w14:paraId="4D44D66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质疑事项1：</w:t>
      </w:r>
      <w:r>
        <w:rPr>
          <w:rFonts w:hint="eastAsia" w:ascii="仿宋" w:hAnsi="仿宋" w:eastAsia="仿宋" w:cs="仿宋"/>
          <w:color w:val="000000"/>
          <w:sz w:val="24"/>
          <w:szCs w:val="24"/>
          <w:highlight w:val="none"/>
          <w:u w:val="dotted"/>
        </w:rPr>
        <w:t xml:space="preserve">                                         </w:t>
      </w:r>
    </w:p>
    <w:p w14:paraId="4118977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事实依据：</w:t>
      </w:r>
      <w:r>
        <w:rPr>
          <w:rFonts w:hint="eastAsia" w:ascii="仿宋" w:hAnsi="仿宋" w:eastAsia="仿宋" w:cs="仿宋"/>
          <w:color w:val="000000"/>
          <w:sz w:val="24"/>
          <w:szCs w:val="24"/>
          <w:highlight w:val="none"/>
          <w:u w:val="dotted"/>
        </w:rPr>
        <w:t xml:space="preserve">                                           </w:t>
      </w:r>
    </w:p>
    <w:p w14:paraId="16CC94E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法律依据：</w:t>
      </w:r>
      <w:r>
        <w:rPr>
          <w:rFonts w:hint="eastAsia" w:ascii="仿宋" w:hAnsi="仿宋" w:eastAsia="仿宋" w:cs="仿宋"/>
          <w:color w:val="000000"/>
          <w:sz w:val="24"/>
          <w:szCs w:val="24"/>
          <w:highlight w:val="none"/>
          <w:u w:val="dotted"/>
        </w:rPr>
        <w:t xml:space="preserve">                                           </w:t>
      </w:r>
    </w:p>
    <w:p w14:paraId="1A59394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质疑事项2</w:t>
      </w:r>
    </w:p>
    <w:p w14:paraId="23D075B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p>
    <w:p w14:paraId="2B49039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8" w:name="_Toc22365"/>
      <w:bookmarkStart w:id="79" w:name="_Toc16593"/>
      <w:r>
        <w:rPr>
          <w:rFonts w:hint="eastAsia" w:ascii="仿宋" w:hAnsi="仿宋" w:eastAsia="仿宋" w:cs="仿宋"/>
          <w:bCs/>
          <w:color w:val="000000"/>
          <w:sz w:val="24"/>
          <w:szCs w:val="24"/>
          <w:highlight w:val="none"/>
        </w:rPr>
        <w:t>四、与质疑事项相关的质疑请求</w:t>
      </w:r>
      <w:bookmarkEnd w:id="78"/>
      <w:bookmarkEnd w:id="79"/>
    </w:p>
    <w:p w14:paraId="36DC06D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请求：</w:t>
      </w:r>
      <w:r>
        <w:rPr>
          <w:rFonts w:hint="eastAsia" w:ascii="仿宋" w:hAnsi="仿宋" w:eastAsia="仿宋" w:cs="仿宋"/>
          <w:color w:val="000000"/>
          <w:sz w:val="24"/>
          <w:szCs w:val="24"/>
          <w:highlight w:val="none"/>
          <w:u w:val="dotted"/>
        </w:rPr>
        <w:t xml:space="preserve">                                               </w:t>
      </w:r>
    </w:p>
    <w:p w14:paraId="0E0A3ECE">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签字(签章)：                   公章：                      </w:t>
      </w:r>
    </w:p>
    <w:p w14:paraId="29B92014">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日期：    </w:t>
      </w:r>
    </w:p>
    <w:p w14:paraId="52F49065">
      <w:pPr>
        <w:pStyle w:val="13"/>
        <w:rPr>
          <w:rFonts w:hint="eastAsia" w:ascii="仿宋" w:hAnsi="仿宋" w:eastAsia="仿宋" w:cs="仿宋"/>
          <w:color w:val="000000"/>
          <w:sz w:val="21"/>
          <w:szCs w:val="21"/>
          <w:highlight w:val="none"/>
        </w:rPr>
      </w:pPr>
    </w:p>
    <w:p w14:paraId="59754BA7">
      <w:pPr>
        <w:pStyle w:val="13"/>
        <w:rPr>
          <w:rFonts w:hint="eastAsia" w:ascii="仿宋" w:hAnsi="仿宋" w:eastAsia="仿宋" w:cs="仿宋"/>
          <w:color w:val="000000"/>
          <w:sz w:val="21"/>
          <w:szCs w:val="21"/>
          <w:highlight w:val="none"/>
        </w:rPr>
      </w:pPr>
    </w:p>
    <w:p w14:paraId="5ED77B54">
      <w:pPr>
        <w:pStyle w:val="13"/>
        <w:rPr>
          <w:rFonts w:hint="eastAsia" w:ascii="仿宋" w:hAnsi="仿宋" w:eastAsia="仿宋" w:cs="仿宋"/>
          <w:color w:val="000000"/>
          <w:sz w:val="21"/>
          <w:szCs w:val="21"/>
          <w:highlight w:val="none"/>
        </w:rPr>
      </w:pPr>
    </w:p>
    <w:p w14:paraId="1A7AD651">
      <w:pPr>
        <w:pStyle w:val="13"/>
        <w:rPr>
          <w:rFonts w:hint="eastAsia" w:ascii="仿宋" w:hAnsi="仿宋" w:eastAsia="仿宋" w:cs="仿宋"/>
          <w:color w:val="000000"/>
          <w:sz w:val="21"/>
          <w:szCs w:val="21"/>
          <w:highlight w:val="none"/>
        </w:rPr>
      </w:pPr>
    </w:p>
    <w:p w14:paraId="6858D776">
      <w:pPr>
        <w:pStyle w:val="2"/>
        <w:bidi w:val="0"/>
        <w:rPr>
          <w:rFonts w:hint="eastAsia" w:ascii="仿宋" w:hAnsi="仿宋" w:eastAsia="仿宋" w:cs="仿宋"/>
          <w:b/>
          <w:bCs/>
          <w:color w:val="000000"/>
          <w:szCs w:val="20"/>
          <w:highlight w:val="none"/>
        </w:rPr>
      </w:pPr>
      <w:bookmarkStart w:id="80" w:name="_Toc26839"/>
      <w:bookmarkStart w:id="81" w:name="_Toc1115"/>
      <w:r>
        <w:rPr>
          <w:rFonts w:hint="eastAsia" w:ascii="仿宋" w:hAnsi="仿宋" w:eastAsia="仿宋" w:cs="仿宋"/>
          <w:color w:val="000000"/>
          <w:highlight w:val="none"/>
        </w:rPr>
        <w:t>第三章 评标办法</w:t>
      </w:r>
      <w:bookmarkEnd w:id="80"/>
      <w:bookmarkEnd w:id="81"/>
    </w:p>
    <w:p w14:paraId="62F4DFDE">
      <w:pPr>
        <w:tabs>
          <w:tab w:val="left" w:pos="576"/>
          <w:tab w:val="left" w:pos="1296"/>
        </w:tabs>
        <w:bidi w:val="0"/>
        <w:outlineLvl w:val="9"/>
        <w:rPr>
          <w:rFonts w:hint="eastAsia" w:ascii="仿宋" w:hAnsi="仿宋" w:eastAsia="仿宋" w:cs="仿宋"/>
          <w:b/>
          <w:color w:val="000000"/>
          <w:szCs w:val="28"/>
          <w:highlight w:val="none"/>
        </w:rPr>
      </w:pPr>
      <w:bookmarkStart w:id="82" w:name="_Toc29367"/>
      <w:bookmarkStart w:id="83" w:name="_Toc362983802"/>
      <w:bookmarkStart w:id="84" w:name="_Toc469495733"/>
      <w:bookmarkStart w:id="85" w:name="_Toc267320058"/>
      <w:bookmarkStart w:id="86" w:name="_Toc363135205"/>
      <w:r>
        <w:rPr>
          <w:rFonts w:hint="eastAsia" w:ascii="仿宋" w:hAnsi="仿宋" w:eastAsia="仿宋" w:cs="仿宋"/>
          <w:color w:val="000000"/>
          <w:highlight w:val="none"/>
        </w:rPr>
        <w:t>一</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总  则</w:t>
      </w:r>
      <w:bookmarkEnd w:id="82"/>
    </w:p>
    <w:p w14:paraId="792CBAC4">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1、一般规定</w:t>
      </w:r>
    </w:p>
    <w:p w14:paraId="28D7FBC3">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1.1本项目的招标按照《中华人民共和国政府采购法》、《</w:t>
      </w:r>
      <w:r>
        <w:rPr>
          <w:rFonts w:hint="eastAsia" w:ascii="仿宋" w:hAnsi="仿宋" w:eastAsia="仿宋" w:cs="仿宋"/>
          <w:color w:val="000000"/>
          <w:sz w:val="24"/>
          <w:szCs w:val="24"/>
          <w:highlight w:val="none"/>
          <w:lang w:eastAsia="zh-CN"/>
        </w:rPr>
        <w:t>政府采购货物和服务招标投标管理办法</w:t>
      </w:r>
      <w:r>
        <w:rPr>
          <w:rFonts w:hint="eastAsia" w:ascii="仿宋" w:hAnsi="仿宋" w:eastAsia="仿宋" w:cs="仿宋"/>
          <w:color w:val="000000"/>
          <w:sz w:val="24"/>
          <w:szCs w:val="24"/>
          <w:highlight w:val="none"/>
        </w:rPr>
        <w:t>》、《政府采购</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采购方式管理暂行办法》及政府采购的有关规定进行。</w:t>
      </w:r>
    </w:p>
    <w:p w14:paraId="7979F34C">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1.2评标必须遵循公开、公平、公正、诚实信用的原则。</w:t>
      </w:r>
    </w:p>
    <w:p w14:paraId="176C8733">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1.3招标代理机构组织招标、开标、评标工作，全过程接受政府采购有关部门的监督、管理和指导。</w:t>
      </w:r>
    </w:p>
    <w:p w14:paraId="1F804FD3">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1.4评标按照</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规定的内容进行，采取综合比较和分项打分相结合的评标方法（综合评分法），避免纯技术或纯经济的倾向。</w:t>
      </w:r>
    </w:p>
    <w:p w14:paraId="269E3A46">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1.5本办法的评标对象是指供应商按照</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要求提供的有效</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，包括供应商应</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小组要求对原</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作出的正式书面澄清文件。</w:t>
      </w:r>
    </w:p>
    <w:p w14:paraId="28E0F9C5">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组织机构的组成</w:t>
      </w:r>
    </w:p>
    <w:p w14:paraId="5C8351B3">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小组成员由招标人的代表和随机抽取的有关方面的</w:t>
      </w:r>
      <w:r>
        <w:rPr>
          <w:rFonts w:hint="eastAsia" w:ascii="仿宋" w:hAnsi="仿宋" w:eastAsia="仿宋" w:cs="仿宋"/>
          <w:b w:val="0"/>
          <w:bCs w:val="0"/>
          <w:color w:val="000000"/>
          <w:sz w:val="24"/>
          <w:szCs w:val="24"/>
          <w:highlight w:val="none"/>
          <w:u w:val="none"/>
        </w:rPr>
        <w:t>专家组成</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小组的成员在评标过程中</w:t>
      </w:r>
      <w:r>
        <w:rPr>
          <w:rFonts w:hint="eastAsia" w:ascii="仿宋" w:hAnsi="仿宋" w:eastAsia="仿宋" w:cs="仿宋"/>
          <w:color w:val="000000"/>
          <w:sz w:val="24"/>
          <w:szCs w:val="24"/>
          <w:highlight w:val="none"/>
          <w:lang w:val="zh-CN"/>
        </w:rPr>
        <w:t>必须严格遵守政府采购的有关规定</w:t>
      </w:r>
      <w:r>
        <w:rPr>
          <w:rFonts w:hint="eastAsia" w:ascii="仿宋" w:hAnsi="仿宋" w:eastAsia="仿宋" w:cs="仿宋"/>
          <w:color w:val="000000"/>
          <w:sz w:val="24"/>
          <w:szCs w:val="24"/>
          <w:highlight w:val="none"/>
        </w:rPr>
        <w:t>。专家从当地专家库中随机抽取产生。</w:t>
      </w:r>
    </w:p>
    <w:p w14:paraId="2CFB93CD">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2.2评标工作组由招标人及有关专家组成，由</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小组确认，并接受其领导。</w:t>
      </w:r>
    </w:p>
    <w:p w14:paraId="5154E153">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小组应相对独立工作，负责评标、撰写技术、商务评标报告。采购代理机构负责评标过程中资料的保管、发放、回收，整理、汇总评标资料。</w:t>
      </w:r>
    </w:p>
    <w:p w14:paraId="50504248">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小组职责</w:t>
      </w:r>
    </w:p>
    <w:p w14:paraId="335ECA52">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3.1审查</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是否符合</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要求，并作出评价；</w:t>
      </w:r>
    </w:p>
    <w:p w14:paraId="5653661F">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3.2要求供应商对</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有关事项作出解释或者澄清；</w:t>
      </w:r>
    </w:p>
    <w:p w14:paraId="2CCD579D">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3.3推荐成交候选人名单；</w:t>
      </w:r>
    </w:p>
    <w:p w14:paraId="2D8C89A9">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3.4向招标人、招标代理机构或者有关部门报告非法干预评标工作的行为。</w:t>
      </w:r>
    </w:p>
    <w:p w14:paraId="643A5C77">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小组义务</w:t>
      </w:r>
    </w:p>
    <w:p w14:paraId="6F2286CF">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4.1遵纪守法，客观、公正、廉洁地履行职责；</w:t>
      </w:r>
    </w:p>
    <w:p w14:paraId="356CA1B6">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4.2按照</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规定的评标方法和评标标准进行评标，对评审意见承担个人责任；</w:t>
      </w:r>
    </w:p>
    <w:p w14:paraId="445BC95B">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4.3对评标过程和结果，以及供应商的商业秘密保密；</w:t>
      </w:r>
    </w:p>
    <w:p w14:paraId="0428A4AB">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4.4参与评标报告的起草；</w:t>
      </w:r>
    </w:p>
    <w:p w14:paraId="4807E1C4">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4.5配合有关部门的投诉处理工作；</w:t>
      </w:r>
    </w:p>
    <w:p w14:paraId="0E1D50A0">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4.6配合招标人、招标代理机构答复</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供应商提出的质疑。</w:t>
      </w:r>
    </w:p>
    <w:p w14:paraId="500528D2">
      <w:pPr>
        <w:keepNext w:val="0"/>
        <w:keepLines w:val="0"/>
        <w:pageBreakBefore w:val="0"/>
        <w:tabs>
          <w:tab w:val="left" w:pos="1547"/>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 评标程序</w:t>
      </w:r>
    </w:p>
    <w:p w14:paraId="51DCA25E">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5.1本次评标首先由招标小组对供应商的投标文件进行初审，对未能通过初审的投标文件作废标处理；</w:t>
      </w:r>
    </w:p>
    <w:p w14:paraId="4B7A0D0A">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5.2对通过初审的供应商的投标文件进行详细的比较和评价。如需要，进行必要的澄清工作；</w:t>
      </w:r>
    </w:p>
    <w:p w14:paraId="0D95DD9F">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5.3评标报告与推荐成交候选人</w:t>
      </w:r>
    </w:p>
    <w:p w14:paraId="6A291630">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招标小组各成员应当独立对每个有效响应的文件进行评价、打分，然后汇总每个供应商每项评分因素的得分。</w:t>
      </w:r>
    </w:p>
    <w:p w14:paraId="3EB512F0">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综合评分法</w:t>
      </w:r>
      <w:r>
        <w:rPr>
          <w:rFonts w:hint="eastAsia" w:ascii="仿宋" w:hAnsi="仿宋" w:eastAsia="仿宋" w:cs="仿宋"/>
          <w:color w:val="000000"/>
          <w:sz w:val="24"/>
          <w:szCs w:val="24"/>
          <w:highlight w:val="none"/>
          <w:lang w:val="en-US" w:eastAsia="zh-CN"/>
        </w:rPr>
        <w:t>货物</w:t>
      </w:r>
      <w:r>
        <w:rPr>
          <w:rFonts w:hint="eastAsia" w:ascii="仿宋" w:hAnsi="仿宋" w:eastAsia="仿宋" w:cs="仿宋"/>
          <w:color w:val="000000"/>
          <w:sz w:val="24"/>
          <w:szCs w:val="24"/>
          <w:highlight w:val="none"/>
          <w:lang w:eastAsia="zh-CN"/>
        </w:rPr>
        <w:t>项目的价格分值占总分值的比重(即权值)为</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lang w:eastAsia="zh-CN"/>
        </w:rPr>
        <w:t>％，采购项目中含不同采购对象的，以占项目资金比例最高的采购对象确定其项目属性。其价格不列为评分因素，有特殊情况需要在上述规定范围外设定价格分权重的。</w:t>
      </w:r>
    </w:p>
    <w:p w14:paraId="68A7E729">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综合评分法中的价格分统一采用低价优先法计算，即满足招标文件要求且最后报价最低的供应商的价格为招标基准价，其价格分为满分。其他供应商的价格分统一按照下列公式计算：</w:t>
      </w:r>
    </w:p>
    <w:p w14:paraId="1007B930">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投标报价得分=(评标基准价／投标报价)×30%×100，项目评审过程中，不得去掉最后报价中的最高报价和最低报价。</w:t>
      </w:r>
    </w:p>
    <w:p w14:paraId="2D1FC9AE">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评标委员会按照招标文件的评标办法负责向采购人推荐一家或一至三家供应商为中标候选人。</w:t>
      </w:r>
    </w:p>
    <w:p w14:paraId="6F40589E">
      <w:pPr>
        <w:tabs>
          <w:tab w:val="left" w:pos="576"/>
          <w:tab w:val="left" w:pos="1296"/>
        </w:tabs>
        <w:bidi w:val="0"/>
        <w:outlineLvl w:val="9"/>
        <w:rPr>
          <w:rFonts w:hint="eastAsia" w:ascii="仿宋" w:hAnsi="仿宋" w:eastAsia="仿宋" w:cs="仿宋"/>
          <w:b/>
          <w:color w:val="000000"/>
          <w:szCs w:val="28"/>
          <w:highlight w:val="none"/>
        </w:rPr>
      </w:pPr>
      <w:bookmarkStart w:id="87" w:name="_Toc14642"/>
      <w:r>
        <w:rPr>
          <w:rFonts w:hint="eastAsia" w:ascii="仿宋" w:hAnsi="仿宋" w:eastAsia="仿宋" w:cs="仿宋"/>
          <w:color w:val="000000"/>
          <w:highlight w:val="none"/>
        </w:rPr>
        <w:t>二  投标文件初审</w:t>
      </w:r>
      <w:bookmarkEnd w:id="83"/>
      <w:bookmarkEnd w:id="84"/>
      <w:bookmarkEnd w:id="87"/>
    </w:p>
    <w:p w14:paraId="6E7F36EA">
      <w:pPr>
        <w:shd w:val="clear" w:color="auto" w:fill="auto"/>
        <w:spacing w:line="400" w:lineRule="exact"/>
        <w:ind w:firstLine="308" w:firstLineChars="147"/>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6</w:t>
      </w:r>
      <w:r>
        <w:rPr>
          <w:rFonts w:hint="eastAsia" w:ascii="仿宋" w:hAnsi="仿宋" w:eastAsia="仿宋" w:cs="仿宋"/>
          <w:b/>
          <w:color w:val="000000"/>
          <w:szCs w:val="21"/>
          <w:highlight w:val="none"/>
        </w:rPr>
        <w:t>.资格性审查:</w:t>
      </w:r>
    </w:p>
    <w:p w14:paraId="06A051EF">
      <w:pPr>
        <w:shd w:val="clear" w:color="auto" w:fill="auto"/>
        <w:spacing w:line="400" w:lineRule="exact"/>
        <w:ind w:firstLine="308" w:firstLineChars="147"/>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.1评审细则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500"/>
        <w:gridCol w:w="8596"/>
      </w:tblGrid>
      <w:tr w14:paraId="1600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restart"/>
            <w:noWrap w:val="0"/>
            <w:vAlign w:val="center"/>
          </w:tcPr>
          <w:p w14:paraId="741F3478">
            <w:pPr>
              <w:shd w:val="clear" w:color="auto" w:fill="auto"/>
              <w:jc w:val="center"/>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w:t>
            </w:r>
          </w:p>
        </w:tc>
        <w:tc>
          <w:tcPr>
            <w:tcW w:w="9096" w:type="dxa"/>
            <w:gridSpan w:val="2"/>
            <w:vMerge w:val="restart"/>
            <w:noWrap w:val="0"/>
            <w:vAlign w:val="center"/>
          </w:tcPr>
          <w:p w14:paraId="64BFB4EC">
            <w:pPr>
              <w:shd w:val="clear" w:color="auto" w:fill="auto"/>
              <w:jc w:val="center"/>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评审内容</w:t>
            </w:r>
          </w:p>
        </w:tc>
      </w:tr>
      <w:tr w14:paraId="1461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9" w:type="dxa"/>
            <w:vMerge w:val="continue"/>
            <w:noWrap w:val="0"/>
            <w:vAlign w:val="center"/>
          </w:tcPr>
          <w:p w14:paraId="06D5BA30">
            <w:pPr>
              <w:shd w:val="clear" w:color="auto" w:fill="auto"/>
              <w:outlineLvl w:val="9"/>
              <w:rPr>
                <w:rFonts w:hint="eastAsia" w:ascii="仿宋" w:hAnsi="仿宋" w:eastAsia="仿宋" w:cs="仿宋"/>
                <w:color w:val="000000"/>
                <w:sz w:val="24"/>
                <w:szCs w:val="24"/>
                <w:highlight w:val="none"/>
              </w:rPr>
            </w:pPr>
          </w:p>
        </w:tc>
        <w:tc>
          <w:tcPr>
            <w:tcW w:w="9096" w:type="dxa"/>
            <w:gridSpan w:val="2"/>
            <w:vMerge w:val="continue"/>
            <w:noWrap w:val="0"/>
            <w:vAlign w:val="top"/>
          </w:tcPr>
          <w:p w14:paraId="233A76D2">
            <w:pPr>
              <w:shd w:val="clear" w:color="auto" w:fill="auto"/>
              <w:outlineLvl w:val="9"/>
              <w:rPr>
                <w:rFonts w:hint="eastAsia" w:ascii="仿宋" w:hAnsi="仿宋" w:eastAsia="仿宋" w:cs="仿宋"/>
                <w:color w:val="000000"/>
                <w:sz w:val="24"/>
                <w:szCs w:val="24"/>
                <w:highlight w:val="none"/>
              </w:rPr>
            </w:pPr>
          </w:p>
        </w:tc>
      </w:tr>
      <w:tr w14:paraId="7DD6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Merge w:val="restart"/>
            <w:noWrap w:val="0"/>
            <w:vAlign w:val="center"/>
          </w:tcPr>
          <w:p w14:paraId="30CD6D69">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审</w:t>
            </w:r>
          </w:p>
          <w:p w14:paraId="4F7F4694">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查</w:t>
            </w:r>
          </w:p>
          <w:p w14:paraId="2CAB3D51">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标</w:t>
            </w:r>
          </w:p>
          <w:p w14:paraId="7DE52F96">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准</w:t>
            </w:r>
          </w:p>
          <w:p w14:paraId="4D283362">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(适</w:t>
            </w:r>
          </w:p>
          <w:p w14:paraId="0DE8D22F">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用</w:t>
            </w:r>
          </w:p>
          <w:p w14:paraId="75765E34">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于</w:t>
            </w:r>
          </w:p>
          <w:p w14:paraId="2480637B">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w:t>
            </w:r>
          </w:p>
          <w:p w14:paraId="16C43F1A">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格</w:t>
            </w:r>
          </w:p>
          <w:p w14:paraId="36FA1096">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后</w:t>
            </w:r>
          </w:p>
          <w:p w14:paraId="62FA0682">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审)</w:t>
            </w:r>
          </w:p>
        </w:tc>
        <w:tc>
          <w:tcPr>
            <w:tcW w:w="500" w:type="dxa"/>
            <w:noWrap w:val="0"/>
            <w:vAlign w:val="center"/>
          </w:tcPr>
          <w:p w14:paraId="6EAD4EB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8596" w:type="dxa"/>
            <w:noWrap w:val="0"/>
            <w:vAlign w:val="center"/>
          </w:tcPr>
          <w:p w14:paraId="4DD329FA">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有效的</w:t>
            </w:r>
            <w:r>
              <w:rPr>
                <w:rFonts w:hint="eastAsia" w:ascii="仿宋" w:hAnsi="仿宋" w:eastAsia="仿宋" w:cs="仿宋"/>
                <w:color w:val="000000"/>
                <w:sz w:val="24"/>
                <w:szCs w:val="24"/>
                <w:highlight w:val="none"/>
              </w:rPr>
              <w:t>营业执照</w:t>
            </w:r>
            <w:r>
              <w:rPr>
                <w:rFonts w:hint="eastAsia" w:ascii="仿宋" w:hAnsi="仿宋" w:eastAsia="仿宋" w:cs="仿宋"/>
                <w:color w:val="000000"/>
                <w:sz w:val="24"/>
                <w:szCs w:val="24"/>
                <w:highlight w:val="none"/>
                <w:lang w:eastAsia="zh-CN"/>
              </w:rPr>
              <w:t>；</w:t>
            </w:r>
          </w:p>
        </w:tc>
      </w:tr>
      <w:tr w14:paraId="4273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39FB187C">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0C3FA950">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8596" w:type="dxa"/>
            <w:noWrap w:val="0"/>
            <w:vAlign w:val="center"/>
          </w:tcPr>
          <w:p w14:paraId="4185F2C9">
            <w:pPr>
              <w:keepNext w:val="0"/>
              <w:keepLines w:val="0"/>
              <w:pageBreakBefore w:val="0"/>
              <w:widowControl w:val="0"/>
              <w:kinsoku/>
              <w:wordWrap/>
              <w:overflowPunct/>
              <w:topLinePunct w:val="0"/>
              <w:autoSpaceDE/>
              <w:autoSpaceDN w:val="0"/>
              <w:bidi w:val="0"/>
              <w:adjustRightInd/>
              <w:snapToGrid/>
              <w:spacing w:line="400" w:lineRule="exact"/>
              <w:jc w:val="both"/>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lang w:eastAsia="zh-CN"/>
              </w:rPr>
              <w:t>具有良好的商业信誉和健全的财务会计制度（</w:t>
            </w:r>
            <w:r>
              <w:rPr>
                <w:rFonts w:hint="eastAsia" w:ascii="仿宋" w:hAnsi="仿宋" w:eastAsia="仿宋" w:cs="仿宋"/>
                <w:color w:val="000000"/>
                <w:sz w:val="24"/>
                <w:szCs w:val="24"/>
                <w:highlight w:val="none"/>
                <w:lang w:val="en-US" w:eastAsia="zh-CN"/>
              </w:rPr>
              <w:t>提供健全的财务会计制度、</w:t>
            </w:r>
            <w:r>
              <w:rPr>
                <w:rFonts w:hint="eastAsia" w:ascii="仿宋" w:hAnsi="仿宋" w:eastAsia="仿宋" w:cs="仿宋"/>
                <w:color w:val="000000"/>
                <w:sz w:val="24"/>
                <w:szCs w:val="24"/>
                <w:highlight w:val="none"/>
                <w:lang w:eastAsia="zh-CN"/>
              </w:rPr>
              <w:t>由具备资质的中介机构出具的2025年</w:t>
            </w:r>
            <w:r>
              <w:rPr>
                <w:rFonts w:hint="eastAsia" w:ascii="仿宋" w:hAnsi="仿宋" w:eastAsia="仿宋" w:cs="仿宋"/>
                <w:color w:val="000000"/>
                <w:sz w:val="24"/>
                <w:szCs w:val="24"/>
                <w:highlight w:val="none"/>
                <w:lang w:val="en-US" w:eastAsia="zh-CN"/>
              </w:rPr>
              <w:t>完整的</w:t>
            </w:r>
            <w:r>
              <w:rPr>
                <w:rFonts w:hint="eastAsia" w:ascii="仿宋" w:hAnsi="仿宋" w:eastAsia="仿宋" w:cs="仿宋"/>
                <w:color w:val="000000"/>
                <w:sz w:val="24"/>
                <w:szCs w:val="24"/>
                <w:highlight w:val="none"/>
                <w:lang w:eastAsia="zh-CN"/>
              </w:rPr>
              <w:t>财务审计报告加盖公章、基本开户银行出具的资信证明；成立不满一年企业提供成立至今完整的财务报表）</w:t>
            </w:r>
            <w:r>
              <w:rPr>
                <w:rFonts w:hint="eastAsia" w:ascii="仿宋" w:hAnsi="仿宋" w:eastAsia="仿宋" w:cs="仿宋"/>
                <w:color w:val="000000"/>
                <w:sz w:val="24"/>
                <w:szCs w:val="24"/>
                <w:highlight w:val="none"/>
              </w:rPr>
              <w:t>；</w:t>
            </w:r>
          </w:p>
        </w:tc>
      </w:tr>
      <w:tr w14:paraId="72D3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4A948258">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3A101B6D">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w:t>
            </w:r>
          </w:p>
        </w:tc>
        <w:tc>
          <w:tcPr>
            <w:tcW w:w="8596" w:type="dxa"/>
            <w:noWrap w:val="0"/>
            <w:vAlign w:val="center"/>
          </w:tcPr>
          <w:p w14:paraId="5DEFE2A5">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rPr>
              <w:t>有依法缴纳税收和社会保障资金的良好记录（近</w:t>
            </w:r>
            <w:r>
              <w:rPr>
                <w:rFonts w:hint="eastAsia" w:ascii="仿宋" w:hAnsi="仿宋" w:eastAsia="仿宋" w:cs="仿宋"/>
                <w:color w:val="000000"/>
                <w:sz w:val="24"/>
                <w:szCs w:val="24"/>
                <w:highlight w:val="none"/>
                <w:lang w:val="en-US" w:eastAsia="zh-CN"/>
              </w:rPr>
              <w:t>半年任意一个月</w:t>
            </w:r>
            <w:r>
              <w:rPr>
                <w:rFonts w:hint="eastAsia" w:ascii="仿宋" w:hAnsi="仿宋" w:eastAsia="仿宋" w:cs="仿宋"/>
                <w:color w:val="000000"/>
                <w:sz w:val="24"/>
                <w:szCs w:val="24"/>
                <w:highlight w:val="none"/>
              </w:rPr>
              <w:t>缴纳税收和社保的相关证明材料）</w:t>
            </w:r>
            <w:r>
              <w:rPr>
                <w:rFonts w:hint="eastAsia" w:ascii="仿宋" w:hAnsi="仿宋" w:eastAsia="仿宋" w:cs="仿宋"/>
                <w:color w:val="000000"/>
                <w:sz w:val="24"/>
                <w:szCs w:val="24"/>
                <w:highlight w:val="none"/>
                <w:lang w:eastAsia="zh-CN"/>
              </w:rPr>
              <w:t>；</w:t>
            </w:r>
          </w:p>
        </w:tc>
      </w:tr>
      <w:tr w14:paraId="0F90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49" w:type="dxa"/>
            <w:vMerge w:val="continue"/>
            <w:noWrap w:val="0"/>
            <w:vAlign w:val="center"/>
          </w:tcPr>
          <w:p w14:paraId="3D2DD56B">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4BD487CD">
            <w:pPr>
              <w:keepNext w:val="0"/>
              <w:keepLines w:val="0"/>
              <w:pageBreakBefore w:val="0"/>
              <w:widowControl w:val="0"/>
              <w:shd w:val="clear" w:color="auto" w:fill="auto"/>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w:t>
            </w:r>
          </w:p>
        </w:tc>
        <w:tc>
          <w:tcPr>
            <w:tcW w:w="8596" w:type="dxa"/>
            <w:noWrap w:val="0"/>
            <w:vAlign w:val="center"/>
          </w:tcPr>
          <w:p w14:paraId="06DFBC13">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rPr>
              <w:t>参加政府采购活动前三年内，在经营活动中没有重大违法记录</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提供承诺函</w:t>
            </w:r>
            <w:r>
              <w:rPr>
                <w:rFonts w:hint="eastAsia" w:ascii="仿宋" w:hAnsi="仿宋" w:eastAsia="仿宋" w:cs="仿宋"/>
                <w:color w:val="000000"/>
                <w:sz w:val="24"/>
                <w:szCs w:val="24"/>
                <w:highlight w:val="none"/>
                <w:lang w:eastAsia="zh-CN"/>
              </w:rPr>
              <w:t>）；</w:t>
            </w:r>
          </w:p>
        </w:tc>
      </w:tr>
      <w:tr w14:paraId="6FD9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49" w:type="dxa"/>
            <w:vMerge w:val="continue"/>
            <w:noWrap w:val="0"/>
            <w:vAlign w:val="center"/>
          </w:tcPr>
          <w:p w14:paraId="1B78CE43">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762B8DE4">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w:t>
            </w:r>
          </w:p>
        </w:tc>
        <w:tc>
          <w:tcPr>
            <w:tcW w:w="8596" w:type="dxa"/>
            <w:noWrap w:val="0"/>
            <w:vAlign w:val="center"/>
          </w:tcPr>
          <w:p w14:paraId="6FF5E414">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lang w:val="en-US" w:eastAsia="zh-CN"/>
              </w:rPr>
              <w:t>法人</w:t>
            </w:r>
            <w:r>
              <w:rPr>
                <w:rFonts w:hint="eastAsia" w:ascii="仿宋" w:hAnsi="仿宋" w:eastAsia="仿宋" w:cs="仿宋"/>
                <w:color w:val="000000"/>
                <w:sz w:val="24"/>
                <w:szCs w:val="24"/>
                <w:highlight w:val="none"/>
              </w:rPr>
              <w:t>授权委托书</w:t>
            </w:r>
            <w:r>
              <w:rPr>
                <w:rFonts w:hint="eastAsia" w:ascii="仿宋" w:hAnsi="仿宋" w:eastAsia="仿宋" w:cs="仿宋"/>
                <w:color w:val="000000"/>
                <w:sz w:val="24"/>
                <w:szCs w:val="24"/>
                <w:highlight w:val="none"/>
                <w:lang w:val="en-US" w:eastAsia="zh-CN"/>
              </w:rPr>
              <w:t>、法定代表人证明文件；</w:t>
            </w:r>
          </w:p>
        </w:tc>
      </w:tr>
      <w:tr w14:paraId="4B38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9" w:type="dxa"/>
            <w:vMerge w:val="continue"/>
            <w:noWrap w:val="0"/>
            <w:vAlign w:val="center"/>
          </w:tcPr>
          <w:p w14:paraId="3993C92A">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5B45C736">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w:t>
            </w:r>
          </w:p>
        </w:tc>
        <w:tc>
          <w:tcPr>
            <w:tcW w:w="8596" w:type="dxa"/>
            <w:noWrap w:val="0"/>
            <w:vAlign w:val="center"/>
          </w:tcPr>
          <w:p w14:paraId="097AEE34">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rPr>
              <w:t>投标保证金</w:t>
            </w:r>
            <w:r>
              <w:rPr>
                <w:rFonts w:hint="eastAsia" w:ascii="仿宋" w:hAnsi="仿宋" w:eastAsia="仿宋" w:cs="仿宋"/>
                <w:color w:val="000000"/>
                <w:sz w:val="24"/>
                <w:szCs w:val="24"/>
                <w:highlight w:val="none"/>
                <w:lang w:val="en-US" w:eastAsia="zh-CN"/>
              </w:rPr>
              <w:t>交纳凭证或</w:t>
            </w:r>
            <w:r>
              <w:rPr>
                <w:rFonts w:hint="eastAsia" w:ascii="仿宋" w:hAnsi="仿宋" w:eastAsia="仿宋" w:cs="仿宋"/>
                <w:color w:val="000000"/>
                <w:sz w:val="24"/>
                <w:szCs w:val="24"/>
                <w:highlight w:val="none"/>
              </w:rPr>
              <w:t>银行电子回单</w:t>
            </w:r>
            <w:r>
              <w:rPr>
                <w:rFonts w:hint="eastAsia" w:ascii="仿宋" w:hAnsi="仿宋" w:eastAsia="仿宋" w:cs="仿宋"/>
                <w:color w:val="000000"/>
                <w:sz w:val="24"/>
                <w:szCs w:val="24"/>
                <w:highlight w:val="none"/>
                <w:lang w:eastAsia="zh-CN"/>
              </w:rPr>
              <w:t>；</w:t>
            </w:r>
          </w:p>
        </w:tc>
      </w:tr>
      <w:tr w14:paraId="7568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43763BA1">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513ABD47">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w:t>
            </w:r>
          </w:p>
        </w:tc>
        <w:tc>
          <w:tcPr>
            <w:tcW w:w="8596" w:type="dxa"/>
            <w:noWrap w:val="0"/>
            <w:vAlign w:val="center"/>
          </w:tcPr>
          <w:p w14:paraId="7F030641">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default" w:ascii="仿宋" w:hAnsi="仿宋" w:eastAsia="仿宋" w:cs="仿宋"/>
                <w:color w:val="000000"/>
                <w:kern w:val="2"/>
                <w:sz w:val="24"/>
                <w:szCs w:val="24"/>
                <w:highlight w:val="none"/>
                <w:lang w:val="en-US" w:eastAsia="zh-CN" w:bidi="ar"/>
              </w:rPr>
            </w:pPr>
            <w:r>
              <w:rPr>
                <w:rFonts w:hint="default" w:ascii="仿宋" w:hAnsi="仿宋" w:eastAsia="仿宋" w:cs="仿宋"/>
                <w:color w:val="000000"/>
                <w:kern w:val="2"/>
                <w:sz w:val="24"/>
                <w:szCs w:val="24"/>
                <w:highlight w:val="none"/>
                <w:lang w:val="en-US" w:eastAsia="zh-CN" w:bidi="ar"/>
              </w:rPr>
              <w:t>根据《医疗器械监督管理条例》，投标人应满足以下条件：投标人为制造商的，投标货物若属于第一类医疗器械产品，须提供第一类医疗器械生产备案证明；投标货物若属于第二类、三类医疗器械产品，须提供医疗器械生产许可证；投标人为经销商的，投标货物若属于第一类医疗器械产品，本项无需提供；投标货物若属于第二类医疗器械产品，须提供医疗器械经营备案证明；投标货物若属于第三类医疗器械产品，须提供医疗器械经营许可证。投标货物若属于危化品，需提供危险化学品经营许可证，且经营范围包含本项目所需的品类。</w:t>
            </w:r>
          </w:p>
        </w:tc>
      </w:tr>
      <w:tr w14:paraId="0B84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644FBD6E">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7089D376">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8</w:t>
            </w:r>
          </w:p>
        </w:tc>
        <w:tc>
          <w:tcPr>
            <w:tcW w:w="8596" w:type="dxa"/>
            <w:noWrap w:val="0"/>
            <w:vAlign w:val="center"/>
          </w:tcPr>
          <w:p w14:paraId="73E4D94B">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单位负责人为同一人或者存在直接控股、管理关系的不同投标人，不得参加同一合同项下的政府采购活动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提供承诺函</w:t>
            </w:r>
            <w:r>
              <w:rPr>
                <w:rFonts w:hint="eastAsia" w:ascii="仿宋" w:hAnsi="仿宋" w:eastAsia="仿宋" w:cs="仿宋"/>
                <w:color w:val="000000"/>
                <w:sz w:val="24"/>
                <w:szCs w:val="24"/>
                <w:highlight w:val="none"/>
                <w:lang w:eastAsia="zh-CN"/>
              </w:rPr>
              <w:t>）；</w:t>
            </w:r>
          </w:p>
        </w:tc>
      </w:tr>
      <w:tr w14:paraId="75A5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26CE2DEB">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0D553E66">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9</w:t>
            </w:r>
          </w:p>
        </w:tc>
        <w:tc>
          <w:tcPr>
            <w:tcW w:w="8596" w:type="dxa"/>
            <w:noWrap w:val="0"/>
            <w:vAlign w:val="center"/>
          </w:tcPr>
          <w:p w14:paraId="4984E105">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sz w:val="24"/>
                <w:szCs w:val="24"/>
                <w:highlight w:val="none"/>
              </w:rPr>
            </w:pPr>
            <w:r>
              <w:rPr>
                <w:rFonts w:hint="eastAsia" w:ascii="仿宋" w:hAnsi="仿宋" w:eastAsia="仿宋" w:cs="仿宋"/>
                <w:sz w:val="24"/>
                <w:szCs w:val="24"/>
              </w:rPr>
              <w:t>本项目不允许联合体投标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w:t>
            </w:r>
            <w:r>
              <w:rPr>
                <w:rFonts w:hint="eastAsia" w:ascii="仿宋" w:hAnsi="仿宋" w:eastAsia="仿宋" w:cs="仿宋"/>
                <w:sz w:val="24"/>
                <w:szCs w:val="24"/>
                <w:lang w:eastAsia="zh-CN"/>
              </w:rPr>
              <w:t>）。</w:t>
            </w:r>
          </w:p>
        </w:tc>
      </w:tr>
      <w:tr w14:paraId="0772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54313421">
            <w:pPr>
              <w:shd w:val="clear" w:color="auto" w:fill="auto"/>
              <w:outlineLvl w:val="9"/>
              <w:rPr>
                <w:rFonts w:hint="eastAsia" w:ascii="仿宋" w:hAnsi="仿宋" w:eastAsia="仿宋" w:cs="仿宋"/>
                <w:color w:val="000000"/>
                <w:sz w:val="24"/>
                <w:szCs w:val="24"/>
                <w:highlight w:val="none"/>
              </w:rPr>
            </w:pPr>
          </w:p>
        </w:tc>
        <w:tc>
          <w:tcPr>
            <w:tcW w:w="9096" w:type="dxa"/>
            <w:gridSpan w:val="2"/>
            <w:vMerge w:val="restart"/>
            <w:noWrap w:val="0"/>
            <w:vAlign w:val="center"/>
          </w:tcPr>
          <w:p w14:paraId="0A094359">
            <w:pPr>
              <w:keepNext w:val="0"/>
              <w:keepLines w:val="0"/>
              <w:pageBreakBefore w:val="0"/>
              <w:widowControl w:val="0"/>
              <w:shd w:val="clear" w:color="auto" w:fill="auto"/>
              <w:kinsoku/>
              <w:wordWrap/>
              <w:overflowPunct/>
              <w:topLinePunct w:val="0"/>
              <w:autoSpaceDE/>
              <w:bidi w:val="0"/>
              <w:adjustRightInd/>
              <w:snapToGrid/>
              <w:spacing w:line="400" w:lineRule="exact"/>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结论：是否通过评审（须填写通过或不通过）</w:t>
            </w:r>
          </w:p>
          <w:p w14:paraId="31706E6C">
            <w:pPr>
              <w:keepNext w:val="0"/>
              <w:keepLines w:val="0"/>
              <w:pageBreakBefore w:val="0"/>
              <w:widowControl w:val="0"/>
              <w:shd w:val="clear" w:color="auto" w:fill="auto"/>
              <w:kinsoku/>
              <w:wordWrap/>
              <w:overflowPunct/>
              <w:topLinePunct w:val="0"/>
              <w:autoSpaceDE/>
              <w:bidi w:val="0"/>
              <w:adjustRightInd/>
              <w:snapToGrid/>
              <w:spacing w:line="400" w:lineRule="exact"/>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注：如有一项不合格，作废标处理。</w:t>
            </w:r>
          </w:p>
        </w:tc>
      </w:tr>
      <w:tr w14:paraId="541A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9" w:type="dxa"/>
            <w:vMerge w:val="continue"/>
            <w:noWrap w:val="0"/>
            <w:vAlign w:val="center"/>
          </w:tcPr>
          <w:p w14:paraId="07106F6F">
            <w:pPr>
              <w:shd w:val="clear" w:color="auto" w:fill="auto"/>
              <w:jc w:val="center"/>
              <w:outlineLvl w:val="9"/>
              <w:rPr>
                <w:rFonts w:hint="eastAsia" w:ascii="仿宋" w:hAnsi="仿宋" w:eastAsia="仿宋" w:cs="仿宋"/>
                <w:color w:val="000000"/>
                <w:sz w:val="24"/>
                <w:szCs w:val="24"/>
                <w:highlight w:val="none"/>
              </w:rPr>
            </w:pPr>
          </w:p>
        </w:tc>
        <w:tc>
          <w:tcPr>
            <w:tcW w:w="9096" w:type="dxa"/>
            <w:gridSpan w:val="2"/>
            <w:vMerge w:val="continue"/>
            <w:noWrap w:val="0"/>
            <w:vAlign w:val="top"/>
          </w:tcPr>
          <w:p w14:paraId="5654A28F">
            <w:pPr>
              <w:shd w:val="clear" w:color="auto" w:fill="auto"/>
              <w:outlineLvl w:val="9"/>
              <w:rPr>
                <w:rFonts w:hint="eastAsia" w:ascii="仿宋" w:hAnsi="仿宋" w:eastAsia="仿宋" w:cs="仿宋"/>
                <w:color w:val="000000"/>
                <w:sz w:val="24"/>
                <w:szCs w:val="24"/>
                <w:highlight w:val="none"/>
              </w:rPr>
            </w:pPr>
          </w:p>
        </w:tc>
      </w:tr>
    </w:tbl>
    <w:p w14:paraId="4E05D07E">
      <w:pPr>
        <w:shd w:val="clear" w:color="auto" w:fill="auto"/>
        <w:spacing w:line="400" w:lineRule="exact"/>
        <w:ind w:firstLine="506" w:firstLineChars="241"/>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6</w:t>
      </w:r>
      <w:r>
        <w:rPr>
          <w:rFonts w:hint="eastAsia" w:ascii="仿宋" w:hAnsi="仿宋" w:eastAsia="仿宋" w:cs="仿宋"/>
          <w:b/>
          <w:color w:val="000000"/>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3B8E0755">
      <w:pPr>
        <w:shd w:val="clear" w:color="auto" w:fill="auto"/>
        <w:spacing w:before="156" w:beforeLines="50" w:line="440" w:lineRule="exact"/>
        <w:ind w:firstLine="308" w:firstLineChars="147"/>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7</w:t>
      </w:r>
      <w:r>
        <w:rPr>
          <w:rFonts w:hint="eastAsia" w:ascii="仿宋" w:hAnsi="仿宋" w:eastAsia="仿宋" w:cs="仿宋"/>
          <w:b/>
          <w:color w:val="000000"/>
          <w:szCs w:val="21"/>
          <w:highlight w:val="none"/>
        </w:rPr>
        <w:t>.符合性审查</w:t>
      </w:r>
    </w:p>
    <w:p w14:paraId="77266790">
      <w:pPr>
        <w:shd w:val="clear" w:color="auto" w:fill="auto"/>
        <w:spacing w:line="440" w:lineRule="exact"/>
        <w:ind w:firstLine="315" w:firstLineChars="150"/>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．1评审细则</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9"/>
        <w:gridCol w:w="552"/>
        <w:gridCol w:w="8528"/>
      </w:tblGrid>
      <w:tr w14:paraId="39076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972157C">
            <w:pPr>
              <w:shd w:val="clear" w:color="auto" w:fill="auto"/>
              <w:spacing w:line="440" w:lineRule="exact"/>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bCs/>
                <w:color w:val="000000"/>
                <w:sz w:val="24"/>
                <w:szCs w:val="24"/>
                <w:highlight w:val="none"/>
              </w:rPr>
              <w:br w:type="page"/>
            </w:r>
            <w:r>
              <w:rPr>
                <w:rFonts w:hint="eastAsia" w:ascii="仿宋" w:hAnsi="仿宋" w:eastAsia="仿宋" w:cs="仿宋"/>
                <w:b/>
                <w:bCs/>
                <w:color w:val="000000"/>
                <w:sz w:val="24"/>
                <w:szCs w:val="24"/>
                <w:highlight w:val="none"/>
              </w:rPr>
              <w:t>项目</w:t>
            </w:r>
          </w:p>
        </w:tc>
        <w:tc>
          <w:tcPr>
            <w:tcW w:w="9080" w:type="dxa"/>
            <w:gridSpan w:val="2"/>
            <w:tcBorders>
              <w:top w:val="single" w:color="auto" w:sz="4" w:space="0"/>
              <w:left w:val="single" w:color="auto" w:sz="4" w:space="0"/>
              <w:bottom w:val="single" w:color="auto" w:sz="4" w:space="0"/>
              <w:right w:val="single" w:color="auto" w:sz="4" w:space="0"/>
            </w:tcBorders>
            <w:noWrap w:val="0"/>
            <w:vAlign w:val="center"/>
          </w:tcPr>
          <w:p w14:paraId="39ED57F2">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bCs w:val="0"/>
                <w:color w:val="000000"/>
                <w:sz w:val="24"/>
                <w:szCs w:val="24"/>
                <w:highlight w:val="none"/>
              </w:rPr>
              <w:t>评审内容</w:t>
            </w:r>
          </w:p>
        </w:tc>
      </w:tr>
      <w:tr w14:paraId="07F83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0A9E9CA0">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审</w:t>
            </w:r>
          </w:p>
          <w:p w14:paraId="3008AED2">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查</w:t>
            </w:r>
          </w:p>
          <w:p w14:paraId="2B0159E1">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标</w:t>
            </w:r>
          </w:p>
          <w:p w14:paraId="419123A1">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准</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BF69760">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5BED5915">
            <w:pPr>
              <w:widowControl/>
              <w:shd w:val="clear" w:color="auto" w:fill="auto"/>
              <w:jc w:val="left"/>
              <w:textAlignment w:val="center"/>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投标文件组成完整，主要内容按招标文件规定的内容、格式填写，投标文件内容齐全、字迹清晰可辨、无遗漏、</w:t>
            </w:r>
            <w:r>
              <w:rPr>
                <w:rFonts w:hint="eastAsia" w:ascii="仿宋" w:hAnsi="仿宋" w:eastAsia="仿宋" w:cs="仿宋"/>
                <w:b w:val="0"/>
                <w:bCs/>
                <w:color w:val="000000"/>
                <w:sz w:val="24"/>
                <w:szCs w:val="24"/>
                <w:highlight w:val="none"/>
                <w:lang w:val="en-US" w:eastAsia="zh-CN"/>
              </w:rPr>
              <w:t>无错误；</w:t>
            </w:r>
          </w:p>
        </w:tc>
      </w:tr>
      <w:tr w14:paraId="393CF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74D57B8B">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669260E5">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5CE19CC9">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投标文件的有效期满足招标文件的规定</w:t>
            </w:r>
            <w:r>
              <w:rPr>
                <w:rFonts w:hint="eastAsia" w:ascii="仿宋" w:hAnsi="仿宋" w:eastAsia="仿宋" w:cs="仿宋"/>
                <w:b w:val="0"/>
                <w:bCs/>
                <w:color w:val="000000"/>
                <w:sz w:val="24"/>
                <w:szCs w:val="24"/>
                <w:highlight w:val="none"/>
              </w:rPr>
              <w:t>；</w:t>
            </w:r>
          </w:p>
        </w:tc>
      </w:tr>
      <w:tr w14:paraId="4EEA4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08F49F6">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392482B4">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14A7397">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投标代表授权书由法定代表人签署并加盖公章</w:t>
            </w:r>
            <w:r>
              <w:rPr>
                <w:rFonts w:hint="eastAsia" w:ascii="仿宋" w:hAnsi="仿宋" w:eastAsia="仿宋" w:cs="仿宋"/>
                <w:b w:val="0"/>
                <w:bCs/>
                <w:color w:val="000000"/>
                <w:sz w:val="24"/>
                <w:szCs w:val="24"/>
                <w:highlight w:val="none"/>
              </w:rPr>
              <w:t>；</w:t>
            </w:r>
          </w:p>
        </w:tc>
      </w:tr>
      <w:tr w14:paraId="495C3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078DC766">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44AA97C2">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4</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22AB1DBD">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投标文件按照规定在应由企业法人或法人授权代表在所有规定签章处逐一签署及加盖单位公章</w:t>
            </w:r>
            <w:r>
              <w:rPr>
                <w:rFonts w:hint="eastAsia" w:ascii="仿宋" w:hAnsi="仿宋" w:eastAsia="仿宋" w:cs="仿宋"/>
                <w:b w:val="0"/>
                <w:bCs/>
                <w:color w:val="000000"/>
                <w:sz w:val="24"/>
                <w:szCs w:val="24"/>
                <w:highlight w:val="none"/>
              </w:rPr>
              <w:t>；</w:t>
            </w:r>
          </w:p>
        </w:tc>
      </w:tr>
      <w:tr w14:paraId="46E6E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334775B">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2E7903F5">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5</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6232EF55">
            <w:pPr>
              <w:widowControl/>
              <w:shd w:val="clear" w:color="auto" w:fill="auto"/>
              <w:jc w:val="left"/>
              <w:textAlignment w:val="center"/>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rPr>
              <w:t>投标文件针对同一种货物未出现了两个或两个以上的报价</w:t>
            </w:r>
            <w:r>
              <w:rPr>
                <w:rFonts w:hint="eastAsia" w:ascii="仿宋" w:hAnsi="仿宋" w:eastAsia="仿宋" w:cs="仿宋"/>
                <w:b w:val="0"/>
                <w:bCs/>
                <w:color w:val="000000"/>
                <w:sz w:val="24"/>
                <w:szCs w:val="24"/>
                <w:highlight w:val="none"/>
                <w:lang w:eastAsia="zh-CN"/>
              </w:rPr>
              <w:t>；</w:t>
            </w:r>
          </w:p>
        </w:tc>
      </w:tr>
      <w:tr w14:paraId="51682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D7BC090">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77D903A6">
            <w:pPr>
              <w:shd w:val="clear" w:color="auto" w:fill="auto"/>
              <w:jc w:val="center"/>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6</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F895D9F">
            <w:pPr>
              <w:widowControl/>
              <w:shd w:val="clear" w:color="auto" w:fill="auto"/>
              <w:jc w:val="left"/>
              <w:textAlignment w:val="center"/>
              <w:outlineLvl w:val="9"/>
              <w:rPr>
                <w:rFonts w:hint="eastAsia" w:ascii="仿宋" w:hAnsi="仿宋" w:eastAsia="仿宋" w:cs="仿宋"/>
                <w:b w:val="0"/>
                <w:bCs/>
                <w:color w:val="000000"/>
                <w:sz w:val="24"/>
                <w:szCs w:val="24"/>
                <w:highlight w:val="none"/>
                <w:lang w:val="en-US" w:eastAsia="zh-CN"/>
              </w:rPr>
            </w:pPr>
            <w:bookmarkStart w:id="169" w:name="_GoBack"/>
            <w:r>
              <w:rPr>
                <w:rFonts w:hint="eastAsia" w:ascii="仿宋" w:hAnsi="仿宋" w:eastAsia="仿宋" w:cs="仿宋"/>
                <w:b w:val="0"/>
                <w:bCs/>
                <w:color w:val="000000"/>
                <w:sz w:val="24"/>
                <w:szCs w:val="24"/>
                <w:highlight w:val="none"/>
                <w:lang w:val="en-US" w:eastAsia="zh-CN"/>
              </w:rPr>
              <w:t>投标文件封皮标明“正本”字样，并且加盖企业公章、法人签章、被授权人签字；</w:t>
            </w:r>
            <w:bookmarkEnd w:id="169"/>
          </w:p>
        </w:tc>
      </w:tr>
      <w:tr w14:paraId="350AC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12EED924">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6D865203">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7</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E5B181A">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投标文件载明的招标项目交货期限未超过招标文件规定的期限；</w:t>
            </w:r>
          </w:p>
        </w:tc>
      </w:tr>
      <w:tr w14:paraId="08928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129611F6">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22FE9EFE">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8</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00CF497E">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投标文件载明的功能需求、验收标准和方法等符合招标文件的要求；</w:t>
            </w:r>
          </w:p>
        </w:tc>
      </w:tr>
      <w:tr w14:paraId="47471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9373AA5">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56E97497">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9</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5DBC989D">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投标人</w:t>
            </w:r>
            <w:r>
              <w:rPr>
                <w:rFonts w:hint="eastAsia" w:ascii="仿宋" w:hAnsi="仿宋" w:eastAsia="仿宋" w:cs="仿宋"/>
                <w:b w:val="0"/>
                <w:bCs/>
                <w:color w:val="000000"/>
                <w:sz w:val="24"/>
                <w:szCs w:val="24"/>
                <w:highlight w:val="none"/>
              </w:rPr>
              <w:t>的报价未超过预算价或最高限价；</w:t>
            </w:r>
          </w:p>
        </w:tc>
      </w:tr>
      <w:tr w14:paraId="35FC6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C7CB801">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7AF233F5">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10</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7712D6D4">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投标文件未含有采购人不能接受的附加条件；</w:t>
            </w:r>
          </w:p>
        </w:tc>
      </w:tr>
      <w:tr w14:paraId="0257E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6BC4020C">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2CA38DC5">
            <w:pPr>
              <w:shd w:val="clear" w:color="auto" w:fill="auto"/>
              <w:jc w:val="center"/>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3A589797">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无不</w:t>
            </w:r>
            <w:r>
              <w:rPr>
                <w:rFonts w:hint="eastAsia" w:ascii="仿宋" w:hAnsi="仿宋" w:eastAsia="仿宋" w:cs="仿宋"/>
                <w:b w:val="0"/>
                <w:bCs/>
                <w:color w:val="000000"/>
                <w:sz w:val="24"/>
                <w:szCs w:val="24"/>
                <w:highlight w:val="none"/>
              </w:rPr>
              <w:t>符合法律、法规和招标文件中规定的其他实质性要求。</w:t>
            </w:r>
          </w:p>
        </w:tc>
      </w:tr>
      <w:tr w14:paraId="501C5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B803851">
            <w:pPr>
              <w:shd w:val="clear" w:color="auto" w:fill="auto"/>
              <w:jc w:val="center"/>
              <w:outlineLvl w:val="9"/>
              <w:rPr>
                <w:rFonts w:hint="eastAsia" w:ascii="仿宋" w:hAnsi="仿宋" w:eastAsia="仿宋" w:cs="仿宋"/>
                <w:b w:val="0"/>
                <w:bCs/>
                <w:color w:val="000000"/>
                <w:sz w:val="24"/>
                <w:szCs w:val="24"/>
                <w:highlight w:val="none"/>
              </w:rPr>
            </w:pPr>
          </w:p>
        </w:tc>
        <w:tc>
          <w:tcPr>
            <w:tcW w:w="9080" w:type="dxa"/>
            <w:gridSpan w:val="2"/>
            <w:tcBorders>
              <w:top w:val="single" w:color="auto" w:sz="4" w:space="0"/>
              <w:left w:val="single" w:color="auto" w:sz="4" w:space="0"/>
              <w:bottom w:val="single" w:color="auto" w:sz="4" w:space="0"/>
              <w:right w:val="single" w:color="auto" w:sz="4" w:space="0"/>
            </w:tcBorders>
            <w:noWrap w:val="0"/>
            <w:vAlign w:val="top"/>
          </w:tcPr>
          <w:p w14:paraId="262AE53D">
            <w:pPr>
              <w:shd w:val="clear" w:color="auto" w:fil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结论：是否通过评审（须填写通过或不通过）</w:t>
            </w:r>
          </w:p>
          <w:p w14:paraId="792AC148">
            <w:pPr>
              <w:shd w:val="clear" w:color="auto" w:fil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注：如有一项不合格，作废标处理。</w:t>
            </w:r>
          </w:p>
        </w:tc>
      </w:tr>
    </w:tbl>
    <w:p w14:paraId="1005559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578" w:firstLineChars="241"/>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.2评委会判定投标文件的响应性只根据投标文件本身的内容，而不寻求外部的证据，但投标有不真实不正确的内容时除外。</w:t>
      </w:r>
    </w:p>
    <w:p w14:paraId="7FBAC91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578" w:firstLineChars="241"/>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.3如果投标文件实质上没有响应</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的要求，评委会将予以拒绝，投标人不得通过修正或撤销不符合要求的偏离或保留，而使其投标成为实质上响应的投标。</w:t>
      </w:r>
    </w:p>
    <w:p w14:paraId="233699F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.4投标人可在现场20分钟内对评标委员会的评审结论提出异议，评标委员会根据</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及有关规定对投标人的异议进行复议</w:t>
      </w:r>
    </w:p>
    <w:p w14:paraId="1AF5E4D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00" w:firstLineChars="2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.5只有通过初审的投标人才能进入下一步评标程序。</w:t>
      </w:r>
    </w:p>
    <w:p w14:paraId="5160605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6C10D2FF">
      <w:pPr>
        <w:tabs>
          <w:tab w:val="left" w:pos="576"/>
          <w:tab w:val="left" w:pos="1296"/>
        </w:tabs>
        <w:bidi w:val="0"/>
        <w:outlineLvl w:val="9"/>
        <w:rPr>
          <w:rFonts w:hint="eastAsia" w:ascii="仿宋" w:hAnsi="仿宋" w:eastAsia="仿宋" w:cs="仿宋"/>
          <w:b/>
          <w:color w:val="000000"/>
          <w:highlight w:val="none"/>
        </w:rPr>
      </w:pPr>
      <w:bookmarkStart w:id="88" w:name="_Toc15264"/>
      <w:bookmarkStart w:id="89" w:name="_Toc362983803"/>
      <w:bookmarkStart w:id="90" w:name="_Toc469495734"/>
      <w:r>
        <w:rPr>
          <w:rFonts w:hint="eastAsia" w:ascii="仿宋" w:hAnsi="仿宋" w:eastAsia="仿宋" w:cs="仿宋"/>
          <w:color w:val="000000"/>
          <w:highlight w:val="none"/>
        </w:rPr>
        <w:t>三  投标文件的澄清和补正</w:t>
      </w:r>
      <w:bookmarkEnd w:id="88"/>
      <w:bookmarkEnd w:id="89"/>
      <w:bookmarkEnd w:id="90"/>
    </w:p>
    <w:p w14:paraId="1941477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8．澄清、说明或补正的形式</w:t>
      </w:r>
    </w:p>
    <w:p w14:paraId="59DE783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7F380E0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4071E3D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632F8A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9．错误修正的原则</w:t>
      </w:r>
    </w:p>
    <w:p w14:paraId="05FCC67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37B3828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投标文件报价出现前后不一致的，除采购文件另有规定外，按照下列规定修正：</w:t>
      </w:r>
    </w:p>
    <w:p w14:paraId="6C1E3C0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9.1 投标函中表述的内容与报价表中不一致的，以报价表为准；报价表中的内容与报价明细表不一致的，以报价表为准；</w:t>
      </w:r>
    </w:p>
    <w:p w14:paraId="18045BB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9.2 投标文件中的大写金额和小写金额不一致的，以大写金额为准；</w:t>
      </w:r>
    </w:p>
    <w:p w14:paraId="795EDFA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9.3 单价金额小数点或者百分比有明显错位的，以开标一览表的总价为准，并修改单价；</w:t>
      </w:r>
    </w:p>
    <w:p w14:paraId="08B57C5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9.4 总价金额与按单价汇总金额不一致的，以单价金额计算结果为准；</w:t>
      </w:r>
    </w:p>
    <w:p w14:paraId="3E8A281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9.5 若用文字表示的数值与用数字表示的数值不一致，以文字表示的数值为准；</w:t>
      </w:r>
    </w:p>
    <w:p w14:paraId="4CD26C3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9.6 如有多报（指数量超出采购文件需求）、重报（指同一货物重复报价），其投标总价在评标过程中不予调整，如其中标，其合同价按其投标单价予以调整；</w:t>
      </w:r>
    </w:p>
    <w:p w14:paraId="2BD0FB8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9.7 对不同文字文本投标文件的解释发生异议的，以中文文本为准；</w:t>
      </w:r>
    </w:p>
    <w:p w14:paraId="376EF94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val="0"/>
          <w:bCs w:val="0"/>
          <w:color w:val="000000"/>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6EE1EF22">
      <w:pPr>
        <w:tabs>
          <w:tab w:val="left" w:pos="576"/>
          <w:tab w:val="left" w:pos="1296"/>
        </w:tabs>
        <w:bidi w:val="0"/>
        <w:outlineLvl w:val="9"/>
        <w:rPr>
          <w:rFonts w:hint="eastAsia" w:ascii="仿宋" w:hAnsi="仿宋" w:eastAsia="仿宋" w:cs="仿宋"/>
          <w:b/>
          <w:color w:val="000000"/>
          <w:highlight w:val="none"/>
        </w:rPr>
      </w:pPr>
      <w:bookmarkStart w:id="91" w:name="_Toc27688"/>
      <w:bookmarkStart w:id="92" w:name="_Toc469495735"/>
      <w:r>
        <w:rPr>
          <w:rFonts w:hint="eastAsia" w:ascii="仿宋" w:hAnsi="仿宋" w:eastAsia="仿宋" w:cs="仿宋"/>
          <w:color w:val="000000"/>
          <w:highlight w:val="none"/>
        </w:rPr>
        <w:t>四 比较与评价</w:t>
      </w:r>
      <w:bookmarkEnd w:id="91"/>
      <w:bookmarkEnd w:id="92"/>
    </w:p>
    <w:p w14:paraId="20E8436B">
      <w:pPr>
        <w:keepNext w:val="0"/>
        <w:keepLines w:val="0"/>
        <w:pageBreakBefore w:val="0"/>
        <w:widowControl w:val="0"/>
        <w:shd w:val="clear" w:color="auto" w:fill="auto"/>
        <w:tabs>
          <w:tab w:val="left" w:pos="720"/>
        </w:tabs>
        <w:kinsoku/>
        <w:wordWrap/>
        <w:overflowPunct/>
        <w:topLinePunct w:val="0"/>
        <w:autoSpaceDE/>
        <w:autoSpaceDN/>
        <w:bidi w:val="0"/>
        <w:adjustRightInd/>
        <w:spacing w:line="360" w:lineRule="auto"/>
        <w:ind w:firstLine="612" w:firstLineChars="255"/>
        <w:textAlignment w:val="auto"/>
        <w:outlineLvl w:val="9"/>
        <w:rPr>
          <w:rFonts w:hint="eastAsia" w:ascii="仿宋" w:hAnsi="仿宋" w:eastAsia="仿宋" w:cs="仿宋"/>
          <w:color w:val="000000"/>
          <w:sz w:val="24"/>
          <w:szCs w:val="24"/>
          <w:highlight w:val="none"/>
          <w:lang w:bidi="ar-SA"/>
        </w:rPr>
      </w:pPr>
      <w:bookmarkStart w:id="93" w:name="_Toc362983805"/>
      <w:bookmarkStart w:id="94" w:name="_Toc469495736"/>
      <w:r>
        <w:rPr>
          <w:rFonts w:hint="eastAsia" w:ascii="仿宋" w:hAnsi="仿宋" w:eastAsia="仿宋" w:cs="仿宋"/>
          <w:color w:val="000000"/>
          <w:sz w:val="24"/>
          <w:szCs w:val="24"/>
          <w:highlight w:val="none"/>
          <w:lang w:val="en-US" w:eastAsia="zh-CN" w:bidi="ar-SA"/>
        </w:rPr>
        <w:t>10.1</w:t>
      </w:r>
      <w:r>
        <w:rPr>
          <w:rFonts w:hint="eastAsia" w:ascii="仿宋" w:hAnsi="仿宋" w:eastAsia="仿宋" w:cs="仿宋"/>
          <w:color w:val="000000"/>
          <w:sz w:val="24"/>
          <w:szCs w:val="24"/>
          <w:highlight w:val="none"/>
          <w:lang w:bidi="ar-SA"/>
        </w:rPr>
        <w:t>评标委员会按</w:t>
      </w:r>
      <w:r>
        <w:rPr>
          <w:rFonts w:hint="eastAsia" w:ascii="仿宋" w:hAnsi="仿宋" w:eastAsia="仿宋" w:cs="仿宋"/>
          <w:color w:val="000000"/>
          <w:sz w:val="24"/>
          <w:szCs w:val="24"/>
          <w:highlight w:val="none"/>
          <w:lang w:eastAsia="zh-CN" w:bidi="ar-SA"/>
        </w:rPr>
        <w:t>招标文件</w:t>
      </w:r>
      <w:r>
        <w:rPr>
          <w:rFonts w:hint="eastAsia" w:ascii="仿宋" w:hAnsi="仿宋" w:eastAsia="仿宋" w:cs="仿宋"/>
          <w:color w:val="000000"/>
          <w:sz w:val="24"/>
          <w:szCs w:val="24"/>
          <w:highlight w:val="none"/>
          <w:lang w:bidi="ar-SA"/>
        </w:rPr>
        <w:t>中规定的评标方法和标准，对资格性检查和符合性检查合格的投标文件进行商务和技术评估、综合比较与评价。</w:t>
      </w:r>
    </w:p>
    <w:p w14:paraId="46395D99">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val="en-US" w:eastAsia="zh-CN" w:bidi="ar-SA"/>
        </w:rPr>
        <w:t>10.2</w:t>
      </w:r>
      <w:r>
        <w:rPr>
          <w:rFonts w:hint="eastAsia" w:ascii="仿宋" w:hAnsi="仿宋" w:eastAsia="仿宋" w:cs="仿宋"/>
          <w:color w:val="000000"/>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14:paraId="4B4CC65F">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bCs/>
          <w:color w:val="000000"/>
          <w:sz w:val="24"/>
          <w:szCs w:val="24"/>
          <w:highlight w:val="none"/>
          <w:lang w:bidi="ar-SA"/>
        </w:rPr>
      </w:pPr>
      <w:r>
        <w:rPr>
          <w:rFonts w:hint="eastAsia" w:ascii="仿宋" w:hAnsi="仿宋" w:eastAsia="仿宋" w:cs="仿宋"/>
          <w:color w:val="000000"/>
          <w:sz w:val="24"/>
          <w:szCs w:val="24"/>
          <w:highlight w:val="none"/>
          <w:lang w:val="en-US" w:eastAsia="zh-CN" w:bidi="ar-SA"/>
        </w:rPr>
        <w:t>10.</w:t>
      </w:r>
      <w:r>
        <w:rPr>
          <w:rFonts w:hint="eastAsia" w:ascii="仿宋" w:hAnsi="仿宋" w:eastAsia="仿宋" w:cs="仿宋"/>
          <w:bCs/>
          <w:color w:val="000000"/>
          <w:sz w:val="24"/>
          <w:szCs w:val="24"/>
          <w:highlight w:val="none"/>
          <w:lang w:val="en-US" w:eastAsia="zh-CN" w:bidi="ar-SA"/>
        </w:rPr>
        <w:t>2.1</w:t>
      </w:r>
      <w:r>
        <w:rPr>
          <w:rFonts w:hint="eastAsia" w:ascii="仿宋" w:hAnsi="仿宋" w:eastAsia="仿宋" w:cs="仿宋"/>
          <w:bCs/>
          <w:color w:val="000000"/>
          <w:sz w:val="24"/>
          <w:szCs w:val="24"/>
          <w:highlight w:val="none"/>
          <w:lang w:bidi="ar-SA"/>
        </w:rPr>
        <w:t>评委打分办法</w:t>
      </w:r>
    </w:p>
    <w:p w14:paraId="3998604A">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bCs/>
          <w:color w:val="000000"/>
          <w:sz w:val="24"/>
          <w:szCs w:val="24"/>
          <w:highlight w:val="none"/>
          <w:lang w:bidi="ar-SA"/>
        </w:rPr>
        <w:t>（1）</w:t>
      </w:r>
      <w:r>
        <w:rPr>
          <w:rFonts w:hint="eastAsia" w:ascii="仿宋" w:hAnsi="仿宋" w:eastAsia="仿宋" w:cs="仿宋"/>
          <w:color w:val="000000"/>
          <w:sz w:val="24"/>
          <w:szCs w:val="24"/>
          <w:highlight w:val="none"/>
          <w:lang w:bidi="ar-SA"/>
        </w:rPr>
        <w:t>参加评分的评委应尽力体现客观、实事求是，避免学派偏见和个人偏好。</w:t>
      </w:r>
    </w:p>
    <w:p w14:paraId="14585D2A">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（2）衡量、对比的依据，应以</w:t>
      </w:r>
      <w:r>
        <w:rPr>
          <w:rFonts w:hint="eastAsia" w:ascii="仿宋" w:hAnsi="仿宋" w:eastAsia="仿宋" w:cs="仿宋"/>
          <w:color w:val="000000"/>
          <w:sz w:val="24"/>
          <w:szCs w:val="24"/>
          <w:highlight w:val="none"/>
          <w:lang w:eastAsia="zh-CN" w:bidi="ar-SA"/>
        </w:rPr>
        <w:t>招标文件</w:t>
      </w:r>
      <w:r>
        <w:rPr>
          <w:rFonts w:hint="eastAsia" w:ascii="仿宋" w:hAnsi="仿宋" w:eastAsia="仿宋" w:cs="仿宋"/>
          <w:color w:val="000000"/>
          <w:sz w:val="24"/>
          <w:szCs w:val="24"/>
          <w:highlight w:val="none"/>
          <w:lang w:bidi="ar-SA"/>
        </w:rPr>
        <w:t>、投标文件、提供的正式试验数据、质询澄清中的文字为准，口头回答和收集的资料只作为参考。</w:t>
      </w:r>
    </w:p>
    <w:p w14:paraId="27C0CC39">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（3）评分主要是为比较各投标人的价格、商务和技术综合排序。</w:t>
      </w:r>
    </w:p>
    <w:p w14:paraId="746492E0">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（4）评委打分采取记名形式。</w:t>
      </w:r>
    </w:p>
    <w:p w14:paraId="6059A544">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（5）各评委根据提供的技术打分表独立自主打分，任何人不得要求评委统一打分或统一确定等次顺序。</w:t>
      </w:r>
    </w:p>
    <w:p w14:paraId="7DD8CDD2">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（6）对打分表中的每项条款，各评委应根据投标文件、澄清材料、</w:t>
      </w:r>
      <w:r>
        <w:rPr>
          <w:rFonts w:hint="eastAsia" w:ascii="仿宋" w:hAnsi="仿宋" w:eastAsia="仿宋" w:cs="仿宋"/>
          <w:color w:val="000000"/>
          <w:sz w:val="24"/>
          <w:szCs w:val="24"/>
          <w:highlight w:val="none"/>
          <w:lang w:eastAsia="zh-CN" w:bidi="ar-SA"/>
        </w:rPr>
        <w:t>招标文件</w:t>
      </w:r>
      <w:r>
        <w:rPr>
          <w:rFonts w:hint="eastAsia" w:ascii="仿宋" w:hAnsi="仿宋" w:eastAsia="仿宋" w:cs="仿宋"/>
          <w:color w:val="000000"/>
          <w:sz w:val="24"/>
          <w:szCs w:val="24"/>
          <w:highlight w:val="none"/>
          <w:lang w:bidi="ar-SA"/>
        </w:rPr>
        <w:t>要求，按满足的程度给投标人打分。</w:t>
      </w:r>
    </w:p>
    <w:p w14:paraId="20A404BD">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（7）评分程序</w:t>
      </w:r>
    </w:p>
    <w:p w14:paraId="34506F4A">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1)就投标人的投标文件对照整理出商务、技术评标因素对比表、偏差表，并在经过校核的基础上逐项打分。</w:t>
      </w:r>
    </w:p>
    <w:p w14:paraId="1CE3C21F">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2)各评委独立完成打分后，将评分表交给代理机构，由代理机构组织进行分数统计。</w:t>
      </w:r>
    </w:p>
    <w:p w14:paraId="10857AF7">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3)最终汇总表中各投标人得分应为评委打分的算术平均值。</w:t>
      </w:r>
    </w:p>
    <w:p w14:paraId="58B8FDA0">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（8）评分标准和细则（综合评分法评分标准）</w:t>
      </w:r>
    </w:p>
    <w:p w14:paraId="7BC9C698">
      <w:pPr>
        <w:tabs>
          <w:tab w:val="left" w:pos="576"/>
          <w:tab w:val="left" w:pos="1296"/>
        </w:tabs>
        <w:bidi w:val="0"/>
        <w:outlineLvl w:val="9"/>
        <w:rPr>
          <w:rFonts w:hint="eastAsia" w:ascii="仿宋" w:hAnsi="仿宋" w:eastAsia="仿宋" w:cs="仿宋"/>
          <w:b/>
          <w:color w:val="000000"/>
          <w:highlight w:val="none"/>
          <w:lang w:val="en-US" w:eastAsia="zh-CN"/>
        </w:rPr>
      </w:pPr>
      <w:r>
        <w:rPr>
          <w:rFonts w:hint="eastAsia" w:ascii="仿宋" w:hAnsi="仿宋" w:eastAsia="仿宋" w:cs="仿宋"/>
          <w:color w:val="000000"/>
          <w:highlight w:val="none"/>
          <w:lang w:val="en-US" w:eastAsia="zh-CN"/>
        </w:rPr>
        <w:t>五 评分标准</w:t>
      </w:r>
    </w:p>
    <w:tbl>
      <w:tblPr>
        <w:tblStyle w:val="18"/>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768"/>
        <w:gridCol w:w="6778"/>
        <w:gridCol w:w="727"/>
      </w:tblGrid>
      <w:tr w14:paraId="5C6B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767" w:type="dxa"/>
            <w:gridSpan w:val="4"/>
            <w:noWrap w:val="0"/>
            <w:vAlign w:val="center"/>
          </w:tcPr>
          <w:p w14:paraId="12865704">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商务和技术部分（70分）</w:t>
            </w:r>
            <w:r>
              <w:rPr>
                <w:rFonts w:hint="eastAsia" w:ascii="仿宋" w:hAnsi="仿宋" w:eastAsia="仿宋" w:cs="仿宋"/>
                <w:b/>
                <w:bCs/>
                <w:color w:val="000000"/>
                <w:highlight w:val="none"/>
                <w:lang w:val="en-US" w:eastAsia="zh-CN"/>
              </w:rPr>
              <w:t>（以下得分保留小数点后2位）</w:t>
            </w:r>
          </w:p>
        </w:tc>
      </w:tr>
      <w:tr w14:paraId="45FD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4509BE3F">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序号</w:t>
            </w:r>
          </w:p>
        </w:tc>
        <w:tc>
          <w:tcPr>
            <w:tcW w:w="1768" w:type="dxa"/>
            <w:noWrap w:val="0"/>
            <w:vAlign w:val="center"/>
          </w:tcPr>
          <w:p w14:paraId="537D27B0">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评审项目</w:t>
            </w:r>
          </w:p>
        </w:tc>
        <w:tc>
          <w:tcPr>
            <w:tcW w:w="6778" w:type="dxa"/>
            <w:noWrap w:val="0"/>
            <w:vAlign w:val="center"/>
          </w:tcPr>
          <w:p w14:paraId="0A8A8156">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评审细则</w:t>
            </w:r>
          </w:p>
        </w:tc>
        <w:tc>
          <w:tcPr>
            <w:tcW w:w="727" w:type="dxa"/>
            <w:noWrap w:val="0"/>
            <w:vAlign w:val="center"/>
          </w:tcPr>
          <w:p w14:paraId="2BEB2199">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备注</w:t>
            </w:r>
          </w:p>
        </w:tc>
      </w:tr>
      <w:tr w14:paraId="109E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56ABBD6C">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w:t>
            </w:r>
          </w:p>
        </w:tc>
        <w:tc>
          <w:tcPr>
            <w:tcW w:w="1768" w:type="dxa"/>
            <w:noWrap w:val="0"/>
            <w:vAlign w:val="center"/>
          </w:tcPr>
          <w:p w14:paraId="37441807">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产品符合性</w:t>
            </w:r>
          </w:p>
          <w:p w14:paraId="7056FD68">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（30分）</w:t>
            </w:r>
          </w:p>
        </w:tc>
        <w:tc>
          <w:tcPr>
            <w:tcW w:w="6778" w:type="dxa"/>
            <w:noWrap w:val="0"/>
            <w:vAlign w:val="center"/>
          </w:tcPr>
          <w:p w14:paraId="14B53322">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招标文件采购需求中标注“★”的为本次采购试剂及耗材的实质性参数，不允许负偏离,如有负偏离视为无效投标，标注“▲”的为重要参数，未标注“★”及“▲”的为一般参数。评标委员会根据各投标人所投产品技术参数及招标文件的要求进行评审，本项满分30分。标注“▲”的重要参数每出现一项负偏离扣2分，未标注“★及“▲”的一般参数每出现一项负偏离扣1分，扣完为止。</w:t>
            </w:r>
          </w:p>
          <w:p w14:paraId="7B77FB37">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以投标人提供的第三方检测机构出具的关于本次招标产品的检测报告中检测结果数据、产品彩页、技术白皮书或医疗器械注册证内容为依据进行评分。（不提供不得分）</w:t>
            </w:r>
          </w:p>
        </w:tc>
        <w:tc>
          <w:tcPr>
            <w:tcW w:w="727" w:type="dxa"/>
            <w:noWrap w:val="0"/>
            <w:vAlign w:val="center"/>
          </w:tcPr>
          <w:p w14:paraId="2C67BC85">
            <w:pPr>
              <w:pStyle w:val="15"/>
              <w:outlineLvl w:val="9"/>
              <w:rPr>
                <w:rFonts w:hint="eastAsia" w:ascii="仿宋" w:hAnsi="仿宋" w:eastAsia="仿宋" w:cs="仿宋"/>
                <w:color w:val="000000"/>
                <w:highlight w:val="none"/>
                <w:lang w:val="en-US" w:eastAsia="zh-CN"/>
              </w:rPr>
            </w:pPr>
          </w:p>
        </w:tc>
      </w:tr>
      <w:tr w14:paraId="730F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112534FE">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w:t>
            </w:r>
          </w:p>
        </w:tc>
        <w:tc>
          <w:tcPr>
            <w:tcW w:w="1768" w:type="dxa"/>
            <w:noWrap w:val="0"/>
            <w:vAlign w:val="center"/>
          </w:tcPr>
          <w:p w14:paraId="7F9EEEFC">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企业实力（3分）</w:t>
            </w:r>
          </w:p>
        </w:tc>
        <w:tc>
          <w:tcPr>
            <w:tcW w:w="6778" w:type="dxa"/>
            <w:noWrap w:val="0"/>
            <w:vAlign w:val="center"/>
          </w:tcPr>
          <w:p w14:paraId="2A081640">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供应商能够提供本地化技术支持和服务的得3分，否则不得分，须提供彩色扫描件，否则不予认可（如购房合同或租赁合同彩色扫描件等）。</w:t>
            </w:r>
          </w:p>
        </w:tc>
        <w:tc>
          <w:tcPr>
            <w:tcW w:w="727" w:type="dxa"/>
            <w:noWrap w:val="0"/>
            <w:vAlign w:val="center"/>
          </w:tcPr>
          <w:p w14:paraId="371A3BD8">
            <w:pPr>
              <w:pStyle w:val="15"/>
              <w:outlineLvl w:val="9"/>
              <w:rPr>
                <w:rFonts w:hint="eastAsia" w:ascii="仿宋" w:hAnsi="仿宋" w:eastAsia="仿宋" w:cs="仿宋"/>
                <w:color w:val="000000"/>
                <w:highlight w:val="none"/>
                <w:lang w:val="en-US" w:eastAsia="zh-CN"/>
              </w:rPr>
            </w:pPr>
          </w:p>
        </w:tc>
      </w:tr>
      <w:tr w14:paraId="0D59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4B7C064C">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3</w:t>
            </w:r>
          </w:p>
        </w:tc>
        <w:tc>
          <w:tcPr>
            <w:tcW w:w="1768" w:type="dxa"/>
            <w:noWrap w:val="0"/>
            <w:vAlign w:val="center"/>
          </w:tcPr>
          <w:p w14:paraId="497A9F3E">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配送方案（6分）</w:t>
            </w:r>
          </w:p>
        </w:tc>
        <w:tc>
          <w:tcPr>
            <w:tcW w:w="6778" w:type="dxa"/>
            <w:noWrap w:val="0"/>
            <w:vAlign w:val="center"/>
          </w:tcPr>
          <w:p w14:paraId="3F16B7EB">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从①配送计划、②全程冷链运输设施、③运输过程质量保障体系等方面进行评价，满足需求、完整合理、针对性强的得6分，不够完善的得3分，极不完善的得1分，未提供的不得分。</w:t>
            </w:r>
          </w:p>
        </w:tc>
        <w:tc>
          <w:tcPr>
            <w:tcW w:w="727" w:type="dxa"/>
            <w:noWrap w:val="0"/>
            <w:vAlign w:val="center"/>
          </w:tcPr>
          <w:p w14:paraId="1E316FCC">
            <w:pPr>
              <w:pStyle w:val="15"/>
              <w:outlineLvl w:val="9"/>
              <w:rPr>
                <w:rFonts w:hint="eastAsia" w:ascii="仿宋" w:hAnsi="仿宋" w:eastAsia="仿宋" w:cs="仿宋"/>
                <w:color w:val="000000"/>
                <w:highlight w:val="none"/>
                <w:lang w:val="en-US" w:eastAsia="zh-CN"/>
              </w:rPr>
            </w:pPr>
          </w:p>
        </w:tc>
      </w:tr>
      <w:tr w14:paraId="394E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64466AE1">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4</w:t>
            </w:r>
          </w:p>
        </w:tc>
        <w:tc>
          <w:tcPr>
            <w:tcW w:w="1768" w:type="dxa"/>
            <w:noWrap w:val="0"/>
            <w:vAlign w:val="center"/>
          </w:tcPr>
          <w:p w14:paraId="37350676">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应急处理方案（4分）</w:t>
            </w:r>
          </w:p>
        </w:tc>
        <w:tc>
          <w:tcPr>
            <w:tcW w:w="6778" w:type="dxa"/>
            <w:noWrap w:val="0"/>
            <w:vAlign w:val="center"/>
          </w:tcPr>
          <w:p w14:paraId="76D83798">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应急处理方案满足需求、完整合理、针对性强的得4分，不够完善的得2分，极不完善的得1分，未提供的不得分。</w:t>
            </w:r>
          </w:p>
        </w:tc>
        <w:tc>
          <w:tcPr>
            <w:tcW w:w="727" w:type="dxa"/>
            <w:noWrap w:val="0"/>
            <w:vAlign w:val="center"/>
          </w:tcPr>
          <w:p w14:paraId="77087AE4">
            <w:pPr>
              <w:pStyle w:val="15"/>
              <w:outlineLvl w:val="9"/>
              <w:rPr>
                <w:rFonts w:hint="eastAsia" w:ascii="仿宋" w:hAnsi="仿宋" w:eastAsia="仿宋" w:cs="仿宋"/>
                <w:color w:val="000000"/>
                <w:highlight w:val="none"/>
                <w:lang w:val="en-US" w:eastAsia="zh-CN"/>
              </w:rPr>
            </w:pPr>
          </w:p>
        </w:tc>
      </w:tr>
      <w:tr w14:paraId="7243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7CF0C18E">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5</w:t>
            </w:r>
          </w:p>
        </w:tc>
        <w:tc>
          <w:tcPr>
            <w:tcW w:w="1768" w:type="dxa"/>
            <w:noWrap w:val="0"/>
            <w:vAlign w:val="center"/>
          </w:tcPr>
          <w:p w14:paraId="560B2FB9">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服务体系（8分）</w:t>
            </w:r>
          </w:p>
        </w:tc>
        <w:tc>
          <w:tcPr>
            <w:tcW w:w="6778" w:type="dxa"/>
            <w:noWrap w:val="0"/>
            <w:vAlign w:val="center"/>
          </w:tcPr>
          <w:p w14:paraId="5CDFBA0E">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从①服务专业人员配备、②服务响应时间、③技术支持能力、④培训方案等方面进行评价，服务体系健全完整的得8分，服务体系基本健全、较为完整的得5分，服务体系较弱的得2分，未提供的不得分。</w:t>
            </w:r>
          </w:p>
        </w:tc>
        <w:tc>
          <w:tcPr>
            <w:tcW w:w="727" w:type="dxa"/>
            <w:noWrap w:val="0"/>
            <w:vAlign w:val="center"/>
          </w:tcPr>
          <w:p w14:paraId="03EED6A7">
            <w:pPr>
              <w:pStyle w:val="15"/>
              <w:outlineLvl w:val="9"/>
              <w:rPr>
                <w:rFonts w:hint="eastAsia" w:ascii="仿宋" w:hAnsi="仿宋" w:eastAsia="仿宋" w:cs="仿宋"/>
                <w:color w:val="000000"/>
                <w:highlight w:val="none"/>
                <w:lang w:val="en-US" w:eastAsia="zh-CN"/>
              </w:rPr>
            </w:pPr>
          </w:p>
        </w:tc>
      </w:tr>
      <w:tr w14:paraId="4E31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06FF4CD9">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6</w:t>
            </w:r>
          </w:p>
        </w:tc>
        <w:tc>
          <w:tcPr>
            <w:tcW w:w="1768" w:type="dxa"/>
            <w:noWrap w:val="0"/>
            <w:vAlign w:val="center"/>
          </w:tcPr>
          <w:p w14:paraId="704AED43">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售后服务方案（10分）</w:t>
            </w:r>
          </w:p>
        </w:tc>
        <w:tc>
          <w:tcPr>
            <w:tcW w:w="6778" w:type="dxa"/>
            <w:noWrap w:val="0"/>
            <w:vAlign w:val="center"/>
          </w:tcPr>
          <w:p w14:paraId="3D5862D2">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根据投标人针对本项目制定的售后服务方案进行综合评分，售后服务方案包含但不限于：1.服务响应方式及时间；2.售后服务质量保障措施；3.技术支持、维护服务方案；4.问题设备退换货；5.应急预案；方案包含以上全部内容且有具体详细的阐述，阐述逻辑严谨，符合项目实际的得10分，每缺少一项内容的扣2分，方案中每有一处内容不符合本项目特点和实际需求的扣1分，扣完为止。</w:t>
            </w:r>
          </w:p>
          <w:p w14:paraId="2A97B8A2">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注：内容不符合本项目特点和实际需求是指：内容不满足项目要求或与项目无关的或与项目不匹配或项目名称、实施地点、涉及的规范、技术服务标准要求与本项目不一致等情形。</w:t>
            </w:r>
          </w:p>
        </w:tc>
        <w:tc>
          <w:tcPr>
            <w:tcW w:w="727" w:type="dxa"/>
            <w:noWrap w:val="0"/>
            <w:vAlign w:val="center"/>
          </w:tcPr>
          <w:p w14:paraId="49AAF20E">
            <w:pPr>
              <w:pStyle w:val="15"/>
              <w:outlineLvl w:val="9"/>
              <w:rPr>
                <w:rFonts w:hint="eastAsia" w:ascii="仿宋" w:hAnsi="仿宋" w:eastAsia="仿宋" w:cs="仿宋"/>
                <w:color w:val="000000"/>
                <w:highlight w:val="none"/>
                <w:lang w:val="en-US" w:eastAsia="zh-CN"/>
              </w:rPr>
            </w:pPr>
          </w:p>
        </w:tc>
      </w:tr>
      <w:tr w14:paraId="7122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6D2F126D">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7</w:t>
            </w:r>
          </w:p>
        </w:tc>
        <w:tc>
          <w:tcPr>
            <w:tcW w:w="1768" w:type="dxa"/>
            <w:noWrap w:val="0"/>
            <w:vAlign w:val="center"/>
          </w:tcPr>
          <w:p w14:paraId="0B3C6291">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产品市场使用情况（3分）</w:t>
            </w:r>
          </w:p>
        </w:tc>
        <w:tc>
          <w:tcPr>
            <w:tcW w:w="6778" w:type="dxa"/>
            <w:noWrap w:val="0"/>
            <w:vAlign w:val="center"/>
          </w:tcPr>
          <w:p w14:paraId="53B04E59">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根据所投产品在国内医疗系统市场使用情况进行打分，每提供一个单位加1分，此项最多3分。（需提供该产品在其他采购单位签订的供货合同复印件）未提供相关证明的该项为0分。</w:t>
            </w:r>
          </w:p>
        </w:tc>
        <w:tc>
          <w:tcPr>
            <w:tcW w:w="727" w:type="dxa"/>
            <w:noWrap w:val="0"/>
            <w:vAlign w:val="center"/>
          </w:tcPr>
          <w:p w14:paraId="6452D569">
            <w:pPr>
              <w:pStyle w:val="15"/>
              <w:outlineLvl w:val="9"/>
              <w:rPr>
                <w:rFonts w:hint="eastAsia" w:ascii="仿宋" w:hAnsi="仿宋" w:eastAsia="仿宋" w:cs="仿宋"/>
                <w:color w:val="000000"/>
                <w:highlight w:val="none"/>
                <w:lang w:val="en-US" w:eastAsia="zh-CN"/>
              </w:rPr>
            </w:pPr>
          </w:p>
        </w:tc>
      </w:tr>
      <w:tr w14:paraId="37FD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49B580AF">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8</w:t>
            </w:r>
          </w:p>
        </w:tc>
        <w:tc>
          <w:tcPr>
            <w:tcW w:w="1768" w:type="dxa"/>
            <w:noWrap w:val="0"/>
            <w:vAlign w:val="center"/>
          </w:tcPr>
          <w:p w14:paraId="33788801">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业绩（6分）</w:t>
            </w:r>
          </w:p>
        </w:tc>
        <w:tc>
          <w:tcPr>
            <w:tcW w:w="6778" w:type="dxa"/>
            <w:noWrap w:val="0"/>
            <w:vAlign w:val="center"/>
          </w:tcPr>
          <w:p w14:paraId="73D5970F">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根据投标文件所提供的投标人投标截止日前三年内（2023年5月至今）所投产品类似项目业绩进行比较：（有效业绩需附合同、中标通知书复印件，每一份有效业绩加1分，直至满6分。未提供相关证明的该项为0分。</w:t>
            </w:r>
          </w:p>
        </w:tc>
        <w:tc>
          <w:tcPr>
            <w:tcW w:w="727" w:type="dxa"/>
            <w:noWrap w:val="0"/>
            <w:vAlign w:val="center"/>
          </w:tcPr>
          <w:p w14:paraId="13BD3661">
            <w:pPr>
              <w:pStyle w:val="15"/>
              <w:outlineLvl w:val="9"/>
              <w:rPr>
                <w:rFonts w:hint="eastAsia" w:ascii="仿宋" w:hAnsi="仿宋" w:eastAsia="仿宋" w:cs="仿宋"/>
                <w:color w:val="000000"/>
                <w:highlight w:val="none"/>
                <w:lang w:val="en-US" w:eastAsia="zh-CN"/>
              </w:rPr>
            </w:pPr>
          </w:p>
        </w:tc>
      </w:tr>
      <w:tr w14:paraId="7F21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7" w:type="dxa"/>
            <w:gridSpan w:val="4"/>
            <w:noWrap w:val="0"/>
            <w:vAlign w:val="center"/>
          </w:tcPr>
          <w:p w14:paraId="724EA46A">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投标报价（30分）</w:t>
            </w:r>
          </w:p>
        </w:tc>
      </w:tr>
      <w:tr w14:paraId="13F0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11CE9D91">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w:t>
            </w:r>
          </w:p>
        </w:tc>
        <w:tc>
          <w:tcPr>
            <w:tcW w:w="1768" w:type="dxa"/>
            <w:noWrap w:val="0"/>
            <w:vAlign w:val="center"/>
          </w:tcPr>
          <w:p w14:paraId="5B185733">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投标报价(30分)</w:t>
            </w:r>
          </w:p>
        </w:tc>
        <w:tc>
          <w:tcPr>
            <w:tcW w:w="6778" w:type="dxa"/>
            <w:noWrap w:val="0"/>
            <w:vAlign w:val="center"/>
          </w:tcPr>
          <w:p w14:paraId="70E1EA68">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在满足招标文件要求的前提下，取各投标人有效报价的最低投标报价（投标单价合计）作为评标基准价,满分为30分；价格分的计算投标报价得分=(评标基准价／投标报价)×30。（计算分值时，百分比按四舍五入原则，保留小数点后二位数）</w:t>
            </w:r>
          </w:p>
        </w:tc>
        <w:tc>
          <w:tcPr>
            <w:tcW w:w="727" w:type="dxa"/>
            <w:noWrap w:val="0"/>
            <w:vAlign w:val="center"/>
          </w:tcPr>
          <w:p w14:paraId="761B5667">
            <w:pPr>
              <w:pStyle w:val="15"/>
              <w:outlineLvl w:val="9"/>
              <w:rPr>
                <w:rFonts w:hint="eastAsia" w:ascii="仿宋" w:hAnsi="仿宋" w:eastAsia="仿宋" w:cs="仿宋"/>
                <w:color w:val="000000"/>
                <w:highlight w:val="none"/>
                <w:lang w:val="en-US" w:eastAsia="zh-CN"/>
              </w:rPr>
            </w:pPr>
          </w:p>
        </w:tc>
      </w:tr>
    </w:tbl>
    <w:p w14:paraId="45462B8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备注: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FF8EA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2、供应商在评标过程中，所进行的力图影响评标结果的不符合招标规则的活动，可能导致其被取消中标资格。</w:t>
      </w:r>
    </w:p>
    <w:p w14:paraId="7FE0C04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3、与招标文件有重大偏离的投标文件将被拒绝。</w:t>
      </w:r>
    </w:p>
    <w:p w14:paraId="1E955D9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30%×100。</w:t>
      </w:r>
    </w:p>
    <w:bookmarkEnd w:id="93"/>
    <w:bookmarkEnd w:id="94"/>
    <w:p w14:paraId="1AC6021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14:paraId="3CE2FF4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5、最低报价不作为评标的唯一依据。采购人不承诺将合同授予报价最低的投标人。</w:t>
      </w:r>
    </w:p>
    <w:p w14:paraId="363831FA">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6、经评标委员会评议，认为投标报价过高、超出采购人预算的项目，可以不确立中标人，做为废标处理。</w:t>
      </w:r>
    </w:p>
    <w:bookmarkEnd w:id="85"/>
    <w:p w14:paraId="426EA65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12.</w:t>
      </w:r>
      <w:r>
        <w:rPr>
          <w:rFonts w:hint="eastAsia" w:ascii="仿宋" w:hAnsi="仿宋" w:eastAsia="仿宋" w:cs="仿宋"/>
          <w:b/>
          <w:color w:val="000000"/>
          <w:szCs w:val="21"/>
          <w:highlight w:val="none"/>
        </w:rPr>
        <w:t>无效投标条款</w:t>
      </w:r>
    </w:p>
    <w:p w14:paraId="6CC99CE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.1投标文件有下列情形之一的,其投标文件拒收:</w:t>
      </w:r>
    </w:p>
    <w:p w14:paraId="0E93DBF2">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lang w:eastAsia="zh-CN"/>
        </w:rPr>
        <w:t>（</w:t>
      </w:r>
      <w:r>
        <w:rPr>
          <w:rFonts w:hint="eastAsia" w:ascii="仿宋" w:hAnsi="仿宋" w:eastAsia="仿宋" w:cs="仿宋"/>
          <w:b/>
          <w:bCs/>
          <w:color w:val="000000"/>
          <w:szCs w:val="21"/>
          <w:highlight w:val="none"/>
          <w:lang w:val="en-US" w:eastAsia="zh-CN"/>
        </w:rPr>
        <w:t>1</w:t>
      </w:r>
      <w:r>
        <w:rPr>
          <w:rFonts w:hint="eastAsia" w:ascii="仿宋" w:hAnsi="仿宋" w:eastAsia="仿宋" w:cs="仿宋"/>
          <w:b/>
          <w:bCs/>
          <w:color w:val="000000"/>
          <w:szCs w:val="21"/>
          <w:highlight w:val="none"/>
          <w:lang w:eastAsia="zh-CN"/>
        </w:rPr>
        <w:t>）</w:t>
      </w:r>
      <w:r>
        <w:rPr>
          <w:rFonts w:hint="eastAsia" w:ascii="仿宋" w:hAnsi="仿宋" w:eastAsia="仿宋" w:cs="仿宋"/>
          <w:b/>
          <w:bCs/>
          <w:color w:val="000000"/>
          <w:szCs w:val="21"/>
          <w:highlight w:val="none"/>
        </w:rPr>
        <w:t>未在开标截止时间前通过网上招标投标系统递交有效电子投标文件的，开标系统不予接收。</w:t>
      </w:r>
    </w:p>
    <w:p w14:paraId="51A2A834">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（2）</w:t>
      </w:r>
      <w:r>
        <w:rPr>
          <w:rFonts w:hint="eastAsia" w:ascii="仿宋" w:hAnsi="仿宋" w:eastAsia="仿宋" w:cs="仿宋"/>
          <w:b/>
          <w:color w:val="000000"/>
          <w:szCs w:val="21"/>
          <w:highlight w:val="none"/>
        </w:rPr>
        <w:t>所有投标人应在规定时间里完成投标文件的解密工作</w:t>
      </w:r>
      <w:r>
        <w:rPr>
          <w:rFonts w:hint="eastAsia" w:ascii="仿宋" w:hAnsi="仿宋" w:eastAsia="仿宋" w:cs="仿宋"/>
          <w:b/>
          <w:bCs/>
          <w:color w:val="000000"/>
          <w:szCs w:val="21"/>
          <w:highlight w:val="none"/>
        </w:rPr>
        <w:t>【投标人</w:t>
      </w:r>
      <w:r>
        <w:rPr>
          <w:rFonts w:hint="eastAsia" w:ascii="仿宋" w:hAnsi="仿宋" w:eastAsia="仿宋" w:cs="仿宋"/>
          <w:b/>
          <w:bCs/>
          <w:color w:val="000000"/>
          <w:szCs w:val="21"/>
          <w:highlight w:val="none"/>
          <w:lang w:eastAsia="zh-CN"/>
        </w:rPr>
        <w:t>使用</w:t>
      </w:r>
      <w:r>
        <w:rPr>
          <w:rFonts w:hint="eastAsia" w:ascii="仿宋" w:hAnsi="仿宋" w:eastAsia="仿宋" w:cs="仿宋"/>
          <w:b/>
          <w:bCs/>
          <w:color w:val="000000"/>
          <w:szCs w:val="21"/>
          <w:highlight w:val="none"/>
        </w:rPr>
        <w:t>其有效加密锁（CA锁）</w:t>
      </w:r>
      <w:r>
        <w:rPr>
          <w:rFonts w:hint="eastAsia" w:ascii="仿宋" w:hAnsi="仿宋" w:eastAsia="仿宋" w:cs="仿宋"/>
          <w:b/>
          <w:bCs/>
          <w:color w:val="000000"/>
          <w:szCs w:val="21"/>
          <w:highlight w:val="none"/>
          <w:lang w:eastAsia="zh-CN"/>
        </w:rPr>
        <w:t>进行</w:t>
      </w:r>
      <w:r>
        <w:rPr>
          <w:rFonts w:hint="eastAsia" w:ascii="仿宋" w:hAnsi="仿宋" w:eastAsia="仿宋" w:cs="仿宋"/>
          <w:b/>
          <w:bCs/>
          <w:color w:val="000000"/>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000000"/>
          <w:szCs w:val="21"/>
          <w:highlight w:val="none"/>
        </w:rPr>
        <w:t>，因系统原因未能成功解密的投标文件，可导入</w:t>
      </w:r>
      <w:r>
        <w:rPr>
          <w:rFonts w:hint="eastAsia" w:ascii="仿宋" w:hAnsi="仿宋" w:eastAsia="仿宋" w:cs="仿宋"/>
          <w:b/>
          <w:color w:val="000000"/>
          <w:szCs w:val="21"/>
          <w:highlight w:val="none"/>
          <w:lang w:eastAsia="zh-CN"/>
        </w:rPr>
        <w:t>备份投标文件</w:t>
      </w:r>
      <w:r>
        <w:rPr>
          <w:rFonts w:hint="eastAsia" w:ascii="仿宋" w:hAnsi="仿宋" w:eastAsia="仿宋" w:cs="仿宋"/>
          <w:b/>
          <w:color w:val="000000"/>
          <w:szCs w:val="21"/>
          <w:highlight w:val="none"/>
        </w:rPr>
        <w:t>。</w:t>
      </w:r>
      <w:r>
        <w:rPr>
          <w:rFonts w:hint="eastAsia" w:ascii="仿宋" w:hAnsi="仿宋" w:eastAsia="仿宋" w:cs="仿宋"/>
          <w:b/>
          <w:color w:val="000000"/>
          <w:szCs w:val="21"/>
          <w:highlight w:val="none"/>
          <w:lang w:eastAsia="zh-CN"/>
        </w:rPr>
        <w:t>备份投标文件</w:t>
      </w:r>
      <w:r>
        <w:rPr>
          <w:rFonts w:hint="eastAsia" w:ascii="仿宋" w:hAnsi="仿宋" w:eastAsia="仿宋" w:cs="仿宋"/>
          <w:b/>
          <w:color w:val="000000"/>
          <w:szCs w:val="21"/>
          <w:highlight w:val="none"/>
        </w:rPr>
        <w:t>也无法导入的，则投标文件被否决。</w:t>
      </w:r>
    </w:p>
    <w:p w14:paraId="2F5A8701">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  </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.2投标人有下列情形之一的,资格审查后其投标作无效投标处理：</w:t>
      </w:r>
    </w:p>
    <w:p w14:paraId="71D3BD7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(1)法定代表人参加开标会议未携带有效的法定代表人身份证明原件和本人身份证的；委托代理人参加开标会议未携带有效的法定代表人授权书和本人身份证；</w:t>
      </w:r>
    </w:p>
    <w:p w14:paraId="29AE3CB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(2)投标人为本项目提供招标代理服务的；</w:t>
      </w:r>
    </w:p>
    <w:p w14:paraId="46A9AD0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(3)投标人与在本项目代理机构存在相互任职或工作的；</w:t>
      </w:r>
    </w:p>
    <w:p w14:paraId="3D4107A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(4)投标保证金未按规定要求缴纳的；</w:t>
      </w:r>
    </w:p>
    <w:p w14:paraId="6983AC36">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r>
        <w:rPr>
          <w:rFonts w:hint="eastAsia" w:ascii="仿宋" w:hAnsi="仿宋" w:eastAsia="仿宋" w:cs="仿宋"/>
          <w:b/>
          <w:bCs/>
          <w:color w:val="000000"/>
          <w:szCs w:val="21"/>
          <w:highlight w:val="none"/>
        </w:rPr>
        <w:t>评标专家无法查看并检验电子标书中相关资料的；</w:t>
      </w:r>
    </w:p>
    <w:p w14:paraId="5B9565E9">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(6)投标人超出营业范围投标的；</w:t>
      </w:r>
    </w:p>
    <w:p w14:paraId="647EFBB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(7)联合体投标未提交联合体协议的；</w:t>
      </w:r>
    </w:p>
    <w:p w14:paraId="33F258F6">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(8)被暂停营业的；</w:t>
      </w:r>
    </w:p>
    <w:p w14:paraId="22EA681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(9)被暂停或取消投标资格的；</w:t>
      </w:r>
    </w:p>
    <w:p w14:paraId="2A5F1DA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(10)财产被接管或冻结的；</w:t>
      </w:r>
    </w:p>
    <w:p w14:paraId="669C165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(11)投标人单位负责人为同一人或者存在控股、管理关系的不同单位的；</w:t>
      </w:r>
    </w:p>
    <w:p w14:paraId="47776D6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315" w:firstLineChars="150"/>
        <w:jc w:val="left"/>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投标人基本资格条件和特定资格条件中有一项及以上不符合要求的；</w:t>
      </w:r>
    </w:p>
    <w:p w14:paraId="0930F5C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（13）投标人使用相同的MAC地址进行报名的；</w:t>
      </w:r>
    </w:p>
    <w:p w14:paraId="05B09BC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（14）其它情形，经评标委员会委提出按无效投标处理，并经公共资源交易监督部门核准的；</w:t>
      </w:r>
    </w:p>
    <w:p w14:paraId="294739D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（15）投标人使用相同IP地址报名的，一经发现，监管部门将进一步核实，查实后按串通投标处理；</w:t>
      </w:r>
    </w:p>
    <w:p w14:paraId="11CD7E08">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（16）</w:t>
      </w:r>
      <w:r>
        <w:rPr>
          <w:rFonts w:hint="eastAsia" w:ascii="仿宋" w:hAnsi="仿宋" w:eastAsia="仿宋" w:cs="仿宋"/>
          <w:color w:val="000000"/>
          <w:szCs w:val="21"/>
          <w:highlight w:val="none"/>
          <w:lang w:eastAsia="zh-CN"/>
        </w:rPr>
        <w:t>采购文件</w:t>
      </w:r>
      <w:r>
        <w:rPr>
          <w:rFonts w:hint="eastAsia" w:ascii="仿宋" w:hAnsi="仿宋" w:eastAsia="仿宋" w:cs="仿宋"/>
          <w:color w:val="000000"/>
          <w:szCs w:val="21"/>
          <w:highlight w:val="none"/>
        </w:rPr>
        <w:t>规定的其它无效投标情形。</w:t>
      </w:r>
    </w:p>
    <w:p w14:paraId="7411B01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lang w:val="en-US" w:eastAsia="zh-CN"/>
        </w:rPr>
        <w:t>12</w:t>
      </w:r>
      <w:r>
        <w:rPr>
          <w:rFonts w:hint="eastAsia" w:ascii="仿宋" w:hAnsi="仿宋" w:eastAsia="仿宋" w:cs="仿宋"/>
          <w:b/>
          <w:bCs/>
          <w:color w:val="000000"/>
          <w:szCs w:val="21"/>
          <w:highlight w:val="none"/>
        </w:rPr>
        <w:t>.3 投标人有下列情形之一的,符合性审查后其投标按无效投标处理：</w:t>
      </w:r>
    </w:p>
    <w:p w14:paraId="6F48C01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(1)投标文件签字、盖章不全，经评标委员会一致认定对开评标内容有实质性影响并经监督部门核准的；</w:t>
      </w:r>
    </w:p>
    <w:p w14:paraId="0AD922C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2</w:t>
      </w:r>
      <w:r>
        <w:rPr>
          <w:rFonts w:hint="eastAsia" w:ascii="仿宋" w:hAnsi="仿宋" w:eastAsia="仿宋" w:cs="仿宋"/>
          <w:b/>
          <w:bCs/>
          <w:color w:val="000000"/>
          <w:szCs w:val="21"/>
          <w:highlight w:val="none"/>
        </w:rPr>
        <w:t>)未按规定的格式填写，实质性内容不全或关键字迹模糊、无法辨认; 经监督部门核准的；</w:t>
      </w:r>
    </w:p>
    <w:p w14:paraId="4EB1807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3</w:t>
      </w:r>
      <w:r>
        <w:rPr>
          <w:rFonts w:hint="eastAsia" w:ascii="仿宋" w:hAnsi="仿宋" w:eastAsia="仿宋" w:cs="仿宋"/>
          <w:b/>
          <w:bCs/>
          <w:color w:val="000000"/>
          <w:szCs w:val="21"/>
          <w:highlight w:val="none"/>
        </w:rPr>
        <w:t>)同一投标人提交两个以上不同的投标文件或者投标报价，但</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规定提交备选方案的除外；</w:t>
      </w:r>
    </w:p>
    <w:p w14:paraId="431701D1">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4</w:t>
      </w:r>
      <w:r>
        <w:rPr>
          <w:rFonts w:hint="eastAsia" w:ascii="仿宋" w:hAnsi="仿宋" w:eastAsia="仿宋" w:cs="仿宋"/>
          <w:b/>
          <w:bCs/>
          <w:color w:val="000000"/>
          <w:szCs w:val="21"/>
          <w:highlight w:val="none"/>
        </w:rPr>
        <w:t>)投标文件没有对</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的实质性要求和条件作出响应;</w:t>
      </w:r>
    </w:p>
    <w:p w14:paraId="294DF1C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5</w:t>
      </w:r>
      <w:r>
        <w:rPr>
          <w:rFonts w:hint="eastAsia" w:ascii="仿宋" w:hAnsi="仿宋" w:eastAsia="仿宋" w:cs="仿宋"/>
          <w:b/>
          <w:bCs/>
          <w:color w:val="000000"/>
          <w:szCs w:val="21"/>
          <w:highlight w:val="none"/>
        </w:rPr>
        <w:t>)投标报价超出规定的投标限价或公布的采购预算的；注：投标人的投标报价各项单价均不得高于</w:t>
      </w:r>
      <w:r>
        <w:rPr>
          <w:rFonts w:hint="eastAsia" w:ascii="仿宋" w:hAnsi="仿宋" w:eastAsia="仿宋" w:cs="仿宋"/>
          <w:b/>
          <w:bCs/>
          <w:color w:val="000000"/>
          <w:szCs w:val="21"/>
          <w:highlight w:val="none"/>
          <w:lang w:eastAsia="zh-CN"/>
        </w:rPr>
        <w:t>招标文件</w:t>
      </w:r>
      <w:r>
        <w:rPr>
          <w:rFonts w:hint="eastAsia" w:ascii="仿宋" w:hAnsi="仿宋" w:eastAsia="仿宋" w:cs="仿宋"/>
          <w:b/>
          <w:bCs/>
          <w:color w:val="000000"/>
          <w:szCs w:val="21"/>
          <w:highlight w:val="none"/>
        </w:rPr>
        <w:t>给定的单价最高限价，否则，其投标文件将按无效投标处理。</w:t>
      </w:r>
    </w:p>
    <w:p w14:paraId="77BDBF1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6</w:t>
      </w:r>
      <w:r>
        <w:rPr>
          <w:rFonts w:hint="eastAsia" w:ascii="仿宋" w:hAnsi="仿宋" w:eastAsia="仿宋" w:cs="仿宋"/>
          <w:b/>
          <w:bCs/>
          <w:color w:val="000000"/>
          <w:szCs w:val="21"/>
          <w:highlight w:val="none"/>
        </w:rPr>
        <w:t>)不按评标委员会要求澄清、说明或补正的，或者评标委员会根据</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的规定对</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的计算错误进行修正后，投标人不接受修正的投标报价的。</w:t>
      </w:r>
    </w:p>
    <w:p w14:paraId="6D65C80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7</w:t>
      </w:r>
      <w:r>
        <w:rPr>
          <w:rFonts w:hint="eastAsia" w:ascii="仿宋" w:hAnsi="仿宋" w:eastAsia="仿宋" w:cs="仿宋"/>
          <w:b/>
          <w:bCs/>
          <w:color w:val="000000"/>
          <w:szCs w:val="21"/>
          <w:highlight w:val="none"/>
        </w:rPr>
        <w:t>）其它情形，经评标委员会委提出按无效投标处理，并经公共资源交易监督部门核准的；</w:t>
      </w:r>
    </w:p>
    <w:p w14:paraId="586EFB6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8</w:t>
      </w:r>
      <w:r>
        <w:rPr>
          <w:rFonts w:hint="eastAsia" w:ascii="仿宋" w:hAnsi="仿宋" w:eastAsia="仿宋" w:cs="仿宋"/>
          <w:b/>
          <w:bCs/>
          <w:color w:val="000000"/>
          <w:szCs w:val="21"/>
          <w:highlight w:val="none"/>
        </w:rPr>
        <w:t>）未按照</w:t>
      </w:r>
      <w:r>
        <w:rPr>
          <w:rFonts w:hint="eastAsia" w:ascii="仿宋" w:hAnsi="仿宋" w:eastAsia="仿宋" w:cs="仿宋"/>
          <w:b/>
          <w:bCs/>
          <w:color w:val="000000"/>
          <w:szCs w:val="21"/>
          <w:highlight w:val="none"/>
          <w:lang w:eastAsia="zh-CN"/>
        </w:rPr>
        <w:t>招标文件</w:t>
      </w:r>
      <w:r>
        <w:rPr>
          <w:rFonts w:hint="eastAsia" w:ascii="仿宋" w:hAnsi="仿宋" w:eastAsia="仿宋" w:cs="仿宋"/>
          <w:b/>
          <w:bCs/>
          <w:color w:val="000000"/>
          <w:szCs w:val="21"/>
          <w:highlight w:val="none"/>
        </w:rPr>
        <w:t>的规定提交投标保证金的；</w:t>
      </w:r>
    </w:p>
    <w:p w14:paraId="63E41588">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9</w:t>
      </w:r>
      <w:r>
        <w:rPr>
          <w:rFonts w:hint="eastAsia" w:ascii="仿宋" w:hAnsi="仿宋" w:eastAsia="仿宋" w:cs="仿宋"/>
          <w:b/>
          <w:bCs/>
          <w:color w:val="000000"/>
          <w:szCs w:val="21"/>
          <w:highlight w:val="none"/>
        </w:rPr>
        <w:t>）投标文件含有采购人不能接受的附加条件的;</w:t>
      </w:r>
    </w:p>
    <w:p w14:paraId="5BF15C4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10</w:t>
      </w: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规定的其它无效投标情形。</w:t>
      </w:r>
    </w:p>
    <w:p w14:paraId="6E33F526">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.4 投标人有下列情形之一的, 详细评审后其投标按无效投标处理：</w:t>
      </w:r>
    </w:p>
    <w:p w14:paraId="7B0FBC24">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投标产品不符合必须强制执行的国家标准的；</w:t>
      </w:r>
    </w:p>
    <w:p w14:paraId="297239B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投标人有串通投标、弄虚作假、行贿等违法行为；</w:t>
      </w:r>
    </w:p>
    <w:p w14:paraId="5E43A9B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投标文件含有违反国家法律、法规的内容，或附有招标人不能接受的条件的；</w:t>
      </w:r>
    </w:p>
    <w:p w14:paraId="5CCA0430">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在同一项目（或同一标段）中有多个投标人有效投标报价接近最高限价，且评标委员会认为报价出现异常的，可以宣布其投标无效；</w:t>
      </w:r>
    </w:p>
    <w:p w14:paraId="076BA6B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（5）报价明显低于其他投标人，且不能证明报价合理性的投标无效；</w:t>
      </w:r>
    </w:p>
    <w:p w14:paraId="643FA104">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（6）拒不确认评标委员会评审修正的投标无效；</w:t>
      </w:r>
    </w:p>
    <w:p w14:paraId="17B0A38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（7）其它情形，经评标委员会委提出按无效投标处理，并经公共资源交易监督部门核准的；</w:t>
      </w:r>
    </w:p>
    <w:p w14:paraId="6775BDE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（8）</w:t>
      </w:r>
      <w:r>
        <w:rPr>
          <w:rFonts w:hint="eastAsia" w:ascii="仿宋" w:hAnsi="仿宋" w:eastAsia="仿宋" w:cs="仿宋"/>
          <w:color w:val="000000"/>
          <w:szCs w:val="21"/>
          <w:highlight w:val="none"/>
          <w:lang w:eastAsia="zh-CN"/>
        </w:rPr>
        <w:t>采购文件</w:t>
      </w:r>
      <w:r>
        <w:rPr>
          <w:rFonts w:hint="eastAsia" w:ascii="仿宋" w:hAnsi="仿宋" w:eastAsia="仿宋" w:cs="仿宋"/>
          <w:color w:val="000000"/>
          <w:szCs w:val="21"/>
          <w:highlight w:val="none"/>
        </w:rPr>
        <w:t>规定的其它无效投标情形。</w:t>
      </w:r>
    </w:p>
    <w:bookmarkEnd w:id="86"/>
    <w:p w14:paraId="52F2E442">
      <w:pPr>
        <w:pStyle w:val="16"/>
        <w:keepNext w:val="0"/>
        <w:keepLines w:val="0"/>
        <w:pageBreakBefore w:val="0"/>
        <w:widowControl w:val="0"/>
        <w:kinsoku/>
        <w:wordWrap/>
        <w:overflowPunct/>
        <w:topLinePunct w:val="0"/>
        <w:autoSpaceDE/>
        <w:autoSpaceDN/>
        <w:bidi w:val="0"/>
        <w:adjustRightInd/>
        <w:spacing w:line="360" w:lineRule="auto"/>
        <w:ind w:left="0" w:leftChars="0" w:firstLine="0" w:firstLineChars="0"/>
        <w:jc w:val="both"/>
        <w:textAlignment w:val="auto"/>
        <w:outlineLvl w:val="9"/>
        <w:rPr>
          <w:rFonts w:hint="eastAsia" w:ascii="仿宋" w:hAnsi="仿宋" w:eastAsia="仿宋" w:cs="仿宋"/>
          <w:b w:val="0"/>
          <w:color w:val="000000"/>
          <w:sz w:val="36"/>
          <w:szCs w:val="20"/>
          <w:highlight w:val="none"/>
        </w:rPr>
      </w:pPr>
    </w:p>
    <w:p w14:paraId="26DD8A18">
      <w:pPr>
        <w:pStyle w:val="17"/>
        <w:ind w:left="0" w:leftChars="0" w:firstLine="0" w:firstLineChars="0"/>
        <w:rPr>
          <w:rFonts w:hint="eastAsia" w:ascii="仿宋" w:hAnsi="仿宋" w:eastAsia="仿宋" w:cs="仿宋"/>
          <w:color w:val="000000"/>
          <w:highlight w:val="none"/>
        </w:rPr>
        <w:sectPr>
          <w:footerReference r:id="rId7" w:type="first"/>
          <w:footerReference r:id="rId6" w:type="default"/>
          <w:pgSz w:w="11906" w:h="16838"/>
          <w:pgMar w:top="1440" w:right="1080" w:bottom="1440" w:left="1080" w:header="964" w:footer="851" w:gutter="0"/>
          <w:pgNumType w:fmt="numberInDash" w:start="1"/>
          <w:cols w:space="720" w:num="1"/>
          <w:titlePg/>
          <w:docGrid w:type="linesAndChars" w:linePitch="312" w:charSpace="0"/>
        </w:sectPr>
      </w:pPr>
    </w:p>
    <w:p w14:paraId="51488E02">
      <w:pPr>
        <w:pStyle w:val="2"/>
        <w:bidi w:val="0"/>
        <w:rPr>
          <w:rFonts w:hint="eastAsia" w:ascii="仿宋" w:hAnsi="仿宋" w:eastAsia="仿宋" w:cs="仿宋"/>
          <w:color w:val="000000"/>
          <w:highlight w:val="none"/>
        </w:rPr>
      </w:pPr>
      <w:bookmarkStart w:id="95" w:name="_Toc20270"/>
      <w:r>
        <w:rPr>
          <w:rFonts w:hint="eastAsia" w:ascii="仿宋" w:hAnsi="仿宋" w:eastAsia="仿宋" w:cs="仿宋"/>
          <w:color w:val="000000"/>
          <w:highlight w:val="none"/>
          <w:lang w:val="en-US" w:eastAsia="zh-CN"/>
        </w:rPr>
        <w:t xml:space="preserve">第四章  </w:t>
      </w:r>
      <w:r>
        <w:rPr>
          <w:rFonts w:hint="eastAsia" w:ascii="仿宋" w:hAnsi="仿宋" w:eastAsia="仿宋" w:cs="仿宋"/>
          <w:color w:val="000000"/>
          <w:highlight w:val="none"/>
        </w:rPr>
        <w:t>招标内容及技术要求</w:t>
      </w:r>
      <w:bookmarkEnd w:id="95"/>
    </w:p>
    <w:tbl>
      <w:tblPr>
        <w:tblStyle w:val="18"/>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3560"/>
        <w:gridCol w:w="805"/>
        <w:gridCol w:w="456"/>
        <w:gridCol w:w="1052"/>
        <w:gridCol w:w="1277"/>
        <w:gridCol w:w="2008"/>
      </w:tblGrid>
      <w:tr w14:paraId="4DB5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4A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bookmarkStart w:id="96" w:name="_Toc2026"/>
            <w:r>
              <w:rPr>
                <w:rFonts w:hint="eastAsia" w:ascii="仿宋" w:hAnsi="仿宋" w:eastAsia="仿宋" w:cs="仿宋"/>
                <w:b/>
                <w:bCs/>
                <w:i w:val="0"/>
                <w:iCs w:val="0"/>
                <w:color w:val="000000"/>
                <w:kern w:val="0"/>
                <w:sz w:val="24"/>
                <w:szCs w:val="24"/>
                <w:u w:val="none"/>
                <w:lang w:val="en-US" w:eastAsia="zh-CN" w:bidi="ar"/>
              </w:rPr>
              <w:t>序号</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3F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采购物品名称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7D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F2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E9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DD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预算金额</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E2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规格及要求</w:t>
            </w:r>
          </w:p>
        </w:tc>
      </w:tr>
      <w:tr w14:paraId="4B4F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37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C8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滤膜中铜质量控制样品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3E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3E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85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E9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4C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0667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C9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87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滤膜中镉质量控制样品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C1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98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9A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5B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0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5895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6B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93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质控样品/滤膜中锑/混纤、直径φ40mm、孔径0.8μm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E7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0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EA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B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4E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1687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B8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6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滤膜中铊质量控制样品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81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C3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F1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70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6F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068D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79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DD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质控样品/滤膜中钼/混纤、直径φ40*mm、孔径0.8*μm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DB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B7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75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0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FB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600A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44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E1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质控样品/滤膜中硒/混纤、直径φ40mm、孔径0.8μm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97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1A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DF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B9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47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40F8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93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6E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滤膜中铅质控品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88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8B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0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07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7A21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39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75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铅单元素标准物质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CC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C4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63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75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0B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20mL/支</w:t>
            </w:r>
          </w:p>
        </w:tc>
      </w:tr>
      <w:tr w14:paraId="1D89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8C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70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滤膜中锡质量控制样品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0A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A4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F8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EB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38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15BD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17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BC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滤膜中锰质量控制样品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F8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9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B8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D0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1F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5BBA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F1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FF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活性炭管中乙苯质量控制样品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23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F2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D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F0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32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2818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92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2B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活性炭管中苯乙烯质量控制样品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25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3D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EF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F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8F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564A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BF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00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活性炭管中丙酮质量控制样品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88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1A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9A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9C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58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2DA3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53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35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活性炭管中三氯乙烯质量控制样品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64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51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59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75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0E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2304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87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36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活性炭管中四氯乙烯质量控制样品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FD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5A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37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86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48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428C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DF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B1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活性炭管中三氯甲烷质量控制样品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29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0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B8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76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88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272F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3F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85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活性炭管中四氯化碳质量控制样品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32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E8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7F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47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52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3008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E5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2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硅胶管中乙二醇质量控制样品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7F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B9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60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49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B2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0B3C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23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ED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硅胶管中甲醇质量控制样品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61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FE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6B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5D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BE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23C2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AD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A1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二氧化硫（甲醛法）</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0A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D4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C3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98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AE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20mL/支</w:t>
            </w:r>
          </w:p>
        </w:tc>
      </w:tr>
      <w:tr w14:paraId="3847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2D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2D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氨氮标准溶液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80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36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63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BE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D4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20mL/支</w:t>
            </w:r>
          </w:p>
        </w:tc>
      </w:tr>
      <w:tr w14:paraId="22E6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C2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5C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色谱纯二硫化碳</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02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F8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6A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10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AB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w:t>
            </w:r>
          </w:p>
        </w:tc>
      </w:tr>
      <w:tr w14:paraId="4724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B1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96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盐酸副玫瑰苯胺</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57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A8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1B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88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A9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100mL/瓶</w:t>
            </w:r>
          </w:p>
        </w:tc>
      </w:tr>
      <w:tr w14:paraId="2935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E3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7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纳氏试剂</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88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FE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84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C1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24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100mL/瓶</w:t>
            </w:r>
          </w:p>
        </w:tc>
      </w:tr>
      <w:tr w14:paraId="1597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F7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66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微孔滤膜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A7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8B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D7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B4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9A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（张）孔径0.45µm100张/盒</w:t>
            </w:r>
          </w:p>
        </w:tc>
      </w:tr>
      <w:tr w14:paraId="6999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D2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41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微孔滤膜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5E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83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7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DD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6C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（张）孔径0.40µm100张/盒</w:t>
            </w:r>
          </w:p>
        </w:tc>
      </w:tr>
      <w:tr w14:paraId="49D1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2D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EC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测尘滤膜（丙纶）</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39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2F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A8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00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C0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（张）孔径37mm100张/盒</w:t>
            </w:r>
          </w:p>
        </w:tc>
      </w:tr>
      <w:tr w14:paraId="4670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C6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3D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测尘滤膜（丙纶）</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05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8D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C8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39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D5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（张）孔径40mm100张/盒</w:t>
            </w:r>
          </w:p>
        </w:tc>
      </w:tr>
      <w:tr w14:paraId="4A88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A5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51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焦磷酸</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76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1A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D7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1A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3D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100g/瓶</w:t>
            </w:r>
          </w:p>
        </w:tc>
      </w:tr>
      <w:tr w14:paraId="3D7E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92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40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介质相同粉尘中游离二氧化硅质控品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57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F9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9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85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936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B4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6E51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3C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2C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定制高纯石英材质锥形瓶（测游离二氧化硅）</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52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42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42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7F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CA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50ml</w:t>
            </w:r>
          </w:p>
        </w:tc>
      </w:tr>
      <w:tr w14:paraId="7DFC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93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F8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玻璃干燥器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08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E9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EB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798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3D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1596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E7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300*300MM</w:t>
            </w:r>
          </w:p>
        </w:tc>
      </w:tr>
      <w:tr w14:paraId="7CAB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B5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8A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15cm的慢速定量滤纸</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3E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BE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0F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F9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0D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15cm，经高温灼烧后灰分含量&lt;0.01%</w:t>
            </w:r>
          </w:p>
        </w:tc>
      </w:tr>
      <w:tr w14:paraId="2201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4A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23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血清碘试剂盒</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C7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29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10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F0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F0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100份/盒</w:t>
            </w:r>
          </w:p>
        </w:tc>
      </w:tr>
      <w:tr w14:paraId="3037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CB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PH电极</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91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C7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3E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77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71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231-01</w:t>
            </w:r>
          </w:p>
        </w:tc>
      </w:tr>
      <w:tr w14:paraId="040F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B8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42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砷速测盒</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2A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75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76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07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20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30份样品用量</w:t>
            </w:r>
          </w:p>
        </w:tc>
      </w:tr>
      <w:tr w14:paraId="5123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49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2A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砷对照液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EB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C6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49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2A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9E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1mg/ml*2ml</w:t>
            </w:r>
          </w:p>
        </w:tc>
      </w:tr>
      <w:tr w14:paraId="77DD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02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1D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汞速测盒</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2E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EC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B3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E6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7B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60份样品用量</w:t>
            </w:r>
          </w:p>
        </w:tc>
      </w:tr>
      <w:tr w14:paraId="426B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38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F3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汞对照液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B7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82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BF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B6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D2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1mg/ml*2ml</w:t>
            </w:r>
          </w:p>
        </w:tc>
      </w:tr>
      <w:tr w14:paraId="1D27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DA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5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重金属铅速测试剂包</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F6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33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66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C2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1E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30份样品用量</w:t>
            </w:r>
          </w:p>
        </w:tc>
      </w:tr>
      <w:tr w14:paraId="28ED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3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60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生熟豆浆速测试剂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6C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C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E8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8D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3F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50份样品用量</w:t>
            </w:r>
          </w:p>
        </w:tc>
      </w:tr>
      <w:tr w14:paraId="6185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C6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90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有毒扁豆速测试剂盒</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F2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84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B0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27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45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20份样品用量</w:t>
            </w:r>
          </w:p>
        </w:tc>
      </w:tr>
      <w:tr w14:paraId="030F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42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90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黄曲霉毒素B1速测卡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60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52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DC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6A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28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5次测定用量</w:t>
            </w:r>
          </w:p>
        </w:tc>
      </w:tr>
      <w:tr w14:paraId="7B2F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E8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3E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黄曲霉毒素M1速测卡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6A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F0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C0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E3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CF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8次测定用量</w:t>
            </w:r>
          </w:p>
        </w:tc>
      </w:tr>
      <w:tr w14:paraId="382D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CD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0D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呕吐毒素速测卡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BD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1D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9B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AA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8F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5次测定用量</w:t>
            </w:r>
          </w:p>
        </w:tc>
      </w:tr>
      <w:tr w14:paraId="7F99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E2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18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毒鼠强速测试剂盒（自备乙酸乙酯）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A3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0F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6F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78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4B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10份样品用量</w:t>
            </w:r>
          </w:p>
        </w:tc>
      </w:tr>
      <w:tr w14:paraId="086E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4A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73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毒鼠强显色剂 (实验室专用)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21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A6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CC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C8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7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100份样品用量</w:t>
            </w:r>
          </w:p>
        </w:tc>
      </w:tr>
      <w:tr w14:paraId="0784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F2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E7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敌鼠钠盐对照品</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77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8A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46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36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61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1g/瓶</w:t>
            </w:r>
          </w:p>
        </w:tc>
      </w:tr>
      <w:tr w14:paraId="7138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40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FA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氟乙酰胺速测试剂盒</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C9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4E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5F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4D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6C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30份样品用量</w:t>
            </w:r>
          </w:p>
        </w:tc>
      </w:tr>
      <w:tr w14:paraId="46CD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26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F4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鼠药氟乙酰胺对照液 (乙醇介质)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3B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41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6D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88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5C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100ug/ml*1ml</w:t>
            </w:r>
          </w:p>
        </w:tc>
      </w:tr>
      <w:tr w14:paraId="76D7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4C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B9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鼠药磷化锌筛查液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D8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04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5F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81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83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10份样品用量</w:t>
            </w:r>
          </w:p>
        </w:tc>
      </w:tr>
      <w:tr w14:paraId="5AA0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28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0491">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有机磷农药试纸</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45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DC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张</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C2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BF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3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定性试纸</w:t>
            </w:r>
          </w:p>
        </w:tc>
      </w:tr>
      <w:tr w14:paraId="3AC3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DD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C1A6">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尿素纯度标准物质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F5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00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4E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F4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6B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GBW09201</w:t>
            </w:r>
          </w:p>
        </w:tc>
      </w:tr>
      <w:tr w14:paraId="5B62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B4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2801">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甲醇中乙苯溶液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66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91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28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3D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36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GSB07-3010-2013</w:t>
            </w:r>
          </w:p>
        </w:tc>
      </w:tr>
      <w:tr w14:paraId="6D74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64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1A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甲醇中苯、甲苯、乙苯、二甲苯混合标准溶液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A6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30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70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0A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D5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6BCA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80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66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铁标准溶液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18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B5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8A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57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AA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铁 GSBG62020-90</w:t>
            </w:r>
          </w:p>
        </w:tc>
      </w:tr>
      <w:tr w14:paraId="01B5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3F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85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锰标准溶液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53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25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1C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9F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A6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锰 GSBG62019-90</w:t>
            </w:r>
          </w:p>
        </w:tc>
      </w:tr>
      <w:tr w14:paraId="742A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9C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BF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铜标准溶液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9E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1F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87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82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DF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铜 GSBG62024-90</w:t>
            </w:r>
          </w:p>
        </w:tc>
      </w:tr>
      <w:tr w14:paraId="22F3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CC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C8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锌标准溶液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84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B7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BE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6A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E8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锌 GSBG62025-90</w:t>
            </w:r>
          </w:p>
        </w:tc>
      </w:tr>
      <w:tr w14:paraId="175D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E2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B3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铅标准溶液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CF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19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A8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58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B6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铅 GSBG62071-90</w:t>
            </w:r>
          </w:p>
        </w:tc>
      </w:tr>
      <w:tr w14:paraId="4530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71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F0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镉标准溶液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C5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0B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8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99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DB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镉 GSBG62040-90</w:t>
            </w:r>
          </w:p>
        </w:tc>
      </w:tr>
      <w:tr w14:paraId="1BC9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31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1F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砷标准溶液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C9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6C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8B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63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5E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砷 GSBG62028-90</w:t>
            </w:r>
          </w:p>
        </w:tc>
      </w:tr>
      <w:tr w14:paraId="1E7B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E6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63</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B0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硒标准溶液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37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C9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D5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3A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4A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硒 GSB 04-1751-2004</w:t>
            </w:r>
          </w:p>
        </w:tc>
      </w:tr>
      <w:tr w14:paraId="5F9B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12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47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汞标准溶液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1C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58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35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D1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9C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汞GSB 04-1729-2004</w:t>
            </w:r>
          </w:p>
        </w:tc>
      </w:tr>
      <w:tr w14:paraId="00B0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D2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84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铬标准溶液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F5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91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CD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8C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45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铬 GSBG62017-90</w:t>
            </w:r>
          </w:p>
        </w:tc>
      </w:tr>
      <w:tr w14:paraId="3B87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31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66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铝标准溶液</w:t>
            </w:r>
          </w:p>
        </w:tc>
        <w:tc>
          <w:tcPr>
            <w:tcW w:w="808" w:type="dxa"/>
            <w:tcBorders>
              <w:top w:val="nil"/>
              <w:left w:val="nil"/>
              <w:bottom w:val="nil"/>
              <w:right w:val="nil"/>
            </w:tcBorders>
            <w:shd w:val="clear" w:color="auto" w:fill="auto"/>
            <w:noWrap/>
            <w:vAlign w:val="center"/>
          </w:tcPr>
          <w:p w14:paraId="01DD31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94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2B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5C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ED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铝 GSBG 62006-90</w:t>
            </w:r>
          </w:p>
        </w:tc>
      </w:tr>
      <w:tr w14:paraId="01D6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1E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A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锡标准溶液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F3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73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61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8E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1B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锡 GSBG 62042-90</w:t>
            </w:r>
          </w:p>
        </w:tc>
      </w:tr>
      <w:tr w14:paraId="6AD4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6B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68</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9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锑标准溶液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7F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4F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B2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22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0B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锑 GSBG62043-90</w:t>
            </w:r>
          </w:p>
        </w:tc>
      </w:tr>
      <w:tr w14:paraId="49A5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CE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75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镍标准溶液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0F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60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BF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F4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3A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镍 GSBG62022-90</w:t>
            </w:r>
          </w:p>
        </w:tc>
      </w:tr>
      <w:tr w14:paraId="5B84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5E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A5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钼标准溶液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41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73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3F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1F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E8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钼 GSBG62035-90</w:t>
            </w:r>
          </w:p>
        </w:tc>
      </w:tr>
      <w:tr w14:paraId="745D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D7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29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铊标准溶液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D0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D3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33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2B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69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铊 GSBG62070-90</w:t>
            </w:r>
          </w:p>
        </w:tc>
      </w:tr>
      <w:tr w14:paraId="07E9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D0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D1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硼标准溶液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EA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E4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ED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D8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1D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硼 GSBG62003-90</w:t>
            </w:r>
          </w:p>
        </w:tc>
      </w:tr>
      <w:tr w14:paraId="5B68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25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09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钡标准溶液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0E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96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B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8D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FC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钡 GSBG62046-90</w:t>
            </w:r>
          </w:p>
        </w:tc>
      </w:tr>
      <w:tr w14:paraId="37E8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50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D0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铍标准溶液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4A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26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E7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DB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8F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铍 GSBG62002-90</w:t>
            </w:r>
          </w:p>
        </w:tc>
      </w:tr>
      <w:tr w14:paraId="4588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1D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74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硼标准溶液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99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03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77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03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96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硼 GSBG62003-90</w:t>
            </w:r>
          </w:p>
        </w:tc>
      </w:tr>
      <w:tr w14:paraId="2C72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A1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99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银标准溶液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87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FE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56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F8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E3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银 GSBG62039-90</w:t>
            </w:r>
          </w:p>
        </w:tc>
      </w:tr>
      <w:tr w14:paraId="6367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A1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11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钒标准溶液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14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D5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1E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07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B1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钒 GSBG62016-90</w:t>
            </w:r>
          </w:p>
        </w:tc>
      </w:tr>
      <w:tr w14:paraId="7547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08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57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钠标准溶液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F2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F8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35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23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22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钠 GSBG62004-90</w:t>
            </w:r>
          </w:p>
        </w:tc>
      </w:tr>
      <w:tr w14:paraId="7B51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34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5E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铂钴色度溶液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5A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23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31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5C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CC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GBW(E)081630</w:t>
            </w:r>
          </w:p>
        </w:tc>
      </w:tr>
      <w:tr w14:paraId="4492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64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6E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六价铬标准溶液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E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A0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C6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F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60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GBW(E)080257</w:t>
            </w:r>
          </w:p>
        </w:tc>
      </w:tr>
      <w:tr w14:paraId="597F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80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29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乙二胺四乙酸二钠滴定溶液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29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EE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37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0C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3D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GBW(E)080499</w:t>
            </w:r>
          </w:p>
        </w:tc>
      </w:tr>
      <w:tr w14:paraId="3ECC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E8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CE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硫代硫酸钠滴定溶液标准物质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20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AA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6A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B9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44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GBW(E)081608</w:t>
            </w:r>
          </w:p>
        </w:tc>
      </w:tr>
      <w:tr w14:paraId="4AD5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99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77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高锰酸钾滴定溶液标准物质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A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AD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E4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1F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1080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5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GBW(E)081604</w:t>
            </w:r>
          </w:p>
        </w:tc>
      </w:tr>
      <w:tr w14:paraId="31E5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8E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D0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草酸钠滴定溶液标准物质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F4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47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05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0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68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GBW(E)083815</w:t>
            </w:r>
          </w:p>
        </w:tc>
      </w:tr>
      <w:tr w14:paraId="7B28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0D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21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水中氯离子溶液标准物质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09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A2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4D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B3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78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BW013183d</w:t>
            </w:r>
          </w:p>
        </w:tc>
      </w:tr>
      <w:tr w14:paraId="2473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EA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88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水质电导率准物质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B8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0F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3B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85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24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 07-2245-2019</w:t>
            </w:r>
          </w:p>
        </w:tc>
      </w:tr>
      <w:tr w14:paraId="36FB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17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E1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水质 硫酸盐准物质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C2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D5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22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71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EF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 07-1196-2000</w:t>
            </w:r>
          </w:p>
        </w:tc>
      </w:tr>
      <w:tr w14:paraId="3DFE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94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BB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水质硝酸盐氮准物质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2F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57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9A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E6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GSB07-3166-2014</w:t>
            </w:r>
          </w:p>
        </w:tc>
      </w:tr>
      <w:tr w14:paraId="36C4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1B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52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福尔马肼标准溶液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80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D4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EC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B6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D3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 12001</w:t>
            </w:r>
          </w:p>
        </w:tc>
      </w:tr>
      <w:tr w14:paraId="62F7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0E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73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水质甲醛准物质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80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nil"/>
              <w:left w:val="single" w:color="000000" w:sz="4" w:space="0"/>
              <w:bottom w:val="single" w:color="000000" w:sz="4" w:space="0"/>
              <w:right w:val="single" w:color="000000" w:sz="4" w:space="0"/>
            </w:tcBorders>
            <w:shd w:val="clear" w:color="auto" w:fill="auto"/>
            <w:noWrap/>
            <w:vAlign w:val="center"/>
          </w:tcPr>
          <w:p w14:paraId="1F7705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98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17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68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 07-1179-2000</w:t>
            </w:r>
          </w:p>
        </w:tc>
      </w:tr>
      <w:tr w14:paraId="4922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E9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14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有机氯农药混标(666DDT)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43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7D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F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65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2A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GBW(E)060133</w:t>
            </w:r>
          </w:p>
        </w:tc>
      </w:tr>
      <w:tr w14:paraId="65EF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A1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60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5种微囊藻毒素标准品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E6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FA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95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F8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05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液相、液质使用</w:t>
            </w:r>
          </w:p>
        </w:tc>
      </w:tr>
      <w:tr w14:paraId="40D4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2A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81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毒死蜱标准物质（色谱级）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FD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5B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D1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8A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DD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371C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07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C3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苯并（a）芘标准物质（色谱级）</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AD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51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1C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05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E4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3C28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B7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18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环氧氯丙烷（色谱级）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1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02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F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8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D6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75F6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93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F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丙酮中对硫磷</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BC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74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9C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7C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0E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GSB05-2284-2016</w:t>
            </w:r>
          </w:p>
        </w:tc>
      </w:tr>
      <w:tr w14:paraId="0516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26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99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丙酮中乙酰甲胺磷</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6F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CC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02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A5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FF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GSB05-2284-2016</w:t>
            </w:r>
          </w:p>
        </w:tc>
      </w:tr>
      <w:tr w14:paraId="16B5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CA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C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丙酮中敌敌畏</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95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25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63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67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66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GSB05-2322-2016</w:t>
            </w:r>
          </w:p>
        </w:tc>
      </w:tr>
      <w:tr w14:paraId="38A9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E8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EE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丙酮中马拉硫磷</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B4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9C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9D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22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4F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GSB05-2298-2016</w:t>
            </w:r>
          </w:p>
        </w:tc>
      </w:tr>
      <w:tr w14:paraId="5CDF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C2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33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丙酮中乐果</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DD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D3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05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B6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4C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GSB05-2329-2016</w:t>
            </w:r>
          </w:p>
        </w:tc>
      </w:tr>
      <w:tr w14:paraId="5190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5B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7E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甲醇中呋喃丹溶液标准样品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F3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60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7F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36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66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GSB05-2293-2016</w:t>
            </w:r>
          </w:p>
        </w:tc>
      </w:tr>
      <w:tr w14:paraId="7243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74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D5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甲醇中五氯酚标准样品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B1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A2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D9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36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A5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GSB05-2293-2016</w:t>
            </w:r>
          </w:p>
        </w:tc>
      </w:tr>
      <w:tr w14:paraId="49D1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96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E5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甲醇中甲基对硫磷标准样品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E8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70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5D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04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23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GSB05-2286-2016</w:t>
            </w:r>
          </w:p>
        </w:tc>
      </w:tr>
      <w:tr w14:paraId="5774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A0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12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甲醇中丙烯酰胺溶液标准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9E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C9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EC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F1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B3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GSB05-2300-2016</w:t>
            </w:r>
          </w:p>
        </w:tc>
      </w:tr>
      <w:tr w14:paraId="539F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DD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6F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磷酸</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21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5C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45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D4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6C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2270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43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B5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甲醇中四氯乙烯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60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2E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91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A0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3F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66E9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02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81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1,3,5-三氯苯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99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D1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7C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FD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45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16E0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3E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F0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氯乙烯标准液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49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8E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60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63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59.00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6A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3848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3B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74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甲醇中7中苯系物混合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B1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44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8E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64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F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58DA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01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53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碘容量分析溶液标准物质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C0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A1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F8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5B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42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5973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AE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B4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甲醇中对二氯苯溶液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EF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49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4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AC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51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474A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59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46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甲醇中苯乙烯溶液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93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AC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40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6E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F4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2FB9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8F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B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D4-1.2-二氯苯标准溶液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CD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5D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28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F6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92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220A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E6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E6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注射器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A4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C9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14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0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49</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04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3ACA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A0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F6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2-巯基乙醇</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AC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05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12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11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221</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9A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5C49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22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E9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氯化钠</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12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AB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A9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D1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C1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5493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B2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4A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氨水</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27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12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7A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3C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CA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优级纯，须提供危险化学品经营许可证</w:t>
            </w:r>
          </w:p>
        </w:tc>
      </w:tr>
      <w:tr w14:paraId="4159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40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C4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二苯碳酰二肼</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73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E8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8D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0E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B8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1A71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F6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A5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FFAP色谱柱</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12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89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4A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1294.00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B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1294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C4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30m*0.32mm*</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0.25um，用于职业卫生苯系物的测定</w:t>
            </w:r>
          </w:p>
        </w:tc>
      </w:tr>
      <w:tr w14:paraId="0A8E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E6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50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10ul进样针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4D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82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68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689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89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1378</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D1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进样体积10µL,全金属拉杆</w:t>
            </w:r>
          </w:p>
        </w:tc>
      </w:tr>
      <w:tr w14:paraId="2EE8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94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80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气相色谱石墨密封垫圈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B9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A6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0F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BC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2375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C7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Ferrule, 0.4mm G 0.05-0.25 col 10/PK  0.25石墨密封垫圈</w:t>
            </w:r>
          </w:p>
        </w:tc>
      </w:tr>
      <w:tr w14:paraId="0486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57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43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气相色谱石墨密封垫圈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B1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BE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C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90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85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Ferrule, 0.5mm Graphite 0.32 col 10/PK 0.32石墨密封垫圈</w:t>
            </w:r>
          </w:p>
        </w:tc>
      </w:tr>
      <w:tr w14:paraId="4530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5F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72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气相色谱石墨密封垫圈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BA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91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42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29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2375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5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Ferrule, 0.8mm G 0.45-0.53 col 10/PK  0.53石墨密封垫圈</w:t>
            </w:r>
          </w:p>
        </w:tc>
      </w:tr>
      <w:tr w14:paraId="2B53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4D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D0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气相色谱进样口分流衬管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AB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39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81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582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CC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582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CE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适用于主流气相色谱仪</w:t>
            </w:r>
          </w:p>
        </w:tc>
      </w:tr>
      <w:tr w14:paraId="6360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A2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32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甲醇中一溴二氯甲烷（长效期）</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34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F0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C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8E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34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2BCD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49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C2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甲醇中三溴甲烷（长效期）</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2A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C7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05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C3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B6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1A26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11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51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甲醇中二溴一氯甲烷（长效期）</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49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38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EC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67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D8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7F62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13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9F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甲醇中三氯甲烷（长效期）</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07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31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CC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70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C3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5F49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1E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F7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顶空瓶瓶盖+瓶塞</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18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8C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C7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A1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3150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2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适用于20mL顶空瓶瓶盖压制</w:t>
            </w:r>
          </w:p>
        </w:tc>
      </w:tr>
      <w:tr w14:paraId="46A7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13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56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净化柱（氮空氢），底座两套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09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A8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3D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5490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76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4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适用于主流气相色谱仪气体净化</w:t>
            </w:r>
          </w:p>
        </w:tc>
      </w:tr>
      <w:tr w14:paraId="53CF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C8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83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透明螺纹口自动进样瓶</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90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70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63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D8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58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容量1.5mL,适用于主流气相色谱、液相色谱液体进样</w:t>
            </w:r>
          </w:p>
        </w:tc>
      </w:tr>
      <w:tr w14:paraId="1089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A3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A4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10µL进样针</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74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24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6C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E3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1530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54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进样体积10µL,全金属拉杆</w:t>
            </w:r>
          </w:p>
        </w:tc>
      </w:tr>
      <w:tr w14:paraId="5938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54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68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色谱柱（加保护柱）</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DA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72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74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9E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80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碳酸系淋洗液阴离子检测柱，用于检测水中氟化物、氯化物、硝酸盐、硫酸盐。4.6*250mm, 保护柱4.5*50mm</w:t>
            </w:r>
          </w:p>
        </w:tc>
      </w:tr>
      <w:tr w14:paraId="460D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3C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47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有机相尼龙针式过滤器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6D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42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罐</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D2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0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14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13mm，0.22um</w:t>
            </w:r>
          </w:p>
        </w:tc>
      </w:tr>
      <w:tr w14:paraId="52D8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36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B3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离心管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55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FD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27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6E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1F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15ml</w:t>
            </w:r>
          </w:p>
        </w:tc>
      </w:tr>
      <w:tr w14:paraId="6656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90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DF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离心管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E0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47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47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5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2C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50ml</w:t>
            </w:r>
          </w:p>
        </w:tc>
      </w:tr>
      <w:tr w14:paraId="3250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F9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40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冰乙酸</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8A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1F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C3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C1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63</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E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w:t>
            </w:r>
          </w:p>
        </w:tc>
      </w:tr>
      <w:tr w14:paraId="4294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BE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26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五水合柠檬酸三钠(C</w:t>
            </w:r>
            <w:r>
              <w:rPr>
                <w:rStyle w:val="31"/>
                <w:rFonts w:hint="eastAsia" w:ascii="仿宋" w:hAnsi="仿宋" w:eastAsia="仿宋" w:cs="仿宋"/>
                <w:bCs/>
                <w:sz w:val="24"/>
                <w:szCs w:val="24"/>
                <w:lang w:val="en-US" w:eastAsia="zh-CN" w:bidi="ar"/>
              </w:rPr>
              <w:t>₆</w:t>
            </w:r>
            <w:r>
              <w:rPr>
                <w:rStyle w:val="32"/>
                <w:rFonts w:hint="eastAsia" w:ascii="仿宋" w:hAnsi="仿宋" w:eastAsia="仿宋" w:cs="仿宋"/>
                <w:bCs/>
                <w:sz w:val="24"/>
                <w:szCs w:val="24"/>
                <w:lang w:val="en-US" w:eastAsia="zh-CN" w:bidi="ar"/>
              </w:rPr>
              <w:t>H</w:t>
            </w:r>
            <w:r>
              <w:rPr>
                <w:rStyle w:val="31"/>
                <w:rFonts w:hint="eastAsia" w:ascii="仿宋" w:hAnsi="仿宋" w:eastAsia="仿宋" w:cs="仿宋"/>
                <w:bCs/>
                <w:sz w:val="24"/>
                <w:szCs w:val="24"/>
                <w:lang w:val="en-US" w:eastAsia="zh-CN" w:bidi="ar"/>
              </w:rPr>
              <w:t>₅</w:t>
            </w:r>
            <w:r>
              <w:rPr>
                <w:rStyle w:val="32"/>
                <w:rFonts w:hint="eastAsia" w:ascii="仿宋" w:hAnsi="仿宋" w:eastAsia="仿宋" w:cs="仿宋"/>
                <w:bCs/>
                <w:sz w:val="24"/>
                <w:szCs w:val="24"/>
                <w:lang w:val="en-US" w:eastAsia="zh-CN" w:bidi="ar"/>
              </w:rPr>
              <w:t>Na</w:t>
            </w:r>
            <w:r>
              <w:rPr>
                <w:rStyle w:val="31"/>
                <w:rFonts w:hint="eastAsia" w:ascii="仿宋" w:hAnsi="仿宋" w:eastAsia="仿宋" w:cs="仿宋"/>
                <w:bCs/>
                <w:sz w:val="24"/>
                <w:szCs w:val="24"/>
                <w:lang w:val="en-US" w:eastAsia="zh-CN" w:bidi="ar"/>
              </w:rPr>
              <w:t>₃</w:t>
            </w:r>
            <w:r>
              <w:rPr>
                <w:rStyle w:val="32"/>
                <w:rFonts w:hint="eastAsia" w:ascii="仿宋" w:hAnsi="仿宋" w:eastAsia="仿宋" w:cs="仿宋"/>
                <w:bCs/>
                <w:sz w:val="24"/>
                <w:szCs w:val="24"/>
                <w:lang w:val="en-US" w:eastAsia="zh-CN" w:bidi="ar"/>
              </w:rPr>
              <w:t>O</w:t>
            </w:r>
            <w:r>
              <w:rPr>
                <w:rStyle w:val="31"/>
                <w:rFonts w:hint="eastAsia" w:ascii="仿宋" w:hAnsi="仿宋" w:eastAsia="仿宋" w:cs="仿宋"/>
                <w:bCs/>
                <w:sz w:val="24"/>
                <w:szCs w:val="24"/>
                <w:lang w:val="en-US" w:eastAsia="zh-CN" w:bidi="ar"/>
              </w:rPr>
              <w:t>₇</w:t>
            </w:r>
            <w:r>
              <w:rPr>
                <w:rStyle w:val="32"/>
                <w:rFonts w:hint="eastAsia" w:ascii="仿宋" w:hAnsi="仿宋" w:eastAsia="仿宋" w:cs="仿宋"/>
                <w:bCs/>
                <w:sz w:val="24"/>
                <w:szCs w:val="24"/>
                <w:lang w:val="en-US" w:eastAsia="zh-CN" w:bidi="ar"/>
              </w:rPr>
              <w:t>·5H</w:t>
            </w:r>
            <w:r>
              <w:rPr>
                <w:rStyle w:val="31"/>
                <w:rFonts w:hint="eastAsia" w:ascii="仿宋" w:hAnsi="仿宋" w:eastAsia="仿宋" w:cs="仿宋"/>
                <w:bCs/>
                <w:sz w:val="24"/>
                <w:szCs w:val="24"/>
                <w:lang w:val="en-US" w:eastAsia="zh-CN" w:bidi="ar"/>
              </w:rPr>
              <w:t>₂</w:t>
            </w:r>
            <w:r>
              <w:rPr>
                <w:rStyle w:val="32"/>
                <w:rFonts w:hint="eastAsia" w:ascii="仿宋" w:hAnsi="仿宋" w:eastAsia="仿宋" w:cs="仿宋"/>
                <w:bCs/>
                <w:sz w:val="24"/>
                <w:szCs w:val="24"/>
                <w:lang w:val="en-US" w:eastAsia="zh-CN" w:bidi="ar"/>
              </w:rPr>
              <w:t>O)</w:t>
            </w:r>
          </w:p>
        </w:tc>
        <w:tc>
          <w:tcPr>
            <w:tcW w:w="808" w:type="dxa"/>
            <w:tcBorders>
              <w:top w:val="single" w:color="000000" w:sz="4" w:space="0"/>
              <w:left w:val="single" w:color="000000" w:sz="4" w:space="0"/>
              <w:bottom w:val="nil"/>
              <w:right w:val="single" w:color="000000" w:sz="4" w:space="0"/>
            </w:tcBorders>
            <w:shd w:val="clear" w:color="auto" w:fill="auto"/>
            <w:vAlign w:val="center"/>
          </w:tcPr>
          <w:p w14:paraId="605274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nil"/>
              <w:right w:val="single" w:color="000000" w:sz="4" w:space="0"/>
            </w:tcBorders>
            <w:shd w:val="clear" w:color="auto" w:fill="auto"/>
            <w:vAlign w:val="center"/>
          </w:tcPr>
          <w:p w14:paraId="00102D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nil"/>
              <w:right w:val="single" w:color="000000" w:sz="4" w:space="0"/>
            </w:tcBorders>
            <w:shd w:val="clear" w:color="auto" w:fill="auto"/>
            <w:vAlign w:val="center"/>
          </w:tcPr>
          <w:p w14:paraId="6C40AC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w:t>
            </w:r>
          </w:p>
        </w:tc>
        <w:tc>
          <w:tcPr>
            <w:tcW w:w="1282" w:type="dxa"/>
            <w:tcBorders>
              <w:top w:val="single" w:color="000000" w:sz="4" w:space="0"/>
              <w:left w:val="single" w:color="000000" w:sz="4" w:space="0"/>
              <w:bottom w:val="nil"/>
              <w:right w:val="single" w:color="000000" w:sz="4" w:space="0"/>
            </w:tcBorders>
            <w:shd w:val="clear" w:color="auto" w:fill="auto"/>
            <w:vAlign w:val="center"/>
          </w:tcPr>
          <w:p w14:paraId="7C9A6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w:t>
            </w:r>
          </w:p>
        </w:tc>
        <w:tc>
          <w:tcPr>
            <w:tcW w:w="2005" w:type="dxa"/>
            <w:tcBorders>
              <w:top w:val="single" w:color="000000" w:sz="4" w:space="0"/>
              <w:left w:val="single" w:color="000000" w:sz="4" w:space="0"/>
              <w:bottom w:val="nil"/>
              <w:right w:val="single" w:color="000000" w:sz="4" w:space="0"/>
            </w:tcBorders>
            <w:shd w:val="clear" w:color="auto" w:fill="auto"/>
            <w:vAlign w:val="center"/>
          </w:tcPr>
          <w:p w14:paraId="726A2C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500g/瓶</w:t>
            </w:r>
          </w:p>
        </w:tc>
      </w:tr>
      <w:tr w14:paraId="081C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E0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139</w:t>
            </w:r>
          </w:p>
        </w:tc>
        <w:tc>
          <w:tcPr>
            <w:tcW w:w="3554" w:type="dxa"/>
            <w:tcBorders>
              <w:top w:val="nil"/>
              <w:left w:val="single" w:color="000000" w:sz="4" w:space="0"/>
              <w:bottom w:val="single" w:color="000000" w:sz="4" w:space="0"/>
              <w:right w:val="single" w:color="000000" w:sz="4" w:space="0"/>
            </w:tcBorders>
            <w:shd w:val="clear" w:color="auto" w:fill="auto"/>
            <w:vAlign w:val="center"/>
          </w:tcPr>
          <w:p w14:paraId="1E4F3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阴离子分析柱</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F3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ED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AA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22846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5F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22846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39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适用于氢氧根系淋洗液检测水中消毒副产物，4x250mm，填料粒径5µm</w:t>
            </w:r>
          </w:p>
        </w:tc>
      </w:tr>
      <w:tr w14:paraId="16F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A6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F2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阴离子保护柱</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FC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E3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17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7689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3F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7689</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6E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4x50mm，填料粒径4µm，配套阴离子分析柱使用</w:t>
            </w:r>
          </w:p>
        </w:tc>
      </w:tr>
      <w:tr w14:paraId="37F8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6A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C9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复合型过滤小柱</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0A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54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51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DC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8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Ba/Ag/H，2.5cc</w:t>
            </w:r>
          </w:p>
        </w:tc>
      </w:tr>
      <w:tr w14:paraId="72A3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CB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C5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抑制器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30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33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6B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24878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51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24878</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7A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适用于氢氧根系检测水中消毒副产物，最大流速3mL/min,压力30-100psi，电流500mA,温度15-50</w:t>
            </w:r>
            <w:r>
              <w:rPr>
                <w:rStyle w:val="33"/>
                <w:rFonts w:hint="eastAsia" w:ascii="仿宋" w:hAnsi="仿宋" w:eastAsia="仿宋" w:cs="仿宋"/>
                <w:bCs/>
                <w:sz w:val="24"/>
                <w:szCs w:val="24"/>
                <w:lang w:val="en-US" w:eastAsia="zh-CN" w:bidi="ar"/>
              </w:rPr>
              <w:t>℃</w:t>
            </w:r>
          </w:p>
        </w:tc>
      </w:tr>
      <w:tr w14:paraId="282A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45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B7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水中氯酸盐标准溶液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C1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27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A1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13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73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1A84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90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ED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水中亚氯酸盐标准溶液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05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17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F4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F3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CD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42AC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ED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F1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溴酸盐标准溶液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F5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A9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6D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63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FB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5E73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4B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146</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73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水中二氯乙酸标准溶液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80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BA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76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1F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3E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6FA8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1A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F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水中三氯乙酸标准溶液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00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D1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A5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71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74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08A5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DF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148</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4CD3C3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水中草甘膦标准溶液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E9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98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7B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10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8B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3667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5E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149</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5E0A08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靛蓝三磺酸钾</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15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DE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F5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2590.00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60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5180.00</w:t>
            </w:r>
          </w:p>
        </w:tc>
        <w:tc>
          <w:tcPr>
            <w:tcW w:w="2005" w:type="dxa"/>
            <w:tcBorders>
              <w:top w:val="single" w:color="000000" w:sz="4" w:space="0"/>
              <w:left w:val="nil"/>
              <w:bottom w:val="single" w:color="000000" w:sz="4" w:space="0"/>
              <w:right w:val="single" w:color="000000" w:sz="4" w:space="0"/>
            </w:tcBorders>
            <w:shd w:val="clear" w:color="auto" w:fill="auto"/>
            <w:noWrap/>
            <w:vAlign w:val="center"/>
          </w:tcPr>
          <w:p w14:paraId="41370C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纯度（80%-85%）</w:t>
            </w:r>
          </w:p>
        </w:tc>
      </w:tr>
      <w:tr w14:paraId="17A3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B3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7FF5A7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洗气瓶</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09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B0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73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68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6DACBA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1L</w:t>
            </w:r>
          </w:p>
        </w:tc>
      </w:tr>
      <w:tr w14:paraId="59C3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A2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151</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68B13C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玻璃砂芯滤板</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8C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DC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4D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8D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244F60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孔径16-30µm，适用于500-1000mL锥形瓶</w:t>
            </w:r>
          </w:p>
        </w:tc>
      </w:tr>
      <w:tr w14:paraId="3CF4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6D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152</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3565C7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玛瑙研钵</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3C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91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6E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A9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2050.00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138D8D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玛瑙</w:t>
            </w:r>
          </w:p>
        </w:tc>
      </w:tr>
      <w:tr w14:paraId="1156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D7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153</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232CFC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不锈钢碳管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E5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C9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A6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60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7BE9B9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不锈钢活性炭6.35*89MM</w:t>
            </w:r>
          </w:p>
        </w:tc>
      </w:tr>
      <w:tr w14:paraId="0397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C6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154</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1A6309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流动注射仪试剂包（氰化物启动包）</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F1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05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16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8A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3750.00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1E464F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适用于主流流动注射仪检测水中氰化物。</w:t>
            </w:r>
          </w:p>
        </w:tc>
      </w:tr>
      <w:tr w14:paraId="6F8C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AF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155</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70BD06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滴定管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D9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58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E0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84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330.00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1F7211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23AB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31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156</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266AE8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容量瓶</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91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B2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1E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5D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77CD52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48AD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CC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157</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3A58E7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容量瓶</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6A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15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07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05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2EB670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0B9E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D9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158</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0F1D00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容量瓶</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61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FD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B3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C3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3B2ECC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7336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BC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159</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67EAD1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容量瓶</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AC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F1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3E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C4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7440A3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3974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47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027E18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容量瓶</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FF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67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FD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BD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220.00</w:t>
            </w:r>
          </w:p>
        </w:tc>
        <w:tc>
          <w:tcPr>
            <w:tcW w:w="2005" w:type="dxa"/>
            <w:tcBorders>
              <w:top w:val="single" w:color="000000" w:sz="4" w:space="0"/>
              <w:left w:val="nil"/>
              <w:bottom w:val="single" w:color="000000" w:sz="4" w:space="0"/>
              <w:right w:val="single" w:color="000000" w:sz="4" w:space="0"/>
            </w:tcBorders>
            <w:shd w:val="clear" w:color="auto" w:fill="auto"/>
            <w:noWrap/>
            <w:vAlign w:val="center"/>
          </w:tcPr>
          <w:p w14:paraId="7B6CBC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2DB7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CD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161</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54E309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滤膜夹</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69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D1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5C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16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18CCF5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树胶材质</w:t>
            </w:r>
          </w:p>
        </w:tc>
      </w:tr>
      <w:tr w14:paraId="7BEE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B6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162</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276BD6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仪器零件：原子吸收光谱仪石墨炉进样杯</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0A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D0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3A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03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3F4382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体积1.5mL，适用于主流原子吸收仪石墨炉进样</w:t>
            </w:r>
          </w:p>
        </w:tc>
      </w:tr>
      <w:tr w14:paraId="5503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37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163</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5AA112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烧杯</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06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35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2A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BA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1B8FF9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w:t>
            </w:r>
          </w:p>
        </w:tc>
      </w:tr>
      <w:tr w14:paraId="50AA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BB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164</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28BB6A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烧杯</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72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F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CE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95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318CA2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250mL</w:t>
            </w:r>
          </w:p>
        </w:tc>
      </w:tr>
      <w:tr w14:paraId="4210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8D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165</w:t>
            </w:r>
          </w:p>
        </w:tc>
        <w:tc>
          <w:tcPr>
            <w:tcW w:w="3554" w:type="dxa"/>
            <w:tcBorders>
              <w:top w:val="single" w:color="000000" w:sz="4" w:space="0"/>
              <w:left w:val="single" w:color="000000" w:sz="4" w:space="0"/>
              <w:bottom w:val="single" w:color="000000" w:sz="4" w:space="0"/>
              <w:right w:val="nil"/>
            </w:tcBorders>
            <w:shd w:val="clear" w:color="auto" w:fill="auto"/>
            <w:noWrap/>
            <w:vAlign w:val="center"/>
          </w:tcPr>
          <w:p w14:paraId="13E604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烧杯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63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68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93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5F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94.00</w:t>
            </w:r>
          </w:p>
        </w:tc>
        <w:tc>
          <w:tcPr>
            <w:tcW w:w="2005" w:type="dxa"/>
            <w:tcBorders>
              <w:top w:val="single" w:color="000000" w:sz="4" w:space="0"/>
              <w:left w:val="nil"/>
              <w:bottom w:val="single" w:color="000000" w:sz="4" w:space="0"/>
              <w:right w:val="single" w:color="000000" w:sz="4" w:space="0"/>
            </w:tcBorders>
            <w:shd w:val="clear" w:color="auto" w:fill="auto"/>
            <w:noWrap/>
            <w:vAlign w:val="center"/>
          </w:tcPr>
          <w:p w14:paraId="3E48E9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1000mL</w:t>
            </w:r>
          </w:p>
        </w:tc>
      </w:tr>
      <w:tr w14:paraId="2D4C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9D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166</w:t>
            </w:r>
          </w:p>
        </w:tc>
        <w:tc>
          <w:tcPr>
            <w:tcW w:w="3554" w:type="dxa"/>
            <w:tcBorders>
              <w:top w:val="single" w:color="000000" w:sz="4" w:space="0"/>
              <w:left w:val="single" w:color="000000" w:sz="4" w:space="0"/>
              <w:bottom w:val="single" w:color="000000" w:sz="4" w:space="0"/>
              <w:right w:val="nil"/>
            </w:tcBorders>
            <w:shd w:val="clear" w:color="auto" w:fill="auto"/>
            <w:noWrap/>
            <w:vAlign w:val="center"/>
          </w:tcPr>
          <w:p w14:paraId="02F840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具塞比色管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66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D4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58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6.30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E5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630.00</w:t>
            </w:r>
          </w:p>
        </w:tc>
        <w:tc>
          <w:tcPr>
            <w:tcW w:w="2005" w:type="dxa"/>
            <w:tcBorders>
              <w:top w:val="single" w:color="000000" w:sz="4" w:space="0"/>
              <w:left w:val="nil"/>
              <w:bottom w:val="single" w:color="000000" w:sz="4" w:space="0"/>
              <w:right w:val="single" w:color="000000" w:sz="4" w:space="0"/>
            </w:tcBorders>
            <w:shd w:val="clear" w:color="auto" w:fill="auto"/>
            <w:noWrap/>
            <w:vAlign w:val="center"/>
          </w:tcPr>
          <w:p w14:paraId="1389A8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50mL</w:t>
            </w:r>
          </w:p>
        </w:tc>
      </w:tr>
      <w:tr w14:paraId="1FDE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7A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167</w:t>
            </w:r>
          </w:p>
        </w:tc>
        <w:tc>
          <w:tcPr>
            <w:tcW w:w="3554" w:type="dxa"/>
            <w:tcBorders>
              <w:top w:val="single" w:color="000000" w:sz="4" w:space="0"/>
              <w:left w:val="single" w:color="000000" w:sz="4" w:space="0"/>
              <w:bottom w:val="single" w:color="000000" w:sz="4" w:space="0"/>
              <w:right w:val="nil"/>
            </w:tcBorders>
            <w:shd w:val="clear" w:color="auto" w:fill="auto"/>
            <w:noWrap/>
            <w:vAlign w:val="center"/>
          </w:tcPr>
          <w:p w14:paraId="07BABC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具塞比色管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ED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73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3C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54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1000.00</w:t>
            </w:r>
          </w:p>
        </w:tc>
        <w:tc>
          <w:tcPr>
            <w:tcW w:w="2005" w:type="dxa"/>
            <w:tcBorders>
              <w:top w:val="single" w:color="000000" w:sz="4" w:space="0"/>
              <w:left w:val="nil"/>
              <w:bottom w:val="single" w:color="000000" w:sz="4" w:space="0"/>
              <w:right w:val="single" w:color="000000" w:sz="4" w:space="0"/>
            </w:tcBorders>
            <w:shd w:val="clear" w:color="auto" w:fill="auto"/>
            <w:noWrap/>
            <w:vAlign w:val="center"/>
          </w:tcPr>
          <w:p w14:paraId="44E151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25mL</w:t>
            </w:r>
          </w:p>
        </w:tc>
      </w:tr>
      <w:tr w14:paraId="20D1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49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AA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甲醇中的乙草胺</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A5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80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69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F4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E2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295C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0C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B6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甲醇中3种内标强化溶液标准物质EPA 502/524（4-溴氟苯/1，</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2-二氯苯-D4/氟苯）3 kinds of internal standard in Methanol</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84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93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53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24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7B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w:t>
            </w:r>
          </w:p>
        </w:tc>
      </w:tr>
      <w:tr w14:paraId="7A6F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A6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7A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甲醇中1,2,4-三氯苯溶液标准物质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60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22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A2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53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2A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6098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1E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59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甲醇中顺-1,2-二氯乙烯</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1A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C1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3F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47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4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7878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8C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4E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甲醇中反-1,2-二氯乙烯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FF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A5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9D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19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3E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5D37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8F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94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甲醇中三氯乙烯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12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DF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B7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F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8F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1435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2F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3C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甲醇中六氯丁二烯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D2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1B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A6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E8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75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20F8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E3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B7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甲醇中1,4-二氯苯溶液标准物质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D0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BF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FA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6E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39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2335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42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176</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11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甲醇中4-溴氟苯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50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F3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E2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5B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13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1B55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2C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177</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CD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甲醇中2,4,6-三氯酚</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31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1F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9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78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89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52AC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36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178</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3BE658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甲醇中土臭素溶液标准物质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28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32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D4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E4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16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5082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FE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179</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26E4D9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乙腈中灭草松（苯达松）溶液标准物质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9F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FB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17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AB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18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185F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06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60C0A2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甲醇中六氯苯溶液标准物质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80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0B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C4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1E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CB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30CC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FF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181</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0CEEF4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二氯甲烷中芘-D10同位素溶液标准物质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73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75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EF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B6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C2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2CBB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8B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182</w:t>
            </w:r>
          </w:p>
        </w:tc>
        <w:tc>
          <w:tcPr>
            <w:tcW w:w="3554" w:type="dxa"/>
            <w:tcBorders>
              <w:top w:val="single" w:color="000000" w:sz="4" w:space="0"/>
              <w:left w:val="single" w:color="000000" w:sz="4" w:space="0"/>
              <w:bottom w:val="single" w:color="000000" w:sz="4" w:space="0"/>
              <w:right w:val="nil"/>
            </w:tcBorders>
            <w:shd w:val="clear" w:color="auto" w:fill="auto"/>
            <w:noWrap/>
            <w:vAlign w:val="center"/>
          </w:tcPr>
          <w:p w14:paraId="7AA055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甲醇中2-甲基异莰醇溶液标准物质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6D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71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F2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615.00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6A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615.00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E8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1D2C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6D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D2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甲醇中27种卤代烃混合溶液标准物质（GB/T 5750.8生活饮用</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水检验方法第8部分4.3）27 Kinds of Halogenated hydrocarbonsin Methanol</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6A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7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9B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C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E3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体积：1mL-2mL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浓度：100µg/mL</w:t>
            </w:r>
          </w:p>
        </w:tc>
      </w:tr>
      <w:tr w14:paraId="3EAC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6F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B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丙酮中屈-D12同位素溶液标准物质</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Chrysene-d12 in acetone</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78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52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79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6E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2F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500ug/ml</w:t>
            </w:r>
          </w:p>
        </w:tc>
      </w:tr>
      <w:tr w14:paraId="49A8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EF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26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甲醇中1,2,3-三氯苯溶液标准物质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61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98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0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76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13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w:t>
            </w:r>
          </w:p>
        </w:tc>
      </w:tr>
      <w:tr w14:paraId="616F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15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5B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甲醇中2,4-D溶液标准物质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6E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E9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01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7A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1C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w:t>
            </w:r>
          </w:p>
        </w:tc>
      </w:tr>
      <w:tr w14:paraId="5D10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9A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15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甲醇中1,3,5-三氯苯溶液标准物质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7A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EA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83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34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4A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07BC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4F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83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2-异丁基-3-甲氧基吡嗪2-Isobutyl-3-methoxypyrazine</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6A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93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20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58.80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8C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58.80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E8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w:t>
            </w:r>
          </w:p>
        </w:tc>
      </w:tr>
      <w:tr w14:paraId="4944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B6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9E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甲醇中邻苯二甲酸二(2-乙基)己酯（DEHP）溶液标准物质</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Bis(2-ethylhexyl) phthalate in Methanol</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9E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6A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65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02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BF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7FC1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BB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0F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活性炭口罩</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74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F5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2E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F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CD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防尘肺实验室专用</w:t>
            </w:r>
          </w:p>
        </w:tc>
      </w:tr>
      <w:tr w14:paraId="0DF7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DA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17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乙酸乙酯中2,3-二溴丙酰胺溶液标准物质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F2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8C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94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CD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63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7E4C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F3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31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31种挥发性有机物混标(GB 5749-2022组1) Volatile Mix 31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79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63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0E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A9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880.00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71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w:t>
            </w:r>
          </w:p>
        </w:tc>
      </w:tr>
      <w:tr w14:paraId="1418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50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85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电沙浴专用沙子</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48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17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贷</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BA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B8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79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专用</w:t>
            </w:r>
          </w:p>
        </w:tc>
      </w:tr>
      <w:tr w14:paraId="7288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34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97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液相色谱柱</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8B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13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4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7753.00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C7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7753.00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E0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4.6*100mm、 粒径2.7µm、C18核壳色谱柱</w:t>
            </w:r>
          </w:p>
        </w:tc>
      </w:tr>
      <w:tr w14:paraId="5C2B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10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54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微孔滤膜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4A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5A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B4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6A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81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孔径0.22µm</w:t>
            </w:r>
          </w:p>
        </w:tc>
      </w:tr>
      <w:tr w14:paraId="7459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C9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AD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气相色谱质谱仪色谱柱</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89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13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99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0A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2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适用于主流气相色谱质谱仪，超惰性柱以5%-苯基-甲基聚硅氧烷为固定相。规格： 30m、  0.32µm*0.25mm</w:t>
            </w:r>
          </w:p>
        </w:tc>
      </w:tr>
      <w:tr w14:paraId="2E4E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05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00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亚硝酸盐快速检测试剂包</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9A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24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EA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E2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47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5926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72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A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4F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0E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AB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203.00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0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A5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色谱纯，须提供危险化学品经营许可证</w:t>
            </w:r>
          </w:p>
        </w:tc>
      </w:tr>
      <w:tr w14:paraId="1BC1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21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0F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乙腈</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2F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07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A1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532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E0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1064.00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97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色谱纯，须提供危险化学品经营许可证</w:t>
            </w:r>
          </w:p>
        </w:tc>
      </w:tr>
      <w:tr w14:paraId="677F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06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5A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水中总氯（总余氯）标准溶液（DPD分光光度法）</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C9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89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96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E4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404.00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AC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1000ppm,</w:t>
            </w:r>
          </w:p>
        </w:tc>
      </w:tr>
      <w:tr w14:paraId="49A5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BF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F7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靛蓝 分析标准品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B2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E5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AC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B5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154.00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8F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分析标准品（纯度0.991）</w:t>
            </w:r>
          </w:p>
        </w:tc>
      </w:tr>
      <w:tr w14:paraId="4F41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79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9D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高氯酸盐标液，ClO4-(NaClO4)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D3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63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C0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72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168.00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2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1000mg/L于水（以高氯酸根计）</w:t>
            </w:r>
          </w:p>
        </w:tc>
      </w:tr>
      <w:tr w14:paraId="5EC7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59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13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氯乙烯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52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45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F6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1E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59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5440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B3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12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甲醇中顺式-1，2-二氯乙烯标准溶液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CC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25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41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EF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B6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528A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B2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4B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反式-1，2-二氯乙烯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AB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96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8A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E9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34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185B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40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E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三氯乙烯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AB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EA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F4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13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D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721A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3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EE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六氯-1，3-丁二烯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61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6E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6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CA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98.00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30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2802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B4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C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苯乙烯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F2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F7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57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8F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C7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4E9E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7F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15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氯苯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A9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9D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DC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A5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A3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7327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56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23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甲醇中1，4-二氯苯标准溶液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17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4B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A1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71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63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2C14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AB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2D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1，2，3-三氯苯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EE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01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7F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60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AA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0925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2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A2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1，2，4-三氯苯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23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72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8B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D0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02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0CA3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18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C5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1，3，5-三氯苯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48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22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06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31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24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28D0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A9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6A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六氯苯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7D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EA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B1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EA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4D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1000mg/L于丙酮</w:t>
            </w:r>
          </w:p>
        </w:tc>
      </w:tr>
      <w:tr w14:paraId="4733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63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02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丙酮中灭草松(苯达松)标准溶液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13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nil"/>
              <w:left w:val="single" w:color="000000" w:sz="4" w:space="0"/>
              <w:bottom w:val="single" w:color="000000" w:sz="4" w:space="0"/>
              <w:right w:val="single" w:color="000000" w:sz="4" w:space="0"/>
            </w:tcBorders>
            <w:shd w:val="clear" w:color="auto" w:fill="auto"/>
            <w:noWrap/>
            <w:vAlign w:val="center"/>
          </w:tcPr>
          <w:p w14:paraId="36788F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DC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1D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93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1000mg/L于丙酮</w:t>
            </w:r>
          </w:p>
        </w:tc>
      </w:tr>
      <w:tr w14:paraId="3812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F6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57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水中草甘磷标准溶液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A2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6A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8C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6C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33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100mg/L于水</w:t>
            </w:r>
          </w:p>
        </w:tc>
      </w:tr>
      <w:tr w14:paraId="3C7E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F3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0E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甲醇中莠去津标准溶液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F9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BA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24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3F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B3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100mg/L于甲醇</w:t>
            </w:r>
          </w:p>
        </w:tc>
      </w:tr>
      <w:tr w14:paraId="4B33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03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66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溴氰菊酯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E7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8A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4B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D1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0B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100mg/L于乙腈</w:t>
            </w:r>
          </w:p>
        </w:tc>
      </w:tr>
      <w:tr w14:paraId="3602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25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BB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丙酮中2，4-滴标准溶液 标准物质（RM）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1B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0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1D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0A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B3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100mg/L于丙酮</w:t>
            </w:r>
          </w:p>
        </w:tc>
      </w:tr>
      <w:tr w14:paraId="1C8C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AD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D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乙草胺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47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5E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49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0A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78</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C5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100mg/L于丙酮</w:t>
            </w:r>
          </w:p>
        </w:tc>
      </w:tr>
      <w:tr w14:paraId="6118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CE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17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甲醇中五氯苯酚标准溶液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D4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96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72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21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A3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100mg/L于甲醇</w:t>
            </w:r>
          </w:p>
        </w:tc>
      </w:tr>
      <w:tr w14:paraId="45FE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10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8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甲醇中2，4，6-三氯苯酚标准溶液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D3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4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6B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B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88</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F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100mg/L于甲醇</w:t>
            </w:r>
          </w:p>
        </w:tc>
      </w:tr>
      <w:tr w14:paraId="1CFE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19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E1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环己烷中苯并(a)芘标准溶液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6A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8A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C4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21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E4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100mg/L于环己烷</w:t>
            </w:r>
          </w:p>
        </w:tc>
      </w:tr>
      <w:tr w14:paraId="669A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5E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36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丙酮中邻苯二甲酸二-2-乙基己酯(DEHP)标准溶液 标准物质（RM）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02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1A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B7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85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B9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1000mg/L于丙酮</w:t>
            </w:r>
          </w:p>
        </w:tc>
      </w:tr>
      <w:tr w14:paraId="7088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2E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D8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3种内标混标(EPA 525.2/HJ867/GB/T5750.8-2023 15.1/附录B)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65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4D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77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FA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924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62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1000mg/L于丙酮</w:t>
            </w:r>
          </w:p>
        </w:tc>
      </w:tr>
      <w:tr w14:paraId="23D7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40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DD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乙酸乙酯中2，3-二溴丙酰胺标准溶液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A7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CF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06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3A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3D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100mg/L于乙酸乙酯</w:t>
            </w:r>
          </w:p>
        </w:tc>
      </w:tr>
      <w:tr w14:paraId="5AEF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E0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3A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二氯甲烷中环氧氯丙烷标准溶液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5A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72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DF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BC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B2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1000mg/L于二氯甲烷</w:t>
            </w:r>
          </w:p>
        </w:tc>
      </w:tr>
      <w:tr w14:paraId="3A8C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53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86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甲醇中微囊藻毒素LR标准溶液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9C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73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48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25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98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20mg/L于甲醇</w:t>
            </w:r>
          </w:p>
        </w:tc>
      </w:tr>
      <w:tr w14:paraId="7F1D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84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FE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甲醇中2-甲基异茨醇(2-甲基异冰片)标准溶液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85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FC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B9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336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83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672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88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100mg/L于甲醇</w:t>
            </w:r>
          </w:p>
        </w:tc>
      </w:tr>
      <w:tr w14:paraId="5F18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19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CD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土臭素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40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BB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6C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336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74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672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38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100mg/L于甲醇</w:t>
            </w:r>
          </w:p>
        </w:tc>
      </w:tr>
      <w:tr w14:paraId="3D52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F9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17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水中二氯乙酸标准溶液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50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F1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1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B0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E6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1000mg/L于水</w:t>
            </w:r>
          </w:p>
        </w:tc>
      </w:tr>
      <w:tr w14:paraId="775C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5C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0F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水中三氯乙酸标准溶液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A1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0A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63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31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12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1000mg/L于水</w:t>
            </w:r>
          </w:p>
        </w:tc>
      </w:tr>
      <w:tr w14:paraId="7793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6C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2E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水中溴酸根(BrO</w:t>
            </w:r>
            <w:r>
              <w:rPr>
                <w:rStyle w:val="31"/>
                <w:rFonts w:hint="eastAsia" w:ascii="仿宋" w:hAnsi="仿宋" w:eastAsia="仿宋" w:cs="仿宋"/>
                <w:bCs/>
                <w:sz w:val="24"/>
                <w:szCs w:val="24"/>
                <w:lang w:val="en-US" w:eastAsia="zh-CN" w:bidi="ar"/>
              </w:rPr>
              <w:t>₃⁻</w:t>
            </w:r>
            <w:r>
              <w:rPr>
                <w:rStyle w:val="32"/>
                <w:rFonts w:hint="eastAsia" w:ascii="仿宋" w:hAnsi="仿宋" w:eastAsia="仿宋" w:cs="仿宋"/>
                <w:bCs/>
                <w:sz w:val="24"/>
                <w:szCs w:val="24"/>
                <w:lang w:val="en-US" w:eastAsia="zh-CN" w:bidi="ar"/>
              </w:rPr>
              <w:t>)分析标准物质 RM 1000mg/L</w:t>
            </w:r>
          </w:p>
        </w:tc>
        <w:tc>
          <w:tcPr>
            <w:tcW w:w="808" w:type="dxa"/>
            <w:tcBorders>
              <w:top w:val="nil"/>
              <w:left w:val="nil"/>
              <w:bottom w:val="nil"/>
              <w:right w:val="nil"/>
            </w:tcBorders>
            <w:shd w:val="clear" w:color="auto" w:fill="auto"/>
            <w:noWrap/>
            <w:vAlign w:val="center"/>
          </w:tcPr>
          <w:p w14:paraId="29A68E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nil"/>
              <w:right w:val="single" w:color="000000" w:sz="4" w:space="0"/>
            </w:tcBorders>
            <w:shd w:val="clear" w:color="auto" w:fill="auto"/>
            <w:noWrap/>
            <w:vAlign w:val="center"/>
          </w:tcPr>
          <w:p w14:paraId="7D806D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nil"/>
              <w:right w:val="single" w:color="000000" w:sz="4" w:space="0"/>
            </w:tcBorders>
            <w:shd w:val="clear" w:color="auto" w:fill="auto"/>
            <w:noWrap/>
            <w:vAlign w:val="center"/>
          </w:tcPr>
          <w:p w14:paraId="4C3F5E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49</w:t>
            </w:r>
          </w:p>
        </w:tc>
        <w:tc>
          <w:tcPr>
            <w:tcW w:w="1282" w:type="dxa"/>
            <w:tcBorders>
              <w:top w:val="single" w:color="000000" w:sz="4" w:space="0"/>
              <w:left w:val="single" w:color="000000" w:sz="4" w:space="0"/>
              <w:bottom w:val="nil"/>
              <w:right w:val="single" w:color="000000" w:sz="4" w:space="0"/>
            </w:tcBorders>
            <w:shd w:val="clear" w:color="auto" w:fill="auto"/>
            <w:noWrap/>
            <w:vAlign w:val="center"/>
          </w:tcPr>
          <w:p w14:paraId="125EB5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98</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5F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1000mg/L，H2O</w:t>
            </w:r>
          </w:p>
        </w:tc>
      </w:tr>
      <w:tr w14:paraId="01C7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E1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B6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水中亚氯酸根(ClO</w:t>
            </w:r>
            <w:r>
              <w:rPr>
                <w:rStyle w:val="31"/>
                <w:rFonts w:hint="eastAsia" w:ascii="仿宋" w:hAnsi="仿宋" w:eastAsia="仿宋" w:cs="仿宋"/>
                <w:bCs/>
                <w:sz w:val="24"/>
                <w:szCs w:val="24"/>
                <w:lang w:val="en-US" w:eastAsia="zh-CN" w:bidi="ar"/>
              </w:rPr>
              <w:t>₂⁻</w:t>
            </w:r>
            <w:r>
              <w:rPr>
                <w:rStyle w:val="32"/>
                <w:rFonts w:hint="eastAsia" w:ascii="仿宋" w:hAnsi="仿宋" w:eastAsia="仿宋" w:cs="仿宋"/>
                <w:bCs/>
                <w:sz w:val="24"/>
                <w:szCs w:val="24"/>
                <w:lang w:val="en-US" w:eastAsia="zh-CN" w:bidi="ar"/>
              </w:rPr>
              <w:t>)分析标准物质 RM 1000mg/L</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64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nil"/>
              <w:right w:val="single" w:color="000000" w:sz="4" w:space="0"/>
            </w:tcBorders>
            <w:shd w:val="clear" w:color="auto" w:fill="auto"/>
            <w:noWrap/>
            <w:vAlign w:val="center"/>
          </w:tcPr>
          <w:p w14:paraId="005ACC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8B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56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0F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1000mg/L，H2O</w:t>
            </w:r>
          </w:p>
        </w:tc>
      </w:tr>
      <w:tr w14:paraId="106B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7F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D5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水中氯酸盐标液，ClO3-(NaClO3)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96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57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B6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21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5D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1000mg/L于水（以氯酸根计）</w:t>
            </w:r>
          </w:p>
        </w:tc>
      </w:tr>
      <w:tr w14:paraId="7607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FB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76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阴离子抑制器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0B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BA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E3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51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FB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阴离子、碳酸系离子色谱抑制器，电流：0-300mA,耐压：6Mpa,Ph范围：0-14，死体积:&lt;40µL</w:t>
            </w:r>
          </w:p>
        </w:tc>
      </w:tr>
      <w:tr w14:paraId="2E03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F8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21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尿碘检测试剂盒</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9A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C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AB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F4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C4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100T/盒</w:t>
            </w:r>
          </w:p>
        </w:tc>
      </w:tr>
      <w:tr w14:paraId="18A4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63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40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试管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1A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EC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6F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DD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49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150ml</w:t>
            </w:r>
          </w:p>
        </w:tc>
      </w:tr>
      <w:tr w14:paraId="55A3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90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11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移液器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9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3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3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FB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CB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100-1000ul</w:t>
            </w:r>
          </w:p>
        </w:tc>
      </w:tr>
      <w:tr w14:paraId="7CB7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04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81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移液器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9A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70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9E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0C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05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500-5000ul</w:t>
            </w:r>
          </w:p>
        </w:tc>
      </w:tr>
      <w:tr w14:paraId="6922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C3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37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枪头</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AA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46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0F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3C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1035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1A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100-1000ul （200个/包）</w:t>
            </w:r>
          </w:p>
        </w:tc>
      </w:tr>
      <w:tr w14:paraId="0E38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98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5B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枪头</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EF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60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0F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A0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43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500-5000ul （500个/包）</w:t>
            </w:r>
          </w:p>
        </w:tc>
      </w:tr>
      <w:tr w14:paraId="059B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41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F0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离心管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F4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59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BE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45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8E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15ml（圆底拧盖）</w:t>
            </w:r>
          </w:p>
        </w:tc>
      </w:tr>
      <w:tr w14:paraId="4F94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841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Cs/>
                <w:i w:val="0"/>
                <w:iCs w:val="0"/>
                <w:color w:val="000000"/>
                <w:kern w:val="0"/>
                <w:sz w:val="24"/>
                <w:szCs w:val="24"/>
                <w:u w:val="none"/>
                <w:lang w:val="en-US" w:eastAsia="zh-CN" w:bidi="ar"/>
              </w:rPr>
            </w:pPr>
            <w:r>
              <w:rPr>
                <w:rFonts w:hint="eastAsia" w:ascii="仿宋" w:hAnsi="仿宋" w:eastAsia="仿宋" w:cs="仿宋"/>
                <w:bCs/>
                <w:i w:val="0"/>
                <w:iCs w:val="0"/>
                <w:color w:val="000000"/>
                <w:kern w:val="0"/>
                <w:sz w:val="24"/>
                <w:szCs w:val="24"/>
                <w:u w:val="none"/>
                <w:lang w:val="en-US" w:eastAsia="zh-CN" w:bidi="ar"/>
              </w:rPr>
              <w:t>244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4A6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Cs/>
                <w:i w:val="0"/>
                <w:iCs w:val="0"/>
                <w:color w:val="000000"/>
                <w:kern w:val="0"/>
                <w:sz w:val="24"/>
                <w:szCs w:val="24"/>
                <w:u w:val="none"/>
                <w:lang w:val="en-US" w:eastAsia="zh-CN" w:bidi="ar"/>
              </w:rPr>
            </w:pPr>
            <w:r>
              <w:rPr>
                <w:rFonts w:hint="eastAsia" w:ascii="仿宋" w:hAnsi="仿宋" w:eastAsia="仿宋" w:cs="仿宋"/>
                <w:bCs/>
                <w:i w:val="0"/>
                <w:iCs w:val="0"/>
                <w:color w:val="000000"/>
                <w:kern w:val="0"/>
                <w:sz w:val="24"/>
                <w:szCs w:val="24"/>
                <w:u w:val="none"/>
                <w:lang w:val="en-US" w:eastAsia="zh-CN" w:bidi="ar"/>
              </w:rPr>
              <w:t>合计</w:t>
            </w:r>
          </w:p>
        </w:tc>
        <w:tc>
          <w:tcPr>
            <w:tcW w:w="5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8C52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280185.00元</w:t>
            </w:r>
          </w:p>
        </w:tc>
      </w:tr>
    </w:tbl>
    <w:p w14:paraId="0ECFC571">
      <w:pPr>
        <w:jc w:val="both"/>
        <w:rPr>
          <w:rFonts w:hint="eastAsia" w:ascii="仿宋" w:hAnsi="仿宋" w:eastAsia="仿宋" w:cs="仿宋"/>
          <w:b/>
          <w:bCs/>
          <w:color w:val="000000"/>
          <w:sz w:val="36"/>
          <w:highlight w:val="none"/>
          <w:lang w:val="en-US" w:eastAsia="zh-CN"/>
        </w:rPr>
      </w:pPr>
    </w:p>
    <w:p w14:paraId="5456B391">
      <w:pPr>
        <w:jc w:val="both"/>
        <w:rPr>
          <w:rFonts w:hint="eastAsia" w:ascii="仿宋" w:hAnsi="仿宋" w:eastAsia="仿宋" w:cs="仿宋"/>
          <w:b/>
          <w:bCs/>
          <w:color w:val="000000"/>
          <w:sz w:val="36"/>
          <w:highlight w:val="none"/>
          <w:lang w:val="en-US" w:eastAsia="zh-CN"/>
        </w:rPr>
      </w:pPr>
    </w:p>
    <w:p w14:paraId="33505989">
      <w:pPr>
        <w:jc w:val="center"/>
        <w:rPr>
          <w:rFonts w:hint="eastAsia" w:ascii="仿宋" w:hAnsi="仿宋" w:eastAsia="仿宋" w:cs="仿宋"/>
          <w:b/>
          <w:bCs/>
          <w:color w:val="000000"/>
          <w:highlight w:val="none"/>
          <w:lang w:val="en-US" w:eastAsia="zh-CN"/>
        </w:rPr>
      </w:pPr>
      <w:r>
        <w:rPr>
          <w:rFonts w:hint="eastAsia" w:ascii="仿宋" w:hAnsi="仿宋" w:eastAsia="仿宋" w:cs="仿宋"/>
          <w:b/>
          <w:bCs/>
          <w:color w:val="000000"/>
          <w:sz w:val="36"/>
          <w:highlight w:val="none"/>
          <w:lang w:val="en-US" w:eastAsia="zh-CN"/>
        </w:rPr>
        <w:t>商务要求</w:t>
      </w:r>
    </w:p>
    <w:p w14:paraId="585300E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仿宋"/>
          <w:color w:val="000000"/>
          <w:sz w:val="28"/>
          <w:szCs w:val="28"/>
          <w:highlight w:val="none"/>
          <w:lang w:val="en-US" w:eastAsia="zh-CN"/>
        </w:rPr>
      </w:pPr>
      <w:bookmarkStart w:id="97" w:name="_Toc22013"/>
      <w:r>
        <w:rPr>
          <w:rFonts w:hint="eastAsia" w:ascii="仿宋" w:hAnsi="仿宋" w:eastAsia="仿宋" w:cs="仿宋"/>
          <w:color w:val="000000"/>
          <w:sz w:val="28"/>
          <w:szCs w:val="28"/>
          <w:highlight w:val="none"/>
          <w:lang w:val="en-US" w:eastAsia="zh-CN"/>
        </w:rPr>
        <w:t>投标产品质量要求:</w:t>
      </w:r>
      <w:bookmarkEnd w:id="97"/>
    </w:p>
    <w:p w14:paraId="2E0375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98" w:name="_Toc3459"/>
      <w:r>
        <w:rPr>
          <w:rFonts w:hint="eastAsia" w:ascii="仿宋" w:hAnsi="仿宋" w:eastAsia="仿宋" w:cs="仿宋"/>
          <w:color w:val="000000"/>
          <w:sz w:val="28"/>
          <w:szCs w:val="28"/>
          <w:highlight w:val="none"/>
          <w:lang w:val="en-US" w:eastAsia="zh-CN"/>
        </w:rPr>
        <w:t>1、资质证照合法、手续齐全；</w:t>
      </w:r>
      <w:bookmarkEnd w:id="98"/>
    </w:p>
    <w:p w14:paraId="620CD5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99" w:name="_Toc24239"/>
      <w:r>
        <w:rPr>
          <w:rFonts w:hint="eastAsia" w:ascii="仿宋" w:hAnsi="仿宋" w:eastAsia="仿宋" w:cs="仿宋"/>
          <w:color w:val="000000"/>
          <w:sz w:val="28"/>
          <w:szCs w:val="28"/>
          <w:highlight w:val="none"/>
          <w:lang w:val="en-US" w:eastAsia="zh-CN"/>
        </w:rPr>
        <w:t>2、投标产品实际品牌、规格型号、生产厂家、质量必须与投标书内所投产品描述一致；</w:t>
      </w:r>
      <w:bookmarkEnd w:id="99"/>
    </w:p>
    <w:p w14:paraId="07349F2D">
      <w:pPr>
        <w:tabs>
          <w:tab w:val="left" w:pos="576"/>
          <w:tab w:val="left" w:pos="1296"/>
        </w:tabs>
        <w:bidi w:val="0"/>
        <w:ind w:firstLine="560" w:firstLineChars="200"/>
        <w:jc w:val="both"/>
        <w:outlineLvl w:val="9"/>
        <w:rPr>
          <w:rFonts w:hint="eastAsia" w:ascii="仿宋" w:hAnsi="仿宋" w:eastAsia="仿宋" w:cs="仿宋"/>
          <w:color w:val="000000"/>
          <w:sz w:val="28"/>
          <w:szCs w:val="28"/>
          <w:highlight w:val="none"/>
          <w:lang w:val="en-US" w:eastAsia="zh-CN"/>
        </w:rPr>
      </w:pPr>
      <w:bookmarkStart w:id="100" w:name="_Toc5019"/>
      <w:r>
        <w:rPr>
          <w:rFonts w:hint="eastAsia" w:ascii="仿宋" w:hAnsi="仿宋" w:eastAsia="仿宋" w:cs="仿宋"/>
          <w:color w:val="000000"/>
          <w:sz w:val="28"/>
          <w:szCs w:val="28"/>
          <w:highlight w:val="none"/>
          <w:lang w:val="en-US" w:eastAsia="zh-CN"/>
        </w:rPr>
        <w:t>3、保质期（有效期）不足18个月的禁止入库（特殊情况除外），高于18个月者优先，在采购单位使用期间内，投标人应对所提供医疗耗材的质量和由于医疗耗材质量原因而造成的后果负责。若出现质量问题的，投标人应及时予以退、换等处理。经退换后仍存有质量问题的，采购单位可向有关部门报告，经查实无误后，采购单位有权终止合同并视情况提出索赔；</w:t>
      </w:r>
      <w:bookmarkEnd w:id="100"/>
    </w:p>
    <w:p w14:paraId="313A44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101" w:name="_Toc3194"/>
      <w:r>
        <w:rPr>
          <w:rFonts w:hint="eastAsia" w:ascii="仿宋" w:hAnsi="仿宋" w:eastAsia="仿宋" w:cs="仿宋"/>
          <w:color w:val="000000"/>
          <w:sz w:val="28"/>
          <w:szCs w:val="28"/>
          <w:highlight w:val="none"/>
          <w:lang w:val="en-US" w:eastAsia="zh-CN"/>
        </w:rPr>
        <w:t>4、有足够的物资供应配送能力、较好的售后服务保障能力和支持仪器性能校准验证能力；</w:t>
      </w:r>
      <w:bookmarkEnd w:id="101"/>
    </w:p>
    <w:p w14:paraId="6CF650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102" w:name="_Toc26664"/>
      <w:r>
        <w:rPr>
          <w:rFonts w:hint="eastAsia" w:ascii="仿宋" w:hAnsi="仿宋" w:eastAsia="仿宋" w:cs="仿宋"/>
          <w:color w:val="000000"/>
          <w:sz w:val="28"/>
          <w:szCs w:val="28"/>
          <w:highlight w:val="none"/>
          <w:lang w:val="en-US" w:eastAsia="zh-CN"/>
        </w:rPr>
        <w:t>5、商业信誉良好，在经营活动中无违法记录、无不良销售记录和不规范销售行为记录；</w:t>
      </w:r>
      <w:bookmarkEnd w:id="102"/>
    </w:p>
    <w:p w14:paraId="7FA844E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103" w:name="_Toc6827"/>
      <w:r>
        <w:rPr>
          <w:rFonts w:hint="eastAsia" w:ascii="仿宋" w:hAnsi="仿宋" w:eastAsia="仿宋" w:cs="仿宋"/>
          <w:color w:val="000000"/>
          <w:sz w:val="28"/>
          <w:szCs w:val="28"/>
          <w:highlight w:val="none"/>
          <w:lang w:val="en-US" w:eastAsia="zh-CN"/>
        </w:rPr>
        <w:t>6、具有合法的产品来源，符合法律法规规定的其它条件。</w:t>
      </w:r>
      <w:bookmarkEnd w:id="103"/>
    </w:p>
    <w:p w14:paraId="2190E9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104" w:name="_Toc10537"/>
      <w:r>
        <w:rPr>
          <w:rFonts w:hint="eastAsia" w:ascii="仿宋" w:hAnsi="仿宋" w:eastAsia="仿宋" w:cs="仿宋"/>
          <w:color w:val="000000"/>
          <w:sz w:val="28"/>
          <w:szCs w:val="28"/>
          <w:highlight w:val="none"/>
          <w:lang w:val="en-US" w:eastAsia="zh-CN"/>
        </w:rPr>
        <w:t>7、投标人必须提供企业及产品的有效资质证明文件，具备该行业国家规定必备的资质、资格，且符合参投品种的经营范围；</w:t>
      </w:r>
      <w:bookmarkEnd w:id="104"/>
    </w:p>
    <w:p w14:paraId="5A05C5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rPr>
      </w:pPr>
      <w:bookmarkStart w:id="105" w:name="_Toc26510"/>
      <w:r>
        <w:rPr>
          <w:rFonts w:hint="eastAsia" w:ascii="仿宋" w:hAnsi="仿宋" w:eastAsia="仿宋" w:cs="仿宋"/>
          <w:color w:val="000000"/>
          <w:sz w:val="28"/>
          <w:szCs w:val="28"/>
          <w:highlight w:val="none"/>
          <w:lang w:val="en-US" w:eastAsia="zh-CN"/>
        </w:rPr>
        <w:t>8、提供所投产品的检测报告；提供产品图片资料及产品说明书</w:t>
      </w:r>
      <w:bookmarkEnd w:id="105"/>
      <w:r>
        <w:rPr>
          <w:rFonts w:hint="eastAsia" w:ascii="仿宋" w:hAnsi="仿宋" w:eastAsia="仿宋" w:cs="仿宋"/>
          <w:color w:val="000000"/>
          <w:sz w:val="28"/>
          <w:szCs w:val="28"/>
          <w:highlight w:val="none"/>
          <w:lang w:val="en-US" w:eastAsia="zh-CN"/>
        </w:rPr>
        <w:t>。</w:t>
      </w:r>
    </w:p>
    <w:p w14:paraId="35CA02FA">
      <w:pPr>
        <w:numPr>
          <w:ilvl w:val="0"/>
          <w:numId w:val="0"/>
        </w:numPr>
        <w:jc w:val="center"/>
        <w:outlineLvl w:val="0"/>
        <w:rPr>
          <w:rFonts w:hint="eastAsia" w:ascii="仿宋" w:hAnsi="仿宋" w:eastAsia="仿宋" w:cs="仿宋"/>
          <w:b/>
          <w:bCs/>
          <w:color w:val="000000"/>
          <w:kern w:val="2"/>
          <w:sz w:val="36"/>
          <w:szCs w:val="32"/>
          <w:highlight w:val="none"/>
          <w:lang w:val="en-US" w:eastAsia="zh-CN" w:bidi="ar-SA"/>
        </w:rPr>
      </w:pPr>
      <w:r>
        <w:rPr>
          <w:rFonts w:hint="eastAsia" w:ascii="仿宋" w:hAnsi="仿宋" w:eastAsia="仿宋" w:cs="仿宋"/>
          <w:b/>
          <w:bCs/>
          <w:color w:val="000000"/>
          <w:kern w:val="2"/>
          <w:sz w:val="36"/>
          <w:szCs w:val="32"/>
          <w:highlight w:val="none"/>
          <w:lang w:val="en-US" w:eastAsia="zh-CN" w:bidi="ar-SA"/>
        </w:rPr>
        <w:br w:type="page"/>
      </w:r>
      <w:bookmarkStart w:id="106" w:name="_Toc23952"/>
      <w:r>
        <w:rPr>
          <w:rStyle w:val="23"/>
          <w:rFonts w:hint="eastAsia" w:ascii="仿宋" w:hAnsi="仿宋" w:eastAsia="仿宋" w:cs="仿宋"/>
          <w:color w:val="000000"/>
          <w:highlight w:val="none"/>
          <w:lang w:val="en-US" w:eastAsia="zh-CN"/>
        </w:rPr>
        <w:t>第五章  合同条款及格式</w:t>
      </w:r>
      <w:bookmarkEnd w:id="96"/>
      <w:bookmarkEnd w:id="106"/>
      <w:bookmarkStart w:id="107" w:name="_Toc20669"/>
    </w:p>
    <w:p w14:paraId="7F90AD14">
      <w:pPr>
        <w:pStyle w:val="17"/>
        <w:numPr>
          <w:ilvl w:val="0"/>
          <w:numId w:val="0"/>
        </w:numPr>
        <w:jc w:val="center"/>
        <w:rPr>
          <w:rFonts w:hint="eastAsia" w:ascii="仿宋" w:hAnsi="仿宋" w:eastAsia="仿宋" w:cs="仿宋"/>
          <w:color w:val="000000"/>
          <w:highlight w:val="none"/>
          <w:lang w:val="en-US" w:eastAsia="zh-CN"/>
        </w:rPr>
      </w:pPr>
      <w:r>
        <w:rPr>
          <w:rFonts w:hint="eastAsia" w:ascii="仿宋" w:hAnsi="仿宋" w:eastAsia="仿宋" w:cs="仿宋"/>
          <w:color w:val="000000"/>
          <w:sz w:val="28"/>
          <w:highlight w:val="none"/>
        </w:rPr>
        <w:t>（具体以实际签订合同为主）</w:t>
      </w:r>
    </w:p>
    <w:bookmarkEnd w:id="107"/>
    <w:p w14:paraId="238B543B">
      <w:pPr>
        <w:spacing w:line="360" w:lineRule="auto"/>
        <w:ind w:firstLine="560"/>
        <w:rPr>
          <w:rFonts w:hint="eastAsia" w:ascii="仿宋" w:hAnsi="仿宋" w:eastAsia="仿宋" w:cs="仿宋"/>
          <w:color w:val="000000"/>
          <w:sz w:val="28"/>
          <w:szCs w:val="28"/>
          <w:highlight w:val="none"/>
          <w:lang w:eastAsia="zh-CN"/>
        </w:rPr>
      </w:pPr>
      <w:bookmarkStart w:id="108" w:name="_Toc31337"/>
      <w:bookmarkStart w:id="109" w:name="_Toc144974578"/>
      <w:bookmarkStart w:id="110" w:name="_Toc246996253"/>
      <w:bookmarkStart w:id="111" w:name="_Toc247085768"/>
      <w:bookmarkStart w:id="112" w:name="_Toc246996996"/>
      <w:bookmarkStart w:id="113" w:name="_Toc179632628"/>
      <w:bookmarkStart w:id="114" w:name="_Toc296602498"/>
      <w:bookmarkStart w:id="115" w:name="_Toc152042388"/>
      <w:bookmarkStart w:id="116" w:name="_Toc152045610"/>
      <w:r>
        <w:rPr>
          <w:rFonts w:hint="eastAsia" w:ascii="仿宋" w:hAnsi="仿宋" w:eastAsia="仿宋" w:cs="仿宋"/>
          <w:color w:val="000000"/>
          <w:sz w:val="28"/>
          <w:szCs w:val="28"/>
          <w:highlight w:val="none"/>
        </w:rPr>
        <w:t>甲方（买方）：</w:t>
      </w:r>
      <w:r>
        <w:rPr>
          <w:rFonts w:hint="eastAsia" w:ascii="仿宋" w:hAnsi="仿宋" w:eastAsia="仿宋" w:cs="仿宋"/>
          <w:color w:val="000000"/>
          <w:sz w:val="28"/>
          <w:szCs w:val="28"/>
          <w:highlight w:val="none"/>
          <w:lang w:eastAsia="zh-CN"/>
        </w:rPr>
        <w:t>伊犁哈萨克自治州疾病预防控制中心</w:t>
      </w:r>
      <w:r>
        <w:rPr>
          <w:rFonts w:hint="eastAsia" w:ascii="仿宋" w:hAnsi="仿宋" w:eastAsia="仿宋" w:cs="仿宋"/>
          <w:color w:val="000000"/>
          <w:sz w:val="28"/>
          <w:szCs w:val="28"/>
          <w:highlight w:val="none"/>
          <w:lang w:val="en-US" w:eastAsia="zh-CN"/>
        </w:rPr>
        <w:t>（州卫生监督所）</w:t>
      </w:r>
    </w:p>
    <w:p w14:paraId="5A10E5FD">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14:paraId="7B88354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p>
    <w:p w14:paraId="41D5D0BC">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乙方（卖方）：</w:t>
      </w:r>
    </w:p>
    <w:p w14:paraId="3DA9F7E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14:paraId="6558AD88">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14:paraId="1A690F29">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伊犁哈萨克自治州疾病预防控制中心</w:t>
      </w:r>
      <w:r>
        <w:rPr>
          <w:rFonts w:hint="eastAsia" w:ascii="仿宋" w:hAnsi="仿宋" w:eastAsia="仿宋" w:cs="仿宋"/>
          <w:color w:val="000000"/>
          <w:sz w:val="28"/>
          <w:szCs w:val="28"/>
          <w:highlight w:val="none"/>
          <w:lang w:val="en-US" w:eastAsia="zh-CN"/>
        </w:rPr>
        <w:t>（州卫生监督所）</w:t>
      </w:r>
      <w:r>
        <w:rPr>
          <w:rFonts w:hint="eastAsia" w:ascii="仿宋" w:hAnsi="仿宋" w:eastAsia="仿宋" w:cs="仿宋"/>
          <w:color w:val="000000"/>
          <w:sz w:val="28"/>
          <w:szCs w:val="28"/>
          <w:highlight w:val="none"/>
        </w:rPr>
        <w:t>（以下简称甲方）与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有限公司（以下简称乙方）就</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 xml:space="preserve">采购事宜，根据《中华人民共和国政府采购法》《中华人民共和国民法典》等规定，本着平等、自愿、互利、互惠的原则，经各方协商一致，订立本合同。  </w:t>
      </w:r>
    </w:p>
    <w:p w14:paraId="7A119D04">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一、合同标的</w:t>
      </w:r>
    </w:p>
    <w:p w14:paraId="70420994">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1、货物</w:t>
      </w:r>
    </w:p>
    <w:p w14:paraId="066F66B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乙方按照甲方提供的采购计划在商定的时限内保质、保量、及时组织配送，合同一经签订不得随意更改，同时，所供货物的品种、规格、数量、质量、价格、保质期等方面的标准应符合本合同约定的验收标准。</w:t>
      </w:r>
    </w:p>
    <w:p w14:paraId="3F3D3F02">
      <w:pPr>
        <w:numPr>
          <w:ilvl w:val="0"/>
          <w:numId w:val="0"/>
        </w:numPr>
        <w:spacing w:line="360" w:lineRule="auto"/>
        <w:ind w:firstLine="560" w:firstLineChars="0"/>
        <w:rPr>
          <w:rFonts w:hint="eastAsia" w:ascii="仿宋" w:hAnsi="仿宋" w:eastAsia="仿宋" w:cs="仿宋"/>
          <w:color w:val="000000"/>
          <w:sz w:val="28"/>
          <w:szCs w:val="28"/>
          <w:highlight w:val="none"/>
        </w:rPr>
      </w:pPr>
      <w:r>
        <w:rPr>
          <w:rFonts w:hint="eastAsia" w:ascii="仿宋" w:hAnsi="仿宋" w:eastAsia="仿宋" w:cs="仿宋"/>
          <w:color w:val="000000"/>
          <w:kern w:val="2"/>
          <w:sz w:val="28"/>
          <w:szCs w:val="28"/>
          <w:highlight w:val="none"/>
          <w:lang w:val="en-US" w:eastAsia="zh-CN" w:bidi="ar-SA"/>
        </w:rPr>
        <w:t>2、</w:t>
      </w:r>
      <w:r>
        <w:rPr>
          <w:rFonts w:hint="eastAsia" w:ascii="仿宋" w:hAnsi="仿宋" w:eastAsia="仿宋" w:cs="仿宋"/>
          <w:color w:val="000000"/>
          <w:sz w:val="28"/>
          <w:szCs w:val="28"/>
          <w:highlight w:val="none"/>
        </w:rPr>
        <w:t>货物的名称、生产厂家、品牌、规格型号及价格详见附表：</w:t>
      </w:r>
    </w:p>
    <w:tbl>
      <w:tblPr>
        <w:tblStyle w:val="18"/>
        <w:tblW w:w="4888" w:type="pct"/>
        <w:tblInd w:w="108" w:type="dxa"/>
        <w:tblLayout w:type="autofit"/>
        <w:tblCellMar>
          <w:top w:w="0" w:type="dxa"/>
          <w:left w:w="108" w:type="dxa"/>
          <w:bottom w:w="0" w:type="dxa"/>
          <w:right w:w="108" w:type="dxa"/>
        </w:tblCellMar>
      </w:tblPr>
      <w:tblGrid>
        <w:gridCol w:w="950"/>
        <w:gridCol w:w="1129"/>
        <w:gridCol w:w="1603"/>
        <w:gridCol w:w="1247"/>
        <w:gridCol w:w="1247"/>
        <w:gridCol w:w="1056"/>
        <w:gridCol w:w="1535"/>
        <w:gridCol w:w="972"/>
      </w:tblGrid>
      <w:tr w14:paraId="5147F273">
        <w:tblPrEx>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3C8D75A6">
            <w:pPr>
              <w:spacing w:line="360" w:lineRule="auto"/>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中标明细</w:t>
            </w:r>
          </w:p>
        </w:tc>
      </w:tr>
      <w:tr w14:paraId="5934714C">
        <w:tblPrEx>
          <w:tblCellMar>
            <w:top w:w="0" w:type="dxa"/>
            <w:left w:w="108" w:type="dxa"/>
            <w:bottom w:w="0" w:type="dxa"/>
            <w:right w:w="108" w:type="dxa"/>
          </w:tblCellMar>
        </w:tblPrEx>
        <w:trPr>
          <w:trHeight w:val="540" w:hRule="atLeast"/>
        </w:trPr>
        <w:tc>
          <w:tcPr>
            <w:tcW w:w="488" w:type="pct"/>
            <w:tcBorders>
              <w:top w:val="nil"/>
              <w:left w:val="single" w:color="auto" w:sz="4" w:space="0"/>
              <w:bottom w:val="single" w:color="auto" w:sz="4" w:space="0"/>
              <w:right w:val="single" w:color="auto" w:sz="4" w:space="0"/>
            </w:tcBorders>
            <w:noWrap w:val="0"/>
            <w:vAlign w:val="center"/>
          </w:tcPr>
          <w:p w14:paraId="56EF7E30">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序号</w:t>
            </w:r>
          </w:p>
        </w:tc>
        <w:tc>
          <w:tcPr>
            <w:tcW w:w="580" w:type="pct"/>
            <w:tcBorders>
              <w:top w:val="nil"/>
              <w:left w:val="nil"/>
              <w:bottom w:val="single" w:color="auto" w:sz="4" w:space="0"/>
              <w:right w:val="single" w:color="auto" w:sz="4" w:space="0"/>
            </w:tcBorders>
            <w:noWrap w:val="0"/>
            <w:vAlign w:val="center"/>
          </w:tcPr>
          <w:p w14:paraId="348A33AC">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产品名称</w:t>
            </w:r>
          </w:p>
        </w:tc>
        <w:tc>
          <w:tcPr>
            <w:tcW w:w="823" w:type="pct"/>
            <w:tcBorders>
              <w:top w:val="nil"/>
              <w:left w:val="nil"/>
              <w:bottom w:val="single" w:color="auto" w:sz="4" w:space="0"/>
              <w:right w:val="single" w:color="auto" w:sz="4" w:space="0"/>
            </w:tcBorders>
            <w:noWrap w:val="0"/>
            <w:vAlign w:val="center"/>
          </w:tcPr>
          <w:p w14:paraId="0B8BD8CA">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生产厂家/品牌</w:t>
            </w:r>
          </w:p>
        </w:tc>
        <w:tc>
          <w:tcPr>
            <w:tcW w:w="640" w:type="pct"/>
            <w:tcBorders>
              <w:top w:val="nil"/>
              <w:left w:val="nil"/>
              <w:bottom w:val="single" w:color="auto" w:sz="4" w:space="0"/>
              <w:right w:val="single" w:color="auto" w:sz="4" w:space="0"/>
            </w:tcBorders>
            <w:noWrap w:val="0"/>
            <w:vAlign w:val="center"/>
          </w:tcPr>
          <w:p w14:paraId="2D9E31E6">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注册证号</w:t>
            </w:r>
          </w:p>
        </w:tc>
        <w:tc>
          <w:tcPr>
            <w:tcW w:w="640" w:type="pct"/>
            <w:tcBorders>
              <w:top w:val="nil"/>
              <w:left w:val="nil"/>
              <w:bottom w:val="single" w:color="auto" w:sz="4" w:space="0"/>
              <w:right w:val="single" w:color="auto" w:sz="4" w:space="0"/>
            </w:tcBorders>
            <w:noWrap w:val="0"/>
            <w:vAlign w:val="center"/>
          </w:tcPr>
          <w:p w14:paraId="4743CA46">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规格型号</w:t>
            </w:r>
          </w:p>
        </w:tc>
        <w:tc>
          <w:tcPr>
            <w:tcW w:w="542" w:type="pct"/>
            <w:tcBorders>
              <w:top w:val="nil"/>
              <w:left w:val="nil"/>
              <w:bottom w:val="single" w:color="auto" w:sz="4" w:space="0"/>
              <w:right w:val="single" w:color="auto" w:sz="4" w:space="0"/>
            </w:tcBorders>
            <w:noWrap w:val="0"/>
            <w:vAlign w:val="center"/>
          </w:tcPr>
          <w:p w14:paraId="6C4674ED">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单位</w:t>
            </w:r>
          </w:p>
        </w:tc>
        <w:tc>
          <w:tcPr>
            <w:tcW w:w="788" w:type="pct"/>
            <w:tcBorders>
              <w:top w:val="nil"/>
              <w:left w:val="nil"/>
              <w:bottom w:val="single" w:color="auto" w:sz="4" w:space="0"/>
              <w:right w:val="single" w:color="auto" w:sz="4" w:space="0"/>
            </w:tcBorders>
            <w:noWrap w:val="0"/>
            <w:vAlign w:val="center"/>
          </w:tcPr>
          <w:p w14:paraId="6DE71B84">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固定单价（元）</w:t>
            </w:r>
          </w:p>
        </w:tc>
        <w:tc>
          <w:tcPr>
            <w:tcW w:w="496" w:type="pct"/>
            <w:tcBorders>
              <w:top w:val="nil"/>
              <w:left w:val="nil"/>
              <w:bottom w:val="single" w:color="auto" w:sz="4" w:space="0"/>
              <w:right w:val="single" w:color="auto" w:sz="4" w:space="0"/>
            </w:tcBorders>
            <w:noWrap w:val="0"/>
            <w:vAlign w:val="center"/>
          </w:tcPr>
          <w:p w14:paraId="07A53295">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备注</w:t>
            </w:r>
          </w:p>
        </w:tc>
      </w:tr>
      <w:tr w14:paraId="0AD68087">
        <w:tblPrEx>
          <w:tblCellMar>
            <w:top w:w="0" w:type="dxa"/>
            <w:left w:w="108" w:type="dxa"/>
            <w:bottom w:w="0" w:type="dxa"/>
            <w:right w:w="108" w:type="dxa"/>
          </w:tblCellMar>
        </w:tblPrEx>
        <w:trPr>
          <w:trHeight w:val="592" w:hRule="atLeast"/>
        </w:trPr>
        <w:tc>
          <w:tcPr>
            <w:tcW w:w="488" w:type="pct"/>
            <w:tcBorders>
              <w:top w:val="nil"/>
              <w:left w:val="single" w:color="auto" w:sz="4" w:space="0"/>
              <w:bottom w:val="single" w:color="auto" w:sz="4" w:space="0"/>
              <w:right w:val="single" w:color="auto" w:sz="4" w:space="0"/>
            </w:tcBorders>
            <w:noWrap w:val="0"/>
            <w:vAlign w:val="center"/>
          </w:tcPr>
          <w:p w14:paraId="419BFD5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580" w:type="pct"/>
            <w:tcBorders>
              <w:top w:val="nil"/>
              <w:left w:val="nil"/>
              <w:bottom w:val="single" w:color="auto" w:sz="4" w:space="0"/>
              <w:right w:val="single" w:color="auto" w:sz="4" w:space="0"/>
            </w:tcBorders>
            <w:noWrap w:val="0"/>
            <w:vAlign w:val="center"/>
          </w:tcPr>
          <w:p w14:paraId="589BFAD5">
            <w:pPr>
              <w:spacing w:line="360" w:lineRule="auto"/>
              <w:ind w:firstLine="420"/>
              <w:rPr>
                <w:rFonts w:hint="eastAsia" w:ascii="仿宋" w:hAnsi="仿宋" w:eastAsia="仿宋" w:cs="仿宋"/>
                <w:color w:val="000000"/>
                <w:szCs w:val="21"/>
                <w:highlight w:val="none"/>
              </w:rPr>
            </w:pPr>
          </w:p>
        </w:tc>
        <w:tc>
          <w:tcPr>
            <w:tcW w:w="823" w:type="pct"/>
            <w:tcBorders>
              <w:top w:val="nil"/>
              <w:left w:val="nil"/>
              <w:bottom w:val="single" w:color="auto" w:sz="4" w:space="0"/>
              <w:right w:val="single" w:color="auto" w:sz="4" w:space="0"/>
            </w:tcBorders>
            <w:noWrap w:val="0"/>
            <w:vAlign w:val="center"/>
          </w:tcPr>
          <w:p w14:paraId="032BEACE">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0A50BEB6">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66F873DC">
            <w:pPr>
              <w:spacing w:line="360" w:lineRule="auto"/>
              <w:ind w:firstLine="420"/>
              <w:rPr>
                <w:rFonts w:hint="eastAsia" w:ascii="仿宋" w:hAnsi="仿宋" w:eastAsia="仿宋" w:cs="仿宋"/>
                <w:color w:val="000000"/>
                <w:szCs w:val="21"/>
                <w:highlight w:val="none"/>
              </w:rPr>
            </w:pPr>
          </w:p>
        </w:tc>
        <w:tc>
          <w:tcPr>
            <w:tcW w:w="542" w:type="pct"/>
            <w:tcBorders>
              <w:top w:val="nil"/>
              <w:left w:val="nil"/>
              <w:bottom w:val="single" w:color="auto" w:sz="4" w:space="0"/>
              <w:right w:val="single" w:color="auto" w:sz="4" w:space="0"/>
            </w:tcBorders>
            <w:noWrap w:val="0"/>
            <w:vAlign w:val="center"/>
          </w:tcPr>
          <w:p w14:paraId="3D7F96C4">
            <w:pPr>
              <w:spacing w:line="360" w:lineRule="auto"/>
              <w:ind w:firstLine="420"/>
              <w:rPr>
                <w:rFonts w:hint="eastAsia" w:ascii="仿宋" w:hAnsi="仿宋" w:eastAsia="仿宋" w:cs="仿宋"/>
                <w:color w:val="000000"/>
                <w:szCs w:val="21"/>
                <w:highlight w:val="none"/>
              </w:rPr>
            </w:pPr>
          </w:p>
        </w:tc>
        <w:tc>
          <w:tcPr>
            <w:tcW w:w="788" w:type="pct"/>
            <w:tcBorders>
              <w:top w:val="nil"/>
              <w:left w:val="nil"/>
              <w:bottom w:val="single" w:color="auto" w:sz="4" w:space="0"/>
              <w:right w:val="single" w:color="auto" w:sz="4" w:space="0"/>
            </w:tcBorders>
            <w:noWrap w:val="0"/>
            <w:vAlign w:val="center"/>
          </w:tcPr>
          <w:p w14:paraId="5ABF4E63">
            <w:pPr>
              <w:spacing w:line="360" w:lineRule="auto"/>
              <w:ind w:firstLine="560"/>
              <w:rPr>
                <w:rFonts w:hint="eastAsia" w:ascii="仿宋" w:hAnsi="仿宋" w:eastAsia="仿宋" w:cs="仿宋"/>
                <w:color w:val="000000"/>
                <w:sz w:val="28"/>
                <w:szCs w:val="28"/>
                <w:highlight w:val="none"/>
              </w:rPr>
            </w:pPr>
          </w:p>
        </w:tc>
        <w:tc>
          <w:tcPr>
            <w:tcW w:w="496" w:type="pct"/>
            <w:tcBorders>
              <w:top w:val="nil"/>
              <w:left w:val="nil"/>
              <w:bottom w:val="single" w:color="auto" w:sz="4" w:space="0"/>
              <w:right w:val="single" w:color="auto" w:sz="4" w:space="0"/>
            </w:tcBorders>
            <w:noWrap w:val="0"/>
            <w:vAlign w:val="top"/>
          </w:tcPr>
          <w:p w14:paraId="57C2A7C0">
            <w:pPr>
              <w:spacing w:line="360" w:lineRule="auto"/>
              <w:ind w:firstLine="560"/>
              <w:rPr>
                <w:rFonts w:hint="eastAsia" w:ascii="仿宋" w:hAnsi="仿宋" w:eastAsia="仿宋" w:cs="仿宋"/>
                <w:color w:val="000000"/>
                <w:sz w:val="28"/>
                <w:szCs w:val="28"/>
                <w:highlight w:val="none"/>
              </w:rPr>
            </w:pPr>
          </w:p>
        </w:tc>
      </w:tr>
      <w:tr w14:paraId="0F7993CC">
        <w:tblPrEx>
          <w:tblCellMar>
            <w:top w:w="0" w:type="dxa"/>
            <w:left w:w="108" w:type="dxa"/>
            <w:bottom w:w="0" w:type="dxa"/>
            <w:right w:w="108" w:type="dxa"/>
          </w:tblCellMar>
        </w:tblPrEx>
        <w:trPr>
          <w:trHeight w:val="540" w:hRule="atLeast"/>
        </w:trPr>
        <w:tc>
          <w:tcPr>
            <w:tcW w:w="488" w:type="pct"/>
            <w:tcBorders>
              <w:top w:val="nil"/>
              <w:left w:val="single" w:color="auto" w:sz="4" w:space="0"/>
              <w:bottom w:val="single" w:color="auto" w:sz="4" w:space="0"/>
              <w:right w:val="single" w:color="auto" w:sz="4" w:space="0"/>
            </w:tcBorders>
            <w:noWrap w:val="0"/>
            <w:vAlign w:val="center"/>
          </w:tcPr>
          <w:p w14:paraId="41B8A4E4">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580" w:type="pct"/>
            <w:tcBorders>
              <w:top w:val="nil"/>
              <w:left w:val="nil"/>
              <w:bottom w:val="single" w:color="auto" w:sz="4" w:space="0"/>
              <w:right w:val="single" w:color="auto" w:sz="4" w:space="0"/>
            </w:tcBorders>
            <w:noWrap w:val="0"/>
            <w:vAlign w:val="center"/>
          </w:tcPr>
          <w:p w14:paraId="0C1E051C">
            <w:pPr>
              <w:spacing w:line="360" w:lineRule="auto"/>
              <w:ind w:firstLine="420"/>
              <w:rPr>
                <w:rFonts w:hint="eastAsia" w:ascii="仿宋" w:hAnsi="仿宋" w:eastAsia="仿宋" w:cs="仿宋"/>
                <w:color w:val="000000"/>
                <w:szCs w:val="21"/>
                <w:highlight w:val="none"/>
              </w:rPr>
            </w:pPr>
          </w:p>
        </w:tc>
        <w:tc>
          <w:tcPr>
            <w:tcW w:w="823" w:type="pct"/>
            <w:tcBorders>
              <w:top w:val="nil"/>
              <w:left w:val="nil"/>
              <w:bottom w:val="single" w:color="auto" w:sz="4" w:space="0"/>
              <w:right w:val="single" w:color="auto" w:sz="4" w:space="0"/>
            </w:tcBorders>
            <w:noWrap w:val="0"/>
            <w:vAlign w:val="center"/>
          </w:tcPr>
          <w:p w14:paraId="3120B2A7">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1BCAFF99">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1794DEEF">
            <w:pPr>
              <w:spacing w:line="360" w:lineRule="auto"/>
              <w:ind w:firstLine="420"/>
              <w:rPr>
                <w:rFonts w:hint="eastAsia" w:ascii="仿宋" w:hAnsi="仿宋" w:eastAsia="仿宋" w:cs="仿宋"/>
                <w:color w:val="000000"/>
                <w:szCs w:val="21"/>
                <w:highlight w:val="none"/>
              </w:rPr>
            </w:pPr>
          </w:p>
        </w:tc>
        <w:tc>
          <w:tcPr>
            <w:tcW w:w="542" w:type="pct"/>
            <w:tcBorders>
              <w:top w:val="nil"/>
              <w:left w:val="nil"/>
              <w:bottom w:val="single" w:color="auto" w:sz="4" w:space="0"/>
              <w:right w:val="single" w:color="auto" w:sz="4" w:space="0"/>
            </w:tcBorders>
            <w:noWrap w:val="0"/>
            <w:vAlign w:val="center"/>
          </w:tcPr>
          <w:p w14:paraId="0BD70BA9">
            <w:pPr>
              <w:spacing w:line="360" w:lineRule="auto"/>
              <w:ind w:firstLine="420"/>
              <w:rPr>
                <w:rFonts w:hint="eastAsia" w:ascii="仿宋" w:hAnsi="仿宋" w:eastAsia="仿宋" w:cs="仿宋"/>
                <w:color w:val="000000"/>
                <w:szCs w:val="21"/>
                <w:highlight w:val="none"/>
              </w:rPr>
            </w:pPr>
          </w:p>
        </w:tc>
        <w:tc>
          <w:tcPr>
            <w:tcW w:w="788" w:type="pct"/>
            <w:tcBorders>
              <w:top w:val="nil"/>
              <w:left w:val="nil"/>
              <w:bottom w:val="single" w:color="auto" w:sz="4" w:space="0"/>
              <w:right w:val="single" w:color="auto" w:sz="4" w:space="0"/>
            </w:tcBorders>
            <w:noWrap w:val="0"/>
            <w:vAlign w:val="center"/>
          </w:tcPr>
          <w:p w14:paraId="697AA41D">
            <w:pPr>
              <w:spacing w:line="360" w:lineRule="auto"/>
              <w:ind w:firstLine="560"/>
              <w:rPr>
                <w:rFonts w:hint="eastAsia" w:ascii="仿宋" w:hAnsi="仿宋" w:eastAsia="仿宋" w:cs="仿宋"/>
                <w:color w:val="000000"/>
                <w:sz w:val="28"/>
                <w:szCs w:val="28"/>
                <w:highlight w:val="none"/>
              </w:rPr>
            </w:pPr>
          </w:p>
        </w:tc>
        <w:tc>
          <w:tcPr>
            <w:tcW w:w="496" w:type="pct"/>
            <w:tcBorders>
              <w:top w:val="nil"/>
              <w:left w:val="nil"/>
              <w:bottom w:val="single" w:color="auto" w:sz="4" w:space="0"/>
              <w:right w:val="single" w:color="auto" w:sz="4" w:space="0"/>
            </w:tcBorders>
            <w:noWrap w:val="0"/>
            <w:vAlign w:val="top"/>
          </w:tcPr>
          <w:p w14:paraId="6FE95719">
            <w:pPr>
              <w:spacing w:line="360" w:lineRule="auto"/>
              <w:ind w:firstLine="560"/>
              <w:rPr>
                <w:rFonts w:hint="eastAsia" w:ascii="仿宋" w:hAnsi="仿宋" w:eastAsia="仿宋" w:cs="仿宋"/>
                <w:color w:val="000000"/>
                <w:sz w:val="28"/>
                <w:szCs w:val="28"/>
                <w:highlight w:val="none"/>
              </w:rPr>
            </w:pPr>
          </w:p>
        </w:tc>
      </w:tr>
      <w:tr w14:paraId="01D8498A">
        <w:tblPrEx>
          <w:tblCellMar>
            <w:top w:w="0" w:type="dxa"/>
            <w:left w:w="108" w:type="dxa"/>
            <w:bottom w:w="0" w:type="dxa"/>
            <w:right w:w="108" w:type="dxa"/>
          </w:tblCellMar>
        </w:tblPrEx>
        <w:trPr>
          <w:trHeight w:val="540" w:hRule="atLeast"/>
        </w:trPr>
        <w:tc>
          <w:tcPr>
            <w:tcW w:w="488" w:type="pct"/>
            <w:tcBorders>
              <w:top w:val="single" w:color="auto" w:sz="4" w:space="0"/>
              <w:left w:val="single" w:color="auto" w:sz="4" w:space="0"/>
              <w:bottom w:val="single" w:color="auto" w:sz="4" w:space="0"/>
              <w:right w:val="single" w:color="auto" w:sz="4" w:space="0"/>
            </w:tcBorders>
            <w:noWrap w:val="0"/>
            <w:vAlign w:val="center"/>
          </w:tcPr>
          <w:p w14:paraId="5748459D">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580" w:type="pct"/>
            <w:tcBorders>
              <w:top w:val="single" w:color="auto" w:sz="4" w:space="0"/>
              <w:left w:val="nil"/>
              <w:bottom w:val="single" w:color="auto" w:sz="4" w:space="0"/>
              <w:right w:val="single" w:color="auto" w:sz="4" w:space="0"/>
            </w:tcBorders>
            <w:noWrap w:val="0"/>
            <w:vAlign w:val="center"/>
          </w:tcPr>
          <w:p w14:paraId="76527BBC">
            <w:pPr>
              <w:spacing w:line="360" w:lineRule="auto"/>
              <w:ind w:firstLine="420"/>
              <w:rPr>
                <w:rFonts w:hint="eastAsia" w:ascii="仿宋" w:hAnsi="仿宋" w:eastAsia="仿宋" w:cs="仿宋"/>
                <w:color w:val="000000"/>
                <w:szCs w:val="21"/>
                <w:highlight w:val="none"/>
              </w:rPr>
            </w:pPr>
          </w:p>
        </w:tc>
        <w:tc>
          <w:tcPr>
            <w:tcW w:w="823" w:type="pct"/>
            <w:tcBorders>
              <w:top w:val="single" w:color="auto" w:sz="4" w:space="0"/>
              <w:left w:val="nil"/>
              <w:bottom w:val="single" w:color="auto" w:sz="4" w:space="0"/>
              <w:right w:val="single" w:color="auto" w:sz="4" w:space="0"/>
            </w:tcBorders>
            <w:noWrap w:val="0"/>
            <w:vAlign w:val="center"/>
          </w:tcPr>
          <w:p w14:paraId="0FD13F2F">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single" w:color="auto" w:sz="4" w:space="0"/>
              <w:right w:val="single" w:color="auto" w:sz="4" w:space="0"/>
            </w:tcBorders>
            <w:noWrap w:val="0"/>
            <w:vAlign w:val="center"/>
          </w:tcPr>
          <w:p w14:paraId="57A16276">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single" w:color="auto" w:sz="4" w:space="0"/>
              <w:right w:val="single" w:color="auto" w:sz="4" w:space="0"/>
            </w:tcBorders>
            <w:noWrap w:val="0"/>
            <w:vAlign w:val="center"/>
          </w:tcPr>
          <w:p w14:paraId="17A5CB36">
            <w:pPr>
              <w:spacing w:line="360" w:lineRule="auto"/>
              <w:ind w:firstLine="420"/>
              <w:rPr>
                <w:rFonts w:hint="eastAsia" w:ascii="仿宋" w:hAnsi="仿宋" w:eastAsia="仿宋" w:cs="仿宋"/>
                <w:color w:val="000000"/>
                <w:szCs w:val="21"/>
                <w:highlight w:val="none"/>
              </w:rPr>
            </w:pPr>
          </w:p>
        </w:tc>
        <w:tc>
          <w:tcPr>
            <w:tcW w:w="542" w:type="pct"/>
            <w:tcBorders>
              <w:top w:val="single" w:color="auto" w:sz="4" w:space="0"/>
              <w:left w:val="nil"/>
              <w:bottom w:val="single" w:color="auto" w:sz="4" w:space="0"/>
              <w:right w:val="single" w:color="auto" w:sz="4" w:space="0"/>
            </w:tcBorders>
            <w:noWrap w:val="0"/>
            <w:vAlign w:val="center"/>
          </w:tcPr>
          <w:p w14:paraId="120D14FE">
            <w:pPr>
              <w:spacing w:line="360" w:lineRule="auto"/>
              <w:ind w:firstLine="420"/>
              <w:rPr>
                <w:rFonts w:hint="eastAsia" w:ascii="仿宋" w:hAnsi="仿宋" w:eastAsia="仿宋" w:cs="仿宋"/>
                <w:color w:val="000000"/>
                <w:szCs w:val="21"/>
                <w:highlight w:val="none"/>
              </w:rPr>
            </w:pPr>
          </w:p>
        </w:tc>
        <w:tc>
          <w:tcPr>
            <w:tcW w:w="788" w:type="pct"/>
            <w:tcBorders>
              <w:top w:val="single" w:color="auto" w:sz="4" w:space="0"/>
              <w:left w:val="nil"/>
              <w:bottom w:val="single" w:color="auto" w:sz="4" w:space="0"/>
              <w:right w:val="single" w:color="auto" w:sz="4" w:space="0"/>
            </w:tcBorders>
            <w:noWrap w:val="0"/>
            <w:vAlign w:val="center"/>
          </w:tcPr>
          <w:p w14:paraId="35446B00">
            <w:pPr>
              <w:spacing w:line="360" w:lineRule="auto"/>
              <w:ind w:firstLine="560"/>
              <w:rPr>
                <w:rFonts w:hint="eastAsia" w:ascii="仿宋" w:hAnsi="仿宋" w:eastAsia="仿宋" w:cs="仿宋"/>
                <w:color w:val="000000"/>
                <w:sz w:val="28"/>
                <w:szCs w:val="28"/>
                <w:highlight w:val="none"/>
              </w:rPr>
            </w:pPr>
          </w:p>
        </w:tc>
        <w:tc>
          <w:tcPr>
            <w:tcW w:w="496" w:type="pct"/>
            <w:tcBorders>
              <w:top w:val="single" w:color="auto" w:sz="4" w:space="0"/>
              <w:left w:val="nil"/>
              <w:bottom w:val="single" w:color="auto" w:sz="4" w:space="0"/>
              <w:right w:val="single" w:color="auto" w:sz="4" w:space="0"/>
            </w:tcBorders>
            <w:noWrap w:val="0"/>
            <w:vAlign w:val="center"/>
          </w:tcPr>
          <w:p w14:paraId="04169A2F">
            <w:pPr>
              <w:spacing w:line="360" w:lineRule="auto"/>
              <w:ind w:firstLine="560"/>
              <w:rPr>
                <w:rFonts w:hint="eastAsia" w:ascii="仿宋" w:hAnsi="仿宋" w:eastAsia="仿宋" w:cs="仿宋"/>
                <w:color w:val="000000"/>
                <w:sz w:val="28"/>
                <w:szCs w:val="28"/>
                <w:highlight w:val="none"/>
              </w:rPr>
            </w:pPr>
          </w:p>
        </w:tc>
      </w:tr>
      <w:tr w14:paraId="12615418">
        <w:tblPrEx>
          <w:tblCellMar>
            <w:top w:w="0" w:type="dxa"/>
            <w:left w:w="108" w:type="dxa"/>
            <w:bottom w:w="0" w:type="dxa"/>
            <w:right w:w="108" w:type="dxa"/>
          </w:tblCellMar>
        </w:tblPrEx>
        <w:trPr>
          <w:trHeight w:val="540" w:hRule="atLeast"/>
        </w:trPr>
        <w:tc>
          <w:tcPr>
            <w:tcW w:w="488" w:type="pct"/>
            <w:tcBorders>
              <w:top w:val="single" w:color="auto" w:sz="4" w:space="0"/>
              <w:left w:val="single" w:color="auto" w:sz="4" w:space="0"/>
              <w:bottom w:val="nil"/>
              <w:right w:val="single" w:color="auto" w:sz="4" w:space="0"/>
            </w:tcBorders>
            <w:noWrap w:val="0"/>
            <w:vAlign w:val="center"/>
          </w:tcPr>
          <w:p w14:paraId="6B215BB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580" w:type="pct"/>
            <w:tcBorders>
              <w:top w:val="single" w:color="auto" w:sz="4" w:space="0"/>
              <w:left w:val="nil"/>
              <w:bottom w:val="nil"/>
              <w:right w:val="single" w:color="auto" w:sz="4" w:space="0"/>
            </w:tcBorders>
            <w:noWrap w:val="0"/>
            <w:vAlign w:val="center"/>
          </w:tcPr>
          <w:p w14:paraId="022DBD71">
            <w:pPr>
              <w:spacing w:line="360" w:lineRule="auto"/>
              <w:ind w:firstLine="420"/>
              <w:rPr>
                <w:rFonts w:hint="eastAsia" w:ascii="仿宋" w:hAnsi="仿宋" w:eastAsia="仿宋" w:cs="仿宋"/>
                <w:color w:val="000000"/>
                <w:szCs w:val="21"/>
                <w:highlight w:val="none"/>
              </w:rPr>
            </w:pPr>
          </w:p>
        </w:tc>
        <w:tc>
          <w:tcPr>
            <w:tcW w:w="823" w:type="pct"/>
            <w:tcBorders>
              <w:top w:val="single" w:color="auto" w:sz="4" w:space="0"/>
              <w:left w:val="nil"/>
              <w:bottom w:val="nil"/>
              <w:right w:val="single" w:color="auto" w:sz="4" w:space="0"/>
            </w:tcBorders>
            <w:noWrap w:val="0"/>
            <w:vAlign w:val="center"/>
          </w:tcPr>
          <w:p w14:paraId="0DBFC87F">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nil"/>
              <w:right w:val="single" w:color="auto" w:sz="4" w:space="0"/>
            </w:tcBorders>
            <w:noWrap w:val="0"/>
            <w:vAlign w:val="center"/>
          </w:tcPr>
          <w:p w14:paraId="27B0C614">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nil"/>
              <w:right w:val="single" w:color="auto" w:sz="4" w:space="0"/>
            </w:tcBorders>
            <w:noWrap w:val="0"/>
            <w:vAlign w:val="center"/>
          </w:tcPr>
          <w:p w14:paraId="53B70DAD">
            <w:pPr>
              <w:spacing w:line="360" w:lineRule="auto"/>
              <w:ind w:firstLine="420"/>
              <w:rPr>
                <w:rFonts w:hint="eastAsia" w:ascii="仿宋" w:hAnsi="仿宋" w:eastAsia="仿宋" w:cs="仿宋"/>
                <w:color w:val="000000"/>
                <w:szCs w:val="21"/>
                <w:highlight w:val="none"/>
              </w:rPr>
            </w:pPr>
          </w:p>
        </w:tc>
        <w:tc>
          <w:tcPr>
            <w:tcW w:w="542" w:type="pct"/>
            <w:tcBorders>
              <w:top w:val="single" w:color="auto" w:sz="4" w:space="0"/>
              <w:left w:val="nil"/>
              <w:bottom w:val="nil"/>
              <w:right w:val="single" w:color="auto" w:sz="4" w:space="0"/>
            </w:tcBorders>
            <w:noWrap w:val="0"/>
            <w:vAlign w:val="center"/>
          </w:tcPr>
          <w:p w14:paraId="1931198D">
            <w:pPr>
              <w:spacing w:line="360" w:lineRule="auto"/>
              <w:ind w:firstLine="420"/>
              <w:rPr>
                <w:rFonts w:hint="eastAsia" w:ascii="仿宋" w:hAnsi="仿宋" w:eastAsia="仿宋" w:cs="仿宋"/>
                <w:color w:val="000000"/>
                <w:szCs w:val="21"/>
                <w:highlight w:val="none"/>
              </w:rPr>
            </w:pPr>
          </w:p>
        </w:tc>
        <w:tc>
          <w:tcPr>
            <w:tcW w:w="788" w:type="pct"/>
            <w:tcBorders>
              <w:top w:val="single" w:color="auto" w:sz="4" w:space="0"/>
              <w:left w:val="nil"/>
              <w:bottom w:val="nil"/>
              <w:right w:val="single" w:color="auto" w:sz="4" w:space="0"/>
            </w:tcBorders>
            <w:noWrap w:val="0"/>
            <w:vAlign w:val="center"/>
          </w:tcPr>
          <w:p w14:paraId="4EA567EB">
            <w:pPr>
              <w:spacing w:line="360" w:lineRule="auto"/>
              <w:ind w:firstLine="560"/>
              <w:rPr>
                <w:rFonts w:hint="eastAsia" w:ascii="仿宋" w:hAnsi="仿宋" w:eastAsia="仿宋" w:cs="仿宋"/>
                <w:color w:val="000000"/>
                <w:sz w:val="28"/>
                <w:szCs w:val="28"/>
                <w:highlight w:val="none"/>
              </w:rPr>
            </w:pPr>
          </w:p>
        </w:tc>
        <w:tc>
          <w:tcPr>
            <w:tcW w:w="496" w:type="pct"/>
            <w:tcBorders>
              <w:top w:val="single" w:color="auto" w:sz="4" w:space="0"/>
              <w:left w:val="nil"/>
              <w:bottom w:val="nil"/>
              <w:right w:val="single" w:color="auto" w:sz="4" w:space="0"/>
            </w:tcBorders>
            <w:noWrap w:val="0"/>
            <w:vAlign w:val="top"/>
          </w:tcPr>
          <w:p w14:paraId="10E99976">
            <w:pPr>
              <w:spacing w:line="360" w:lineRule="auto"/>
              <w:ind w:firstLine="560"/>
              <w:rPr>
                <w:rFonts w:hint="eastAsia" w:ascii="仿宋" w:hAnsi="仿宋" w:eastAsia="仿宋" w:cs="仿宋"/>
                <w:color w:val="000000"/>
                <w:sz w:val="28"/>
                <w:szCs w:val="28"/>
                <w:highlight w:val="none"/>
              </w:rPr>
            </w:pPr>
          </w:p>
        </w:tc>
      </w:tr>
      <w:tr w14:paraId="5C58C8D7">
        <w:tblPrEx>
          <w:tblCellMar>
            <w:top w:w="0" w:type="dxa"/>
            <w:left w:w="108" w:type="dxa"/>
            <w:bottom w:w="0" w:type="dxa"/>
            <w:right w:w="108" w:type="dxa"/>
          </w:tblCellMar>
        </w:tblPrEx>
        <w:trPr>
          <w:trHeight w:val="540"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61A1B5D0">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说明：含运输费、装卸费、技术指导、增值税</w:t>
            </w:r>
          </w:p>
        </w:tc>
      </w:tr>
    </w:tbl>
    <w:p w14:paraId="53ACC7CD">
      <w:pPr>
        <w:spacing w:line="360" w:lineRule="auto"/>
        <w:rPr>
          <w:rFonts w:hint="eastAsia" w:ascii="仿宋" w:hAnsi="仿宋" w:eastAsia="仿宋" w:cs="仿宋"/>
          <w:color w:val="000000"/>
          <w:sz w:val="28"/>
          <w:szCs w:val="28"/>
          <w:highlight w:val="none"/>
        </w:rPr>
      </w:pPr>
    </w:p>
    <w:p w14:paraId="18D74B04">
      <w:pPr>
        <w:spacing w:line="360" w:lineRule="auto"/>
        <w:ind w:left="210" w:leftChars="100" w:firstLine="280" w:firstLineChars="1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3、本合同为固定单价，本合同分项报价合计人民币小写</w:t>
      </w:r>
      <w:r>
        <w:rPr>
          <w:rFonts w:hint="eastAsia" w:ascii="仿宋" w:hAnsi="仿宋" w:eastAsia="仿宋" w:cs="仿宋"/>
          <w:color w:val="000000"/>
          <w:sz w:val="28"/>
          <w:szCs w:val="28"/>
          <w:highlight w:val="none"/>
          <w:u w:val="single"/>
        </w:rPr>
        <w:t>：   元</w:t>
      </w:r>
      <w:r>
        <w:rPr>
          <w:rFonts w:hint="eastAsia" w:ascii="仿宋" w:hAnsi="仿宋" w:eastAsia="仿宋" w:cs="仿宋"/>
          <w:color w:val="000000"/>
          <w:sz w:val="28"/>
          <w:szCs w:val="28"/>
          <w:highlight w:val="none"/>
        </w:rPr>
        <w:t>；大写：</w:t>
      </w:r>
      <w:r>
        <w:rPr>
          <w:rFonts w:hint="eastAsia" w:ascii="仿宋" w:hAnsi="仿宋" w:eastAsia="仿宋" w:cs="仿宋"/>
          <w:color w:val="000000"/>
          <w:sz w:val="28"/>
          <w:szCs w:val="28"/>
          <w:highlight w:val="none"/>
          <w:u w:val="single"/>
        </w:rPr>
        <w:t xml:space="preserve"> 元</w:t>
      </w:r>
      <w:r>
        <w:rPr>
          <w:rFonts w:hint="eastAsia" w:ascii="仿宋" w:hAnsi="仿宋" w:eastAsia="仿宋" w:cs="仿宋"/>
          <w:color w:val="000000"/>
          <w:sz w:val="28"/>
          <w:szCs w:val="28"/>
          <w:highlight w:val="none"/>
        </w:rPr>
        <w:t xml:space="preserve">整。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 </w:t>
      </w:r>
    </w:p>
    <w:p w14:paraId="600215A8">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61FA678C">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5、货物的证件要求和乙方责任：</w:t>
      </w:r>
    </w:p>
    <w:p w14:paraId="310338CA">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必须按照《医疗器械管理条例》、《医疗器械使用质量监督管理办法》等相关要求提供符合国家省、市有关医疗器械管理规定的各种证件（如：营业执照、生产企业许可证、经营许可证、医疗器械注册证或备案凭证）等证明文件。</w:t>
      </w:r>
    </w:p>
    <w:p w14:paraId="65293FFD">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（2）乙方提供的上述各种证件必须完整、真实、有效，协议期内，证件到期更换时乙方应及时向甲方提供更换后的有效证件。</w:t>
      </w:r>
    </w:p>
    <w:p w14:paraId="13D14C6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1CAA57A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w:t>
      </w:r>
      <w:r>
        <w:rPr>
          <w:rFonts w:hint="eastAsia" w:ascii="仿宋" w:hAnsi="仿宋" w:eastAsia="仿宋" w:cs="仿宋"/>
          <w:b/>
          <w:color w:val="000000"/>
          <w:sz w:val="28"/>
          <w:szCs w:val="28"/>
          <w:highlight w:val="none"/>
        </w:rPr>
        <w:t>质量保证</w:t>
      </w:r>
    </w:p>
    <w:p w14:paraId="1C930B4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F3C4C8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2、乙方保证本合同货物是全新的、未使用过的、标识清楚，并符合国家技术规格和国家质量标准的出厂原装合格产品，产品型号、数量、规格及技术、质量标准、售后服务必须满足甲方采购要求。</w:t>
      </w:r>
    </w:p>
    <w:p w14:paraId="109F878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3、乙方保证向甲方提供的货品必须资质齐全、信誉好、质量高、性价比合理、售后有保障的产品。因产品资质或质量问题引发的医疗事故或纠纷，均由乙方承担全部损失。</w:t>
      </w:r>
    </w:p>
    <w:p w14:paraId="0ED2928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4、乙方提供的货物进入甲方后，应接受国家、省、市有关行业主管部门的抽查或检查。由此发生的资质、标识或产品质量问题的罚没事项均由乙方自行承担。</w:t>
      </w:r>
    </w:p>
    <w:p w14:paraId="1DD7531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5、货物在交货过程中，发生意外事故和故障损失，如撞、刮、裂、损等均由乙方承担责任。</w:t>
      </w:r>
    </w:p>
    <w:p w14:paraId="0AD70C0D">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6、乙方提供的产品，如发生过期、失效等问题时，由乙方全部负责，且自收到甲方书面通知后7日内无条件予以补充或调换。</w:t>
      </w:r>
    </w:p>
    <w:p w14:paraId="6D25D8AD">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四、质量保证期</w:t>
      </w:r>
    </w:p>
    <w:p w14:paraId="041FA2D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1、质保期自甲方书面验收合格后，乙方开具发票之日起计算。</w:t>
      </w:r>
    </w:p>
    <w:p w14:paraId="3077FEA6">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2、乙方提供产品的具体质保期以相关产品生产厂家提供的质保期为准。</w:t>
      </w:r>
    </w:p>
    <w:p w14:paraId="1F29F4FA">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3、在质量保证期内，因产品质量出现问题，乙方负责免费更换，并承担与更换有关的运费、安装、调试、保险等一切费用。</w:t>
      </w:r>
    </w:p>
    <w:p w14:paraId="0CE9E140">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五、交货时间、地点</w:t>
      </w:r>
    </w:p>
    <w:p w14:paraId="51FE2333">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1CD6FFB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2、在应急情况下（自然灾害等不可抗力因素情况除外），产品应于1小时内送到甲方指定地点，正常情况下产品24小时内送到甲方指定地点：</w:t>
      </w:r>
      <w:r>
        <w:rPr>
          <w:rFonts w:hint="eastAsia" w:ascii="仿宋" w:hAnsi="仿宋" w:eastAsia="仿宋" w:cs="仿宋"/>
          <w:color w:val="000000"/>
          <w:sz w:val="28"/>
          <w:szCs w:val="28"/>
          <w:highlight w:val="none"/>
          <w:u w:val="single"/>
          <w:lang w:eastAsia="zh-CN"/>
        </w:rPr>
        <w:t>伊犁哈萨克自治州疾病预防控制中心</w:t>
      </w:r>
      <w:r>
        <w:rPr>
          <w:rFonts w:hint="eastAsia" w:ascii="仿宋" w:hAnsi="仿宋" w:eastAsia="仿宋" w:cs="仿宋"/>
          <w:color w:val="000000"/>
          <w:sz w:val="28"/>
          <w:szCs w:val="28"/>
          <w:highlight w:val="none"/>
          <w:u w:val="single"/>
          <w:lang w:val="en-US" w:eastAsia="zh-CN"/>
        </w:rPr>
        <w:t>（州卫生监督所）</w:t>
      </w:r>
      <w:r>
        <w:rPr>
          <w:rFonts w:hint="eastAsia" w:ascii="仿宋" w:hAnsi="仿宋" w:eastAsia="仿宋" w:cs="仿宋"/>
          <w:color w:val="000000"/>
          <w:sz w:val="28"/>
          <w:szCs w:val="28"/>
          <w:highlight w:val="none"/>
        </w:rPr>
        <w:t>,节假日保证按时配送。如甲方有特殊配送需求的，乙方必须设法满足，如不能按时到货，造成甲方损失的，乙方将按第九条向甲方承担违约责任。</w:t>
      </w:r>
    </w:p>
    <w:p w14:paraId="2C89124D">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3、到货地点和接货单位（或接货人）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伊犁哈萨克自治州疾病预防控制中心</w:t>
      </w:r>
      <w:r>
        <w:rPr>
          <w:rFonts w:hint="eastAsia" w:ascii="仿宋" w:hAnsi="仿宋" w:eastAsia="仿宋" w:cs="仿宋"/>
          <w:color w:val="000000"/>
          <w:sz w:val="28"/>
          <w:szCs w:val="28"/>
          <w:highlight w:val="none"/>
          <w:u w:val="single"/>
          <w:lang w:val="en-US" w:eastAsia="zh-CN"/>
        </w:rPr>
        <w:t>（州卫生监督所）</w:t>
      </w:r>
      <w:r>
        <w:rPr>
          <w:rFonts w:hint="eastAsia" w:ascii="仿宋" w:hAnsi="仿宋" w:eastAsia="仿宋" w:cs="仿宋"/>
          <w:color w:val="000000"/>
          <w:sz w:val="28"/>
          <w:szCs w:val="28"/>
          <w:highlight w:val="none"/>
        </w:rPr>
        <w:t>。甲方指定的接货人为：姓名：电话号码：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；双方明确，除该指定接货人外，其他任何人员（包括甲方的其他任何工作人员）签署的接货单，甲方均不予认可。</w:t>
      </w:r>
    </w:p>
    <w:p w14:paraId="3FC18DEC">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4、在交付时，乙方必须向甲方提供质量合格证书等一切相关资料及配件，否则，甲方有权不予付款且不承担违约责任。</w:t>
      </w:r>
    </w:p>
    <w:p w14:paraId="38F1C447">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六、产品包装及运输</w:t>
      </w:r>
    </w:p>
    <w:p w14:paraId="70859D8A">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１、包装必须与运输方式相适应，包装方式的确定和包装费用均由乙方负责;由于不适当的包装而造成的货物有任何的损坏由乙方负责。</w:t>
      </w:r>
    </w:p>
    <w:p w14:paraId="2604EB5B">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3D8F04AB">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3、包装费、运输费、装卸费和保险费均已包含在合同单价内。</w:t>
      </w:r>
    </w:p>
    <w:p w14:paraId="2BA237CA">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4、运输途中的货物安全问题均由乙方负责。</w:t>
      </w:r>
    </w:p>
    <w:p w14:paraId="09F8CF50">
      <w:pPr>
        <w:spacing w:line="360" w:lineRule="auto"/>
        <w:ind w:firstLine="562"/>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七、验收</w:t>
      </w:r>
    </w:p>
    <w:p w14:paraId="02200470">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28CE568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2、数量: 乙方交货时，甲乙双方应各指定一名工作人员对货物数量进行统计，交货完成后，就甲方验收合格的货物数量，由双方各自指定的工作人员在随货通行单上签字确认，随货通行单一式肆份，作为今后双方结算的依据之一。</w:t>
      </w:r>
    </w:p>
    <w:p w14:paraId="7C10B55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p>
    <w:p w14:paraId="273A5534">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CAE378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5、乙方提供货物的有效期至少在</w:t>
      </w:r>
      <w:r>
        <w:rPr>
          <w:rFonts w:hint="eastAsia" w:ascii="仿宋" w:hAnsi="仿宋" w:eastAsia="仿宋" w:cs="仿宋"/>
          <w:color w:val="000000"/>
          <w:sz w:val="28"/>
          <w:szCs w:val="28"/>
          <w:highlight w:val="none"/>
          <w:lang w:val="en-US" w:eastAsia="zh-CN"/>
        </w:rPr>
        <w:t>18个月</w:t>
      </w:r>
      <w:r>
        <w:rPr>
          <w:rFonts w:hint="eastAsia" w:ascii="仿宋" w:hAnsi="仿宋" w:eastAsia="仿宋" w:cs="仿宋"/>
          <w:color w:val="000000"/>
          <w:sz w:val="28"/>
          <w:szCs w:val="28"/>
          <w:highlight w:val="none"/>
        </w:rPr>
        <w:t>以上，如发现有效期少于</w:t>
      </w:r>
      <w:r>
        <w:rPr>
          <w:rFonts w:hint="eastAsia" w:ascii="仿宋" w:hAnsi="仿宋" w:eastAsia="仿宋" w:cs="仿宋"/>
          <w:color w:val="000000"/>
          <w:sz w:val="28"/>
          <w:szCs w:val="28"/>
          <w:highlight w:val="none"/>
          <w:lang w:val="en-US" w:eastAsia="zh-CN"/>
        </w:rPr>
        <w:t>18</w:t>
      </w:r>
      <w:r>
        <w:rPr>
          <w:rFonts w:hint="eastAsia" w:ascii="仿宋" w:hAnsi="仿宋" w:eastAsia="仿宋" w:cs="仿宋"/>
          <w:color w:val="000000"/>
          <w:sz w:val="28"/>
          <w:szCs w:val="28"/>
          <w:highlight w:val="none"/>
        </w:rPr>
        <w:t>个月的，甲方库房管理员有权拒绝验货</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产品效期短的产品另议</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41F8A403">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八、货款的支付</w:t>
      </w:r>
    </w:p>
    <w:p w14:paraId="73AD3955">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1、本合同为固定单价，合同总价按甲方付款计划以合同单价乘以甲方实际采购并书面验收合格的数量确定总价进行支付。</w:t>
      </w:r>
    </w:p>
    <w:p w14:paraId="387283EE">
      <w:pPr>
        <w:spacing w:line="360" w:lineRule="auto"/>
        <w:ind w:firstLine="56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付款方式：合同签订生效后，支付首付款为合同金额的30%，供货完毕并终验合格后，支付尾款为合同金额的70%，实际按合同约定执行。</w:t>
      </w:r>
    </w:p>
    <w:p w14:paraId="1B5F6A1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履约保证金：供应商应当以支票、汇票、本票或者金融机构、担保机构出具的保函等非现金形式提交。履约保证金的数额为采购合同金额的5%。</w:t>
      </w:r>
    </w:p>
    <w:p w14:paraId="6D92CF6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3、甲方支付上述任何一笔款项前，乙方应提供符合甲方财务做账要求的正规全额增值税发票，否则，甲方有权拒付款项且不承担违约责任。 </w:t>
      </w:r>
    </w:p>
    <w:p w14:paraId="346734C3">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4、甲方将上述款项支付至乙方指定的如下银行账户：</w:t>
      </w:r>
    </w:p>
    <w:p w14:paraId="5BC34A2C">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开户行：</w:t>
      </w:r>
    </w:p>
    <w:p w14:paraId="6174F516">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账户名称：</w:t>
      </w:r>
    </w:p>
    <w:p w14:paraId="36EE062F">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银行账号：</w:t>
      </w:r>
    </w:p>
    <w:p w14:paraId="2261CBEA">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13356712">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九、违约责任</w:t>
      </w:r>
    </w:p>
    <w:p w14:paraId="732108A0">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每发生一次，乙方向甲方承担本次货款的20%的违约金。乙方出现三次不按时配送、延迟配送的情形，甲方有权解除合同并有权要求乙方承担合同总金额20%的违约金。</w:t>
      </w:r>
    </w:p>
    <w:p w14:paraId="0861C98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2）乙方必须确保投标的产品和供货的产品一致，如发现供货产品生产厂家、质量和招标时不符的情况，甲方有权立即要求乙方退货、解除合同，并要求乙方承担合同总金额20%的违约金。</w:t>
      </w:r>
    </w:p>
    <w:p w14:paraId="6C4CA08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4FF1273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70A492E8">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5）上述条款中约定的违约金如不能弥补甲方实际损失的，以甲方实际损失为准（包括但不限于第三方索赔、律师费、诉讼费、鉴定费、公证费、差旅费等甲方采取诉讼途径发生的一切费用）。</w:t>
      </w:r>
    </w:p>
    <w:p w14:paraId="288B5CC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乙方销售代表杨晓芳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56261611">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十、争议的解决</w:t>
      </w:r>
    </w:p>
    <w:p w14:paraId="76074A74">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本合同如发生纠纷，当事人双方应当及时协商解决，协商不成时，可提交甲方所在地法院诉讼解决。</w:t>
      </w:r>
    </w:p>
    <w:p w14:paraId="2F1C2880">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十一、合同的生效与文本</w:t>
      </w:r>
    </w:p>
    <w:p w14:paraId="583FFF55">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1、本合同经双方法定代表人签字或单位盖章或双方委托代理人签字成立生效。</w:t>
      </w:r>
    </w:p>
    <w:p w14:paraId="3D5959F9">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2、本合同一式陆份，甲方执伍份，乙方执壹份，具有同等法律效力。</w:t>
      </w:r>
    </w:p>
    <w:p w14:paraId="68EB87CE">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十二、其他</w:t>
      </w:r>
    </w:p>
    <w:p w14:paraId="085B6027">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1、本合同有效期自</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日起至</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日止；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甲方无需向乙方承担任何违约责任，乙方对此无异议。</w:t>
      </w:r>
    </w:p>
    <w:p w14:paraId="05018A8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2、和本合同相关的双方往来函件(包括传真件、电子邮件)与原件具有同等的法律效力，修改无效。</w:t>
      </w:r>
    </w:p>
    <w:p w14:paraId="119C834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本合同首尾部分签字页双方提供的双方信息，为双方确认的各方准确有效的送达地址信息，如有变更应书面通知对方，未通知视为未变更。双方同意按前述地址向对方送达各类文件、函件等，寄出及发送时间为送达时间。</w:t>
      </w:r>
    </w:p>
    <w:p w14:paraId="0D7329D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4、与本合同有关的招投标文件、答疑附件、合同附件等均是本合同不可分割的组成部分，与本合同具有同等法律效力，其他未尽事宜从其规定。</w:t>
      </w:r>
    </w:p>
    <w:p w14:paraId="1009C758">
      <w:pPr>
        <w:spacing w:line="360" w:lineRule="auto"/>
        <w:ind w:firstLine="560"/>
        <w:rPr>
          <w:rFonts w:hint="eastAsia" w:ascii="仿宋" w:hAnsi="仿宋" w:eastAsia="仿宋" w:cs="仿宋"/>
          <w:color w:val="000000"/>
          <w:sz w:val="28"/>
          <w:szCs w:val="28"/>
          <w:highlight w:val="none"/>
        </w:rPr>
      </w:pPr>
    </w:p>
    <w:p w14:paraId="44CAAAE6">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（以下无正文，为本合同签署页）</w:t>
      </w:r>
    </w:p>
    <w:p w14:paraId="2800340B">
      <w:pPr>
        <w:spacing w:line="360" w:lineRule="auto"/>
        <w:ind w:firstLine="560"/>
        <w:rPr>
          <w:rFonts w:hint="eastAsia" w:ascii="仿宋" w:hAnsi="仿宋" w:eastAsia="仿宋" w:cs="仿宋"/>
          <w:color w:val="000000"/>
          <w:sz w:val="28"/>
          <w:szCs w:val="28"/>
          <w:highlight w:val="none"/>
        </w:rPr>
      </w:pPr>
    </w:p>
    <w:p w14:paraId="059F1D99">
      <w:pPr>
        <w:spacing w:line="360" w:lineRule="auto"/>
        <w:ind w:left="6360" w:hanging="6360" w:hangingChars="265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甲方（盖章）：                                   乙方（盖章）：</w:t>
      </w:r>
    </w:p>
    <w:p w14:paraId="4AADE930">
      <w:pPr>
        <w:spacing w:line="360" w:lineRule="auto"/>
        <w:ind w:left="6360" w:hanging="6360" w:hangingChars="265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 xml:space="preserve">              </w:t>
      </w:r>
    </w:p>
    <w:p w14:paraId="57D38E15">
      <w:pPr>
        <w:autoSpaceDE w:val="0"/>
        <w:autoSpaceDN w:val="0"/>
        <w:adjustRightInd w:val="0"/>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 同 章：                                         合 同 章：</w:t>
      </w:r>
    </w:p>
    <w:p w14:paraId="4C1A86AC">
      <w:pPr>
        <w:autoSpaceDE w:val="0"/>
        <w:autoSpaceDN w:val="0"/>
        <w:adjustRightInd w:val="0"/>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法人签字：                                         法人签字：</w:t>
      </w:r>
    </w:p>
    <w:p w14:paraId="6327D7BF">
      <w:pPr>
        <w:autoSpaceDE w:val="0"/>
        <w:autoSpaceDN w:val="0"/>
        <w:adjustRightInd w:val="0"/>
        <w:spacing w:line="360" w:lineRule="auto"/>
        <w:ind w:left="-230" w:leftChars="-256" w:hanging="307" w:hangingChars="128"/>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授权代表签字：                                    授权代表签字：</w:t>
      </w:r>
    </w:p>
    <w:p w14:paraId="2511DB21">
      <w:pPr>
        <w:autoSpaceDE w:val="0"/>
        <w:autoSpaceDN w:val="0"/>
        <w:adjustRightInd w:val="0"/>
        <w:spacing w:line="360" w:lineRule="auto"/>
        <w:ind w:left="-230" w:leftChars="-256" w:hanging="307" w:hangingChars="128"/>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电话：</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 xml:space="preserve">                             </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 xml:space="preserve"> 电话：</w:t>
      </w:r>
    </w:p>
    <w:p w14:paraId="39980BBB">
      <w:pPr>
        <w:autoSpaceDE w:val="0"/>
        <w:autoSpaceDN w:val="0"/>
        <w:adjustRightInd w:val="0"/>
        <w:spacing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纳税人识别号                                      纳税人识别号：</w:t>
      </w:r>
    </w:p>
    <w:p w14:paraId="1286C85A">
      <w:pPr>
        <w:autoSpaceDE w:val="0"/>
        <w:autoSpaceDN w:val="0"/>
        <w:adjustRightInd w:val="0"/>
        <w:spacing w:line="360" w:lineRule="auto"/>
        <w:ind w:left="5400" w:hanging="5400" w:hangingChars="225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地址：</w:t>
      </w:r>
      <w:r>
        <w:rPr>
          <w:rFonts w:hint="eastAsia" w:ascii="仿宋" w:hAnsi="仿宋" w:eastAsia="仿宋" w:cs="仿宋"/>
          <w:color w:val="000000"/>
          <w:kern w:val="0"/>
          <w:sz w:val="24"/>
          <w:szCs w:val="24"/>
          <w:highlight w:val="none"/>
          <w:lang w:val="en-US" w:eastAsia="zh-CN"/>
        </w:rPr>
        <w:t xml:space="preserve">                                             地址：</w:t>
      </w:r>
    </w:p>
    <w:p w14:paraId="11AB2573">
      <w:pPr>
        <w:autoSpaceDE w:val="0"/>
        <w:autoSpaceDN w:val="0"/>
        <w:adjustRightInd w:val="0"/>
        <w:spacing w:line="360" w:lineRule="auto"/>
        <w:ind w:left="5400" w:hanging="5400" w:hangingChars="225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w:t>
      </w:r>
    </w:p>
    <w:p w14:paraId="5FE0D056">
      <w:pPr>
        <w:autoSpaceDE w:val="0"/>
        <w:autoSpaceDN w:val="0"/>
        <w:adjustRightInd w:val="0"/>
        <w:spacing w:line="360" w:lineRule="auto"/>
        <w:ind w:left="5520" w:hanging="5520" w:hangingChars="23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开户行：                                          开户行：</w:t>
      </w:r>
    </w:p>
    <w:p w14:paraId="36B3579F">
      <w:pPr>
        <w:autoSpaceDE w:val="0"/>
        <w:autoSpaceDN w:val="0"/>
        <w:adjustRightInd w:val="0"/>
        <w:spacing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行号：                                            行号：</w:t>
      </w:r>
    </w:p>
    <w:p w14:paraId="107F66C2">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银行账号：                                        银行账号：</w:t>
      </w:r>
    </w:p>
    <w:p w14:paraId="24FDBD64">
      <w:pPr>
        <w:pStyle w:val="22"/>
        <w:spacing w:line="520" w:lineRule="exact"/>
        <w:ind w:left="0" w:leftChars="0" w:firstLine="0" w:firstLineChars="0"/>
        <w:rPr>
          <w:rFonts w:hint="eastAsia" w:ascii="仿宋" w:hAnsi="仿宋" w:eastAsia="仿宋" w:cs="仿宋"/>
          <w:color w:val="000000"/>
          <w:highlight w:val="none"/>
        </w:rPr>
      </w:pPr>
      <w:r>
        <w:rPr>
          <w:rFonts w:hint="eastAsia" w:ascii="仿宋" w:hAnsi="仿宋" w:eastAsia="仿宋" w:cs="仿宋"/>
          <w:color w:val="000000"/>
          <w:kern w:val="0"/>
          <w:sz w:val="24"/>
          <w:szCs w:val="24"/>
          <w:highlight w:val="none"/>
        </w:rPr>
        <w:t>签订时间：  年  月  日                            签订时间：  年  月  日</w:t>
      </w:r>
    </w:p>
    <w:p w14:paraId="3C9A7508">
      <w:pPr>
        <w:pStyle w:val="8"/>
        <w:shd w:val="clear" w:color="auto" w:fill="auto"/>
        <w:spacing w:after="0" w:line="400" w:lineRule="exact"/>
        <w:ind w:left="0" w:leftChars="0" w:firstLine="480" w:firstLineChars="200"/>
        <w:rPr>
          <w:rFonts w:hint="eastAsia" w:ascii="仿宋" w:hAnsi="仿宋" w:eastAsia="仿宋" w:cs="仿宋"/>
          <w:color w:val="000000"/>
          <w:kern w:val="0"/>
          <w:sz w:val="24"/>
          <w:szCs w:val="20"/>
          <w:highlight w:val="none"/>
          <w:u w:val="none" w:color="000000"/>
        </w:rPr>
      </w:pPr>
    </w:p>
    <w:bookmarkEnd w:id="108"/>
    <w:p w14:paraId="3411121C">
      <w:pPr>
        <w:spacing w:line="580" w:lineRule="exact"/>
        <w:jc w:val="center"/>
        <w:outlineLvl w:val="0"/>
        <w:rPr>
          <w:rFonts w:hint="eastAsia" w:ascii="仿宋" w:hAnsi="仿宋" w:eastAsia="仿宋" w:cs="仿宋"/>
          <w:color w:val="000000"/>
          <w:highlight w:val="none"/>
        </w:rPr>
      </w:pPr>
      <w:bookmarkStart w:id="117" w:name="_Toc16530"/>
      <w:r>
        <w:rPr>
          <w:rFonts w:hint="eastAsia" w:ascii="仿宋" w:hAnsi="仿宋" w:eastAsia="仿宋" w:cs="仿宋"/>
          <w:b/>
          <w:color w:val="000000"/>
          <w:sz w:val="30"/>
          <w:szCs w:val="30"/>
          <w:highlight w:val="none"/>
        </w:rPr>
        <w:br w:type="page"/>
      </w:r>
      <w:bookmarkEnd w:id="109"/>
      <w:bookmarkEnd w:id="110"/>
      <w:bookmarkEnd w:id="111"/>
      <w:bookmarkEnd w:id="112"/>
      <w:bookmarkEnd w:id="113"/>
      <w:bookmarkEnd w:id="114"/>
      <w:bookmarkEnd w:id="115"/>
      <w:bookmarkEnd w:id="116"/>
      <w:bookmarkEnd w:id="117"/>
      <w:bookmarkStart w:id="118" w:name="_Toc3268"/>
      <w:r>
        <w:rPr>
          <w:rStyle w:val="28"/>
          <w:rFonts w:hint="eastAsia" w:ascii="仿宋" w:hAnsi="仿宋" w:eastAsia="仿宋" w:cs="仿宋"/>
          <w:color w:val="000000"/>
          <w:highlight w:val="none"/>
          <w:lang w:val="en-US" w:eastAsia="zh-CN"/>
        </w:rPr>
        <w:t xml:space="preserve">第六章 </w:t>
      </w:r>
      <w:r>
        <w:rPr>
          <w:rStyle w:val="28"/>
          <w:rFonts w:hint="eastAsia" w:ascii="仿宋" w:hAnsi="仿宋" w:eastAsia="仿宋" w:cs="仿宋"/>
          <w:color w:val="000000"/>
          <w:highlight w:val="none"/>
        </w:rPr>
        <w:t>投标书格式</w:t>
      </w:r>
      <w:bookmarkEnd w:id="118"/>
      <w:bookmarkStart w:id="119" w:name="_Toc56170392"/>
      <w:bookmarkStart w:id="120" w:name="_Toc61184635"/>
    </w:p>
    <w:bookmarkEnd w:id="119"/>
    <w:bookmarkEnd w:id="120"/>
    <w:p w14:paraId="410CB05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1"/>
        <w:rPr>
          <w:rFonts w:hint="eastAsia" w:ascii="仿宋" w:hAnsi="仿宋" w:eastAsia="仿宋" w:cs="仿宋"/>
          <w:color w:val="000000"/>
          <w:sz w:val="36"/>
          <w:highlight w:val="none"/>
          <w:lang w:eastAsia="zh-CN"/>
        </w:rPr>
      </w:pPr>
      <w:bookmarkStart w:id="121" w:name="_Toc15182"/>
      <w:r>
        <w:rPr>
          <w:rFonts w:hint="eastAsia" w:ascii="仿宋" w:hAnsi="仿宋" w:eastAsia="仿宋" w:cs="仿宋"/>
          <w:color w:val="000000"/>
          <w:sz w:val="36"/>
          <w:highlight w:val="none"/>
          <w:lang w:eastAsia="zh-CN"/>
        </w:rPr>
        <w:t>（</w:t>
      </w:r>
      <w:r>
        <w:rPr>
          <w:rFonts w:hint="eastAsia" w:ascii="仿宋" w:hAnsi="仿宋" w:eastAsia="仿宋" w:cs="仿宋"/>
          <w:color w:val="000000"/>
          <w:sz w:val="36"/>
          <w:highlight w:val="none"/>
          <w:lang w:val="en-US" w:eastAsia="zh-CN"/>
        </w:rPr>
        <w:t>封皮格式按要求自拟</w:t>
      </w:r>
      <w:r>
        <w:rPr>
          <w:rFonts w:hint="eastAsia" w:ascii="仿宋" w:hAnsi="仿宋" w:eastAsia="仿宋" w:cs="仿宋"/>
          <w:color w:val="000000"/>
          <w:sz w:val="36"/>
          <w:highlight w:val="none"/>
          <w:lang w:eastAsia="zh-CN"/>
        </w:rPr>
        <w:t>）</w:t>
      </w:r>
      <w:bookmarkEnd w:id="121"/>
      <w:bookmarkStart w:id="122" w:name="_Toc10657"/>
      <w:bookmarkStart w:id="123" w:name="_Toc56170393"/>
      <w:bookmarkStart w:id="124" w:name="_Toc61184636"/>
    </w:p>
    <w:p w14:paraId="27AA6170">
      <w:pPr>
        <w:jc w:val="center"/>
        <w:outlineLvl w:val="1"/>
        <w:rPr>
          <w:rFonts w:hint="eastAsia" w:ascii="仿宋" w:hAnsi="仿宋" w:eastAsia="仿宋" w:cs="仿宋"/>
          <w:color w:val="000000"/>
          <w:highlight w:val="none"/>
        </w:rPr>
      </w:pPr>
      <w:bookmarkStart w:id="125" w:name="_Toc22962"/>
      <w:r>
        <w:rPr>
          <w:rStyle w:val="29"/>
          <w:rFonts w:hint="eastAsia" w:ascii="仿宋" w:hAnsi="仿宋" w:eastAsia="仿宋" w:cs="仿宋"/>
          <w:color w:val="000000"/>
          <w:highlight w:val="none"/>
        </w:rPr>
        <w:t>附件一、投标书</w:t>
      </w:r>
      <w:bookmarkEnd w:id="122"/>
      <w:bookmarkEnd w:id="123"/>
      <w:bookmarkEnd w:id="124"/>
      <w:bookmarkEnd w:id="125"/>
    </w:p>
    <w:p w14:paraId="667C75C4">
      <w:pPr>
        <w:pStyle w:val="30"/>
        <w:spacing w:line="360" w:lineRule="auto"/>
        <w:ind w:firstLine="0" w:firstLineChars="0"/>
        <w:jc w:val="both"/>
        <w:outlineLvl w:val="9"/>
        <w:rPr>
          <w:rFonts w:hint="eastAsia" w:ascii="仿宋" w:hAnsi="仿宋" w:eastAsia="仿宋" w:cs="仿宋"/>
          <w:color w:val="000000"/>
          <w:sz w:val="28"/>
          <w:szCs w:val="28"/>
          <w:highlight w:val="none"/>
        </w:rPr>
      </w:pPr>
      <w:r>
        <w:rPr>
          <w:rFonts w:hint="eastAsia" w:ascii="仿宋" w:hAnsi="仿宋" w:eastAsia="仿宋" w:cs="仿宋"/>
          <w:b w:val="0"/>
          <w:color w:val="000000"/>
          <w:sz w:val="28"/>
          <w:szCs w:val="28"/>
          <w:highlight w:val="none"/>
          <w:lang w:eastAsia="zh-CN"/>
        </w:rPr>
        <w:t>新疆浩瑞兴建设工程项目管理咨询有限公司</w:t>
      </w:r>
      <w:r>
        <w:rPr>
          <w:rFonts w:hint="eastAsia" w:ascii="仿宋" w:hAnsi="仿宋" w:eastAsia="仿宋" w:cs="仿宋"/>
          <w:b w:val="0"/>
          <w:color w:val="000000"/>
          <w:sz w:val="28"/>
          <w:szCs w:val="28"/>
          <w:highlight w:val="none"/>
        </w:rPr>
        <w:t>：</w:t>
      </w:r>
    </w:p>
    <w:p w14:paraId="2516B14A">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我们收到你们</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招标文件，经认真研究，我们决定参加投标。</w:t>
      </w:r>
    </w:p>
    <w:p w14:paraId="5485FA59">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⒈按照招标文件中的一切要求，提供投标货物、安装及技术服务，投标总价</w:t>
      </w:r>
    </w:p>
    <w:p w14:paraId="0333BF13">
      <w:pPr>
        <w:spacing w:line="360" w:lineRule="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元（人民币大写）￥：</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元（用阿拉伯数字书写）人民币，明细见投标产品名称数量报价表。</w:t>
      </w:r>
    </w:p>
    <w:p w14:paraId="4E165EE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⒉如果我们的响应文件被接受，我们将履行招标文件中规定的每一项要求，按期、按质、按量完成交货和完工任务。</w:t>
      </w:r>
    </w:p>
    <w:p w14:paraId="12EA3082">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⒊我们同意按招标文件的规定，本响应文件的有效期为投标截止后</w:t>
      </w:r>
      <w:r>
        <w:rPr>
          <w:rFonts w:hint="eastAsia" w:ascii="仿宋" w:hAnsi="仿宋" w:eastAsia="仿宋" w:cs="仿宋"/>
          <w:color w:val="000000"/>
          <w:sz w:val="28"/>
          <w:szCs w:val="28"/>
          <w:highlight w:val="none"/>
          <w:u w:val="single"/>
        </w:rPr>
        <w:t xml:space="preserve"> 90 </w:t>
      </w:r>
      <w:r>
        <w:rPr>
          <w:rFonts w:hint="eastAsia" w:ascii="仿宋" w:hAnsi="仿宋" w:eastAsia="仿宋" w:cs="仿宋"/>
          <w:color w:val="000000"/>
          <w:sz w:val="28"/>
          <w:szCs w:val="28"/>
          <w:highlight w:val="none"/>
        </w:rPr>
        <w:t>天。</w:t>
      </w:r>
    </w:p>
    <w:p w14:paraId="5E28A7D2">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⒋我们愿意提供采购人在招标文件中要求的所有资料。</w:t>
      </w:r>
    </w:p>
    <w:p w14:paraId="5A5CE693">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⒌我们认为你们有选择或拒绝任何投标者成交的权力。我们理解，最低报价不是成交的唯一条件。</w:t>
      </w:r>
    </w:p>
    <w:p w14:paraId="77F28D7D">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⒍我们愿按合同法履行自己的全部责任。</w:t>
      </w:r>
    </w:p>
    <w:p w14:paraId="431C6C94">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⒎我方愿意遵守国家有关规定及招标文件中规定的收费标准，承付成交服务费。</w:t>
      </w:r>
    </w:p>
    <w:p w14:paraId="76587E91">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⒏该项承诺在开标后的全过程中保持有效，不作任何更改和变动。</w:t>
      </w:r>
    </w:p>
    <w:p w14:paraId="4F7357D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⒐我们同意按招标文件规定，交纳</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元</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大写：元</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的投标保证金。并同意在确定最终成交供应商、发出成交通知书之后5个工作日内退还我公司的投标保证金。（如因特殊原因，在投标有效期之后确定成交供应商，本承诺依然有效。）</w:t>
      </w:r>
    </w:p>
    <w:p w14:paraId="0145A20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⒑综合说明：</w:t>
      </w:r>
    </w:p>
    <w:p w14:paraId="3A509E86">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（1）材料的详细技术参数、技术条件、技术标准、拟达到的质量标准和保险期限。</w:t>
      </w:r>
    </w:p>
    <w:p w14:paraId="3A7ABF9E">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（2）易损件、配件及供应方式。</w:t>
      </w:r>
    </w:p>
    <w:p w14:paraId="4105045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供货</w:t>
      </w:r>
      <w:r>
        <w:rPr>
          <w:rFonts w:hint="eastAsia" w:ascii="仿宋" w:hAnsi="仿宋" w:eastAsia="仿宋" w:cs="仿宋"/>
          <w:color w:val="000000"/>
          <w:sz w:val="28"/>
          <w:szCs w:val="28"/>
          <w:highlight w:val="none"/>
        </w:rPr>
        <w:t>计划、组织机构及人员安排。</w:t>
      </w:r>
    </w:p>
    <w:p w14:paraId="7D3B149B">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）技术服务。</w:t>
      </w:r>
    </w:p>
    <w:p w14:paraId="7E3359CD">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）运输方式。</w:t>
      </w:r>
    </w:p>
    <w:p w14:paraId="162B39DB">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）要求项目单位提供的配合。</w:t>
      </w:r>
    </w:p>
    <w:p w14:paraId="328AAE5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）对招标文件内容有不同意见的偏离说明。</w:t>
      </w:r>
    </w:p>
    <w:p w14:paraId="421CC2C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）其它。</w:t>
      </w:r>
    </w:p>
    <w:p w14:paraId="48E4A0B1">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11.所有有关本标书的函电，请按下列地址联系：</w:t>
      </w:r>
    </w:p>
    <w:p w14:paraId="66E6826E">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       位：</w:t>
      </w:r>
    </w:p>
    <w:p w14:paraId="057408EB">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w:t>
      </w:r>
    </w:p>
    <w:p w14:paraId="1AE3C2A1">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       话：</w:t>
      </w:r>
    </w:p>
    <w:p w14:paraId="699D613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       真：</w:t>
      </w:r>
    </w:p>
    <w:p w14:paraId="3B47EA3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 政 编 码：</w:t>
      </w:r>
    </w:p>
    <w:p w14:paraId="69E4D77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  系  人：</w:t>
      </w:r>
    </w:p>
    <w:p w14:paraId="4362F115">
      <w:pPr>
        <w:spacing w:line="360" w:lineRule="auto"/>
        <w:ind w:firstLine="560"/>
        <w:outlineLvl w:val="9"/>
        <w:rPr>
          <w:rFonts w:hint="eastAsia" w:ascii="仿宋" w:hAnsi="仿宋" w:eastAsia="仿宋" w:cs="仿宋"/>
          <w:color w:val="000000"/>
          <w:sz w:val="28"/>
          <w:szCs w:val="28"/>
          <w:highlight w:val="none"/>
        </w:rPr>
      </w:pPr>
    </w:p>
    <w:p w14:paraId="5A4B526A">
      <w:pPr>
        <w:pStyle w:val="22"/>
        <w:spacing w:line="360" w:lineRule="auto"/>
        <w:ind w:firstLine="4200" w:firstLineChars="150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投标单位名称</w:t>
      </w:r>
      <w:r>
        <w:rPr>
          <w:rFonts w:hint="eastAsia" w:ascii="仿宋" w:hAnsi="仿宋" w:eastAsia="仿宋" w:cs="仿宋"/>
          <w:color w:val="000000"/>
          <w:sz w:val="28"/>
          <w:szCs w:val="28"/>
          <w:highlight w:val="none"/>
        </w:rPr>
        <w:t>：（公章）</w:t>
      </w:r>
    </w:p>
    <w:p w14:paraId="19894A44">
      <w:pPr>
        <w:pStyle w:val="22"/>
        <w:spacing w:line="360" w:lineRule="auto"/>
        <w:ind w:firstLine="0" w:firstLineChars="0"/>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法定代表授权委托人：（签字</w:t>
      </w:r>
      <w:r>
        <w:rPr>
          <w:rFonts w:hint="eastAsia" w:ascii="仿宋" w:hAnsi="仿宋" w:eastAsia="仿宋" w:cs="仿宋"/>
          <w:color w:val="000000"/>
          <w:sz w:val="28"/>
          <w:szCs w:val="28"/>
          <w:highlight w:val="none"/>
          <w:lang w:val="en-US" w:eastAsia="zh-CN"/>
        </w:rPr>
        <w:t>或盖章</w:t>
      </w:r>
      <w:r>
        <w:rPr>
          <w:rFonts w:hint="eastAsia" w:ascii="仿宋" w:hAnsi="仿宋" w:eastAsia="仿宋" w:cs="仿宋"/>
          <w:color w:val="000000"/>
          <w:sz w:val="28"/>
          <w:szCs w:val="28"/>
          <w:highlight w:val="none"/>
        </w:rPr>
        <w:t>）</w:t>
      </w:r>
    </w:p>
    <w:p w14:paraId="7008FAAA">
      <w:pPr>
        <w:pStyle w:val="22"/>
        <w:spacing w:line="360" w:lineRule="auto"/>
        <w:ind w:firstLine="4200" w:firstLineChars="150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14:paraId="7ADDF31C">
      <w:pPr>
        <w:pStyle w:val="22"/>
        <w:spacing w:line="360" w:lineRule="auto"/>
        <w:ind w:left="0" w:leftChars="0" w:firstLine="0" w:firstLineChars="0"/>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26" w:name="_Toc61184637"/>
      <w:bookmarkStart w:id="127" w:name="_Toc26466"/>
      <w:bookmarkStart w:id="128" w:name="_Toc56170394"/>
      <w:bookmarkStart w:id="129" w:name="_Toc9522"/>
      <w:r>
        <w:rPr>
          <w:rStyle w:val="29"/>
          <w:rFonts w:hint="eastAsia" w:ascii="仿宋" w:hAnsi="仿宋" w:eastAsia="仿宋" w:cs="仿宋"/>
          <w:color w:val="000000"/>
          <w:highlight w:val="none"/>
        </w:rPr>
        <w:t>附件二、法定代表人资格证明书</w:t>
      </w:r>
      <w:bookmarkEnd w:id="126"/>
      <w:bookmarkEnd w:id="127"/>
      <w:bookmarkEnd w:id="128"/>
      <w:bookmarkEnd w:id="129"/>
    </w:p>
    <w:p w14:paraId="003DE4DE">
      <w:pPr>
        <w:spacing w:line="360" w:lineRule="auto"/>
        <w:outlineLvl w:val="9"/>
        <w:rPr>
          <w:rFonts w:hint="eastAsia" w:ascii="仿宋" w:hAnsi="仿宋" w:eastAsia="仿宋" w:cs="仿宋"/>
          <w:color w:val="000000"/>
          <w:szCs w:val="21"/>
          <w:highlight w:val="none"/>
        </w:rPr>
      </w:pPr>
    </w:p>
    <w:p w14:paraId="3A396338">
      <w:pPr>
        <w:pStyle w:val="22"/>
        <w:spacing w:line="360" w:lineRule="auto"/>
        <w:ind w:firstLine="560"/>
        <w:outlineLvl w:val="9"/>
        <w:rPr>
          <w:rFonts w:hint="eastAsia" w:ascii="仿宋" w:hAnsi="仿宋" w:eastAsia="仿宋" w:cs="仿宋"/>
          <w:color w:val="000000"/>
          <w:highlight w:val="none"/>
          <w:u w:val="single"/>
        </w:rPr>
      </w:pPr>
      <w:r>
        <w:rPr>
          <w:rFonts w:hint="eastAsia" w:ascii="仿宋" w:hAnsi="仿宋" w:eastAsia="仿宋" w:cs="仿宋"/>
          <w:color w:val="000000"/>
          <w:highlight w:val="none"/>
        </w:rPr>
        <w:t>单位名称：</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6153FA20">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地    址：</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404FA565">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姓    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性别：</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职务：</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34F3E344">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该同志系</w:t>
      </w:r>
      <w:r>
        <w:rPr>
          <w:rFonts w:hint="eastAsia" w:ascii="仿宋" w:hAnsi="仿宋" w:eastAsia="仿宋" w:cs="仿宋"/>
          <w:color w:val="000000"/>
          <w:highlight w:val="none"/>
          <w:u w:val="single"/>
        </w:rPr>
        <w:t xml:space="preserve">                                  公司</w:t>
      </w:r>
      <w:r>
        <w:rPr>
          <w:rFonts w:hint="eastAsia" w:ascii="仿宋" w:hAnsi="仿宋" w:eastAsia="仿宋" w:cs="仿宋"/>
          <w:color w:val="000000"/>
          <w:highlight w:val="none"/>
        </w:rPr>
        <w:t>的法定代表人。为参加本项目，签署上述的文件、进行合同谈判、签署合同和处理与之有关的一切事务。</w:t>
      </w:r>
    </w:p>
    <w:p w14:paraId="3F531F6F">
      <w:pPr>
        <w:pStyle w:val="22"/>
        <w:spacing w:line="360" w:lineRule="auto"/>
        <w:ind w:firstLine="560"/>
        <w:outlineLvl w:val="9"/>
        <w:rPr>
          <w:rFonts w:hint="eastAsia" w:ascii="仿宋" w:hAnsi="仿宋" w:eastAsia="仿宋" w:cs="仿宋"/>
          <w:color w:val="000000"/>
          <w:highlight w:val="none"/>
        </w:rPr>
      </w:pPr>
    </w:p>
    <w:p w14:paraId="003AC5C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特此证明</w:t>
      </w:r>
    </w:p>
    <w:p w14:paraId="3AF42B3A">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12700" t="12700" r="20320" b="12700"/>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14:paraId="677F59B3">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92C3B8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sCyQ7WAAAACgEA&#10;AA8AAAAAAAAAAQAgAAAAIgAAAGRycy9kb3ducmV2LnhtbFBLAQIUABQAAAAIAIdO4kB3oNfujgIA&#10;AAQFAAAOAAAAAAAAAAEAIAAAACUBAABkcnMvZTJvRG9jLnhtbFBLBQYAAAAABgAGAFkBAAAlBgAA&#10;AAA=&#10;">
                <v:fill on="f" focussize="0,0"/>
                <v:stroke weight="2pt" color="#000000" joinstyle="round"/>
                <v:imagedata o:title=""/>
                <o:lock v:ext="edit" aspectratio="f"/>
                <v:textbox>
                  <w:txbxContent>
                    <w:p w14:paraId="677F59B3">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92C3B87">
                      <w:pPr>
                        <w:jc w:val="center"/>
                      </w:pPr>
                    </w:p>
                  </w:txbxContent>
                </v:textbox>
              </v:roundrect>
            </w:pict>
          </mc:Fallback>
        </mc:AlternateContent>
      </w:r>
      <w:r>
        <w:rPr>
          <w:rFonts w:hint="eastAsia" w:ascii="仿宋" w:hAnsi="仿宋" w:eastAsia="仿宋" w:cs="仿宋"/>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12700" t="12700" r="20320" b="12700"/>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w="25400" cap="flat" cmpd="sng" algn="ctr">
                          <a:solidFill>
                            <a:srgbClr val="000000"/>
                          </a:solidFill>
                          <a:prstDash val="solid"/>
                        </a:ln>
                        <a:effectLst/>
                      </wps:spPr>
                      <wps:txbx>
                        <w:txbxContent>
                          <w:p w14:paraId="404B94FD">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4C18971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livSstYAAAAJAQAADwAAAAAAAAABACAAAAAiAAAAZHJzL2Rvd25yZXYueG1sUEsBAhQAFAAA&#10;AAgAh07iQNEAMOmcAgAAEgUAAA4AAAAAAAAAAQAgAAAAJQEAAGRycy9lMm9Eb2MueG1sUEsFBgAA&#10;AAAGAAYAWQEAADMGAAAAAA==&#10;">
                <v:fill on="f" focussize="0,0"/>
                <v:stroke weight="2pt" color="#000000" joinstyle="round"/>
                <v:imagedata o:title=""/>
                <o:lock v:ext="edit" aspectratio="f"/>
                <v:textbox>
                  <w:txbxContent>
                    <w:p w14:paraId="404B94FD">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4C189718">
                      <w:pPr>
                        <w:jc w:val="center"/>
                      </w:pPr>
                    </w:p>
                  </w:txbxContent>
                </v:textbox>
              </v:roundrect>
            </w:pict>
          </mc:Fallback>
        </mc:AlternateContent>
      </w:r>
    </w:p>
    <w:p w14:paraId="681F312B">
      <w:pPr>
        <w:pStyle w:val="22"/>
        <w:spacing w:line="360" w:lineRule="auto"/>
        <w:ind w:firstLine="560"/>
        <w:jc w:val="left"/>
        <w:outlineLvl w:val="9"/>
        <w:rPr>
          <w:rFonts w:hint="eastAsia" w:ascii="仿宋" w:hAnsi="仿宋" w:eastAsia="仿宋" w:cs="仿宋"/>
          <w:color w:val="000000"/>
          <w:highlight w:val="none"/>
        </w:rPr>
      </w:pPr>
    </w:p>
    <w:p w14:paraId="27498923">
      <w:pPr>
        <w:pStyle w:val="22"/>
        <w:spacing w:line="360" w:lineRule="auto"/>
        <w:ind w:firstLine="560"/>
        <w:outlineLvl w:val="9"/>
        <w:rPr>
          <w:rFonts w:hint="eastAsia" w:ascii="仿宋" w:hAnsi="仿宋" w:eastAsia="仿宋" w:cs="仿宋"/>
          <w:color w:val="000000"/>
          <w:highlight w:val="none"/>
        </w:rPr>
      </w:pPr>
    </w:p>
    <w:p w14:paraId="742F0309">
      <w:pPr>
        <w:pStyle w:val="22"/>
        <w:spacing w:line="360" w:lineRule="auto"/>
        <w:ind w:firstLine="560"/>
        <w:outlineLvl w:val="9"/>
        <w:rPr>
          <w:rFonts w:hint="eastAsia" w:ascii="仿宋" w:hAnsi="仿宋" w:eastAsia="仿宋" w:cs="仿宋"/>
          <w:color w:val="000000"/>
          <w:highlight w:val="none"/>
        </w:rPr>
      </w:pPr>
    </w:p>
    <w:p w14:paraId="091DA281">
      <w:pPr>
        <w:pStyle w:val="22"/>
        <w:spacing w:line="360" w:lineRule="auto"/>
        <w:ind w:firstLine="4200" w:firstLineChars="1500"/>
        <w:outlineLvl w:val="9"/>
        <w:rPr>
          <w:rFonts w:hint="eastAsia" w:ascii="仿宋" w:hAnsi="仿宋" w:eastAsia="仿宋" w:cs="仿宋"/>
          <w:color w:val="000000"/>
          <w:highlight w:val="none"/>
        </w:rPr>
      </w:pPr>
    </w:p>
    <w:p w14:paraId="6FA4D567">
      <w:pPr>
        <w:pStyle w:val="22"/>
        <w:spacing w:line="360" w:lineRule="auto"/>
        <w:ind w:firstLine="4200" w:firstLineChars="1500"/>
        <w:outlineLvl w:val="9"/>
        <w:rPr>
          <w:rFonts w:hint="eastAsia" w:ascii="仿宋" w:hAnsi="仿宋" w:eastAsia="仿宋" w:cs="仿宋"/>
          <w:color w:val="000000"/>
          <w:highlight w:val="none"/>
        </w:rPr>
      </w:pPr>
    </w:p>
    <w:p w14:paraId="10BEB047">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48EEE6F6">
      <w:pPr>
        <w:pStyle w:val="22"/>
        <w:spacing w:line="360" w:lineRule="auto"/>
        <w:ind w:firstLine="2240" w:firstLineChars="80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697F323D">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rPr>
        <w:t>年      月     日</w:t>
      </w:r>
    </w:p>
    <w:p w14:paraId="26804642">
      <w:pPr>
        <w:spacing w:line="360" w:lineRule="auto"/>
        <w:jc w:val="center"/>
        <w:outlineLvl w:val="1"/>
        <w:rPr>
          <w:rFonts w:hint="eastAsia" w:ascii="仿宋" w:hAnsi="仿宋" w:eastAsia="仿宋" w:cs="仿宋"/>
          <w:color w:val="000000"/>
          <w:sz w:val="28"/>
          <w:szCs w:val="28"/>
          <w:highlight w:val="none"/>
        </w:rPr>
      </w:pPr>
      <w:r>
        <w:rPr>
          <w:rFonts w:hint="eastAsia" w:ascii="仿宋" w:hAnsi="仿宋" w:eastAsia="仿宋" w:cs="仿宋"/>
          <w:color w:val="000000"/>
          <w:highlight w:val="none"/>
        </w:rPr>
        <w:br w:type="page"/>
      </w:r>
      <w:bookmarkStart w:id="130" w:name="_Toc3373"/>
      <w:bookmarkStart w:id="131" w:name="_Toc56170395"/>
      <w:bookmarkStart w:id="132" w:name="_Toc61184638"/>
      <w:bookmarkStart w:id="133" w:name="_Toc8350"/>
      <w:r>
        <w:rPr>
          <w:rStyle w:val="29"/>
          <w:rFonts w:hint="eastAsia" w:ascii="仿宋" w:hAnsi="仿宋" w:eastAsia="仿宋" w:cs="仿宋"/>
          <w:color w:val="000000"/>
          <w:highlight w:val="none"/>
        </w:rPr>
        <w:t>附件三、法定代表人授权委托书</w:t>
      </w:r>
      <w:bookmarkEnd w:id="130"/>
      <w:bookmarkEnd w:id="131"/>
      <w:bookmarkEnd w:id="132"/>
      <w:bookmarkEnd w:id="133"/>
    </w:p>
    <w:p w14:paraId="3B3A8B13">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本授权委托书声明：我</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（姓名）系</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投标人</w:t>
      </w:r>
      <w:r>
        <w:rPr>
          <w:rFonts w:hint="eastAsia" w:ascii="仿宋" w:hAnsi="仿宋" w:eastAsia="仿宋" w:cs="仿宋"/>
          <w:color w:val="000000"/>
          <w:highlight w:val="none"/>
        </w:rPr>
        <w:t>名称）的法定代表人，现授权委托</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（单位名称）的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（姓名）为我公司签署本项目投标文件的法定代表人授权委托代理人，全权代表我单位处理本次投标的有关事宜。代理人所签署的一切有关文件，我单位均予承认。</w:t>
      </w:r>
    </w:p>
    <w:p w14:paraId="4CA5B1F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代理人无转委托权，特此声明！</w:t>
      </w:r>
    </w:p>
    <w:p w14:paraId="71A71676">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12700" t="12700" r="20320" b="1778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41400B06">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14:paraId="4766A96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7Xdd81gAAAAkB&#10;AAAPAAAAAAAAAAEAIAAAACIAAABkcnMvZG93bnJldi54bWxQSwECFAAUAAAACACHTuJAfOXys48C&#10;AAAGBQAADgAAAAAAAAABACAAAAAlAQAAZHJzL2Uyb0RvYy54bWxQSwUGAAAAAAYABgBZAQAAJgYA&#10;AAAA&#10;">
                <v:fill on="f" focussize="0,0"/>
                <v:stroke weight="2pt" color="#000000" joinstyle="round"/>
                <v:imagedata o:title=""/>
                <o:lock v:ext="edit" aspectratio="f"/>
                <v:textbox>
                  <w:txbxContent>
                    <w:p w14:paraId="41400B06">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14:paraId="4766A966">
                      <w:pPr>
                        <w:jc w:val="center"/>
                      </w:pPr>
                    </w:p>
                  </w:txbxContent>
                </v:textbox>
              </v:roundrect>
            </w:pict>
          </mc:Fallback>
        </mc:AlternateContent>
      </w:r>
      <w:r>
        <w:rPr>
          <w:rFonts w:hint="eastAsia" w:ascii="仿宋" w:hAnsi="仿宋" w:eastAsia="仿宋" w:cs="仿宋"/>
          <w:color w:val="000000"/>
          <w:highlight w:val="none"/>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12700" t="12700" r="20320" b="1778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4686AB7A">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2772C7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gnZwl1gAAAAgB&#10;AAAPAAAAAAAAAAEAIAAAACIAAABkcnMvZG93bnJldi54bWxQSwECFAAUAAAACACHTuJANvF5A48C&#10;AAAGBQAADgAAAAAAAAABACAAAAAlAQAAZHJzL2Uyb0RvYy54bWxQSwUGAAAAAAYABgBZAQAAJgYA&#10;AAAA&#10;">
                <v:fill on="f" focussize="0,0"/>
                <v:stroke weight="2pt" color="#000000" joinstyle="round"/>
                <v:imagedata o:title=""/>
                <o:lock v:ext="edit" aspectratio="f"/>
                <v:textbox>
                  <w:txbxContent>
                    <w:p w14:paraId="4686AB7A">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2772C750">
                      <w:pPr>
                        <w:jc w:val="center"/>
                      </w:pPr>
                    </w:p>
                  </w:txbxContent>
                </v:textbox>
              </v:roundrect>
            </w:pict>
          </mc:Fallback>
        </mc:AlternateContent>
      </w:r>
      <w:r>
        <w:rPr>
          <w:rFonts w:hint="eastAsia" w:ascii="仿宋" w:hAnsi="仿宋" w:eastAsia="仿宋" w:cs="仿宋"/>
          <w:color w:val="000000"/>
          <w:highlight w:val="none"/>
        </w:rPr>
        <w:t xml:space="preserve"> </w:t>
      </w:r>
    </w:p>
    <w:p w14:paraId="19C6413A">
      <w:pPr>
        <w:pStyle w:val="22"/>
        <w:spacing w:line="360" w:lineRule="auto"/>
        <w:ind w:firstLine="560"/>
        <w:outlineLvl w:val="9"/>
        <w:rPr>
          <w:rFonts w:hint="eastAsia" w:ascii="仿宋" w:hAnsi="仿宋" w:eastAsia="仿宋" w:cs="仿宋"/>
          <w:color w:val="000000"/>
          <w:highlight w:val="none"/>
        </w:rPr>
      </w:pPr>
    </w:p>
    <w:p w14:paraId="479DA32B">
      <w:pPr>
        <w:pStyle w:val="22"/>
        <w:spacing w:line="360" w:lineRule="auto"/>
        <w:ind w:firstLine="560"/>
        <w:outlineLvl w:val="9"/>
        <w:rPr>
          <w:rFonts w:hint="eastAsia" w:ascii="仿宋" w:hAnsi="仿宋" w:eastAsia="仿宋" w:cs="仿宋"/>
          <w:color w:val="000000"/>
          <w:highlight w:val="none"/>
        </w:rPr>
      </w:pPr>
    </w:p>
    <w:p w14:paraId="2AC39894">
      <w:pPr>
        <w:pStyle w:val="22"/>
        <w:spacing w:line="360" w:lineRule="auto"/>
        <w:ind w:firstLine="560"/>
        <w:outlineLvl w:val="9"/>
        <w:rPr>
          <w:rFonts w:hint="eastAsia" w:ascii="仿宋" w:hAnsi="仿宋" w:eastAsia="仿宋" w:cs="仿宋"/>
          <w:color w:val="000000"/>
          <w:highlight w:val="none"/>
        </w:rPr>
      </w:pPr>
    </w:p>
    <w:p w14:paraId="24412A32">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12700" t="12700" r="20320" b="1778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03D4D41C">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619D4E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Ibjs61gAAAAkB&#10;AAAPAAAAAAAAAAEAIAAAACIAAABkcnMvZG93bnJldi54bWxQSwECFAAUAAAACACHTuJAIsLNxI8C&#10;AAAGBQAADgAAAAAAAAABACAAAAAlAQAAZHJzL2Uyb0RvYy54bWxQSwUGAAAAAAYABgBZAQAAJgYA&#10;AAAA&#10;">
                <v:fill on="f" focussize="0,0"/>
                <v:stroke weight="2pt" color="#000000" joinstyle="round"/>
                <v:imagedata o:title=""/>
                <o:lock v:ext="edit" aspectratio="f"/>
                <v:textbox>
                  <w:txbxContent>
                    <w:p w14:paraId="03D4D41C">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619D4E9">
                      <w:pPr>
                        <w:jc w:val="center"/>
                      </w:pPr>
                    </w:p>
                  </w:txbxContent>
                </v:textbox>
              </v:roundrect>
            </w:pict>
          </mc:Fallback>
        </mc:AlternateContent>
      </w:r>
      <w:r>
        <w:rPr>
          <w:rFonts w:hint="eastAsia" w:ascii="仿宋" w:hAnsi="仿宋" w:eastAsia="仿宋" w:cs="仿宋"/>
          <w:color w:val="000000"/>
          <w:highlight w:val="none"/>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12700" t="12700" r="20320" b="1778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545F5A2E">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14:paraId="39E39E3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IW6DWAAAACgEA&#10;AA8AAAAAAAAAAQAgAAAAIgAAAGRycy9kb3ducmV2LnhtbFBLAQIUABQAAAAIAIdO4kAB1kqmjgIA&#10;AAYFAAAOAAAAAAAAAAEAIAAAACUBAABkcnMvZTJvRG9jLnhtbFBLBQYAAAAABgAGAFkBAAAlBgAA&#10;AAA=&#10;">
                <v:fill on="f" focussize="0,0"/>
                <v:stroke weight="2pt" color="#000000" joinstyle="round"/>
                <v:imagedata o:title=""/>
                <o:lock v:ext="edit" aspectratio="f"/>
                <v:textbox>
                  <w:txbxContent>
                    <w:p w14:paraId="545F5A2E">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14:paraId="39E39E3C">
                      <w:pPr>
                        <w:jc w:val="center"/>
                      </w:pPr>
                    </w:p>
                  </w:txbxContent>
                </v:textbox>
              </v:roundrect>
            </w:pict>
          </mc:Fallback>
        </mc:AlternateContent>
      </w:r>
    </w:p>
    <w:p w14:paraId="27A64126">
      <w:pPr>
        <w:pStyle w:val="22"/>
        <w:spacing w:line="360" w:lineRule="auto"/>
        <w:ind w:firstLine="560"/>
        <w:outlineLvl w:val="9"/>
        <w:rPr>
          <w:rFonts w:hint="eastAsia" w:ascii="仿宋" w:hAnsi="仿宋" w:eastAsia="仿宋" w:cs="仿宋"/>
          <w:color w:val="000000"/>
          <w:highlight w:val="none"/>
        </w:rPr>
      </w:pPr>
    </w:p>
    <w:p w14:paraId="2AE4EA62">
      <w:pPr>
        <w:pStyle w:val="22"/>
        <w:spacing w:line="360" w:lineRule="auto"/>
        <w:ind w:firstLine="560"/>
        <w:outlineLvl w:val="9"/>
        <w:rPr>
          <w:rFonts w:hint="eastAsia" w:ascii="仿宋" w:hAnsi="仿宋" w:eastAsia="仿宋" w:cs="仿宋"/>
          <w:color w:val="000000"/>
          <w:highlight w:val="none"/>
        </w:rPr>
      </w:pPr>
    </w:p>
    <w:p w14:paraId="6B50E50C">
      <w:pPr>
        <w:pStyle w:val="22"/>
        <w:spacing w:line="360" w:lineRule="auto"/>
        <w:ind w:firstLine="0" w:firstLineChars="0"/>
        <w:outlineLvl w:val="9"/>
        <w:rPr>
          <w:rFonts w:hint="eastAsia" w:ascii="仿宋" w:hAnsi="仿宋" w:eastAsia="仿宋" w:cs="仿宋"/>
          <w:color w:val="000000"/>
          <w:highlight w:val="none"/>
        </w:rPr>
      </w:pPr>
    </w:p>
    <w:p w14:paraId="6A05E9AB">
      <w:pPr>
        <w:pStyle w:val="22"/>
        <w:spacing w:line="360" w:lineRule="auto"/>
        <w:ind w:firstLine="0" w:firstLineChars="0"/>
        <w:outlineLvl w:val="9"/>
        <w:rPr>
          <w:rFonts w:hint="eastAsia" w:ascii="仿宋" w:hAnsi="仿宋" w:eastAsia="仿宋" w:cs="仿宋"/>
          <w:color w:val="000000"/>
          <w:highlight w:val="none"/>
        </w:rPr>
      </w:pPr>
    </w:p>
    <w:p w14:paraId="4C366D19">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代理人：姓名：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性别：</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7B7402D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身份证号码：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职务：</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423A082A">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投标人名称</w:t>
      </w:r>
      <w:r>
        <w:rPr>
          <w:rFonts w:hint="eastAsia" w:ascii="仿宋" w:hAnsi="仿宋" w:eastAsia="仿宋" w:cs="仿宋"/>
          <w:color w:val="000000"/>
          <w:highlight w:val="none"/>
        </w:rPr>
        <w:t>：</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（盖章）</w:t>
      </w:r>
    </w:p>
    <w:p w14:paraId="79B5D9B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及委托代理人</w:t>
      </w:r>
      <w:r>
        <w:rPr>
          <w:rFonts w:hint="eastAsia" w:ascii="仿宋" w:hAnsi="仿宋" w:eastAsia="仿宋" w:cs="仿宋"/>
          <w:color w:val="000000"/>
          <w:highlight w:val="none"/>
        </w:rPr>
        <w:t>：</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7B30F0D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授权委托日期：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w:t>
      </w:r>
    </w:p>
    <w:p w14:paraId="5D82115A">
      <w:pPr>
        <w:pStyle w:val="22"/>
        <w:spacing w:line="360" w:lineRule="auto"/>
        <w:ind w:firstLine="560"/>
        <w:outlineLvl w:val="9"/>
        <w:rPr>
          <w:rFonts w:hint="eastAsia" w:ascii="仿宋" w:hAnsi="仿宋" w:eastAsia="仿宋" w:cs="仿宋"/>
          <w:color w:val="000000"/>
          <w:highlight w:val="none"/>
        </w:rPr>
      </w:pPr>
    </w:p>
    <w:p w14:paraId="6C6D8D8B">
      <w:pPr>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34" w:name="_Toc61184639"/>
      <w:bookmarkStart w:id="135" w:name="_Toc56170396"/>
      <w:bookmarkStart w:id="136" w:name="_Toc9301"/>
      <w:bookmarkStart w:id="137" w:name="_Toc24258"/>
      <w:r>
        <w:rPr>
          <w:rStyle w:val="29"/>
          <w:rFonts w:hint="eastAsia" w:ascii="仿宋" w:hAnsi="仿宋" w:eastAsia="仿宋" w:cs="仿宋"/>
          <w:color w:val="000000"/>
          <w:highlight w:val="none"/>
        </w:rPr>
        <w:t>附件四、关于招标文件的声明函</w:t>
      </w:r>
      <w:bookmarkEnd w:id="134"/>
      <w:bookmarkEnd w:id="135"/>
      <w:bookmarkEnd w:id="136"/>
      <w:bookmarkEnd w:id="137"/>
    </w:p>
    <w:p w14:paraId="60A763FE">
      <w:pPr>
        <w:adjustRightInd w:val="0"/>
        <w:snapToGrid w:val="0"/>
        <w:spacing w:line="360" w:lineRule="auto"/>
        <w:ind w:firstLine="560" w:firstLineChars="200"/>
        <w:outlineLvl w:val="9"/>
        <w:rPr>
          <w:rFonts w:hint="eastAsia" w:ascii="仿宋" w:hAnsi="仿宋" w:eastAsia="仿宋" w:cs="仿宋"/>
          <w:color w:val="000000"/>
          <w:sz w:val="28"/>
          <w:szCs w:val="28"/>
          <w:highlight w:val="none"/>
        </w:rPr>
      </w:pPr>
    </w:p>
    <w:p w14:paraId="3AE8DA99">
      <w:pPr>
        <w:pStyle w:val="22"/>
        <w:spacing w:line="360" w:lineRule="auto"/>
        <w:ind w:left="0" w:leftChars="0" w:firstLine="0" w:firstLineChars="0"/>
        <w:outlineLvl w:val="9"/>
        <w:rPr>
          <w:rFonts w:hint="eastAsia" w:ascii="仿宋" w:hAnsi="仿宋" w:eastAsia="仿宋" w:cs="仿宋"/>
          <w:color w:val="000000"/>
          <w:highlight w:val="none"/>
        </w:rPr>
      </w:pPr>
      <w:r>
        <w:rPr>
          <w:rFonts w:hint="eastAsia" w:ascii="仿宋" w:hAnsi="仿宋" w:eastAsia="仿宋" w:cs="仿宋"/>
          <w:color w:val="000000"/>
          <w:highlight w:val="none"/>
        </w:rPr>
        <w:t>致：</w:t>
      </w:r>
      <w:r>
        <w:rPr>
          <w:rFonts w:hint="eastAsia" w:ascii="仿宋" w:hAnsi="仿宋" w:eastAsia="仿宋" w:cs="仿宋"/>
          <w:color w:val="000000"/>
          <w:highlight w:val="none"/>
          <w:lang w:eastAsia="zh-CN"/>
        </w:rPr>
        <w:t>新疆浩瑞兴建设工程项目管理咨询有限公司</w:t>
      </w:r>
      <w:r>
        <w:rPr>
          <w:rFonts w:hint="eastAsia" w:ascii="仿宋" w:hAnsi="仿宋" w:eastAsia="仿宋" w:cs="仿宋"/>
          <w:color w:val="000000"/>
          <w:highlight w:val="none"/>
        </w:rPr>
        <w:t>：</w:t>
      </w:r>
    </w:p>
    <w:p w14:paraId="05F729D2">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为响应你方</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投标邀请，下述签字人自愿参与投标，提供招标文件技术需求书中规定的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项目，提交下述文件并声明全部说明是真实的和正确的。下述签字人将就下述文件中存在的虚假或不真实内容对采购代理机构和采购人承担法律责任。</w:t>
      </w:r>
    </w:p>
    <w:p w14:paraId="4D3D096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下述签字人证明本资格文件中的内容是真实的和正确的。</w:t>
      </w:r>
    </w:p>
    <w:p w14:paraId="0A36CB4F">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下述签字人知道，采购人可能要求其提供进一步的资格材料并同意按采购人的要求提交。</w:t>
      </w:r>
    </w:p>
    <w:p w14:paraId="739B8DF6">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66D0C37D">
      <w:pPr>
        <w:pStyle w:val="22"/>
        <w:spacing w:line="360" w:lineRule="auto"/>
        <w:ind w:firstLine="1960" w:firstLineChars="70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4507206B">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rPr>
        <w:t>年      月     日</w:t>
      </w:r>
    </w:p>
    <w:p w14:paraId="10B20E69">
      <w:pPr>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38" w:name="_Toc56170397"/>
      <w:bookmarkStart w:id="139" w:name="_Toc61184640"/>
      <w:bookmarkStart w:id="140" w:name="_Toc5174"/>
      <w:bookmarkStart w:id="141" w:name="_Toc29833"/>
      <w:r>
        <w:rPr>
          <w:rStyle w:val="29"/>
          <w:rFonts w:hint="eastAsia" w:ascii="仿宋" w:hAnsi="仿宋" w:eastAsia="仿宋" w:cs="仿宋"/>
          <w:color w:val="000000"/>
          <w:highlight w:val="none"/>
        </w:rPr>
        <w:t>附件五、诚信投标承诺书</w:t>
      </w:r>
      <w:bookmarkEnd w:id="138"/>
      <w:bookmarkEnd w:id="139"/>
      <w:bookmarkEnd w:id="140"/>
      <w:bookmarkEnd w:id="141"/>
    </w:p>
    <w:p w14:paraId="1CAB61B9">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本人以企业法定代表人的身份郑重承诺：</w:t>
      </w:r>
    </w:p>
    <w:p w14:paraId="22A8B12D">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一、招标文件中所提供的一切材料都是真实、有效、合法的；</w:t>
      </w:r>
    </w:p>
    <w:p w14:paraId="7469741B">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二、不以他人名义投标或者以其他方式弄虚作假，骗取成交；</w:t>
      </w:r>
    </w:p>
    <w:p w14:paraId="4BBCFCA5">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三、不与其他供应商互相串通投标，不排挤其他供应商的公平竞争，不损害供应商的合法权益；</w:t>
      </w:r>
    </w:p>
    <w:p w14:paraId="49043255">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四、不与采购人或者采购代理机构串通投标，损害国家利益、社会公共利益或者他人的合法权益；</w:t>
      </w:r>
    </w:p>
    <w:p w14:paraId="423C5940">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五、不向采购人或者评标委员会成员行贿以牟取成交；</w:t>
      </w:r>
    </w:p>
    <w:p w14:paraId="4EB60556">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六、如在开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B8EC83">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14:paraId="7BB89E08">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以上内容我已仔细阅读。如若违反上述承诺或形成恶意投诉，我们自愿接受以下一种或几种处罚：自动放弃成交供应商资格、限制以后投标、记入不良信用档案、没收本次投标保证金，并愿意承担由此引起的其他法律责任。</w:t>
      </w:r>
    </w:p>
    <w:p w14:paraId="01C42478">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5E3CD750">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0FB0FCDF">
      <w:pPr>
        <w:pStyle w:val="22"/>
        <w:spacing w:line="360" w:lineRule="auto"/>
        <w:ind w:firstLine="560"/>
        <w:jc w:val="right"/>
        <w:outlineLvl w:val="9"/>
        <w:rPr>
          <w:rFonts w:hint="eastAsia" w:ascii="仿宋" w:hAnsi="仿宋" w:eastAsia="仿宋" w:cs="仿宋"/>
          <w:color w:val="000000"/>
          <w:kern w:val="0"/>
          <w:szCs w:val="28"/>
          <w:highlight w:val="none"/>
        </w:rPr>
      </w:pPr>
      <w:r>
        <w:rPr>
          <w:rFonts w:hint="eastAsia" w:ascii="仿宋" w:hAnsi="仿宋" w:eastAsia="仿宋" w:cs="仿宋"/>
          <w:color w:val="000000"/>
          <w:kern w:val="0"/>
          <w:szCs w:val="28"/>
          <w:highlight w:val="none"/>
        </w:rPr>
        <w:t>年      月     日</w:t>
      </w:r>
    </w:p>
    <w:p w14:paraId="60A9ACC0">
      <w:pPr>
        <w:pStyle w:val="3"/>
        <w:bidi w:val="0"/>
        <w:rPr>
          <w:rFonts w:hint="eastAsia" w:ascii="仿宋" w:hAnsi="仿宋" w:eastAsia="仿宋" w:cs="仿宋"/>
          <w:color w:val="000000"/>
          <w:szCs w:val="28"/>
          <w:highlight w:val="none"/>
        </w:rPr>
      </w:pPr>
      <w:bookmarkStart w:id="142" w:name="_Toc435087575"/>
      <w:bookmarkStart w:id="143" w:name="_Toc56170398"/>
      <w:bookmarkStart w:id="144" w:name="_Toc30642"/>
      <w:bookmarkStart w:id="145" w:name="_Toc61184641"/>
      <w:bookmarkStart w:id="146" w:name="_Toc24140"/>
      <w:r>
        <w:rPr>
          <w:rFonts w:hint="eastAsia" w:ascii="仿宋" w:hAnsi="仿宋" w:eastAsia="仿宋" w:cs="仿宋"/>
          <w:color w:val="000000"/>
          <w:highlight w:val="none"/>
        </w:rPr>
        <w:t>附件</w:t>
      </w:r>
      <w:bookmarkEnd w:id="142"/>
      <w:r>
        <w:rPr>
          <w:rFonts w:hint="eastAsia" w:ascii="仿宋" w:hAnsi="仿宋" w:eastAsia="仿宋" w:cs="仿宋"/>
          <w:color w:val="000000"/>
          <w:highlight w:val="none"/>
        </w:rPr>
        <w:t>六、供应商反商业贿赂承诺书</w:t>
      </w:r>
      <w:bookmarkEnd w:id="143"/>
      <w:bookmarkEnd w:id="144"/>
      <w:bookmarkEnd w:id="145"/>
      <w:bookmarkEnd w:id="146"/>
    </w:p>
    <w:p w14:paraId="5AB11307">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lang w:val="zh-CN"/>
        </w:rPr>
      </w:pPr>
    </w:p>
    <w:p w14:paraId="1B9CCC62">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none"/>
          <w:lang w:val="en-US" w:eastAsia="zh-CN"/>
        </w:rPr>
        <w:t>项目编</w:t>
      </w:r>
      <w:r>
        <w:rPr>
          <w:rFonts w:hint="eastAsia" w:ascii="仿宋" w:hAnsi="仿宋" w:eastAsia="仿宋" w:cs="仿宋"/>
          <w:color w:val="000000"/>
          <w:kern w:val="0"/>
          <w:sz w:val="28"/>
          <w:szCs w:val="28"/>
          <w:highlight w:val="none"/>
          <w:u w:val="none"/>
        </w:rPr>
        <w:t>号</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项目）招标活动中，我公司承诺如下 ：</w:t>
      </w:r>
    </w:p>
    <w:p w14:paraId="53044551">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6EA0122">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2、不与采购人相互勾结私下协议，弄虚作假，搞假投标、陪标、串通投标，明招暗定，暗箱操作。</w:t>
      </w:r>
    </w:p>
    <w:p w14:paraId="6CE93AEC">
      <w:pPr>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3、我公司法人及项目参与人员有亲戚担任业主方副科级以上领导职务时，自愿放弃此次投标权。</w:t>
      </w:r>
    </w:p>
    <w:p w14:paraId="336CCA2C">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如有上述行为，一经发现，我公司及项目参与人员愿意按照《政府采购法》、《招投标法》、《反不正当竞争法》的有关规定接受处罚。</w:t>
      </w:r>
    </w:p>
    <w:p w14:paraId="5370837C">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p>
    <w:p w14:paraId="2998CC8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02ACD99C">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72DA266F">
      <w:pPr>
        <w:pStyle w:val="22"/>
        <w:spacing w:line="360" w:lineRule="auto"/>
        <w:ind w:firstLine="560"/>
        <w:jc w:val="right"/>
        <w:outlineLvl w:val="9"/>
        <w:rPr>
          <w:rFonts w:hint="eastAsia" w:ascii="仿宋" w:hAnsi="仿宋" w:eastAsia="仿宋" w:cs="仿宋"/>
          <w:color w:val="000000"/>
          <w:kern w:val="0"/>
          <w:szCs w:val="28"/>
          <w:highlight w:val="none"/>
        </w:rPr>
      </w:pPr>
      <w:r>
        <w:rPr>
          <w:rFonts w:hint="eastAsia" w:ascii="仿宋" w:hAnsi="仿宋" w:eastAsia="仿宋" w:cs="仿宋"/>
          <w:color w:val="000000"/>
          <w:kern w:val="0"/>
          <w:szCs w:val="28"/>
          <w:highlight w:val="none"/>
        </w:rPr>
        <w:t>年      月     日</w:t>
      </w:r>
    </w:p>
    <w:p w14:paraId="15B18315">
      <w:pPr>
        <w:jc w:val="center"/>
        <w:outlineLvl w:val="1"/>
        <w:rPr>
          <w:rFonts w:hint="eastAsia" w:ascii="仿宋" w:hAnsi="仿宋" w:eastAsia="仿宋" w:cs="仿宋"/>
          <w:color w:val="000000"/>
          <w:sz w:val="19"/>
          <w:szCs w:val="19"/>
          <w:highlight w:val="none"/>
        </w:rPr>
      </w:pPr>
      <w:r>
        <w:rPr>
          <w:rFonts w:hint="eastAsia" w:ascii="仿宋" w:hAnsi="仿宋" w:eastAsia="仿宋" w:cs="仿宋"/>
          <w:color w:val="000000"/>
          <w:highlight w:val="none"/>
        </w:rPr>
        <w:br w:type="page"/>
      </w:r>
      <w:bookmarkStart w:id="147" w:name="_Toc31315"/>
      <w:bookmarkStart w:id="148" w:name="_Toc3247"/>
      <w:r>
        <w:rPr>
          <w:rStyle w:val="29"/>
          <w:rFonts w:hint="eastAsia" w:ascii="仿宋" w:hAnsi="仿宋" w:eastAsia="仿宋" w:cs="仿宋"/>
          <w:color w:val="000000"/>
          <w:highlight w:val="none"/>
        </w:rPr>
        <w:t>附件七、中小企业声明函（货物）</w:t>
      </w:r>
      <w:bookmarkEnd w:id="147"/>
      <w:bookmarkEnd w:id="148"/>
    </w:p>
    <w:p w14:paraId="620832A6">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30518ADB">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u w:val="single"/>
        </w:rPr>
        <w:t>（标的名称）</w:t>
      </w:r>
      <w:r>
        <w:rPr>
          <w:rFonts w:hint="eastAsia" w:ascii="仿宋" w:hAnsi="仿宋" w:eastAsia="仿宋" w:cs="仿宋"/>
          <w:color w:val="000000"/>
          <w:kern w:val="0"/>
          <w:sz w:val="28"/>
          <w:szCs w:val="28"/>
          <w:highlight w:val="none"/>
        </w:rPr>
        <w:t>，属于（</w:t>
      </w:r>
      <w:r>
        <w:rPr>
          <w:rFonts w:hint="eastAsia" w:ascii="仿宋" w:hAnsi="仿宋" w:eastAsia="仿宋" w:cs="仿宋"/>
          <w:color w:val="000000"/>
          <w:kern w:val="0"/>
          <w:sz w:val="28"/>
          <w:szCs w:val="28"/>
          <w:highlight w:val="none"/>
          <w:u w:val="single"/>
        </w:rPr>
        <w:t>采购文件中明确的所属行业）</w:t>
      </w:r>
      <w:r>
        <w:rPr>
          <w:rFonts w:hint="eastAsia" w:ascii="仿宋" w:hAnsi="仿宋" w:eastAsia="仿宋" w:cs="仿宋"/>
          <w:color w:val="000000"/>
          <w:kern w:val="0"/>
          <w:sz w:val="28"/>
          <w:szCs w:val="28"/>
          <w:highlight w:val="none"/>
        </w:rPr>
        <w:t>；制造商为</w:t>
      </w:r>
      <w:r>
        <w:rPr>
          <w:rFonts w:hint="eastAsia" w:ascii="仿宋" w:hAnsi="仿宋" w:eastAsia="仿宋" w:cs="仿宋"/>
          <w:color w:val="000000"/>
          <w:kern w:val="0"/>
          <w:sz w:val="28"/>
          <w:szCs w:val="28"/>
          <w:highlight w:val="none"/>
          <w:u w:val="single"/>
        </w:rPr>
        <w:t>（企业名称）</w:t>
      </w:r>
      <w:r>
        <w:rPr>
          <w:rFonts w:hint="eastAsia" w:ascii="仿宋" w:hAnsi="仿宋" w:eastAsia="仿宋" w:cs="仿宋"/>
          <w:color w:val="000000"/>
          <w:kern w:val="0"/>
          <w:sz w:val="28"/>
          <w:szCs w:val="28"/>
          <w:highlight w:val="none"/>
        </w:rPr>
        <w:t>，从业人员</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人，营业收入为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万元，资产总额为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万元，属于</w:t>
      </w:r>
      <w:r>
        <w:rPr>
          <w:rFonts w:hint="eastAsia" w:ascii="仿宋" w:hAnsi="仿宋" w:eastAsia="仿宋" w:cs="仿宋"/>
          <w:color w:val="000000"/>
          <w:kern w:val="0"/>
          <w:sz w:val="28"/>
          <w:szCs w:val="28"/>
          <w:highlight w:val="none"/>
          <w:u w:val="single"/>
        </w:rPr>
        <w:t>（中型企业、小型企业、微型企业）</w:t>
      </w:r>
      <w:r>
        <w:rPr>
          <w:rFonts w:hint="eastAsia" w:ascii="仿宋" w:hAnsi="仿宋" w:eastAsia="仿宋" w:cs="仿宋"/>
          <w:color w:val="000000"/>
          <w:kern w:val="0"/>
          <w:sz w:val="28"/>
          <w:szCs w:val="28"/>
          <w:highlight w:val="none"/>
        </w:rPr>
        <w:t>；</w:t>
      </w:r>
    </w:p>
    <w:p w14:paraId="187D0ECC">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w:t>
      </w:r>
      <w:r>
        <w:rPr>
          <w:rFonts w:hint="eastAsia" w:ascii="仿宋" w:hAnsi="仿宋" w:eastAsia="仿宋" w:cs="仿宋"/>
          <w:color w:val="000000"/>
          <w:kern w:val="0"/>
          <w:sz w:val="28"/>
          <w:szCs w:val="28"/>
          <w:highlight w:val="none"/>
          <w:u w:val="single"/>
        </w:rPr>
        <w:t>（标的名称）</w:t>
      </w:r>
      <w:r>
        <w:rPr>
          <w:rFonts w:hint="eastAsia" w:ascii="仿宋" w:hAnsi="仿宋" w:eastAsia="仿宋" w:cs="仿宋"/>
          <w:color w:val="000000"/>
          <w:kern w:val="0"/>
          <w:sz w:val="28"/>
          <w:szCs w:val="28"/>
          <w:highlight w:val="none"/>
        </w:rPr>
        <w:t>，属于</w:t>
      </w:r>
      <w:r>
        <w:rPr>
          <w:rFonts w:hint="eastAsia" w:ascii="仿宋" w:hAnsi="仿宋" w:eastAsia="仿宋" w:cs="仿宋"/>
          <w:color w:val="000000"/>
          <w:kern w:val="0"/>
          <w:sz w:val="28"/>
          <w:szCs w:val="28"/>
          <w:highlight w:val="none"/>
          <w:u w:val="single"/>
        </w:rPr>
        <w:t>（采购文件中明确的所属行业）</w:t>
      </w:r>
      <w:r>
        <w:rPr>
          <w:rFonts w:hint="eastAsia" w:ascii="仿宋" w:hAnsi="仿宋" w:eastAsia="仿宋" w:cs="仿宋"/>
          <w:color w:val="000000"/>
          <w:kern w:val="0"/>
          <w:sz w:val="28"/>
          <w:szCs w:val="28"/>
          <w:highlight w:val="none"/>
        </w:rPr>
        <w:t>；制造商为</w:t>
      </w:r>
      <w:r>
        <w:rPr>
          <w:rFonts w:hint="eastAsia" w:ascii="仿宋" w:hAnsi="仿宋" w:eastAsia="仿宋" w:cs="仿宋"/>
          <w:color w:val="000000"/>
          <w:kern w:val="0"/>
          <w:sz w:val="28"/>
          <w:szCs w:val="28"/>
          <w:highlight w:val="none"/>
          <w:u w:val="single"/>
        </w:rPr>
        <w:t>（企业名称）</w:t>
      </w:r>
      <w:r>
        <w:rPr>
          <w:rFonts w:hint="eastAsia" w:ascii="仿宋" w:hAnsi="仿宋" w:eastAsia="仿宋" w:cs="仿宋"/>
          <w:color w:val="000000"/>
          <w:kern w:val="0"/>
          <w:sz w:val="28"/>
          <w:szCs w:val="28"/>
          <w:highlight w:val="none"/>
        </w:rPr>
        <w:t>，从业人员</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人，营业收入为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万元，资产总额为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万元，属于</w:t>
      </w:r>
      <w:r>
        <w:rPr>
          <w:rFonts w:hint="eastAsia" w:ascii="仿宋" w:hAnsi="仿宋" w:eastAsia="仿宋" w:cs="仿宋"/>
          <w:color w:val="000000"/>
          <w:kern w:val="0"/>
          <w:sz w:val="28"/>
          <w:szCs w:val="28"/>
          <w:highlight w:val="none"/>
          <w:u w:val="single"/>
        </w:rPr>
        <w:t>（中型企业、小型企业、微型企业）</w:t>
      </w:r>
      <w:r>
        <w:rPr>
          <w:rFonts w:hint="eastAsia" w:ascii="仿宋" w:hAnsi="仿宋" w:eastAsia="仿宋" w:cs="仿宋"/>
          <w:color w:val="000000"/>
          <w:kern w:val="0"/>
          <w:sz w:val="28"/>
          <w:szCs w:val="28"/>
          <w:highlight w:val="none"/>
        </w:rPr>
        <w:t>；</w:t>
      </w:r>
    </w:p>
    <w:p w14:paraId="11248825">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w:t>
      </w:r>
    </w:p>
    <w:p w14:paraId="2025F7B8">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以上企业，不属于大企业的分支机构，不存在控股股东为大企业的情形，也不存在与大企业的负责人为同一人的情形。</w:t>
      </w:r>
    </w:p>
    <w:p w14:paraId="76D292E7">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本企业对上述声明内容的真实性负责。如有虚假，将依法承担相应责任。</w:t>
      </w:r>
    </w:p>
    <w:p w14:paraId="1FD30E2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03AE4176">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 xml:space="preserve"> ……</w:t>
      </w:r>
    </w:p>
    <w:p w14:paraId="0EAE06F5">
      <w:pPr>
        <w:pStyle w:val="22"/>
        <w:spacing w:line="360" w:lineRule="auto"/>
        <w:ind w:firstLine="560"/>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 xml:space="preserve">                                        </w:t>
      </w:r>
      <w:r>
        <w:rPr>
          <w:rFonts w:hint="eastAsia" w:ascii="仿宋" w:hAnsi="仿宋" w:eastAsia="仿宋" w:cs="仿宋"/>
          <w:b/>
          <w:bCs/>
          <w:color w:val="000000"/>
          <w:highlight w:val="none"/>
        </w:rPr>
        <w:t xml:space="preserve"> </w:t>
      </w:r>
      <w:r>
        <w:rPr>
          <w:rFonts w:hint="eastAsia" w:ascii="仿宋" w:hAnsi="仿宋" w:eastAsia="仿宋" w:cs="仿宋"/>
          <w:color w:val="000000"/>
          <w:kern w:val="0"/>
          <w:szCs w:val="28"/>
          <w:highlight w:val="none"/>
        </w:rPr>
        <w:t>年      月     日</w:t>
      </w:r>
    </w:p>
    <w:p w14:paraId="2E9F8091">
      <w:pPr>
        <w:pStyle w:val="22"/>
        <w:spacing w:line="360" w:lineRule="auto"/>
        <w:ind w:firstLine="560"/>
        <w:outlineLvl w:val="9"/>
        <w:rPr>
          <w:rFonts w:hint="eastAsia" w:ascii="仿宋" w:hAnsi="仿宋" w:eastAsia="仿宋" w:cs="仿宋"/>
          <w:b/>
          <w:bCs/>
          <w:color w:val="000000"/>
          <w:highlight w:val="none"/>
        </w:rPr>
      </w:pPr>
      <w:r>
        <w:rPr>
          <w:rFonts w:hint="eastAsia" w:ascii="仿宋" w:hAnsi="仿宋" w:eastAsia="仿宋" w:cs="仿宋"/>
          <w:b/>
          <w:bCs/>
          <w:color w:val="000000"/>
          <w:highlight w:val="none"/>
        </w:rPr>
        <w:t>注：</w:t>
      </w:r>
      <w:r>
        <w:rPr>
          <w:rFonts w:hint="eastAsia" w:ascii="仿宋" w:hAnsi="仿宋" w:eastAsia="仿宋" w:cs="仿宋"/>
          <w:b/>
          <w:bCs/>
          <w:color w:val="000000"/>
          <w:highlight w:val="none"/>
          <w:lang w:val="en-US" w:eastAsia="zh-CN"/>
        </w:rPr>
        <w:t>1、</w:t>
      </w:r>
      <w:r>
        <w:rPr>
          <w:rFonts w:hint="eastAsia" w:ascii="仿宋" w:hAnsi="仿宋" w:eastAsia="仿宋" w:cs="仿宋"/>
          <w:b/>
          <w:bCs/>
          <w:color w:val="000000"/>
          <w:highlight w:val="none"/>
        </w:rPr>
        <w:t xml:space="preserve">以上企业，不属于大企业的分支机构，不存在控股股东为大企业的情形，也不存在与大企业的负责人为同一人的情形。 </w:t>
      </w:r>
    </w:p>
    <w:p w14:paraId="09A35879">
      <w:pPr>
        <w:pStyle w:val="22"/>
        <w:spacing w:line="360" w:lineRule="auto"/>
        <w:ind w:firstLine="560"/>
        <w:outlineLvl w:val="9"/>
        <w:rPr>
          <w:rFonts w:hint="eastAsia" w:ascii="仿宋" w:hAnsi="仿宋" w:eastAsia="仿宋" w:cs="仿宋"/>
          <w:b/>
          <w:bCs/>
          <w:color w:val="000000"/>
          <w:highlight w:val="none"/>
        </w:rPr>
      </w:pPr>
      <w:r>
        <w:rPr>
          <w:rFonts w:hint="eastAsia" w:ascii="仿宋" w:hAnsi="仿宋" w:eastAsia="仿宋" w:cs="仿宋"/>
          <w:b/>
          <w:bCs/>
          <w:color w:val="000000"/>
          <w:kern w:val="2"/>
          <w:sz w:val="28"/>
          <w:highlight w:val="none"/>
          <w:lang w:val="en-US" w:eastAsia="zh-CN" w:bidi="ar-SA"/>
        </w:rPr>
        <w:t>2、</w:t>
      </w:r>
      <w:r>
        <w:rPr>
          <w:rFonts w:hint="eastAsia" w:ascii="仿宋" w:hAnsi="仿宋" w:eastAsia="仿宋" w:cs="仿宋"/>
          <w:b/>
          <w:bCs/>
          <w:color w:val="000000"/>
          <w:highlight w:val="none"/>
        </w:rPr>
        <w:t>本企业对上述声明内容的真实性负责。如有虚假，将依法承担相应责任。</w:t>
      </w:r>
    </w:p>
    <w:p w14:paraId="798847EC">
      <w:pPr>
        <w:pStyle w:val="22"/>
        <w:spacing w:line="360" w:lineRule="auto"/>
        <w:ind w:firstLine="560"/>
        <w:jc w:val="right"/>
        <w:outlineLvl w:val="9"/>
        <w:rPr>
          <w:rFonts w:hint="eastAsia" w:ascii="仿宋" w:hAnsi="仿宋" w:eastAsia="仿宋" w:cs="仿宋"/>
          <w:color w:val="000000"/>
          <w:kern w:val="0"/>
          <w:szCs w:val="28"/>
          <w:highlight w:val="none"/>
        </w:rPr>
      </w:pPr>
    </w:p>
    <w:p w14:paraId="27E03BC4">
      <w:pPr>
        <w:pStyle w:val="22"/>
        <w:spacing w:line="360" w:lineRule="auto"/>
        <w:ind w:firstLine="560"/>
        <w:outlineLvl w:val="9"/>
        <w:rPr>
          <w:rFonts w:hint="eastAsia" w:ascii="仿宋" w:hAnsi="仿宋" w:eastAsia="仿宋" w:cs="仿宋"/>
          <w:b/>
          <w:bCs/>
          <w:color w:val="000000"/>
          <w:highlight w:val="none"/>
        </w:rPr>
      </w:pPr>
    </w:p>
    <w:p w14:paraId="65635699">
      <w:pPr>
        <w:pStyle w:val="22"/>
        <w:spacing w:line="360" w:lineRule="auto"/>
        <w:ind w:firstLine="560"/>
        <w:outlineLvl w:val="9"/>
        <w:rPr>
          <w:rFonts w:hint="eastAsia" w:ascii="仿宋" w:hAnsi="仿宋" w:eastAsia="仿宋" w:cs="仿宋"/>
          <w:color w:val="000000"/>
          <w:highlight w:val="none"/>
        </w:rPr>
      </w:pPr>
    </w:p>
    <w:p w14:paraId="17A30442">
      <w:pPr>
        <w:spacing w:line="360" w:lineRule="auto"/>
        <w:ind w:firstLine="622"/>
        <w:outlineLvl w:val="9"/>
        <w:rPr>
          <w:rFonts w:hint="eastAsia" w:ascii="仿宋" w:hAnsi="仿宋" w:eastAsia="仿宋" w:cs="仿宋"/>
          <w:color w:val="000000"/>
          <w:sz w:val="31"/>
          <w:highlight w:val="none"/>
        </w:rPr>
        <w:sectPr>
          <w:footerReference r:id="rId9" w:type="first"/>
          <w:footerReference r:id="rId8" w:type="default"/>
          <w:pgSz w:w="11906" w:h="16838"/>
          <w:pgMar w:top="1440" w:right="1080" w:bottom="1440" w:left="1080" w:header="851" w:footer="851" w:gutter="0"/>
          <w:pgNumType w:fmt="numberInDash"/>
          <w:cols w:space="720" w:num="1"/>
          <w:titlePg/>
          <w:docGrid w:type="linesAndChars" w:linePitch="312" w:charSpace="0"/>
        </w:sectPr>
      </w:pPr>
    </w:p>
    <w:p w14:paraId="1C362CCE">
      <w:pPr>
        <w:pStyle w:val="3"/>
        <w:bidi w:val="0"/>
        <w:rPr>
          <w:rFonts w:hint="eastAsia" w:ascii="仿宋" w:hAnsi="仿宋" w:eastAsia="仿宋" w:cs="仿宋"/>
          <w:color w:val="000000"/>
          <w:szCs w:val="28"/>
          <w:highlight w:val="none"/>
        </w:rPr>
      </w:pPr>
      <w:bookmarkStart w:id="149" w:name="_Toc22501"/>
      <w:bookmarkStart w:id="150" w:name="_Toc56170399"/>
      <w:bookmarkStart w:id="151" w:name="_Toc61184642"/>
      <w:bookmarkStart w:id="152" w:name="_Toc14255"/>
      <w:r>
        <w:rPr>
          <w:rFonts w:hint="eastAsia" w:ascii="仿宋" w:hAnsi="仿宋" w:eastAsia="仿宋" w:cs="仿宋"/>
          <w:color w:val="000000"/>
          <w:highlight w:val="none"/>
        </w:rPr>
        <w:t>附件八、开标一览表</w:t>
      </w:r>
      <w:bookmarkEnd w:id="149"/>
      <w:bookmarkEnd w:id="150"/>
      <w:bookmarkEnd w:id="151"/>
      <w:bookmarkEnd w:id="152"/>
    </w:p>
    <w:p w14:paraId="5A851809">
      <w:pPr>
        <w:spacing w:line="360" w:lineRule="auto"/>
        <w:ind w:firstLine="140" w:firstLineChars="50"/>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sz w:val="28"/>
          <w:szCs w:val="28"/>
          <w:highlight w:val="none"/>
        </w:rPr>
        <w:t xml:space="preserve">项目名称：                  </w:t>
      </w:r>
      <w:r>
        <w:rPr>
          <w:rFonts w:hint="eastAsia" w:ascii="仿宋" w:hAnsi="仿宋" w:eastAsia="仿宋" w:cs="仿宋"/>
          <w:color w:val="000000"/>
          <w:sz w:val="28"/>
          <w:szCs w:val="28"/>
          <w:highlight w:val="none"/>
          <w:lang w:val="en-US" w:eastAsia="zh-CN"/>
        </w:rPr>
        <w:t>项目</w:t>
      </w:r>
      <w:r>
        <w:rPr>
          <w:rFonts w:hint="eastAsia" w:ascii="仿宋" w:hAnsi="仿宋" w:eastAsia="仿宋" w:cs="仿宋"/>
          <w:color w:val="000000"/>
          <w:sz w:val="28"/>
          <w:szCs w:val="28"/>
          <w:highlight w:val="none"/>
        </w:rPr>
        <w:t>编号：</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单位：元</w:t>
      </w:r>
    </w:p>
    <w:tbl>
      <w:tblPr>
        <w:tblStyle w:val="18"/>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960"/>
        <w:gridCol w:w="944"/>
        <w:gridCol w:w="1327"/>
        <w:gridCol w:w="1874"/>
        <w:gridCol w:w="701"/>
        <w:gridCol w:w="942"/>
        <w:gridCol w:w="2195"/>
      </w:tblGrid>
      <w:tr w14:paraId="63C0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noWrap w:val="0"/>
            <w:vAlign w:val="center"/>
          </w:tcPr>
          <w:p w14:paraId="16F85BE2">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960" w:type="dxa"/>
            <w:noWrap w:val="0"/>
            <w:vAlign w:val="center"/>
          </w:tcPr>
          <w:p w14:paraId="56375D0E">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名称</w:t>
            </w:r>
          </w:p>
        </w:tc>
        <w:tc>
          <w:tcPr>
            <w:tcW w:w="944" w:type="dxa"/>
            <w:noWrap w:val="0"/>
            <w:vAlign w:val="center"/>
          </w:tcPr>
          <w:p w14:paraId="31003957">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规格和型号</w:t>
            </w:r>
          </w:p>
        </w:tc>
        <w:tc>
          <w:tcPr>
            <w:tcW w:w="1327" w:type="dxa"/>
            <w:noWrap w:val="0"/>
            <w:vAlign w:val="center"/>
          </w:tcPr>
          <w:p w14:paraId="42929910">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w:t>
            </w:r>
          </w:p>
        </w:tc>
        <w:tc>
          <w:tcPr>
            <w:tcW w:w="1874" w:type="dxa"/>
            <w:noWrap w:val="0"/>
            <w:vAlign w:val="center"/>
          </w:tcPr>
          <w:p w14:paraId="4D8C5734">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制造商名称及国籍、地区</w:t>
            </w:r>
          </w:p>
        </w:tc>
        <w:tc>
          <w:tcPr>
            <w:tcW w:w="701" w:type="dxa"/>
            <w:noWrap w:val="0"/>
            <w:vAlign w:val="center"/>
          </w:tcPr>
          <w:p w14:paraId="2D922046">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单价</w:t>
            </w:r>
          </w:p>
        </w:tc>
        <w:tc>
          <w:tcPr>
            <w:tcW w:w="942" w:type="dxa"/>
            <w:noWrap w:val="0"/>
            <w:vAlign w:val="center"/>
          </w:tcPr>
          <w:p w14:paraId="647EE7B0">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供货</w:t>
            </w:r>
            <w:r>
              <w:rPr>
                <w:rFonts w:hint="eastAsia" w:ascii="仿宋" w:hAnsi="仿宋" w:eastAsia="仿宋" w:cs="仿宋"/>
                <w:color w:val="000000"/>
                <w:sz w:val="28"/>
                <w:szCs w:val="28"/>
                <w:highlight w:val="none"/>
              </w:rPr>
              <w:t>期</w:t>
            </w:r>
          </w:p>
        </w:tc>
        <w:tc>
          <w:tcPr>
            <w:tcW w:w="2195" w:type="dxa"/>
            <w:noWrap w:val="0"/>
            <w:vAlign w:val="center"/>
          </w:tcPr>
          <w:p w14:paraId="083DD326">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14:paraId="31E7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5" w:hRule="atLeast"/>
          <w:jc w:val="center"/>
        </w:trPr>
        <w:tc>
          <w:tcPr>
            <w:tcW w:w="780" w:type="dxa"/>
            <w:noWrap w:val="0"/>
            <w:vAlign w:val="center"/>
          </w:tcPr>
          <w:p w14:paraId="539B4E2C">
            <w:pPr>
              <w:snapToGrid w:val="0"/>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960" w:type="dxa"/>
            <w:noWrap w:val="0"/>
            <w:vAlign w:val="center"/>
          </w:tcPr>
          <w:p w14:paraId="5616F867">
            <w:pPr>
              <w:snapToGrid w:val="0"/>
              <w:jc w:val="center"/>
              <w:outlineLvl w:val="9"/>
              <w:rPr>
                <w:rFonts w:hint="eastAsia" w:ascii="仿宋" w:hAnsi="仿宋" w:eastAsia="仿宋" w:cs="仿宋"/>
                <w:color w:val="000000"/>
                <w:sz w:val="28"/>
                <w:szCs w:val="28"/>
                <w:highlight w:val="none"/>
              </w:rPr>
            </w:pPr>
          </w:p>
        </w:tc>
        <w:tc>
          <w:tcPr>
            <w:tcW w:w="944" w:type="dxa"/>
            <w:noWrap w:val="0"/>
            <w:vAlign w:val="center"/>
          </w:tcPr>
          <w:p w14:paraId="4C61EA56">
            <w:pPr>
              <w:snapToGrid w:val="0"/>
              <w:jc w:val="center"/>
              <w:outlineLvl w:val="9"/>
              <w:rPr>
                <w:rFonts w:hint="eastAsia" w:ascii="仿宋" w:hAnsi="仿宋" w:eastAsia="仿宋" w:cs="仿宋"/>
                <w:color w:val="000000"/>
                <w:sz w:val="28"/>
                <w:szCs w:val="28"/>
                <w:highlight w:val="none"/>
              </w:rPr>
            </w:pPr>
          </w:p>
        </w:tc>
        <w:tc>
          <w:tcPr>
            <w:tcW w:w="1327" w:type="dxa"/>
            <w:noWrap w:val="0"/>
            <w:vAlign w:val="center"/>
          </w:tcPr>
          <w:p w14:paraId="20165148">
            <w:pPr>
              <w:snapToGrid w:val="0"/>
              <w:jc w:val="center"/>
              <w:outlineLvl w:val="9"/>
              <w:rPr>
                <w:rFonts w:hint="eastAsia" w:ascii="仿宋" w:hAnsi="仿宋" w:eastAsia="仿宋" w:cs="仿宋"/>
                <w:color w:val="000000"/>
                <w:sz w:val="28"/>
                <w:szCs w:val="28"/>
                <w:highlight w:val="none"/>
              </w:rPr>
            </w:pPr>
          </w:p>
        </w:tc>
        <w:tc>
          <w:tcPr>
            <w:tcW w:w="1874" w:type="dxa"/>
            <w:noWrap w:val="0"/>
            <w:vAlign w:val="center"/>
          </w:tcPr>
          <w:p w14:paraId="7583200E">
            <w:pPr>
              <w:snapToGrid w:val="0"/>
              <w:jc w:val="center"/>
              <w:outlineLvl w:val="9"/>
              <w:rPr>
                <w:rFonts w:hint="eastAsia" w:ascii="仿宋" w:hAnsi="仿宋" w:eastAsia="仿宋" w:cs="仿宋"/>
                <w:color w:val="000000"/>
                <w:sz w:val="28"/>
                <w:szCs w:val="28"/>
                <w:highlight w:val="none"/>
              </w:rPr>
            </w:pPr>
          </w:p>
        </w:tc>
        <w:tc>
          <w:tcPr>
            <w:tcW w:w="701" w:type="dxa"/>
            <w:noWrap w:val="0"/>
            <w:vAlign w:val="center"/>
          </w:tcPr>
          <w:p w14:paraId="19810EBE">
            <w:pPr>
              <w:snapToGrid w:val="0"/>
              <w:jc w:val="center"/>
              <w:outlineLvl w:val="9"/>
              <w:rPr>
                <w:rFonts w:hint="eastAsia" w:ascii="仿宋" w:hAnsi="仿宋" w:eastAsia="仿宋" w:cs="仿宋"/>
                <w:color w:val="000000"/>
                <w:sz w:val="28"/>
                <w:szCs w:val="28"/>
                <w:highlight w:val="none"/>
              </w:rPr>
            </w:pPr>
          </w:p>
        </w:tc>
        <w:tc>
          <w:tcPr>
            <w:tcW w:w="942" w:type="dxa"/>
            <w:noWrap w:val="0"/>
            <w:vAlign w:val="center"/>
          </w:tcPr>
          <w:p w14:paraId="1B5A04AA">
            <w:pPr>
              <w:snapToGrid w:val="0"/>
              <w:jc w:val="center"/>
              <w:outlineLvl w:val="9"/>
              <w:rPr>
                <w:rFonts w:hint="eastAsia" w:ascii="仿宋" w:hAnsi="仿宋" w:eastAsia="仿宋" w:cs="仿宋"/>
                <w:color w:val="000000"/>
                <w:sz w:val="28"/>
                <w:szCs w:val="28"/>
                <w:highlight w:val="none"/>
              </w:rPr>
            </w:pPr>
          </w:p>
        </w:tc>
        <w:tc>
          <w:tcPr>
            <w:tcW w:w="2195" w:type="dxa"/>
            <w:noWrap w:val="0"/>
            <w:vAlign w:val="center"/>
          </w:tcPr>
          <w:p w14:paraId="2F22748F">
            <w:pPr>
              <w:snapToGrid w:val="0"/>
              <w:jc w:val="center"/>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投标总价为投标分项报价的合计</w:t>
            </w:r>
          </w:p>
        </w:tc>
      </w:tr>
      <w:tr w14:paraId="4C7E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3" w:hRule="atLeast"/>
          <w:jc w:val="center"/>
        </w:trPr>
        <w:tc>
          <w:tcPr>
            <w:tcW w:w="780" w:type="dxa"/>
            <w:noWrap w:val="0"/>
            <w:vAlign w:val="center"/>
          </w:tcPr>
          <w:p w14:paraId="3C58E02E">
            <w:pPr>
              <w:snapToGrid w:val="0"/>
              <w:jc w:val="center"/>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w:t>
            </w:r>
          </w:p>
        </w:tc>
        <w:tc>
          <w:tcPr>
            <w:tcW w:w="960" w:type="dxa"/>
            <w:noWrap w:val="0"/>
            <w:vAlign w:val="center"/>
          </w:tcPr>
          <w:p w14:paraId="3971E7DD">
            <w:pPr>
              <w:snapToGrid w:val="0"/>
              <w:jc w:val="center"/>
              <w:outlineLvl w:val="9"/>
              <w:rPr>
                <w:rFonts w:hint="eastAsia" w:ascii="仿宋" w:hAnsi="仿宋" w:eastAsia="仿宋" w:cs="仿宋"/>
                <w:color w:val="000000"/>
                <w:sz w:val="28"/>
                <w:szCs w:val="28"/>
                <w:highlight w:val="none"/>
              </w:rPr>
            </w:pPr>
          </w:p>
        </w:tc>
        <w:tc>
          <w:tcPr>
            <w:tcW w:w="944" w:type="dxa"/>
            <w:noWrap w:val="0"/>
            <w:vAlign w:val="center"/>
          </w:tcPr>
          <w:p w14:paraId="1A181E85">
            <w:pPr>
              <w:snapToGrid w:val="0"/>
              <w:jc w:val="center"/>
              <w:outlineLvl w:val="9"/>
              <w:rPr>
                <w:rFonts w:hint="eastAsia" w:ascii="仿宋" w:hAnsi="仿宋" w:eastAsia="仿宋" w:cs="仿宋"/>
                <w:color w:val="000000"/>
                <w:sz w:val="28"/>
                <w:szCs w:val="28"/>
                <w:highlight w:val="none"/>
              </w:rPr>
            </w:pPr>
          </w:p>
        </w:tc>
        <w:tc>
          <w:tcPr>
            <w:tcW w:w="1327" w:type="dxa"/>
            <w:noWrap w:val="0"/>
            <w:vAlign w:val="center"/>
          </w:tcPr>
          <w:p w14:paraId="722205E9">
            <w:pPr>
              <w:snapToGrid w:val="0"/>
              <w:jc w:val="center"/>
              <w:outlineLvl w:val="9"/>
              <w:rPr>
                <w:rFonts w:hint="eastAsia" w:ascii="仿宋" w:hAnsi="仿宋" w:eastAsia="仿宋" w:cs="仿宋"/>
                <w:color w:val="000000"/>
                <w:sz w:val="28"/>
                <w:szCs w:val="28"/>
                <w:highlight w:val="none"/>
              </w:rPr>
            </w:pPr>
          </w:p>
        </w:tc>
        <w:tc>
          <w:tcPr>
            <w:tcW w:w="1874" w:type="dxa"/>
            <w:noWrap w:val="0"/>
            <w:vAlign w:val="center"/>
          </w:tcPr>
          <w:p w14:paraId="70913F9F">
            <w:pPr>
              <w:snapToGrid w:val="0"/>
              <w:jc w:val="center"/>
              <w:outlineLvl w:val="9"/>
              <w:rPr>
                <w:rFonts w:hint="eastAsia" w:ascii="仿宋" w:hAnsi="仿宋" w:eastAsia="仿宋" w:cs="仿宋"/>
                <w:color w:val="000000"/>
                <w:sz w:val="28"/>
                <w:szCs w:val="28"/>
                <w:highlight w:val="none"/>
              </w:rPr>
            </w:pPr>
          </w:p>
        </w:tc>
        <w:tc>
          <w:tcPr>
            <w:tcW w:w="701" w:type="dxa"/>
            <w:noWrap w:val="0"/>
            <w:vAlign w:val="center"/>
          </w:tcPr>
          <w:p w14:paraId="320C41CD">
            <w:pPr>
              <w:snapToGrid w:val="0"/>
              <w:jc w:val="center"/>
              <w:outlineLvl w:val="9"/>
              <w:rPr>
                <w:rFonts w:hint="eastAsia" w:ascii="仿宋" w:hAnsi="仿宋" w:eastAsia="仿宋" w:cs="仿宋"/>
                <w:color w:val="000000"/>
                <w:sz w:val="28"/>
                <w:szCs w:val="28"/>
                <w:highlight w:val="none"/>
              </w:rPr>
            </w:pPr>
          </w:p>
        </w:tc>
        <w:tc>
          <w:tcPr>
            <w:tcW w:w="942" w:type="dxa"/>
            <w:noWrap w:val="0"/>
            <w:vAlign w:val="center"/>
          </w:tcPr>
          <w:p w14:paraId="56A1E6AF">
            <w:pPr>
              <w:snapToGrid w:val="0"/>
              <w:jc w:val="center"/>
              <w:outlineLvl w:val="9"/>
              <w:rPr>
                <w:rFonts w:hint="eastAsia" w:ascii="仿宋" w:hAnsi="仿宋" w:eastAsia="仿宋" w:cs="仿宋"/>
                <w:color w:val="000000"/>
                <w:sz w:val="28"/>
                <w:szCs w:val="28"/>
                <w:highlight w:val="none"/>
              </w:rPr>
            </w:pPr>
          </w:p>
        </w:tc>
        <w:tc>
          <w:tcPr>
            <w:tcW w:w="2195" w:type="dxa"/>
            <w:noWrap w:val="0"/>
            <w:vAlign w:val="center"/>
          </w:tcPr>
          <w:p w14:paraId="65E352C0">
            <w:pPr>
              <w:snapToGrid w:val="0"/>
              <w:jc w:val="center"/>
              <w:outlineLvl w:val="9"/>
              <w:rPr>
                <w:rFonts w:hint="eastAsia" w:ascii="仿宋" w:hAnsi="仿宋" w:eastAsia="仿宋" w:cs="仿宋"/>
                <w:color w:val="000000"/>
                <w:sz w:val="28"/>
                <w:szCs w:val="28"/>
                <w:highlight w:val="none"/>
                <w:lang w:val="en-US" w:eastAsia="zh-CN"/>
              </w:rPr>
            </w:pPr>
          </w:p>
        </w:tc>
      </w:tr>
      <w:tr w14:paraId="4D2A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2" w:hRule="atLeast"/>
          <w:jc w:val="center"/>
        </w:trPr>
        <w:tc>
          <w:tcPr>
            <w:tcW w:w="780" w:type="dxa"/>
            <w:noWrap w:val="0"/>
            <w:vAlign w:val="center"/>
          </w:tcPr>
          <w:p w14:paraId="4D67021B">
            <w:pPr>
              <w:snapToGrid w:val="0"/>
              <w:ind w:firstLine="280" w:firstLineChars="100"/>
              <w:jc w:val="both"/>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w:t>
            </w:r>
          </w:p>
        </w:tc>
        <w:tc>
          <w:tcPr>
            <w:tcW w:w="960" w:type="dxa"/>
            <w:noWrap w:val="0"/>
            <w:vAlign w:val="center"/>
          </w:tcPr>
          <w:p w14:paraId="456BB74F">
            <w:pPr>
              <w:snapToGrid w:val="0"/>
              <w:jc w:val="center"/>
              <w:outlineLvl w:val="9"/>
              <w:rPr>
                <w:rFonts w:hint="eastAsia" w:ascii="仿宋" w:hAnsi="仿宋" w:eastAsia="仿宋" w:cs="仿宋"/>
                <w:color w:val="000000"/>
                <w:sz w:val="28"/>
                <w:szCs w:val="28"/>
                <w:highlight w:val="none"/>
              </w:rPr>
            </w:pPr>
          </w:p>
        </w:tc>
        <w:tc>
          <w:tcPr>
            <w:tcW w:w="944" w:type="dxa"/>
            <w:noWrap w:val="0"/>
            <w:vAlign w:val="center"/>
          </w:tcPr>
          <w:p w14:paraId="47C31720">
            <w:pPr>
              <w:snapToGrid w:val="0"/>
              <w:jc w:val="center"/>
              <w:outlineLvl w:val="9"/>
              <w:rPr>
                <w:rFonts w:hint="eastAsia" w:ascii="仿宋" w:hAnsi="仿宋" w:eastAsia="仿宋" w:cs="仿宋"/>
                <w:color w:val="000000"/>
                <w:sz w:val="28"/>
                <w:szCs w:val="28"/>
                <w:highlight w:val="none"/>
              </w:rPr>
            </w:pPr>
          </w:p>
        </w:tc>
        <w:tc>
          <w:tcPr>
            <w:tcW w:w="1327" w:type="dxa"/>
            <w:noWrap w:val="0"/>
            <w:vAlign w:val="center"/>
          </w:tcPr>
          <w:p w14:paraId="35B31FB3">
            <w:pPr>
              <w:snapToGrid w:val="0"/>
              <w:jc w:val="center"/>
              <w:outlineLvl w:val="9"/>
              <w:rPr>
                <w:rFonts w:hint="eastAsia" w:ascii="仿宋" w:hAnsi="仿宋" w:eastAsia="仿宋" w:cs="仿宋"/>
                <w:color w:val="000000"/>
                <w:sz w:val="28"/>
                <w:szCs w:val="28"/>
                <w:highlight w:val="none"/>
              </w:rPr>
            </w:pPr>
          </w:p>
        </w:tc>
        <w:tc>
          <w:tcPr>
            <w:tcW w:w="1874" w:type="dxa"/>
            <w:noWrap w:val="0"/>
            <w:vAlign w:val="center"/>
          </w:tcPr>
          <w:p w14:paraId="6889E1EF">
            <w:pPr>
              <w:snapToGrid w:val="0"/>
              <w:jc w:val="center"/>
              <w:outlineLvl w:val="9"/>
              <w:rPr>
                <w:rFonts w:hint="eastAsia" w:ascii="仿宋" w:hAnsi="仿宋" w:eastAsia="仿宋" w:cs="仿宋"/>
                <w:color w:val="000000"/>
                <w:sz w:val="28"/>
                <w:szCs w:val="28"/>
                <w:highlight w:val="none"/>
              </w:rPr>
            </w:pPr>
          </w:p>
        </w:tc>
        <w:tc>
          <w:tcPr>
            <w:tcW w:w="701" w:type="dxa"/>
            <w:noWrap w:val="0"/>
            <w:vAlign w:val="center"/>
          </w:tcPr>
          <w:p w14:paraId="5711B6CD">
            <w:pPr>
              <w:snapToGrid w:val="0"/>
              <w:jc w:val="center"/>
              <w:outlineLvl w:val="9"/>
              <w:rPr>
                <w:rFonts w:hint="eastAsia" w:ascii="仿宋" w:hAnsi="仿宋" w:eastAsia="仿宋" w:cs="仿宋"/>
                <w:color w:val="000000"/>
                <w:sz w:val="28"/>
                <w:szCs w:val="28"/>
                <w:highlight w:val="none"/>
              </w:rPr>
            </w:pPr>
          </w:p>
        </w:tc>
        <w:tc>
          <w:tcPr>
            <w:tcW w:w="942" w:type="dxa"/>
            <w:noWrap w:val="0"/>
            <w:vAlign w:val="center"/>
          </w:tcPr>
          <w:p w14:paraId="60108A85">
            <w:pPr>
              <w:snapToGrid w:val="0"/>
              <w:jc w:val="center"/>
              <w:outlineLvl w:val="9"/>
              <w:rPr>
                <w:rFonts w:hint="eastAsia" w:ascii="仿宋" w:hAnsi="仿宋" w:eastAsia="仿宋" w:cs="仿宋"/>
                <w:color w:val="000000"/>
                <w:sz w:val="28"/>
                <w:szCs w:val="28"/>
                <w:highlight w:val="none"/>
              </w:rPr>
            </w:pPr>
          </w:p>
        </w:tc>
        <w:tc>
          <w:tcPr>
            <w:tcW w:w="2195" w:type="dxa"/>
            <w:noWrap w:val="0"/>
            <w:vAlign w:val="center"/>
          </w:tcPr>
          <w:p w14:paraId="2B618794">
            <w:pPr>
              <w:snapToGrid w:val="0"/>
              <w:jc w:val="center"/>
              <w:outlineLvl w:val="9"/>
              <w:rPr>
                <w:rFonts w:hint="eastAsia" w:ascii="仿宋" w:hAnsi="仿宋" w:eastAsia="仿宋" w:cs="仿宋"/>
                <w:color w:val="000000"/>
                <w:sz w:val="28"/>
                <w:szCs w:val="28"/>
                <w:highlight w:val="none"/>
                <w:lang w:val="en-US" w:eastAsia="zh-CN"/>
              </w:rPr>
            </w:pPr>
          </w:p>
        </w:tc>
      </w:tr>
      <w:tr w14:paraId="7F59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9" w:hRule="exact"/>
          <w:jc w:val="center"/>
        </w:trPr>
        <w:tc>
          <w:tcPr>
            <w:tcW w:w="1740" w:type="dxa"/>
            <w:gridSpan w:val="2"/>
            <w:noWrap w:val="0"/>
            <w:vAlign w:val="center"/>
          </w:tcPr>
          <w:p w14:paraId="305532D6">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投标总价</w:t>
            </w:r>
          </w:p>
        </w:tc>
        <w:tc>
          <w:tcPr>
            <w:tcW w:w="7983" w:type="dxa"/>
            <w:gridSpan w:val="6"/>
            <w:noWrap w:val="0"/>
            <w:vAlign w:val="center"/>
          </w:tcPr>
          <w:p w14:paraId="097E5AFA">
            <w:pPr>
              <w:jc w:val="left"/>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小写：                             大写：  </w:t>
            </w:r>
          </w:p>
        </w:tc>
      </w:tr>
    </w:tbl>
    <w:p w14:paraId="72BAADBA">
      <w:pPr>
        <w:spacing w:line="360" w:lineRule="auto"/>
        <w:outlineLvl w:val="9"/>
        <w:rPr>
          <w:rFonts w:hint="eastAsia" w:ascii="仿宋" w:hAnsi="仿宋" w:eastAsia="仿宋" w:cs="仿宋"/>
          <w:color w:val="000000"/>
          <w:sz w:val="28"/>
          <w:highlight w:val="none"/>
        </w:rPr>
      </w:pPr>
      <w:r>
        <w:rPr>
          <w:rFonts w:hint="eastAsia" w:ascii="仿宋" w:hAnsi="仿宋" w:eastAsia="仿宋" w:cs="仿宋"/>
          <w:bCs/>
          <w:color w:val="000000"/>
          <w:sz w:val="28"/>
          <w:highlight w:val="none"/>
        </w:rPr>
        <w:t>注：</w:t>
      </w:r>
      <w:r>
        <w:rPr>
          <w:rFonts w:hint="eastAsia" w:ascii="仿宋" w:hAnsi="仿宋" w:eastAsia="仿宋" w:cs="仿宋"/>
          <w:bCs/>
          <w:color w:val="000000"/>
          <w:sz w:val="28"/>
          <w:highlight w:val="none"/>
          <w:lang w:val="en-US" w:eastAsia="zh-CN"/>
        </w:rPr>
        <w:t>1</w:t>
      </w:r>
      <w:r>
        <w:rPr>
          <w:rFonts w:hint="eastAsia" w:ascii="仿宋" w:hAnsi="仿宋" w:eastAsia="仿宋" w:cs="仿宋"/>
          <w:color w:val="000000"/>
          <w:sz w:val="28"/>
          <w:highlight w:val="none"/>
        </w:rPr>
        <w:t>、在开标一览表中，按招标须知的规定不允许出现两种报价，否则其投标将被拒绝。</w:t>
      </w:r>
    </w:p>
    <w:p w14:paraId="2C0DA007">
      <w:pPr>
        <w:spacing w:line="360" w:lineRule="auto"/>
        <w:ind w:firstLine="548" w:firstLineChars="196"/>
        <w:outlineLvl w:val="9"/>
        <w:rPr>
          <w:rFonts w:hint="eastAsia" w:ascii="仿宋" w:hAnsi="仿宋" w:eastAsia="仿宋" w:cs="仿宋"/>
          <w:color w:val="000000"/>
          <w:sz w:val="28"/>
          <w:highlight w:val="none"/>
        </w:rPr>
      </w:pPr>
      <w:r>
        <w:rPr>
          <w:rFonts w:hint="eastAsia" w:ascii="仿宋" w:hAnsi="仿宋" w:eastAsia="仿宋" w:cs="仿宋"/>
          <w:color w:val="000000"/>
          <w:sz w:val="28"/>
          <w:highlight w:val="none"/>
          <w:lang w:val="en-US" w:eastAsia="zh-CN"/>
        </w:rPr>
        <w:t>2</w:t>
      </w:r>
      <w:r>
        <w:rPr>
          <w:rFonts w:hint="eastAsia" w:ascii="仿宋" w:hAnsi="仿宋" w:eastAsia="仿宋" w:cs="仿宋"/>
          <w:color w:val="000000"/>
          <w:sz w:val="28"/>
          <w:highlight w:val="none"/>
        </w:rPr>
        <w:t>、详细清单参照附件九自制。</w:t>
      </w:r>
    </w:p>
    <w:p w14:paraId="66504AE8">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kern w:val="2"/>
          <w:sz w:val="28"/>
          <w:highlight w:val="none"/>
          <w:lang w:val="en-US" w:eastAsia="zh-CN" w:bidi="ar-SA"/>
        </w:rPr>
        <w:t>3、不得缺项漏项</w:t>
      </w:r>
    </w:p>
    <w:p w14:paraId="6B22650A">
      <w:pPr>
        <w:pStyle w:val="17"/>
        <w:rPr>
          <w:rFonts w:hint="eastAsia" w:ascii="仿宋" w:hAnsi="仿宋" w:eastAsia="仿宋" w:cs="仿宋"/>
          <w:color w:val="000000"/>
          <w:kern w:val="2"/>
          <w:sz w:val="28"/>
          <w:highlight w:val="none"/>
          <w:lang w:val="en-US" w:eastAsia="zh-CN" w:bidi="ar-SA"/>
        </w:rPr>
      </w:pPr>
    </w:p>
    <w:p w14:paraId="581AD305">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727516F0">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743E5AE8">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0F088F0C">
      <w:pPr>
        <w:jc w:val="center"/>
        <w:outlineLvl w:val="1"/>
        <w:rPr>
          <w:rFonts w:hint="eastAsia" w:ascii="仿宋" w:hAnsi="仿宋" w:eastAsia="仿宋" w:cs="仿宋"/>
          <w:color w:val="000000"/>
          <w:sz w:val="28"/>
          <w:szCs w:val="28"/>
          <w:highlight w:val="none"/>
        </w:rPr>
      </w:pPr>
      <w:r>
        <w:rPr>
          <w:rFonts w:hint="eastAsia" w:ascii="仿宋" w:hAnsi="仿宋" w:eastAsia="仿宋" w:cs="仿宋"/>
          <w:color w:val="000000"/>
          <w:highlight w:val="none"/>
        </w:rPr>
        <w:br w:type="page"/>
      </w:r>
      <w:bookmarkStart w:id="153" w:name="_Toc2236"/>
      <w:bookmarkStart w:id="154" w:name="_Toc56170400"/>
      <w:bookmarkStart w:id="155" w:name="_Toc61184643"/>
      <w:bookmarkStart w:id="156" w:name="_Toc26784"/>
      <w:r>
        <w:rPr>
          <w:rStyle w:val="29"/>
          <w:rFonts w:hint="eastAsia" w:ascii="仿宋" w:hAnsi="仿宋" w:eastAsia="仿宋" w:cs="仿宋"/>
          <w:color w:val="000000"/>
          <w:highlight w:val="none"/>
        </w:rPr>
        <w:t>附件九、投标产品名称、数量、规格分项报价表</w:t>
      </w:r>
      <w:bookmarkEnd w:id="153"/>
      <w:bookmarkEnd w:id="154"/>
      <w:bookmarkEnd w:id="155"/>
      <w:bookmarkEnd w:id="156"/>
    </w:p>
    <w:tbl>
      <w:tblPr>
        <w:tblStyle w:val="19"/>
        <w:tblW w:w="978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594"/>
        <w:gridCol w:w="669"/>
        <w:gridCol w:w="1080"/>
        <w:gridCol w:w="908"/>
        <w:gridCol w:w="772"/>
        <w:gridCol w:w="754"/>
        <w:gridCol w:w="1903"/>
        <w:gridCol w:w="1114"/>
      </w:tblGrid>
      <w:tr w14:paraId="4739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994" w:type="dxa"/>
            <w:noWrap w:val="0"/>
            <w:vAlign w:val="center"/>
          </w:tcPr>
          <w:p w14:paraId="78E9E1C2">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2"/>
                <w:szCs w:val="22"/>
                <w:highlight w:val="none"/>
                <w:u w:val="none"/>
                <w:lang w:val="en-US" w:eastAsia="zh-CN" w:bidi="ar"/>
              </w:rPr>
              <w:t>商品名称</w:t>
            </w:r>
          </w:p>
        </w:tc>
        <w:tc>
          <w:tcPr>
            <w:tcW w:w="1594" w:type="dxa"/>
            <w:noWrap w:val="0"/>
            <w:vAlign w:val="center"/>
          </w:tcPr>
          <w:p w14:paraId="0A9C7EBF">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2"/>
                <w:szCs w:val="22"/>
                <w:highlight w:val="none"/>
                <w:u w:val="none"/>
                <w:lang w:val="en-US" w:eastAsia="zh-CN" w:bidi="ar"/>
              </w:rPr>
              <w:t>主要技术参数及检测方法</w:t>
            </w:r>
          </w:p>
        </w:tc>
        <w:tc>
          <w:tcPr>
            <w:tcW w:w="669" w:type="dxa"/>
            <w:noWrap w:val="0"/>
            <w:vAlign w:val="center"/>
          </w:tcPr>
          <w:p w14:paraId="678208AB">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2"/>
                <w:szCs w:val="22"/>
                <w:highlight w:val="none"/>
                <w:u w:val="none"/>
                <w:lang w:val="en-US" w:eastAsia="zh-CN" w:bidi="ar"/>
              </w:rPr>
              <w:t>规格</w:t>
            </w:r>
          </w:p>
        </w:tc>
        <w:tc>
          <w:tcPr>
            <w:tcW w:w="1080" w:type="dxa"/>
            <w:noWrap w:val="0"/>
            <w:vAlign w:val="center"/>
          </w:tcPr>
          <w:p w14:paraId="6E2DD8A4">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产品注册证名称</w:t>
            </w:r>
          </w:p>
        </w:tc>
        <w:tc>
          <w:tcPr>
            <w:tcW w:w="908" w:type="dxa"/>
            <w:noWrap w:val="0"/>
            <w:vAlign w:val="center"/>
          </w:tcPr>
          <w:p w14:paraId="56AB4FE5">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产品注册证号</w:t>
            </w:r>
          </w:p>
        </w:tc>
        <w:tc>
          <w:tcPr>
            <w:tcW w:w="772" w:type="dxa"/>
            <w:noWrap w:val="0"/>
            <w:vAlign w:val="center"/>
          </w:tcPr>
          <w:p w14:paraId="775477E0">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投标规格</w:t>
            </w:r>
          </w:p>
        </w:tc>
        <w:tc>
          <w:tcPr>
            <w:tcW w:w="754" w:type="dxa"/>
            <w:noWrap w:val="0"/>
            <w:vAlign w:val="center"/>
          </w:tcPr>
          <w:p w14:paraId="3A1F53EE">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生产厂家</w:t>
            </w:r>
          </w:p>
        </w:tc>
        <w:tc>
          <w:tcPr>
            <w:tcW w:w="1903" w:type="dxa"/>
            <w:noWrap w:val="0"/>
            <w:vAlign w:val="center"/>
          </w:tcPr>
          <w:p w14:paraId="28743E7C">
            <w:pPr>
              <w:keepNext w:val="0"/>
              <w:keepLines w:val="0"/>
              <w:widowControl/>
              <w:suppressLineNumbers w:val="0"/>
              <w:jc w:val="center"/>
              <w:textAlignment w:val="center"/>
              <w:rPr>
                <w:rFonts w:hint="eastAsia" w:ascii="仿宋" w:hAnsi="仿宋" w:eastAsia="仿宋" w:cs="仿宋"/>
                <w:color w:val="000000"/>
                <w:highlight w:val="none"/>
                <w:vertAlign w:val="baseline"/>
                <w:lang w:val="en-US"/>
              </w:rPr>
            </w:pPr>
            <w:r>
              <w:rPr>
                <w:rFonts w:hint="eastAsia" w:ascii="仿宋" w:hAnsi="仿宋" w:eastAsia="仿宋" w:cs="仿宋"/>
                <w:i w:val="0"/>
                <w:iCs w:val="0"/>
                <w:color w:val="000000"/>
                <w:sz w:val="20"/>
                <w:szCs w:val="20"/>
                <w:highlight w:val="none"/>
                <w:u w:val="none"/>
                <w:lang w:val="en-US" w:eastAsia="zh-CN"/>
              </w:rPr>
              <w:t>测试/人份报价</w:t>
            </w:r>
            <w:r>
              <w:rPr>
                <w:rFonts w:hint="eastAsia" w:ascii="仿宋" w:hAnsi="仿宋" w:eastAsia="仿宋" w:cs="仿宋"/>
                <w:i w:val="0"/>
                <w:iCs w:val="0"/>
                <w:color w:val="000000"/>
                <w:kern w:val="0"/>
                <w:sz w:val="20"/>
                <w:szCs w:val="20"/>
                <w:highlight w:val="none"/>
                <w:u w:val="none"/>
                <w:lang w:val="en-US" w:eastAsia="zh-CN" w:bidi="ar"/>
              </w:rPr>
              <w:t>（元/人次或元/ML等）</w:t>
            </w:r>
          </w:p>
        </w:tc>
        <w:tc>
          <w:tcPr>
            <w:tcW w:w="1114" w:type="dxa"/>
            <w:noWrap w:val="0"/>
            <w:vAlign w:val="center"/>
          </w:tcPr>
          <w:p w14:paraId="2E705A0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投标分项报价（元）</w:t>
            </w:r>
          </w:p>
        </w:tc>
      </w:tr>
      <w:tr w14:paraId="7622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7988CC3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41815AA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6F5EB51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715C6C5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BED6B8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72" w:type="dxa"/>
            <w:noWrap w:val="0"/>
            <w:vAlign w:val="center"/>
          </w:tcPr>
          <w:p w14:paraId="6583994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3052130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28687BF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5B00722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4B84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57A965AE">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79C9D2E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50ABC39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52FA49E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038F62D">
            <w:pPr>
              <w:jc w:val="center"/>
              <w:rPr>
                <w:rFonts w:hint="eastAsia" w:ascii="仿宋" w:hAnsi="仿宋" w:eastAsia="仿宋" w:cs="仿宋"/>
                <w:color w:val="000000"/>
                <w:highlight w:val="none"/>
                <w:vertAlign w:val="baseline"/>
              </w:rPr>
            </w:pPr>
          </w:p>
        </w:tc>
        <w:tc>
          <w:tcPr>
            <w:tcW w:w="772" w:type="dxa"/>
            <w:noWrap w:val="0"/>
            <w:vAlign w:val="center"/>
          </w:tcPr>
          <w:p w14:paraId="17125D43">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117FE28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09E0276C">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198B3E2F">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129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3CBC470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4F31074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42A0183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60AB84A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1C97AF8">
            <w:pPr>
              <w:jc w:val="center"/>
              <w:rPr>
                <w:rFonts w:hint="eastAsia" w:ascii="仿宋" w:hAnsi="仿宋" w:eastAsia="仿宋" w:cs="仿宋"/>
                <w:color w:val="000000"/>
                <w:highlight w:val="none"/>
                <w:vertAlign w:val="baseline"/>
              </w:rPr>
            </w:pPr>
          </w:p>
        </w:tc>
        <w:tc>
          <w:tcPr>
            <w:tcW w:w="772" w:type="dxa"/>
            <w:noWrap w:val="0"/>
            <w:vAlign w:val="center"/>
          </w:tcPr>
          <w:p w14:paraId="478AC86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5E37099C">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1A4A7C1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17101FA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5517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5D492EE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519EF597">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2BE9B96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32DFB37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10BF84D">
            <w:pPr>
              <w:jc w:val="center"/>
              <w:rPr>
                <w:rFonts w:hint="eastAsia" w:ascii="仿宋" w:hAnsi="仿宋" w:eastAsia="仿宋" w:cs="仿宋"/>
                <w:color w:val="000000"/>
                <w:highlight w:val="none"/>
                <w:vertAlign w:val="baseline"/>
              </w:rPr>
            </w:pPr>
          </w:p>
        </w:tc>
        <w:tc>
          <w:tcPr>
            <w:tcW w:w="772" w:type="dxa"/>
            <w:noWrap w:val="0"/>
            <w:vAlign w:val="center"/>
          </w:tcPr>
          <w:p w14:paraId="71B3BA8A">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49814CAE">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69CB74CE">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7EA818D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F54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41F5B59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45E323D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2921386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273C563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4A0162F">
            <w:pPr>
              <w:jc w:val="center"/>
              <w:rPr>
                <w:rFonts w:hint="eastAsia" w:ascii="仿宋" w:hAnsi="仿宋" w:eastAsia="仿宋" w:cs="仿宋"/>
                <w:color w:val="000000"/>
                <w:highlight w:val="none"/>
                <w:vertAlign w:val="baseline"/>
              </w:rPr>
            </w:pPr>
          </w:p>
        </w:tc>
        <w:tc>
          <w:tcPr>
            <w:tcW w:w="772" w:type="dxa"/>
            <w:noWrap w:val="0"/>
            <w:vAlign w:val="center"/>
          </w:tcPr>
          <w:p w14:paraId="0F981CC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726BF2A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6EA0778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4064D54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6402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26061A33">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2B6BA57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1335368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7BC809CC">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5937D708">
            <w:pPr>
              <w:jc w:val="center"/>
              <w:rPr>
                <w:rFonts w:hint="eastAsia" w:ascii="仿宋" w:hAnsi="仿宋" w:eastAsia="仿宋" w:cs="仿宋"/>
                <w:color w:val="000000"/>
                <w:highlight w:val="none"/>
                <w:vertAlign w:val="baseline"/>
              </w:rPr>
            </w:pPr>
          </w:p>
        </w:tc>
        <w:tc>
          <w:tcPr>
            <w:tcW w:w="772" w:type="dxa"/>
            <w:noWrap w:val="0"/>
            <w:vAlign w:val="center"/>
          </w:tcPr>
          <w:p w14:paraId="2072261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361BDE1F">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4CE16DE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62E1560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3434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3B0472E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309938D7">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7A0183D9">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06CB6CC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3EEC0F48">
            <w:pPr>
              <w:jc w:val="center"/>
              <w:rPr>
                <w:rFonts w:hint="eastAsia" w:ascii="仿宋" w:hAnsi="仿宋" w:eastAsia="仿宋" w:cs="仿宋"/>
                <w:color w:val="000000"/>
                <w:highlight w:val="none"/>
                <w:vertAlign w:val="baseline"/>
              </w:rPr>
            </w:pPr>
          </w:p>
        </w:tc>
        <w:tc>
          <w:tcPr>
            <w:tcW w:w="772" w:type="dxa"/>
            <w:noWrap w:val="0"/>
            <w:vAlign w:val="center"/>
          </w:tcPr>
          <w:p w14:paraId="026B267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383AE28F">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545C741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5438646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18E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518271F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2D1D1460">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6E3D260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3A5C538D">
            <w:pPr>
              <w:jc w:val="center"/>
              <w:rPr>
                <w:rFonts w:hint="eastAsia" w:ascii="仿宋" w:hAnsi="仿宋" w:eastAsia="仿宋" w:cs="仿宋"/>
                <w:color w:val="000000"/>
                <w:highlight w:val="none"/>
                <w:vertAlign w:val="baseline"/>
              </w:rPr>
            </w:pPr>
          </w:p>
        </w:tc>
        <w:tc>
          <w:tcPr>
            <w:tcW w:w="908" w:type="dxa"/>
            <w:noWrap w:val="0"/>
            <w:vAlign w:val="center"/>
          </w:tcPr>
          <w:p w14:paraId="04C9C037">
            <w:pPr>
              <w:jc w:val="center"/>
              <w:rPr>
                <w:rFonts w:hint="eastAsia" w:ascii="仿宋" w:hAnsi="仿宋" w:eastAsia="仿宋" w:cs="仿宋"/>
                <w:color w:val="000000"/>
                <w:highlight w:val="none"/>
                <w:vertAlign w:val="baseline"/>
              </w:rPr>
            </w:pPr>
          </w:p>
        </w:tc>
        <w:tc>
          <w:tcPr>
            <w:tcW w:w="772" w:type="dxa"/>
            <w:noWrap w:val="0"/>
            <w:vAlign w:val="center"/>
          </w:tcPr>
          <w:p w14:paraId="79A841B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568E4AD9">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2B8C46B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31C1E71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636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158E1FE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5209057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7E9332A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616B61B7">
            <w:pPr>
              <w:jc w:val="center"/>
              <w:rPr>
                <w:rFonts w:hint="eastAsia" w:ascii="仿宋" w:hAnsi="仿宋" w:eastAsia="仿宋" w:cs="仿宋"/>
                <w:color w:val="000000"/>
                <w:highlight w:val="none"/>
                <w:vertAlign w:val="baseline"/>
              </w:rPr>
            </w:pPr>
          </w:p>
        </w:tc>
        <w:tc>
          <w:tcPr>
            <w:tcW w:w="908" w:type="dxa"/>
            <w:noWrap w:val="0"/>
            <w:vAlign w:val="center"/>
          </w:tcPr>
          <w:p w14:paraId="1284A5B9">
            <w:pPr>
              <w:jc w:val="center"/>
              <w:rPr>
                <w:rFonts w:hint="eastAsia" w:ascii="仿宋" w:hAnsi="仿宋" w:eastAsia="仿宋" w:cs="仿宋"/>
                <w:color w:val="000000"/>
                <w:highlight w:val="none"/>
                <w:vertAlign w:val="baseline"/>
              </w:rPr>
            </w:pPr>
          </w:p>
        </w:tc>
        <w:tc>
          <w:tcPr>
            <w:tcW w:w="772" w:type="dxa"/>
            <w:noWrap w:val="0"/>
            <w:vAlign w:val="center"/>
          </w:tcPr>
          <w:p w14:paraId="650E3C59">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2355B470">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21DF0ED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58F7505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bl>
    <w:p w14:paraId="245F2F0F">
      <w:pPr>
        <w:spacing w:beforeLines="50" w:line="360" w:lineRule="auto"/>
        <w:outlineLvl w:val="9"/>
        <w:rPr>
          <w:rFonts w:hint="eastAsia" w:ascii="仿宋" w:hAnsi="仿宋" w:eastAsia="仿宋" w:cs="仿宋"/>
          <w:color w:val="000000"/>
          <w:sz w:val="28"/>
          <w:highlight w:val="none"/>
        </w:rPr>
      </w:pPr>
      <w:r>
        <w:rPr>
          <w:rFonts w:hint="eastAsia" w:ascii="仿宋" w:hAnsi="仿宋" w:eastAsia="仿宋" w:cs="仿宋"/>
          <w:color w:val="000000"/>
          <w:sz w:val="28"/>
          <w:highlight w:val="none"/>
        </w:rPr>
        <w:t>注：1、如果按单价计算的结果与总价不一致，以单价为准修正总价。</w:t>
      </w:r>
    </w:p>
    <w:p w14:paraId="778CFA8E">
      <w:pPr>
        <w:pStyle w:val="22"/>
        <w:numPr>
          <w:ilvl w:val="0"/>
          <w:numId w:val="4"/>
        </w:numPr>
        <w:spacing w:line="360" w:lineRule="auto"/>
        <w:ind w:firstLine="560"/>
        <w:outlineLvl w:val="9"/>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sz w:val="28"/>
          <w:highlight w:val="none"/>
        </w:rPr>
        <w:t>供应商须参照第</w:t>
      </w:r>
      <w:r>
        <w:rPr>
          <w:rFonts w:hint="eastAsia" w:ascii="仿宋" w:hAnsi="仿宋" w:eastAsia="仿宋" w:cs="仿宋"/>
          <w:color w:val="000000"/>
          <w:sz w:val="28"/>
          <w:highlight w:val="none"/>
          <w:lang w:val="en-US" w:eastAsia="zh-CN"/>
        </w:rPr>
        <w:t>四</w:t>
      </w:r>
      <w:r>
        <w:rPr>
          <w:rFonts w:hint="eastAsia" w:ascii="仿宋" w:hAnsi="仿宋" w:eastAsia="仿宋" w:cs="仿宋"/>
          <w:color w:val="000000"/>
          <w:sz w:val="28"/>
          <w:highlight w:val="none"/>
        </w:rPr>
        <w:t>章各包所列明的内容全部报价。如果不提供详细分项报价视为未实质性响应招标</w:t>
      </w:r>
      <w:r>
        <w:rPr>
          <w:rFonts w:hint="eastAsia" w:ascii="仿宋" w:hAnsi="仿宋" w:eastAsia="仿宋" w:cs="仿宋"/>
          <w:color w:val="000000"/>
          <w:kern w:val="2"/>
          <w:sz w:val="28"/>
          <w:highlight w:val="none"/>
          <w:lang w:val="en-US" w:eastAsia="zh-CN" w:bidi="ar-SA"/>
        </w:rPr>
        <w:t>文件。</w:t>
      </w:r>
    </w:p>
    <w:p w14:paraId="20CF2147">
      <w:pPr>
        <w:pStyle w:val="22"/>
        <w:numPr>
          <w:ilvl w:val="0"/>
          <w:numId w:val="0"/>
        </w:numPr>
        <w:spacing w:line="360" w:lineRule="auto"/>
        <w:ind w:firstLine="560" w:firstLineChars="200"/>
        <w:outlineLvl w:val="9"/>
        <w:rPr>
          <w:rFonts w:hint="eastAsia" w:ascii="仿宋" w:hAnsi="仿宋" w:eastAsia="仿宋" w:cs="仿宋"/>
          <w:color w:val="000000"/>
          <w:highlight w:val="none"/>
          <w:lang w:val="en-US" w:eastAsia="zh-CN"/>
        </w:rPr>
      </w:pPr>
      <w:r>
        <w:rPr>
          <w:rFonts w:hint="eastAsia" w:ascii="仿宋" w:hAnsi="仿宋" w:eastAsia="仿宋" w:cs="仿宋"/>
          <w:color w:val="000000"/>
          <w:kern w:val="2"/>
          <w:sz w:val="28"/>
          <w:highlight w:val="none"/>
          <w:lang w:val="en-US" w:eastAsia="zh-CN" w:bidi="ar-SA"/>
        </w:rPr>
        <w:t>3、不得缺项漏项</w:t>
      </w:r>
    </w:p>
    <w:p w14:paraId="63291DED">
      <w:pPr>
        <w:pStyle w:val="17"/>
        <w:rPr>
          <w:rFonts w:hint="eastAsia" w:ascii="仿宋" w:hAnsi="仿宋" w:eastAsia="仿宋" w:cs="仿宋"/>
          <w:color w:val="000000"/>
          <w:kern w:val="2"/>
          <w:sz w:val="28"/>
          <w:highlight w:val="none"/>
          <w:lang w:val="en-US" w:eastAsia="zh-CN" w:bidi="ar-SA"/>
        </w:rPr>
      </w:pPr>
    </w:p>
    <w:p w14:paraId="74BC72D0">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6A036811">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01CAD632">
      <w:pPr>
        <w:pStyle w:val="17"/>
        <w:ind w:firstLine="7280" w:firstLineChars="2600"/>
        <w:jc w:val="center"/>
        <w:outlineLvl w:val="9"/>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41B5AA35">
      <w:pPr>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br w:type="page"/>
      </w:r>
    </w:p>
    <w:p w14:paraId="7FAB2151">
      <w:pPr>
        <w:pStyle w:val="17"/>
        <w:jc w:val="center"/>
        <w:outlineLvl w:val="1"/>
        <w:rPr>
          <w:rFonts w:hint="eastAsia" w:ascii="仿宋" w:hAnsi="仿宋" w:eastAsia="仿宋" w:cs="仿宋"/>
          <w:color w:val="000000"/>
          <w:highlight w:val="none"/>
        </w:rPr>
      </w:pPr>
      <w:bookmarkStart w:id="157" w:name="_Toc61184644"/>
      <w:bookmarkStart w:id="158" w:name="_Toc56170401"/>
      <w:bookmarkStart w:id="159" w:name="_Toc27579"/>
      <w:bookmarkStart w:id="160" w:name="_Toc683"/>
      <w:r>
        <w:rPr>
          <w:rStyle w:val="29"/>
          <w:rFonts w:hint="eastAsia" w:ascii="仿宋" w:hAnsi="仿宋" w:eastAsia="仿宋" w:cs="仿宋"/>
          <w:color w:val="000000"/>
          <w:highlight w:val="none"/>
        </w:rPr>
        <w:t>附件十、技术规格偏离表</w:t>
      </w:r>
      <w:bookmarkEnd w:id="157"/>
      <w:bookmarkEnd w:id="158"/>
      <w:bookmarkEnd w:id="159"/>
      <w:bookmarkEnd w:id="160"/>
    </w:p>
    <w:tbl>
      <w:tblPr>
        <w:tblStyle w:val="18"/>
        <w:tblW w:w="0" w:type="auto"/>
        <w:jc w:val="center"/>
        <w:tblLayout w:type="fixed"/>
        <w:tblCellMar>
          <w:top w:w="0" w:type="dxa"/>
          <w:left w:w="108" w:type="dxa"/>
          <w:bottom w:w="0" w:type="dxa"/>
          <w:right w:w="108" w:type="dxa"/>
        </w:tblCellMar>
      </w:tblPr>
      <w:tblGrid>
        <w:gridCol w:w="1561"/>
        <w:gridCol w:w="1803"/>
        <w:gridCol w:w="1405"/>
        <w:gridCol w:w="2795"/>
        <w:gridCol w:w="2087"/>
      </w:tblGrid>
      <w:tr w14:paraId="529CEB3A">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6E76AB42">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803" w:type="dxa"/>
            <w:tcBorders>
              <w:top w:val="single" w:color="auto" w:sz="6" w:space="0"/>
              <w:left w:val="single" w:color="auto" w:sz="6" w:space="0"/>
              <w:bottom w:val="single" w:color="auto" w:sz="6" w:space="0"/>
              <w:right w:val="single" w:color="auto" w:sz="6" w:space="0"/>
            </w:tcBorders>
            <w:noWrap w:val="0"/>
            <w:vAlign w:val="center"/>
          </w:tcPr>
          <w:p w14:paraId="49747812">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招标规格</w:t>
            </w:r>
          </w:p>
        </w:tc>
        <w:tc>
          <w:tcPr>
            <w:tcW w:w="1405" w:type="dxa"/>
            <w:tcBorders>
              <w:top w:val="single" w:color="auto" w:sz="6" w:space="0"/>
              <w:left w:val="single" w:color="auto" w:sz="6" w:space="0"/>
              <w:bottom w:val="single" w:color="auto" w:sz="6" w:space="0"/>
              <w:right w:val="single" w:color="auto" w:sz="6" w:space="0"/>
            </w:tcBorders>
            <w:noWrap w:val="0"/>
            <w:vAlign w:val="center"/>
          </w:tcPr>
          <w:p w14:paraId="327ED309">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投标规格</w:t>
            </w:r>
          </w:p>
        </w:tc>
        <w:tc>
          <w:tcPr>
            <w:tcW w:w="2795" w:type="dxa"/>
            <w:tcBorders>
              <w:top w:val="single" w:color="auto" w:sz="6" w:space="0"/>
              <w:left w:val="single" w:color="auto" w:sz="6" w:space="0"/>
              <w:bottom w:val="single" w:color="auto" w:sz="6" w:space="0"/>
              <w:right w:val="single" w:color="auto" w:sz="4" w:space="0"/>
            </w:tcBorders>
            <w:noWrap w:val="0"/>
            <w:vAlign w:val="center"/>
          </w:tcPr>
          <w:p w14:paraId="6F05D393">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技术指标证明材料名称</w:t>
            </w:r>
          </w:p>
        </w:tc>
        <w:tc>
          <w:tcPr>
            <w:tcW w:w="2087" w:type="dxa"/>
            <w:tcBorders>
              <w:top w:val="single" w:color="auto" w:sz="6" w:space="0"/>
              <w:left w:val="single" w:color="auto" w:sz="4" w:space="0"/>
              <w:bottom w:val="single" w:color="auto" w:sz="6" w:space="0"/>
              <w:right w:val="single" w:color="auto" w:sz="6" w:space="0"/>
            </w:tcBorders>
            <w:noWrap w:val="0"/>
            <w:vAlign w:val="center"/>
          </w:tcPr>
          <w:p w14:paraId="496719FE">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响应/偏离</w:t>
            </w:r>
          </w:p>
        </w:tc>
      </w:tr>
      <w:tr w14:paraId="532C185B">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6F24B11A">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5A685E1D">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6161A696">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7C6F8CA1">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76C1F240">
            <w:pPr>
              <w:spacing w:line="360" w:lineRule="auto"/>
              <w:ind w:firstLine="420"/>
              <w:jc w:val="center"/>
              <w:outlineLvl w:val="9"/>
              <w:rPr>
                <w:rFonts w:hint="eastAsia" w:ascii="仿宋" w:hAnsi="仿宋" w:eastAsia="仿宋" w:cs="仿宋"/>
                <w:color w:val="000000"/>
                <w:sz w:val="24"/>
                <w:szCs w:val="24"/>
                <w:highlight w:val="none"/>
              </w:rPr>
            </w:pPr>
          </w:p>
        </w:tc>
      </w:tr>
      <w:tr w14:paraId="67F659A5">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11FC3242">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099B453D">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442411A4">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332BDC3F">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37EBD821">
            <w:pPr>
              <w:spacing w:line="360" w:lineRule="auto"/>
              <w:ind w:firstLine="420"/>
              <w:jc w:val="center"/>
              <w:outlineLvl w:val="9"/>
              <w:rPr>
                <w:rFonts w:hint="eastAsia" w:ascii="仿宋" w:hAnsi="仿宋" w:eastAsia="仿宋" w:cs="仿宋"/>
                <w:color w:val="000000"/>
                <w:sz w:val="24"/>
                <w:szCs w:val="24"/>
                <w:highlight w:val="none"/>
              </w:rPr>
            </w:pPr>
          </w:p>
        </w:tc>
      </w:tr>
      <w:tr w14:paraId="501B62F3">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4C9B3E50">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3BC22F66">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45E96D42">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5B9CE6B5">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4D915048">
            <w:pPr>
              <w:spacing w:line="360" w:lineRule="auto"/>
              <w:ind w:firstLine="420"/>
              <w:jc w:val="center"/>
              <w:outlineLvl w:val="9"/>
              <w:rPr>
                <w:rFonts w:hint="eastAsia" w:ascii="仿宋" w:hAnsi="仿宋" w:eastAsia="仿宋" w:cs="仿宋"/>
                <w:color w:val="000000"/>
                <w:sz w:val="24"/>
                <w:szCs w:val="24"/>
                <w:highlight w:val="none"/>
              </w:rPr>
            </w:pPr>
          </w:p>
        </w:tc>
      </w:tr>
      <w:tr w14:paraId="0FD4394A">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0599D02B">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6C597E97">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32278A39">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5087898A">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133A24FB">
            <w:pPr>
              <w:spacing w:line="360" w:lineRule="auto"/>
              <w:ind w:firstLine="420"/>
              <w:jc w:val="center"/>
              <w:outlineLvl w:val="9"/>
              <w:rPr>
                <w:rFonts w:hint="eastAsia" w:ascii="仿宋" w:hAnsi="仿宋" w:eastAsia="仿宋" w:cs="仿宋"/>
                <w:color w:val="000000"/>
                <w:sz w:val="24"/>
                <w:szCs w:val="24"/>
                <w:highlight w:val="none"/>
              </w:rPr>
            </w:pPr>
          </w:p>
        </w:tc>
      </w:tr>
      <w:tr w14:paraId="571D8C57">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61A5F634">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34435C68">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72831EBB">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5A60D665">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4E3DE8B8">
            <w:pPr>
              <w:spacing w:line="360" w:lineRule="auto"/>
              <w:ind w:firstLine="420"/>
              <w:jc w:val="center"/>
              <w:outlineLvl w:val="9"/>
              <w:rPr>
                <w:rFonts w:hint="eastAsia" w:ascii="仿宋" w:hAnsi="仿宋" w:eastAsia="仿宋" w:cs="仿宋"/>
                <w:color w:val="000000"/>
                <w:sz w:val="24"/>
                <w:szCs w:val="24"/>
                <w:highlight w:val="none"/>
              </w:rPr>
            </w:pPr>
          </w:p>
        </w:tc>
      </w:tr>
      <w:tr w14:paraId="54AF3F92">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085B467B">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69FB537D">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060ED984">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627EAE13">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74C5BDE3">
            <w:pPr>
              <w:spacing w:line="360" w:lineRule="auto"/>
              <w:ind w:firstLine="420"/>
              <w:jc w:val="center"/>
              <w:outlineLvl w:val="9"/>
              <w:rPr>
                <w:rFonts w:hint="eastAsia" w:ascii="仿宋" w:hAnsi="仿宋" w:eastAsia="仿宋" w:cs="仿宋"/>
                <w:color w:val="000000"/>
                <w:sz w:val="24"/>
                <w:szCs w:val="24"/>
                <w:highlight w:val="none"/>
              </w:rPr>
            </w:pPr>
          </w:p>
        </w:tc>
      </w:tr>
      <w:tr w14:paraId="0CA2B761">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2E41970A">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62626ADE">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3327E40D">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3D9F863E">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6C6F79AC">
            <w:pPr>
              <w:spacing w:line="360" w:lineRule="auto"/>
              <w:ind w:firstLine="420"/>
              <w:jc w:val="center"/>
              <w:outlineLvl w:val="9"/>
              <w:rPr>
                <w:rFonts w:hint="eastAsia" w:ascii="仿宋" w:hAnsi="仿宋" w:eastAsia="仿宋" w:cs="仿宋"/>
                <w:color w:val="000000"/>
                <w:sz w:val="24"/>
                <w:szCs w:val="24"/>
                <w:highlight w:val="none"/>
              </w:rPr>
            </w:pPr>
          </w:p>
        </w:tc>
      </w:tr>
      <w:tr w14:paraId="62A13483">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09D52273">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7AED66F4">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02884BF9">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3E5014E6">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6DB16512">
            <w:pPr>
              <w:spacing w:line="360" w:lineRule="auto"/>
              <w:ind w:firstLine="420"/>
              <w:jc w:val="center"/>
              <w:outlineLvl w:val="9"/>
              <w:rPr>
                <w:rFonts w:hint="eastAsia" w:ascii="仿宋" w:hAnsi="仿宋" w:eastAsia="仿宋" w:cs="仿宋"/>
                <w:color w:val="000000"/>
                <w:sz w:val="24"/>
                <w:szCs w:val="24"/>
                <w:highlight w:val="none"/>
              </w:rPr>
            </w:pPr>
          </w:p>
        </w:tc>
      </w:tr>
    </w:tbl>
    <w:p w14:paraId="3E617E99">
      <w:pPr>
        <w:spacing w:line="360" w:lineRule="auto"/>
        <w:outlineLvl w:val="9"/>
        <w:rPr>
          <w:rFonts w:hint="eastAsia" w:ascii="仿宋" w:hAnsi="仿宋" w:eastAsia="仿宋" w:cs="仿宋"/>
          <w:color w:val="000000"/>
          <w:sz w:val="28"/>
          <w:highlight w:val="none"/>
        </w:rPr>
      </w:pPr>
      <w:r>
        <w:rPr>
          <w:rFonts w:hint="eastAsia" w:ascii="仿宋" w:hAnsi="仿宋" w:eastAsia="仿宋" w:cs="仿宋"/>
          <w:color w:val="000000"/>
          <w:sz w:val="28"/>
          <w:highlight w:val="none"/>
        </w:rPr>
        <w:t>（供应商须对第四章所有技术参数条款逐条列明是否响应，如有偏离，须一一列明。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14:paraId="7F717158">
      <w:pPr>
        <w:pStyle w:val="17"/>
        <w:rPr>
          <w:rFonts w:hint="eastAsia" w:ascii="仿宋" w:hAnsi="仿宋" w:eastAsia="仿宋" w:cs="仿宋"/>
          <w:color w:val="000000"/>
          <w:kern w:val="2"/>
          <w:sz w:val="28"/>
          <w:highlight w:val="none"/>
          <w:lang w:val="en-US" w:eastAsia="zh-CN" w:bidi="ar-SA"/>
        </w:rPr>
      </w:pPr>
      <w:bookmarkStart w:id="161" w:name="_Toc11172"/>
      <w:bookmarkStart w:id="162" w:name="_Toc56170402"/>
      <w:bookmarkStart w:id="163" w:name="_Toc61184645"/>
    </w:p>
    <w:p w14:paraId="0CD3FA29">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56459B41">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58890314">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4D498B91">
      <w:pPr>
        <w:outlineLvl w:val="9"/>
        <w:rPr>
          <w:rFonts w:hint="eastAsia" w:ascii="仿宋" w:hAnsi="仿宋" w:eastAsia="仿宋" w:cs="仿宋"/>
          <w:color w:val="000000"/>
          <w:highlight w:val="none"/>
        </w:rPr>
      </w:pPr>
    </w:p>
    <w:p w14:paraId="010F4BA1">
      <w:pPr>
        <w:outlineLvl w:val="9"/>
        <w:rPr>
          <w:rFonts w:hint="eastAsia" w:ascii="仿宋" w:hAnsi="仿宋" w:eastAsia="仿宋" w:cs="仿宋"/>
          <w:color w:val="000000"/>
          <w:highlight w:val="none"/>
        </w:rPr>
      </w:pPr>
    </w:p>
    <w:p w14:paraId="66AE6D23">
      <w:pPr>
        <w:outlineLvl w:val="9"/>
        <w:rPr>
          <w:rFonts w:hint="eastAsia" w:ascii="仿宋" w:hAnsi="仿宋" w:eastAsia="仿宋" w:cs="仿宋"/>
          <w:color w:val="000000"/>
          <w:highlight w:val="none"/>
        </w:rPr>
      </w:pPr>
    </w:p>
    <w:p w14:paraId="5C4D00D9">
      <w:pPr>
        <w:outlineLvl w:val="9"/>
        <w:rPr>
          <w:rFonts w:hint="eastAsia" w:ascii="仿宋" w:hAnsi="仿宋" w:eastAsia="仿宋" w:cs="仿宋"/>
          <w:color w:val="000000"/>
          <w:highlight w:val="none"/>
        </w:rPr>
      </w:pPr>
    </w:p>
    <w:p w14:paraId="0E2B5D8C">
      <w:pPr>
        <w:outlineLvl w:val="9"/>
        <w:rPr>
          <w:rFonts w:hint="eastAsia" w:ascii="仿宋" w:hAnsi="仿宋" w:eastAsia="仿宋" w:cs="仿宋"/>
          <w:color w:val="000000"/>
          <w:highlight w:val="none"/>
        </w:rPr>
      </w:pPr>
    </w:p>
    <w:p w14:paraId="12F452B4">
      <w:pPr>
        <w:outlineLvl w:val="9"/>
        <w:rPr>
          <w:rFonts w:hint="eastAsia" w:ascii="仿宋" w:hAnsi="仿宋" w:eastAsia="仿宋" w:cs="仿宋"/>
          <w:color w:val="000000"/>
          <w:highlight w:val="none"/>
        </w:rPr>
      </w:pPr>
    </w:p>
    <w:p w14:paraId="517D10E6">
      <w:pPr>
        <w:outlineLvl w:val="9"/>
        <w:rPr>
          <w:rFonts w:hint="eastAsia" w:ascii="仿宋" w:hAnsi="仿宋" w:eastAsia="仿宋" w:cs="仿宋"/>
          <w:color w:val="000000"/>
          <w:highlight w:val="none"/>
        </w:rPr>
      </w:pPr>
    </w:p>
    <w:p w14:paraId="2FCE68E0">
      <w:pPr>
        <w:pStyle w:val="3"/>
        <w:bidi w:val="0"/>
        <w:rPr>
          <w:rFonts w:hint="eastAsia" w:ascii="仿宋" w:hAnsi="仿宋" w:eastAsia="仿宋" w:cs="仿宋"/>
          <w:color w:val="000000"/>
          <w:szCs w:val="28"/>
          <w:highlight w:val="none"/>
        </w:rPr>
      </w:pPr>
      <w:bookmarkStart w:id="164" w:name="_Toc9698"/>
      <w:r>
        <w:rPr>
          <w:rFonts w:hint="eastAsia" w:ascii="仿宋" w:hAnsi="仿宋" w:eastAsia="仿宋" w:cs="仿宋"/>
          <w:color w:val="000000"/>
          <w:highlight w:val="none"/>
        </w:rPr>
        <w:t>附件十一、商务条款偏离表</w:t>
      </w:r>
      <w:bookmarkEnd w:id="161"/>
      <w:bookmarkEnd w:id="162"/>
      <w:bookmarkEnd w:id="163"/>
      <w:bookmarkEnd w:id="164"/>
    </w:p>
    <w:tbl>
      <w:tblPr>
        <w:tblStyle w:val="18"/>
        <w:tblW w:w="9614" w:type="dxa"/>
        <w:jc w:val="center"/>
        <w:tblLayout w:type="fixed"/>
        <w:tblCellMar>
          <w:top w:w="0" w:type="dxa"/>
          <w:left w:w="108" w:type="dxa"/>
          <w:bottom w:w="0" w:type="dxa"/>
          <w:right w:w="108" w:type="dxa"/>
        </w:tblCellMar>
      </w:tblPr>
      <w:tblGrid>
        <w:gridCol w:w="1316"/>
        <w:gridCol w:w="1975"/>
        <w:gridCol w:w="1722"/>
        <w:gridCol w:w="2030"/>
        <w:gridCol w:w="2571"/>
      </w:tblGrid>
      <w:tr w14:paraId="000C023A">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158FF7E9">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975" w:type="dxa"/>
            <w:tcBorders>
              <w:top w:val="single" w:color="auto" w:sz="6" w:space="0"/>
              <w:left w:val="single" w:color="auto" w:sz="6" w:space="0"/>
              <w:bottom w:val="single" w:color="auto" w:sz="6" w:space="0"/>
              <w:right w:val="single" w:color="auto" w:sz="6" w:space="0"/>
            </w:tcBorders>
            <w:noWrap w:val="0"/>
            <w:vAlign w:val="center"/>
          </w:tcPr>
          <w:p w14:paraId="3BC16132">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条款序号</w:t>
            </w:r>
          </w:p>
        </w:tc>
        <w:tc>
          <w:tcPr>
            <w:tcW w:w="1722" w:type="dxa"/>
            <w:tcBorders>
              <w:top w:val="single" w:color="auto" w:sz="6" w:space="0"/>
              <w:left w:val="single" w:color="auto" w:sz="6" w:space="0"/>
              <w:bottom w:val="single" w:color="auto" w:sz="6" w:space="0"/>
              <w:right w:val="single" w:color="auto" w:sz="6" w:space="0"/>
            </w:tcBorders>
            <w:noWrap w:val="0"/>
            <w:vAlign w:val="center"/>
          </w:tcPr>
          <w:p w14:paraId="7A42364D">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招标条款</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139A0C0B">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投标条款</w:t>
            </w:r>
          </w:p>
        </w:tc>
        <w:tc>
          <w:tcPr>
            <w:tcW w:w="2571" w:type="dxa"/>
            <w:tcBorders>
              <w:top w:val="single" w:color="auto" w:sz="6" w:space="0"/>
              <w:left w:val="single" w:color="auto" w:sz="6" w:space="0"/>
              <w:bottom w:val="single" w:color="auto" w:sz="6" w:space="0"/>
              <w:right w:val="single" w:color="auto" w:sz="6" w:space="0"/>
            </w:tcBorders>
            <w:noWrap w:val="0"/>
            <w:vAlign w:val="center"/>
          </w:tcPr>
          <w:p w14:paraId="1BA10EA7">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响应/偏离</w:t>
            </w:r>
          </w:p>
        </w:tc>
      </w:tr>
      <w:tr w14:paraId="19E874DE">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32E1EDBB">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49B6A67C">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24A7D96F">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556D6005">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0CB6AB1">
            <w:pPr>
              <w:spacing w:line="360" w:lineRule="auto"/>
              <w:ind w:firstLine="420"/>
              <w:jc w:val="center"/>
              <w:outlineLvl w:val="9"/>
              <w:rPr>
                <w:rFonts w:hint="eastAsia" w:ascii="仿宋" w:hAnsi="仿宋" w:eastAsia="仿宋" w:cs="仿宋"/>
                <w:color w:val="000000"/>
                <w:sz w:val="24"/>
                <w:szCs w:val="24"/>
                <w:highlight w:val="none"/>
              </w:rPr>
            </w:pPr>
          </w:p>
        </w:tc>
      </w:tr>
      <w:tr w14:paraId="6B29A7B5">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71433685">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2F4AC199">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3BBF51D5">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1BFD8CF0">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C3B7086">
            <w:pPr>
              <w:spacing w:line="360" w:lineRule="auto"/>
              <w:ind w:firstLine="420"/>
              <w:jc w:val="center"/>
              <w:outlineLvl w:val="9"/>
              <w:rPr>
                <w:rFonts w:hint="eastAsia" w:ascii="仿宋" w:hAnsi="仿宋" w:eastAsia="仿宋" w:cs="仿宋"/>
                <w:color w:val="000000"/>
                <w:sz w:val="24"/>
                <w:szCs w:val="24"/>
                <w:highlight w:val="none"/>
              </w:rPr>
            </w:pPr>
          </w:p>
        </w:tc>
      </w:tr>
      <w:tr w14:paraId="6CBB2721">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066ED793">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1DA346BD">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699E49DD">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53C19F59">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507BCFCA">
            <w:pPr>
              <w:spacing w:line="360" w:lineRule="auto"/>
              <w:ind w:firstLine="420"/>
              <w:jc w:val="center"/>
              <w:outlineLvl w:val="9"/>
              <w:rPr>
                <w:rFonts w:hint="eastAsia" w:ascii="仿宋" w:hAnsi="仿宋" w:eastAsia="仿宋" w:cs="仿宋"/>
                <w:color w:val="000000"/>
                <w:sz w:val="24"/>
                <w:szCs w:val="24"/>
                <w:highlight w:val="none"/>
              </w:rPr>
            </w:pPr>
          </w:p>
        </w:tc>
      </w:tr>
      <w:tr w14:paraId="2EC19497">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68AC41C6">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763DF109">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2B3441CD">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3BD5C6C1">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D4665E8">
            <w:pPr>
              <w:spacing w:line="360" w:lineRule="auto"/>
              <w:ind w:firstLine="420"/>
              <w:jc w:val="center"/>
              <w:outlineLvl w:val="9"/>
              <w:rPr>
                <w:rFonts w:hint="eastAsia" w:ascii="仿宋" w:hAnsi="仿宋" w:eastAsia="仿宋" w:cs="仿宋"/>
                <w:color w:val="000000"/>
                <w:sz w:val="24"/>
                <w:szCs w:val="24"/>
                <w:highlight w:val="none"/>
              </w:rPr>
            </w:pPr>
          </w:p>
        </w:tc>
      </w:tr>
      <w:tr w14:paraId="6BFA8E8F">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23F4E84B">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2B26F004">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5C4C156D">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74C8DB57">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775F0C38">
            <w:pPr>
              <w:spacing w:line="360" w:lineRule="auto"/>
              <w:ind w:firstLine="420"/>
              <w:jc w:val="center"/>
              <w:outlineLvl w:val="9"/>
              <w:rPr>
                <w:rFonts w:hint="eastAsia" w:ascii="仿宋" w:hAnsi="仿宋" w:eastAsia="仿宋" w:cs="仿宋"/>
                <w:color w:val="000000"/>
                <w:sz w:val="24"/>
                <w:szCs w:val="24"/>
                <w:highlight w:val="none"/>
              </w:rPr>
            </w:pPr>
          </w:p>
        </w:tc>
      </w:tr>
      <w:tr w14:paraId="4F133E11">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6A36E3B5">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7619CA73">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1B41B6DC">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6BDD53F5">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304FDF9A">
            <w:pPr>
              <w:spacing w:line="360" w:lineRule="auto"/>
              <w:ind w:firstLine="420"/>
              <w:jc w:val="center"/>
              <w:outlineLvl w:val="9"/>
              <w:rPr>
                <w:rFonts w:hint="eastAsia" w:ascii="仿宋" w:hAnsi="仿宋" w:eastAsia="仿宋" w:cs="仿宋"/>
                <w:color w:val="000000"/>
                <w:sz w:val="24"/>
                <w:szCs w:val="24"/>
                <w:highlight w:val="none"/>
              </w:rPr>
            </w:pPr>
          </w:p>
        </w:tc>
      </w:tr>
      <w:tr w14:paraId="4E7CF58D">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394F3981">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60463F45">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6A8A2092">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72FE23E7">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4206FDF">
            <w:pPr>
              <w:spacing w:line="360" w:lineRule="auto"/>
              <w:ind w:firstLine="420"/>
              <w:jc w:val="center"/>
              <w:outlineLvl w:val="9"/>
              <w:rPr>
                <w:rFonts w:hint="eastAsia" w:ascii="仿宋" w:hAnsi="仿宋" w:eastAsia="仿宋" w:cs="仿宋"/>
                <w:color w:val="000000"/>
                <w:sz w:val="24"/>
                <w:szCs w:val="24"/>
                <w:highlight w:val="none"/>
              </w:rPr>
            </w:pPr>
          </w:p>
        </w:tc>
      </w:tr>
      <w:tr w14:paraId="2123A12A">
        <w:tblPrEx>
          <w:tblCellMar>
            <w:top w:w="0" w:type="dxa"/>
            <w:left w:w="108" w:type="dxa"/>
            <w:bottom w:w="0" w:type="dxa"/>
            <w:right w:w="108" w:type="dxa"/>
          </w:tblCellMar>
        </w:tblPrEx>
        <w:trPr>
          <w:trHeight w:val="476"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29C4E47E">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6FF57BDA">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6C82D7B4">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0B6254E2">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D15D171">
            <w:pPr>
              <w:spacing w:line="360" w:lineRule="auto"/>
              <w:ind w:firstLine="420"/>
              <w:jc w:val="center"/>
              <w:outlineLvl w:val="9"/>
              <w:rPr>
                <w:rFonts w:hint="eastAsia" w:ascii="仿宋" w:hAnsi="仿宋" w:eastAsia="仿宋" w:cs="仿宋"/>
                <w:color w:val="000000"/>
                <w:sz w:val="24"/>
                <w:szCs w:val="24"/>
                <w:highlight w:val="none"/>
              </w:rPr>
            </w:pPr>
          </w:p>
        </w:tc>
      </w:tr>
    </w:tbl>
    <w:p w14:paraId="33430585">
      <w:pPr>
        <w:spacing w:line="360" w:lineRule="auto"/>
        <w:outlineLvl w:val="9"/>
        <w:rPr>
          <w:rFonts w:hint="eastAsia" w:ascii="仿宋" w:hAnsi="仿宋" w:eastAsia="仿宋" w:cs="仿宋"/>
          <w:color w:val="000000"/>
          <w:sz w:val="28"/>
          <w:highlight w:val="none"/>
        </w:rPr>
      </w:pPr>
    </w:p>
    <w:p w14:paraId="3523BD7D">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7F41B058">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4A6B213D">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4C3B6D1A">
      <w:pPr>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65" w:name="_Toc56170403"/>
      <w:bookmarkStart w:id="166" w:name="_Toc5354"/>
      <w:bookmarkStart w:id="167" w:name="_Toc61184646"/>
      <w:bookmarkStart w:id="168" w:name="_Toc16484"/>
      <w:r>
        <w:rPr>
          <w:rStyle w:val="29"/>
          <w:rFonts w:hint="eastAsia" w:ascii="仿宋" w:hAnsi="仿宋" w:eastAsia="仿宋" w:cs="仿宋"/>
          <w:color w:val="000000"/>
          <w:highlight w:val="none"/>
        </w:rPr>
        <w:t>附件十二、投标产品近三年</w:t>
      </w:r>
      <w:r>
        <w:rPr>
          <w:rStyle w:val="29"/>
          <w:rFonts w:hint="eastAsia" w:ascii="仿宋" w:hAnsi="仿宋" w:eastAsia="仿宋" w:cs="仿宋"/>
          <w:color w:val="000000"/>
          <w:highlight w:val="none"/>
          <w:lang w:eastAsia="zh-CN"/>
        </w:rPr>
        <w:t>（</w:t>
      </w:r>
      <w:r>
        <w:rPr>
          <w:rStyle w:val="29"/>
          <w:rFonts w:hint="eastAsia" w:ascii="仿宋" w:hAnsi="仿宋" w:eastAsia="仿宋" w:cs="仿宋"/>
          <w:color w:val="000000"/>
          <w:highlight w:val="none"/>
          <w:lang w:val="en-US" w:eastAsia="zh-CN"/>
        </w:rPr>
        <w:t>2023年5月至今</w:t>
      </w:r>
      <w:r>
        <w:rPr>
          <w:rStyle w:val="29"/>
          <w:rFonts w:hint="eastAsia" w:ascii="仿宋" w:hAnsi="仿宋" w:eastAsia="仿宋" w:cs="仿宋"/>
          <w:color w:val="000000"/>
          <w:highlight w:val="none"/>
          <w:lang w:eastAsia="zh-CN"/>
        </w:rPr>
        <w:t>）</w:t>
      </w:r>
      <w:r>
        <w:rPr>
          <w:rStyle w:val="29"/>
          <w:rFonts w:hint="eastAsia" w:ascii="仿宋" w:hAnsi="仿宋" w:eastAsia="仿宋" w:cs="仿宋"/>
          <w:color w:val="000000"/>
          <w:highlight w:val="none"/>
          <w:lang w:val="en-US" w:eastAsia="zh-CN"/>
        </w:rPr>
        <w:t>类似</w:t>
      </w:r>
      <w:r>
        <w:rPr>
          <w:rStyle w:val="29"/>
          <w:rFonts w:hint="eastAsia" w:ascii="仿宋" w:hAnsi="仿宋" w:eastAsia="仿宋" w:cs="仿宋"/>
          <w:color w:val="000000"/>
          <w:highlight w:val="none"/>
        </w:rPr>
        <w:t>产品销售业绩表</w:t>
      </w:r>
      <w:bookmarkEnd w:id="165"/>
      <w:bookmarkEnd w:id="166"/>
      <w:bookmarkEnd w:id="167"/>
      <w:bookmarkEnd w:id="168"/>
    </w:p>
    <w:tbl>
      <w:tblPr>
        <w:tblStyle w:val="18"/>
        <w:tblW w:w="0" w:type="auto"/>
        <w:jc w:val="center"/>
        <w:tblLayout w:type="fixed"/>
        <w:tblCellMar>
          <w:top w:w="0" w:type="dxa"/>
          <w:left w:w="108" w:type="dxa"/>
          <w:bottom w:w="0" w:type="dxa"/>
          <w:right w:w="108" w:type="dxa"/>
        </w:tblCellMar>
      </w:tblPr>
      <w:tblGrid>
        <w:gridCol w:w="2417"/>
        <w:gridCol w:w="2643"/>
        <w:gridCol w:w="1680"/>
        <w:gridCol w:w="1457"/>
        <w:gridCol w:w="1354"/>
      </w:tblGrid>
      <w:tr w14:paraId="30733D56">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55A0C34B">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地区</w:t>
            </w:r>
          </w:p>
        </w:tc>
        <w:tc>
          <w:tcPr>
            <w:tcW w:w="2643" w:type="dxa"/>
            <w:tcBorders>
              <w:top w:val="single" w:color="auto" w:sz="6" w:space="0"/>
              <w:left w:val="single" w:color="auto" w:sz="6" w:space="0"/>
              <w:bottom w:val="single" w:color="auto" w:sz="6" w:space="0"/>
              <w:right w:val="single" w:color="auto" w:sz="6" w:space="0"/>
            </w:tcBorders>
            <w:noWrap w:val="0"/>
            <w:vAlign w:val="center"/>
          </w:tcPr>
          <w:p w14:paraId="3E739548">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1680" w:type="dxa"/>
            <w:tcBorders>
              <w:top w:val="single" w:color="auto" w:sz="6" w:space="0"/>
              <w:left w:val="single" w:color="auto" w:sz="6" w:space="0"/>
              <w:bottom w:val="single" w:color="auto" w:sz="6" w:space="0"/>
              <w:right w:val="single" w:color="auto" w:sz="6" w:space="0"/>
            </w:tcBorders>
            <w:noWrap w:val="0"/>
            <w:vAlign w:val="center"/>
          </w:tcPr>
          <w:p w14:paraId="6F056AB9">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中标内容</w:t>
            </w:r>
          </w:p>
        </w:tc>
        <w:tc>
          <w:tcPr>
            <w:tcW w:w="1457" w:type="dxa"/>
            <w:tcBorders>
              <w:top w:val="single" w:color="auto" w:sz="6" w:space="0"/>
              <w:left w:val="single" w:color="auto" w:sz="6" w:space="0"/>
              <w:bottom w:val="single" w:color="auto" w:sz="6" w:space="0"/>
              <w:right w:val="single" w:color="auto" w:sz="6" w:space="0"/>
            </w:tcBorders>
            <w:noWrap w:val="0"/>
            <w:vAlign w:val="center"/>
          </w:tcPr>
          <w:p w14:paraId="19CF8880">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数量</w:t>
            </w:r>
          </w:p>
        </w:tc>
        <w:tc>
          <w:tcPr>
            <w:tcW w:w="1354" w:type="dxa"/>
            <w:tcBorders>
              <w:top w:val="single" w:color="auto" w:sz="6" w:space="0"/>
              <w:left w:val="single" w:color="auto" w:sz="6" w:space="0"/>
              <w:bottom w:val="single" w:color="auto" w:sz="6" w:space="0"/>
              <w:right w:val="single" w:color="auto" w:sz="6" w:space="0"/>
            </w:tcBorders>
            <w:noWrap w:val="0"/>
            <w:vAlign w:val="center"/>
          </w:tcPr>
          <w:p w14:paraId="24EB3A03">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 注</w:t>
            </w:r>
          </w:p>
        </w:tc>
      </w:tr>
      <w:tr w14:paraId="0E15333C">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04C23C27">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0E5A8902">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63A6E98">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75DF7CD6">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543D81EC">
            <w:pPr>
              <w:spacing w:line="360" w:lineRule="auto"/>
              <w:ind w:firstLine="420"/>
              <w:jc w:val="center"/>
              <w:outlineLvl w:val="9"/>
              <w:rPr>
                <w:rFonts w:hint="eastAsia" w:ascii="仿宋" w:hAnsi="仿宋" w:eastAsia="仿宋" w:cs="仿宋"/>
                <w:color w:val="000000"/>
                <w:sz w:val="24"/>
                <w:szCs w:val="24"/>
                <w:highlight w:val="none"/>
              </w:rPr>
            </w:pPr>
          </w:p>
        </w:tc>
      </w:tr>
      <w:tr w14:paraId="3D0874E8">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3E7DF63B">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7362470C">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8649574">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110689AE">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6FA90BEA">
            <w:pPr>
              <w:spacing w:line="360" w:lineRule="auto"/>
              <w:ind w:firstLine="420"/>
              <w:jc w:val="center"/>
              <w:outlineLvl w:val="9"/>
              <w:rPr>
                <w:rFonts w:hint="eastAsia" w:ascii="仿宋" w:hAnsi="仿宋" w:eastAsia="仿宋" w:cs="仿宋"/>
                <w:color w:val="000000"/>
                <w:sz w:val="24"/>
                <w:szCs w:val="24"/>
                <w:highlight w:val="none"/>
              </w:rPr>
            </w:pPr>
          </w:p>
        </w:tc>
      </w:tr>
      <w:tr w14:paraId="66A98D55">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2FF3097B">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6C61B946">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4028E724">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2FDE5AC6">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4AF146EB">
            <w:pPr>
              <w:spacing w:line="360" w:lineRule="auto"/>
              <w:ind w:firstLine="420"/>
              <w:jc w:val="center"/>
              <w:outlineLvl w:val="9"/>
              <w:rPr>
                <w:rFonts w:hint="eastAsia" w:ascii="仿宋" w:hAnsi="仿宋" w:eastAsia="仿宋" w:cs="仿宋"/>
                <w:color w:val="000000"/>
                <w:sz w:val="24"/>
                <w:szCs w:val="24"/>
                <w:highlight w:val="none"/>
              </w:rPr>
            </w:pPr>
          </w:p>
        </w:tc>
      </w:tr>
      <w:tr w14:paraId="766B6F2B">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1417D06C">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0CDEE43C">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910FDD8">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1AEA8283">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38DD2BAD">
            <w:pPr>
              <w:spacing w:line="360" w:lineRule="auto"/>
              <w:ind w:firstLine="420"/>
              <w:jc w:val="center"/>
              <w:outlineLvl w:val="9"/>
              <w:rPr>
                <w:rFonts w:hint="eastAsia" w:ascii="仿宋" w:hAnsi="仿宋" w:eastAsia="仿宋" w:cs="仿宋"/>
                <w:color w:val="000000"/>
                <w:sz w:val="24"/>
                <w:szCs w:val="24"/>
                <w:highlight w:val="none"/>
              </w:rPr>
            </w:pPr>
          </w:p>
        </w:tc>
      </w:tr>
      <w:tr w14:paraId="6EA0951F">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3A3B660F">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08F263AD">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CAEC328">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030083C9">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5144C683">
            <w:pPr>
              <w:spacing w:line="360" w:lineRule="auto"/>
              <w:ind w:firstLine="420"/>
              <w:jc w:val="center"/>
              <w:outlineLvl w:val="9"/>
              <w:rPr>
                <w:rFonts w:hint="eastAsia" w:ascii="仿宋" w:hAnsi="仿宋" w:eastAsia="仿宋" w:cs="仿宋"/>
                <w:color w:val="000000"/>
                <w:sz w:val="24"/>
                <w:szCs w:val="24"/>
                <w:highlight w:val="none"/>
              </w:rPr>
            </w:pPr>
          </w:p>
        </w:tc>
      </w:tr>
      <w:tr w14:paraId="6195626B">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3CD201A1">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60659B44">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CB75582">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2966623E">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208A4274">
            <w:pPr>
              <w:spacing w:line="360" w:lineRule="auto"/>
              <w:ind w:firstLine="420"/>
              <w:jc w:val="center"/>
              <w:outlineLvl w:val="9"/>
              <w:rPr>
                <w:rFonts w:hint="eastAsia" w:ascii="仿宋" w:hAnsi="仿宋" w:eastAsia="仿宋" w:cs="仿宋"/>
                <w:color w:val="000000"/>
                <w:sz w:val="24"/>
                <w:szCs w:val="24"/>
                <w:highlight w:val="none"/>
              </w:rPr>
            </w:pPr>
          </w:p>
        </w:tc>
      </w:tr>
      <w:tr w14:paraId="579405CC">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7CF202F6">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54D385B9">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AB655FB">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76771E06">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7C2709D6">
            <w:pPr>
              <w:spacing w:line="360" w:lineRule="auto"/>
              <w:ind w:firstLine="420"/>
              <w:jc w:val="center"/>
              <w:outlineLvl w:val="9"/>
              <w:rPr>
                <w:rFonts w:hint="eastAsia" w:ascii="仿宋" w:hAnsi="仿宋" w:eastAsia="仿宋" w:cs="仿宋"/>
                <w:color w:val="000000"/>
                <w:sz w:val="24"/>
                <w:szCs w:val="24"/>
                <w:highlight w:val="none"/>
              </w:rPr>
            </w:pPr>
          </w:p>
        </w:tc>
      </w:tr>
      <w:tr w14:paraId="037D7BA6">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0DD549F8">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721F8AC5">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47CBBFF1">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01E181B8">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2E5F71F9">
            <w:pPr>
              <w:spacing w:line="360" w:lineRule="auto"/>
              <w:ind w:firstLine="420"/>
              <w:jc w:val="center"/>
              <w:outlineLvl w:val="9"/>
              <w:rPr>
                <w:rFonts w:hint="eastAsia" w:ascii="仿宋" w:hAnsi="仿宋" w:eastAsia="仿宋" w:cs="仿宋"/>
                <w:color w:val="000000"/>
                <w:sz w:val="24"/>
                <w:szCs w:val="24"/>
                <w:highlight w:val="none"/>
              </w:rPr>
            </w:pPr>
          </w:p>
        </w:tc>
      </w:tr>
    </w:tbl>
    <w:p w14:paraId="6F3539D4">
      <w:pPr>
        <w:spacing w:line="360" w:lineRule="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w:t>
      </w: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rPr>
        <w:t>应随此表附上相关的业绩证明（以供应商提供的</w:t>
      </w:r>
      <w:r>
        <w:rPr>
          <w:rFonts w:hint="eastAsia" w:ascii="仿宋" w:hAnsi="仿宋" w:eastAsia="仿宋" w:cs="仿宋"/>
          <w:color w:val="000000"/>
          <w:sz w:val="28"/>
          <w:szCs w:val="28"/>
          <w:highlight w:val="none"/>
          <w:lang w:val="en-US" w:eastAsia="zh-CN"/>
        </w:rPr>
        <w:t>类似</w:t>
      </w:r>
      <w:r>
        <w:rPr>
          <w:rFonts w:hint="eastAsia" w:ascii="仿宋" w:hAnsi="仿宋" w:eastAsia="仿宋" w:cs="仿宋"/>
          <w:color w:val="000000"/>
          <w:sz w:val="28"/>
          <w:szCs w:val="28"/>
          <w:highlight w:val="none"/>
        </w:rPr>
        <w:t>业绩证明资料如合同</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中标（</w:t>
      </w:r>
      <w:r>
        <w:rPr>
          <w:rFonts w:hint="eastAsia" w:ascii="仿宋" w:hAnsi="仿宋" w:eastAsia="仿宋" w:cs="仿宋"/>
          <w:color w:val="000000"/>
          <w:sz w:val="28"/>
          <w:szCs w:val="28"/>
          <w:highlight w:val="none"/>
        </w:rPr>
        <w:t>成交</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通知书复印件为准）。</w:t>
      </w:r>
    </w:p>
    <w:p w14:paraId="0823EFCD">
      <w:pPr>
        <w:pStyle w:val="17"/>
        <w:rPr>
          <w:rFonts w:hint="eastAsia" w:ascii="仿宋" w:hAnsi="仿宋" w:eastAsia="仿宋" w:cs="仿宋"/>
          <w:color w:val="000000"/>
          <w:kern w:val="2"/>
          <w:sz w:val="28"/>
          <w:highlight w:val="none"/>
          <w:lang w:val="en-US" w:eastAsia="zh-CN" w:bidi="ar-SA"/>
        </w:rPr>
      </w:pPr>
    </w:p>
    <w:p w14:paraId="4365808C">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3FD1010B">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467B2974">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4C67F3FC">
      <w:pPr>
        <w:rPr>
          <w:rFonts w:hint="eastAsia" w:ascii="仿宋" w:hAnsi="仿宋" w:eastAsia="仿宋" w:cs="仿宋"/>
          <w:color w:val="000000"/>
          <w:highlight w:val="none"/>
        </w:rPr>
      </w:pPr>
    </w:p>
    <w:p w14:paraId="320C20F0">
      <w:pPr>
        <w:rPr>
          <w:rFonts w:hint="eastAsia" w:ascii="仿宋" w:hAnsi="仿宋" w:eastAsia="仿宋" w:cs="仿宋"/>
          <w:color w:val="000000"/>
          <w:highlight w:val="none"/>
        </w:rPr>
      </w:pPr>
    </w:p>
    <w:p w14:paraId="4801D8C4">
      <w:pPr>
        <w:rPr>
          <w:rFonts w:hint="eastAsia" w:ascii="仿宋" w:hAnsi="仿宋" w:eastAsia="仿宋" w:cs="仿宋"/>
          <w:color w:val="000000"/>
          <w:highlight w:val="none"/>
        </w:rPr>
      </w:pPr>
    </w:p>
    <w:p w14:paraId="2C53E925">
      <w:pPr>
        <w:rPr>
          <w:rFonts w:hint="eastAsia" w:ascii="仿宋" w:hAnsi="仿宋" w:eastAsia="仿宋" w:cs="仿宋"/>
          <w:color w:val="000000"/>
          <w:highlight w:val="none"/>
        </w:rPr>
      </w:pPr>
    </w:p>
    <w:p w14:paraId="4D23AA0F">
      <w:pPr>
        <w:rPr>
          <w:rFonts w:hint="eastAsia" w:ascii="仿宋" w:hAnsi="仿宋" w:eastAsia="仿宋" w:cs="仿宋"/>
          <w:color w:val="000000"/>
          <w:highlight w:val="none"/>
        </w:rPr>
      </w:pPr>
    </w:p>
    <w:p w14:paraId="0C76756B">
      <w:pPr>
        <w:rPr>
          <w:rFonts w:hint="eastAsia" w:ascii="仿宋" w:hAnsi="仿宋" w:eastAsia="仿宋" w:cs="仿宋"/>
          <w:color w:val="000000"/>
          <w:highlight w:val="none"/>
        </w:rPr>
      </w:pPr>
    </w:p>
    <w:p w14:paraId="28A64A4E">
      <w:pPr>
        <w:rPr>
          <w:rFonts w:hint="eastAsia" w:ascii="仿宋" w:hAnsi="仿宋" w:eastAsia="仿宋" w:cs="仿宋"/>
          <w:color w:val="000000"/>
          <w:highlight w:val="none"/>
        </w:rPr>
      </w:pPr>
    </w:p>
    <w:p w14:paraId="1422CF38">
      <w:pPr>
        <w:rPr>
          <w:rFonts w:hint="eastAsia" w:ascii="仿宋" w:hAnsi="仿宋" w:eastAsia="仿宋" w:cs="仿宋"/>
          <w:color w:val="000000"/>
          <w:highlight w:val="none"/>
        </w:rPr>
      </w:pPr>
    </w:p>
    <w:p w14:paraId="630D9C10">
      <w:pPr>
        <w:rPr>
          <w:rFonts w:hint="eastAsia" w:ascii="仿宋" w:hAnsi="仿宋" w:eastAsia="仿宋" w:cs="仿宋"/>
          <w:color w:val="000000"/>
          <w:highlight w:val="none"/>
        </w:rPr>
      </w:pPr>
    </w:p>
    <w:p w14:paraId="0B0DD3F8">
      <w:pPr>
        <w:rPr>
          <w:rFonts w:hint="eastAsia" w:ascii="仿宋" w:hAnsi="仿宋" w:eastAsia="仿宋" w:cs="仿宋"/>
          <w:color w:val="000000"/>
          <w:highlight w:val="none"/>
        </w:rPr>
      </w:pPr>
    </w:p>
    <w:p w14:paraId="08F2FA88">
      <w:pPr>
        <w:rPr>
          <w:rFonts w:hint="eastAsia" w:ascii="仿宋" w:hAnsi="仿宋" w:eastAsia="仿宋" w:cs="仿宋"/>
          <w:color w:val="000000"/>
          <w:highlight w:val="none"/>
        </w:rPr>
      </w:pPr>
    </w:p>
    <w:p w14:paraId="5FC5F87B">
      <w:pPr>
        <w:rPr>
          <w:rFonts w:hint="eastAsia" w:ascii="仿宋" w:hAnsi="仿宋" w:eastAsia="仿宋" w:cs="仿宋"/>
          <w:color w:val="000000"/>
          <w:highlight w:val="none"/>
        </w:rPr>
      </w:pPr>
    </w:p>
    <w:p w14:paraId="67887AF7"/>
    <w:sectPr>
      <w:headerReference r:id="rId10" w:type="default"/>
      <w:footerReference r:id="rId11" w:type="default"/>
      <w:pgSz w:w="11906" w:h="16838"/>
      <w:pgMar w:top="1440" w:right="1077" w:bottom="1440"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71E8">
    <w:pPr>
      <w:pStyle w:val="11"/>
      <w:tabs>
        <w:tab w:val="center" w:pos="481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C38919E">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Z06BNgBAACzAwAADgAAAAAAAAAB&#10;ACAAAAAiAQAAZHJzL2Uyb0RvYy54bWxQSwUGAAAAAAYABgBZAQAAbAUAAAAA&#10;">
              <v:fill on="f" focussize="0,0"/>
              <v:stroke on="f" weight="1.25pt"/>
              <v:imagedata o:title=""/>
              <o:lock v:ext="edit" aspectratio="f"/>
              <v:textbox inset="0mm,0mm,0mm,0mm" style="mso-fit-shape-to-text:t;">
                <w:txbxContent>
                  <w:p w14:paraId="2C38919E">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C2F4">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71A079">
                          <w:pPr>
                            <w:pStyle w:val="11"/>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6871A079">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9F71">
    <w:pPr>
      <w:pStyle w:val="11"/>
      <w:tabs>
        <w:tab w:val="center" w:pos="481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0E9190">
                          <w:pPr>
                            <w:pStyle w:val="11"/>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250E9190">
                    <w:pPr>
                      <w:pStyle w:val="11"/>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E294EBC">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Dfc5/XAQAAsQ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duULPIyTDiJ09h7suKwHSai&#10;W9cekWePC9FQi/tPif5iUe+0O7MRZmM7G3sf1K7Ly5Vqgb/ZR2wu95wqjLDINTk4ycx62rq0Kk/9&#10;nPX4p6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A33Of1wEAALEDAAAOAAAAAAAAAAEA&#10;IAAAACIBAABkcnMvZTJvRG9jLnhtbFBLBQYAAAAABgAGAFkBAABrBQAAAAA=&#10;">
              <v:fill on="f" focussize="0,0"/>
              <v:stroke on="f" weight="1.25pt"/>
              <v:imagedata o:title=""/>
              <o:lock v:ext="edit" aspectratio="f"/>
              <v:textbox inset="0mm,0mm,0mm,0mm" style="mso-fit-shape-to-text:t;">
                <w:txbxContent>
                  <w:p w14:paraId="3E294EBC">
                    <w:pPr>
                      <w:pStyle w:val="11"/>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B44F">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030D28">
                          <w:pPr>
                            <w:pStyle w:val="11"/>
                          </w:pPr>
                          <w:r>
                            <w:fldChar w:fldCharType="begin"/>
                          </w:r>
                          <w:r>
                            <w:instrText xml:space="preserve"> PAGE  \* MERGEFORMAT </w:instrText>
                          </w:r>
                          <w:r>
                            <w:fldChar w:fldCharType="separate"/>
                          </w:r>
                          <w:r>
                            <w:t>- 39 -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7A030D28">
                    <w:pPr>
                      <w:pStyle w:val="11"/>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5E5A">
    <w:pPr>
      <w:pStyle w:val="11"/>
      <w:tabs>
        <w:tab w:val="center" w:pos="4819"/>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DFFD2E">
                          <w:pPr>
                            <w:pStyle w:val="11"/>
                          </w:pPr>
                          <w:r>
                            <w:fldChar w:fldCharType="begin"/>
                          </w:r>
                          <w:r>
                            <w:instrText xml:space="preserve"> PAGE  \* MERGEFORMAT </w:instrText>
                          </w:r>
                          <w:r>
                            <w:fldChar w:fldCharType="separate"/>
                          </w:r>
                          <w:r>
                            <w:t>- 38 -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32DFFD2E">
                    <w:pPr>
                      <w:pStyle w:val="11"/>
                    </w:pPr>
                    <w:r>
                      <w:fldChar w:fldCharType="begin"/>
                    </w:r>
                    <w:r>
                      <w:instrText xml:space="preserve"> PAGE  \* MERGEFORMAT </w:instrText>
                    </w:r>
                    <w:r>
                      <w:fldChar w:fldCharType="separate"/>
                    </w:r>
                    <w:r>
                      <w:t>- 38 -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B1191A8">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sg2SHYAQAAsQ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2JYu8DBNO4jT2nqw4bIeJ&#10;6Na1R+TZ40I01OL+U6I/WdQ77c5shNnYzsbeB7Xr8nKlWuA/7C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6yDZIdgBAACxAwAADgAAAAAAAAAB&#10;ACAAAAAiAQAAZHJzL2Uyb0RvYy54bWxQSwUGAAAAAAYABgBZAQAAbAUAAAAA&#10;">
              <v:fill on="f" focussize="0,0"/>
              <v:stroke on="f" weight="1.25pt"/>
              <v:imagedata o:title=""/>
              <o:lock v:ext="edit" aspectratio="f"/>
              <v:textbox inset="0mm,0mm,0mm,0mm" style="mso-fit-shape-to-text:t;">
                <w:txbxContent>
                  <w:p w14:paraId="0B1191A8">
                    <w:pPr>
                      <w:pStyle w:val="11"/>
                    </w:pPr>
                  </w:p>
                </w:txbxContent>
              </v:textbox>
            </v:shape>
          </w:pict>
        </mc:Fallback>
      </mc:AlternateConten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76D1">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863C62">
                          <w:pPr>
                            <w:pStyle w:val="11"/>
                          </w:pPr>
                          <w:r>
                            <w:fldChar w:fldCharType="begin"/>
                          </w:r>
                          <w:r>
                            <w:instrText xml:space="preserve"> PAGE  \* MERGEFORMAT </w:instrText>
                          </w:r>
                          <w:r>
                            <w:fldChar w:fldCharType="separate"/>
                          </w:r>
                          <w:r>
                            <w:t>- 59 -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67863C62">
                    <w:pPr>
                      <w:pStyle w:val="11"/>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8044">
    <w:pPr>
      <w:widowControl/>
      <w:pBdr>
        <w:bottom w:val="single" w:color="auto" w:sz="4" w:space="0"/>
      </w:pBdr>
      <w:snapToGrid w:val="0"/>
      <w:jc w:val="both"/>
    </w:pPr>
    <w:r>
      <w:rPr>
        <w:rFonts w:hint="eastAsia" w:ascii="Calibri" w:hAnsi="Calibri" w:eastAsia="宋体"/>
        <w:sz w:val="18"/>
        <w:lang w:eastAsia="zh-CN"/>
      </w:rPr>
      <w:drawing>
        <wp:inline distT="0" distB="0" distL="114300" distR="114300">
          <wp:extent cx="218440" cy="266065"/>
          <wp:effectExtent l="0" t="0" r="635" b="635"/>
          <wp:docPr id="2" name="图片 2"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DE13">
    <w:pPr>
      <w:widowControl/>
      <w:pBdr>
        <w:bottom w:val="single" w:color="auto" w:sz="4" w:space="0"/>
      </w:pBdr>
      <w:snapToGrid w:val="0"/>
      <w:jc w:val="both"/>
      <w:rPr>
        <w:rFonts w:hint="eastAsia" w:eastAsia="仿宋_GB2312"/>
        <w:lang w:eastAsia="zh-CN"/>
      </w:rPr>
    </w:pPr>
    <w:r>
      <w:rPr>
        <w:rFonts w:hint="eastAsia" w:ascii="Calibri" w:hAnsi="Calibri" w:eastAsia="宋体"/>
        <w:sz w:val="18"/>
        <w:lang w:eastAsia="zh-CN"/>
      </w:rPr>
      <w:drawing>
        <wp:inline distT="0" distB="0" distL="114300" distR="114300">
          <wp:extent cx="218440" cy="266065"/>
          <wp:effectExtent l="0" t="0" r="635" b="635"/>
          <wp:docPr id="1" name="图片 1"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6D77">
    <w:pPr>
      <w:widowControl/>
      <w:pBdr>
        <w:bottom w:val="single" w:color="auto" w:sz="4" w:space="0"/>
      </w:pBdr>
      <w:snapToGrid w:val="0"/>
      <w:jc w:val="both"/>
      <w:rPr>
        <w:rFonts w:ascii="仿宋_GB2312"/>
        <w:b/>
        <w:i/>
        <w:sz w:val="18"/>
        <w:szCs w:val="18"/>
      </w:rPr>
    </w:pPr>
    <w:r>
      <w:rPr>
        <w:rFonts w:hint="eastAsia" w:ascii="Calibri" w:hAnsi="Calibri" w:eastAsia="宋体"/>
        <w:sz w:val="18"/>
        <w:lang w:eastAsia="zh-CN"/>
      </w:rPr>
      <w:drawing>
        <wp:inline distT="0" distB="0" distL="114300" distR="114300">
          <wp:extent cx="218440" cy="266065"/>
          <wp:effectExtent l="0" t="0" r="635" b="635"/>
          <wp:docPr id="7" name="图片 3"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39EC"/>
    <w:multiLevelType w:val="singleLevel"/>
    <w:tmpl w:val="C36539EC"/>
    <w:lvl w:ilvl="0" w:tentative="0">
      <w:start w:val="2"/>
      <w:numFmt w:val="decimal"/>
      <w:suff w:val="nothing"/>
      <w:lvlText w:val="%1、"/>
      <w:lvlJc w:val="left"/>
    </w:lvl>
  </w:abstractNum>
  <w:abstractNum w:abstractNumId="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3E94E053"/>
    <w:multiLevelType w:val="singleLevel"/>
    <w:tmpl w:val="3E94E053"/>
    <w:lvl w:ilvl="0" w:tentative="0">
      <w:start w:val="2"/>
      <w:numFmt w:val="chineseCounting"/>
      <w:suff w:val="nothing"/>
      <w:lvlText w:val="%1、"/>
      <w:lvlJc w:val="left"/>
      <w:rPr>
        <w:rFonts w:hint="eastAsia"/>
      </w:rPr>
    </w:lvl>
  </w:abstractNum>
  <w:abstractNum w:abstractNumId="3">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F37CE"/>
    <w:rsid w:val="035C19DE"/>
    <w:rsid w:val="03951489"/>
    <w:rsid w:val="1BA14352"/>
    <w:rsid w:val="2DFA397D"/>
    <w:rsid w:val="3A8365A1"/>
    <w:rsid w:val="3DFF37CE"/>
    <w:rsid w:val="42654E55"/>
    <w:rsid w:val="47180A6F"/>
    <w:rsid w:val="49E30845"/>
    <w:rsid w:val="573B37B4"/>
    <w:rsid w:val="5B2A781E"/>
    <w:rsid w:val="67FE71D2"/>
    <w:rsid w:val="6CBE0165"/>
    <w:rsid w:val="7C40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keepNext/>
      <w:keepLines/>
      <w:numPr>
        <w:ilvl w:val="0"/>
        <w:numId w:val="0"/>
      </w:numPr>
      <w:tabs>
        <w:tab w:val="left" w:pos="720"/>
      </w:tabs>
      <w:autoSpaceDE w:val="0"/>
      <w:autoSpaceDN w:val="0"/>
      <w:adjustRightInd w:val="0"/>
      <w:spacing w:before="10" w:after="10" w:line="360" w:lineRule="auto"/>
      <w:ind w:left="0" w:firstLine="0"/>
      <w:jc w:val="center"/>
      <w:textAlignment w:val="baseline"/>
      <w:outlineLvl w:val="0"/>
    </w:pPr>
    <w:rPr>
      <w:rFonts w:ascii="Times New Roman" w:hAnsi="Times New Roman" w:eastAsia="仿宋"/>
      <w:b/>
      <w:kern w:val="44"/>
      <w:sz w:val="44"/>
    </w:rPr>
  </w:style>
  <w:style w:type="paragraph" w:styleId="3">
    <w:name w:val="heading 2"/>
    <w:basedOn w:val="4"/>
    <w:next w:val="1"/>
    <w:link w:val="29"/>
    <w:qFormat/>
    <w:uiPriority w:val="0"/>
    <w:pPr>
      <w:keepNext/>
      <w:keepLines/>
      <w:tabs>
        <w:tab w:val="left" w:pos="576"/>
        <w:tab w:val="left" w:pos="1296"/>
      </w:tabs>
      <w:adjustRightInd w:val="0"/>
      <w:spacing w:line="400" w:lineRule="exact"/>
      <w:jc w:val="center"/>
      <w:textAlignment w:val="baseline"/>
      <w:outlineLvl w:val="1"/>
    </w:pPr>
    <w:rPr>
      <w:rFonts w:ascii="宋体" w:hAnsi="宋体" w:eastAsia="仿宋"/>
      <w:kern w:val="0"/>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4">
    <w:name w:val="3）三级标题 与下段同页"/>
    <w:basedOn w:val="1"/>
    <w:qFormat/>
    <w:uiPriority w:val="0"/>
    <w:pPr>
      <w:keepNext/>
      <w:spacing w:before="156" w:beforeLines="50" w:beforeAutospacing="0" w:after="156" w:afterLines="50" w:afterAutospacing="0"/>
      <w:jc w:val="center"/>
      <w:outlineLvl w:val="2"/>
    </w:pPr>
    <w:rPr>
      <w:rFonts w:ascii="仿宋_GB2312" w:eastAsia="仿宋_GB2312"/>
      <w:b/>
      <w:sz w:val="32"/>
    </w:rPr>
  </w:style>
  <w:style w:type="paragraph" w:styleId="5">
    <w:name w:val="Normal Indent"/>
    <w:basedOn w:val="1"/>
    <w:next w:val="1"/>
    <w:qFormat/>
    <w:uiPriority w:val="0"/>
    <w:pPr>
      <w:ind w:firstLine="420"/>
    </w:pPr>
    <w:rPr>
      <w:sz w:val="24"/>
    </w:rPr>
  </w:style>
  <w:style w:type="paragraph" w:styleId="6">
    <w:name w:val="Body Text"/>
    <w:basedOn w:val="1"/>
    <w:next w:val="7"/>
    <w:qFormat/>
    <w:uiPriority w:val="0"/>
    <w:rPr>
      <w:sz w:val="24"/>
      <w:szCs w:val="24"/>
    </w:rPr>
  </w:style>
  <w:style w:type="paragraph" w:customStyle="1" w:styleId="7">
    <w:name w:val="_Style 2"/>
    <w:basedOn w:val="1"/>
    <w:qFormat/>
    <w:uiPriority w:val="99"/>
    <w:pPr>
      <w:ind w:firstLine="420" w:firstLineChars="200"/>
    </w:pPr>
    <w:rPr>
      <w:szCs w:val="24"/>
    </w:rPr>
  </w:style>
  <w:style w:type="paragraph" w:styleId="8">
    <w:name w:val="Body Text Indent"/>
    <w:basedOn w:val="1"/>
    <w:next w:val="6"/>
    <w:qFormat/>
    <w:uiPriority w:val="0"/>
    <w:pPr>
      <w:spacing w:line="360" w:lineRule="auto"/>
      <w:ind w:firstLine="480" w:firstLineChars="200"/>
    </w:pPr>
    <w:rPr>
      <w:rFonts w:ascii="宋体" w:hAnsi="宋体"/>
      <w:sz w:val="24"/>
      <w:szCs w:val="24"/>
    </w:rPr>
  </w:style>
  <w:style w:type="paragraph" w:styleId="9">
    <w:name w:val="Plain Text"/>
    <w:basedOn w:val="1"/>
    <w:next w:val="10"/>
    <w:qFormat/>
    <w:uiPriority w:val="0"/>
    <w:rPr>
      <w:rFonts w:ascii="宋体" w:hAnsi="Courier New"/>
      <w:sz w:val="11"/>
    </w:rPr>
  </w:style>
  <w:style w:type="paragraph" w:styleId="10">
    <w:name w:val="index 7"/>
    <w:basedOn w:val="1"/>
    <w:next w:val="1"/>
    <w:qFormat/>
    <w:uiPriority w:val="0"/>
    <w:pPr>
      <w:autoSpaceDE/>
      <w:autoSpaceDN/>
      <w:adjustRightInd/>
      <w:ind w:left="1200" w:leftChars="1200"/>
    </w:pPr>
    <w:rPr>
      <w:color w:val="auto"/>
      <w:kern w:val="2"/>
      <w:szCs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toc 1"/>
    <w:basedOn w:val="1"/>
    <w:next w:val="1"/>
    <w:qFormat/>
    <w:uiPriority w:val="39"/>
    <w:pPr>
      <w:spacing w:before="120" w:after="120" w:line="360" w:lineRule="auto"/>
      <w:ind w:firstLine="200" w:firstLineChars="200"/>
      <w:jc w:val="left"/>
    </w:pPr>
    <w:rPr>
      <w:b/>
      <w:bCs/>
      <w:caps/>
      <w:sz w:val="20"/>
    </w:rPr>
  </w:style>
  <w:style w:type="paragraph" w:styleId="13">
    <w:name w:val="footnote text"/>
    <w:basedOn w:val="1"/>
    <w:unhideWhenUsed/>
    <w:qFormat/>
    <w:uiPriority w:val="99"/>
    <w:pPr>
      <w:snapToGrid w:val="0"/>
      <w:jc w:val="left"/>
    </w:pPr>
    <w:rPr>
      <w:sz w:val="18"/>
      <w:szCs w:val="18"/>
    </w:rPr>
  </w:style>
  <w:style w:type="paragraph" w:styleId="14">
    <w:name w:val="toc 2"/>
    <w:basedOn w:val="1"/>
    <w:next w:val="1"/>
    <w:qFormat/>
    <w:uiPriority w:val="0"/>
    <w:pPr>
      <w:ind w:left="100" w:leftChars="100"/>
      <w:jc w:val="left"/>
    </w:pPr>
    <w:rPr>
      <w:rFonts w:ascii="Arial" w:hAnsi="Arial"/>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Title"/>
    <w:basedOn w:val="1"/>
    <w:next w:val="1"/>
    <w:qFormat/>
    <w:uiPriority w:val="0"/>
    <w:pPr>
      <w:spacing w:before="240" w:after="60"/>
      <w:ind w:left="425" w:hanging="425"/>
      <w:jc w:val="center"/>
      <w:outlineLvl w:val="0"/>
    </w:pPr>
    <w:rPr>
      <w:rFonts w:ascii="Arial" w:hAnsi="Arial" w:cs="Arial"/>
      <w:b/>
      <w:bCs/>
      <w:sz w:val="32"/>
      <w:szCs w:val="32"/>
    </w:rPr>
  </w:style>
  <w:style w:type="paragraph" w:styleId="17">
    <w:name w:val="Body Text First Indent"/>
    <w:basedOn w:val="6"/>
    <w:next w:val="1"/>
    <w:qFormat/>
    <w:uiPriority w:val="99"/>
    <w:pPr>
      <w:spacing w:after="120"/>
      <w:ind w:firstLine="420" w:firstLineChars="100"/>
      <w:jc w:val="both"/>
    </w:pPr>
    <w:rPr>
      <w:sz w:val="21"/>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FF"/>
      <w:u w:val="single"/>
    </w:rPr>
  </w:style>
  <w:style w:type="paragraph" w:customStyle="1" w:styleId="22">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23">
    <w:name w:val="标题 1 Char"/>
    <w:link w:val="2"/>
    <w:qFormat/>
    <w:uiPriority w:val="9"/>
    <w:rPr>
      <w:rFonts w:ascii="Times New Roman" w:hAnsi="Times New Roman" w:eastAsia="仿宋"/>
      <w:b/>
      <w:kern w:val="44"/>
      <w:sz w:val="44"/>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5">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character" w:customStyle="1" w:styleId="26">
    <w:name w:val="font141"/>
    <w:basedOn w:val="20"/>
    <w:qFormat/>
    <w:uiPriority w:val="0"/>
    <w:rPr>
      <w:rFonts w:hint="eastAsia" w:ascii="宋体" w:hAnsi="宋体" w:eastAsia="宋体" w:cs="宋体"/>
      <w:color w:val="000000"/>
      <w:sz w:val="16"/>
      <w:szCs w:val="16"/>
      <w:u w:val="none"/>
    </w:rPr>
  </w:style>
  <w:style w:type="character" w:customStyle="1" w:styleId="27">
    <w:name w:val="font151"/>
    <w:basedOn w:val="20"/>
    <w:qFormat/>
    <w:uiPriority w:val="0"/>
    <w:rPr>
      <w:rFonts w:hint="default" w:ascii="Times New Roman" w:hAnsi="Times New Roman" w:cs="Times New Roman"/>
      <w:color w:val="000000"/>
      <w:sz w:val="16"/>
      <w:szCs w:val="16"/>
      <w:u w:val="none"/>
    </w:rPr>
  </w:style>
  <w:style w:type="character" w:customStyle="1" w:styleId="28">
    <w:name w:val="标题 1 Char1"/>
    <w:link w:val="2"/>
    <w:qFormat/>
    <w:uiPriority w:val="0"/>
    <w:rPr>
      <w:rFonts w:ascii="Times New Roman" w:hAnsi="Times New Roman" w:eastAsia="仿宋"/>
      <w:b/>
      <w:kern w:val="44"/>
      <w:sz w:val="44"/>
      <w:lang w:val="en-US" w:eastAsia="zh-CN" w:bidi="ar-SA"/>
    </w:rPr>
  </w:style>
  <w:style w:type="character" w:customStyle="1" w:styleId="29">
    <w:name w:val="标题 2 Char1"/>
    <w:link w:val="3"/>
    <w:qFormat/>
    <w:uiPriority w:val="0"/>
    <w:rPr>
      <w:rFonts w:ascii="宋体" w:hAnsi="宋体" w:eastAsia="仿宋"/>
      <w:kern w:val="0"/>
      <w:sz w:val="28"/>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1">
    <w:name w:val="font121"/>
    <w:basedOn w:val="20"/>
    <w:uiPriority w:val="0"/>
    <w:rPr>
      <w:rFonts w:hint="default" w:ascii="Times New Roman" w:hAnsi="Times New Roman" w:cs="Times New Roman"/>
      <w:color w:val="000000"/>
      <w:sz w:val="20"/>
      <w:szCs w:val="20"/>
      <w:u w:val="none"/>
    </w:rPr>
  </w:style>
  <w:style w:type="character" w:customStyle="1" w:styleId="32">
    <w:name w:val="font31"/>
    <w:basedOn w:val="20"/>
    <w:qFormat/>
    <w:uiPriority w:val="0"/>
    <w:rPr>
      <w:rFonts w:hint="eastAsia" w:ascii="宋体" w:hAnsi="宋体" w:eastAsia="宋体" w:cs="宋体"/>
      <w:color w:val="000000"/>
      <w:sz w:val="20"/>
      <w:szCs w:val="20"/>
      <w:u w:val="none"/>
    </w:rPr>
  </w:style>
  <w:style w:type="character" w:customStyle="1" w:styleId="33">
    <w:name w:val="font131"/>
    <w:basedOn w:val="20"/>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2875</Words>
  <Characters>3358</Characters>
  <Lines>0</Lines>
  <Paragraphs>0</Paragraphs>
  <TotalTime>15</TotalTime>
  <ScaleCrop>false</ScaleCrop>
  <LinksUpToDate>false</LinksUpToDate>
  <CharactersWithSpaces>3455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2026-04-27T08:00:00Z</dcterms:created>
  <dc:creator>贺</dc:creator>
  <cp:lastModifiedBy>贺</cp:lastModifiedBy>
  <dcterms:modified xsi:type="dcterms:W3CDTF">2026-05-25T09:02:19Z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FCDDDCCCF7034DA190D6FC9EA2488A84_13</vt:lpwstr>
  </property>
  <property fmtid="{D5CDD505-2E9C-101B-9397-08002B2CF9AE}" pid="4" name="KSOTemplateDocerSaveRecord">
    <vt:lpwstr>eyJoZGlkIjoiMjQyMTFjZDM5MTZhYjExNGQ5NmNiNmZiZDg1NmIzNmUiLCJ1c2VySWQiOiIyODk0MzY2MjUifQ==</vt:lpwstr>
  </property>
</Properties>
</file>