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1D572">
      <w:pPr>
        <w:pStyle w:val="41"/>
        <w:shd w:val="clear"/>
        <w:ind w:left="0" w:leftChars="0" w:firstLine="0" w:firstLineChars="0"/>
        <w:rPr>
          <w:color w:val="auto"/>
          <w:highlight w:val="none"/>
        </w:rPr>
      </w:pPr>
    </w:p>
    <w:p w14:paraId="196556CF">
      <w:pPr>
        <w:widowControl/>
        <w:snapToGrid w:val="0"/>
        <w:spacing w:line="300" w:lineRule="auto"/>
        <w:jc w:val="center"/>
        <w:rPr>
          <w:rFonts w:hint="eastAsia" w:ascii="Times New Roman" w:hAnsi="Times New Roman" w:eastAsia="宋体" w:cs="Times New Roman"/>
          <w:b/>
          <w:bCs/>
          <w:sz w:val="56"/>
          <w:szCs w:val="56"/>
          <w:highlight w:val="none"/>
          <w:lang w:val="en-US" w:eastAsia="zh-CN"/>
        </w:rPr>
      </w:pPr>
      <w:r>
        <w:rPr>
          <w:rFonts w:hint="eastAsia" w:ascii="Times New Roman" w:hAnsi="Times New Roman" w:cs="Times New Roman"/>
          <w:b/>
          <w:bCs/>
          <w:sz w:val="56"/>
          <w:szCs w:val="56"/>
          <w:highlight w:val="none"/>
          <w:lang w:eastAsia="zh-CN"/>
        </w:rPr>
        <w:t>忻府区2026年省级水利发展资金农</w:t>
      </w:r>
      <w:bookmarkStart w:id="133" w:name="_GoBack"/>
      <w:bookmarkEnd w:id="133"/>
      <w:r>
        <w:rPr>
          <w:rFonts w:hint="eastAsia" w:ascii="Times New Roman" w:hAnsi="Times New Roman" w:cs="Times New Roman"/>
          <w:b/>
          <w:bCs/>
          <w:sz w:val="56"/>
          <w:szCs w:val="56"/>
          <w:highlight w:val="none"/>
          <w:lang w:eastAsia="zh-CN"/>
        </w:rPr>
        <w:t>村供水工程维修养护及水质提升项目—水质提升</w:t>
      </w:r>
    </w:p>
    <w:p w14:paraId="04702F4E">
      <w:pPr>
        <w:pStyle w:val="38"/>
        <w:ind w:left="0" w:leftChars="0" w:firstLine="0" w:firstLineChars="0"/>
        <w:rPr>
          <w:rFonts w:hint="default"/>
          <w:highlight w:val="none"/>
        </w:rPr>
      </w:pPr>
    </w:p>
    <w:p w14:paraId="6F56D523">
      <w:pPr>
        <w:rPr>
          <w:rFonts w:hint="default"/>
          <w:highlight w:val="none"/>
        </w:rPr>
      </w:pPr>
    </w:p>
    <w:p w14:paraId="1E79CB75">
      <w:pPr>
        <w:pStyle w:val="38"/>
        <w:ind w:left="0" w:leftChars="0" w:firstLine="0" w:firstLineChars="0"/>
        <w:rPr>
          <w:rFonts w:hint="default"/>
          <w:highlight w:val="none"/>
        </w:rPr>
      </w:pPr>
    </w:p>
    <w:p w14:paraId="5F1EBD7F">
      <w:pPr>
        <w:pStyle w:val="38"/>
        <w:ind w:left="0" w:leftChars="0" w:firstLine="0" w:firstLineChars="0"/>
        <w:rPr>
          <w:rFonts w:hint="default"/>
          <w:highlight w:val="none"/>
        </w:rPr>
      </w:pPr>
    </w:p>
    <w:p w14:paraId="459EE45E">
      <w:pPr>
        <w:pStyle w:val="38"/>
        <w:ind w:left="0" w:leftChars="0" w:firstLine="0" w:firstLineChars="0"/>
        <w:rPr>
          <w:rFonts w:hint="default"/>
          <w:highlight w:val="none"/>
        </w:rPr>
      </w:pPr>
    </w:p>
    <w:p w14:paraId="60A01FD9">
      <w:pPr>
        <w:pStyle w:val="38"/>
        <w:ind w:left="0" w:leftChars="0" w:firstLine="0" w:firstLineChars="0"/>
        <w:rPr>
          <w:rFonts w:hint="default"/>
          <w:highlight w:val="none"/>
        </w:rPr>
      </w:pPr>
    </w:p>
    <w:p w14:paraId="40D5F21E">
      <w:pPr>
        <w:jc w:val="center"/>
        <w:rPr>
          <w:rFonts w:ascii="Times New Roman" w:hAnsi="Times New Roman"/>
          <w:b/>
          <w:color w:val="auto"/>
          <w:kern w:val="0"/>
          <w:sz w:val="84"/>
          <w:szCs w:val="84"/>
          <w:highlight w:val="none"/>
        </w:rPr>
      </w:pPr>
      <w:r>
        <w:rPr>
          <w:rFonts w:ascii="Times New Roman" w:hAnsi="Times New Roman"/>
          <w:b/>
          <w:color w:val="auto"/>
          <w:kern w:val="0"/>
          <w:sz w:val="84"/>
          <w:szCs w:val="84"/>
          <w:highlight w:val="none"/>
        </w:rPr>
        <w:t>招</w:t>
      </w:r>
      <w:r>
        <w:rPr>
          <w:rFonts w:hint="eastAsia" w:ascii="Times New Roman" w:hAnsi="Times New Roman"/>
          <w:b/>
          <w:color w:val="auto"/>
          <w:kern w:val="0"/>
          <w:sz w:val="84"/>
          <w:szCs w:val="84"/>
          <w:highlight w:val="none"/>
          <w:lang w:val="en-US" w:eastAsia="zh-CN"/>
        </w:rPr>
        <w:t xml:space="preserve"> </w:t>
      </w:r>
      <w:r>
        <w:rPr>
          <w:rFonts w:ascii="Times New Roman" w:hAnsi="Times New Roman"/>
          <w:b/>
          <w:color w:val="auto"/>
          <w:kern w:val="0"/>
          <w:sz w:val="84"/>
          <w:szCs w:val="84"/>
          <w:highlight w:val="none"/>
        </w:rPr>
        <w:t>标</w:t>
      </w:r>
      <w:r>
        <w:rPr>
          <w:rFonts w:hint="eastAsia" w:ascii="Times New Roman" w:hAnsi="Times New Roman"/>
          <w:b/>
          <w:color w:val="auto"/>
          <w:kern w:val="0"/>
          <w:sz w:val="84"/>
          <w:szCs w:val="84"/>
          <w:highlight w:val="none"/>
          <w:lang w:val="en-US" w:eastAsia="zh-CN"/>
        </w:rPr>
        <w:t xml:space="preserve"> </w:t>
      </w:r>
      <w:r>
        <w:rPr>
          <w:rFonts w:ascii="Times New Roman" w:hAnsi="Times New Roman"/>
          <w:b/>
          <w:color w:val="auto"/>
          <w:kern w:val="0"/>
          <w:sz w:val="84"/>
          <w:szCs w:val="84"/>
          <w:highlight w:val="none"/>
        </w:rPr>
        <w:t>文</w:t>
      </w:r>
      <w:r>
        <w:rPr>
          <w:rFonts w:hint="eastAsia" w:ascii="Times New Roman" w:hAnsi="Times New Roman"/>
          <w:b/>
          <w:color w:val="auto"/>
          <w:kern w:val="0"/>
          <w:sz w:val="84"/>
          <w:szCs w:val="84"/>
          <w:highlight w:val="none"/>
          <w:lang w:val="en-US" w:eastAsia="zh-CN"/>
        </w:rPr>
        <w:t xml:space="preserve"> </w:t>
      </w:r>
      <w:r>
        <w:rPr>
          <w:rFonts w:ascii="Times New Roman" w:hAnsi="Times New Roman"/>
          <w:b/>
          <w:color w:val="auto"/>
          <w:kern w:val="0"/>
          <w:sz w:val="84"/>
          <w:szCs w:val="84"/>
          <w:highlight w:val="none"/>
        </w:rPr>
        <w:t>件</w:t>
      </w:r>
    </w:p>
    <w:p w14:paraId="462D2FFB">
      <w:pPr>
        <w:rPr>
          <w:rFonts w:hint="default"/>
          <w:highlight w:val="none"/>
        </w:rPr>
      </w:pPr>
    </w:p>
    <w:p w14:paraId="38B598F4">
      <w:pPr>
        <w:widowControl/>
        <w:snapToGrid w:val="0"/>
        <w:spacing w:line="300" w:lineRule="auto"/>
        <w:jc w:val="center"/>
        <w:rPr>
          <w:rFonts w:hint="default" w:ascii="Times New Roman" w:hAnsi="Times New Roman" w:eastAsia="宋体" w:cs="Times New Roman"/>
          <w:sz w:val="32"/>
          <w:szCs w:val="32"/>
          <w:highlight w:val="none"/>
        </w:rPr>
      </w:pPr>
    </w:p>
    <w:p w14:paraId="07DE9A4B">
      <w:pPr>
        <w:widowControl/>
        <w:snapToGrid w:val="0"/>
        <w:spacing w:line="300" w:lineRule="auto"/>
        <w:jc w:val="center"/>
        <w:rPr>
          <w:rFonts w:hint="default" w:ascii="Times New Roman" w:hAnsi="Times New Roman" w:cs="Times New Roman"/>
          <w:sz w:val="32"/>
          <w:szCs w:val="32"/>
          <w:highlight w:val="none"/>
          <w:lang w:val="en-US" w:eastAsia="zh-CN"/>
        </w:rPr>
      </w:pPr>
      <w:r>
        <w:rPr>
          <w:rFonts w:hint="default" w:ascii="Times New Roman" w:hAnsi="Times New Roman" w:eastAsia="宋体" w:cs="Times New Roman"/>
          <w:sz w:val="32"/>
          <w:szCs w:val="32"/>
          <w:highlight w:val="none"/>
        </w:rPr>
        <w:t>项</w:t>
      </w:r>
      <w:r>
        <w:rPr>
          <w:rFonts w:hint="default" w:ascii="Times New Roman" w:hAnsi="Times New Roman" w:eastAsia="宋体" w:cs="Times New Roman"/>
          <w:sz w:val="32"/>
          <w:szCs w:val="32"/>
          <w:highlight w:val="none"/>
          <w:lang w:val="en-US" w:eastAsia="zh-CN"/>
        </w:rPr>
        <w:t>目编号：</w:t>
      </w:r>
      <w:r>
        <w:rPr>
          <w:rFonts w:hint="eastAsia" w:ascii="Times New Roman" w:hAnsi="Times New Roman" w:cs="Times New Roman"/>
          <w:sz w:val="32"/>
          <w:szCs w:val="32"/>
          <w:highlight w:val="none"/>
          <w:lang w:val="en-US" w:eastAsia="zh-CN"/>
        </w:rPr>
        <w:t>1409022026AGK00016</w:t>
      </w:r>
    </w:p>
    <w:p w14:paraId="0FEEA8E7">
      <w:pPr>
        <w:rPr>
          <w:rFonts w:hint="default"/>
          <w:highlight w:val="none"/>
        </w:rPr>
      </w:pPr>
    </w:p>
    <w:p w14:paraId="5B2F653A">
      <w:pPr>
        <w:rPr>
          <w:rFonts w:hint="default"/>
          <w:highlight w:val="none"/>
        </w:rPr>
      </w:pPr>
    </w:p>
    <w:p w14:paraId="56A45CA8">
      <w:pPr>
        <w:rPr>
          <w:rFonts w:hint="default"/>
          <w:highlight w:val="none"/>
        </w:rPr>
      </w:pPr>
    </w:p>
    <w:p w14:paraId="74EFFF8D">
      <w:pPr>
        <w:pStyle w:val="18"/>
        <w:rPr>
          <w:rFonts w:hint="default"/>
          <w:highlight w:val="none"/>
        </w:rPr>
      </w:pPr>
    </w:p>
    <w:p w14:paraId="59D2D71F">
      <w:pPr>
        <w:pStyle w:val="18"/>
        <w:jc w:val="center"/>
        <w:rPr>
          <w:rFonts w:hint="eastAsia" w:eastAsia="宋体"/>
          <w:highlight w:val="none"/>
          <w:lang w:eastAsia="zh-CN"/>
        </w:rPr>
      </w:pPr>
      <w:r>
        <w:rPr>
          <w:rFonts w:hint="eastAsia" w:ascii="Times New Roman" w:hAnsi="Times New Roman" w:eastAsia="宋体" w:cs="Times New Roman"/>
          <w:b/>
          <w:kern w:val="2"/>
          <w:sz w:val="28"/>
          <w:szCs w:val="28"/>
          <w:highlight w:val="none"/>
          <w:lang w:val="en-US" w:eastAsia="zh-CN" w:bidi="ar-SA"/>
        </w:rPr>
        <w:drawing>
          <wp:inline distT="0" distB="0" distL="114300" distR="114300">
            <wp:extent cx="1619250" cy="1619885"/>
            <wp:effectExtent l="0" t="0" r="0" b="18415"/>
            <wp:docPr id="1" name="图片 1" descr="C:\Users\Administrator\Desktop\85a3edd9b477e34177c234c6cee4ede.jpg85a3edd9b477e34177c234c6cee4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85a3edd9b477e34177c234c6cee4ede.jpg85a3edd9b477e34177c234c6cee4ede"/>
                    <pic:cNvPicPr>
                      <a:picLocks noChangeAspect="1"/>
                    </pic:cNvPicPr>
                  </pic:nvPicPr>
                  <pic:blipFill>
                    <a:blip r:embed="rId10"/>
                    <a:stretch>
                      <a:fillRect/>
                    </a:stretch>
                  </pic:blipFill>
                  <pic:spPr>
                    <a:xfrm>
                      <a:off x="0" y="0"/>
                      <a:ext cx="1619250" cy="1619885"/>
                    </a:xfrm>
                    <a:prstGeom prst="rect">
                      <a:avLst/>
                    </a:prstGeom>
                    <a:noFill/>
                    <a:ln>
                      <a:noFill/>
                    </a:ln>
                  </pic:spPr>
                </pic:pic>
              </a:graphicData>
            </a:graphic>
          </wp:inline>
        </w:drawing>
      </w:r>
    </w:p>
    <w:p w14:paraId="6411D6EB">
      <w:pPr>
        <w:rPr>
          <w:rFonts w:hint="default"/>
          <w:highlight w:val="none"/>
        </w:rPr>
      </w:pPr>
    </w:p>
    <w:p w14:paraId="73926661">
      <w:pPr>
        <w:pStyle w:val="38"/>
        <w:ind w:left="0" w:leftChars="0" w:firstLine="0" w:firstLineChars="0"/>
        <w:rPr>
          <w:rFonts w:hint="default"/>
          <w:highlight w:val="none"/>
        </w:rPr>
      </w:pPr>
    </w:p>
    <w:p w14:paraId="3BEC6431">
      <w:pPr>
        <w:pStyle w:val="38"/>
        <w:ind w:left="0" w:leftChars="0" w:firstLine="0" w:firstLineChars="0"/>
        <w:rPr>
          <w:rFonts w:hint="default"/>
          <w:highlight w:val="none"/>
        </w:rPr>
      </w:pPr>
    </w:p>
    <w:p w14:paraId="3C256F6C">
      <w:pPr>
        <w:pStyle w:val="38"/>
        <w:ind w:left="0" w:leftChars="0" w:firstLine="0" w:firstLineChars="0"/>
        <w:rPr>
          <w:rFonts w:hint="default"/>
          <w:highlight w:val="none"/>
        </w:rPr>
      </w:pPr>
    </w:p>
    <w:p w14:paraId="7D87CCE3">
      <w:pPr>
        <w:pStyle w:val="38"/>
        <w:ind w:left="0" w:leftChars="0" w:firstLine="0" w:firstLineChars="0"/>
        <w:rPr>
          <w:rFonts w:hint="default"/>
          <w:highlight w:val="none"/>
        </w:rPr>
      </w:pPr>
    </w:p>
    <w:p w14:paraId="543530B9">
      <w:pPr>
        <w:widowControl/>
        <w:snapToGrid w:val="0"/>
        <w:spacing w:line="300" w:lineRule="auto"/>
        <w:jc w:val="left"/>
        <w:rPr>
          <w:rFonts w:hint="default" w:ascii="Times New Roman" w:hAnsi="Times New Roman" w:eastAsia="宋体" w:cs="Times New Roman"/>
          <w:kern w:val="0"/>
          <w:sz w:val="28"/>
          <w:highlight w:val="none"/>
        </w:rPr>
      </w:pPr>
    </w:p>
    <w:p w14:paraId="008207F3">
      <w:pPr>
        <w:keepNext w:val="0"/>
        <w:keepLines w:val="0"/>
        <w:pageBreakBefore w:val="0"/>
        <w:widowControl/>
        <w:kinsoku/>
        <w:wordWrap/>
        <w:overflowPunct/>
        <w:topLinePunct w:val="0"/>
        <w:autoSpaceDE/>
        <w:autoSpaceDN/>
        <w:bidi w:val="0"/>
        <w:adjustRightInd/>
        <w:snapToGrid w:val="0"/>
        <w:spacing w:line="300" w:lineRule="auto"/>
        <w:ind w:firstLine="1285" w:firstLineChars="400"/>
        <w:jc w:val="left"/>
        <w:textAlignment w:val="auto"/>
        <w:rPr>
          <w:rFonts w:hint="default" w:ascii="Times New Roman" w:hAnsi="Times New Roman" w:eastAsia="宋体" w:cs="Times New Roman"/>
          <w:b/>
          <w:bCs/>
          <w:sz w:val="32"/>
          <w:szCs w:val="32"/>
          <w:highlight w:val="none"/>
          <w:lang w:val="en-US" w:eastAsia="zh-CN"/>
        </w:rPr>
      </w:pPr>
      <w:r>
        <w:rPr>
          <w:rFonts w:hint="eastAsia" w:ascii="Times New Roman" w:hAnsi="Times New Roman" w:cs="Times New Roman"/>
          <w:b/>
          <w:bCs/>
          <w:sz w:val="32"/>
          <w:szCs w:val="32"/>
          <w:highlight w:val="none"/>
          <w:lang w:val="en-US" w:eastAsia="zh-CN"/>
        </w:rPr>
        <w:t>采</w:t>
      </w:r>
      <w:r>
        <w:rPr>
          <w:rFonts w:hint="default" w:ascii="Times New Roman" w:hAnsi="Times New Roman" w:cs="Times New Roman"/>
          <w:b/>
          <w:bCs/>
          <w:sz w:val="32"/>
          <w:szCs w:val="32"/>
          <w:highlight w:val="none"/>
          <w:lang w:eastAsia="zh-CN"/>
        </w:rPr>
        <w:t xml:space="preserve"> </w:t>
      </w:r>
      <w:r>
        <w:rPr>
          <w:rFonts w:hint="eastAsia" w:ascii="Times New Roman" w:hAnsi="Times New Roman" w:cs="Times New Roman"/>
          <w:b/>
          <w:bCs/>
          <w:sz w:val="32"/>
          <w:szCs w:val="32"/>
          <w:highlight w:val="none"/>
          <w:lang w:val="en-US" w:eastAsia="zh-CN"/>
        </w:rPr>
        <w:t>购</w:t>
      </w:r>
      <w:r>
        <w:rPr>
          <w:rFonts w:hint="default" w:ascii="Times New Roman" w:hAnsi="Times New Roman" w:cs="Times New Roman"/>
          <w:b/>
          <w:bCs/>
          <w:sz w:val="32"/>
          <w:szCs w:val="32"/>
          <w:highlight w:val="none"/>
          <w:lang w:eastAsia="zh-CN"/>
        </w:rPr>
        <w:t xml:space="preserve"> 人：</w:t>
      </w:r>
      <w:r>
        <w:rPr>
          <w:rFonts w:hint="eastAsia" w:ascii="Times New Roman" w:hAnsi="Times New Roman" w:cs="Times New Roman"/>
          <w:b/>
          <w:bCs/>
          <w:sz w:val="32"/>
          <w:szCs w:val="32"/>
          <w:highlight w:val="none"/>
          <w:lang w:val="en-US" w:eastAsia="zh-CN"/>
        </w:rPr>
        <w:t>忻州市忻府区水利局</w:t>
      </w:r>
    </w:p>
    <w:p w14:paraId="3BD2D30E">
      <w:pPr>
        <w:keepNext w:val="0"/>
        <w:keepLines w:val="0"/>
        <w:pageBreakBefore w:val="0"/>
        <w:widowControl/>
        <w:kinsoku/>
        <w:wordWrap/>
        <w:overflowPunct/>
        <w:topLinePunct w:val="0"/>
        <w:autoSpaceDE/>
        <w:autoSpaceDN/>
        <w:bidi w:val="0"/>
        <w:adjustRightInd/>
        <w:snapToGrid w:val="0"/>
        <w:spacing w:line="300" w:lineRule="auto"/>
        <w:ind w:firstLine="1285" w:firstLineChars="400"/>
        <w:jc w:val="left"/>
        <w:textAlignment w:val="auto"/>
        <w:rPr>
          <w:rFonts w:hint="default" w:ascii="Times New Roman" w:hAnsi="Times New Roman" w:eastAsia="宋体" w:cs="Times New Roman"/>
          <w:b/>
          <w:bCs/>
          <w:sz w:val="32"/>
          <w:szCs w:val="32"/>
          <w:highlight w:val="none"/>
          <w:lang w:val="en-US" w:eastAsia="zh-CN"/>
        </w:rPr>
      </w:pPr>
      <w:r>
        <w:rPr>
          <w:rFonts w:hint="eastAsia" w:ascii="Times New Roman" w:hAnsi="Times New Roman" w:eastAsia="宋体" w:cs="Times New Roman"/>
          <w:b/>
          <w:bCs/>
          <w:sz w:val="32"/>
          <w:szCs w:val="32"/>
          <w:highlight w:val="none"/>
          <w:lang w:val="en-US" w:eastAsia="zh-CN"/>
        </w:rPr>
        <w:t>代理机构</w:t>
      </w:r>
      <w:r>
        <w:rPr>
          <w:rFonts w:hint="default" w:ascii="Times New Roman" w:hAnsi="Times New Roman" w:eastAsia="宋体" w:cs="Times New Roman"/>
          <w:b/>
          <w:bCs/>
          <w:sz w:val="32"/>
          <w:szCs w:val="32"/>
          <w:highlight w:val="none"/>
          <w:lang w:val="en-US" w:eastAsia="zh-CN"/>
        </w:rPr>
        <w:t>：</w:t>
      </w:r>
      <w:r>
        <w:rPr>
          <w:rFonts w:hint="eastAsia" w:ascii="Times New Roman" w:hAnsi="Times New Roman" w:cs="Times New Roman"/>
          <w:b/>
          <w:bCs/>
          <w:sz w:val="32"/>
          <w:szCs w:val="32"/>
          <w:highlight w:val="none"/>
          <w:lang w:val="en-US" w:eastAsia="zh-CN"/>
        </w:rPr>
        <w:t>山西展志项目管理有限公司</w:t>
      </w:r>
    </w:p>
    <w:p w14:paraId="72A7B719">
      <w:pPr>
        <w:keepNext w:val="0"/>
        <w:keepLines w:val="0"/>
        <w:pageBreakBefore w:val="0"/>
        <w:widowControl/>
        <w:kinsoku/>
        <w:wordWrap/>
        <w:overflowPunct/>
        <w:topLinePunct w:val="0"/>
        <w:autoSpaceDE/>
        <w:autoSpaceDN/>
        <w:bidi w:val="0"/>
        <w:adjustRightInd/>
        <w:snapToGrid w:val="0"/>
        <w:spacing w:line="300" w:lineRule="auto"/>
        <w:ind w:firstLine="1285" w:firstLineChars="400"/>
        <w:jc w:val="left"/>
        <w:textAlignment w:val="auto"/>
        <w:rPr>
          <w:rFonts w:hint="default" w:ascii="Times New Roman" w:hAnsi="Times New Roman" w:eastAsia="宋体" w:cs="Times New Roman"/>
          <w:b/>
          <w:bCs/>
          <w:sz w:val="32"/>
          <w:szCs w:val="32"/>
          <w:highlight w:val="none"/>
          <w:lang w:val="en-US" w:eastAsia="zh-CN"/>
        </w:rPr>
      </w:pPr>
      <w:r>
        <w:rPr>
          <w:rFonts w:hint="default" w:ascii="Times New Roman" w:hAnsi="Times New Roman" w:eastAsia="宋体" w:cs="Times New Roman"/>
          <w:b/>
          <w:bCs/>
          <w:sz w:val="32"/>
          <w:szCs w:val="32"/>
          <w:highlight w:val="none"/>
          <w:lang w:val="en-US" w:eastAsia="zh-CN"/>
        </w:rPr>
        <w:t>日    期：</w:t>
      </w:r>
      <w:r>
        <w:rPr>
          <w:rFonts w:hint="eastAsia" w:ascii="Times New Roman" w:hAnsi="Times New Roman" w:cs="Times New Roman"/>
          <w:b/>
          <w:bCs/>
          <w:sz w:val="32"/>
          <w:szCs w:val="32"/>
          <w:highlight w:val="none"/>
          <w:lang w:val="en-US" w:eastAsia="zh-CN"/>
        </w:rPr>
        <w:t>二〇二六年五月</w:t>
      </w:r>
    </w:p>
    <w:p w14:paraId="5CDDB819">
      <w:pPr>
        <w:widowControl/>
        <w:shd w:val="clear"/>
        <w:snapToGrid w:val="0"/>
        <w:spacing w:after="489" w:afterLines="150" w:line="360" w:lineRule="auto"/>
        <w:jc w:val="both"/>
        <w:rPr>
          <w:rFonts w:ascii="Times New Roman" w:hAnsi="Times New Roman"/>
          <w:b/>
          <w:bCs/>
          <w:color w:val="auto"/>
          <w:kern w:val="0"/>
          <w:sz w:val="28"/>
          <w:szCs w:val="28"/>
          <w:highlight w:val="none"/>
        </w:rPr>
        <w:sectPr>
          <w:pgSz w:w="11906" w:h="16838"/>
          <w:pgMar w:top="1440" w:right="1417" w:bottom="1440" w:left="1417" w:header="851" w:footer="992" w:gutter="0"/>
          <w:pgBorders>
            <w:top w:val="none" w:sz="0" w:space="0"/>
            <w:left w:val="none" w:sz="0" w:space="0"/>
            <w:bottom w:val="none" w:sz="0" w:space="0"/>
            <w:right w:val="none" w:sz="0" w:space="0"/>
          </w:pgBorders>
          <w:cols w:space="0" w:num="1"/>
          <w:titlePg/>
          <w:rtlGutter w:val="0"/>
          <w:docGrid w:linePitch="312" w:charSpace="0"/>
        </w:sectPr>
      </w:pPr>
    </w:p>
    <w:p w14:paraId="62B29C43">
      <w:pPr>
        <w:widowControl/>
        <w:shd w:val="clear"/>
        <w:snapToGrid w:val="0"/>
        <w:spacing w:after="489" w:afterLines="150" w:line="360" w:lineRule="auto"/>
        <w:jc w:val="both"/>
        <w:rPr>
          <w:rFonts w:ascii="Times New Roman" w:hAnsi="Times New Roman"/>
          <w:b/>
          <w:bCs/>
          <w:color w:val="auto"/>
          <w:kern w:val="0"/>
          <w:sz w:val="28"/>
          <w:szCs w:val="28"/>
          <w:highlight w:val="none"/>
        </w:rPr>
        <w:sectPr>
          <w:pgSz w:w="11906" w:h="16838"/>
          <w:pgMar w:top="1440" w:right="1417" w:bottom="1440" w:left="1417" w:header="851" w:footer="992" w:gutter="0"/>
          <w:pgBorders>
            <w:top w:val="none" w:sz="0" w:space="0"/>
            <w:left w:val="none" w:sz="0" w:space="0"/>
            <w:bottom w:val="none" w:sz="0" w:space="0"/>
            <w:right w:val="none" w:sz="0" w:space="0"/>
          </w:pgBorders>
          <w:cols w:space="0" w:num="1"/>
          <w:titlePg/>
          <w:rtlGutter w:val="0"/>
          <w:docGrid w:linePitch="312" w:charSpace="0"/>
        </w:sectPr>
      </w:pPr>
    </w:p>
    <w:p w14:paraId="193C7D91">
      <w:pPr>
        <w:widowControl/>
        <w:shd w:val="clear"/>
        <w:snapToGrid w:val="0"/>
        <w:spacing w:after="489" w:afterLines="150" w:line="360" w:lineRule="auto"/>
        <w:jc w:val="center"/>
        <w:rPr>
          <w:rFonts w:ascii="Times New Roman" w:hAnsi="Times New Roman"/>
          <w:b/>
          <w:bCs/>
          <w:color w:val="auto"/>
          <w:kern w:val="0"/>
          <w:sz w:val="28"/>
          <w:szCs w:val="28"/>
          <w:highlight w:val="none"/>
        </w:rPr>
      </w:pPr>
    </w:p>
    <w:p w14:paraId="169F60DE">
      <w:pPr>
        <w:keepNext w:val="0"/>
        <w:keepLines w:val="0"/>
        <w:pageBreakBefore w:val="0"/>
        <w:widowControl/>
        <w:shd w:val="clear"/>
        <w:kinsoku/>
        <w:wordWrap/>
        <w:overflowPunct/>
        <w:topLinePunct w:val="0"/>
        <w:autoSpaceDE/>
        <w:autoSpaceDN/>
        <w:bidi w:val="0"/>
        <w:adjustRightInd/>
        <w:snapToGrid w:val="0"/>
        <w:spacing w:line="360" w:lineRule="auto"/>
        <w:jc w:val="center"/>
        <w:textAlignment w:val="auto"/>
        <w:rPr>
          <w:rFonts w:ascii="Times New Roman" w:hAnsi="Times New Roman"/>
          <w:b/>
          <w:bCs/>
          <w:color w:val="auto"/>
          <w:kern w:val="0"/>
          <w:sz w:val="44"/>
          <w:szCs w:val="44"/>
          <w:highlight w:val="none"/>
        </w:rPr>
      </w:pPr>
      <w:r>
        <w:rPr>
          <w:rFonts w:ascii="Times New Roman" w:hAnsi="Times New Roman"/>
          <w:b/>
          <w:bCs/>
          <w:color w:val="auto"/>
          <w:kern w:val="0"/>
          <w:sz w:val="44"/>
          <w:szCs w:val="44"/>
          <w:highlight w:val="none"/>
        </w:rPr>
        <w:t>目     录</w:t>
      </w:r>
    </w:p>
    <w:p w14:paraId="3ED5383E">
      <w:pPr>
        <w:keepNext w:val="0"/>
        <w:keepLines w:val="0"/>
        <w:pageBreakBefore w:val="0"/>
        <w:widowControl/>
        <w:shd w:val="clear"/>
        <w:kinsoku/>
        <w:wordWrap/>
        <w:overflowPunct/>
        <w:topLinePunct w:val="0"/>
        <w:autoSpaceDE/>
        <w:autoSpaceDN/>
        <w:bidi w:val="0"/>
        <w:adjustRightInd/>
        <w:snapToGrid w:val="0"/>
        <w:spacing w:line="360" w:lineRule="auto"/>
        <w:jc w:val="center"/>
        <w:textAlignment w:val="auto"/>
        <w:rPr>
          <w:rFonts w:ascii="Times New Roman" w:hAnsi="Times New Roman"/>
          <w:b/>
          <w:bCs/>
          <w:color w:val="auto"/>
          <w:kern w:val="0"/>
          <w:sz w:val="44"/>
          <w:szCs w:val="44"/>
          <w:highlight w:val="none"/>
        </w:rPr>
      </w:pPr>
    </w:p>
    <w:p w14:paraId="33FC6616">
      <w:pPr>
        <w:pStyle w:val="23"/>
        <w:keepNext w:val="0"/>
        <w:keepLines w:val="0"/>
        <w:pageBreakBefore w:val="0"/>
        <w:widowControl w:val="0"/>
        <w:tabs>
          <w:tab w:val="right" w:leader="dot" w:pos="8958"/>
        </w:tabs>
        <w:kinsoku/>
        <w:wordWrap/>
        <w:overflowPunct/>
        <w:topLinePunct w:val="0"/>
        <w:autoSpaceDE/>
        <w:autoSpaceDN/>
        <w:bidi w:val="0"/>
        <w:adjustRightInd/>
        <w:snapToGrid/>
        <w:spacing w:line="480" w:lineRule="auto"/>
        <w:textAlignment w:val="auto"/>
        <w:rPr>
          <w:rFonts w:ascii="Times New Roman" w:hAnsi="Times New Roman" w:eastAsia="宋体" w:cs="Times New Roman"/>
          <w:b w:val="0"/>
          <w:bCs w:val="0"/>
          <w:kern w:val="0"/>
          <w:sz w:val="32"/>
          <w:szCs w:val="44"/>
          <w:highlight w:val="none"/>
        </w:rPr>
      </w:pPr>
      <w:r>
        <w:rPr>
          <w:rFonts w:ascii="Times New Roman" w:hAnsi="Times New Roman" w:eastAsia="宋体" w:cs="Times New Roman"/>
          <w:b w:val="0"/>
          <w:bCs w:val="0"/>
          <w:kern w:val="0"/>
          <w:sz w:val="32"/>
          <w:szCs w:val="44"/>
          <w:highlight w:val="none"/>
          <w:lang w:val="en-US" w:eastAsia="zh-CN"/>
        </w:rPr>
        <w:fldChar w:fldCharType="begin"/>
      </w:r>
      <w:r>
        <w:rPr>
          <w:rFonts w:ascii="Times New Roman" w:hAnsi="Times New Roman" w:eastAsia="宋体" w:cs="Times New Roman"/>
          <w:b w:val="0"/>
          <w:bCs w:val="0"/>
          <w:kern w:val="0"/>
          <w:sz w:val="32"/>
          <w:szCs w:val="44"/>
          <w:highlight w:val="none"/>
          <w:lang w:val="en-US" w:eastAsia="zh-CN"/>
        </w:rPr>
        <w:instrText xml:space="preserve">TOC \o "1-3" \h \u </w:instrText>
      </w:r>
      <w:r>
        <w:rPr>
          <w:rFonts w:ascii="Times New Roman" w:hAnsi="Times New Roman" w:eastAsia="宋体" w:cs="Times New Roman"/>
          <w:b w:val="0"/>
          <w:bCs w:val="0"/>
          <w:kern w:val="0"/>
          <w:sz w:val="32"/>
          <w:szCs w:val="44"/>
          <w:highlight w:val="none"/>
          <w:lang w:val="en-US" w:eastAsia="zh-CN"/>
        </w:rPr>
        <w:fldChar w:fldCharType="separate"/>
      </w:r>
      <w:r>
        <w:rPr>
          <w:rFonts w:ascii="Times New Roman" w:hAnsi="Times New Roman" w:eastAsia="宋体" w:cs="Times New Roman"/>
          <w:b w:val="0"/>
          <w:bCs w:val="0"/>
          <w:kern w:val="0"/>
          <w:sz w:val="32"/>
          <w:szCs w:val="44"/>
          <w:highlight w:val="none"/>
          <w:lang w:val="en-US" w:eastAsia="zh-CN"/>
        </w:rPr>
        <w:fldChar w:fldCharType="begin"/>
      </w:r>
      <w:r>
        <w:rPr>
          <w:rFonts w:ascii="Times New Roman" w:hAnsi="Times New Roman" w:eastAsia="宋体" w:cs="Times New Roman"/>
          <w:b w:val="0"/>
          <w:bCs w:val="0"/>
          <w:kern w:val="0"/>
          <w:sz w:val="32"/>
          <w:szCs w:val="44"/>
          <w:highlight w:val="none"/>
          <w:lang w:val="en-US" w:eastAsia="zh-CN"/>
        </w:rPr>
        <w:instrText xml:space="preserve"> HYPERLINK \l _Toc26968 </w:instrText>
      </w:r>
      <w:r>
        <w:rPr>
          <w:rFonts w:ascii="Times New Roman" w:hAnsi="Times New Roman" w:eastAsia="宋体" w:cs="Times New Roman"/>
          <w:b w:val="0"/>
          <w:bCs w:val="0"/>
          <w:kern w:val="0"/>
          <w:sz w:val="32"/>
          <w:szCs w:val="44"/>
          <w:highlight w:val="none"/>
          <w:lang w:val="en-US" w:eastAsia="zh-CN"/>
        </w:rPr>
        <w:fldChar w:fldCharType="separate"/>
      </w:r>
      <w:r>
        <w:rPr>
          <w:rFonts w:ascii="Times New Roman" w:hAnsi="Times New Roman" w:eastAsia="宋体" w:cs="Times New Roman"/>
          <w:b w:val="0"/>
          <w:bCs w:val="0"/>
          <w:kern w:val="0"/>
          <w:sz w:val="32"/>
          <w:szCs w:val="44"/>
          <w:highlight w:val="none"/>
        </w:rPr>
        <w:t xml:space="preserve">第一部分 </w:t>
      </w:r>
      <w:r>
        <w:rPr>
          <w:rFonts w:hint="eastAsia" w:ascii="Times New Roman" w:hAnsi="Times New Roman" w:eastAsia="宋体" w:cs="Times New Roman"/>
          <w:b w:val="0"/>
          <w:bCs w:val="0"/>
          <w:kern w:val="0"/>
          <w:sz w:val="32"/>
          <w:szCs w:val="44"/>
          <w:highlight w:val="none"/>
          <w:lang w:val="en-US" w:eastAsia="zh-CN"/>
        </w:rPr>
        <w:t xml:space="preserve"> 招标公告</w:t>
      </w:r>
      <w:r>
        <w:rPr>
          <w:rFonts w:ascii="Times New Roman" w:hAnsi="Times New Roman" w:eastAsia="宋体" w:cs="Times New Roman"/>
          <w:b w:val="0"/>
          <w:bCs w:val="0"/>
          <w:kern w:val="0"/>
          <w:sz w:val="32"/>
          <w:szCs w:val="44"/>
          <w:highlight w:val="none"/>
        </w:rPr>
        <w:tab/>
      </w:r>
      <w:r>
        <w:rPr>
          <w:rFonts w:ascii="Times New Roman" w:hAnsi="Times New Roman" w:eastAsia="宋体" w:cs="Times New Roman"/>
          <w:b w:val="0"/>
          <w:bCs w:val="0"/>
          <w:kern w:val="0"/>
          <w:sz w:val="32"/>
          <w:szCs w:val="44"/>
          <w:highlight w:val="none"/>
        </w:rPr>
        <w:fldChar w:fldCharType="begin"/>
      </w:r>
      <w:r>
        <w:rPr>
          <w:rFonts w:ascii="Times New Roman" w:hAnsi="Times New Roman" w:eastAsia="宋体" w:cs="Times New Roman"/>
          <w:b w:val="0"/>
          <w:bCs w:val="0"/>
          <w:kern w:val="0"/>
          <w:sz w:val="32"/>
          <w:szCs w:val="44"/>
          <w:highlight w:val="none"/>
        </w:rPr>
        <w:instrText xml:space="preserve"> PAGEREF _Toc26968 \h </w:instrText>
      </w:r>
      <w:r>
        <w:rPr>
          <w:rFonts w:ascii="Times New Roman" w:hAnsi="Times New Roman" w:eastAsia="宋体" w:cs="Times New Roman"/>
          <w:b w:val="0"/>
          <w:bCs w:val="0"/>
          <w:kern w:val="0"/>
          <w:sz w:val="32"/>
          <w:szCs w:val="44"/>
          <w:highlight w:val="none"/>
        </w:rPr>
        <w:fldChar w:fldCharType="separate"/>
      </w:r>
      <w:r>
        <w:rPr>
          <w:rFonts w:ascii="Times New Roman" w:hAnsi="Times New Roman" w:eastAsia="宋体" w:cs="Times New Roman"/>
          <w:b w:val="0"/>
          <w:bCs w:val="0"/>
          <w:kern w:val="0"/>
          <w:sz w:val="32"/>
          <w:szCs w:val="44"/>
          <w:highlight w:val="none"/>
        </w:rPr>
        <w:t>1</w:t>
      </w:r>
      <w:r>
        <w:rPr>
          <w:rFonts w:ascii="Times New Roman" w:hAnsi="Times New Roman" w:eastAsia="宋体" w:cs="Times New Roman"/>
          <w:b w:val="0"/>
          <w:bCs w:val="0"/>
          <w:kern w:val="0"/>
          <w:sz w:val="32"/>
          <w:szCs w:val="44"/>
          <w:highlight w:val="none"/>
        </w:rPr>
        <w:fldChar w:fldCharType="end"/>
      </w:r>
      <w:r>
        <w:rPr>
          <w:rFonts w:ascii="Times New Roman" w:hAnsi="Times New Roman" w:eastAsia="宋体" w:cs="Times New Roman"/>
          <w:b w:val="0"/>
          <w:bCs w:val="0"/>
          <w:kern w:val="0"/>
          <w:sz w:val="32"/>
          <w:szCs w:val="44"/>
          <w:highlight w:val="none"/>
          <w:lang w:val="en-US" w:eastAsia="zh-CN"/>
        </w:rPr>
        <w:fldChar w:fldCharType="end"/>
      </w:r>
    </w:p>
    <w:p w14:paraId="36274175">
      <w:pPr>
        <w:pStyle w:val="23"/>
        <w:keepNext w:val="0"/>
        <w:keepLines w:val="0"/>
        <w:pageBreakBefore w:val="0"/>
        <w:widowControl w:val="0"/>
        <w:tabs>
          <w:tab w:val="right" w:leader="dot" w:pos="8958"/>
        </w:tabs>
        <w:kinsoku/>
        <w:wordWrap/>
        <w:overflowPunct/>
        <w:topLinePunct w:val="0"/>
        <w:autoSpaceDE/>
        <w:autoSpaceDN/>
        <w:bidi w:val="0"/>
        <w:adjustRightInd/>
        <w:snapToGrid/>
        <w:spacing w:line="480" w:lineRule="auto"/>
        <w:textAlignment w:val="auto"/>
        <w:rPr>
          <w:rFonts w:ascii="Times New Roman" w:hAnsi="Times New Roman" w:eastAsia="宋体" w:cs="Times New Roman"/>
          <w:b w:val="0"/>
          <w:bCs w:val="0"/>
          <w:kern w:val="0"/>
          <w:sz w:val="32"/>
          <w:szCs w:val="44"/>
          <w:highlight w:val="none"/>
        </w:rPr>
      </w:pPr>
      <w:r>
        <w:rPr>
          <w:rFonts w:ascii="Times New Roman" w:hAnsi="Times New Roman" w:eastAsia="宋体" w:cs="Times New Roman"/>
          <w:b w:val="0"/>
          <w:bCs w:val="0"/>
          <w:kern w:val="0"/>
          <w:sz w:val="32"/>
          <w:szCs w:val="44"/>
          <w:highlight w:val="none"/>
          <w:lang w:val="en-US" w:eastAsia="zh-CN"/>
        </w:rPr>
        <w:fldChar w:fldCharType="begin"/>
      </w:r>
      <w:r>
        <w:rPr>
          <w:rFonts w:ascii="Times New Roman" w:hAnsi="Times New Roman" w:eastAsia="宋体" w:cs="Times New Roman"/>
          <w:b w:val="0"/>
          <w:bCs w:val="0"/>
          <w:kern w:val="0"/>
          <w:sz w:val="32"/>
          <w:szCs w:val="44"/>
          <w:highlight w:val="none"/>
          <w:lang w:val="en-US" w:eastAsia="zh-CN"/>
        </w:rPr>
        <w:instrText xml:space="preserve"> HYPERLINK \l _Toc1508 </w:instrText>
      </w:r>
      <w:r>
        <w:rPr>
          <w:rFonts w:ascii="Times New Roman" w:hAnsi="Times New Roman" w:eastAsia="宋体" w:cs="Times New Roman"/>
          <w:b w:val="0"/>
          <w:bCs w:val="0"/>
          <w:kern w:val="0"/>
          <w:sz w:val="32"/>
          <w:szCs w:val="44"/>
          <w:highlight w:val="none"/>
          <w:lang w:val="en-US" w:eastAsia="zh-CN"/>
        </w:rPr>
        <w:fldChar w:fldCharType="separate"/>
      </w:r>
      <w:r>
        <w:rPr>
          <w:rFonts w:ascii="Times New Roman" w:hAnsi="Times New Roman" w:eastAsia="宋体" w:cs="Times New Roman"/>
          <w:b w:val="0"/>
          <w:bCs w:val="0"/>
          <w:kern w:val="0"/>
          <w:sz w:val="32"/>
          <w:szCs w:val="44"/>
          <w:highlight w:val="none"/>
        </w:rPr>
        <w:t>第二部分  投标人须知前附表</w:t>
      </w:r>
      <w:r>
        <w:rPr>
          <w:rFonts w:ascii="Times New Roman" w:hAnsi="Times New Roman" w:eastAsia="宋体" w:cs="Times New Roman"/>
          <w:b w:val="0"/>
          <w:bCs w:val="0"/>
          <w:kern w:val="0"/>
          <w:sz w:val="32"/>
          <w:szCs w:val="44"/>
          <w:highlight w:val="none"/>
        </w:rPr>
        <w:tab/>
      </w:r>
      <w:r>
        <w:rPr>
          <w:rFonts w:ascii="Times New Roman" w:hAnsi="Times New Roman" w:eastAsia="宋体" w:cs="Times New Roman"/>
          <w:b w:val="0"/>
          <w:bCs w:val="0"/>
          <w:kern w:val="0"/>
          <w:sz w:val="32"/>
          <w:szCs w:val="44"/>
          <w:highlight w:val="none"/>
        </w:rPr>
        <w:fldChar w:fldCharType="begin"/>
      </w:r>
      <w:r>
        <w:rPr>
          <w:rFonts w:ascii="Times New Roman" w:hAnsi="Times New Roman" w:eastAsia="宋体" w:cs="Times New Roman"/>
          <w:b w:val="0"/>
          <w:bCs w:val="0"/>
          <w:kern w:val="0"/>
          <w:sz w:val="32"/>
          <w:szCs w:val="44"/>
          <w:highlight w:val="none"/>
        </w:rPr>
        <w:instrText xml:space="preserve"> PAGEREF _Toc1508 \h </w:instrText>
      </w:r>
      <w:r>
        <w:rPr>
          <w:rFonts w:ascii="Times New Roman" w:hAnsi="Times New Roman" w:eastAsia="宋体" w:cs="Times New Roman"/>
          <w:b w:val="0"/>
          <w:bCs w:val="0"/>
          <w:kern w:val="0"/>
          <w:sz w:val="32"/>
          <w:szCs w:val="44"/>
          <w:highlight w:val="none"/>
        </w:rPr>
        <w:fldChar w:fldCharType="separate"/>
      </w:r>
      <w:r>
        <w:rPr>
          <w:rFonts w:ascii="Times New Roman" w:hAnsi="Times New Roman" w:eastAsia="宋体" w:cs="Times New Roman"/>
          <w:b w:val="0"/>
          <w:bCs w:val="0"/>
          <w:kern w:val="0"/>
          <w:sz w:val="32"/>
          <w:szCs w:val="44"/>
          <w:highlight w:val="none"/>
        </w:rPr>
        <w:t>3</w:t>
      </w:r>
      <w:r>
        <w:rPr>
          <w:rFonts w:ascii="Times New Roman" w:hAnsi="Times New Roman" w:eastAsia="宋体" w:cs="Times New Roman"/>
          <w:b w:val="0"/>
          <w:bCs w:val="0"/>
          <w:kern w:val="0"/>
          <w:sz w:val="32"/>
          <w:szCs w:val="44"/>
          <w:highlight w:val="none"/>
        </w:rPr>
        <w:fldChar w:fldCharType="end"/>
      </w:r>
      <w:r>
        <w:rPr>
          <w:rFonts w:ascii="Times New Roman" w:hAnsi="Times New Roman" w:eastAsia="宋体" w:cs="Times New Roman"/>
          <w:b w:val="0"/>
          <w:bCs w:val="0"/>
          <w:kern w:val="0"/>
          <w:sz w:val="32"/>
          <w:szCs w:val="44"/>
          <w:highlight w:val="none"/>
          <w:lang w:val="en-US" w:eastAsia="zh-CN"/>
        </w:rPr>
        <w:fldChar w:fldCharType="end"/>
      </w:r>
    </w:p>
    <w:p w14:paraId="1FA205A2">
      <w:pPr>
        <w:pStyle w:val="23"/>
        <w:keepNext w:val="0"/>
        <w:keepLines w:val="0"/>
        <w:pageBreakBefore w:val="0"/>
        <w:widowControl w:val="0"/>
        <w:tabs>
          <w:tab w:val="right" w:leader="dot" w:pos="8958"/>
        </w:tabs>
        <w:kinsoku/>
        <w:wordWrap/>
        <w:overflowPunct/>
        <w:topLinePunct w:val="0"/>
        <w:autoSpaceDE/>
        <w:autoSpaceDN/>
        <w:bidi w:val="0"/>
        <w:adjustRightInd/>
        <w:snapToGrid/>
        <w:spacing w:line="480" w:lineRule="auto"/>
        <w:textAlignment w:val="auto"/>
        <w:rPr>
          <w:rFonts w:ascii="Times New Roman" w:hAnsi="Times New Roman" w:eastAsia="宋体" w:cs="Times New Roman"/>
          <w:b w:val="0"/>
          <w:bCs w:val="0"/>
          <w:kern w:val="0"/>
          <w:sz w:val="32"/>
          <w:szCs w:val="44"/>
          <w:highlight w:val="none"/>
        </w:rPr>
      </w:pPr>
      <w:r>
        <w:rPr>
          <w:rFonts w:ascii="Times New Roman" w:hAnsi="Times New Roman" w:eastAsia="宋体" w:cs="Times New Roman"/>
          <w:b w:val="0"/>
          <w:bCs w:val="0"/>
          <w:kern w:val="0"/>
          <w:sz w:val="32"/>
          <w:szCs w:val="44"/>
          <w:highlight w:val="none"/>
          <w:lang w:val="en-US" w:eastAsia="zh-CN"/>
        </w:rPr>
        <w:fldChar w:fldCharType="begin"/>
      </w:r>
      <w:r>
        <w:rPr>
          <w:rFonts w:ascii="Times New Roman" w:hAnsi="Times New Roman" w:eastAsia="宋体" w:cs="Times New Roman"/>
          <w:b w:val="0"/>
          <w:bCs w:val="0"/>
          <w:kern w:val="0"/>
          <w:sz w:val="32"/>
          <w:szCs w:val="44"/>
          <w:highlight w:val="none"/>
          <w:lang w:val="en-US" w:eastAsia="zh-CN"/>
        </w:rPr>
        <w:instrText xml:space="preserve"> HYPERLINK \l _Toc30427 </w:instrText>
      </w:r>
      <w:r>
        <w:rPr>
          <w:rFonts w:ascii="Times New Roman" w:hAnsi="Times New Roman" w:eastAsia="宋体" w:cs="Times New Roman"/>
          <w:b w:val="0"/>
          <w:bCs w:val="0"/>
          <w:kern w:val="0"/>
          <w:sz w:val="32"/>
          <w:szCs w:val="44"/>
          <w:highlight w:val="none"/>
          <w:lang w:val="en-US" w:eastAsia="zh-CN"/>
        </w:rPr>
        <w:fldChar w:fldCharType="separate"/>
      </w:r>
      <w:r>
        <w:rPr>
          <w:rFonts w:ascii="Times New Roman" w:hAnsi="Times New Roman" w:eastAsia="宋体" w:cs="Times New Roman"/>
          <w:b w:val="0"/>
          <w:bCs w:val="0"/>
          <w:kern w:val="0"/>
          <w:sz w:val="32"/>
          <w:szCs w:val="44"/>
          <w:highlight w:val="none"/>
        </w:rPr>
        <w:t>第三部分  投标人须知</w:t>
      </w:r>
      <w:r>
        <w:rPr>
          <w:rFonts w:ascii="Times New Roman" w:hAnsi="Times New Roman" w:eastAsia="宋体" w:cs="Times New Roman"/>
          <w:b w:val="0"/>
          <w:bCs w:val="0"/>
          <w:kern w:val="0"/>
          <w:sz w:val="32"/>
          <w:szCs w:val="44"/>
          <w:highlight w:val="none"/>
        </w:rPr>
        <w:tab/>
      </w:r>
      <w:r>
        <w:rPr>
          <w:rFonts w:ascii="Times New Roman" w:hAnsi="Times New Roman" w:eastAsia="宋体" w:cs="Times New Roman"/>
          <w:b w:val="0"/>
          <w:bCs w:val="0"/>
          <w:kern w:val="0"/>
          <w:sz w:val="32"/>
          <w:szCs w:val="44"/>
          <w:highlight w:val="none"/>
        </w:rPr>
        <w:fldChar w:fldCharType="begin"/>
      </w:r>
      <w:r>
        <w:rPr>
          <w:rFonts w:ascii="Times New Roman" w:hAnsi="Times New Roman" w:eastAsia="宋体" w:cs="Times New Roman"/>
          <w:b w:val="0"/>
          <w:bCs w:val="0"/>
          <w:kern w:val="0"/>
          <w:sz w:val="32"/>
          <w:szCs w:val="44"/>
          <w:highlight w:val="none"/>
        </w:rPr>
        <w:instrText xml:space="preserve"> PAGEREF _Toc30427 \h </w:instrText>
      </w:r>
      <w:r>
        <w:rPr>
          <w:rFonts w:ascii="Times New Roman" w:hAnsi="Times New Roman" w:eastAsia="宋体" w:cs="Times New Roman"/>
          <w:b w:val="0"/>
          <w:bCs w:val="0"/>
          <w:kern w:val="0"/>
          <w:sz w:val="32"/>
          <w:szCs w:val="44"/>
          <w:highlight w:val="none"/>
        </w:rPr>
        <w:fldChar w:fldCharType="separate"/>
      </w:r>
      <w:r>
        <w:rPr>
          <w:rFonts w:ascii="Times New Roman" w:hAnsi="Times New Roman" w:eastAsia="宋体" w:cs="Times New Roman"/>
          <w:b w:val="0"/>
          <w:bCs w:val="0"/>
          <w:kern w:val="0"/>
          <w:sz w:val="32"/>
          <w:szCs w:val="44"/>
          <w:highlight w:val="none"/>
        </w:rPr>
        <w:t>10</w:t>
      </w:r>
      <w:r>
        <w:rPr>
          <w:rFonts w:ascii="Times New Roman" w:hAnsi="Times New Roman" w:eastAsia="宋体" w:cs="Times New Roman"/>
          <w:b w:val="0"/>
          <w:bCs w:val="0"/>
          <w:kern w:val="0"/>
          <w:sz w:val="32"/>
          <w:szCs w:val="44"/>
          <w:highlight w:val="none"/>
        </w:rPr>
        <w:fldChar w:fldCharType="end"/>
      </w:r>
      <w:r>
        <w:rPr>
          <w:rFonts w:ascii="Times New Roman" w:hAnsi="Times New Roman" w:eastAsia="宋体" w:cs="Times New Roman"/>
          <w:b w:val="0"/>
          <w:bCs w:val="0"/>
          <w:kern w:val="0"/>
          <w:sz w:val="32"/>
          <w:szCs w:val="44"/>
          <w:highlight w:val="none"/>
          <w:lang w:val="en-US" w:eastAsia="zh-CN"/>
        </w:rPr>
        <w:fldChar w:fldCharType="end"/>
      </w:r>
    </w:p>
    <w:p w14:paraId="377138EB">
      <w:pPr>
        <w:pStyle w:val="23"/>
        <w:keepNext w:val="0"/>
        <w:keepLines w:val="0"/>
        <w:pageBreakBefore w:val="0"/>
        <w:widowControl w:val="0"/>
        <w:tabs>
          <w:tab w:val="right" w:leader="dot" w:pos="8958"/>
        </w:tabs>
        <w:kinsoku/>
        <w:wordWrap/>
        <w:overflowPunct/>
        <w:topLinePunct w:val="0"/>
        <w:autoSpaceDE/>
        <w:autoSpaceDN/>
        <w:bidi w:val="0"/>
        <w:adjustRightInd/>
        <w:snapToGrid/>
        <w:spacing w:line="480" w:lineRule="auto"/>
        <w:textAlignment w:val="auto"/>
        <w:rPr>
          <w:rFonts w:ascii="Times New Roman" w:hAnsi="Times New Roman" w:eastAsia="宋体" w:cs="Times New Roman"/>
          <w:b w:val="0"/>
          <w:bCs w:val="0"/>
          <w:kern w:val="0"/>
          <w:sz w:val="32"/>
          <w:szCs w:val="44"/>
          <w:highlight w:val="none"/>
        </w:rPr>
      </w:pPr>
      <w:r>
        <w:rPr>
          <w:rFonts w:ascii="Times New Roman" w:hAnsi="Times New Roman" w:eastAsia="宋体" w:cs="Times New Roman"/>
          <w:b w:val="0"/>
          <w:bCs w:val="0"/>
          <w:kern w:val="0"/>
          <w:sz w:val="32"/>
          <w:szCs w:val="44"/>
          <w:highlight w:val="none"/>
          <w:lang w:val="en-US" w:eastAsia="zh-CN"/>
        </w:rPr>
        <w:fldChar w:fldCharType="begin"/>
      </w:r>
      <w:r>
        <w:rPr>
          <w:rFonts w:ascii="Times New Roman" w:hAnsi="Times New Roman" w:eastAsia="宋体" w:cs="Times New Roman"/>
          <w:b w:val="0"/>
          <w:bCs w:val="0"/>
          <w:kern w:val="0"/>
          <w:sz w:val="32"/>
          <w:szCs w:val="44"/>
          <w:highlight w:val="none"/>
          <w:lang w:val="en-US" w:eastAsia="zh-CN"/>
        </w:rPr>
        <w:instrText xml:space="preserve"> HYPERLINK \l _Toc2164 </w:instrText>
      </w:r>
      <w:r>
        <w:rPr>
          <w:rFonts w:ascii="Times New Roman" w:hAnsi="Times New Roman" w:eastAsia="宋体" w:cs="Times New Roman"/>
          <w:b w:val="0"/>
          <w:bCs w:val="0"/>
          <w:kern w:val="0"/>
          <w:sz w:val="32"/>
          <w:szCs w:val="44"/>
          <w:highlight w:val="none"/>
          <w:lang w:val="en-US" w:eastAsia="zh-CN"/>
        </w:rPr>
        <w:fldChar w:fldCharType="separate"/>
      </w:r>
      <w:r>
        <w:rPr>
          <w:rFonts w:ascii="Times New Roman" w:hAnsi="Times New Roman" w:eastAsia="宋体" w:cs="Times New Roman"/>
          <w:b w:val="0"/>
          <w:bCs w:val="0"/>
          <w:kern w:val="0"/>
          <w:sz w:val="32"/>
          <w:szCs w:val="44"/>
          <w:highlight w:val="none"/>
        </w:rPr>
        <w:t>第四部分  评标标准和评标方法</w:t>
      </w:r>
      <w:r>
        <w:rPr>
          <w:rFonts w:ascii="Times New Roman" w:hAnsi="Times New Roman" w:eastAsia="宋体" w:cs="Times New Roman"/>
          <w:b w:val="0"/>
          <w:bCs w:val="0"/>
          <w:kern w:val="0"/>
          <w:sz w:val="32"/>
          <w:szCs w:val="44"/>
          <w:highlight w:val="none"/>
        </w:rPr>
        <w:tab/>
      </w:r>
      <w:r>
        <w:rPr>
          <w:rFonts w:ascii="Times New Roman" w:hAnsi="Times New Roman" w:eastAsia="宋体" w:cs="Times New Roman"/>
          <w:b w:val="0"/>
          <w:bCs w:val="0"/>
          <w:kern w:val="0"/>
          <w:sz w:val="32"/>
          <w:szCs w:val="44"/>
          <w:highlight w:val="none"/>
        </w:rPr>
        <w:fldChar w:fldCharType="begin"/>
      </w:r>
      <w:r>
        <w:rPr>
          <w:rFonts w:ascii="Times New Roman" w:hAnsi="Times New Roman" w:eastAsia="宋体" w:cs="Times New Roman"/>
          <w:b w:val="0"/>
          <w:bCs w:val="0"/>
          <w:kern w:val="0"/>
          <w:sz w:val="32"/>
          <w:szCs w:val="44"/>
          <w:highlight w:val="none"/>
        </w:rPr>
        <w:instrText xml:space="preserve"> PAGEREF _Toc2164 \h </w:instrText>
      </w:r>
      <w:r>
        <w:rPr>
          <w:rFonts w:ascii="Times New Roman" w:hAnsi="Times New Roman" w:eastAsia="宋体" w:cs="Times New Roman"/>
          <w:b w:val="0"/>
          <w:bCs w:val="0"/>
          <w:kern w:val="0"/>
          <w:sz w:val="32"/>
          <w:szCs w:val="44"/>
          <w:highlight w:val="none"/>
        </w:rPr>
        <w:fldChar w:fldCharType="separate"/>
      </w:r>
      <w:r>
        <w:rPr>
          <w:rFonts w:ascii="Times New Roman" w:hAnsi="Times New Roman" w:eastAsia="宋体" w:cs="Times New Roman"/>
          <w:b w:val="0"/>
          <w:bCs w:val="0"/>
          <w:kern w:val="0"/>
          <w:sz w:val="32"/>
          <w:szCs w:val="44"/>
          <w:highlight w:val="none"/>
        </w:rPr>
        <w:t>31</w:t>
      </w:r>
      <w:r>
        <w:rPr>
          <w:rFonts w:ascii="Times New Roman" w:hAnsi="Times New Roman" w:eastAsia="宋体" w:cs="Times New Roman"/>
          <w:b w:val="0"/>
          <w:bCs w:val="0"/>
          <w:kern w:val="0"/>
          <w:sz w:val="32"/>
          <w:szCs w:val="44"/>
          <w:highlight w:val="none"/>
        </w:rPr>
        <w:fldChar w:fldCharType="end"/>
      </w:r>
      <w:r>
        <w:rPr>
          <w:rFonts w:ascii="Times New Roman" w:hAnsi="Times New Roman" w:eastAsia="宋体" w:cs="Times New Roman"/>
          <w:b w:val="0"/>
          <w:bCs w:val="0"/>
          <w:kern w:val="0"/>
          <w:sz w:val="32"/>
          <w:szCs w:val="44"/>
          <w:highlight w:val="none"/>
          <w:lang w:val="en-US" w:eastAsia="zh-CN"/>
        </w:rPr>
        <w:fldChar w:fldCharType="end"/>
      </w:r>
    </w:p>
    <w:p w14:paraId="435DA7D1">
      <w:pPr>
        <w:pStyle w:val="23"/>
        <w:keepNext w:val="0"/>
        <w:keepLines w:val="0"/>
        <w:pageBreakBefore w:val="0"/>
        <w:widowControl w:val="0"/>
        <w:tabs>
          <w:tab w:val="right" w:leader="dot" w:pos="8958"/>
        </w:tabs>
        <w:kinsoku/>
        <w:wordWrap/>
        <w:overflowPunct/>
        <w:topLinePunct w:val="0"/>
        <w:autoSpaceDE/>
        <w:autoSpaceDN/>
        <w:bidi w:val="0"/>
        <w:adjustRightInd/>
        <w:snapToGrid/>
        <w:spacing w:line="480" w:lineRule="auto"/>
        <w:textAlignment w:val="auto"/>
        <w:rPr>
          <w:rFonts w:ascii="Times New Roman" w:hAnsi="Times New Roman" w:eastAsia="宋体" w:cs="Times New Roman"/>
          <w:b w:val="0"/>
          <w:bCs w:val="0"/>
          <w:kern w:val="0"/>
          <w:sz w:val="32"/>
          <w:szCs w:val="44"/>
          <w:highlight w:val="none"/>
        </w:rPr>
      </w:pPr>
      <w:r>
        <w:rPr>
          <w:rFonts w:ascii="Times New Roman" w:hAnsi="Times New Roman" w:eastAsia="宋体" w:cs="Times New Roman"/>
          <w:b w:val="0"/>
          <w:bCs w:val="0"/>
          <w:kern w:val="0"/>
          <w:sz w:val="32"/>
          <w:szCs w:val="44"/>
          <w:highlight w:val="none"/>
          <w:lang w:val="en-US" w:eastAsia="zh-CN"/>
        </w:rPr>
        <w:fldChar w:fldCharType="begin"/>
      </w:r>
      <w:r>
        <w:rPr>
          <w:rFonts w:ascii="Times New Roman" w:hAnsi="Times New Roman" w:eastAsia="宋体" w:cs="Times New Roman"/>
          <w:b w:val="0"/>
          <w:bCs w:val="0"/>
          <w:kern w:val="0"/>
          <w:sz w:val="32"/>
          <w:szCs w:val="44"/>
          <w:highlight w:val="none"/>
          <w:lang w:val="en-US" w:eastAsia="zh-CN"/>
        </w:rPr>
        <w:instrText xml:space="preserve"> HYPERLINK \l _Toc9333 </w:instrText>
      </w:r>
      <w:r>
        <w:rPr>
          <w:rFonts w:ascii="Times New Roman" w:hAnsi="Times New Roman" w:eastAsia="宋体" w:cs="Times New Roman"/>
          <w:b w:val="0"/>
          <w:bCs w:val="0"/>
          <w:kern w:val="0"/>
          <w:sz w:val="32"/>
          <w:szCs w:val="44"/>
          <w:highlight w:val="none"/>
          <w:lang w:val="en-US" w:eastAsia="zh-CN"/>
        </w:rPr>
        <w:fldChar w:fldCharType="separate"/>
      </w:r>
      <w:r>
        <w:rPr>
          <w:rFonts w:ascii="Times New Roman" w:hAnsi="Times New Roman" w:eastAsia="宋体" w:cs="Times New Roman"/>
          <w:b w:val="0"/>
          <w:bCs w:val="0"/>
          <w:kern w:val="0"/>
          <w:sz w:val="32"/>
          <w:szCs w:val="44"/>
          <w:highlight w:val="none"/>
        </w:rPr>
        <w:t>第五部分  商务、技术要求</w:t>
      </w:r>
      <w:r>
        <w:rPr>
          <w:rFonts w:ascii="Times New Roman" w:hAnsi="Times New Roman" w:eastAsia="宋体" w:cs="Times New Roman"/>
          <w:b w:val="0"/>
          <w:bCs w:val="0"/>
          <w:kern w:val="0"/>
          <w:sz w:val="32"/>
          <w:szCs w:val="44"/>
          <w:highlight w:val="none"/>
        </w:rPr>
        <w:tab/>
      </w:r>
      <w:r>
        <w:rPr>
          <w:rFonts w:ascii="Times New Roman" w:hAnsi="Times New Roman" w:eastAsia="宋体" w:cs="Times New Roman"/>
          <w:b w:val="0"/>
          <w:bCs w:val="0"/>
          <w:kern w:val="0"/>
          <w:sz w:val="32"/>
          <w:szCs w:val="44"/>
          <w:highlight w:val="none"/>
        </w:rPr>
        <w:fldChar w:fldCharType="begin"/>
      </w:r>
      <w:r>
        <w:rPr>
          <w:rFonts w:ascii="Times New Roman" w:hAnsi="Times New Roman" w:eastAsia="宋体" w:cs="Times New Roman"/>
          <w:b w:val="0"/>
          <w:bCs w:val="0"/>
          <w:kern w:val="0"/>
          <w:sz w:val="32"/>
          <w:szCs w:val="44"/>
          <w:highlight w:val="none"/>
        </w:rPr>
        <w:instrText xml:space="preserve"> PAGEREF _Toc9333 \h </w:instrText>
      </w:r>
      <w:r>
        <w:rPr>
          <w:rFonts w:ascii="Times New Roman" w:hAnsi="Times New Roman" w:eastAsia="宋体" w:cs="Times New Roman"/>
          <w:b w:val="0"/>
          <w:bCs w:val="0"/>
          <w:kern w:val="0"/>
          <w:sz w:val="32"/>
          <w:szCs w:val="44"/>
          <w:highlight w:val="none"/>
        </w:rPr>
        <w:fldChar w:fldCharType="separate"/>
      </w:r>
      <w:r>
        <w:rPr>
          <w:rFonts w:ascii="Times New Roman" w:hAnsi="Times New Roman" w:eastAsia="宋体" w:cs="Times New Roman"/>
          <w:b w:val="0"/>
          <w:bCs w:val="0"/>
          <w:kern w:val="0"/>
          <w:sz w:val="32"/>
          <w:szCs w:val="44"/>
          <w:highlight w:val="none"/>
        </w:rPr>
        <w:t>39</w:t>
      </w:r>
      <w:r>
        <w:rPr>
          <w:rFonts w:ascii="Times New Roman" w:hAnsi="Times New Roman" w:eastAsia="宋体" w:cs="Times New Roman"/>
          <w:b w:val="0"/>
          <w:bCs w:val="0"/>
          <w:kern w:val="0"/>
          <w:sz w:val="32"/>
          <w:szCs w:val="44"/>
          <w:highlight w:val="none"/>
        </w:rPr>
        <w:fldChar w:fldCharType="end"/>
      </w:r>
      <w:r>
        <w:rPr>
          <w:rFonts w:ascii="Times New Roman" w:hAnsi="Times New Roman" w:eastAsia="宋体" w:cs="Times New Roman"/>
          <w:b w:val="0"/>
          <w:bCs w:val="0"/>
          <w:kern w:val="0"/>
          <w:sz w:val="32"/>
          <w:szCs w:val="44"/>
          <w:highlight w:val="none"/>
          <w:lang w:val="en-US" w:eastAsia="zh-CN"/>
        </w:rPr>
        <w:fldChar w:fldCharType="end"/>
      </w:r>
    </w:p>
    <w:p w14:paraId="651A2421">
      <w:pPr>
        <w:pStyle w:val="23"/>
        <w:keepNext w:val="0"/>
        <w:keepLines w:val="0"/>
        <w:pageBreakBefore w:val="0"/>
        <w:widowControl w:val="0"/>
        <w:tabs>
          <w:tab w:val="right" w:leader="dot" w:pos="8958"/>
        </w:tabs>
        <w:kinsoku/>
        <w:wordWrap/>
        <w:overflowPunct/>
        <w:topLinePunct w:val="0"/>
        <w:autoSpaceDE/>
        <w:autoSpaceDN/>
        <w:bidi w:val="0"/>
        <w:adjustRightInd/>
        <w:snapToGrid/>
        <w:spacing w:line="480" w:lineRule="auto"/>
        <w:textAlignment w:val="auto"/>
        <w:rPr>
          <w:rFonts w:ascii="Times New Roman" w:hAnsi="Times New Roman" w:eastAsia="宋体" w:cs="Times New Roman"/>
          <w:b w:val="0"/>
          <w:bCs w:val="0"/>
          <w:kern w:val="0"/>
          <w:sz w:val="32"/>
          <w:szCs w:val="44"/>
          <w:highlight w:val="none"/>
        </w:rPr>
      </w:pPr>
      <w:r>
        <w:rPr>
          <w:rFonts w:ascii="Times New Roman" w:hAnsi="Times New Roman" w:eastAsia="宋体" w:cs="Times New Roman"/>
          <w:b w:val="0"/>
          <w:bCs w:val="0"/>
          <w:kern w:val="0"/>
          <w:sz w:val="32"/>
          <w:szCs w:val="44"/>
          <w:highlight w:val="none"/>
          <w:lang w:val="en-US" w:eastAsia="zh-CN"/>
        </w:rPr>
        <w:fldChar w:fldCharType="begin"/>
      </w:r>
      <w:r>
        <w:rPr>
          <w:rFonts w:ascii="Times New Roman" w:hAnsi="Times New Roman" w:eastAsia="宋体" w:cs="Times New Roman"/>
          <w:b w:val="0"/>
          <w:bCs w:val="0"/>
          <w:kern w:val="0"/>
          <w:sz w:val="32"/>
          <w:szCs w:val="44"/>
          <w:highlight w:val="none"/>
          <w:lang w:val="en-US" w:eastAsia="zh-CN"/>
        </w:rPr>
        <w:instrText xml:space="preserve"> HYPERLINK \l _Toc16949 </w:instrText>
      </w:r>
      <w:r>
        <w:rPr>
          <w:rFonts w:ascii="Times New Roman" w:hAnsi="Times New Roman" w:eastAsia="宋体" w:cs="Times New Roman"/>
          <w:b w:val="0"/>
          <w:bCs w:val="0"/>
          <w:kern w:val="0"/>
          <w:sz w:val="32"/>
          <w:szCs w:val="44"/>
          <w:highlight w:val="none"/>
          <w:lang w:val="en-US" w:eastAsia="zh-CN"/>
        </w:rPr>
        <w:fldChar w:fldCharType="separate"/>
      </w:r>
      <w:r>
        <w:rPr>
          <w:rFonts w:ascii="Times New Roman" w:hAnsi="Times New Roman" w:eastAsia="宋体" w:cs="Times New Roman"/>
          <w:b w:val="0"/>
          <w:bCs w:val="0"/>
          <w:kern w:val="0"/>
          <w:sz w:val="32"/>
          <w:szCs w:val="44"/>
          <w:highlight w:val="none"/>
        </w:rPr>
        <w:t>第六部分  合同文本</w:t>
      </w:r>
      <w:r>
        <w:rPr>
          <w:rFonts w:ascii="Times New Roman" w:hAnsi="Times New Roman" w:eastAsia="宋体" w:cs="Times New Roman"/>
          <w:b w:val="0"/>
          <w:bCs w:val="0"/>
          <w:kern w:val="0"/>
          <w:sz w:val="32"/>
          <w:szCs w:val="44"/>
          <w:highlight w:val="none"/>
        </w:rPr>
        <w:tab/>
      </w:r>
      <w:r>
        <w:rPr>
          <w:rFonts w:ascii="Times New Roman" w:hAnsi="Times New Roman" w:eastAsia="宋体" w:cs="Times New Roman"/>
          <w:b w:val="0"/>
          <w:bCs w:val="0"/>
          <w:kern w:val="0"/>
          <w:sz w:val="32"/>
          <w:szCs w:val="44"/>
          <w:highlight w:val="none"/>
        </w:rPr>
        <w:fldChar w:fldCharType="begin"/>
      </w:r>
      <w:r>
        <w:rPr>
          <w:rFonts w:ascii="Times New Roman" w:hAnsi="Times New Roman" w:eastAsia="宋体" w:cs="Times New Roman"/>
          <w:b w:val="0"/>
          <w:bCs w:val="0"/>
          <w:kern w:val="0"/>
          <w:sz w:val="32"/>
          <w:szCs w:val="44"/>
          <w:highlight w:val="none"/>
        </w:rPr>
        <w:instrText xml:space="preserve"> PAGEREF _Toc16949 \h </w:instrText>
      </w:r>
      <w:r>
        <w:rPr>
          <w:rFonts w:ascii="Times New Roman" w:hAnsi="Times New Roman" w:eastAsia="宋体" w:cs="Times New Roman"/>
          <w:b w:val="0"/>
          <w:bCs w:val="0"/>
          <w:kern w:val="0"/>
          <w:sz w:val="32"/>
          <w:szCs w:val="44"/>
          <w:highlight w:val="none"/>
        </w:rPr>
        <w:fldChar w:fldCharType="separate"/>
      </w:r>
      <w:r>
        <w:rPr>
          <w:rFonts w:ascii="Times New Roman" w:hAnsi="Times New Roman" w:eastAsia="宋体" w:cs="Times New Roman"/>
          <w:b w:val="0"/>
          <w:bCs w:val="0"/>
          <w:kern w:val="0"/>
          <w:sz w:val="32"/>
          <w:szCs w:val="44"/>
          <w:highlight w:val="none"/>
        </w:rPr>
        <w:t>48</w:t>
      </w:r>
      <w:r>
        <w:rPr>
          <w:rFonts w:ascii="Times New Roman" w:hAnsi="Times New Roman" w:eastAsia="宋体" w:cs="Times New Roman"/>
          <w:b w:val="0"/>
          <w:bCs w:val="0"/>
          <w:kern w:val="0"/>
          <w:sz w:val="32"/>
          <w:szCs w:val="44"/>
          <w:highlight w:val="none"/>
        </w:rPr>
        <w:fldChar w:fldCharType="end"/>
      </w:r>
      <w:r>
        <w:rPr>
          <w:rFonts w:ascii="Times New Roman" w:hAnsi="Times New Roman" w:eastAsia="宋体" w:cs="Times New Roman"/>
          <w:b w:val="0"/>
          <w:bCs w:val="0"/>
          <w:kern w:val="0"/>
          <w:sz w:val="32"/>
          <w:szCs w:val="44"/>
          <w:highlight w:val="none"/>
          <w:lang w:val="en-US" w:eastAsia="zh-CN"/>
        </w:rPr>
        <w:fldChar w:fldCharType="end"/>
      </w:r>
    </w:p>
    <w:p w14:paraId="655223AF">
      <w:pPr>
        <w:pStyle w:val="23"/>
        <w:keepNext w:val="0"/>
        <w:keepLines w:val="0"/>
        <w:pageBreakBefore w:val="0"/>
        <w:widowControl w:val="0"/>
        <w:tabs>
          <w:tab w:val="right" w:leader="dot" w:pos="8958"/>
        </w:tabs>
        <w:kinsoku/>
        <w:wordWrap/>
        <w:overflowPunct/>
        <w:topLinePunct w:val="0"/>
        <w:autoSpaceDE/>
        <w:autoSpaceDN/>
        <w:bidi w:val="0"/>
        <w:adjustRightInd/>
        <w:snapToGrid/>
        <w:spacing w:line="480" w:lineRule="auto"/>
        <w:textAlignment w:val="auto"/>
        <w:rPr>
          <w:rFonts w:ascii="Times New Roman" w:hAnsi="Times New Roman" w:eastAsia="宋体" w:cs="Times New Roman"/>
          <w:b w:val="0"/>
          <w:bCs w:val="0"/>
          <w:kern w:val="0"/>
          <w:sz w:val="32"/>
          <w:szCs w:val="44"/>
          <w:highlight w:val="none"/>
        </w:rPr>
      </w:pPr>
      <w:r>
        <w:rPr>
          <w:rFonts w:ascii="Times New Roman" w:hAnsi="Times New Roman" w:eastAsia="宋体" w:cs="Times New Roman"/>
          <w:b w:val="0"/>
          <w:bCs w:val="0"/>
          <w:kern w:val="0"/>
          <w:sz w:val="32"/>
          <w:szCs w:val="44"/>
          <w:highlight w:val="none"/>
          <w:lang w:val="en-US" w:eastAsia="zh-CN"/>
        </w:rPr>
        <w:fldChar w:fldCharType="begin"/>
      </w:r>
      <w:r>
        <w:rPr>
          <w:rFonts w:ascii="Times New Roman" w:hAnsi="Times New Roman" w:eastAsia="宋体" w:cs="Times New Roman"/>
          <w:b w:val="0"/>
          <w:bCs w:val="0"/>
          <w:kern w:val="0"/>
          <w:sz w:val="32"/>
          <w:szCs w:val="44"/>
          <w:highlight w:val="none"/>
          <w:lang w:val="en-US" w:eastAsia="zh-CN"/>
        </w:rPr>
        <w:instrText xml:space="preserve"> HYPERLINK \l _Toc25645 </w:instrText>
      </w:r>
      <w:r>
        <w:rPr>
          <w:rFonts w:ascii="Times New Roman" w:hAnsi="Times New Roman" w:eastAsia="宋体" w:cs="Times New Roman"/>
          <w:b w:val="0"/>
          <w:bCs w:val="0"/>
          <w:kern w:val="0"/>
          <w:sz w:val="32"/>
          <w:szCs w:val="44"/>
          <w:highlight w:val="none"/>
          <w:lang w:val="en-US" w:eastAsia="zh-CN"/>
        </w:rPr>
        <w:fldChar w:fldCharType="separate"/>
      </w:r>
      <w:r>
        <w:rPr>
          <w:rFonts w:ascii="Times New Roman" w:hAnsi="Times New Roman" w:eastAsia="宋体" w:cs="Times New Roman"/>
          <w:b w:val="0"/>
          <w:bCs w:val="0"/>
          <w:kern w:val="0"/>
          <w:sz w:val="32"/>
          <w:szCs w:val="44"/>
          <w:highlight w:val="none"/>
        </w:rPr>
        <w:t>第七部分  投标文件格式</w:t>
      </w:r>
      <w:r>
        <w:rPr>
          <w:rFonts w:ascii="Times New Roman" w:hAnsi="Times New Roman" w:eastAsia="宋体" w:cs="Times New Roman"/>
          <w:b w:val="0"/>
          <w:bCs w:val="0"/>
          <w:kern w:val="0"/>
          <w:sz w:val="32"/>
          <w:szCs w:val="44"/>
          <w:highlight w:val="none"/>
        </w:rPr>
        <w:tab/>
      </w:r>
      <w:r>
        <w:rPr>
          <w:rFonts w:ascii="Times New Roman" w:hAnsi="Times New Roman" w:eastAsia="宋体" w:cs="Times New Roman"/>
          <w:b w:val="0"/>
          <w:bCs w:val="0"/>
          <w:kern w:val="0"/>
          <w:sz w:val="32"/>
          <w:szCs w:val="44"/>
          <w:highlight w:val="none"/>
        </w:rPr>
        <w:fldChar w:fldCharType="begin"/>
      </w:r>
      <w:r>
        <w:rPr>
          <w:rFonts w:ascii="Times New Roman" w:hAnsi="Times New Roman" w:eastAsia="宋体" w:cs="Times New Roman"/>
          <w:b w:val="0"/>
          <w:bCs w:val="0"/>
          <w:kern w:val="0"/>
          <w:sz w:val="32"/>
          <w:szCs w:val="44"/>
          <w:highlight w:val="none"/>
        </w:rPr>
        <w:instrText xml:space="preserve"> PAGEREF _Toc25645 \h </w:instrText>
      </w:r>
      <w:r>
        <w:rPr>
          <w:rFonts w:ascii="Times New Roman" w:hAnsi="Times New Roman" w:eastAsia="宋体" w:cs="Times New Roman"/>
          <w:b w:val="0"/>
          <w:bCs w:val="0"/>
          <w:kern w:val="0"/>
          <w:sz w:val="32"/>
          <w:szCs w:val="44"/>
          <w:highlight w:val="none"/>
        </w:rPr>
        <w:fldChar w:fldCharType="separate"/>
      </w:r>
      <w:r>
        <w:rPr>
          <w:rFonts w:ascii="Times New Roman" w:hAnsi="Times New Roman" w:eastAsia="宋体" w:cs="Times New Roman"/>
          <w:b w:val="0"/>
          <w:bCs w:val="0"/>
          <w:kern w:val="0"/>
          <w:sz w:val="32"/>
          <w:szCs w:val="44"/>
          <w:highlight w:val="none"/>
        </w:rPr>
        <w:t>54</w:t>
      </w:r>
      <w:r>
        <w:rPr>
          <w:rFonts w:ascii="Times New Roman" w:hAnsi="Times New Roman" w:eastAsia="宋体" w:cs="Times New Roman"/>
          <w:b w:val="0"/>
          <w:bCs w:val="0"/>
          <w:kern w:val="0"/>
          <w:sz w:val="32"/>
          <w:szCs w:val="44"/>
          <w:highlight w:val="none"/>
        </w:rPr>
        <w:fldChar w:fldCharType="end"/>
      </w:r>
      <w:r>
        <w:rPr>
          <w:rFonts w:ascii="Times New Roman" w:hAnsi="Times New Roman" w:eastAsia="宋体" w:cs="Times New Roman"/>
          <w:b w:val="0"/>
          <w:bCs w:val="0"/>
          <w:kern w:val="0"/>
          <w:sz w:val="32"/>
          <w:szCs w:val="44"/>
          <w:highlight w:val="none"/>
          <w:lang w:val="en-US" w:eastAsia="zh-CN"/>
        </w:rPr>
        <w:fldChar w:fldCharType="end"/>
      </w:r>
    </w:p>
    <w:p w14:paraId="2797AE86">
      <w:pPr>
        <w:pStyle w:val="23"/>
        <w:keepNext w:val="0"/>
        <w:keepLines w:val="0"/>
        <w:pageBreakBefore w:val="0"/>
        <w:widowControl w:val="0"/>
        <w:tabs>
          <w:tab w:val="right" w:leader="dot" w:pos="8958"/>
        </w:tabs>
        <w:kinsoku/>
        <w:wordWrap/>
        <w:overflowPunct/>
        <w:topLinePunct w:val="0"/>
        <w:autoSpaceDE/>
        <w:autoSpaceDN/>
        <w:bidi w:val="0"/>
        <w:adjustRightInd/>
        <w:snapToGrid/>
        <w:spacing w:line="480" w:lineRule="auto"/>
        <w:textAlignment w:val="auto"/>
        <w:rPr>
          <w:rFonts w:ascii="Times New Roman" w:hAnsi="Times New Roman" w:eastAsia="宋体" w:cs="Times New Roman"/>
          <w:color w:val="auto"/>
          <w:kern w:val="0"/>
          <w:sz w:val="21"/>
          <w:szCs w:val="30"/>
          <w:highlight w:val="none"/>
          <w:lang w:val="en-US" w:eastAsia="zh-CN" w:bidi="ar-SA"/>
        </w:rPr>
      </w:pPr>
      <w:r>
        <w:rPr>
          <w:rFonts w:ascii="Times New Roman" w:hAnsi="Times New Roman" w:eastAsia="宋体" w:cs="Times New Roman"/>
          <w:b w:val="0"/>
          <w:bCs w:val="0"/>
          <w:kern w:val="0"/>
          <w:sz w:val="32"/>
          <w:szCs w:val="44"/>
          <w:highlight w:val="none"/>
          <w:lang w:val="en-US" w:eastAsia="zh-CN"/>
        </w:rPr>
        <w:fldChar w:fldCharType="end"/>
      </w:r>
    </w:p>
    <w:p w14:paraId="1CAA282A">
      <w:pPr>
        <w:widowControl/>
        <w:shd w:val="clear"/>
        <w:snapToGrid w:val="0"/>
        <w:spacing w:line="360" w:lineRule="auto"/>
        <w:jc w:val="left"/>
        <w:rPr>
          <w:rFonts w:ascii="Times New Roman" w:hAnsi="Times New Roman" w:eastAsia="宋体" w:cs="Times New Roman"/>
          <w:color w:val="auto"/>
          <w:kern w:val="0"/>
          <w:sz w:val="21"/>
          <w:szCs w:val="30"/>
          <w:highlight w:val="none"/>
          <w:lang w:val="en-US" w:eastAsia="zh-CN" w:bidi="ar-SA"/>
        </w:rPr>
      </w:pPr>
    </w:p>
    <w:p w14:paraId="17560B96">
      <w:pPr>
        <w:widowControl/>
        <w:shd w:val="clear"/>
        <w:snapToGrid w:val="0"/>
        <w:spacing w:line="360" w:lineRule="auto"/>
        <w:jc w:val="left"/>
        <w:rPr>
          <w:rFonts w:ascii="Times New Roman" w:hAnsi="Times New Roman"/>
          <w:color w:val="auto"/>
          <w:kern w:val="0"/>
          <w:sz w:val="28"/>
          <w:szCs w:val="30"/>
          <w:highlight w:val="none"/>
        </w:rPr>
      </w:pPr>
    </w:p>
    <w:p w14:paraId="53CB6C08">
      <w:pPr>
        <w:widowControl/>
        <w:shd w:val="clear"/>
        <w:snapToGrid w:val="0"/>
        <w:spacing w:line="360" w:lineRule="auto"/>
        <w:jc w:val="left"/>
        <w:rPr>
          <w:rFonts w:ascii="Times New Roman" w:hAnsi="Times New Roman"/>
          <w:color w:val="auto"/>
          <w:kern w:val="0"/>
          <w:sz w:val="28"/>
          <w:szCs w:val="30"/>
          <w:highlight w:val="none"/>
        </w:rPr>
        <w:sectPr>
          <w:footerReference r:id="rId4" w:type="first"/>
          <w:footerReference r:id="rId3" w:type="default"/>
          <w:pgSz w:w="11906" w:h="16838"/>
          <w:pgMar w:top="1440" w:right="1417" w:bottom="1440" w:left="1417" w:header="851" w:footer="992" w:gutter="0"/>
          <w:pgBorders>
            <w:top w:val="none" w:sz="0" w:space="0"/>
            <w:left w:val="none" w:sz="0" w:space="0"/>
            <w:bottom w:val="none" w:sz="0" w:space="0"/>
            <w:right w:val="none" w:sz="0" w:space="0"/>
          </w:pgBorders>
          <w:pgNumType w:start="1"/>
          <w:cols w:space="0" w:num="1"/>
          <w:titlePg/>
          <w:rtlGutter w:val="0"/>
          <w:docGrid w:linePitch="312" w:charSpace="0"/>
        </w:sectPr>
      </w:pPr>
    </w:p>
    <w:p w14:paraId="4705B0B3">
      <w:pPr>
        <w:widowControl/>
        <w:tabs>
          <w:tab w:val="left" w:pos="2070"/>
          <w:tab w:val="center" w:pos="4365"/>
        </w:tabs>
        <w:snapToGrid w:val="0"/>
        <w:spacing w:line="360" w:lineRule="auto"/>
        <w:jc w:val="both"/>
        <w:rPr>
          <w:rFonts w:ascii="Times New Roman" w:hAnsi="Times New Roman"/>
          <w:b/>
          <w:color w:val="auto"/>
          <w:kern w:val="0"/>
          <w:sz w:val="28"/>
          <w:szCs w:val="28"/>
          <w:highlight w:val="none"/>
        </w:rPr>
        <w:sectPr>
          <w:pgSz w:w="11906" w:h="16838"/>
          <w:pgMar w:top="1440" w:right="1417" w:bottom="1440" w:left="1417" w:header="851" w:footer="992" w:gutter="0"/>
          <w:pgBorders>
            <w:top w:val="none" w:sz="0" w:space="0"/>
            <w:left w:val="none" w:sz="0" w:space="0"/>
            <w:bottom w:val="none" w:sz="0" w:space="0"/>
            <w:right w:val="none" w:sz="0" w:space="0"/>
          </w:pgBorders>
          <w:pgNumType w:start="1"/>
          <w:cols w:space="0" w:num="1"/>
          <w:titlePg/>
          <w:rtlGutter w:val="0"/>
          <w:docGrid w:linePitch="312" w:charSpace="0"/>
        </w:sectPr>
      </w:pPr>
    </w:p>
    <w:p w14:paraId="3570B575">
      <w:pPr>
        <w:widowControl/>
        <w:tabs>
          <w:tab w:val="left" w:pos="2070"/>
          <w:tab w:val="center" w:pos="4365"/>
        </w:tabs>
        <w:snapToGrid w:val="0"/>
        <w:spacing w:line="360" w:lineRule="auto"/>
        <w:jc w:val="center"/>
        <w:outlineLvl w:val="0"/>
        <w:rPr>
          <w:rFonts w:hint="default" w:ascii="Times New Roman" w:hAnsi="Times New Roman" w:eastAsia="宋体" w:cs="Times New Roman"/>
          <w:b/>
          <w:kern w:val="0"/>
          <w:sz w:val="28"/>
          <w:szCs w:val="28"/>
          <w:highlight w:val="none"/>
        </w:rPr>
      </w:pPr>
      <w:bookmarkStart w:id="0" w:name="_Toc26968"/>
      <w:r>
        <w:rPr>
          <w:rFonts w:ascii="Times New Roman" w:hAnsi="Times New Roman"/>
          <w:b/>
          <w:color w:val="auto"/>
          <w:kern w:val="0"/>
          <w:sz w:val="28"/>
          <w:szCs w:val="28"/>
          <w:highlight w:val="none"/>
        </w:rPr>
        <w:t xml:space="preserve">第一部分 </w:t>
      </w:r>
      <w:r>
        <w:rPr>
          <w:rFonts w:hint="eastAsia" w:ascii="Times New Roman" w:hAnsi="Times New Roman"/>
          <w:b/>
          <w:color w:val="auto"/>
          <w:kern w:val="0"/>
          <w:sz w:val="28"/>
          <w:szCs w:val="28"/>
          <w:highlight w:val="none"/>
          <w:lang w:val="en-US" w:eastAsia="zh-CN"/>
        </w:rPr>
        <w:t xml:space="preserve"> 招标公告</w:t>
      </w:r>
      <w:bookmarkEnd w:id="0"/>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4"/>
      </w:tblGrid>
      <w:tr w14:paraId="7DC93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tcBorders>
              <w:top w:val="single" w:color="auto" w:sz="4" w:space="0"/>
              <w:left w:val="single" w:color="auto" w:sz="4" w:space="0"/>
              <w:bottom w:val="single" w:color="auto" w:sz="4" w:space="0"/>
              <w:right w:val="single" w:color="auto" w:sz="4" w:space="0"/>
            </w:tcBorders>
          </w:tcPr>
          <w:p w14:paraId="1CD3B499">
            <w:pPr>
              <w:pStyle w:val="43"/>
              <w:spacing w:line="360" w:lineRule="auto"/>
              <w:ind w:firstLine="0" w:firstLineChars="0"/>
              <w:rPr>
                <w:rFonts w:ascii="Times New Roman" w:hAnsi="Times New Roman"/>
                <w:sz w:val="24"/>
                <w:highlight w:val="none"/>
              </w:rPr>
            </w:pPr>
            <w:r>
              <w:rPr>
                <w:rFonts w:ascii="Times New Roman" w:hAnsi="Times New Roman"/>
                <w:sz w:val="24"/>
                <w:highlight w:val="none"/>
              </w:rPr>
              <w:t>项目概况</w:t>
            </w:r>
          </w:p>
          <w:p w14:paraId="4B107B51">
            <w:pPr>
              <w:pStyle w:val="43"/>
              <w:spacing w:line="360" w:lineRule="auto"/>
              <w:ind w:firstLine="480"/>
              <w:rPr>
                <w:rFonts w:ascii="Times New Roman" w:hAnsi="Times New Roman"/>
                <w:szCs w:val="21"/>
                <w:highlight w:val="none"/>
              </w:rPr>
            </w:pPr>
            <w:r>
              <w:rPr>
                <w:rFonts w:hint="eastAsia" w:ascii="Times New Roman" w:hAnsi="Times New Roman"/>
                <w:sz w:val="24"/>
                <w:highlight w:val="none"/>
                <w:u w:val="single"/>
                <w:lang w:eastAsia="zh-CN"/>
              </w:rPr>
              <w:t>忻府区2026年省级水利发展资金农村供水工程维修养护及水质提升项目—水质提升</w:t>
            </w:r>
            <w:r>
              <w:rPr>
                <w:rFonts w:ascii="Times New Roman" w:hAnsi="Times New Roman"/>
                <w:sz w:val="24"/>
                <w:highlight w:val="none"/>
              </w:rPr>
              <w:t>的潜在</w:t>
            </w:r>
            <w:r>
              <w:rPr>
                <w:rFonts w:hint="eastAsia" w:ascii="Times New Roman" w:hAnsi="Times New Roman"/>
                <w:sz w:val="24"/>
                <w:highlight w:val="none"/>
              </w:rPr>
              <w:t>投标人</w:t>
            </w:r>
            <w:r>
              <w:rPr>
                <w:rFonts w:ascii="Times New Roman" w:hAnsi="Times New Roman"/>
                <w:sz w:val="24"/>
                <w:highlight w:val="none"/>
              </w:rPr>
              <w:t>应在山西政府采购平台（https://login.sxzfcg.zcygov.cn/user-login/#/login）上获取</w:t>
            </w:r>
            <w:r>
              <w:rPr>
                <w:rFonts w:hint="eastAsia" w:ascii="Times New Roman" w:hAnsi="Times New Roman"/>
                <w:sz w:val="24"/>
                <w:highlight w:val="none"/>
              </w:rPr>
              <w:t>招标</w:t>
            </w:r>
            <w:r>
              <w:rPr>
                <w:rFonts w:ascii="Times New Roman" w:hAnsi="Times New Roman"/>
                <w:sz w:val="24"/>
                <w:highlight w:val="none"/>
              </w:rPr>
              <w:t>文件，并于</w:t>
            </w:r>
            <w:r>
              <w:rPr>
                <w:rFonts w:hint="eastAsia" w:ascii="Times New Roman" w:hAnsi="Times New Roman"/>
                <w:sz w:val="24"/>
                <w:highlight w:val="none"/>
                <w:lang w:eastAsia="zh-CN"/>
              </w:rPr>
              <w:t>2026年0</w:t>
            </w:r>
            <w:r>
              <w:rPr>
                <w:rFonts w:hint="eastAsia" w:ascii="Times New Roman" w:hAnsi="Times New Roman"/>
                <w:sz w:val="24"/>
                <w:highlight w:val="none"/>
                <w:lang w:val="en-US" w:eastAsia="zh-CN"/>
              </w:rPr>
              <w:t>6</w:t>
            </w:r>
            <w:r>
              <w:rPr>
                <w:rFonts w:hint="eastAsia" w:ascii="Times New Roman" w:hAnsi="Times New Roman"/>
                <w:sz w:val="24"/>
                <w:highlight w:val="none"/>
                <w:lang w:eastAsia="zh-CN"/>
              </w:rPr>
              <w:t>月</w:t>
            </w:r>
            <w:r>
              <w:rPr>
                <w:rStyle w:val="37"/>
                <w:rFonts w:hint="eastAsia" w:ascii="宋体" w:hAnsi="宋体" w:cs="宋体"/>
                <w:sz w:val="24"/>
                <w:szCs w:val="24"/>
                <w:highlight w:val="none"/>
                <w:u w:val="none"/>
                <w:lang w:val="en-US" w:eastAsia="zh-CN"/>
              </w:rPr>
              <w:t>08日</w:t>
            </w:r>
            <w:r>
              <w:rPr>
                <w:rFonts w:hint="eastAsia" w:ascii="Times New Roman" w:hAnsi="Times New Roman"/>
                <w:sz w:val="24"/>
                <w:highlight w:val="none"/>
                <w:lang w:eastAsia="zh-CN"/>
              </w:rPr>
              <w:t>09点30分</w:t>
            </w:r>
            <w:r>
              <w:rPr>
                <w:rFonts w:ascii="Times New Roman" w:hAnsi="Times New Roman"/>
                <w:sz w:val="24"/>
                <w:highlight w:val="none"/>
              </w:rPr>
              <w:t>（北京时间）前提交</w:t>
            </w:r>
            <w:r>
              <w:rPr>
                <w:rFonts w:hint="eastAsia" w:ascii="Times New Roman" w:hAnsi="Times New Roman"/>
                <w:sz w:val="24"/>
                <w:highlight w:val="none"/>
              </w:rPr>
              <w:t>（上传）投标</w:t>
            </w:r>
            <w:r>
              <w:rPr>
                <w:rFonts w:ascii="Times New Roman" w:hAnsi="Times New Roman"/>
                <w:sz w:val="24"/>
                <w:highlight w:val="none"/>
              </w:rPr>
              <w:t>文件。</w:t>
            </w:r>
          </w:p>
        </w:tc>
      </w:tr>
    </w:tbl>
    <w:p w14:paraId="6AF40326">
      <w:pPr>
        <w:pStyle w:val="26"/>
        <w:keepNext w:val="0"/>
        <w:keepLines w:val="0"/>
        <w:widowControl/>
        <w:suppressLineNumbers w:val="0"/>
        <w:spacing w:before="255" w:beforeAutospacing="0" w:after="255" w:afterAutospacing="0" w:line="240" w:lineRule="auto"/>
        <w:ind w:left="0" w:right="0"/>
        <w:jc w:val="both"/>
        <w:rPr>
          <w:rFonts w:hint="default" w:ascii="宋体" w:hAnsi="宋体" w:eastAsia="宋体" w:cs="宋体"/>
          <w:sz w:val="24"/>
          <w:szCs w:val="24"/>
          <w:highlight w:val="none"/>
          <w:lang w:val="en-US" w:eastAsia="zh-CN"/>
        </w:rPr>
      </w:pPr>
      <w:r>
        <w:rPr>
          <w:rStyle w:val="33"/>
          <w:rFonts w:hint="eastAsia" w:ascii="宋体" w:hAnsi="宋体" w:eastAsia="宋体" w:cs="宋体"/>
          <w:sz w:val="24"/>
          <w:szCs w:val="24"/>
          <w:highlight w:val="none"/>
        </w:rPr>
        <w:t>一、项目基本情况</w:t>
      </w:r>
    </w:p>
    <w:p w14:paraId="5FAFB61F">
      <w:pPr>
        <w:pStyle w:val="26"/>
        <w:keepNext w:val="0"/>
        <w:keepLines w:val="0"/>
        <w:widowControl/>
        <w:suppressLineNumbers w:val="0"/>
        <w:spacing w:before="75" w:beforeAutospacing="0" w:after="75" w:afterAutospacing="0" w:line="240" w:lineRule="auto"/>
        <w:ind w:left="0" w:right="0" w:firstLine="42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w:t>
      </w:r>
      <w:r>
        <w:rPr>
          <w:rFonts w:hint="eastAsia" w:ascii="Times New Roman" w:hAnsi="Times New Roman" w:eastAsia="宋体" w:cs="Times New Roman"/>
          <w:color w:val="000000"/>
          <w:kern w:val="2"/>
          <w:sz w:val="24"/>
          <w:szCs w:val="24"/>
          <w:highlight w:val="none"/>
          <w:lang w:val="en-US" w:eastAsia="zh-CN" w:bidi="ar-SA"/>
        </w:rPr>
        <w:t>目编</w:t>
      </w:r>
      <w:r>
        <w:rPr>
          <w:rFonts w:hint="eastAsia" w:ascii="宋体" w:hAnsi="宋体" w:eastAsia="宋体" w:cs="宋体"/>
          <w:sz w:val="24"/>
          <w:szCs w:val="24"/>
          <w:highlight w:val="none"/>
        </w:rPr>
        <w:t>号：</w:t>
      </w:r>
      <w:r>
        <w:rPr>
          <w:rFonts w:hint="eastAsia" w:ascii="宋体" w:hAnsi="宋体" w:cs="宋体"/>
          <w:sz w:val="24"/>
          <w:szCs w:val="24"/>
          <w:highlight w:val="none"/>
          <w:lang w:eastAsia="zh-CN"/>
        </w:rPr>
        <w:t>1409022026AGK00016</w:t>
      </w:r>
    </w:p>
    <w:p w14:paraId="5D20362D">
      <w:pPr>
        <w:pStyle w:val="26"/>
        <w:keepNext w:val="0"/>
        <w:keepLines w:val="0"/>
        <w:widowControl/>
        <w:suppressLineNumbers w:val="0"/>
        <w:spacing w:before="75" w:beforeAutospacing="0" w:after="75" w:afterAutospacing="0" w:line="240" w:lineRule="auto"/>
        <w:ind w:left="0" w:right="0" w:firstLine="420"/>
        <w:rPr>
          <w:rStyle w:val="37"/>
          <w:rFonts w:hint="eastAsia" w:ascii="宋体" w:hAnsi="宋体" w:cs="宋体"/>
          <w:sz w:val="24"/>
          <w:szCs w:val="24"/>
          <w:highlight w:val="none"/>
          <w:lang w:eastAsia="zh-CN"/>
        </w:rPr>
      </w:pPr>
      <w:r>
        <w:rPr>
          <w:rFonts w:hint="eastAsia" w:ascii="宋体" w:hAnsi="宋体" w:eastAsia="宋体" w:cs="宋体"/>
          <w:sz w:val="24"/>
          <w:szCs w:val="24"/>
          <w:highlight w:val="none"/>
        </w:rPr>
        <w:t>项目名称：</w:t>
      </w:r>
      <w:r>
        <w:rPr>
          <w:rStyle w:val="37"/>
          <w:rFonts w:hint="eastAsia" w:ascii="宋体" w:hAnsi="宋体" w:cs="宋体"/>
          <w:sz w:val="24"/>
          <w:szCs w:val="24"/>
          <w:highlight w:val="none"/>
          <w:lang w:eastAsia="zh-CN"/>
        </w:rPr>
        <w:t>忻府区2026年省级水利发展资金农村供水工程维修养护及水质提升项目—水质提升</w:t>
      </w:r>
    </w:p>
    <w:p w14:paraId="65A73987">
      <w:pPr>
        <w:pStyle w:val="26"/>
        <w:keepNext w:val="0"/>
        <w:keepLines w:val="0"/>
        <w:widowControl/>
        <w:suppressLineNumbers w:val="0"/>
        <w:spacing w:before="75" w:beforeAutospacing="0" w:after="75" w:afterAutospacing="0" w:line="240" w:lineRule="auto"/>
        <w:ind w:left="0" w:right="0" w:firstLine="420"/>
        <w:rPr>
          <w:rStyle w:val="37"/>
          <w:rFonts w:hint="default" w:ascii="宋体" w:hAnsi="宋体" w:eastAsia="宋体" w:cs="宋体"/>
          <w:sz w:val="24"/>
          <w:szCs w:val="24"/>
          <w:highlight w:val="none"/>
          <w:lang w:val="en-US" w:eastAsia="zh-CN"/>
        </w:rPr>
      </w:pPr>
      <w:r>
        <w:rPr>
          <w:rStyle w:val="37"/>
          <w:rFonts w:hint="eastAsia" w:ascii="宋体" w:hAnsi="宋体" w:eastAsia="宋体" w:cs="宋体"/>
          <w:sz w:val="24"/>
          <w:szCs w:val="24"/>
          <w:highlight w:val="none"/>
          <w:lang w:eastAsia="zh-CN"/>
        </w:rPr>
        <w:t>预算金额（元）：</w:t>
      </w:r>
      <w:r>
        <w:rPr>
          <w:rStyle w:val="37"/>
          <w:rFonts w:hint="eastAsia" w:ascii="宋体" w:hAnsi="宋体" w:cs="宋体"/>
          <w:sz w:val="24"/>
          <w:szCs w:val="24"/>
          <w:highlight w:val="none"/>
          <w:lang w:eastAsia="zh-CN"/>
        </w:rPr>
        <w:t>1062756.09元</w:t>
      </w:r>
    </w:p>
    <w:p w14:paraId="14A6FD17">
      <w:pPr>
        <w:pStyle w:val="26"/>
        <w:keepNext w:val="0"/>
        <w:keepLines w:val="0"/>
        <w:widowControl/>
        <w:suppressLineNumbers w:val="0"/>
        <w:spacing w:before="75" w:beforeAutospacing="0" w:after="75" w:afterAutospacing="0" w:line="240" w:lineRule="auto"/>
        <w:ind w:left="0" w:right="0" w:firstLine="420"/>
        <w:rPr>
          <w:rStyle w:val="37"/>
          <w:rFonts w:hint="eastAsia" w:ascii="宋体" w:hAnsi="宋体" w:eastAsia="宋体" w:cs="宋体"/>
          <w:sz w:val="24"/>
          <w:szCs w:val="24"/>
          <w:highlight w:val="none"/>
          <w:lang w:val="en-US" w:eastAsia="zh-CN"/>
        </w:rPr>
      </w:pPr>
      <w:r>
        <w:rPr>
          <w:rStyle w:val="37"/>
          <w:rFonts w:hint="eastAsia" w:ascii="宋体" w:hAnsi="宋体" w:eastAsia="宋体" w:cs="宋体"/>
          <w:sz w:val="24"/>
          <w:szCs w:val="24"/>
          <w:highlight w:val="none"/>
          <w:lang w:eastAsia="zh-CN"/>
        </w:rPr>
        <w:t>最高限价（元）：</w:t>
      </w:r>
      <w:r>
        <w:rPr>
          <w:rStyle w:val="37"/>
          <w:rFonts w:hint="eastAsia" w:ascii="宋体" w:hAnsi="宋体" w:cs="宋体"/>
          <w:sz w:val="24"/>
          <w:szCs w:val="24"/>
          <w:highlight w:val="none"/>
          <w:lang w:val="en-US" w:eastAsia="zh-CN"/>
        </w:rPr>
        <w:t>1062756.09</w:t>
      </w:r>
      <w:r>
        <w:rPr>
          <w:rStyle w:val="37"/>
          <w:rFonts w:hint="eastAsia" w:ascii="宋体" w:hAnsi="宋体" w:eastAsia="宋体" w:cs="宋体"/>
          <w:sz w:val="24"/>
          <w:szCs w:val="24"/>
          <w:highlight w:val="none"/>
          <w:lang w:val="en-US" w:eastAsia="zh-CN"/>
        </w:rPr>
        <w:t>元</w:t>
      </w:r>
    </w:p>
    <w:p w14:paraId="0F90AB98">
      <w:pPr>
        <w:pStyle w:val="26"/>
        <w:keepNext w:val="0"/>
        <w:keepLines w:val="0"/>
        <w:widowControl/>
        <w:suppressLineNumbers w:val="0"/>
        <w:spacing w:before="75" w:beforeAutospacing="0" w:after="75" w:afterAutospacing="0" w:line="240" w:lineRule="auto"/>
        <w:ind w:left="0" w:right="0"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采购需求：</w:t>
      </w:r>
      <w:r>
        <w:rPr>
          <w:rFonts w:hint="eastAsia" w:cs="宋体" w:asciiTheme="minorEastAsia" w:hAnsiTheme="minorEastAsia" w:eastAsiaTheme="minorEastAsia"/>
          <w:color w:val="000000" w:themeColor="text1"/>
          <w:sz w:val="24"/>
          <w:highlight w:val="none"/>
          <w14:textFill>
            <w14:solidFill>
              <w14:schemeClr w14:val="tx1"/>
            </w14:solidFill>
          </w14:textFill>
        </w:rPr>
        <w:t>本次公开招标共1包，</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奇村镇、九原街道办事处、忻口镇、兰村乡、东楼乡、董村镇、西张镇、云中街办事处、三交镇、庄磨镇、豆罗镇11个乡镇（街道）38个村水质提升，采购直饮水站设备14套、消毒设备24套、设备房取暖设备38套。</w:t>
      </w:r>
      <w:r>
        <w:rPr>
          <w:rFonts w:hint="eastAsia" w:ascii="宋体" w:hAnsi="宋体" w:eastAsia="宋体" w:cs="宋体"/>
          <w:sz w:val="24"/>
          <w:szCs w:val="24"/>
          <w:highlight w:val="none"/>
          <w:lang w:val="en-US" w:eastAsia="zh-CN"/>
        </w:rPr>
        <w:t>采购范围包括货物的供货、运输、装卸、售后服务、质保期等，具体报价范围、采购范围及所应达到的具体要求，以文件中商务、技术的相关规定为准</w:t>
      </w:r>
      <w:r>
        <w:rPr>
          <w:rFonts w:hint="eastAsia" w:ascii="宋体" w:hAnsi="宋体" w:cs="宋体"/>
          <w:sz w:val="24"/>
          <w:szCs w:val="24"/>
          <w:highlight w:val="none"/>
          <w:lang w:val="en-US" w:eastAsia="zh-CN"/>
        </w:rPr>
        <w:t>。</w:t>
      </w:r>
    </w:p>
    <w:p w14:paraId="0C40E7B1">
      <w:pPr>
        <w:pStyle w:val="26"/>
        <w:keepNext w:val="0"/>
        <w:keepLines w:val="0"/>
        <w:widowControl/>
        <w:suppressLineNumbers w:val="0"/>
        <w:spacing w:before="75" w:beforeAutospacing="0" w:after="75" w:afterAutospacing="0" w:line="240" w:lineRule="auto"/>
        <w:ind w:left="0" w:right="0" w:firstLine="42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合同履约期限：</w:t>
      </w:r>
      <w:r>
        <w:rPr>
          <w:rFonts w:hint="eastAsia" w:ascii="宋体" w:hAnsi="宋体" w:cs="宋体"/>
          <w:sz w:val="24"/>
          <w:szCs w:val="24"/>
          <w:highlight w:val="none"/>
          <w:lang w:eastAsia="zh-CN"/>
        </w:rPr>
        <w:t>合同签定后60日历天内交货</w:t>
      </w:r>
    </w:p>
    <w:p w14:paraId="060E9CD5">
      <w:pPr>
        <w:pStyle w:val="26"/>
        <w:keepNext w:val="0"/>
        <w:keepLines w:val="0"/>
        <w:widowControl/>
        <w:suppressLineNumbers w:val="0"/>
        <w:spacing w:before="75" w:beforeAutospacing="0" w:after="75" w:afterAutospacing="0" w:line="240" w:lineRule="auto"/>
        <w:ind w:left="0" w:right="0" w:firstLine="420"/>
        <w:rPr>
          <w:rFonts w:hint="eastAsia" w:ascii="宋体" w:hAnsi="宋体" w:eastAsia="宋体" w:cs="宋体"/>
          <w:sz w:val="24"/>
          <w:szCs w:val="24"/>
          <w:highlight w:val="none"/>
        </w:rPr>
      </w:pPr>
      <w:r>
        <w:rPr>
          <w:rFonts w:ascii="宋体" w:hAnsi="宋体" w:cs="宋体"/>
          <w:sz w:val="24"/>
          <w:highlight w:val="none"/>
          <w:shd w:val="clear" w:color="auto" w:fill="FFFFFF"/>
        </w:rPr>
        <w:t>本项目（是/否）接受联合体投标：</w:t>
      </w:r>
      <w:r>
        <w:rPr>
          <w:rFonts w:hint="eastAsia" w:ascii="宋体" w:hAnsi="宋体" w:cs="宋体"/>
          <w:sz w:val="24"/>
          <w:highlight w:val="none"/>
          <w:shd w:val="clear" w:color="auto" w:fill="FFFFFF"/>
        </w:rPr>
        <w:t>否</w:t>
      </w:r>
      <w:r>
        <w:rPr>
          <w:rFonts w:hint="eastAsia" w:ascii="宋体" w:hAnsi="宋体" w:eastAsia="宋体" w:cs="宋体"/>
          <w:sz w:val="24"/>
          <w:szCs w:val="24"/>
          <w:highlight w:val="none"/>
        </w:rPr>
        <w:t>。</w:t>
      </w:r>
    </w:p>
    <w:p w14:paraId="16C0B141">
      <w:pPr>
        <w:pStyle w:val="26"/>
        <w:keepNext w:val="0"/>
        <w:keepLines w:val="0"/>
        <w:widowControl/>
        <w:suppressLineNumbers w:val="0"/>
        <w:spacing w:before="255" w:beforeAutospacing="0" w:after="255" w:afterAutospacing="0" w:line="240" w:lineRule="auto"/>
        <w:ind w:left="0" w:right="0"/>
        <w:jc w:val="both"/>
        <w:rPr>
          <w:rFonts w:hint="eastAsia" w:ascii="宋体" w:hAnsi="宋体" w:eastAsia="宋体" w:cs="宋体"/>
          <w:sz w:val="24"/>
          <w:szCs w:val="24"/>
          <w:highlight w:val="none"/>
        </w:rPr>
      </w:pPr>
      <w:r>
        <w:rPr>
          <w:rStyle w:val="33"/>
          <w:rFonts w:hint="eastAsia" w:ascii="宋体" w:hAnsi="宋体" w:eastAsia="宋体" w:cs="宋体"/>
          <w:sz w:val="24"/>
          <w:szCs w:val="24"/>
          <w:highlight w:val="none"/>
        </w:rPr>
        <w:t>二、申请人的资格要求</w:t>
      </w:r>
    </w:p>
    <w:p w14:paraId="4EC88432">
      <w:pPr>
        <w:pStyle w:val="26"/>
        <w:keepNext w:val="0"/>
        <w:keepLines w:val="0"/>
        <w:widowControl/>
        <w:suppressLineNumbers w:val="0"/>
        <w:spacing w:before="75" w:beforeAutospacing="0" w:after="75" w:afterAutospacing="0" w:line="240" w:lineRule="auto"/>
        <w:ind w:left="0" w:right="0" w:firstLine="420"/>
        <w:rPr>
          <w:rStyle w:val="37"/>
          <w:rFonts w:hint="eastAsia" w:ascii="宋体" w:hAnsi="宋体" w:eastAsia="宋体" w:cs="宋体"/>
          <w:sz w:val="24"/>
          <w:szCs w:val="24"/>
          <w:highlight w:val="none"/>
        </w:rPr>
      </w:pPr>
      <w:r>
        <w:rPr>
          <w:rStyle w:val="37"/>
          <w:rFonts w:hint="eastAsia" w:ascii="宋体" w:hAnsi="宋体" w:eastAsia="宋体" w:cs="宋体"/>
          <w:sz w:val="24"/>
          <w:szCs w:val="24"/>
          <w:highlight w:val="none"/>
        </w:rPr>
        <w:t>1.满足《中华人民共和国政府采购法》第二十二条规定；</w:t>
      </w:r>
    </w:p>
    <w:p w14:paraId="4F0A5E33">
      <w:pPr>
        <w:pStyle w:val="26"/>
        <w:keepNext w:val="0"/>
        <w:keepLines w:val="0"/>
        <w:widowControl/>
        <w:suppressLineNumbers w:val="0"/>
        <w:spacing w:before="75" w:beforeAutospacing="0" w:after="75" w:afterAutospacing="0" w:line="240" w:lineRule="auto"/>
        <w:ind w:left="0" w:right="0" w:firstLine="420"/>
        <w:rPr>
          <w:rStyle w:val="37"/>
          <w:rFonts w:hint="eastAsia" w:ascii="宋体" w:hAnsi="宋体" w:eastAsia="宋体" w:cs="宋体"/>
          <w:sz w:val="24"/>
          <w:szCs w:val="24"/>
          <w:highlight w:val="none"/>
        </w:rPr>
      </w:pPr>
      <w:r>
        <w:rPr>
          <w:rStyle w:val="37"/>
          <w:rFonts w:hint="eastAsia" w:ascii="宋体" w:hAnsi="宋体" w:eastAsia="宋体" w:cs="宋体"/>
          <w:sz w:val="24"/>
          <w:szCs w:val="24"/>
          <w:highlight w:val="none"/>
        </w:rPr>
        <w:t>2.落实政府采购政策需满足的资格要求：包1：</w:t>
      </w:r>
      <w:r>
        <w:rPr>
          <w:rStyle w:val="37"/>
          <w:rFonts w:hint="eastAsia" w:ascii="宋体" w:hAnsi="宋体" w:cs="宋体"/>
          <w:sz w:val="24"/>
          <w:szCs w:val="24"/>
          <w:highlight w:val="none"/>
          <w:lang w:val="en-US" w:eastAsia="zh-CN"/>
        </w:rPr>
        <w:t>本项目非专门面向中小企业</w:t>
      </w:r>
      <w:r>
        <w:rPr>
          <w:rStyle w:val="37"/>
          <w:rFonts w:hint="eastAsia" w:ascii="宋体" w:hAnsi="宋体" w:eastAsia="宋体" w:cs="宋体"/>
          <w:sz w:val="24"/>
          <w:szCs w:val="24"/>
          <w:highlight w:val="none"/>
          <w:lang w:eastAsia="zh-CN"/>
        </w:rPr>
        <w:t>。</w:t>
      </w:r>
    </w:p>
    <w:p w14:paraId="2AE45CB8">
      <w:pPr>
        <w:pStyle w:val="26"/>
        <w:keepNext w:val="0"/>
        <w:keepLines w:val="0"/>
        <w:widowControl/>
        <w:suppressLineNumbers w:val="0"/>
        <w:spacing w:before="75" w:beforeAutospacing="0" w:after="75" w:afterAutospacing="0" w:line="240" w:lineRule="auto"/>
        <w:ind w:left="0" w:right="0"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3.本项目的特定资格要求：</w:t>
      </w:r>
      <w:r>
        <w:rPr>
          <w:rStyle w:val="37"/>
          <w:rFonts w:hint="eastAsia" w:ascii="宋体" w:hAnsi="宋体" w:eastAsia="宋体" w:cs="宋体"/>
          <w:sz w:val="24"/>
          <w:szCs w:val="24"/>
          <w:highlight w:val="none"/>
        </w:rPr>
        <w:t>无</w:t>
      </w:r>
      <w:r>
        <w:rPr>
          <w:rStyle w:val="37"/>
          <w:rFonts w:hint="eastAsia" w:ascii="宋体" w:hAnsi="宋体" w:eastAsia="宋体" w:cs="宋体"/>
          <w:sz w:val="24"/>
          <w:szCs w:val="24"/>
          <w:highlight w:val="none"/>
          <w:lang w:eastAsia="zh-CN"/>
        </w:rPr>
        <w:t>；</w:t>
      </w:r>
    </w:p>
    <w:p w14:paraId="07321256">
      <w:pPr>
        <w:pStyle w:val="26"/>
        <w:keepNext w:val="0"/>
        <w:keepLines w:val="0"/>
        <w:widowControl/>
        <w:suppressLineNumbers w:val="0"/>
        <w:spacing w:before="255" w:beforeAutospacing="0" w:after="255" w:afterAutospacing="0" w:line="240" w:lineRule="auto"/>
        <w:ind w:left="0" w:right="0"/>
        <w:jc w:val="both"/>
        <w:rPr>
          <w:rFonts w:hint="eastAsia" w:ascii="宋体" w:hAnsi="宋体" w:eastAsia="宋体" w:cs="宋体"/>
          <w:sz w:val="24"/>
          <w:szCs w:val="24"/>
          <w:highlight w:val="none"/>
        </w:rPr>
      </w:pPr>
      <w:r>
        <w:rPr>
          <w:rStyle w:val="33"/>
          <w:rFonts w:hint="eastAsia" w:ascii="宋体" w:hAnsi="宋体" w:eastAsia="宋体" w:cs="宋体"/>
          <w:sz w:val="24"/>
          <w:szCs w:val="24"/>
          <w:highlight w:val="none"/>
        </w:rPr>
        <w:t>三、获取招标文件</w:t>
      </w:r>
    </w:p>
    <w:p w14:paraId="464A41EE">
      <w:pPr>
        <w:pStyle w:val="26"/>
        <w:keepNext w:val="0"/>
        <w:keepLines w:val="0"/>
        <w:widowControl/>
        <w:suppressLineNumbers w:val="0"/>
        <w:spacing w:before="75" w:beforeAutospacing="0" w:after="75" w:afterAutospacing="0" w:line="240" w:lineRule="auto"/>
        <w:ind w:left="0" w:right="0" w:firstLine="420"/>
        <w:rPr>
          <w:rFonts w:hint="eastAsia" w:ascii="宋体" w:hAnsi="宋体" w:eastAsia="宋体" w:cs="宋体"/>
          <w:sz w:val="24"/>
          <w:szCs w:val="24"/>
          <w:highlight w:val="none"/>
        </w:rPr>
      </w:pPr>
      <w:r>
        <w:rPr>
          <w:rFonts w:hint="eastAsia" w:ascii="宋体" w:hAnsi="宋体" w:eastAsia="宋体" w:cs="宋体"/>
          <w:sz w:val="24"/>
          <w:szCs w:val="24"/>
          <w:highlight w:val="none"/>
          <w:u w:val="none"/>
        </w:rPr>
        <w:t>时间：</w:t>
      </w:r>
      <w:r>
        <w:rPr>
          <w:rFonts w:hint="eastAsia" w:ascii="宋体" w:hAnsi="宋体" w:eastAsia="宋体" w:cs="Times New Roman"/>
          <w:color w:val="auto"/>
          <w:sz w:val="24"/>
          <w:highlight w:val="none"/>
          <w:lang w:eastAsia="zh-CN"/>
        </w:rPr>
        <w:t>2026年0</w:t>
      </w:r>
      <w:r>
        <w:rPr>
          <w:rFonts w:hint="eastAsia" w:ascii="宋体" w:hAnsi="宋体" w:cs="Times New Roman"/>
          <w:color w:val="auto"/>
          <w:sz w:val="24"/>
          <w:highlight w:val="none"/>
          <w:lang w:val="en-US" w:eastAsia="zh-CN"/>
        </w:rPr>
        <w:t>5</w:t>
      </w:r>
      <w:r>
        <w:rPr>
          <w:rFonts w:hint="eastAsia" w:ascii="宋体" w:hAnsi="宋体" w:eastAsia="宋体" w:cs="Times New Roman"/>
          <w:color w:val="auto"/>
          <w:sz w:val="24"/>
          <w:highlight w:val="none"/>
          <w:lang w:eastAsia="zh-CN"/>
        </w:rPr>
        <w:t>月</w:t>
      </w:r>
      <w:r>
        <w:rPr>
          <w:rFonts w:hint="eastAsia" w:ascii="宋体" w:hAnsi="宋体" w:cs="Times New Roman"/>
          <w:sz w:val="24"/>
          <w:highlight w:val="none"/>
          <w:lang w:val="en-US" w:eastAsia="zh-CN"/>
        </w:rPr>
        <w:t>18</w:t>
      </w:r>
      <w:r>
        <w:rPr>
          <w:rFonts w:hint="eastAsia" w:ascii="宋体" w:hAnsi="宋体" w:eastAsia="宋体" w:cs="Times New Roman"/>
          <w:color w:val="auto"/>
          <w:sz w:val="24"/>
          <w:highlight w:val="none"/>
          <w:lang w:eastAsia="zh-CN"/>
        </w:rPr>
        <w:t>日至2026年0</w:t>
      </w:r>
      <w:r>
        <w:rPr>
          <w:rFonts w:hint="eastAsia" w:ascii="宋体" w:hAnsi="宋体" w:cs="Times New Roman"/>
          <w:color w:val="auto"/>
          <w:sz w:val="24"/>
          <w:highlight w:val="none"/>
          <w:lang w:val="en-US" w:eastAsia="zh-CN"/>
        </w:rPr>
        <w:t>5</w:t>
      </w:r>
      <w:r>
        <w:rPr>
          <w:rFonts w:hint="eastAsia" w:ascii="宋体" w:hAnsi="宋体" w:eastAsia="宋体" w:cs="Times New Roman"/>
          <w:color w:val="auto"/>
          <w:sz w:val="24"/>
          <w:highlight w:val="none"/>
          <w:lang w:eastAsia="zh-CN"/>
        </w:rPr>
        <w:t>月</w:t>
      </w:r>
      <w:r>
        <w:rPr>
          <w:rFonts w:hint="eastAsia" w:ascii="宋体" w:hAnsi="宋体" w:cs="Times New Roman"/>
          <w:sz w:val="24"/>
          <w:highlight w:val="none"/>
          <w:lang w:val="en-US" w:eastAsia="zh-CN"/>
        </w:rPr>
        <w:t>25</w:t>
      </w:r>
      <w:r>
        <w:rPr>
          <w:rFonts w:hint="eastAsia" w:ascii="宋体" w:hAnsi="宋体" w:eastAsia="宋体" w:cs="Times New Roman"/>
          <w:color w:val="auto"/>
          <w:sz w:val="24"/>
          <w:highlight w:val="none"/>
          <w:lang w:eastAsia="zh-CN"/>
        </w:rPr>
        <w:t>日</w:t>
      </w:r>
      <w:r>
        <w:rPr>
          <w:rFonts w:hint="eastAsia" w:ascii="宋体" w:hAnsi="宋体" w:eastAsia="宋体" w:cs="宋体"/>
          <w:sz w:val="24"/>
          <w:szCs w:val="24"/>
          <w:highlight w:val="none"/>
          <w:u w:val="none"/>
        </w:rPr>
        <w:t>，每天上午</w:t>
      </w:r>
      <w:r>
        <w:rPr>
          <w:rStyle w:val="37"/>
          <w:rFonts w:hint="eastAsia" w:ascii="宋体" w:hAnsi="宋体" w:eastAsia="宋体" w:cs="宋体"/>
          <w:sz w:val="24"/>
          <w:szCs w:val="24"/>
          <w:highlight w:val="none"/>
          <w:u w:val="none"/>
        </w:rPr>
        <w:t>00:00至12:00</w:t>
      </w:r>
      <w:r>
        <w:rPr>
          <w:rFonts w:hint="eastAsia" w:ascii="宋体" w:hAnsi="宋体" w:eastAsia="宋体" w:cs="宋体"/>
          <w:sz w:val="24"/>
          <w:szCs w:val="24"/>
          <w:highlight w:val="none"/>
          <w:u w:val="none"/>
        </w:rPr>
        <w:t>，下午</w:t>
      </w:r>
      <w:r>
        <w:rPr>
          <w:rStyle w:val="37"/>
          <w:rFonts w:hint="eastAsia" w:ascii="宋体" w:hAnsi="宋体" w:eastAsia="宋体" w:cs="宋体"/>
          <w:sz w:val="24"/>
          <w:szCs w:val="24"/>
          <w:highlight w:val="none"/>
          <w:u w:val="none"/>
        </w:rPr>
        <w:t>12:00至23:59</w:t>
      </w:r>
      <w:r>
        <w:rPr>
          <w:rFonts w:hint="eastAsia" w:ascii="宋体" w:hAnsi="宋体" w:eastAsia="宋体" w:cs="宋体"/>
          <w:sz w:val="24"/>
          <w:szCs w:val="24"/>
          <w:highlight w:val="none"/>
          <w:u w:val="none"/>
        </w:rPr>
        <w:t>（北京时间，法定节假日除外）</w:t>
      </w:r>
    </w:p>
    <w:p w14:paraId="42902E37">
      <w:pPr>
        <w:pStyle w:val="26"/>
        <w:keepNext w:val="0"/>
        <w:keepLines w:val="0"/>
        <w:widowControl/>
        <w:suppressLineNumbers w:val="0"/>
        <w:spacing w:before="75" w:beforeAutospacing="0" w:after="75" w:afterAutospacing="0" w:line="240" w:lineRule="auto"/>
        <w:ind w:left="0" w:right="0"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地点：</w:t>
      </w:r>
      <w:r>
        <w:rPr>
          <w:rStyle w:val="37"/>
          <w:rFonts w:hint="eastAsia" w:ascii="宋体" w:hAnsi="宋体" w:eastAsia="宋体" w:cs="宋体"/>
          <w:sz w:val="24"/>
          <w:szCs w:val="24"/>
          <w:highlight w:val="none"/>
        </w:rPr>
        <w:t>政采云平台线上获取</w:t>
      </w:r>
    </w:p>
    <w:p w14:paraId="662F06B1">
      <w:pPr>
        <w:pStyle w:val="26"/>
        <w:keepNext w:val="0"/>
        <w:keepLines w:val="0"/>
        <w:widowControl/>
        <w:suppressLineNumbers w:val="0"/>
        <w:spacing w:before="75" w:beforeAutospacing="0" w:after="75" w:afterAutospacing="0" w:line="240" w:lineRule="auto"/>
        <w:ind w:left="0" w:right="0"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方式：</w:t>
      </w:r>
      <w:r>
        <w:rPr>
          <w:rStyle w:val="37"/>
          <w:rFonts w:hint="eastAsia" w:ascii="宋体" w:hAnsi="宋体" w:eastAsia="宋体" w:cs="宋体"/>
          <w:sz w:val="24"/>
          <w:szCs w:val="24"/>
          <w:highlight w:val="none"/>
        </w:rPr>
        <w:t>在线获取</w:t>
      </w:r>
    </w:p>
    <w:p w14:paraId="2D0B8F75">
      <w:pPr>
        <w:pStyle w:val="26"/>
        <w:keepNext w:val="0"/>
        <w:keepLines w:val="0"/>
        <w:widowControl/>
        <w:suppressLineNumbers w:val="0"/>
        <w:spacing w:before="75" w:beforeAutospacing="0" w:after="75" w:afterAutospacing="0" w:line="240" w:lineRule="auto"/>
        <w:ind w:left="0" w:right="0"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售价（元）：</w:t>
      </w:r>
      <w:r>
        <w:rPr>
          <w:rStyle w:val="37"/>
          <w:rFonts w:hint="eastAsia" w:ascii="宋体" w:hAnsi="宋体" w:eastAsia="宋体" w:cs="宋体"/>
          <w:sz w:val="24"/>
          <w:szCs w:val="24"/>
          <w:highlight w:val="none"/>
        </w:rPr>
        <w:t>0</w:t>
      </w:r>
    </w:p>
    <w:p w14:paraId="11727C24">
      <w:pPr>
        <w:pStyle w:val="26"/>
        <w:keepNext w:val="0"/>
        <w:keepLines w:val="0"/>
        <w:widowControl/>
        <w:suppressLineNumbers w:val="0"/>
        <w:spacing w:before="255" w:beforeAutospacing="0" w:after="255" w:afterAutospacing="0" w:line="240" w:lineRule="auto"/>
        <w:ind w:left="0" w:right="0"/>
        <w:jc w:val="both"/>
        <w:rPr>
          <w:rFonts w:hint="eastAsia" w:ascii="宋体" w:hAnsi="宋体" w:eastAsia="宋体" w:cs="宋体"/>
          <w:sz w:val="24"/>
          <w:szCs w:val="24"/>
          <w:highlight w:val="none"/>
        </w:rPr>
      </w:pPr>
      <w:r>
        <w:rPr>
          <w:rStyle w:val="33"/>
          <w:rFonts w:hint="eastAsia" w:ascii="宋体" w:hAnsi="宋体" w:eastAsia="宋体" w:cs="宋体"/>
          <w:sz w:val="24"/>
          <w:szCs w:val="24"/>
          <w:highlight w:val="none"/>
        </w:rPr>
        <w:t>四、提交投标文件截止时间、开标时间和地点</w:t>
      </w:r>
    </w:p>
    <w:p w14:paraId="1F12AAF9">
      <w:pPr>
        <w:pStyle w:val="26"/>
        <w:keepNext w:val="0"/>
        <w:keepLines w:val="0"/>
        <w:widowControl/>
        <w:suppressLineNumbers w:val="0"/>
        <w:spacing w:before="75" w:beforeAutospacing="0" w:after="75" w:afterAutospacing="0" w:line="240" w:lineRule="auto"/>
        <w:ind w:left="0" w:right="0" w:firstLine="420"/>
        <w:rPr>
          <w:rFonts w:hint="eastAsia" w:ascii="宋体" w:hAnsi="宋体" w:eastAsia="宋体" w:cs="宋体"/>
          <w:sz w:val="24"/>
          <w:szCs w:val="24"/>
          <w:highlight w:val="none"/>
        </w:rPr>
      </w:pPr>
      <w:r>
        <w:rPr>
          <w:rFonts w:hint="eastAsia" w:ascii="宋体" w:hAnsi="宋体" w:eastAsia="宋体" w:cs="宋体"/>
          <w:sz w:val="24"/>
          <w:szCs w:val="24"/>
          <w:highlight w:val="none"/>
          <w:u w:val="none"/>
        </w:rPr>
        <w:t>提交投标文件截止时间：</w:t>
      </w:r>
      <w:r>
        <w:rPr>
          <w:rStyle w:val="37"/>
          <w:rFonts w:hint="eastAsia" w:ascii="宋体" w:hAnsi="宋体" w:cs="宋体"/>
          <w:sz w:val="24"/>
          <w:szCs w:val="24"/>
          <w:highlight w:val="none"/>
          <w:u w:val="none"/>
          <w:lang w:eastAsia="zh-CN"/>
        </w:rPr>
        <w:t>2026年0</w:t>
      </w:r>
      <w:r>
        <w:rPr>
          <w:rStyle w:val="37"/>
          <w:rFonts w:hint="eastAsia" w:ascii="宋体" w:hAnsi="宋体" w:cs="宋体"/>
          <w:sz w:val="24"/>
          <w:szCs w:val="24"/>
          <w:highlight w:val="none"/>
          <w:u w:val="none"/>
          <w:lang w:val="en-US" w:eastAsia="zh-CN"/>
        </w:rPr>
        <w:t>6</w:t>
      </w:r>
      <w:r>
        <w:rPr>
          <w:rStyle w:val="37"/>
          <w:rFonts w:hint="eastAsia" w:ascii="宋体" w:hAnsi="宋体" w:cs="宋体"/>
          <w:sz w:val="24"/>
          <w:szCs w:val="24"/>
          <w:highlight w:val="none"/>
          <w:u w:val="none"/>
          <w:lang w:eastAsia="zh-CN"/>
        </w:rPr>
        <w:t>月</w:t>
      </w:r>
      <w:r>
        <w:rPr>
          <w:rStyle w:val="37"/>
          <w:rFonts w:hint="eastAsia" w:ascii="宋体" w:hAnsi="宋体" w:cs="宋体"/>
          <w:sz w:val="24"/>
          <w:szCs w:val="24"/>
          <w:highlight w:val="none"/>
          <w:u w:val="none"/>
          <w:lang w:val="en-US" w:eastAsia="zh-CN"/>
        </w:rPr>
        <w:t>08日</w:t>
      </w:r>
      <w:r>
        <w:rPr>
          <w:rStyle w:val="37"/>
          <w:rFonts w:hint="eastAsia" w:ascii="宋体" w:hAnsi="宋体" w:cs="宋体"/>
          <w:sz w:val="24"/>
          <w:szCs w:val="24"/>
          <w:highlight w:val="none"/>
          <w:u w:val="none"/>
          <w:lang w:eastAsia="zh-CN"/>
        </w:rPr>
        <w:t>09:3</w:t>
      </w:r>
      <w:r>
        <w:rPr>
          <w:rStyle w:val="37"/>
          <w:rFonts w:hint="eastAsia" w:ascii="宋体" w:hAnsi="宋体" w:cs="宋体"/>
          <w:sz w:val="24"/>
          <w:szCs w:val="24"/>
          <w:highlight w:val="none"/>
          <w:u w:val="none"/>
          <w:lang w:eastAsia="zh-CN"/>
        </w:rPr>
        <w:t>0</w:t>
      </w:r>
      <w:r>
        <w:rPr>
          <w:rFonts w:hint="eastAsia" w:ascii="宋体" w:hAnsi="宋体" w:eastAsia="宋体" w:cs="宋体"/>
          <w:sz w:val="24"/>
          <w:szCs w:val="24"/>
          <w:highlight w:val="none"/>
          <w:u w:val="none"/>
        </w:rPr>
        <w:t>（北京时间）</w:t>
      </w:r>
    </w:p>
    <w:p w14:paraId="0CAF7682">
      <w:pPr>
        <w:pStyle w:val="26"/>
        <w:keepNext w:val="0"/>
        <w:keepLines w:val="0"/>
        <w:widowControl/>
        <w:suppressLineNumbers w:val="0"/>
        <w:spacing w:before="75" w:beforeAutospacing="0" w:after="75" w:afterAutospacing="0" w:line="240" w:lineRule="auto"/>
        <w:ind w:left="0" w:right="0" w:firstLine="420"/>
        <w:rPr>
          <w:rFonts w:hint="eastAsia" w:ascii="宋体" w:hAnsi="宋体" w:eastAsia="宋体" w:cs="宋体"/>
          <w:sz w:val="24"/>
          <w:szCs w:val="24"/>
          <w:highlight w:val="none"/>
        </w:rPr>
      </w:pPr>
      <w:r>
        <w:rPr>
          <w:rFonts w:hint="eastAsia" w:ascii="宋体" w:hAnsi="宋体" w:eastAsia="宋体" w:cs="宋体"/>
          <w:sz w:val="24"/>
          <w:szCs w:val="24"/>
          <w:highlight w:val="none"/>
          <w:u w:val="none"/>
        </w:rPr>
        <w:t>投标地点（网址）：</w:t>
      </w:r>
      <w:r>
        <w:rPr>
          <w:rStyle w:val="37"/>
          <w:rFonts w:hint="eastAsia" w:ascii="宋体" w:hAnsi="宋体" w:eastAsia="宋体" w:cs="宋体"/>
          <w:sz w:val="24"/>
          <w:szCs w:val="24"/>
          <w:highlight w:val="none"/>
          <w:u w:val="none"/>
        </w:rPr>
        <w:t>请登录政采云投标客户端投标</w:t>
      </w:r>
    </w:p>
    <w:p w14:paraId="1B670457">
      <w:pPr>
        <w:pStyle w:val="26"/>
        <w:keepNext w:val="0"/>
        <w:keepLines w:val="0"/>
        <w:widowControl/>
        <w:suppressLineNumbers w:val="0"/>
        <w:spacing w:before="75" w:beforeAutospacing="0" w:after="75" w:afterAutospacing="0" w:line="240" w:lineRule="auto"/>
        <w:ind w:left="0" w:right="0" w:firstLine="420"/>
        <w:rPr>
          <w:rFonts w:hint="eastAsia" w:ascii="宋体" w:hAnsi="宋体" w:eastAsia="宋体" w:cs="宋体"/>
          <w:sz w:val="24"/>
          <w:szCs w:val="24"/>
          <w:highlight w:val="none"/>
        </w:rPr>
      </w:pPr>
      <w:r>
        <w:rPr>
          <w:rFonts w:hint="eastAsia" w:ascii="宋体" w:hAnsi="宋体" w:eastAsia="宋体" w:cs="宋体"/>
          <w:sz w:val="24"/>
          <w:szCs w:val="24"/>
          <w:highlight w:val="none"/>
          <w:u w:val="none"/>
        </w:rPr>
        <w:t>开标时间：</w:t>
      </w:r>
      <w:r>
        <w:rPr>
          <w:rStyle w:val="37"/>
          <w:rFonts w:hint="eastAsia" w:ascii="宋体" w:hAnsi="宋体" w:cs="宋体"/>
          <w:sz w:val="24"/>
          <w:szCs w:val="24"/>
          <w:highlight w:val="none"/>
          <w:u w:val="none"/>
          <w:lang w:eastAsia="zh-CN"/>
        </w:rPr>
        <w:t>2026年0</w:t>
      </w:r>
      <w:r>
        <w:rPr>
          <w:rStyle w:val="37"/>
          <w:rFonts w:hint="eastAsia" w:ascii="宋体" w:hAnsi="宋体" w:cs="宋体"/>
          <w:sz w:val="24"/>
          <w:szCs w:val="24"/>
          <w:highlight w:val="none"/>
          <w:u w:val="none"/>
          <w:lang w:val="en-US" w:eastAsia="zh-CN"/>
        </w:rPr>
        <w:t>6</w:t>
      </w:r>
      <w:r>
        <w:rPr>
          <w:rStyle w:val="37"/>
          <w:rFonts w:hint="eastAsia" w:ascii="宋体" w:hAnsi="宋体" w:cs="宋体"/>
          <w:sz w:val="24"/>
          <w:szCs w:val="24"/>
          <w:highlight w:val="none"/>
          <w:u w:val="none"/>
          <w:lang w:eastAsia="zh-CN"/>
        </w:rPr>
        <w:t>月</w:t>
      </w:r>
      <w:r>
        <w:rPr>
          <w:rStyle w:val="37"/>
          <w:rFonts w:hint="eastAsia" w:ascii="宋体" w:hAnsi="宋体" w:cs="宋体"/>
          <w:sz w:val="24"/>
          <w:szCs w:val="24"/>
          <w:highlight w:val="none"/>
          <w:u w:val="none"/>
          <w:lang w:val="en-US" w:eastAsia="zh-CN"/>
        </w:rPr>
        <w:t>08日</w:t>
      </w:r>
      <w:r>
        <w:rPr>
          <w:rStyle w:val="37"/>
          <w:rFonts w:hint="eastAsia" w:ascii="宋体" w:hAnsi="宋体" w:cs="宋体"/>
          <w:sz w:val="24"/>
          <w:szCs w:val="24"/>
          <w:highlight w:val="none"/>
          <w:u w:val="none"/>
          <w:lang w:eastAsia="zh-CN"/>
        </w:rPr>
        <w:t>09:30</w:t>
      </w:r>
    </w:p>
    <w:p w14:paraId="616225F2">
      <w:pPr>
        <w:pStyle w:val="26"/>
        <w:keepNext w:val="0"/>
        <w:keepLines w:val="0"/>
        <w:widowControl/>
        <w:suppressLineNumbers w:val="0"/>
        <w:spacing w:before="75" w:beforeAutospacing="0" w:after="75" w:afterAutospacing="0" w:line="240" w:lineRule="auto"/>
        <w:ind w:left="0" w:right="0" w:firstLine="42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u w:val="none"/>
        </w:rPr>
        <w:t>开标地点：</w:t>
      </w:r>
      <w:r>
        <w:rPr>
          <w:rStyle w:val="37"/>
          <w:rFonts w:hint="eastAsia" w:ascii="宋体" w:hAnsi="宋体" w:cs="宋体"/>
          <w:sz w:val="24"/>
          <w:szCs w:val="24"/>
          <w:highlight w:val="none"/>
          <w:u w:val="none"/>
          <w:lang w:eastAsia="zh-CN"/>
        </w:rPr>
        <w:t>忻州市忻府区云中北路云北小区底商12号</w:t>
      </w:r>
    </w:p>
    <w:p w14:paraId="1204E4DD">
      <w:pPr>
        <w:pStyle w:val="26"/>
        <w:keepNext w:val="0"/>
        <w:keepLines w:val="0"/>
        <w:widowControl/>
        <w:suppressLineNumbers w:val="0"/>
        <w:spacing w:before="255" w:beforeAutospacing="0" w:after="255" w:afterAutospacing="0" w:line="240" w:lineRule="auto"/>
        <w:ind w:left="0" w:right="0"/>
        <w:jc w:val="both"/>
        <w:rPr>
          <w:rFonts w:hint="eastAsia" w:ascii="宋体" w:hAnsi="宋体" w:eastAsia="宋体" w:cs="宋体"/>
          <w:sz w:val="24"/>
          <w:szCs w:val="24"/>
          <w:highlight w:val="none"/>
        </w:rPr>
      </w:pPr>
      <w:r>
        <w:rPr>
          <w:rStyle w:val="33"/>
          <w:rFonts w:hint="eastAsia" w:ascii="宋体" w:hAnsi="宋体" w:eastAsia="宋体" w:cs="宋体"/>
          <w:sz w:val="24"/>
          <w:szCs w:val="24"/>
          <w:highlight w:val="none"/>
        </w:rPr>
        <w:t>五、公告期限</w:t>
      </w:r>
    </w:p>
    <w:p w14:paraId="35D90D1D">
      <w:pPr>
        <w:pStyle w:val="26"/>
        <w:keepNext w:val="0"/>
        <w:keepLines w:val="0"/>
        <w:widowControl/>
        <w:suppressLineNumbers w:val="0"/>
        <w:spacing w:before="75" w:beforeAutospacing="0" w:after="75" w:afterAutospacing="0" w:line="240" w:lineRule="auto"/>
        <w:ind w:left="0" w:right="0"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自本公告发布之日起5个工作日</w:t>
      </w:r>
    </w:p>
    <w:p w14:paraId="598A5FA3">
      <w:pPr>
        <w:pStyle w:val="26"/>
        <w:keepNext w:val="0"/>
        <w:keepLines w:val="0"/>
        <w:widowControl/>
        <w:suppressLineNumbers w:val="0"/>
        <w:spacing w:before="255" w:beforeAutospacing="0" w:after="255" w:afterAutospacing="0" w:line="240" w:lineRule="auto"/>
        <w:ind w:left="0" w:right="0"/>
        <w:jc w:val="both"/>
        <w:rPr>
          <w:rFonts w:hint="eastAsia" w:ascii="宋体" w:hAnsi="宋体" w:eastAsia="宋体" w:cs="宋体"/>
          <w:sz w:val="24"/>
          <w:szCs w:val="24"/>
          <w:highlight w:val="none"/>
        </w:rPr>
      </w:pPr>
      <w:r>
        <w:rPr>
          <w:rStyle w:val="33"/>
          <w:rFonts w:hint="eastAsia" w:ascii="宋体" w:hAnsi="宋体" w:eastAsia="宋体" w:cs="宋体"/>
          <w:sz w:val="24"/>
          <w:szCs w:val="24"/>
          <w:highlight w:val="none"/>
        </w:rPr>
        <w:t>六、其他补充事宜</w:t>
      </w:r>
    </w:p>
    <w:p w14:paraId="18756919">
      <w:pPr>
        <w:pStyle w:val="26"/>
        <w:keepNext w:val="0"/>
        <w:keepLines w:val="0"/>
        <w:widowControl/>
        <w:suppressLineNumbers w:val="0"/>
        <w:spacing w:before="75" w:beforeAutospacing="0" w:after="75" w:afterAutospacing="0" w:line="240" w:lineRule="auto"/>
        <w:ind w:left="0" w:right="0" w:firstLine="420"/>
        <w:rPr>
          <w:rStyle w:val="37"/>
          <w:rFonts w:hint="eastAsia" w:ascii="宋体" w:hAnsi="宋体" w:eastAsia="宋体" w:cs="宋体"/>
          <w:sz w:val="24"/>
          <w:szCs w:val="24"/>
          <w:highlight w:val="none"/>
        </w:rPr>
      </w:pPr>
      <w:r>
        <w:rPr>
          <w:rStyle w:val="37"/>
          <w:rFonts w:hint="eastAsia" w:ascii="宋体" w:hAnsi="宋体" w:eastAsia="宋体" w:cs="宋体"/>
          <w:sz w:val="24"/>
          <w:szCs w:val="24"/>
          <w:highlight w:val="none"/>
        </w:rPr>
        <w:t>针对本项目的质疑需一次性提出，多次提出将不予受理。供应商参与山西省政府采购项目时，符合法定质疑条件的，通过政府采购平台进入“项目质疑管理”栏目向采购人、采购代理机构在线提起质疑。</w:t>
      </w:r>
    </w:p>
    <w:p w14:paraId="7871E214">
      <w:pPr>
        <w:pStyle w:val="26"/>
        <w:keepNext w:val="0"/>
        <w:keepLines w:val="0"/>
        <w:widowControl/>
        <w:suppressLineNumbers w:val="0"/>
        <w:spacing w:before="75" w:beforeAutospacing="0" w:after="75" w:afterAutospacing="0" w:line="240" w:lineRule="auto"/>
        <w:ind w:left="0" w:right="0" w:firstLine="420"/>
        <w:rPr>
          <w:rStyle w:val="37"/>
          <w:rFonts w:hint="eastAsia" w:ascii="宋体" w:hAnsi="宋体" w:eastAsia="宋体" w:cs="宋体"/>
          <w:sz w:val="24"/>
          <w:szCs w:val="24"/>
          <w:highlight w:val="none"/>
          <w:lang w:eastAsia="zh-CN"/>
        </w:rPr>
      </w:pPr>
      <w:r>
        <w:rPr>
          <w:rStyle w:val="37"/>
          <w:rFonts w:hint="eastAsia" w:ascii="宋体" w:hAnsi="宋体" w:eastAsia="宋体" w:cs="宋体"/>
          <w:sz w:val="24"/>
          <w:szCs w:val="24"/>
          <w:highlight w:val="none"/>
        </w:rPr>
        <w:t>代理费支付方式：</w:t>
      </w:r>
      <w:r>
        <w:rPr>
          <w:rStyle w:val="37"/>
          <w:rFonts w:hint="eastAsia" w:ascii="宋体" w:hAnsi="宋体" w:cs="宋体"/>
          <w:sz w:val="24"/>
          <w:szCs w:val="24"/>
          <w:highlight w:val="none"/>
          <w:lang w:eastAsia="zh-CN"/>
        </w:rPr>
        <w:t>采购人支付</w:t>
      </w:r>
    </w:p>
    <w:p w14:paraId="70E9B708">
      <w:pPr>
        <w:pStyle w:val="26"/>
        <w:keepNext w:val="0"/>
        <w:keepLines w:val="0"/>
        <w:widowControl/>
        <w:suppressLineNumbers w:val="0"/>
        <w:spacing w:before="75" w:beforeAutospacing="0" w:after="75" w:afterAutospacing="0" w:line="240" w:lineRule="auto"/>
        <w:ind w:left="0" w:right="0" w:firstLine="420"/>
        <w:rPr>
          <w:rStyle w:val="37"/>
          <w:rFonts w:hint="eastAsia" w:ascii="宋体" w:hAnsi="宋体" w:eastAsia="宋体" w:cs="宋体"/>
          <w:sz w:val="24"/>
          <w:szCs w:val="24"/>
          <w:highlight w:val="none"/>
          <w:lang w:eastAsia="zh-CN"/>
        </w:rPr>
      </w:pPr>
      <w:r>
        <w:rPr>
          <w:rStyle w:val="37"/>
          <w:rFonts w:hint="eastAsia" w:ascii="宋体" w:hAnsi="宋体" w:eastAsia="宋体" w:cs="宋体"/>
          <w:sz w:val="24"/>
          <w:szCs w:val="24"/>
          <w:highlight w:val="none"/>
        </w:rPr>
        <w:t>代理费收费标准：参照《招标代理服务收费管理暂行办法》（计价格[2002]1980号）文件的规定</w:t>
      </w:r>
      <w:r>
        <w:rPr>
          <w:rStyle w:val="37"/>
          <w:rFonts w:hint="eastAsia" w:ascii="宋体" w:hAnsi="宋体" w:cs="宋体"/>
          <w:sz w:val="24"/>
          <w:szCs w:val="24"/>
          <w:highlight w:val="none"/>
          <w:lang w:val="en-US" w:eastAsia="zh-CN"/>
        </w:rPr>
        <w:t>的98%计取</w:t>
      </w:r>
    </w:p>
    <w:p w14:paraId="3143FB76">
      <w:pPr>
        <w:pStyle w:val="26"/>
        <w:keepNext w:val="0"/>
        <w:keepLines w:val="0"/>
        <w:widowControl/>
        <w:suppressLineNumbers w:val="0"/>
        <w:spacing w:before="75" w:beforeAutospacing="0" w:after="75" w:afterAutospacing="0" w:line="240" w:lineRule="auto"/>
        <w:ind w:left="0" w:right="0" w:firstLine="420"/>
        <w:rPr>
          <w:rStyle w:val="37"/>
          <w:rFonts w:hint="eastAsia" w:ascii="宋体" w:hAnsi="宋体" w:eastAsia="宋体" w:cs="宋体"/>
          <w:sz w:val="24"/>
          <w:szCs w:val="24"/>
          <w:highlight w:val="none"/>
        </w:rPr>
      </w:pPr>
      <w:r>
        <w:rPr>
          <w:rStyle w:val="37"/>
          <w:rFonts w:hint="eastAsia" w:ascii="宋体" w:hAnsi="宋体" w:eastAsia="宋体" w:cs="宋体"/>
          <w:sz w:val="24"/>
          <w:szCs w:val="24"/>
          <w:highlight w:val="none"/>
        </w:rPr>
        <w:t>代理费收费金额（元）：/</w:t>
      </w:r>
    </w:p>
    <w:p w14:paraId="776F1AF0">
      <w:pPr>
        <w:pStyle w:val="26"/>
        <w:keepNext w:val="0"/>
        <w:keepLines w:val="0"/>
        <w:widowControl/>
        <w:suppressLineNumbers w:val="0"/>
        <w:spacing w:before="255" w:beforeAutospacing="0" w:after="255" w:afterAutospacing="0" w:line="240" w:lineRule="auto"/>
        <w:ind w:left="0" w:right="0"/>
        <w:jc w:val="both"/>
        <w:rPr>
          <w:rFonts w:hint="eastAsia" w:ascii="宋体" w:hAnsi="宋体" w:eastAsia="宋体" w:cs="宋体"/>
          <w:sz w:val="24"/>
          <w:szCs w:val="24"/>
          <w:highlight w:val="none"/>
        </w:rPr>
      </w:pPr>
      <w:r>
        <w:rPr>
          <w:rStyle w:val="33"/>
          <w:rFonts w:hint="eastAsia" w:ascii="宋体" w:hAnsi="宋体" w:eastAsia="宋体" w:cs="宋体"/>
          <w:sz w:val="24"/>
          <w:szCs w:val="24"/>
          <w:highlight w:val="none"/>
        </w:rPr>
        <w:t>七、对本次采购提出询问，请按以下方式联系</w:t>
      </w:r>
    </w:p>
    <w:p w14:paraId="7612B8C1">
      <w:pPr>
        <w:pStyle w:val="26"/>
        <w:keepNext w:val="0"/>
        <w:keepLines w:val="0"/>
        <w:widowControl/>
        <w:suppressLineNumbers w:val="0"/>
        <w:spacing w:before="75" w:beforeAutospacing="0" w:after="75" w:afterAutospacing="0" w:line="315" w:lineRule="atLeast"/>
        <w:ind w:left="0" w:right="0"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rPr>
        <w:t>人信息</w:t>
      </w:r>
    </w:p>
    <w:p w14:paraId="4DEF9AE4">
      <w:pPr>
        <w:pStyle w:val="26"/>
        <w:keepNext w:val="0"/>
        <w:keepLines w:val="0"/>
        <w:widowControl/>
        <w:suppressLineNumbers w:val="0"/>
        <w:spacing w:before="75" w:beforeAutospacing="0" w:after="75" w:afterAutospacing="0" w:line="240" w:lineRule="auto"/>
        <w:ind w:left="0" w:right="0"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名</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称：</w:t>
      </w:r>
      <w:r>
        <w:rPr>
          <w:rStyle w:val="37"/>
          <w:rFonts w:hint="eastAsia" w:ascii="宋体" w:hAnsi="宋体" w:cs="宋体"/>
          <w:sz w:val="24"/>
          <w:szCs w:val="24"/>
          <w:highlight w:val="none"/>
          <w:lang w:eastAsia="zh-CN"/>
        </w:rPr>
        <w:t>忻州市忻府区水利局</w:t>
      </w:r>
    </w:p>
    <w:p w14:paraId="336B59D3">
      <w:pPr>
        <w:pStyle w:val="26"/>
        <w:keepNext w:val="0"/>
        <w:keepLines w:val="0"/>
        <w:widowControl/>
        <w:suppressLineNumbers w:val="0"/>
        <w:spacing w:before="75" w:beforeAutospacing="0" w:after="75" w:afterAutospacing="0" w:line="240" w:lineRule="auto"/>
        <w:ind w:left="0" w:right="0" w:firstLine="42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地</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址：</w:t>
      </w:r>
      <w:r>
        <w:rPr>
          <w:rStyle w:val="37"/>
          <w:rFonts w:hint="eastAsia" w:ascii="宋体" w:hAnsi="宋体" w:eastAsia="宋体" w:cs="宋体"/>
          <w:sz w:val="24"/>
          <w:szCs w:val="24"/>
          <w:highlight w:val="none"/>
          <w:lang w:val="en-US" w:eastAsia="zh-CN"/>
        </w:rPr>
        <w:t>山西省</w:t>
      </w:r>
      <w:r>
        <w:rPr>
          <w:rStyle w:val="37"/>
          <w:rFonts w:hint="eastAsia" w:ascii="宋体" w:hAnsi="宋体" w:cs="宋体"/>
          <w:sz w:val="24"/>
          <w:szCs w:val="24"/>
          <w:highlight w:val="none"/>
          <w:lang w:eastAsia="zh-CN"/>
        </w:rPr>
        <w:t>忻州市忻府区胜利</w:t>
      </w:r>
      <w:r>
        <w:rPr>
          <w:rStyle w:val="37"/>
          <w:rFonts w:hint="eastAsia" w:ascii="宋体" w:hAnsi="宋体" w:cs="宋体"/>
          <w:sz w:val="24"/>
          <w:szCs w:val="24"/>
          <w:highlight w:val="none"/>
          <w:lang w:val="en-US" w:eastAsia="zh-CN"/>
        </w:rPr>
        <w:t>路17号</w:t>
      </w:r>
    </w:p>
    <w:p w14:paraId="19638DAF">
      <w:pPr>
        <w:pStyle w:val="26"/>
        <w:keepNext w:val="0"/>
        <w:keepLines w:val="0"/>
        <w:widowControl/>
        <w:suppressLineNumbers w:val="0"/>
        <w:spacing w:before="75" w:beforeAutospacing="0" w:after="75" w:afterAutospacing="0" w:line="240" w:lineRule="auto"/>
        <w:ind w:left="0" w:right="0" w:firstLine="42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系</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方</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式：</w:t>
      </w:r>
      <w:r>
        <w:rPr>
          <w:rFonts w:hint="eastAsia" w:ascii="宋体" w:hAnsi="宋体" w:cs="宋体"/>
          <w:sz w:val="24"/>
          <w:szCs w:val="24"/>
          <w:highlight w:val="none"/>
          <w:lang w:eastAsia="zh-CN"/>
        </w:rPr>
        <w:t>0350-2131053</w:t>
      </w:r>
    </w:p>
    <w:p w14:paraId="5FF3A0B1">
      <w:pPr>
        <w:pStyle w:val="26"/>
        <w:keepNext w:val="0"/>
        <w:keepLines w:val="0"/>
        <w:widowControl/>
        <w:suppressLineNumbers w:val="0"/>
        <w:spacing w:before="75" w:beforeAutospacing="0" w:after="75" w:afterAutospacing="0" w:line="315" w:lineRule="atLeast"/>
        <w:ind w:left="0" w:right="0"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2.代理机构信息</w:t>
      </w:r>
    </w:p>
    <w:p w14:paraId="04624A1B">
      <w:pPr>
        <w:pStyle w:val="26"/>
        <w:keepNext w:val="0"/>
        <w:keepLines w:val="0"/>
        <w:widowControl/>
        <w:suppressLineNumbers w:val="0"/>
        <w:spacing w:before="75" w:beforeAutospacing="0" w:after="75" w:afterAutospacing="0" w:line="240" w:lineRule="auto"/>
        <w:ind w:left="0" w:right="0"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名</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称：</w:t>
      </w:r>
      <w:r>
        <w:rPr>
          <w:rStyle w:val="37"/>
          <w:rFonts w:hint="eastAsia" w:ascii="宋体" w:hAnsi="宋体" w:cs="宋体"/>
          <w:sz w:val="24"/>
          <w:szCs w:val="24"/>
          <w:highlight w:val="none"/>
          <w:lang w:eastAsia="zh-CN"/>
        </w:rPr>
        <w:t>山西展志项目管理有限公司</w:t>
      </w:r>
    </w:p>
    <w:p w14:paraId="74BF6CA8">
      <w:pPr>
        <w:pStyle w:val="26"/>
        <w:keepNext w:val="0"/>
        <w:keepLines w:val="0"/>
        <w:widowControl/>
        <w:suppressLineNumbers w:val="0"/>
        <w:spacing w:before="75" w:beforeAutospacing="0" w:after="75" w:afterAutospacing="0" w:line="240" w:lineRule="auto"/>
        <w:ind w:left="0" w:right="0" w:firstLine="42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地</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址：</w:t>
      </w:r>
      <w:r>
        <w:rPr>
          <w:rStyle w:val="37"/>
          <w:rFonts w:hint="eastAsia" w:ascii="宋体" w:hAnsi="宋体" w:cs="宋体"/>
          <w:sz w:val="24"/>
          <w:szCs w:val="24"/>
          <w:highlight w:val="none"/>
          <w:lang w:eastAsia="zh-CN"/>
        </w:rPr>
        <w:t>忻州市忻府区云中北路云北小区底商12号</w:t>
      </w:r>
    </w:p>
    <w:p w14:paraId="5FB73F01">
      <w:pPr>
        <w:pStyle w:val="26"/>
        <w:keepNext w:val="0"/>
        <w:keepLines w:val="0"/>
        <w:widowControl/>
        <w:suppressLineNumbers w:val="0"/>
        <w:spacing w:before="75" w:beforeAutospacing="0" w:after="75" w:afterAutospacing="0" w:line="240" w:lineRule="auto"/>
        <w:ind w:left="0" w:right="0" w:firstLine="42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联系方式：</w:t>
      </w:r>
      <w:r>
        <w:rPr>
          <w:rStyle w:val="37"/>
          <w:rFonts w:hint="eastAsia" w:ascii="宋体" w:hAnsi="宋体" w:cs="宋体"/>
          <w:sz w:val="24"/>
          <w:szCs w:val="24"/>
          <w:highlight w:val="none"/>
          <w:lang w:eastAsia="zh-CN"/>
        </w:rPr>
        <w:t>0350-3391338</w:t>
      </w:r>
    </w:p>
    <w:p w14:paraId="6D646E2F">
      <w:pPr>
        <w:pStyle w:val="26"/>
        <w:keepNext w:val="0"/>
        <w:keepLines w:val="0"/>
        <w:widowControl/>
        <w:suppressLineNumbers w:val="0"/>
        <w:spacing w:before="75" w:beforeAutospacing="0" w:after="75" w:afterAutospacing="0"/>
        <w:ind w:left="0" w:right="0"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3.代理机构信息</w:t>
      </w:r>
    </w:p>
    <w:p w14:paraId="40D7AC76">
      <w:pPr>
        <w:pStyle w:val="26"/>
        <w:keepNext w:val="0"/>
        <w:keepLines w:val="0"/>
        <w:widowControl/>
        <w:suppressLineNumbers w:val="0"/>
        <w:spacing w:before="75" w:beforeAutospacing="0" w:after="75" w:afterAutospacing="0"/>
        <w:ind w:left="0" w:right="0" w:firstLine="42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项目联系人：</w:t>
      </w:r>
      <w:r>
        <w:rPr>
          <w:rStyle w:val="37"/>
          <w:rFonts w:hint="eastAsia" w:ascii="宋体" w:hAnsi="宋体" w:cs="宋体"/>
          <w:sz w:val="24"/>
          <w:szCs w:val="24"/>
          <w:highlight w:val="none"/>
          <w:lang w:eastAsia="zh-CN"/>
        </w:rPr>
        <w:t>卢彤</w:t>
      </w:r>
    </w:p>
    <w:p w14:paraId="6C69A173">
      <w:pPr>
        <w:pStyle w:val="43"/>
        <w:keepNext w:val="0"/>
        <w:keepLines w:val="0"/>
        <w:pageBreakBefore w:val="0"/>
        <w:widowControl w:val="0"/>
        <w:wordWrap/>
        <w:overflowPunct/>
        <w:topLinePunct w:val="0"/>
        <w:autoSpaceDE/>
        <w:autoSpaceDN/>
        <w:bidi w:val="0"/>
        <w:spacing w:line="360" w:lineRule="auto"/>
        <w:ind w:firstLine="480"/>
        <w:textAlignment w:val="auto"/>
        <w:rPr>
          <w:rFonts w:hint="eastAsia" w:ascii="Times New Roman" w:hAnsi="Times New Roman" w:eastAsia="宋体" w:cs="Times New Roman"/>
          <w:sz w:val="24"/>
          <w:szCs w:val="24"/>
          <w:highlight w:val="none"/>
          <w:lang w:val="en-US" w:eastAsia="zh-CN"/>
        </w:rPr>
      </w:pPr>
      <w:r>
        <w:rPr>
          <w:rFonts w:hint="eastAsia" w:ascii="宋体" w:hAnsi="宋体" w:eastAsia="宋体" w:cs="宋体"/>
          <w:sz w:val="24"/>
          <w:szCs w:val="24"/>
          <w:highlight w:val="none"/>
        </w:rPr>
        <w:t>电</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话：</w:t>
      </w:r>
      <w:r>
        <w:rPr>
          <w:rStyle w:val="37"/>
          <w:rFonts w:hint="eastAsia" w:ascii="宋体" w:hAnsi="宋体" w:cs="宋体"/>
          <w:sz w:val="24"/>
          <w:szCs w:val="24"/>
          <w:highlight w:val="none"/>
          <w:lang w:eastAsia="zh-CN"/>
        </w:rPr>
        <w:t>0350-3391338</w:t>
      </w:r>
    </w:p>
    <w:p w14:paraId="0E941107">
      <w:pPr>
        <w:shd w:val="clear"/>
        <w:rPr>
          <w:rFonts w:ascii="Times New Roman" w:hAnsi="Times New Roman"/>
          <w:b/>
          <w:color w:val="auto"/>
          <w:kern w:val="0"/>
          <w:sz w:val="28"/>
          <w:szCs w:val="28"/>
          <w:highlight w:val="none"/>
        </w:rPr>
      </w:pPr>
    </w:p>
    <w:p w14:paraId="7F967F42">
      <w:pPr>
        <w:rPr>
          <w:rFonts w:ascii="Times New Roman" w:hAnsi="Times New Roman"/>
          <w:b/>
          <w:color w:val="auto"/>
          <w:kern w:val="0"/>
          <w:sz w:val="28"/>
          <w:szCs w:val="28"/>
          <w:highlight w:val="none"/>
        </w:rPr>
      </w:pPr>
      <w:r>
        <w:rPr>
          <w:rFonts w:ascii="Times New Roman" w:hAnsi="Times New Roman"/>
          <w:b/>
          <w:color w:val="auto"/>
          <w:kern w:val="0"/>
          <w:sz w:val="28"/>
          <w:szCs w:val="28"/>
          <w:highlight w:val="none"/>
        </w:rPr>
        <w:br w:type="page"/>
      </w:r>
    </w:p>
    <w:p w14:paraId="569A442C">
      <w:pPr>
        <w:widowControl/>
        <w:shd w:val="clear"/>
        <w:snapToGrid w:val="0"/>
        <w:spacing w:line="360" w:lineRule="auto"/>
        <w:jc w:val="center"/>
        <w:outlineLvl w:val="0"/>
        <w:rPr>
          <w:rFonts w:ascii="Times New Roman" w:hAnsi="Times New Roman"/>
          <w:b/>
          <w:color w:val="auto"/>
          <w:kern w:val="0"/>
          <w:sz w:val="28"/>
          <w:szCs w:val="28"/>
          <w:highlight w:val="none"/>
        </w:rPr>
      </w:pPr>
      <w:bookmarkStart w:id="1" w:name="_Toc1508"/>
      <w:r>
        <w:rPr>
          <w:rFonts w:ascii="Times New Roman" w:hAnsi="Times New Roman"/>
          <w:b/>
          <w:color w:val="auto"/>
          <w:kern w:val="0"/>
          <w:sz w:val="28"/>
          <w:szCs w:val="28"/>
          <w:highlight w:val="none"/>
        </w:rPr>
        <w:t>第二部分  投标人须知前附表</w:t>
      </w:r>
      <w:bookmarkEnd w:id="1"/>
    </w:p>
    <w:tbl>
      <w:tblPr>
        <w:tblStyle w:val="30"/>
        <w:tblW w:w="9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891"/>
        <w:gridCol w:w="7390"/>
      </w:tblGrid>
      <w:tr w14:paraId="54CCC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3B86C438">
            <w:pPr>
              <w:shd w:val="clear"/>
              <w:topLinePunct/>
              <w:autoSpaceDE w:val="0"/>
              <w:autoSpaceDN w:val="0"/>
              <w:spacing w:line="460" w:lineRule="exact"/>
              <w:ind w:left="-105" w:leftChars="-50" w:right="-105" w:rightChars="-50"/>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序号</w:t>
            </w:r>
          </w:p>
        </w:tc>
        <w:tc>
          <w:tcPr>
            <w:tcW w:w="1891" w:type="dxa"/>
            <w:vAlign w:val="center"/>
          </w:tcPr>
          <w:p w14:paraId="7EC4BE36">
            <w:pPr>
              <w:shd w:val="clear"/>
              <w:topLinePunct/>
              <w:autoSpaceDE w:val="0"/>
              <w:autoSpaceDN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p>
        </w:tc>
        <w:tc>
          <w:tcPr>
            <w:tcW w:w="7390" w:type="dxa"/>
            <w:vAlign w:val="center"/>
          </w:tcPr>
          <w:p w14:paraId="42226EB7">
            <w:pPr>
              <w:shd w:val="clear"/>
              <w:topLinePunct/>
              <w:autoSpaceDE w:val="0"/>
              <w:autoSpaceDN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说明与要求</w:t>
            </w:r>
          </w:p>
        </w:tc>
      </w:tr>
      <w:tr w14:paraId="0865D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10DB01A7">
            <w:pPr>
              <w:shd w:val="clear"/>
              <w:topLinePunct/>
              <w:autoSpaceDE w:val="0"/>
              <w:autoSpaceDN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91" w:type="dxa"/>
            <w:vAlign w:val="center"/>
          </w:tcPr>
          <w:p w14:paraId="5EECDB07">
            <w:pPr>
              <w:pStyle w:val="44"/>
              <w:keepNext w:val="0"/>
              <w:keepLines w:val="0"/>
              <w:shd w:val="clear"/>
              <w:topLinePunct/>
              <w:autoSpaceDE w:val="0"/>
              <w:autoSpaceDN w:val="0"/>
              <w:spacing w:before="0" w:after="0" w:line="460" w:lineRule="exact"/>
              <w:jc w:val="center"/>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本项目</w:t>
            </w:r>
          </w:p>
          <w:p w14:paraId="2A949235">
            <w:pPr>
              <w:pStyle w:val="44"/>
              <w:keepNext w:val="0"/>
              <w:keepLines w:val="0"/>
              <w:shd w:val="clear"/>
              <w:topLinePunct/>
              <w:autoSpaceDE w:val="0"/>
              <w:autoSpaceDN w:val="0"/>
              <w:spacing w:before="0" w:after="0" w:line="460" w:lineRule="exact"/>
              <w:jc w:val="center"/>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预算金额</w:t>
            </w:r>
          </w:p>
          <w:p w14:paraId="65900939">
            <w:pPr>
              <w:pStyle w:val="44"/>
              <w:keepNext w:val="0"/>
              <w:keepLines w:val="0"/>
              <w:shd w:val="clear"/>
              <w:topLinePunct/>
              <w:autoSpaceDE w:val="0"/>
              <w:autoSpaceDN w:val="0"/>
              <w:spacing w:before="0" w:after="0" w:line="460" w:lineRule="exact"/>
              <w:jc w:val="center"/>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及最高限价</w:t>
            </w:r>
          </w:p>
        </w:tc>
        <w:tc>
          <w:tcPr>
            <w:tcW w:w="7390" w:type="dxa"/>
            <w:vAlign w:val="center"/>
          </w:tcPr>
          <w:p w14:paraId="67944C19">
            <w:pPr>
              <w:keepNext w:val="0"/>
              <w:keepLines w:val="0"/>
              <w:pageBreakBefore w:val="0"/>
              <w:widowControl w:val="0"/>
              <w:kinsoku/>
              <w:wordWrap/>
              <w:overflowPunct/>
              <w:topLinePunct/>
              <w:autoSpaceDE w:val="0"/>
              <w:autoSpaceDN w:val="0"/>
              <w:bidi w:val="0"/>
              <w:adjustRightInd/>
              <w:snapToGrid/>
              <w:spacing w:line="460" w:lineRule="exact"/>
              <w:textAlignment w:val="auto"/>
              <w:rPr>
                <w:rFonts w:hint="default" w:ascii="Times New Roman" w:hAnsi="Times New Roman" w:cs="Times New Roman"/>
                <w:bCs/>
                <w:sz w:val="24"/>
                <w:szCs w:val="24"/>
                <w:highlight w:val="none"/>
                <w:lang w:val="en-US" w:eastAsia="zh-CN"/>
              </w:rPr>
            </w:pPr>
            <w:r>
              <w:rPr>
                <w:rFonts w:hint="default" w:ascii="Times New Roman" w:hAnsi="Times New Roman" w:eastAsia="宋体" w:cs="Times New Roman"/>
                <w:bCs/>
                <w:sz w:val="24"/>
                <w:szCs w:val="24"/>
                <w:highlight w:val="none"/>
              </w:rPr>
              <w:t>预算金额：</w:t>
            </w:r>
          </w:p>
          <w:p w14:paraId="2C1A8002">
            <w:pPr>
              <w:keepNext w:val="0"/>
              <w:keepLines w:val="0"/>
              <w:pageBreakBefore w:val="0"/>
              <w:widowControl w:val="0"/>
              <w:kinsoku/>
              <w:wordWrap/>
              <w:overflowPunct/>
              <w:topLinePunct/>
              <w:autoSpaceDE w:val="0"/>
              <w:autoSpaceDN w:val="0"/>
              <w:bidi w:val="0"/>
              <w:adjustRightInd/>
              <w:snapToGrid/>
              <w:spacing w:line="460" w:lineRule="exact"/>
              <w:textAlignment w:val="auto"/>
              <w:rPr>
                <w:rFonts w:hint="eastAsia" w:ascii="Times New Roman" w:hAnsi="Times New Roman" w:cs="Times New Roman"/>
                <w:color w:val="000000"/>
                <w:sz w:val="24"/>
                <w:szCs w:val="24"/>
                <w:highlight w:val="none"/>
                <w:lang w:val="en-US" w:eastAsia="zh-CN"/>
              </w:rPr>
            </w:pPr>
            <w:r>
              <w:rPr>
                <w:rFonts w:hint="eastAsia" w:ascii="Times New Roman" w:hAnsi="Times New Roman" w:cs="Times New Roman"/>
                <w:color w:val="000000"/>
                <w:sz w:val="24"/>
                <w:szCs w:val="24"/>
                <w:highlight w:val="none"/>
                <w:lang w:val="en-US" w:eastAsia="zh-CN"/>
              </w:rPr>
              <w:t>1062756.09元。</w:t>
            </w:r>
          </w:p>
          <w:p w14:paraId="62C4F262">
            <w:pPr>
              <w:keepNext w:val="0"/>
              <w:keepLines w:val="0"/>
              <w:pageBreakBefore w:val="0"/>
              <w:widowControl w:val="0"/>
              <w:kinsoku/>
              <w:wordWrap/>
              <w:overflowPunct/>
              <w:topLinePunct/>
              <w:autoSpaceDE w:val="0"/>
              <w:autoSpaceDN w:val="0"/>
              <w:bidi w:val="0"/>
              <w:adjustRightInd/>
              <w:snapToGrid/>
              <w:spacing w:line="460" w:lineRule="exact"/>
              <w:textAlignment w:val="auto"/>
              <w:rPr>
                <w:rFonts w:hint="default" w:ascii="Times New Roman" w:hAnsi="Times New Roman" w:cs="Times New Roman"/>
                <w:bCs/>
                <w:sz w:val="24"/>
                <w:szCs w:val="24"/>
                <w:highlight w:val="none"/>
                <w:lang w:val="en-US" w:eastAsia="zh-CN"/>
              </w:rPr>
            </w:pPr>
            <w:r>
              <w:rPr>
                <w:rFonts w:hint="eastAsia" w:ascii="Times New Roman" w:hAnsi="Times New Roman" w:eastAsia="宋体" w:cs="Times New Roman"/>
                <w:bCs/>
                <w:sz w:val="24"/>
                <w:szCs w:val="24"/>
                <w:highlight w:val="none"/>
                <w:lang w:val="en-US" w:eastAsia="zh-CN"/>
              </w:rPr>
              <w:t>最高限价</w:t>
            </w:r>
            <w:r>
              <w:rPr>
                <w:rFonts w:hint="default" w:ascii="Times New Roman" w:hAnsi="Times New Roman" w:eastAsia="宋体" w:cs="Times New Roman"/>
                <w:bCs/>
                <w:sz w:val="24"/>
                <w:szCs w:val="24"/>
                <w:highlight w:val="none"/>
              </w:rPr>
              <w:t>：</w:t>
            </w:r>
          </w:p>
          <w:p w14:paraId="19E7AABF">
            <w:pPr>
              <w:keepNext w:val="0"/>
              <w:keepLines w:val="0"/>
              <w:pageBreakBefore w:val="0"/>
              <w:widowControl w:val="0"/>
              <w:kinsoku/>
              <w:wordWrap/>
              <w:overflowPunct/>
              <w:topLinePunct/>
              <w:autoSpaceDE w:val="0"/>
              <w:autoSpaceDN w:val="0"/>
              <w:bidi w:val="0"/>
              <w:adjustRightInd/>
              <w:snapToGrid/>
              <w:spacing w:line="460" w:lineRule="exact"/>
              <w:textAlignment w:val="auto"/>
              <w:rPr>
                <w:rFonts w:hint="default" w:ascii="Times New Roman" w:hAnsi="Times New Roman" w:eastAsia="宋体" w:cs="Times New Roman"/>
                <w:bCs/>
                <w:sz w:val="24"/>
                <w:szCs w:val="24"/>
                <w:highlight w:val="none"/>
                <w:lang w:val="en-US" w:eastAsia="zh-CN"/>
              </w:rPr>
            </w:pPr>
            <w:r>
              <w:rPr>
                <w:rFonts w:hint="eastAsia" w:ascii="Times New Roman" w:hAnsi="Times New Roman" w:cs="Times New Roman"/>
                <w:bCs/>
                <w:sz w:val="24"/>
                <w:szCs w:val="24"/>
                <w:highlight w:val="none"/>
                <w:lang w:val="en-US" w:eastAsia="zh-CN"/>
              </w:rPr>
              <w:t>1062756.09</w:t>
            </w:r>
            <w:r>
              <w:rPr>
                <w:rFonts w:hint="eastAsia" w:ascii="Times New Roman" w:hAnsi="Times New Roman" w:eastAsia="宋体" w:cs="Times New Roman"/>
                <w:bCs/>
                <w:sz w:val="24"/>
                <w:szCs w:val="24"/>
                <w:highlight w:val="none"/>
                <w:lang w:val="en-US" w:eastAsia="zh-CN"/>
              </w:rPr>
              <w:t>元。</w:t>
            </w:r>
          </w:p>
          <w:p w14:paraId="2463A4F8">
            <w:pPr>
              <w:keepNext w:val="0"/>
              <w:keepLines w:val="0"/>
              <w:pageBreakBefore w:val="0"/>
              <w:widowControl w:val="0"/>
              <w:kinsoku/>
              <w:wordWrap/>
              <w:overflowPunct/>
              <w:topLinePunct/>
              <w:autoSpaceDE w:val="0"/>
              <w:autoSpaceDN w:val="0"/>
              <w:bidi w:val="0"/>
              <w:adjustRightInd/>
              <w:spacing w:line="460" w:lineRule="exact"/>
              <w:textAlignment w:val="auto"/>
              <w:rPr>
                <w:rFonts w:hint="eastAsia" w:ascii="宋体" w:hAnsi="宋体" w:eastAsia="宋体" w:cs="宋体"/>
                <w:color w:val="auto"/>
                <w:sz w:val="24"/>
                <w:szCs w:val="24"/>
                <w:highlight w:val="none"/>
              </w:rPr>
            </w:pPr>
            <w:r>
              <w:rPr>
                <w:rFonts w:hint="default" w:ascii="Times New Roman" w:hAnsi="Times New Roman" w:eastAsia="宋体" w:cs="Times New Roman"/>
                <w:b/>
                <w:sz w:val="24"/>
                <w:szCs w:val="24"/>
                <w:highlight w:val="none"/>
              </w:rPr>
              <w:t>注：投标人的投标报价不得超过</w:t>
            </w:r>
            <w:r>
              <w:rPr>
                <w:rFonts w:hint="default" w:ascii="Times New Roman" w:hAnsi="Times New Roman" w:cs="Times New Roman"/>
                <w:b/>
                <w:sz w:val="24"/>
                <w:szCs w:val="24"/>
                <w:highlight w:val="none"/>
                <w:lang w:val="en-US" w:eastAsia="zh-CN"/>
              </w:rPr>
              <w:t>其最高限价</w:t>
            </w:r>
            <w:r>
              <w:rPr>
                <w:rFonts w:hint="default" w:ascii="Times New Roman" w:hAnsi="Times New Roman" w:eastAsia="宋体" w:cs="Times New Roman"/>
                <w:b/>
                <w:sz w:val="24"/>
                <w:szCs w:val="24"/>
                <w:highlight w:val="none"/>
              </w:rPr>
              <w:t>，否则投标无效。</w:t>
            </w:r>
          </w:p>
        </w:tc>
      </w:tr>
      <w:tr w14:paraId="504B9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503C54F0">
            <w:pPr>
              <w:shd w:val="clear"/>
              <w:topLinePunct/>
              <w:autoSpaceDE w:val="0"/>
              <w:autoSpaceDN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891" w:type="dxa"/>
            <w:vAlign w:val="center"/>
          </w:tcPr>
          <w:p w14:paraId="157B9B12">
            <w:pPr>
              <w:shd w:val="clear"/>
              <w:topLinePunct/>
              <w:autoSpaceDE w:val="0"/>
              <w:autoSpaceDN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是否允许代理商投标</w:t>
            </w:r>
          </w:p>
        </w:tc>
        <w:tc>
          <w:tcPr>
            <w:tcW w:w="7390" w:type="dxa"/>
            <w:vAlign w:val="center"/>
          </w:tcPr>
          <w:p w14:paraId="6086686B">
            <w:pPr>
              <w:keepNext w:val="0"/>
              <w:keepLines w:val="0"/>
              <w:pageBreakBefore w:val="0"/>
              <w:widowControl w:val="0"/>
              <w:kinsoku/>
              <w:wordWrap/>
              <w:overflowPunct/>
              <w:topLinePunct/>
              <w:autoSpaceDE w:val="0"/>
              <w:autoSpaceDN w:val="0"/>
              <w:bidi w:val="0"/>
              <w:adjustRightInd/>
              <w:snapToGrid/>
              <w:spacing w:line="460" w:lineRule="exact"/>
              <w:textAlignment w:val="auto"/>
              <w:rPr>
                <w:rFonts w:hint="eastAsia" w:ascii="宋体" w:hAnsi="宋体" w:eastAsia="宋体" w:cs="宋体"/>
                <w:bCs/>
                <w:color w:val="auto"/>
                <w:sz w:val="24"/>
                <w:szCs w:val="24"/>
                <w:highlight w:val="none"/>
                <w:lang w:eastAsia="zh-CN"/>
              </w:rPr>
            </w:pPr>
            <w:r>
              <w:rPr>
                <w:rFonts w:hint="eastAsia" w:ascii="Times New Roman" w:hAnsi="Times New Roman" w:cs="Times New Roman"/>
                <w:bCs/>
                <w:sz w:val="24"/>
                <w:szCs w:val="24"/>
                <w:highlight w:val="none"/>
                <w:lang w:val="en-US" w:eastAsia="zh-CN"/>
              </w:rPr>
              <w:t>是</w:t>
            </w:r>
          </w:p>
        </w:tc>
      </w:tr>
      <w:tr w14:paraId="77B4F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7292D863">
            <w:pPr>
              <w:shd w:val="clear"/>
              <w:topLinePunct/>
              <w:autoSpaceDE w:val="0"/>
              <w:autoSpaceDN w:val="0"/>
              <w:spacing w:line="46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p>
        </w:tc>
        <w:tc>
          <w:tcPr>
            <w:tcW w:w="1891" w:type="dxa"/>
            <w:vAlign w:val="center"/>
          </w:tcPr>
          <w:p w14:paraId="2C4C0E0B">
            <w:pPr>
              <w:shd w:val="clear"/>
              <w:topLinePunct/>
              <w:autoSpaceDE w:val="0"/>
              <w:autoSpaceDN w:val="0"/>
              <w:snapToGrid w:val="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是否允许联合体投标</w:t>
            </w:r>
          </w:p>
        </w:tc>
        <w:tc>
          <w:tcPr>
            <w:tcW w:w="7390" w:type="dxa"/>
            <w:vAlign w:val="center"/>
          </w:tcPr>
          <w:p w14:paraId="7C378FCF">
            <w:pPr>
              <w:keepNext w:val="0"/>
              <w:keepLines w:val="0"/>
              <w:pageBreakBefore w:val="0"/>
              <w:widowControl w:val="0"/>
              <w:kinsoku/>
              <w:wordWrap/>
              <w:overflowPunct/>
              <w:topLinePunct/>
              <w:autoSpaceDE w:val="0"/>
              <w:autoSpaceDN w:val="0"/>
              <w:bidi w:val="0"/>
              <w:adjustRightInd/>
              <w:snapToGrid/>
              <w:spacing w:line="460" w:lineRule="exact"/>
              <w:textAlignment w:val="auto"/>
              <w:rPr>
                <w:rFonts w:hint="eastAsia" w:ascii="宋体" w:hAnsi="宋体" w:eastAsia="宋体" w:cs="宋体"/>
                <w:bCs/>
                <w:color w:val="auto"/>
                <w:sz w:val="24"/>
                <w:szCs w:val="24"/>
                <w:highlight w:val="none"/>
                <w:lang w:eastAsia="zh-CN"/>
              </w:rPr>
            </w:pPr>
            <w:r>
              <w:rPr>
                <w:rFonts w:hint="eastAsia" w:ascii="Times New Roman" w:hAnsi="Times New Roman" w:cs="Times New Roman"/>
                <w:bCs/>
                <w:sz w:val="24"/>
                <w:szCs w:val="24"/>
                <w:highlight w:val="none"/>
                <w:lang w:val="en-US" w:eastAsia="zh-CN"/>
              </w:rPr>
              <w:t>否</w:t>
            </w:r>
          </w:p>
        </w:tc>
      </w:tr>
      <w:tr w14:paraId="69F2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7D6C1CFE">
            <w:pPr>
              <w:shd w:val="clear"/>
              <w:topLinePunct/>
              <w:autoSpaceDE w:val="0"/>
              <w:autoSpaceDN w:val="0"/>
              <w:spacing w:line="46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p>
        </w:tc>
        <w:tc>
          <w:tcPr>
            <w:tcW w:w="1891" w:type="dxa"/>
            <w:vAlign w:val="center"/>
          </w:tcPr>
          <w:p w14:paraId="257A51FA">
            <w:pPr>
              <w:keepNext w:val="0"/>
              <w:keepLines/>
              <w:pageBreakBefore w:val="0"/>
              <w:widowControl w:val="0"/>
              <w:bidi w:val="0"/>
              <w:snapToGrid w:val="0"/>
              <w:jc w:val="center"/>
              <w:textAlignment w:val="auto"/>
              <w:rPr>
                <w:rFonts w:hint="eastAsia" w:ascii="宋体" w:hAnsi="宋体" w:cs="宋体"/>
                <w:b w:val="0"/>
                <w:bCs/>
                <w:sz w:val="24"/>
                <w:szCs w:val="24"/>
                <w:highlight w:val="none"/>
              </w:rPr>
            </w:pPr>
            <w:r>
              <w:rPr>
                <w:rFonts w:hint="eastAsia" w:ascii="宋体" w:hAnsi="宋体" w:cs="宋体"/>
                <w:b w:val="0"/>
                <w:bCs/>
                <w:sz w:val="24"/>
                <w:szCs w:val="24"/>
                <w:highlight w:val="none"/>
                <w:lang w:eastAsia="zh-CN"/>
              </w:rPr>
              <w:t>投标</w:t>
            </w:r>
            <w:r>
              <w:rPr>
                <w:rFonts w:hint="eastAsia" w:ascii="宋体" w:hAnsi="宋体" w:cs="宋体"/>
                <w:b w:val="0"/>
                <w:bCs/>
                <w:sz w:val="24"/>
                <w:szCs w:val="24"/>
                <w:highlight w:val="none"/>
              </w:rPr>
              <w:t>文件份数</w:t>
            </w:r>
          </w:p>
          <w:p w14:paraId="37146BE7">
            <w:pPr>
              <w:keepNext w:val="0"/>
              <w:keepLines/>
              <w:pageBreakBefore w:val="0"/>
              <w:widowControl w:val="0"/>
              <w:bidi w:val="0"/>
              <w:snapToGrid w:val="0"/>
              <w:jc w:val="center"/>
              <w:textAlignment w:val="auto"/>
              <w:rPr>
                <w:rFonts w:hint="eastAsia" w:ascii="Times New Roman" w:hAnsi="Times New Roman" w:eastAsia="宋体" w:cs="Times New Roman"/>
                <w:b w:val="0"/>
                <w:bCs/>
                <w:kern w:val="2"/>
                <w:sz w:val="24"/>
                <w:szCs w:val="24"/>
                <w:highlight w:val="none"/>
                <w:lang w:val="en-US" w:eastAsia="zh-CN" w:bidi="ar-SA"/>
              </w:rPr>
            </w:pPr>
            <w:r>
              <w:rPr>
                <w:rFonts w:hint="eastAsia" w:ascii="宋体" w:hAnsi="宋体" w:cs="宋体"/>
                <w:b w:val="0"/>
                <w:bCs/>
                <w:sz w:val="24"/>
                <w:szCs w:val="24"/>
                <w:highlight w:val="none"/>
              </w:rPr>
              <w:t>及解密时间</w:t>
            </w:r>
          </w:p>
        </w:tc>
        <w:tc>
          <w:tcPr>
            <w:tcW w:w="7390" w:type="dxa"/>
            <w:vAlign w:val="center"/>
          </w:tcPr>
          <w:p w14:paraId="7E6AD552">
            <w:pPr>
              <w:pStyle w:val="18"/>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4.1</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需在</w:t>
            </w:r>
            <w:r>
              <w:rPr>
                <w:rFonts w:hint="eastAsia" w:ascii="宋体" w:hAnsi="宋体" w:eastAsia="宋体" w:cs="宋体"/>
                <w:bCs/>
                <w:color w:val="auto"/>
                <w:sz w:val="24"/>
                <w:szCs w:val="24"/>
                <w:highlight w:val="none"/>
                <w:lang w:eastAsia="zh-CN"/>
              </w:rPr>
              <w:t>投标文件</w:t>
            </w:r>
            <w:r>
              <w:rPr>
                <w:rFonts w:hint="eastAsia" w:ascii="宋体" w:hAnsi="宋体" w:eastAsia="宋体" w:cs="宋体"/>
                <w:bCs/>
                <w:color w:val="auto"/>
                <w:sz w:val="24"/>
                <w:szCs w:val="24"/>
                <w:highlight w:val="none"/>
              </w:rPr>
              <w:t>提交截止时间前在山西政府采购平台系统上传加密电子</w:t>
            </w:r>
            <w:r>
              <w:rPr>
                <w:rFonts w:hint="eastAsia" w:ascii="宋体" w:hAnsi="宋体" w:eastAsia="宋体" w:cs="宋体"/>
                <w:bCs/>
                <w:color w:val="auto"/>
                <w:sz w:val="24"/>
                <w:szCs w:val="24"/>
                <w:highlight w:val="none"/>
                <w:lang w:eastAsia="zh-CN"/>
              </w:rPr>
              <w:t>投标文件</w:t>
            </w:r>
            <w:r>
              <w:rPr>
                <w:rFonts w:hint="eastAsia" w:ascii="宋体" w:hAnsi="宋体" w:eastAsia="宋体" w:cs="宋体"/>
                <w:bCs/>
                <w:color w:val="auto"/>
                <w:sz w:val="24"/>
                <w:szCs w:val="24"/>
                <w:highlight w:val="none"/>
              </w:rPr>
              <w:t>1份。</w:t>
            </w:r>
          </w:p>
          <w:p w14:paraId="0A27B2A6">
            <w:pPr>
              <w:pStyle w:val="18"/>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Cs/>
                <w:color w:val="auto"/>
                <w:sz w:val="24"/>
                <w:szCs w:val="24"/>
                <w:highlight w:val="none"/>
              </w:rPr>
            </w:pPr>
            <w:r>
              <w:rPr>
                <w:rFonts w:hint="eastAsia" w:ascii="Times New Roman" w:hAnsi="Times New Roman" w:cs="Times New Roman"/>
                <w:sz w:val="24"/>
                <w:szCs w:val="24"/>
                <w:highlight w:val="none"/>
                <w:lang w:val="en-US" w:eastAsia="zh-CN"/>
              </w:rPr>
              <w:t>4.2</w:t>
            </w:r>
            <w:r>
              <w:rPr>
                <w:rFonts w:hint="eastAsia" w:ascii="宋体" w:hAnsi="宋体" w:eastAsia="宋体" w:cs="宋体"/>
                <w:bCs/>
                <w:color w:val="auto"/>
                <w:sz w:val="24"/>
                <w:szCs w:val="24"/>
                <w:highlight w:val="none"/>
              </w:rPr>
              <w:t>纸质版</w:t>
            </w:r>
            <w:r>
              <w:rPr>
                <w:rFonts w:hint="eastAsia" w:ascii="宋体" w:hAnsi="宋体" w:eastAsia="宋体" w:cs="宋体"/>
                <w:bCs/>
                <w:color w:val="auto"/>
                <w:sz w:val="24"/>
                <w:szCs w:val="24"/>
                <w:highlight w:val="none"/>
                <w:lang w:eastAsia="zh-CN"/>
              </w:rPr>
              <w:t>投标文件</w:t>
            </w:r>
            <w:r>
              <w:rPr>
                <w:rFonts w:hint="eastAsia"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eastAsia="zh-CN"/>
              </w:rPr>
              <w:t>份（最终上传系统的电子响应文件直接打印并胶装为一本，胶装顺序为：资格证明文件部分→商务及技术文件部分→报价文件部分）</w:t>
            </w:r>
            <w:r>
              <w:rPr>
                <w:rFonts w:hint="eastAsia" w:hAnsi="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投标人</w:t>
            </w:r>
            <w:r>
              <w:rPr>
                <w:rFonts w:hint="eastAsia" w:ascii="宋体" w:hAnsi="宋体" w:eastAsia="宋体" w:cs="宋体"/>
                <w:bCs/>
                <w:color w:val="auto"/>
                <w:sz w:val="24"/>
                <w:szCs w:val="24"/>
                <w:highlight w:val="none"/>
                <w:lang w:eastAsia="zh-CN"/>
              </w:rPr>
              <w:t>应于线上响应文件解密后当日寄出</w:t>
            </w:r>
            <w:r>
              <w:rPr>
                <w:rFonts w:hint="eastAsia" w:ascii="宋体" w:hAnsi="宋体" w:eastAsia="宋体" w:cs="宋体"/>
                <w:bCs/>
                <w:color w:val="auto"/>
                <w:sz w:val="24"/>
                <w:szCs w:val="24"/>
                <w:highlight w:val="none"/>
              </w:rPr>
              <w:t>。</w:t>
            </w:r>
          </w:p>
          <w:p w14:paraId="3DEDDA3A">
            <w:pPr>
              <w:pStyle w:val="18"/>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4.3</w:t>
            </w:r>
            <w:r>
              <w:rPr>
                <w:rFonts w:hint="eastAsia" w:ascii="宋体" w:hAnsi="宋体" w:eastAsia="宋体" w:cs="宋体"/>
                <w:bCs/>
                <w:color w:val="auto"/>
                <w:sz w:val="24"/>
                <w:szCs w:val="24"/>
                <w:highlight w:val="none"/>
              </w:rPr>
              <w:t>纸质</w:t>
            </w:r>
            <w:r>
              <w:rPr>
                <w:rFonts w:hint="eastAsia" w:ascii="宋体" w:hAnsi="宋体" w:eastAsia="宋体" w:cs="宋体"/>
                <w:bCs/>
                <w:color w:val="auto"/>
                <w:sz w:val="24"/>
                <w:szCs w:val="24"/>
                <w:highlight w:val="none"/>
                <w:lang w:eastAsia="zh-CN"/>
              </w:rPr>
              <w:t>投标文件</w:t>
            </w:r>
            <w:r>
              <w:rPr>
                <w:rFonts w:hint="eastAsia" w:ascii="宋体" w:hAnsi="宋体" w:eastAsia="宋体" w:cs="宋体"/>
                <w:bCs/>
                <w:color w:val="auto"/>
                <w:sz w:val="24"/>
                <w:szCs w:val="24"/>
                <w:highlight w:val="none"/>
              </w:rPr>
              <w:t>仅仅作为存档使用，不作为评审的依据，当纸质</w:t>
            </w:r>
            <w:r>
              <w:rPr>
                <w:rFonts w:hint="eastAsia" w:ascii="宋体" w:hAnsi="宋体" w:eastAsia="宋体" w:cs="宋体"/>
                <w:bCs/>
                <w:color w:val="auto"/>
                <w:sz w:val="24"/>
                <w:szCs w:val="24"/>
                <w:highlight w:val="none"/>
                <w:lang w:eastAsia="zh-CN"/>
              </w:rPr>
              <w:t>投标文件</w:t>
            </w:r>
            <w:r>
              <w:rPr>
                <w:rFonts w:hint="eastAsia" w:ascii="宋体" w:hAnsi="宋体" w:eastAsia="宋体" w:cs="宋体"/>
                <w:bCs/>
                <w:color w:val="auto"/>
                <w:sz w:val="24"/>
                <w:szCs w:val="24"/>
                <w:highlight w:val="none"/>
              </w:rPr>
              <w:t>与电子文件内容不一致时，以</w:t>
            </w:r>
            <w:r>
              <w:rPr>
                <w:rFonts w:hint="eastAsia" w:ascii="宋体" w:hAnsi="宋体" w:eastAsia="宋体" w:cs="宋体"/>
                <w:bCs/>
                <w:color w:val="auto"/>
                <w:sz w:val="24"/>
                <w:szCs w:val="24"/>
                <w:highlight w:val="none"/>
                <w:lang w:val="en-US" w:eastAsia="zh-CN"/>
              </w:rPr>
              <w:t>山西政府采购平台</w:t>
            </w:r>
            <w:r>
              <w:rPr>
                <w:rFonts w:hint="eastAsia" w:ascii="宋体" w:hAnsi="宋体" w:eastAsia="宋体" w:cs="宋体"/>
                <w:bCs/>
                <w:color w:val="auto"/>
                <w:sz w:val="24"/>
                <w:szCs w:val="24"/>
                <w:highlight w:val="none"/>
              </w:rPr>
              <w:t>上传的电子</w:t>
            </w:r>
            <w:r>
              <w:rPr>
                <w:rFonts w:hint="eastAsia" w:ascii="宋体" w:hAnsi="宋体" w:eastAsia="宋体" w:cs="宋体"/>
                <w:bCs/>
                <w:color w:val="auto"/>
                <w:sz w:val="24"/>
                <w:szCs w:val="24"/>
                <w:highlight w:val="none"/>
                <w:lang w:eastAsia="zh-CN"/>
              </w:rPr>
              <w:t>投标文件</w:t>
            </w:r>
            <w:r>
              <w:rPr>
                <w:rFonts w:hint="eastAsia" w:ascii="宋体" w:hAnsi="宋体" w:eastAsia="宋体" w:cs="宋体"/>
                <w:bCs/>
                <w:color w:val="auto"/>
                <w:sz w:val="24"/>
                <w:szCs w:val="24"/>
                <w:highlight w:val="none"/>
              </w:rPr>
              <w:t>为准。</w:t>
            </w:r>
          </w:p>
          <w:p w14:paraId="1C6FF547">
            <w:pPr>
              <w:pStyle w:val="18"/>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4.4</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须将纸质</w:t>
            </w:r>
            <w:r>
              <w:rPr>
                <w:rFonts w:hint="eastAsia" w:ascii="宋体" w:hAnsi="宋体" w:eastAsia="宋体" w:cs="宋体"/>
                <w:bCs/>
                <w:color w:val="auto"/>
                <w:sz w:val="24"/>
                <w:szCs w:val="24"/>
                <w:highlight w:val="none"/>
                <w:lang w:eastAsia="zh-CN"/>
              </w:rPr>
              <w:t>投标文件</w:t>
            </w:r>
            <w:r>
              <w:rPr>
                <w:rFonts w:hint="eastAsia" w:ascii="宋体" w:hAnsi="宋体" w:eastAsia="宋体" w:cs="宋体"/>
                <w:bCs/>
                <w:color w:val="auto"/>
                <w:sz w:val="24"/>
                <w:szCs w:val="24"/>
                <w:highlight w:val="none"/>
              </w:rPr>
              <w:t>及</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认为有必要提交的其他资料全部密封于一袋内，密封提交。</w:t>
            </w:r>
          </w:p>
          <w:p w14:paraId="786D3677">
            <w:pPr>
              <w:pStyle w:val="18"/>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Cs/>
                <w:color w:val="auto"/>
                <w:sz w:val="24"/>
                <w:szCs w:val="24"/>
                <w:highlight w:val="none"/>
              </w:rPr>
            </w:pPr>
            <w:r>
              <w:rPr>
                <w:rFonts w:hint="eastAsia" w:ascii="Times New Roman" w:hAnsi="Times New Roman" w:cs="Times New Roman"/>
                <w:sz w:val="24"/>
                <w:szCs w:val="24"/>
                <w:highlight w:val="none"/>
                <w:lang w:val="en-US" w:eastAsia="zh-CN"/>
              </w:rPr>
              <w:t>4.5</w:t>
            </w:r>
            <w:r>
              <w:rPr>
                <w:rFonts w:hint="eastAsia" w:ascii="宋体" w:hAnsi="宋体" w:eastAsia="宋体" w:cs="宋体"/>
                <w:bCs/>
                <w:color w:val="auto"/>
                <w:sz w:val="24"/>
                <w:szCs w:val="24"/>
                <w:highlight w:val="none"/>
              </w:rPr>
              <w:t>电子</w:t>
            </w:r>
            <w:r>
              <w:rPr>
                <w:rFonts w:hint="eastAsia" w:ascii="宋体" w:hAnsi="宋体" w:eastAsia="宋体" w:cs="宋体"/>
                <w:bCs/>
                <w:color w:val="auto"/>
                <w:sz w:val="24"/>
                <w:szCs w:val="24"/>
                <w:highlight w:val="none"/>
                <w:lang w:eastAsia="zh-CN"/>
              </w:rPr>
              <w:t>投标文件</w:t>
            </w:r>
            <w:r>
              <w:rPr>
                <w:rFonts w:hint="eastAsia" w:ascii="宋体" w:hAnsi="宋体" w:eastAsia="宋体" w:cs="宋体"/>
                <w:bCs/>
                <w:color w:val="auto"/>
                <w:sz w:val="24"/>
                <w:szCs w:val="24"/>
                <w:highlight w:val="none"/>
              </w:rPr>
              <w:t>须按照</w:t>
            </w:r>
            <w:r>
              <w:rPr>
                <w:rFonts w:hint="eastAsia" w:hAnsi="宋体" w:cs="宋体"/>
                <w:bCs/>
                <w:color w:val="auto"/>
                <w:sz w:val="24"/>
                <w:szCs w:val="24"/>
                <w:highlight w:val="none"/>
                <w:lang w:eastAsia="zh-CN"/>
              </w:rPr>
              <w:t>招标</w:t>
            </w:r>
            <w:r>
              <w:rPr>
                <w:rFonts w:hint="eastAsia" w:ascii="宋体" w:hAnsi="宋体" w:eastAsia="宋体" w:cs="宋体"/>
                <w:bCs/>
                <w:color w:val="auto"/>
                <w:sz w:val="24"/>
                <w:szCs w:val="24"/>
                <w:highlight w:val="none"/>
              </w:rPr>
              <w:t>文件规定的时间、地点上传。在</w:t>
            </w:r>
            <w:r>
              <w:rPr>
                <w:rFonts w:hint="eastAsia" w:ascii="宋体" w:hAnsi="宋体" w:eastAsia="宋体" w:cs="宋体"/>
                <w:bCs/>
                <w:color w:val="auto"/>
                <w:sz w:val="24"/>
                <w:szCs w:val="24"/>
                <w:highlight w:val="none"/>
                <w:lang w:eastAsia="zh-CN"/>
              </w:rPr>
              <w:t>投标文件</w:t>
            </w:r>
            <w:r>
              <w:rPr>
                <w:rFonts w:hint="eastAsia" w:ascii="宋体" w:hAnsi="宋体" w:eastAsia="宋体" w:cs="宋体"/>
                <w:bCs/>
                <w:color w:val="auto"/>
                <w:sz w:val="24"/>
                <w:szCs w:val="24"/>
                <w:highlight w:val="none"/>
              </w:rPr>
              <w:t>提交截止时间以后上传的</w:t>
            </w:r>
            <w:r>
              <w:rPr>
                <w:rFonts w:hint="eastAsia" w:ascii="宋体" w:hAnsi="宋体" w:eastAsia="宋体" w:cs="宋体"/>
                <w:bCs/>
                <w:color w:val="auto"/>
                <w:sz w:val="24"/>
                <w:szCs w:val="24"/>
                <w:highlight w:val="none"/>
                <w:lang w:eastAsia="zh-CN"/>
              </w:rPr>
              <w:t>投标文件</w:t>
            </w:r>
            <w:r>
              <w:rPr>
                <w:rFonts w:hint="eastAsia" w:ascii="宋体" w:hAnsi="宋体" w:eastAsia="宋体" w:cs="宋体"/>
                <w:bCs/>
                <w:color w:val="auto"/>
                <w:sz w:val="24"/>
                <w:szCs w:val="24"/>
                <w:highlight w:val="none"/>
              </w:rPr>
              <w:t>，采购代理机构拒绝接收其</w:t>
            </w:r>
            <w:r>
              <w:rPr>
                <w:rFonts w:hint="eastAsia" w:ascii="宋体" w:hAnsi="宋体" w:eastAsia="宋体" w:cs="宋体"/>
                <w:bCs/>
                <w:color w:val="auto"/>
                <w:sz w:val="24"/>
                <w:szCs w:val="24"/>
                <w:highlight w:val="none"/>
                <w:lang w:eastAsia="zh-CN"/>
              </w:rPr>
              <w:t>投标文件</w:t>
            </w:r>
            <w:r>
              <w:rPr>
                <w:rFonts w:hint="eastAsia" w:ascii="宋体" w:hAnsi="宋体" w:eastAsia="宋体" w:cs="宋体"/>
                <w:bCs/>
                <w:color w:val="auto"/>
                <w:sz w:val="24"/>
                <w:szCs w:val="24"/>
                <w:highlight w:val="none"/>
              </w:rPr>
              <w:t>。</w:t>
            </w:r>
          </w:p>
          <w:p w14:paraId="0BBEE88D">
            <w:pPr>
              <w:pStyle w:val="18"/>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4.6</w:t>
            </w:r>
            <w:r>
              <w:rPr>
                <w:rFonts w:hint="eastAsia" w:ascii="宋体" w:hAnsi="宋体" w:eastAsia="宋体" w:cs="宋体"/>
                <w:bCs/>
                <w:color w:val="auto"/>
                <w:sz w:val="24"/>
                <w:szCs w:val="24"/>
                <w:highlight w:val="none"/>
                <w:lang w:eastAsia="zh-CN"/>
              </w:rPr>
              <w:t>投标文件开标</w:t>
            </w:r>
            <w:r>
              <w:rPr>
                <w:rFonts w:hint="eastAsia" w:ascii="宋体" w:hAnsi="宋体" w:eastAsia="宋体" w:cs="宋体"/>
                <w:bCs/>
                <w:color w:val="auto"/>
                <w:sz w:val="24"/>
                <w:szCs w:val="24"/>
                <w:highlight w:val="none"/>
              </w:rPr>
              <w:t xml:space="preserve">时间即为解密开始时间，解密时长 </w:t>
            </w:r>
            <w:r>
              <w:rPr>
                <w:rFonts w:hint="eastAsia" w:hAnsi="宋体" w:cs="宋体"/>
                <w:bCs/>
                <w:color w:val="auto"/>
                <w:sz w:val="24"/>
                <w:szCs w:val="24"/>
                <w:highlight w:val="none"/>
                <w:lang w:val="en-US" w:eastAsia="zh-CN"/>
              </w:rPr>
              <w:t>30</w:t>
            </w:r>
            <w:r>
              <w:rPr>
                <w:rFonts w:hint="eastAsia" w:ascii="宋体" w:hAnsi="宋体" w:eastAsia="宋体" w:cs="宋体"/>
                <w:bCs/>
                <w:color w:val="auto"/>
                <w:sz w:val="24"/>
                <w:szCs w:val="24"/>
                <w:highlight w:val="none"/>
              </w:rPr>
              <w:t xml:space="preserve"> 分钟。</w:t>
            </w:r>
          </w:p>
          <w:p w14:paraId="40BE7EAF">
            <w:pPr>
              <w:pStyle w:val="18"/>
              <w:keepNext/>
              <w:snapToGrid w:val="0"/>
              <w:spacing w:line="390" w:lineRule="exact"/>
              <w:rPr>
                <w:rFonts w:hint="eastAsia" w:ascii="Times New Roman" w:hAnsi="Times New Roman" w:eastAsia="宋体" w:cs="Times New Roman"/>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auto"/>
                <w:sz w:val="24"/>
                <w:szCs w:val="24"/>
                <w:highlight w:val="none"/>
              </w:rPr>
              <w:t>注：</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需自备电脑进行远程解密</w:t>
            </w:r>
            <w:r>
              <w:rPr>
                <w:rFonts w:hint="eastAsia" w:ascii="宋体" w:hAnsi="宋体" w:eastAsia="宋体" w:cs="宋体"/>
                <w:bCs/>
                <w:color w:val="auto"/>
                <w:sz w:val="24"/>
                <w:szCs w:val="24"/>
                <w:highlight w:val="none"/>
                <w:lang w:eastAsia="zh-CN"/>
              </w:rPr>
              <w:t>。</w:t>
            </w:r>
          </w:p>
        </w:tc>
      </w:tr>
      <w:tr w14:paraId="3E25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55CE87CE">
            <w:pPr>
              <w:shd w:val="clear"/>
              <w:topLinePunct/>
              <w:autoSpaceDE w:val="0"/>
              <w:autoSpaceDN w:val="0"/>
              <w:spacing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5</w:t>
            </w:r>
          </w:p>
        </w:tc>
        <w:tc>
          <w:tcPr>
            <w:tcW w:w="1891" w:type="dxa"/>
            <w:vAlign w:val="center"/>
          </w:tcPr>
          <w:p w14:paraId="1EC84B1F">
            <w:pPr>
              <w:shd w:val="clear"/>
              <w:topLinePunct/>
              <w:autoSpaceDE w:val="0"/>
              <w:autoSpaceDN w:val="0"/>
              <w:spacing w:line="460" w:lineRule="exact"/>
              <w:ind w:left="-101" w:leftChars="-48" w:right="-94" w:rightChars="-45" w:firstLine="132" w:firstLineChars="5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投标人应提交的资格证明文件</w:t>
            </w:r>
          </w:p>
        </w:tc>
        <w:tc>
          <w:tcPr>
            <w:tcW w:w="7390" w:type="dxa"/>
            <w:vAlign w:val="center"/>
          </w:tcPr>
          <w:p w14:paraId="33D717B7">
            <w:pPr>
              <w:keepLines/>
              <w:shd w:val="clear"/>
              <w:topLinePunct/>
              <w:autoSpaceDE w:val="0"/>
              <w:autoSpaceDN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具有独立承担民事责任的能力</w:t>
            </w:r>
            <w:r>
              <w:rPr>
                <w:rFonts w:hint="eastAsia" w:ascii="宋体" w:hAnsi="宋体" w:cs="宋体"/>
                <w:color w:val="auto"/>
                <w:sz w:val="24"/>
                <w:szCs w:val="24"/>
                <w:highlight w:val="none"/>
                <w:lang w:eastAsia="zh-CN"/>
              </w:rPr>
              <w:t>信用承诺书</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格式’）；</w:t>
            </w:r>
          </w:p>
          <w:p w14:paraId="1EF9DFDB">
            <w:pPr>
              <w:keepLines/>
              <w:shd w:val="clear"/>
              <w:topLinePunct/>
              <w:autoSpaceDE w:val="0"/>
              <w:autoSpaceDN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具有良好的商业信誉和健全的财务会计制度的</w:t>
            </w:r>
            <w:r>
              <w:rPr>
                <w:rFonts w:hint="eastAsia" w:ascii="宋体" w:hAnsi="宋体" w:cs="宋体"/>
                <w:color w:val="auto"/>
                <w:sz w:val="24"/>
                <w:szCs w:val="24"/>
                <w:highlight w:val="none"/>
                <w:lang w:eastAsia="zh-CN"/>
              </w:rPr>
              <w:t>信用承诺书</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 xml:space="preserve">格式’）； </w:t>
            </w:r>
          </w:p>
          <w:p w14:paraId="64523B54">
            <w:pPr>
              <w:keepLines/>
              <w:shd w:val="clear"/>
              <w:topLinePunct/>
              <w:autoSpaceDE w:val="0"/>
              <w:autoSpaceDN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lang w:val="en-US" w:eastAsia="zh-CN"/>
              </w:rPr>
              <w:t>具有履行合同所必需的设备和专业技术能力的</w:t>
            </w:r>
            <w:r>
              <w:rPr>
                <w:rFonts w:hint="eastAsia" w:ascii="宋体" w:hAnsi="宋体" w:cs="宋体"/>
                <w:color w:val="auto"/>
                <w:sz w:val="24"/>
                <w:szCs w:val="24"/>
                <w:highlight w:val="none"/>
                <w:lang w:val="en-US" w:eastAsia="zh-CN"/>
              </w:rPr>
              <w:t>信用承诺书</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格式’）；</w:t>
            </w:r>
          </w:p>
          <w:p w14:paraId="33CEF489">
            <w:pPr>
              <w:keepLines/>
              <w:shd w:val="clear"/>
              <w:topLinePunct/>
              <w:autoSpaceDE w:val="0"/>
              <w:autoSpaceDN w:val="0"/>
              <w:spacing w:line="4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5.4</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依法缴纳税收和社会保障资金的</w:t>
            </w:r>
            <w:r>
              <w:rPr>
                <w:rFonts w:hint="eastAsia" w:ascii="宋体" w:hAnsi="宋体" w:cs="宋体"/>
                <w:color w:val="auto"/>
                <w:sz w:val="24"/>
                <w:szCs w:val="24"/>
                <w:highlight w:val="none"/>
                <w:lang w:eastAsia="zh-CN"/>
              </w:rPr>
              <w:t>信用承诺书</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eastAsia="zh-CN"/>
              </w:rPr>
              <w:t>；</w:t>
            </w:r>
          </w:p>
          <w:p w14:paraId="13CB3818">
            <w:pPr>
              <w:keepLines/>
              <w:shd w:val="clear"/>
              <w:topLinePunct/>
              <w:autoSpaceDE w:val="0"/>
              <w:autoSpaceDN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lang w:val="en-US" w:eastAsia="zh-CN"/>
              </w:rPr>
              <w:t>参加政府采购活动前三年内，在经营活动中没有重大违法记录的</w:t>
            </w:r>
            <w:r>
              <w:rPr>
                <w:rFonts w:hint="eastAsia" w:ascii="宋体" w:hAnsi="宋体" w:cs="宋体"/>
                <w:color w:val="auto"/>
                <w:sz w:val="24"/>
                <w:szCs w:val="24"/>
                <w:highlight w:val="none"/>
                <w:lang w:val="en-US" w:eastAsia="zh-CN"/>
              </w:rPr>
              <w:t>信用承诺书</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格式’）；</w:t>
            </w:r>
          </w:p>
          <w:p w14:paraId="59BEC586">
            <w:pPr>
              <w:pStyle w:val="43"/>
              <w:shd w:val="clear"/>
              <w:topLinePunct/>
              <w:autoSpaceDE w:val="0"/>
              <w:autoSpaceDN w:val="0"/>
              <w:spacing w:line="460" w:lineRule="exact"/>
              <w:ind w:firstLine="0" w:firstLineChars="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5.6</w:t>
            </w:r>
            <w:r>
              <w:rPr>
                <w:rFonts w:hint="eastAsia" w:ascii="宋体" w:hAnsi="宋体" w:eastAsia="宋体" w:cs="宋体"/>
                <w:color w:val="auto"/>
                <w:sz w:val="24"/>
                <w:szCs w:val="24"/>
                <w:highlight w:val="none"/>
              </w:rPr>
              <w:t>.投标保证金提交凭证</w:t>
            </w:r>
          </w:p>
          <w:p w14:paraId="750B3B06">
            <w:pPr>
              <w:pStyle w:val="43"/>
              <w:keepNext w:val="0"/>
              <w:keepLines w:val="0"/>
              <w:pageBreakBefore w:val="0"/>
              <w:widowControl w:val="0"/>
              <w:shd w:val="clear"/>
              <w:kinsoku/>
              <w:wordWrap/>
              <w:overflowPunct/>
              <w:topLinePunct/>
              <w:autoSpaceDE w:val="0"/>
              <w:autoSpaceDN w:val="0"/>
              <w:bidi w:val="0"/>
              <w:adjustRightInd/>
              <w:spacing w:line="46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eastAsia="zh-CN"/>
              </w:rPr>
              <w:t>须提供投标保证金提交凭证扫描件（须加盖投标人电子CA章）</w:t>
            </w:r>
            <w:r>
              <w:rPr>
                <w:rFonts w:hint="eastAsia" w:ascii="宋体" w:hAnsi="宋体" w:eastAsia="宋体" w:cs="宋体"/>
                <w:color w:val="auto"/>
                <w:sz w:val="24"/>
                <w:szCs w:val="24"/>
                <w:highlight w:val="none"/>
              </w:rPr>
              <w:t>。</w:t>
            </w:r>
          </w:p>
          <w:p w14:paraId="570DDA8B">
            <w:pPr>
              <w:pStyle w:val="43"/>
              <w:keepNext w:val="0"/>
              <w:keepLines w:val="0"/>
              <w:pageBreakBefore w:val="0"/>
              <w:widowControl w:val="0"/>
              <w:shd w:val="clear"/>
              <w:kinsoku/>
              <w:wordWrap/>
              <w:overflowPunct/>
              <w:topLinePunct/>
              <w:autoSpaceDE w:val="0"/>
              <w:autoSpaceDN w:val="0"/>
              <w:bidi w:val="0"/>
              <w:adjustRightInd/>
              <w:spacing w:line="460" w:lineRule="exact"/>
              <w:ind w:firstLine="0" w:firstLine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投标保证金金额及提交要求：</w:t>
            </w:r>
          </w:p>
          <w:p w14:paraId="694C7050">
            <w:pPr>
              <w:pStyle w:val="43"/>
              <w:keepNext w:val="0"/>
              <w:keepLines w:val="0"/>
              <w:pageBreakBefore w:val="0"/>
              <w:widowControl w:val="0"/>
              <w:shd w:val="clear"/>
              <w:kinsoku/>
              <w:wordWrap/>
              <w:overflowPunct/>
              <w:topLinePunct/>
              <w:autoSpaceDE w:val="0"/>
              <w:autoSpaceDN w:val="0"/>
              <w:bidi w:val="0"/>
              <w:adjustRightInd/>
              <w:spacing w:line="460" w:lineRule="exact"/>
              <w:ind w:firstLine="0" w:firstLineChars="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人民币：（大写）</w:t>
            </w:r>
            <w:r>
              <w:rPr>
                <w:rFonts w:hint="eastAsia" w:ascii="宋体" w:hAnsi="宋体" w:cs="宋体"/>
                <w:bCs/>
                <w:color w:val="auto"/>
                <w:sz w:val="24"/>
                <w:szCs w:val="24"/>
                <w:highlight w:val="none"/>
                <w:lang w:eastAsia="zh-CN"/>
              </w:rPr>
              <w:t>壹万</w:t>
            </w:r>
            <w:r>
              <w:rPr>
                <w:rFonts w:hint="eastAsia" w:ascii="宋体" w:hAnsi="宋体" w:eastAsia="宋体" w:cs="宋体"/>
                <w:bCs/>
                <w:color w:val="auto"/>
                <w:sz w:val="24"/>
                <w:szCs w:val="24"/>
                <w:highlight w:val="none"/>
                <w:lang w:eastAsia="zh-CN"/>
              </w:rPr>
              <w:t>元整 （小写）¥</w:t>
            </w:r>
            <w:r>
              <w:rPr>
                <w:rFonts w:hint="eastAsia" w:ascii="宋体" w:hAnsi="宋体" w:cs="宋体"/>
                <w:bCs/>
                <w:color w:val="auto"/>
                <w:sz w:val="24"/>
                <w:szCs w:val="24"/>
                <w:highlight w:val="none"/>
                <w:lang w:val="en-US" w:eastAsia="zh-CN"/>
              </w:rPr>
              <w:t>10000</w:t>
            </w:r>
            <w:r>
              <w:rPr>
                <w:rFonts w:hint="eastAsia" w:ascii="宋体" w:hAnsi="宋体" w:eastAsia="宋体" w:cs="宋体"/>
                <w:bCs/>
                <w:color w:val="auto"/>
                <w:sz w:val="24"/>
                <w:szCs w:val="24"/>
                <w:highlight w:val="none"/>
                <w:lang w:eastAsia="zh-CN"/>
              </w:rPr>
              <w:t>元；</w:t>
            </w:r>
          </w:p>
          <w:p w14:paraId="28AEA87E">
            <w:pPr>
              <w:pStyle w:val="43"/>
              <w:keepNext w:val="0"/>
              <w:keepLines w:val="0"/>
              <w:pageBreakBefore w:val="0"/>
              <w:widowControl w:val="0"/>
              <w:shd w:val="clear"/>
              <w:kinsoku/>
              <w:wordWrap/>
              <w:overflowPunct/>
              <w:topLinePunct/>
              <w:autoSpaceDE w:val="0"/>
              <w:autoSpaceDN w:val="0"/>
              <w:bidi w:val="0"/>
              <w:adjustRightInd/>
              <w:spacing w:line="460" w:lineRule="exact"/>
              <w:ind w:firstLine="0" w:firstLineChars="0"/>
              <w:textAlignment w:val="auto"/>
              <w:rPr>
                <w:rFonts w:hint="eastAsia" w:ascii="宋体" w:hAnsi="宋体" w:eastAsia="宋体" w:cs="宋体"/>
                <w:b w:val="0"/>
                <w:color w:val="auto"/>
                <w:kern w:val="0"/>
                <w:sz w:val="24"/>
                <w:szCs w:val="24"/>
                <w:highlight w:val="none"/>
                <w:lang w:val="en-US" w:eastAsia="zh-CN"/>
              </w:rPr>
            </w:pP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lang w:val="en-US" w:eastAsia="zh-CN"/>
              </w:rPr>
              <w:t>应在提交投标文件截止时间前，须将投标保证金采用支票（或网银转账）、汇票、本票支付，或者金融机构、担保机构出具</w:t>
            </w:r>
            <w:r>
              <w:rPr>
                <w:rFonts w:hint="eastAsia" w:ascii="宋体" w:hAnsi="宋体" w:eastAsia="宋体" w:cs="宋体"/>
                <w:b w:val="0"/>
                <w:color w:val="auto"/>
                <w:kern w:val="0"/>
                <w:sz w:val="24"/>
                <w:szCs w:val="24"/>
                <w:highlight w:val="none"/>
                <w:lang w:val="en-US" w:eastAsia="zh-CN"/>
              </w:rPr>
              <w:t>的保函（可网查）等非现金形式提交。采用支票（或网银转账）的，由投标人基本账户转出；采用汇票、本票提交的，须</w:t>
            </w:r>
            <w:r>
              <w:rPr>
                <w:rFonts w:hint="eastAsia" w:ascii="宋体" w:hAnsi="宋体" w:eastAsia="宋体" w:cs="宋体"/>
                <w:b w:val="0"/>
                <w:color w:val="auto"/>
                <w:kern w:val="0"/>
                <w:sz w:val="24"/>
                <w:szCs w:val="24"/>
                <w:highlight w:val="none"/>
              </w:rPr>
              <w:t>从投标人的</w:t>
            </w:r>
            <w:r>
              <w:rPr>
                <w:rFonts w:hint="eastAsia" w:ascii="宋体" w:hAnsi="宋体" w:eastAsia="宋体" w:cs="宋体"/>
                <w:b w:val="0"/>
                <w:color w:val="auto"/>
                <w:kern w:val="0"/>
                <w:sz w:val="24"/>
                <w:szCs w:val="24"/>
                <w:highlight w:val="none"/>
                <w:lang w:val="en-US" w:eastAsia="zh-CN"/>
              </w:rPr>
              <w:t>基本</w:t>
            </w:r>
            <w:r>
              <w:rPr>
                <w:rFonts w:hint="eastAsia" w:ascii="宋体" w:hAnsi="宋体" w:eastAsia="宋体" w:cs="宋体"/>
                <w:b w:val="0"/>
                <w:color w:val="auto"/>
                <w:kern w:val="0"/>
                <w:sz w:val="24"/>
                <w:szCs w:val="24"/>
                <w:highlight w:val="none"/>
              </w:rPr>
              <w:t>账户</w:t>
            </w:r>
            <w:r>
              <w:rPr>
                <w:rFonts w:hint="eastAsia" w:ascii="宋体" w:hAnsi="宋体" w:eastAsia="宋体" w:cs="宋体"/>
                <w:b w:val="0"/>
                <w:color w:val="auto"/>
                <w:kern w:val="0"/>
                <w:sz w:val="24"/>
                <w:szCs w:val="24"/>
                <w:highlight w:val="none"/>
                <w:lang w:val="en-US" w:eastAsia="zh-CN"/>
              </w:rPr>
              <w:t>银行开出（转出）。</w:t>
            </w:r>
            <w:r>
              <w:rPr>
                <w:rFonts w:hint="eastAsia" w:ascii="宋体" w:hAnsi="宋体" w:eastAsia="宋体" w:cs="宋体"/>
                <w:b w:val="0"/>
                <w:color w:val="auto"/>
                <w:kern w:val="0"/>
                <w:sz w:val="24"/>
                <w:szCs w:val="24"/>
                <w:highlight w:val="none"/>
              </w:rPr>
              <w:t>确保在</w:t>
            </w:r>
            <w:r>
              <w:rPr>
                <w:rFonts w:hint="eastAsia" w:ascii="宋体" w:hAnsi="宋体" w:eastAsia="宋体" w:cs="宋体"/>
                <w:b w:val="0"/>
                <w:color w:val="auto"/>
                <w:kern w:val="0"/>
                <w:sz w:val="24"/>
                <w:szCs w:val="24"/>
                <w:highlight w:val="none"/>
                <w:lang w:val="en-US" w:eastAsia="zh-CN"/>
              </w:rPr>
              <w:t>投标文件提交截止时间前提交。</w:t>
            </w:r>
          </w:p>
          <w:p w14:paraId="30478B3C">
            <w:pPr>
              <w:pStyle w:val="44"/>
              <w:keepNext w:val="0"/>
              <w:keepLines w:val="0"/>
              <w:pageBreakBefore w:val="0"/>
              <w:widowControl w:val="0"/>
              <w:shd w:val="clear"/>
              <w:kinsoku/>
              <w:wordWrap/>
              <w:overflowPunct/>
              <w:topLinePunct/>
              <w:autoSpaceDE w:val="0"/>
              <w:autoSpaceDN w:val="0"/>
              <w:bidi w:val="0"/>
              <w:adjustRightInd/>
              <w:spacing w:before="0" w:after="0" w:line="460" w:lineRule="exact"/>
              <w:ind w:right="-94" w:rightChars="-45"/>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收款账户名称：</w:t>
            </w:r>
            <w:r>
              <w:rPr>
                <w:rFonts w:hint="eastAsia" w:ascii="宋体" w:hAnsi="宋体" w:cs="宋体"/>
                <w:b w:val="0"/>
                <w:bCs w:val="0"/>
                <w:color w:val="auto"/>
                <w:sz w:val="24"/>
                <w:szCs w:val="24"/>
                <w:highlight w:val="none"/>
                <w:lang w:val="en-US" w:eastAsia="zh-CN"/>
              </w:rPr>
              <w:t>山西展志项目管理有限公司</w:t>
            </w:r>
          </w:p>
          <w:p w14:paraId="4088E0EE">
            <w:pPr>
              <w:pStyle w:val="44"/>
              <w:keepNext w:val="0"/>
              <w:keepLines w:val="0"/>
              <w:pageBreakBefore w:val="0"/>
              <w:widowControl w:val="0"/>
              <w:shd w:val="clear"/>
              <w:kinsoku/>
              <w:wordWrap/>
              <w:overflowPunct/>
              <w:topLinePunct/>
              <w:autoSpaceDE w:val="0"/>
              <w:autoSpaceDN w:val="0"/>
              <w:bidi w:val="0"/>
              <w:adjustRightInd/>
              <w:spacing w:before="0" w:after="0" w:line="460" w:lineRule="exact"/>
              <w:ind w:right="-94" w:rightChars="-45"/>
              <w:textAlignment w:val="auto"/>
              <w:outlineLvl w:val="9"/>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开   户   行：上海浦东发展银行股份有限公司忻州七一路支行</w:t>
            </w:r>
          </w:p>
          <w:p w14:paraId="6C3E7CF0">
            <w:pPr>
              <w:pStyle w:val="44"/>
              <w:keepNext w:val="0"/>
              <w:keepLines w:val="0"/>
              <w:pageBreakBefore w:val="0"/>
              <w:widowControl w:val="0"/>
              <w:shd w:val="clear"/>
              <w:kinsoku/>
              <w:wordWrap/>
              <w:overflowPunct/>
              <w:topLinePunct/>
              <w:autoSpaceDE w:val="0"/>
              <w:autoSpaceDN w:val="0"/>
              <w:bidi w:val="0"/>
              <w:adjustRightInd/>
              <w:spacing w:before="0" w:after="0" w:line="460" w:lineRule="exact"/>
              <w:ind w:right="-94" w:rightChars="-45"/>
              <w:textAlignment w:val="auto"/>
              <w:outlineLvl w:val="9"/>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账        号：10220078801700000530</w:t>
            </w:r>
          </w:p>
          <w:p w14:paraId="60B4C606">
            <w:pPr>
              <w:pStyle w:val="43"/>
              <w:keepNext w:val="0"/>
              <w:keepLines w:val="0"/>
              <w:pageBreakBefore w:val="0"/>
              <w:widowControl w:val="0"/>
              <w:shd w:val="clear"/>
              <w:kinsoku/>
              <w:wordWrap/>
              <w:overflowPunct/>
              <w:topLinePunct/>
              <w:autoSpaceDE w:val="0"/>
              <w:autoSpaceDN w:val="0"/>
              <w:bidi w:val="0"/>
              <w:adjustRightInd/>
              <w:spacing w:line="460" w:lineRule="exact"/>
              <w:ind w:firstLine="0" w:firstLineChars="0"/>
              <w:textAlignment w:val="auto"/>
              <w:rPr>
                <w:rFonts w:hint="eastAsia" w:ascii="宋体" w:hAnsi="宋体" w:eastAsia="宋体" w:cs="宋体"/>
                <w:b w:val="0"/>
                <w:color w:val="auto"/>
                <w:kern w:val="0"/>
                <w:sz w:val="24"/>
                <w:szCs w:val="24"/>
                <w:highlight w:val="none"/>
                <w:lang w:val="en-US" w:eastAsia="zh-CN"/>
              </w:rPr>
            </w:pPr>
            <w:r>
              <w:rPr>
                <w:rFonts w:hint="eastAsia" w:ascii="宋体" w:hAnsi="宋体" w:eastAsia="宋体" w:cs="宋体"/>
                <w:b w:val="0"/>
                <w:color w:val="auto"/>
                <w:kern w:val="0"/>
                <w:sz w:val="24"/>
                <w:szCs w:val="24"/>
                <w:highlight w:val="none"/>
                <w:lang w:val="en-US" w:eastAsia="zh-CN"/>
              </w:rPr>
              <w:t>注：</w:t>
            </w:r>
          </w:p>
          <w:p w14:paraId="077C103A">
            <w:pPr>
              <w:pStyle w:val="44"/>
              <w:keepNext w:val="0"/>
              <w:keepLines w:val="0"/>
              <w:pageBreakBefore w:val="0"/>
              <w:widowControl w:val="0"/>
              <w:shd w:val="clear"/>
              <w:kinsoku/>
              <w:wordWrap/>
              <w:overflowPunct/>
              <w:topLinePunct/>
              <w:autoSpaceDE w:val="0"/>
              <w:autoSpaceDN w:val="0"/>
              <w:bidi w:val="0"/>
              <w:adjustRightInd/>
              <w:spacing w:before="0" w:after="0" w:line="460" w:lineRule="exact"/>
              <w:ind w:right="-94" w:rightChars="-45"/>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（1）未按要求提交投标保证金或未足额提交投标保证金或未在开标时间之前到账的，均将被视为无效投标。</w:t>
            </w:r>
          </w:p>
          <w:p w14:paraId="1BD86B08">
            <w:pPr>
              <w:pStyle w:val="44"/>
              <w:keepNext w:val="0"/>
              <w:keepLines w:val="0"/>
              <w:pageBreakBefore w:val="0"/>
              <w:widowControl w:val="0"/>
              <w:shd w:val="clear"/>
              <w:kinsoku/>
              <w:wordWrap/>
              <w:overflowPunct/>
              <w:topLinePunct/>
              <w:autoSpaceDE w:val="0"/>
              <w:autoSpaceDN w:val="0"/>
              <w:bidi w:val="0"/>
              <w:adjustRightInd/>
              <w:spacing w:before="0" w:after="0" w:line="460" w:lineRule="exact"/>
              <w:ind w:right="-94" w:rightChars="-45"/>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（2）投标人提交投标保证金时，可在凭单用途栏中注明项目编号+包号或项目名称+包号（可简写），否则，由此造成的后果，由投标人自行承担。</w:t>
            </w:r>
          </w:p>
          <w:p w14:paraId="36F9E9BD">
            <w:pPr>
              <w:pStyle w:val="44"/>
              <w:keepNext w:val="0"/>
              <w:keepLines w:val="0"/>
              <w:pageBreakBefore w:val="0"/>
              <w:widowControl w:val="0"/>
              <w:shd w:val="clear"/>
              <w:kinsoku/>
              <w:wordWrap/>
              <w:overflowPunct/>
              <w:topLinePunct/>
              <w:autoSpaceDE w:val="0"/>
              <w:autoSpaceDN w:val="0"/>
              <w:bidi w:val="0"/>
              <w:adjustRightInd/>
              <w:spacing w:before="0" w:after="0" w:line="460" w:lineRule="exact"/>
              <w:ind w:right="-94" w:rightChars="-45"/>
              <w:textAlignment w:val="auto"/>
              <w:outlineLvl w:val="9"/>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（3）投标人提供保函的，保函应为无条件保函或称“见索赔偿”保函，保函有效期应不低于投标有效期。</w:t>
            </w:r>
          </w:p>
          <w:p w14:paraId="0B801273">
            <w:pPr>
              <w:pStyle w:val="44"/>
              <w:keepNext w:val="0"/>
              <w:keepLines w:val="0"/>
              <w:pageBreakBefore w:val="0"/>
              <w:widowControl w:val="0"/>
              <w:shd w:val="clear"/>
              <w:kinsoku/>
              <w:wordWrap/>
              <w:overflowPunct/>
              <w:topLinePunct/>
              <w:autoSpaceDE w:val="0"/>
              <w:autoSpaceDN w:val="0"/>
              <w:bidi w:val="0"/>
              <w:adjustRightInd/>
              <w:spacing w:before="0" w:after="0" w:line="460" w:lineRule="exact"/>
              <w:ind w:right="-94" w:rightChars="-45"/>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投标人廉洁自律承诺书</w:t>
            </w:r>
          </w:p>
          <w:p w14:paraId="36B70D92">
            <w:pPr>
              <w:pStyle w:val="44"/>
              <w:keepNext w:val="0"/>
              <w:keepLines w:val="0"/>
              <w:pageBreakBefore w:val="0"/>
              <w:widowControl w:val="0"/>
              <w:shd w:val="clear"/>
              <w:kinsoku/>
              <w:wordWrap/>
              <w:overflowPunct/>
              <w:topLinePunct/>
              <w:autoSpaceDE w:val="0"/>
              <w:autoSpaceDN w:val="0"/>
              <w:bidi w:val="0"/>
              <w:adjustRightInd/>
              <w:spacing w:before="0" w:after="0" w:line="460" w:lineRule="exact"/>
              <w:ind w:right="-94" w:rightChars="-45"/>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提供投标人廉洁自律承诺书（见‘投标文件格式’）；</w:t>
            </w:r>
          </w:p>
          <w:p w14:paraId="5D2347D7">
            <w:pPr>
              <w:pStyle w:val="44"/>
              <w:keepNext w:val="0"/>
              <w:keepLines w:val="0"/>
              <w:pageBreakBefore w:val="0"/>
              <w:widowControl w:val="0"/>
              <w:shd w:val="clear"/>
              <w:kinsoku/>
              <w:wordWrap/>
              <w:overflowPunct/>
              <w:topLinePunct/>
              <w:autoSpaceDE w:val="0"/>
              <w:autoSpaceDN w:val="0"/>
              <w:bidi w:val="0"/>
              <w:adjustRightInd/>
              <w:spacing w:before="0" w:after="0" w:line="460" w:lineRule="exact"/>
              <w:ind w:right="-94" w:rightChars="-45"/>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val="en-US" w:eastAsia="zh-CN"/>
              </w:rPr>
              <w:t>投标人信用信息查询</w:t>
            </w:r>
          </w:p>
          <w:p w14:paraId="76CFE255">
            <w:pPr>
              <w:pStyle w:val="44"/>
              <w:keepNext w:val="0"/>
              <w:keepLines w:val="0"/>
              <w:pageBreakBefore w:val="0"/>
              <w:widowControl w:val="0"/>
              <w:shd w:val="clear"/>
              <w:kinsoku/>
              <w:wordWrap/>
              <w:overflowPunct/>
              <w:topLinePunct/>
              <w:autoSpaceDE w:val="0"/>
              <w:autoSpaceDN w:val="0"/>
              <w:bidi w:val="0"/>
              <w:adjustRightInd/>
              <w:spacing w:before="0" w:after="0" w:line="460" w:lineRule="exact"/>
              <w:ind w:right="-94" w:rightChars="-45"/>
              <w:textAlignment w:val="auto"/>
              <w:outlineLvl w:val="9"/>
              <w:rPr>
                <w:rFonts w:hint="eastAsia" w:ascii="宋体" w:hAnsi="宋体" w:eastAsia="宋体" w:cs="宋体"/>
                <w:b/>
                <w:bCs/>
                <w:color w:val="auto"/>
                <w:sz w:val="24"/>
                <w:szCs w:val="24"/>
                <w:highlight w:val="none"/>
                <w:u w:val="single"/>
              </w:rPr>
            </w:pPr>
            <w:r>
              <w:rPr>
                <w:rFonts w:hint="eastAsia" w:ascii="宋体" w:hAnsi="宋体" w:eastAsia="宋体" w:cs="宋体"/>
                <w:b w:val="0"/>
                <w:bCs w:val="0"/>
                <w:color w:val="auto"/>
                <w:sz w:val="24"/>
                <w:szCs w:val="24"/>
                <w:highlight w:val="none"/>
                <w:lang w:val="en-US" w:eastAsia="zh-CN"/>
              </w:rPr>
              <w:t>代理机构开标后对投标人的信用信息进行查询，通过“信用中国”网站（http://www.creditchina.gov.cn）、中国政府采购网（http://www.ccgp.gov.cn）等网站查询相关主体信用记录，截止时间为开标当日；查询内容为“信用中国”网的失信黑名单记录情况和中国政府采购网上的政府采购严重违法失信行为信息记录情况；查询记录与其他采购文件一并保存。</w:t>
            </w:r>
            <w:r>
              <w:rPr>
                <w:rFonts w:hint="eastAsia" w:ascii="宋体" w:hAnsi="宋体" w:eastAsia="宋体" w:cs="宋体"/>
                <w:b/>
                <w:color w:val="auto"/>
                <w:sz w:val="24"/>
                <w:szCs w:val="24"/>
                <w:highlight w:val="none"/>
                <w:u w:val="single"/>
              </w:rPr>
              <w:t>凡是列入失信被执行人、</w:t>
            </w:r>
            <w:r>
              <w:rPr>
                <w:rFonts w:hint="eastAsia" w:ascii="宋体" w:hAnsi="宋体" w:cs="宋体"/>
                <w:b/>
                <w:color w:val="auto"/>
                <w:sz w:val="24"/>
                <w:szCs w:val="24"/>
                <w:highlight w:val="none"/>
                <w:u w:val="single"/>
                <w:lang w:eastAsia="zh-CN"/>
              </w:rPr>
              <w:t>重大税收违法失信主体</w:t>
            </w:r>
            <w:r>
              <w:rPr>
                <w:rFonts w:hint="eastAsia" w:ascii="宋体" w:hAnsi="宋体" w:eastAsia="宋体" w:cs="宋体"/>
                <w:b/>
                <w:color w:val="auto"/>
                <w:sz w:val="24"/>
                <w:szCs w:val="24"/>
                <w:highlight w:val="none"/>
                <w:u w:val="single"/>
              </w:rPr>
              <w:t>、政府采购严重违法失信行为记录名单及其他不符合《中华人民共和国政府采购法》第二十二条规定条件的</w:t>
            </w:r>
            <w:r>
              <w:rPr>
                <w:rFonts w:hint="eastAsia" w:ascii="宋体" w:hAnsi="宋体" w:eastAsia="宋体" w:cs="宋体"/>
                <w:b/>
                <w:color w:val="auto"/>
                <w:sz w:val="24"/>
                <w:szCs w:val="24"/>
                <w:highlight w:val="none"/>
                <w:u w:val="single"/>
                <w:lang w:eastAsia="zh-CN"/>
              </w:rPr>
              <w:t>投标人</w:t>
            </w:r>
            <w:r>
              <w:rPr>
                <w:rFonts w:hint="eastAsia" w:ascii="宋体" w:hAnsi="宋体" w:eastAsia="宋体" w:cs="宋体"/>
                <w:b/>
                <w:color w:val="auto"/>
                <w:sz w:val="24"/>
                <w:szCs w:val="24"/>
                <w:highlight w:val="none"/>
                <w:u w:val="single"/>
              </w:rPr>
              <w:t>，一律拒绝其参加本次政府采购活动</w:t>
            </w:r>
            <w:r>
              <w:rPr>
                <w:rFonts w:hint="eastAsia" w:ascii="宋体" w:hAnsi="宋体" w:eastAsia="宋体" w:cs="宋体"/>
                <w:b/>
                <w:bCs/>
                <w:color w:val="auto"/>
                <w:sz w:val="24"/>
                <w:szCs w:val="24"/>
                <w:highlight w:val="none"/>
                <w:u w:val="single"/>
              </w:rPr>
              <w:t>（此项资格证明文件无需</w:t>
            </w:r>
            <w:r>
              <w:rPr>
                <w:rFonts w:hint="eastAsia" w:ascii="宋体" w:hAnsi="宋体" w:eastAsia="宋体" w:cs="宋体"/>
                <w:b/>
                <w:bCs/>
                <w:color w:val="auto"/>
                <w:sz w:val="24"/>
                <w:szCs w:val="24"/>
                <w:highlight w:val="none"/>
                <w:u w:val="single"/>
                <w:lang w:eastAsia="zh-CN"/>
              </w:rPr>
              <w:t>投标人</w:t>
            </w:r>
            <w:r>
              <w:rPr>
                <w:rFonts w:hint="eastAsia" w:ascii="宋体" w:hAnsi="宋体" w:eastAsia="宋体" w:cs="宋体"/>
                <w:b/>
                <w:bCs/>
                <w:color w:val="auto"/>
                <w:sz w:val="24"/>
                <w:szCs w:val="24"/>
                <w:highlight w:val="none"/>
                <w:u w:val="single"/>
              </w:rPr>
              <w:t>提供）。</w:t>
            </w:r>
          </w:p>
          <w:p w14:paraId="344B2E4B">
            <w:pPr>
              <w:pStyle w:val="43"/>
              <w:shd w:val="clear"/>
              <w:topLinePunct/>
              <w:autoSpaceDE w:val="0"/>
              <w:autoSpaceDN w:val="0"/>
              <w:spacing w:line="46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649E8767">
            <w:pPr>
              <w:pStyle w:val="43"/>
              <w:shd w:val="clear"/>
              <w:topLinePunct/>
              <w:autoSpaceDE w:val="0"/>
              <w:autoSpaceDN w:val="0"/>
              <w:spacing w:line="46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（1）第1-</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项资格证明文件，若有一项未提供或无效，将导致其不具备投标资格，且不允许在开标后补正。</w:t>
            </w:r>
          </w:p>
          <w:p w14:paraId="44ED36E8">
            <w:pPr>
              <w:pStyle w:val="43"/>
              <w:shd w:val="clear"/>
              <w:topLinePunct/>
              <w:autoSpaceDE w:val="0"/>
              <w:autoSpaceDN w:val="0"/>
              <w:spacing w:line="46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（2）第</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项信用查询结果中投标人存在失信记录情形的，其投标将作无效投标处理。查询记录与其他评标资料一并保存。</w:t>
            </w:r>
          </w:p>
          <w:p w14:paraId="438C6E1F">
            <w:pPr>
              <w:shd w:val="clear"/>
              <w:tabs>
                <w:tab w:val="left" w:pos="567"/>
              </w:tabs>
              <w:topLinePunct/>
              <w:autoSpaceDE w:val="0"/>
              <w:autoSpaceDN w:val="0"/>
              <w:snapToGrid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2"/>
                <w:sz w:val="24"/>
                <w:szCs w:val="24"/>
                <w:highlight w:val="none"/>
                <w:lang w:val="en-US" w:eastAsia="zh-CN" w:bidi="ar-SA"/>
              </w:rPr>
              <w:t>以上1-</w:t>
            </w: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项资格证明文件均需加盖投标人数字证书电子CA章。</w:t>
            </w:r>
          </w:p>
        </w:tc>
      </w:tr>
      <w:tr w14:paraId="6A2E0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742C2B22">
            <w:pPr>
              <w:shd w:val="clear"/>
              <w:topLinePunct/>
              <w:autoSpaceDE w:val="0"/>
              <w:autoSpaceDN w:val="0"/>
              <w:spacing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6</w:t>
            </w:r>
          </w:p>
        </w:tc>
        <w:tc>
          <w:tcPr>
            <w:tcW w:w="1891" w:type="dxa"/>
            <w:vAlign w:val="center"/>
          </w:tcPr>
          <w:p w14:paraId="5EE20EF5">
            <w:pPr>
              <w:shd w:val="clear"/>
              <w:topLinePunct/>
              <w:autoSpaceDE w:val="0"/>
              <w:autoSpaceDN w:val="0"/>
              <w:spacing w:line="460" w:lineRule="exact"/>
              <w:ind w:left="-101" w:leftChars="-48" w:right="-94" w:rightChars="-45" w:firstLine="132" w:firstLineChars="5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投标人应提交的商务、技术文件</w:t>
            </w:r>
          </w:p>
        </w:tc>
        <w:tc>
          <w:tcPr>
            <w:tcW w:w="7390" w:type="dxa"/>
            <w:vAlign w:val="center"/>
          </w:tcPr>
          <w:p w14:paraId="73BBF9CE">
            <w:pPr>
              <w:shd w:val="clear"/>
              <w:topLinePunct/>
              <w:autoSpaceDE w:val="0"/>
              <w:autoSpaceDN w:val="0"/>
              <w:snapToGrid w:val="0"/>
              <w:spacing w:line="460" w:lineRule="exac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kern w:val="0"/>
                <w:sz w:val="24"/>
                <w:szCs w:val="24"/>
                <w:highlight w:val="none"/>
              </w:rPr>
              <w:t xml:space="preserve">1法定代表人（负责人）身份证明书（见‘投标文件格式’）； </w:t>
            </w:r>
          </w:p>
          <w:p w14:paraId="32102F44">
            <w:pPr>
              <w:shd w:val="clear"/>
              <w:tabs>
                <w:tab w:val="left" w:pos="567"/>
              </w:tabs>
              <w:topLinePunct/>
              <w:autoSpaceDE w:val="0"/>
              <w:autoSpaceDN w:val="0"/>
              <w:snapToGrid w:val="0"/>
              <w:spacing w:line="460" w:lineRule="exac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kern w:val="0"/>
                <w:sz w:val="24"/>
                <w:szCs w:val="24"/>
                <w:highlight w:val="none"/>
              </w:rPr>
              <w:t>2法定代表人（负责人）授权委托书（见‘投标文件格式’）</w:t>
            </w:r>
          </w:p>
          <w:p w14:paraId="22C42C40">
            <w:pPr>
              <w:shd w:val="clear"/>
              <w:tabs>
                <w:tab w:val="left" w:pos="567"/>
              </w:tabs>
              <w:topLinePunct/>
              <w:autoSpaceDE w:val="0"/>
              <w:autoSpaceDN w:val="0"/>
              <w:snapToGrid w:val="0"/>
              <w:spacing w:line="460" w:lineRule="exact"/>
              <w:ind w:firstLine="720" w:firstLineChars="3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若授权代表为法定代表人（负责人）的可不提供；</w:t>
            </w:r>
          </w:p>
          <w:p w14:paraId="1C84B508">
            <w:pPr>
              <w:shd w:val="clear"/>
              <w:tabs>
                <w:tab w:val="left" w:pos="567"/>
              </w:tabs>
              <w:topLinePunct/>
              <w:autoSpaceDE w:val="0"/>
              <w:autoSpaceDN w:val="0"/>
              <w:snapToGrid w:val="0"/>
              <w:spacing w:line="460" w:lineRule="exac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kern w:val="0"/>
                <w:sz w:val="24"/>
                <w:szCs w:val="24"/>
                <w:highlight w:val="none"/>
              </w:rPr>
              <w:t>3投标函（见‘投标文件格式’）；</w:t>
            </w:r>
          </w:p>
          <w:p w14:paraId="2F2BDF24">
            <w:pPr>
              <w:shd w:val="clear"/>
              <w:tabs>
                <w:tab w:val="left" w:pos="567"/>
              </w:tabs>
              <w:topLinePunct/>
              <w:autoSpaceDE w:val="0"/>
              <w:autoSpaceDN w:val="0"/>
              <w:snapToGrid w:val="0"/>
              <w:spacing w:line="460" w:lineRule="exac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kern w:val="0"/>
                <w:sz w:val="24"/>
                <w:szCs w:val="24"/>
                <w:highlight w:val="none"/>
              </w:rPr>
              <w:t>4开标一览表 (见‘投标文件格式’)；</w:t>
            </w:r>
          </w:p>
          <w:p w14:paraId="416EE09A">
            <w:pPr>
              <w:shd w:val="clear"/>
              <w:tabs>
                <w:tab w:val="left" w:pos="567"/>
              </w:tabs>
              <w:topLinePunct/>
              <w:autoSpaceDE w:val="0"/>
              <w:autoSpaceDN w:val="0"/>
              <w:snapToGrid w:val="0"/>
              <w:spacing w:line="460" w:lineRule="exac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kern w:val="0"/>
                <w:sz w:val="24"/>
                <w:szCs w:val="24"/>
                <w:highlight w:val="none"/>
              </w:rPr>
              <w:t>5商务条款响应表（见‘投标文件格式’）；</w:t>
            </w:r>
          </w:p>
          <w:p w14:paraId="6C1BBFF5">
            <w:pPr>
              <w:shd w:val="clear"/>
              <w:tabs>
                <w:tab w:val="left" w:pos="567"/>
              </w:tabs>
              <w:topLinePunct/>
              <w:autoSpaceDE w:val="0"/>
              <w:autoSpaceDN w:val="0"/>
              <w:snapToGrid w:val="0"/>
              <w:spacing w:line="4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★6.6技术规范响应及偏离表(见‘投标文件格式’)；</w:t>
            </w:r>
          </w:p>
          <w:p w14:paraId="29323B09">
            <w:pPr>
              <w:shd w:val="clear"/>
              <w:tabs>
                <w:tab w:val="left" w:pos="567"/>
              </w:tabs>
              <w:topLinePunct/>
              <w:autoSpaceDE w:val="0"/>
              <w:autoSpaceDN w:val="0"/>
              <w:snapToGrid w:val="0"/>
              <w:spacing w:line="460" w:lineRule="exact"/>
              <w:ind w:firstLine="240" w:firstLine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6.7投标货物主要技术指标和运行性能的详细描述或同投标货物型号一致的产品彩页；</w:t>
            </w:r>
            <w:r>
              <w:rPr>
                <w:rFonts w:hint="eastAsia" w:ascii="宋体" w:hAnsi="宋体" w:eastAsia="宋体" w:cs="宋体"/>
                <w:color w:val="auto"/>
                <w:kern w:val="0"/>
                <w:sz w:val="24"/>
                <w:szCs w:val="24"/>
                <w:highlight w:val="none"/>
                <w:lang w:val="en-US" w:eastAsia="zh-CN"/>
              </w:rPr>
              <w:t>（格式自拟）</w:t>
            </w:r>
          </w:p>
          <w:p w14:paraId="67679D2F">
            <w:pPr>
              <w:shd w:val="clear"/>
              <w:tabs>
                <w:tab w:val="left" w:pos="567"/>
              </w:tabs>
              <w:topLinePunct/>
              <w:autoSpaceDE w:val="0"/>
              <w:autoSpaceDN w:val="0"/>
              <w:snapToGrid w:val="0"/>
              <w:spacing w:line="460" w:lineRule="exact"/>
              <w:ind w:firstLine="240" w:firstLineChars="1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6.8</w:t>
            </w:r>
            <w:r>
              <w:rPr>
                <w:rFonts w:hint="eastAsia" w:ascii="宋体" w:hAnsi="宋体" w:cs="宋体"/>
                <w:color w:val="auto"/>
                <w:kern w:val="0"/>
                <w:sz w:val="24"/>
                <w:szCs w:val="24"/>
                <w:highlight w:val="none"/>
                <w:lang w:eastAsia="zh-CN"/>
              </w:rPr>
              <w:t>投标文件递交截止日前三年类似项目案例相关证明资料</w:t>
            </w:r>
            <w:r>
              <w:rPr>
                <w:rFonts w:hint="eastAsia" w:ascii="宋体" w:hAnsi="宋体" w:eastAsia="宋体" w:cs="宋体"/>
                <w:color w:val="auto"/>
                <w:kern w:val="0"/>
                <w:sz w:val="24"/>
                <w:szCs w:val="24"/>
                <w:highlight w:val="none"/>
                <w:lang w:eastAsia="zh-CN"/>
              </w:rPr>
              <w:t>；</w:t>
            </w:r>
          </w:p>
          <w:p w14:paraId="482D70D4">
            <w:pPr>
              <w:shd w:val="clear"/>
              <w:tabs>
                <w:tab w:val="left" w:pos="567"/>
              </w:tabs>
              <w:topLinePunct/>
              <w:autoSpaceDE w:val="0"/>
              <w:autoSpaceDN w:val="0"/>
              <w:snapToGrid w:val="0"/>
              <w:spacing w:line="460" w:lineRule="exact"/>
              <w:ind w:firstLine="240" w:firstLine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6.9</w:t>
            </w:r>
            <w:r>
              <w:rPr>
                <w:rFonts w:hint="eastAsia" w:ascii="宋体" w:hAnsi="宋体" w:cs="宋体"/>
                <w:color w:val="auto"/>
                <w:kern w:val="0"/>
                <w:sz w:val="24"/>
                <w:szCs w:val="24"/>
                <w:highlight w:val="none"/>
                <w:lang w:val="en-US" w:eastAsia="zh-CN"/>
              </w:rPr>
              <w:t>供货方案</w:t>
            </w:r>
            <w:r>
              <w:rPr>
                <w:rFonts w:hint="eastAsia" w:ascii="宋体" w:hAnsi="宋体" w:eastAsia="宋体" w:cs="宋体"/>
                <w:color w:val="auto"/>
                <w:kern w:val="0"/>
                <w:sz w:val="24"/>
                <w:szCs w:val="24"/>
                <w:highlight w:val="none"/>
                <w:lang w:val="en-US" w:eastAsia="zh-CN"/>
              </w:rPr>
              <w:t>；（格式自拟）</w:t>
            </w:r>
          </w:p>
          <w:p w14:paraId="1458CD5A">
            <w:pPr>
              <w:shd w:val="clear"/>
              <w:tabs>
                <w:tab w:val="left" w:pos="567"/>
              </w:tabs>
              <w:topLinePunct/>
              <w:autoSpaceDE w:val="0"/>
              <w:autoSpaceDN w:val="0"/>
              <w:snapToGrid w:val="0"/>
              <w:spacing w:line="460" w:lineRule="exact"/>
              <w:ind w:firstLine="240" w:firstLine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6.10</w:t>
            </w:r>
            <w:r>
              <w:rPr>
                <w:rFonts w:hint="eastAsia" w:ascii="宋体" w:hAnsi="宋体" w:eastAsia="宋体" w:cs="宋体"/>
                <w:color w:val="auto"/>
                <w:kern w:val="0"/>
                <w:sz w:val="24"/>
                <w:szCs w:val="24"/>
                <w:highlight w:val="none"/>
              </w:rPr>
              <w:t>投标人认为需要提供的其他商务、技术材料；</w:t>
            </w:r>
          </w:p>
          <w:p w14:paraId="4A7F3AA1">
            <w:pPr>
              <w:shd w:val="clear"/>
              <w:topLinePunct/>
              <w:autoSpaceDE w:val="0"/>
              <w:autoSpaceDN w:val="0"/>
              <w:snapToGrid w:val="0"/>
              <w:spacing w:line="460" w:lineRule="exact"/>
              <w:ind w:firstLine="240" w:firstLine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6.1</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政策性要求。</w:t>
            </w:r>
          </w:p>
          <w:p w14:paraId="54F0DC22">
            <w:pPr>
              <w:shd w:val="clear"/>
              <w:topLinePunct/>
              <w:autoSpaceDE w:val="0"/>
              <w:autoSpaceDN w:val="0"/>
              <w:snapToGrid w:val="0"/>
              <w:spacing w:line="460" w:lineRule="exac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加</w:t>
            </w:r>
            <w:r>
              <w:rPr>
                <w:rFonts w:hint="eastAsia" w:ascii="宋体" w:hAnsi="宋体" w:eastAsia="宋体" w:cs="宋体"/>
                <w:color w:val="auto"/>
                <w:sz w:val="24"/>
                <w:szCs w:val="24"/>
                <w:highlight w:val="none"/>
              </w:rPr>
              <w:t>★</w:t>
            </w:r>
            <w:r>
              <w:rPr>
                <w:rFonts w:hint="eastAsia" w:ascii="宋体" w:hAnsi="宋体" w:eastAsia="宋体" w:cs="宋体"/>
                <w:b/>
                <w:color w:val="auto"/>
                <w:kern w:val="0"/>
                <w:sz w:val="24"/>
                <w:szCs w:val="24"/>
                <w:highlight w:val="none"/>
              </w:rPr>
              <w:t>的商务、技术文件若有一项未提供或无效，将导致其不具备投标资格，且不允许在开标后补正。</w:t>
            </w:r>
          </w:p>
        </w:tc>
      </w:tr>
      <w:tr w14:paraId="0F2AF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4B30B4BF">
            <w:pPr>
              <w:shd w:val="clear"/>
              <w:topLinePunct/>
              <w:autoSpaceDE w:val="0"/>
              <w:autoSpaceDN w:val="0"/>
              <w:spacing w:line="460" w:lineRule="exact"/>
              <w:jc w:val="center"/>
              <w:rPr>
                <w:rFonts w:hint="eastAsia" w:ascii="宋体" w:hAnsi="宋体" w:eastAsia="宋体" w:cs="宋体"/>
                <w:b/>
                <w:bCs/>
                <w:color w:val="auto"/>
                <w:sz w:val="24"/>
                <w:szCs w:val="24"/>
                <w:highlight w:val="none"/>
                <w:lang w:eastAsia="zh-CN"/>
              </w:rPr>
            </w:pPr>
            <w:r>
              <w:rPr>
                <w:rFonts w:hint="eastAsia" w:ascii="宋体" w:hAnsi="宋体" w:cs="宋体"/>
                <w:color w:val="auto"/>
                <w:sz w:val="24"/>
                <w:szCs w:val="24"/>
                <w:highlight w:val="none"/>
                <w:lang w:val="en-US" w:eastAsia="zh-CN"/>
              </w:rPr>
              <w:t>7</w:t>
            </w:r>
          </w:p>
        </w:tc>
        <w:tc>
          <w:tcPr>
            <w:tcW w:w="1891" w:type="dxa"/>
            <w:vAlign w:val="center"/>
          </w:tcPr>
          <w:p w14:paraId="2915378C">
            <w:pPr>
              <w:shd w:val="clear"/>
              <w:topLinePunct/>
              <w:autoSpaceDE w:val="0"/>
              <w:autoSpaceDN w:val="0"/>
              <w:spacing w:line="460" w:lineRule="exact"/>
              <w:ind w:left="-101" w:leftChars="-48" w:right="-94" w:rightChars="-45" w:firstLine="132" w:firstLineChars="5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政府采购相关政策要求</w:t>
            </w:r>
          </w:p>
        </w:tc>
        <w:tc>
          <w:tcPr>
            <w:tcW w:w="7390" w:type="dxa"/>
            <w:vAlign w:val="center"/>
          </w:tcPr>
          <w:p w14:paraId="61153A30">
            <w:pPr>
              <w:numPr>
                <w:ilvl w:val="0"/>
                <w:numId w:val="0"/>
              </w:numPr>
              <w:spacing w:line="360" w:lineRule="auto"/>
              <w:rPr>
                <w:rFonts w:ascii="宋体" w:hAnsi="宋体" w:eastAsia="宋体" w:cs="宋体"/>
                <w:sz w:val="24"/>
                <w:szCs w:val="24"/>
                <w:highlight w:val="none"/>
              </w:rPr>
            </w:pPr>
            <w:r>
              <w:rPr>
                <w:rFonts w:hint="eastAsia" w:ascii="宋体" w:hAnsi="宋体" w:cs="宋体"/>
                <w:sz w:val="24"/>
                <w:szCs w:val="24"/>
                <w:highlight w:val="none"/>
                <w:lang w:val="en-US" w:eastAsia="zh-CN"/>
              </w:rPr>
              <w:t>7.1</w:t>
            </w:r>
            <w:r>
              <w:rPr>
                <w:rFonts w:ascii="宋体" w:hAnsi="宋体" w:eastAsia="宋体" w:cs="宋体"/>
                <w:sz w:val="24"/>
                <w:szCs w:val="24"/>
                <w:highlight w:val="none"/>
              </w:rPr>
              <w:t>采购货物未特别注明“进口产品”字样的，均必须采购国产产品，即非“通过中国海关报关验放进入中国境内且产自关境外的产品”，采购产品各项技术标准必须符合国家强制性标准。特别注明“进口产品”字样的，优先采购向我国企业转让技术、与我国企业签订消化吸收再创新方案的供应商的进口产品，如果有能够满足采购需求的国产产品参与，应当按照公平竞争的原则进行评审。</w:t>
            </w:r>
          </w:p>
          <w:p w14:paraId="70258A23">
            <w:pPr>
              <w:numPr>
                <w:ilvl w:val="0"/>
                <w:numId w:val="0"/>
              </w:numPr>
              <w:spacing w:line="360" w:lineRule="auto"/>
              <w:rPr>
                <w:rFonts w:hint="eastAsia" w:ascii="宋体" w:hAnsi="宋体" w:eastAsia="宋体" w:cs="宋体"/>
                <w:sz w:val="24"/>
                <w:highlight w:val="none"/>
              </w:rPr>
            </w:pPr>
            <w:r>
              <w:rPr>
                <w:rFonts w:hint="eastAsia" w:ascii="宋体" w:hAnsi="宋体" w:cs="宋体"/>
                <w:sz w:val="24"/>
                <w:highlight w:val="none"/>
                <w:lang w:val="en-US" w:eastAsia="zh-CN"/>
              </w:rPr>
              <w:t>7.2</w:t>
            </w:r>
            <w:r>
              <w:rPr>
                <w:rFonts w:hint="eastAsia" w:ascii="宋体" w:hAnsi="宋体" w:eastAsia="宋体" w:cs="宋体"/>
                <w:sz w:val="24"/>
                <w:highlight w:val="none"/>
              </w:rPr>
              <w:t>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w:t>
            </w:r>
          </w:p>
          <w:p w14:paraId="51202348">
            <w:pPr>
              <w:spacing w:line="360" w:lineRule="auto"/>
              <w:rPr>
                <w:rFonts w:hint="eastAsia" w:ascii="宋体" w:hAnsi="宋体" w:eastAsia="宋体" w:cs="宋体"/>
                <w:sz w:val="24"/>
                <w:highlight w:val="none"/>
              </w:rPr>
            </w:pPr>
            <w:r>
              <w:rPr>
                <w:rFonts w:hint="eastAsia" w:ascii="宋体" w:hAnsi="宋体" w:cs="宋体"/>
                <w:sz w:val="24"/>
                <w:highlight w:val="none"/>
                <w:lang w:val="en-US" w:eastAsia="zh-CN"/>
              </w:rPr>
              <w:t>7.3</w:t>
            </w:r>
            <w:r>
              <w:rPr>
                <w:rFonts w:hint="eastAsia" w:ascii="宋体" w:hAnsi="宋体" w:eastAsia="宋体" w:cs="宋体"/>
                <w:sz w:val="24"/>
                <w:highlight w:val="none"/>
              </w:rPr>
              <w:t>采购项目中如含有计算机，必须预装正版操作系统软件产品；项目中所采购的其它软件必须为正版软件。</w:t>
            </w:r>
          </w:p>
          <w:p w14:paraId="45EDF9FD">
            <w:pPr>
              <w:spacing w:line="360" w:lineRule="auto"/>
              <w:rPr>
                <w:rFonts w:hint="eastAsia" w:ascii="宋体" w:hAnsi="宋体" w:eastAsia="宋体" w:cs="宋体"/>
                <w:b/>
                <w:sz w:val="24"/>
                <w:highlight w:val="none"/>
              </w:rPr>
            </w:pPr>
            <w:r>
              <w:rPr>
                <w:rFonts w:hint="eastAsia" w:ascii="宋体" w:hAnsi="宋体" w:cs="宋体"/>
                <w:sz w:val="24"/>
                <w:highlight w:val="none"/>
                <w:lang w:val="en-US" w:eastAsia="zh-CN"/>
              </w:rPr>
              <w:t>7.4</w:t>
            </w:r>
            <w:r>
              <w:rPr>
                <w:rFonts w:hint="eastAsia" w:ascii="宋体" w:hAnsi="宋体" w:eastAsia="宋体" w:cs="宋体"/>
                <w:sz w:val="24"/>
                <w:highlight w:val="none"/>
              </w:rPr>
              <w:t>采购货物中如含有财政部会同有关部门制定下发的《信息安全产品强制性认证目录》中的产品，须提供中国信息安全认证中心按国家标准认证颁发的有效认证证书</w:t>
            </w:r>
            <w:r>
              <w:rPr>
                <w:rFonts w:hint="eastAsia" w:ascii="宋体" w:hAnsi="宋体" w:eastAsia="宋体" w:cs="宋体"/>
                <w:b/>
                <w:sz w:val="24"/>
                <w:highlight w:val="none"/>
              </w:rPr>
              <w:t>。</w:t>
            </w:r>
          </w:p>
          <w:p w14:paraId="20358F74">
            <w:pPr>
              <w:spacing w:line="360" w:lineRule="auto"/>
              <w:rPr>
                <w:rFonts w:hint="eastAsia" w:ascii="宋体" w:hAnsi="宋体" w:eastAsia="宋体" w:cs="宋体"/>
                <w:sz w:val="24"/>
                <w:highlight w:val="none"/>
              </w:rPr>
            </w:pPr>
            <w:r>
              <w:rPr>
                <w:rFonts w:hint="eastAsia" w:ascii="宋体" w:hAnsi="宋体" w:eastAsia="宋体" w:cs="宋体"/>
                <w:b/>
                <w:sz w:val="24"/>
                <w:highlight w:val="none"/>
              </w:rPr>
              <w:t>投标人参加本次投标活动，如涉及上述1-4项要求，均应作出实质性响应，否则将导致投标无效。</w:t>
            </w:r>
          </w:p>
          <w:p w14:paraId="72732132">
            <w:pPr>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7.5</w:t>
            </w:r>
            <w:r>
              <w:rPr>
                <w:rFonts w:hint="eastAsia" w:ascii="宋体" w:hAnsi="宋体" w:eastAsia="宋体" w:cs="宋体"/>
                <w:sz w:val="24"/>
                <w:highlight w:val="none"/>
              </w:rPr>
              <w:t>中小微企业参加本项目</w:t>
            </w:r>
            <w:r>
              <w:rPr>
                <w:rFonts w:hint="eastAsia" w:ascii="宋体" w:hAnsi="宋体" w:eastAsia="宋体" w:cs="宋体"/>
                <w:sz w:val="24"/>
                <w:highlight w:val="none"/>
                <w:lang w:eastAsia="zh-CN"/>
              </w:rPr>
              <w:t>投标</w:t>
            </w:r>
            <w:r>
              <w:rPr>
                <w:rFonts w:hint="eastAsia" w:ascii="宋体" w:hAnsi="宋体" w:eastAsia="宋体" w:cs="宋体"/>
                <w:sz w:val="24"/>
                <w:highlight w:val="none"/>
              </w:rPr>
              <w:t>：</w:t>
            </w:r>
          </w:p>
          <w:p w14:paraId="114BBEDA">
            <w:pPr>
              <w:spacing w:line="360" w:lineRule="auto"/>
              <w:rPr>
                <w:rFonts w:hint="eastAsia" w:ascii="宋体" w:hAnsi="宋体" w:eastAsia="宋体" w:cs="宋体"/>
                <w:sz w:val="24"/>
                <w:highlight w:val="none"/>
              </w:rPr>
            </w:pPr>
            <w:r>
              <w:rPr>
                <w:rFonts w:hint="eastAsia" w:ascii="宋体" w:hAnsi="宋体" w:eastAsia="宋体" w:cs="宋体"/>
                <w:sz w:val="24"/>
                <w:highlight w:val="none"/>
              </w:rPr>
              <w:t>须按照财政部、工业和信息化部发布的《关于印发&lt;政府采购促进中小企业发展管理办法&gt;的通知》(财库〔2020〕46号），并依据工信部联【2011】300号《中小企业划型标准规定》的标准，如实填写《中小企业声明函》。</w:t>
            </w:r>
          </w:p>
          <w:p w14:paraId="0FE91C2E">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rPr>
              <w:t>对于经主管预算单位统筹后未预留份额专门面向中小企业采购的采购项目，以及预留份额项目中的非预留部分采购包，应当对符合《关于印发&lt;政府采购促进中小企业发展管理办法&gt;的通知》(财库〔2020〕46号）规定的小微企业</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按</w:t>
            </w:r>
            <w:r>
              <w:rPr>
                <w:rFonts w:hint="eastAsia" w:ascii="宋体" w:hAnsi="宋体" w:eastAsia="宋体" w:cs="宋体"/>
                <w:sz w:val="24"/>
                <w:highlight w:val="none"/>
                <w:lang w:eastAsia="zh-CN"/>
              </w:rPr>
              <w:t>《关于进一步加大政府采购支持中小企业力度</w:t>
            </w:r>
            <w:r>
              <w:rPr>
                <w:rFonts w:hint="eastAsia" w:ascii="宋体" w:hAnsi="宋体" w:eastAsia="宋体" w:cs="宋体"/>
                <w:sz w:val="24"/>
                <w:highlight w:val="none"/>
                <w:lang w:val="en-US" w:eastAsia="zh-CN"/>
              </w:rPr>
              <w:t xml:space="preserve"> 助力扎实稳住经济</w:t>
            </w:r>
            <w:r>
              <w:rPr>
                <w:rFonts w:hint="eastAsia" w:ascii="宋体" w:hAnsi="宋体" w:eastAsia="宋体" w:cs="宋体"/>
                <w:sz w:val="24"/>
                <w:highlight w:val="none"/>
                <w:lang w:eastAsia="zh-CN"/>
              </w:rPr>
              <w:t>的通知》（</w:t>
            </w:r>
            <w:r>
              <w:rPr>
                <w:rFonts w:hint="eastAsia" w:ascii="宋体" w:hAnsi="宋体" w:eastAsia="宋体" w:cs="宋体"/>
                <w:sz w:val="24"/>
                <w:highlight w:val="none"/>
                <w:lang w:val="en-US" w:eastAsia="zh-CN"/>
              </w:rPr>
              <w:t>晋财购</w:t>
            </w:r>
            <w:r>
              <w:rPr>
                <w:rFonts w:hint="eastAsia" w:ascii="宋体" w:hAnsi="宋体" w:eastAsia="宋体" w:cs="宋体"/>
                <w:sz w:val="24"/>
                <w:highlight w:val="none"/>
                <w:lang w:eastAsia="zh-CN"/>
              </w:rPr>
              <w:t>〔2022〕</w:t>
            </w:r>
            <w:r>
              <w:rPr>
                <w:rFonts w:hint="eastAsia" w:ascii="宋体" w:hAnsi="宋体" w:eastAsia="宋体" w:cs="宋体"/>
                <w:sz w:val="24"/>
                <w:highlight w:val="none"/>
                <w:lang w:val="en-US" w:eastAsia="zh-CN"/>
              </w:rPr>
              <w:t>6</w:t>
            </w:r>
            <w:r>
              <w:rPr>
                <w:rFonts w:hint="eastAsia" w:ascii="宋体" w:hAnsi="宋体" w:eastAsia="宋体" w:cs="宋体"/>
                <w:sz w:val="24"/>
                <w:highlight w:val="none"/>
                <w:lang w:eastAsia="zh-CN"/>
              </w:rPr>
              <w:t>号）</w:t>
            </w:r>
            <w:r>
              <w:rPr>
                <w:rFonts w:hint="eastAsia" w:ascii="宋体" w:hAnsi="宋体" w:eastAsia="宋体" w:cs="宋体"/>
                <w:sz w:val="24"/>
                <w:highlight w:val="none"/>
                <w:lang w:val="en-US" w:eastAsia="zh-CN"/>
              </w:rPr>
              <w:t>对其</w:t>
            </w:r>
            <w:r>
              <w:rPr>
                <w:rFonts w:hint="eastAsia" w:ascii="宋体" w:hAnsi="宋体" w:eastAsia="宋体" w:cs="宋体"/>
                <w:sz w:val="24"/>
                <w:highlight w:val="none"/>
                <w:lang w:eastAsia="zh-CN"/>
              </w:rPr>
              <w:t>报价给予</w:t>
            </w:r>
            <w:r>
              <w:rPr>
                <w:rFonts w:hint="eastAsia" w:ascii="宋体" w:hAnsi="宋体" w:cs="宋体"/>
                <w:sz w:val="24"/>
                <w:highlight w:val="none"/>
                <w:lang w:val="en-US" w:eastAsia="zh-CN"/>
              </w:rPr>
              <w:t>15%</w:t>
            </w:r>
            <w:r>
              <w:rPr>
                <w:rFonts w:hint="eastAsia" w:ascii="宋体" w:hAnsi="宋体" w:eastAsia="宋体" w:cs="宋体"/>
                <w:sz w:val="24"/>
                <w:highlight w:val="none"/>
                <w:lang w:eastAsia="zh-CN"/>
              </w:rPr>
              <w:t>的扣除，用扣除后的价格参加评审；</w:t>
            </w:r>
          </w:p>
          <w:p w14:paraId="2C4CAE61">
            <w:pPr>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7.</w:t>
            </w:r>
            <w:r>
              <w:rPr>
                <w:rFonts w:hint="eastAsia" w:ascii="宋体" w:hAnsi="宋体" w:eastAsia="宋体" w:cs="宋体"/>
                <w:sz w:val="24"/>
                <w:highlight w:val="none"/>
              </w:rPr>
              <w:t>6残疾人福利单位参加本项目</w:t>
            </w:r>
            <w:r>
              <w:rPr>
                <w:rFonts w:hint="eastAsia" w:ascii="宋体" w:hAnsi="宋体" w:eastAsia="宋体" w:cs="宋体"/>
                <w:sz w:val="24"/>
                <w:highlight w:val="none"/>
                <w:lang w:eastAsia="zh-CN"/>
              </w:rPr>
              <w:t>投标</w:t>
            </w:r>
            <w:r>
              <w:rPr>
                <w:rFonts w:hint="eastAsia" w:ascii="宋体" w:hAnsi="宋体" w:eastAsia="宋体" w:cs="宋体"/>
                <w:sz w:val="24"/>
                <w:highlight w:val="none"/>
              </w:rPr>
              <w:t>：</w:t>
            </w:r>
          </w:p>
          <w:p w14:paraId="15851997">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rPr>
              <w:t>依据《三部门联合发布关于促进残疾人就业政府采购政策的通知》（财库[2017]141号）第三条规定，在政府采购活动中，残疾人福利性单位视同小型、微型企业，享受预留份额、评审中价格扣除等促进中小企业发展的政府采购政策</w:t>
            </w:r>
            <w:r>
              <w:rPr>
                <w:rFonts w:hint="eastAsia" w:ascii="宋体" w:hAnsi="宋体" w:eastAsia="宋体" w:cs="宋体"/>
                <w:sz w:val="24"/>
                <w:highlight w:val="none"/>
                <w:lang w:eastAsia="zh-CN"/>
              </w:rPr>
              <w:t>；</w:t>
            </w:r>
          </w:p>
          <w:p w14:paraId="4E735BBF">
            <w:pPr>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7.</w:t>
            </w:r>
            <w:r>
              <w:rPr>
                <w:rFonts w:hint="eastAsia" w:ascii="宋体" w:hAnsi="宋体" w:eastAsia="宋体" w:cs="宋体"/>
                <w:sz w:val="24"/>
                <w:highlight w:val="none"/>
              </w:rPr>
              <w:t>7监狱企业参加本项目</w:t>
            </w:r>
            <w:r>
              <w:rPr>
                <w:rFonts w:hint="eastAsia" w:ascii="宋体" w:hAnsi="宋体" w:eastAsia="宋体" w:cs="宋体"/>
                <w:sz w:val="24"/>
                <w:highlight w:val="none"/>
                <w:lang w:eastAsia="zh-CN"/>
              </w:rPr>
              <w:t>投标</w:t>
            </w:r>
            <w:r>
              <w:rPr>
                <w:rFonts w:hint="eastAsia" w:ascii="宋体" w:hAnsi="宋体" w:eastAsia="宋体" w:cs="宋体"/>
                <w:sz w:val="24"/>
                <w:highlight w:val="none"/>
              </w:rPr>
              <w:t>：</w:t>
            </w:r>
          </w:p>
          <w:p w14:paraId="444527A2">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rPr>
              <w:t>依据《财政部司法部关于政府采购支持监狱企业发展有关问题的通知》(财库〔2014〕68号)规定，监狱企业视同小型、微型企业，享受预留份额、评审中价格扣除等政府采购促进中小企业发展的政府采购政策</w:t>
            </w:r>
            <w:r>
              <w:rPr>
                <w:rFonts w:hint="eastAsia" w:ascii="宋体" w:hAnsi="宋体" w:eastAsia="宋体" w:cs="宋体"/>
                <w:sz w:val="24"/>
                <w:highlight w:val="none"/>
                <w:lang w:eastAsia="zh-CN"/>
              </w:rPr>
              <w:t>；</w:t>
            </w:r>
          </w:p>
          <w:p w14:paraId="750976B4">
            <w:pPr>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7.</w:t>
            </w:r>
            <w:r>
              <w:rPr>
                <w:rFonts w:hint="eastAsia" w:ascii="宋体" w:hAnsi="宋体" w:eastAsia="宋体" w:cs="宋体"/>
                <w:sz w:val="24"/>
                <w:highlight w:val="none"/>
              </w:rPr>
              <w:t>8联合体参加本项目</w:t>
            </w:r>
            <w:r>
              <w:rPr>
                <w:rFonts w:hint="eastAsia" w:ascii="宋体" w:hAnsi="宋体" w:eastAsia="宋体" w:cs="宋体"/>
                <w:sz w:val="24"/>
                <w:highlight w:val="none"/>
                <w:lang w:eastAsia="zh-CN"/>
              </w:rPr>
              <w:t>投标</w:t>
            </w:r>
            <w:r>
              <w:rPr>
                <w:rFonts w:hint="eastAsia" w:ascii="宋体" w:hAnsi="宋体" w:eastAsia="宋体" w:cs="宋体"/>
                <w:sz w:val="24"/>
                <w:highlight w:val="none"/>
              </w:rPr>
              <w:t>：</w:t>
            </w:r>
          </w:p>
          <w:p w14:paraId="78C47024">
            <w:pPr>
              <w:spacing w:line="360" w:lineRule="auto"/>
              <w:rPr>
                <w:rFonts w:hint="eastAsia" w:ascii="宋体" w:hAnsi="宋体" w:eastAsia="宋体" w:cs="宋体"/>
                <w:sz w:val="24"/>
                <w:highlight w:val="none"/>
              </w:rPr>
            </w:pPr>
            <w:r>
              <w:rPr>
                <w:rFonts w:hint="eastAsia" w:ascii="宋体" w:hAnsi="宋体" w:eastAsia="宋体" w:cs="宋体"/>
                <w:sz w:val="24"/>
                <w:highlight w:val="none"/>
              </w:rPr>
              <w:t>如本项目为接受大中型企业与小微企业组成联合体或者允许大中型企业向一家或者多家小微企业分包的采购项目，要根据《中华人民共和国政府采购法》第二十二条和《中华人民共和国政府采购法实施条例》第十七条的规定应提供联合体各方的资格。</w:t>
            </w:r>
          </w:p>
          <w:p w14:paraId="15E8C4C6">
            <w:pPr>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7.</w:t>
            </w:r>
            <w:r>
              <w:rPr>
                <w:rFonts w:hint="eastAsia" w:ascii="宋体" w:hAnsi="宋体" w:eastAsia="宋体" w:cs="宋体"/>
                <w:sz w:val="24"/>
                <w:highlight w:val="none"/>
              </w:rPr>
              <w:t>9.本项目涉及创新产品、创新服务的要求：</w:t>
            </w:r>
          </w:p>
          <w:p w14:paraId="49F65901">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rPr>
              <w:t>（1）供应商投报产品或服务属于《山西省创新产品和服务推荐清单》中创新产品或创新服务的，在评审时，享受投报产品价格折扣</w:t>
            </w:r>
            <w:r>
              <w:rPr>
                <w:rFonts w:hint="eastAsia" w:ascii="宋体" w:hAnsi="宋体" w:eastAsia="宋体" w:cs="宋体"/>
                <w:sz w:val="24"/>
                <w:highlight w:val="none"/>
                <w:lang w:eastAsia="zh-CN"/>
              </w:rPr>
              <w:t>；</w:t>
            </w:r>
          </w:p>
          <w:p w14:paraId="02BD870D">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rPr>
              <w:t>（2）供应商投报创新产品或创新服务的，应在</w:t>
            </w:r>
            <w:r>
              <w:rPr>
                <w:rFonts w:hint="eastAsia" w:ascii="宋体" w:hAnsi="宋体" w:cs="宋体"/>
                <w:sz w:val="24"/>
                <w:highlight w:val="none"/>
                <w:lang w:eastAsia="zh-CN"/>
              </w:rPr>
              <w:t>投标文件</w:t>
            </w:r>
            <w:r>
              <w:rPr>
                <w:rFonts w:hint="eastAsia" w:ascii="宋体" w:hAnsi="宋体" w:eastAsia="宋体" w:cs="宋体"/>
                <w:sz w:val="24"/>
                <w:highlight w:val="none"/>
              </w:rPr>
              <w:t>中提供《山西省创新产品和服务推荐清单》，并填写《创新产品或创新服务明细表》</w:t>
            </w:r>
            <w:r>
              <w:rPr>
                <w:rFonts w:hint="eastAsia" w:ascii="宋体" w:hAnsi="宋体" w:eastAsia="宋体" w:cs="宋体"/>
                <w:sz w:val="24"/>
                <w:highlight w:val="none"/>
                <w:lang w:eastAsia="zh-CN"/>
              </w:rPr>
              <w:t>；</w:t>
            </w:r>
          </w:p>
          <w:p w14:paraId="18E81680">
            <w:pPr>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7.</w:t>
            </w:r>
            <w:r>
              <w:rPr>
                <w:rFonts w:hint="eastAsia" w:ascii="宋体" w:hAnsi="宋体" w:eastAsia="宋体" w:cs="宋体"/>
                <w:sz w:val="24"/>
                <w:highlight w:val="none"/>
              </w:rPr>
              <w:t>10本项目涉及商品包装和快递包装的要求：</w:t>
            </w:r>
          </w:p>
          <w:p w14:paraId="04FEFAD6">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rPr>
              <w:t>本文件列出商品包装和快递包装要求的，供应商需填写商品包装和快递包装承诺函，承诺商品包装符合《商品包装政府采购需求标准（试行）》，快递包装符合《快递包装政府采购需求标准（试行）》</w:t>
            </w:r>
            <w:r>
              <w:rPr>
                <w:rFonts w:hint="eastAsia" w:ascii="宋体" w:hAnsi="宋体" w:eastAsia="宋体" w:cs="宋体"/>
                <w:sz w:val="24"/>
                <w:highlight w:val="none"/>
                <w:lang w:eastAsia="zh-CN"/>
              </w:rPr>
              <w:t>；</w:t>
            </w:r>
          </w:p>
          <w:p w14:paraId="1F9F4171">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sz w:val="24"/>
                <w:highlight w:val="none"/>
              </w:rPr>
              <w:t>注：如本项目（包）是专门面向</w:t>
            </w:r>
            <w:r>
              <w:rPr>
                <w:rFonts w:hint="eastAsia" w:ascii="宋体" w:hAnsi="宋体" w:eastAsia="宋体" w:cs="宋体"/>
                <w:sz w:val="24"/>
                <w:highlight w:val="none"/>
                <w:lang w:eastAsia="zh-CN"/>
              </w:rPr>
              <w:t>中</w:t>
            </w:r>
            <w:r>
              <w:rPr>
                <w:rFonts w:hint="eastAsia" w:ascii="宋体" w:hAnsi="宋体" w:eastAsia="宋体" w:cs="宋体"/>
                <w:sz w:val="24"/>
                <w:highlight w:val="none"/>
              </w:rPr>
              <w:t>小企业或残疾人企业或监狱企业或需要由联合体</w:t>
            </w:r>
            <w:r>
              <w:rPr>
                <w:rFonts w:hint="eastAsia" w:ascii="宋体" w:hAnsi="宋体" w:eastAsia="宋体" w:cs="宋体"/>
                <w:sz w:val="24"/>
                <w:highlight w:val="none"/>
                <w:lang w:eastAsia="zh-CN"/>
              </w:rPr>
              <w:t>投标</w:t>
            </w:r>
            <w:r>
              <w:rPr>
                <w:rFonts w:hint="eastAsia" w:ascii="宋体" w:hAnsi="宋体" w:eastAsia="宋体" w:cs="宋体"/>
                <w:sz w:val="24"/>
                <w:highlight w:val="none"/>
              </w:rPr>
              <w:t>的采购项目，则</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须满足第</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项中至少一项</w:t>
            </w:r>
            <w:r>
              <w:rPr>
                <w:rFonts w:hint="eastAsia" w:ascii="宋体" w:hAnsi="宋体" w:eastAsia="宋体" w:cs="宋体"/>
                <w:sz w:val="24"/>
                <w:highlight w:val="none"/>
                <w:lang w:eastAsia="zh-CN"/>
              </w:rPr>
              <w:t>，</w:t>
            </w:r>
            <w:r>
              <w:rPr>
                <w:rFonts w:hint="eastAsia" w:ascii="宋体" w:hAnsi="宋体" w:eastAsia="宋体" w:cs="宋体"/>
                <w:sz w:val="24"/>
                <w:highlight w:val="none"/>
              </w:rPr>
              <w:t>应作为资格证明文件与本表第5项内容一并提交，否则响应无效。</w:t>
            </w:r>
          </w:p>
        </w:tc>
      </w:tr>
      <w:tr w14:paraId="6AD8B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1E170ECF">
            <w:pPr>
              <w:shd w:val="clear"/>
              <w:topLinePunct/>
              <w:autoSpaceDE w:val="0"/>
              <w:autoSpaceDN w:val="0"/>
              <w:spacing w:line="460" w:lineRule="exact"/>
              <w:jc w:val="center"/>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1891" w:type="dxa"/>
            <w:vAlign w:val="center"/>
          </w:tcPr>
          <w:p w14:paraId="086F4646">
            <w:pPr>
              <w:shd w:val="clear"/>
              <w:topLinePunct/>
              <w:autoSpaceDE w:val="0"/>
              <w:autoSpaceDN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7390" w:type="dxa"/>
            <w:vAlign w:val="center"/>
          </w:tcPr>
          <w:p w14:paraId="7128E0C8">
            <w:pPr>
              <w:shd w:val="clear"/>
              <w:spacing w:line="42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90日历天（从提交</w:t>
            </w:r>
            <w:r>
              <w:rPr>
                <w:rFonts w:hint="eastAsia" w:ascii="宋体" w:hAnsi="宋体" w:eastAsia="宋体" w:cs="宋体"/>
                <w:bCs/>
                <w:color w:val="auto"/>
                <w:sz w:val="24"/>
                <w:szCs w:val="24"/>
                <w:highlight w:val="none"/>
                <w:lang w:eastAsia="zh-CN"/>
              </w:rPr>
              <w:t>投标</w:t>
            </w:r>
            <w:r>
              <w:rPr>
                <w:rFonts w:hint="eastAsia" w:ascii="宋体" w:hAnsi="宋体" w:eastAsia="宋体" w:cs="宋体"/>
                <w:bCs/>
                <w:color w:val="auto"/>
                <w:sz w:val="24"/>
                <w:szCs w:val="24"/>
                <w:highlight w:val="none"/>
              </w:rPr>
              <w:t>文件截止之日起计算）</w:t>
            </w:r>
          </w:p>
        </w:tc>
      </w:tr>
      <w:tr w14:paraId="597F6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7CC9D5F9">
            <w:pPr>
              <w:shd w:val="clear"/>
              <w:topLinePunct/>
              <w:autoSpaceDE w:val="0"/>
              <w:autoSpaceDN w:val="0"/>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891" w:type="dxa"/>
            <w:vAlign w:val="center"/>
          </w:tcPr>
          <w:p w14:paraId="4D50DB98">
            <w:pPr>
              <w:shd w:val="clear"/>
              <w:topLinePunct/>
              <w:autoSpaceDE w:val="0"/>
              <w:autoSpaceDN w:val="0"/>
              <w:spacing w:line="460" w:lineRule="exact"/>
              <w:ind w:left="-105" w:leftChars="-50" w:right="-105" w:right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评标委员会构成</w:t>
            </w:r>
          </w:p>
        </w:tc>
        <w:tc>
          <w:tcPr>
            <w:tcW w:w="7390" w:type="dxa"/>
            <w:vAlign w:val="center"/>
          </w:tcPr>
          <w:p w14:paraId="0D278D06">
            <w:pPr>
              <w:keepLines/>
              <w:shd w:val="clea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评标委员会组成</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人，</w:t>
            </w:r>
          </w:p>
          <w:p w14:paraId="24BAE32A">
            <w:pPr>
              <w:keepLines/>
              <w:shd w:val="clea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其中：评审专家 </w:t>
            </w:r>
            <w:r>
              <w:rPr>
                <w:rFonts w:hint="eastAsia" w:ascii="宋体" w:hAnsi="宋体" w:cs="宋体"/>
                <w:bCs/>
                <w:color w:val="auto"/>
                <w:sz w:val="24"/>
                <w:szCs w:val="24"/>
                <w:highlight w:val="none"/>
                <w:lang w:val="en-US" w:eastAsia="zh-CN"/>
              </w:rPr>
              <w:t xml:space="preserve">5 </w:t>
            </w:r>
            <w:r>
              <w:rPr>
                <w:rFonts w:hint="eastAsia" w:ascii="宋体" w:hAnsi="宋体" w:eastAsia="宋体" w:cs="宋体"/>
                <w:bCs/>
                <w:color w:val="auto"/>
                <w:sz w:val="24"/>
                <w:szCs w:val="24"/>
                <w:highlight w:val="none"/>
              </w:rPr>
              <w:t>人；</w:t>
            </w:r>
          </w:p>
          <w:p w14:paraId="5718C72E">
            <w:pPr>
              <w:shd w:val="clea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专家确定方式：从山西省政府采购评审专家库内相关专业的专家名单中随机抽取。</w:t>
            </w:r>
          </w:p>
        </w:tc>
      </w:tr>
      <w:tr w14:paraId="51A67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54B103C7">
            <w:pPr>
              <w:shd w:val="clear"/>
              <w:topLinePunct/>
              <w:autoSpaceDE w:val="0"/>
              <w:autoSpaceDN w:val="0"/>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p>
        </w:tc>
        <w:tc>
          <w:tcPr>
            <w:tcW w:w="1891" w:type="dxa"/>
            <w:vAlign w:val="center"/>
          </w:tcPr>
          <w:p w14:paraId="2C15EDFC">
            <w:pPr>
              <w:shd w:val="clear"/>
              <w:topLinePunct/>
              <w:autoSpaceDE w:val="0"/>
              <w:autoSpaceDN w:val="0"/>
              <w:spacing w:line="460" w:lineRule="exact"/>
              <w:ind w:left="-105" w:leftChars="-50" w:right="-105" w:right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确定中标人</w:t>
            </w:r>
          </w:p>
        </w:tc>
        <w:tc>
          <w:tcPr>
            <w:tcW w:w="7390" w:type="dxa"/>
            <w:vAlign w:val="center"/>
          </w:tcPr>
          <w:p w14:paraId="38AB58C2">
            <w:pPr>
              <w:pStyle w:val="45"/>
              <w:keepNext w:val="0"/>
              <w:keepLines w:val="0"/>
              <w:shd w:val="clear"/>
              <w:topLinePunct/>
              <w:autoSpaceDE w:val="0"/>
              <w:autoSpaceDN w:val="0"/>
              <w:snapToGrid w:val="0"/>
              <w:spacing w:before="0" w:after="0" w:line="460" w:lineRule="exact"/>
              <w:outlineLvl w:val="9"/>
              <w:rPr>
                <w:rFonts w:hint="eastAsia" w:ascii="宋体" w:hAnsi="宋体" w:eastAsia="宋体" w:cs="宋体"/>
                <w:color w:val="auto"/>
                <w:kern w:val="0"/>
                <w:sz w:val="24"/>
                <w:szCs w:val="24"/>
                <w:highlight w:val="none"/>
              </w:rPr>
            </w:pPr>
            <w:r>
              <w:rPr>
                <w:rFonts w:hint="eastAsia" w:ascii="宋体" w:hAnsi="宋体" w:eastAsia="宋体" w:cs="宋体"/>
                <w:b/>
                <w:bCs/>
                <w:color w:val="auto"/>
                <w:sz w:val="24"/>
                <w:szCs w:val="24"/>
                <w:highlight w:val="none"/>
              </w:rPr>
              <w:t>本项目采用综合评分方法，授权评标委员会直接确定中标人</w:t>
            </w:r>
          </w:p>
        </w:tc>
      </w:tr>
      <w:tr w14:paraId="22955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315FE53E">
            <w:pPr>
              <w:shd w:val="clear"/>
              <w:topLinePunct/>
              <w:autoSpaceDE w:val="0"/>
              <w:autoSpaceDN w:val="0"/>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p>
        </w:tc>
        <w:tc>
          <w:tcPr>
            <w:tcW w:w="1891" w:type="dxa"/>
            <w:vAlign w:val="center"/>
          </w:tcPr>
          <w:p w14:paraId="10459B5E">
            <w:pPr>
              <w:shd w:val="clear"/>
              <w:topLinePunct/>
              <w:autoSpaceDE w:val="0"/>
              <w:autoSpaceDN w:val="0"/>
              <w:spacing w:line="460" w:lineRule="exact"/>
              <w:ind w:left="-105" w:leftChars="-50" w:right="-105" w:right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现场勘查</w:t>
            </w:r>
          </w:p>
        </w:tc>
        <w:tc>
          <w:tcPr>
            <w:tcW w:w="7390" w:type="dxa"/>
            <w:vAlign w:val="center"/>
          </w:tcPr>
          <w:p w14:paraId="0FD315FC">
            <w:pPr>
              <w:pStyle w:val="45"/>
              <w:keepNext w:val="0"/>
              <w:keepLines w:val="0"/>
              <w:shd w:val="clear"/>
              <w:topLinePunct/>
              <w:autoSpaceDE w:val="0"/>
              <w:autoSpaceDN w:val="0"/>
              <w:snapToGrid w:val="0"/>
              <w:spacing w:before="0" w:after="0" w:line="460" w:lineRule="exac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招标文件提供期限截止后，如需要，从山西政府采购平台进行通知</w:t>
            </w:r>
          </w:p>
        </w:tc>
      </w:tr>
      <w:tr w14:paraId="52AFD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3595D842">
            <w:pPr>
              <w:shd w:val="clear"/>
              <w:topLinePunct/>
              <w:autoSpaceDE w:val="0"/>
              <w:autoSpaceDN w:val="0"/>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p>
        </w:tc>
        <w:tc>
          <w:tcPr>
            <w:tcW w:w="1891" w:type="dxa"/>
            <w:vAlign w:val="center"/>
          </w:tcPr>
          <w:p w14:paraId="5B8B0251">
            <w:pPr>
              <w:shd w:val="clear"/>
              <w:topLinePunct/>
              <w:autoSpaceDE w:val="0"/>
              <w:autoSpaceDN w:val="0"/>
              <w:spacing w:line="460" w:lineRule="exact"/>
              <w:ind w:left="-105" w:leftChars="-50" w:right="-105" w:right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标前答疑</w:t>
            </w:r>
          </w:p>
        </w:tc>
        <w:tc>
          <w:tcPr>
            <w:tcW w:w="7390" w:type="dxa"/>
            <w:vAlign w:val="center"/>
          </w:tcPr>
          <w:p w14:paraId="118A9C9F">
            <w:pPr>
              <w:pStyle w:val="45"/>
              <w:keepNext w:val="0"/>
              <w:keepLines w:val="0"/>
              <w:shd w:val="clear"/>
              <w:topLinePunct/>
              <w:autoSpaceDE w:val="0"/>
              <w:autoSpaceDN w:val="0"/>
              <w:snapToGrid w:val="0"/>
              <w:spacing w:before="0" w:after="0" w:line="460" w:lineRule="exact"/>
              <w:outlineLvl w:val="9"/>
              <w:rPr>
                <w:rFonts w:hint="eastAsia" w:ascii="宋体" w:hAnsi="宋体" w:eastAsia="宋体" w:cs="宋体"/>
                <w:bCs/>
                <w:color w:val="auto"/>
                <w:sz w:val="24"/>
                <w:szCs w:val="24"/>
                <w:highlight w:val="none"/>
              </w:rPr>
            </w:pPr>
            <w:r>
              <w:rPr>
                <w:rFonts w:hint="eastAsia" w:ascii="宋体" w:hAnsi="宋体" w:eastAsia="宋体" w:cs="宋体"/>
                <w:color w:val="auto"/>
                <w:kern w:val="0"/>
                <w:sz w:val="24"/>
                <w:szCs w:val="24"/>
                <w:highlight w:val="none"/>
              </w:rPr>
              <w:t>招标文件提供期限截止后，如需要，</w:t>
            </w:r>
            <w:r>
              <w:rPr>
                <w:rFonts w:hint="eastAsia" w:ascii="宋体" w:hAnsi="宋体" w:eastAsia="宋体" w:cs="宋体"/>
                <w:color w:val="auto"/>
                <w:kern w:val="0"/>
                <w:sz w:val="24"/>
                <w:szCs w:val="24"/>
                <w:highlight w:val="none"/>
                <w:lang w:eastAsia="zh-CN"/>
              </w:rPr>
              <w:t>从山西政府采购平台系统按系统的要求进行</w:t>
            </w:r>
            <w:r>
              <w:rPr>
                <w:rFonts w:hint="eastAsia" w:ascii="宋体" w:hAnsi="宋体" w:eastAsia="宋体" w:cs="宋体"/>
                <w:color w:val="auto"/>
                <w:kern w:val="0"/>
                <w:sz w:val="24"/>
                <w:szCs w:val="24"/>
                <w:highlight w:val="none"/>
              </w:rPr>
              <w:t>通知</w:t>
            </w:r>
          </w:p>
        </w:tc>
      </w:tr>
      <w:tr w14:paraId="4D557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0156AF80">
            <w:pPr>
              <w:shd w:val="clear"/>
              <w:topLinePunct/>
              <w:autoSpaceDE w:val="0"/>
              <w:autoSpaceDN w:val="0"/>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p>
        </w:tc>
        <w:tc>
          <w:tcPr>
            <w:tcW w:w="1891" w:type="dxa"/>
            <w:vAlign w:val="center"/>
          </w:tcPr>
          <w:p w14:paraId="1DA2BE60">
            <w:pPr>
              <w:shd w:val="clear"/>
              <w:topLinePunct/>
              <w:autoSpaceDE w:val="0"/>
              <w:autoSpaceDN w:val="0"/>
              <w:spacing w:line="460" w:lineRule="exact"/>
              <w:ind w:left="-105" w:leftChars="-50" w:right="-105" w:right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项目所属行业</w:t>
            </w:r>
          </w:p>
        </w:tc>
        <w:tc>
          <w:tcPr>
            <w:tcW w:w="7390" w:type="dxa"/>
            <w:vAlign w:val="center"/>
          </w:tcPr>
          <w:p w14:paraId="1B4BE12A">
            <w:pPr>
              <w:pStyle w:val="45"/>
              <w:keepNext w:val="0"/>
              <w:keepLines w:val="0"/>
              <w:shd w:val="clear"/>
              <w:topLinePunct/>
              <w:autoSpaceDE w:val="0"/>
              <w:autoSpaceDN w:val="0"/>
              <w:snapToGrid w:val="0"/>
              <w:spacing w:before="0" w:after="0" w:line="460" w:lineRule="exact"/>
              <w:outlineLvl w:val="9"/>
              <w:rPr>
                <w:rFonts w:hint="default" w:ascii="宋体" w:hAnsi="宋体" w:eastAsia="宋体" w:cs="宋体"/>
                <w:color w:val="auto"/>
                <w:kern w:val="0"/>
                <w:sz w:val="24"/>
                <w:szCs w:val="24"/>
                <w:highlight w:val="none"/>
                <w:lang w:val="en-US"/>
              </w:rPr>
            </w:pPr>
            <w:r>
              <w:rPr>
                <w:rFonts w:hint="eastAsia" w:ascii="宋体" w:hAnsi="宋体" w:eastAsia="宋体" w:cs="宋体"/>
                <w:color w:val="auto"/>
                <w:sz w:val="24"/>
                <w:szCs w:val="24"/>
                <w:highlight w:val="none"/>
              </w:rPr>
              <w:t>根据中小企业划型标准，本项目属</w:t>
            </w:r>
            <w:r>
              <w:rPr>
                <w:rFonts w:hint="eastAsia" w:cs="宋体"/>
                <w:color w:val="auto"/>
                <w:sz w:val="24"/>
                <w:szCs w:val="24"/>
                <w:highlight w:val="none"/>
                <w:u w:val="single"/>
                <w:lang w:val="en-US" w:eastAsia="zh-CN"/>
              </w:rPr>
              <w:t xml:space="preserve">工业 </w:t>
            </w:r>
          </w:p>
        </w:tc>
      </w:tr>
      <w:tr w14:paraId="3CEC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74B13291">
            <w:pPr>
              <w:shd w:val="clear"/>
              <w:topLinePunct/>
              <w:autoSpaceDE w:val="0"/>
              <w:autoSpaceDN w:val="0"/>
              <w:spacing w:line="460" w:lineRule="exact"/>
              <w:ind w:left="-105" w:leftChars="-50" w:right="-105" w:rightChars="-5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1891" w:type="dxa"/>
            <w:vAlign w:val="center"/>
          </w:tcPr>
          <w:p w14:paraId="67ECD440">
            <w:pPr>
              <w:shd w:val="clear"/>
              <w:topLinePunct/>
              <w:autoSpaceDE w:val="0"/>
              <w:autoSpaceDN w:val="0"/>
              <w:spacing w:line="460" w:lineRule="exact"/>
              <w:ind w:left="-105" w:leftChars="-50" w:right="-105" w:right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代理服务费及支付</w:t>
            </w:r>
          </w:p>
        </w:tc>
        <w:tc>
          <w:tcPr>
            <w:tcW w:w="7390" w:type="dxa"/>
            <w:vAlign w:val="center"/>
          </w:tcPr>
          <w:p w14:paraId="1437E2C3">
            <w:pPr>
              <w:shd w:val="clear"/>
              <w:topLinePunct/>
              <w:autoSpaceDE w:val="0"/>
              <w:autoSpaceDN w:val="0"/>
              <w:spacing w:line="460" w:lineRule="exact"/>
              <w:ind w:left="-105" w:leftChars="-50" w:right="-105" w:right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支付方式：参照原国家发改委计价格【2002】1980号文和发改办价格【2003】857号文件货物类取费标准</w:t>
            </w:r>
            <w:r>
              <w:rPr>
                <w:rFonts w:hint="eastAsia" w:ascii="宋体" w:hAnsi="宋体" w:cs="宋体"/>
                <w:color w:val="auto"/>
                <w:sz w:val="24"/>
                <w:szCs w:val="24"/>
                <w:highlight w:val="none"/>
                <w:lang w:val="en-US" w:eastAsia="zh-CN"/>
              </w:rPr>
              <w:t>的98%</w:t>
            </w:r>
            <w:r>
              <w:rPr>
                <w:rFonts w:hint="eastAsia" w:ascii="宋体" w:hAnsi="宋体" w:eastAsia="宋体" w:cs="宋体"/>
                <w:color w:val="auto"/>
                <w:sz w:val="24"/>
                <w:szCs w:val="24"/>
                <w:highlight w:val="none"/>
              </w:rPr>
              <w:t>计取，由</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人向代理机构一次性支付。</w:t>
            </w:r>
          </w:p>
        </w:tc>
      </w:tr>
    </w:tbl>
    <w:p w14:paraId="52C4EF2A">
      <w:pPr>
        <w:shd w:val="clear"/>
        <w:rPr>
          <w:rFonts w:ascii="Times New Roman" w:hAnsi="Times New Roman"/>
          <w:b/>
          <w:bCs/>
          <w:color w:val="auto"/>
          <w:spacing w:val="20"/>
          <w:kern w:val="0"/>
          <w:sz w:val="28"/>
          <w:szCs w:val="28"/>
          <w:highlight w:val="none"/>
        </w:rPr>
      </w:pPr>
    </w:p>
    <w:p w14:paraId="535C9DA3">
      <w:pPr>
        <w:shd w:val="clear"/>
        <w:rPr>
          <w:rFonts w:ascii="Times New Roman" w:hAnsi="Times New Roman"/>
          <w:b/>
          <w:bCs/>
          <w:color w:val="auto"/>
          <w:spacing w:val="20"/>
          <w:kern w:val="0"/>
          <w:sz w:val="28"/>
          <w:szCs w:val="28"/>
          <w:highlight w:val="none"/>
        </w:rPr>
      </w:pPr>
      <w:r>
        <w:rPr>
          <w:rFonts w:ascii="Times New Roman" w:hAnsi="Times New Roman"/>
          <w:b/>
          <w:bCs/>
          <w:color w:val="auto"/>
          <w:spacing w:val="20"/>
          <w:kern w:val="0"/>
          <w:sz w:val="28"/>
          <w:szCs w:val="28"/>
          <w:highlight w:val="none"/>
        </w:rPr>
        <w:br w:type="page"/>
      </w:r>
    </w:p>
    <w:p w14:paraId="203173A1">
      <w:pPr>
        <w:widowControl/>
        <w:shd w:val="clear"/>
        <w:snapToGrid w:val="0"/>
        <w:spacing w:before="260" w:after="260"/>
        <w:jc w:val="center"/>
        <w:outlineLvl w:val="0"/>
        <w:rPr>
          <w:rFonts w:ascii="Times New Roman" w:hAnsi="Times New Roman"/>
          <w:b/>
          <w:bCs/>
          <w:color w:val="auto"/>
          <w:spacing w:val="20"/>
          <w:kern w:val="0"/>
          <w:sz w:val="30"/>
          <w:szCs w:val="30"/>
          <w:highlight w:val="none"/>
        </w:rPr>
      </w:pPr>
      <w:bookmarkStart w:id="2" w:name="_Toc21085"/>
      <w:r>
        <w:rPr>
          <w:rFonts w:ascii="Times New Roman" w:hAnsi="Times New Roman"/>
          <w:b/>
          <w:bCs/>
          <w:color w:val="auto"/>
          <w:spacing w:val="20"/>
          <w:kern w:val="0"/>
          <w:sz w:val="28"/>
          <w:szCs w:val="28"/>
          <w:highlight w:val="none"/>
        </w:rPr>
        <w:t>电子投标须知附表</w:t>
      </w:r>
      <w:bookmarkEnd w:id="2"/>
    </w:p>
    <w:tbl>
      <w:tblPr>
        <w:tblStyle w:val="30"/>
        <w:tblW w:w="512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1320"/>
        <w:gridCol w:w="7395"/>
      </w:tblGrid>
      <w:tr w14:paraId="79F1E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5" w:hRule="atLeast"/>
          <w:tblHeader/>
        </w:trPr>
        <w:tc>
          <w:tcPr>
            <w:tcW w:w="790" w:type="dxa"/>
            <w:vAlign w:val="center"/>
          </w:tcPr>
          <w:p w14:paraId="5FC02EC4">
            <w:pPr>
              <w:shd w:val="clear"/>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04" w:type="dxa"/>
            <w:vAlign w:val="center"/>
          </w:tcPr>
          <w:p w14:paraId="6310586D">
            <w:pPr>
              <w:shd w:val="clear"/>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条款名称</w:t>
            </w:r>
          </w:p>
        </w:tc>
        <w:tc>
          <w:tcPr>
            <w:tcW w:w="7304" w:type="dxa"/>
            <w:vAlign w:val="center"/>
          </w:tcPr>
          <w:p w14:paraId="31EE9BDE">
            <w:pPr>
              <w:shd w:val="clear"/>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编列内容</w:t>
            </w:r>
          </w:p>
        </w:tc>
      </w:tr>
      <w:tr w14:paraId="6A25F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1" w:hRule="atLeast"/>
          <w:tblHeader/>
        </w:trPr>
        <w:tc>
          <w:tcPr>
            <w:tcW w:w="790" w:type="dxa"/>
            <w:vAlign w:val="center"/>
          </w:tcPr>
          <w:p w14:paraId="05115F7D">
            <w:pPr>
              <w:shd w:val="clear"/>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04" w:type="dxa"/>
            <w:vAlign w:val="center"/>
          </w:tcPr>
          <w:p w14:paraId="64B69C28">
            <w:pPr>
              <w:shd w:val="clear"/>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投标文件编制</w:t>
            </w:r>
          </w:p>
        </w:tc>
        <w:tc>
          <w:tcPr>
            <w:tcW w:w="7304" w:type="dxa"/>
            <w:vAlign w:val="center"/>
          </w:tcPr>
          <w:p w14:paraId="014403A2">
            <w:pPr>
              <w:shd w:val="clea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1.1投标人应使用政采云系统的投标文件编制工具，按照操作手册编制电子投标文件，并使用数字证书（CA）按照招标文件规定签字、签章。同时使用数字证书（CA）对投标文件进行加密。</w:t>
            </w:r>
          </w:p>
          <w:p w14:paraId="2BAFFD24">
            <w:pPr>
              <w:shd w:val="clea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1.2在上传电子投标文件时，需对应系统中每个模块要求，形成独立的PDF格式文件，按照指定对应模块，逐条完成上传，保存后提交。</w:t>
            </w:r>
          </w:p>
          <w:p w14:paraId="194AC95D">
            <w:pPr>
              <w:shd w:val="clea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1.3电子投标文件所附各类证件、证书、证明，均随投标文件统一编排页码进行上传。</w:t>
            </w:r>
          </w:p>
        </w:tc>
      </w:tr>
      <w:tr w14:paraId="73003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5" w:hRule="atLeast"/>
          <w:tblHeader/>
        </w:trPr>
        <w:tc>
          <w:tcPr>
            <w:tcW w:w="790" w:type="dxa"/>
            <w:vAlign w:val="center"/>
          </w:tcPr>
          <w:p w14:paraId="586E460E">
            <w:pPr>
              <w:shd w:val="clear"/>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04" w:type="dxa"/>
            <w:vAlign w:val="center"/>
          </w:tcPr>
          <w:p w14:paraId="3B4068D7">
            <w:pPr>
              <w:shd w:val="clear"/>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电子投标文件解密</w:t>
            </w:r>
          </w:p>
        </w:tc>
        <w:tc>
          <w:tcPr>
            <w:tcW w:w="7304" w:type="dxa"/>
            <w:vAlign w:val="center"/>
          </w:tcPr>
          <w:p w14:paraId="4EBF4C7E">
            <w:pPr>
              <w:shd w:val="clea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在招标文件规定的投标文件上传截止时间，采购代理机构会在政采云系统发出解密指令，投标人在收到解密指令后，须使用加密投标文件时所使用的数字证书（CA）对已递交（上传）的电子投标文件进行解密（可远程解密）。</w:t>
            </w:r>
          </w:p>
          <w:p w14:paraId="3D476C1B">
            <w:pPr>
              <w:shd w:val="clea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2.2电子投标文件解密时间：</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分钟。</w:t>
            </w:r>
          </w:p>
          <w:p w14:paraId="4EAD3013">
            <w:pPr>
              <w:shd w:val="clea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2.3电子投标文件解密流程：使用用户名密码或电子CA登录政采云系统→项目采购→开标评标→找到对应项目→解密→输入CA密码→开始下载→解密完成。</w:t>
            </w:r>
          </w:p>
          <w:p w14:paraId="1435BC3C">
            <w:pPr>
              <w:shd w:val="clea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2.4因投标人原因造成投标文件未解密的，视为撤销其投标文件，包括以下情形：</w:t>
            </w:r>
          </w:p>
          <w:p w14:paraId="46739EAA">
            <w:pPr>
              <w:shd w:val="clea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（1)投标人未在规定时间内解密投标文件的；</w:t>
            </w:r>
          </w:p>
          <w:p w14:paraId="049AF489">
            <w:pPr>
              <w:shd w:val="clea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（2)投标人使用非本次投标加密用CA数字证书解密的；</w:t>
            </w:r>
          </w:p>
          <w:p w14:paraId="2AB060BC">
            <w:pPr>
              <w:shd w:val="clea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（3)投标人使用的CA数字证书属于注销或无效或损坏的。</w:t>
            </w:r>
          </w:p>
        </w:tc>
      </w:tr>
      <w:tr w14:paraId="6347A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5" w:hRule="atLeast"/>
          <w:tblHeader/>
        </w:trPr>
        <w:tc>
          <w:tcPr>
            <w:tcW w:w="790" w:type="dxa"/>
            <w:vAlign w:val="center"/>
          </w:tcPr>
          <w:p w14:paraId="62041139">
            <w:pPr>
              <w:shd w:val="clear"/>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04" w:type="dxa"/>
            <w:vAlign w:val="center"/>
          </w:tcPr>
          <w:p w14:paraId="03F5453A">
            <w:pPr>
              <w:shd w:val="clear"/>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7304" w:type="dxa"/>
            <w:vAlign w:val="center"/>
          </w:tcPr>
          <w:p w14:paraId="578F65EF">
            <w:pPr>
              <w:shd w:val="clea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3.1本项目采购活动的全过程，均采用电子形式进行。在评审过程中，当出现以下情况时，经请示财政部门同意后，采购代理机构可采用其他方式进行评审活动。</w:t>
            </w:r>
          </w:p>
          <w:p w14:paraId="1AD81BCB">
            <w:pPr>
              <w:shd w:val="clea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（1)系统服务器发生故障而无法访问系统或无法使用系统；</w:t>
            </w:r>
          </w:p>
          <w:p w14:paraId="017FBB80">
            <w:pPr>
              <w:shd w:val="clea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（2)系统因停电等客观因素，导致系统不能正常运行的；</w:t>
            </w:r>
          </w:p>
          <w:p w14:paraId="2B6AF068">
            <w:pPr>
              <w:shd w:val="clea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（3)其他无法正常进行电子开评审的。</w:t>
            </w:r>
          </w:p>
          <w:p w14:paraId="03F1AA21">
            <w:pPr>
              <w:shd w:val="clea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3.2待系统恢复后，采购代理机构须把线下开启、评审结果数据录入政采云系统。</w:t>
            </w:r>
          </w:p>
        </w:tc>
      </w:tr>
    </w:tbl>
    <w:p w14:paraId="0909BDC3">
      <w:pPr>
        <w:shd w:val="clear"/>
        <w:overflowPunct w:val="0"/>
        <w:topLinePunct/>
        <w:autoSpaceDN w:val="0"/>
        <w:adjustRightInd w:val="0"/>
        <w:snapToGrid w:val="0"/>
        <w:spacing w:line="360" w:lineRule="auto"/>
        <w:outlineLvl w:val="9"/>
        <w:rPr>
          <w:rFonts w:ascii="Times New Roman" w:hAnsi="Times New Roman"/>
          <w:b/>
          <w:color w:val="auto"/>
          <w:kern w:val="0"/>
          <w:sz w:val="28"/>
          <w:szCs w:val="28"/>
          <w:highlight w:val="none"/>
        </w:rPr>
      </w:pPr>
      <w:bookmarkStart w:id="3" w:name="_Toc5135"/>
      <w:r>
        <w:rPr>
          <w:rFonts w:ascii="Times New Roman" w:hAnsi="Times New Roman"/>
          <w:color w:val="auto"/>
          <w:sz w:val="24"/>
          <w:highlight w:val="none"/>
        </w:rPr>
        <w:t>注：本表内容与投标人须知内容不一致的，以本表内容为准。</w:t>
      </w:r>
      <w:bookmarkEnd w:id="3"/>
    </w:p>
    <w:p w14:paraId="0475AC3B">
      <w:pPr>
        <w:widowControl/>
        <w:shd w:val="clear"/>
        <w:tabs>
          <w:tab w:val="left" w:pos="2070"/>
          <w:tab w:val="center" w:pos="4365"/>
        </w:tabs>
        <w:snapToGrid w:val="0"/>
        <w:spacing w:line="360" w:lineRule="auto"/>
        <w:jc w:val="center"/>
        <w:rPr>
          <w:rFonts w:ascii="Times New Roman" w:hAnsi="Times New Roman"/>
          <w:b/>
          <w:color w:val="auto"/>
          <w:kern w:val="0"/>
          <w:sz w:val="28"/>
          <w:szCs w:val="28"/>
          <w:highlight w:val="none"/>
        </w:rPr>
      </w:pPr>
    </w:p>
    <w:p w14:paraId="6024975C">
      <w:pPr>
        <w:shd w:val="clear"/>
        <w:rPr>
          <w:rFonts w:ascii="Times New Roman" w:hAnsi="Times New Roman"/>
          <w:b/>
          <w:color w:val="auto"/>
          <w:kern w:val="0"/>
          <w:sz w:val="28"/>
          <w:szCs w:val="28"/>
          <w:highlight w:val="none"/>
        </w:rPr>
      </w:pPr>
      <w:r>
        <w:rPr>
          <w:rFonts w:ascii="Times New Roman" w:hAnsi="Times New Roman"/>
          <w:b/>
          <w:color w:val="auto"/>
          <w:kern w:val="0"/>
          <w:sz w:val="28"/>
          <w:szCs w:val="28"/>
          <w:highlight w:val="none"/>
        </w:rPr>
        <w:br w:type="page"/>
      </w:r>
    </w:p>
    <w:p w14:paraId="2F260402">
      <w:pPr>
        <w:widowControl/>
        <w:shd w:val="clear"/>
        <w:tabs>
          <w:tab w:val="left" w:pos="2070"/>
          <w:tab w:val="center" w:pos="4365"/>
        </w:tabs>
        <w:snapToGrid w:val="0"/>
        <w:spacing w:line="360" w:lineRule="auto"/>
        <w:jc w:val="center"/>
        <w:outlineLvl w:val="0"/>
        <w:rPr>
          <w:rFonts w:ascii="Times New Roman" w:hAnsi="Times New Roman"/>
          <w:b/>
          <w:color w:val="auto"/>
          <w:kern w:val="0"/>
          <w:sz w:val="28"/>
          <w:szCs w:val="28"/>
          <w:highlight w:val="none"/>
        </w:rPr>
      </w:pPr>
      <w:bookmarkStart w:id="4" w:name="_Toc30427"/>
      <w:r>
        <w:rPr>
          <w:rFonts w:ascii="Times New Roman" w:hAnsi="Times New Roman"/>
          <w:b/>
          <w:color w:val="auto"/>
          <w:kern w:val="0"/>
          <w:sz w:val="28"/>
          <w:szCs w:val="28"/>
          <w:highlight w:val="none"/>
        </w:rPr>
        <w:t>第三部分  投标人须知</w:t>
      </w:r>
      <w:bookmarkEnd w:id="4"/>
    </w:p>
    <w:p w14:paraId="51AD4C05">
      <w:pPr>
        <w:shd w:val="clear"/>
        <w:snapToGrid w:val="0"/>
        <w:spacing w:line="360" w:lineRule="auto"/>
        <w:ind w:firstLine="241" w:firstLineChars="100"/>
        <w:outlineLvl w:val="0"/>
        <w:rPr>
          <w:rFonts w:ascii="Times New Roman" w:hAnsi="Times New Roman"/>
          <w:b/>
          <w:color w:val="auto"/>
          <w:kern w:val="0"/>
          <w:sz w:val="24"/>
          <w:highlight w:val="none"/>
        </w:rPr>
      </w:pPr>
      <w:bookmarkStart w:id="5" w:name="_Toc27089"/>
      <w:r>
        <w:rPr>
          <w:rFonts w:ascii="Times New Roman" w:hAnsi="Times New Roman"/>
          <w:b/>
          <w:color w:val="auto"/>
          <w:kern w:val="0"/>
          <w:sz w:val="24"/>
          <w:highlight w:val="none"/>
        </w:rPr>
        <w:t>一、总则</w:t>
      </w:r>
      <w:bookmarkEnd w:id="5"/>
    </w:p>
    <w:p w14:paraId="336E65D3">
      <w:pPr>
        <w:shd w:val="clear"/>
        <w:tabs>
          <w:tab w:val="left" w:pos="737"/>
        </w:tabs>
        <w:snapToGrid w:val="0"/>
        <w:spacing w:line="360" w:lineRule="auto"/>
        <w:ind w:firstLine="482" w:firstLineChars="200"/>
        <w:outlineLvl w:val="1"/>
        <w:rPr>
          <w:rFonts w:ascii="Times New Roman" w:hAnsi="Times New Roman"/>
          <w:b/>
          <w:color w:val="auto"/>
          <w:kern w:val="0"/>
          <w:sz w:val="24"/>
          <w:highlight w:val="none"/>
        </w:rPr>
      </w:pPr>
      <w:bookmarkStart w:id="6" w:name="_Toc13576"/>
      <w:r>
        <w:rPr>
          <w:rFonts w:ascii="Times New Roman" w:hAnsi="Times New Roman"/>
          <w:b/>
          <w:color w:val="auto"/>
          <w:kern w:val="0"/>
          <w:sz w:val="24"/>
          <w:highlight w:val="none"/>
        </w:rPr>
        <w:t>1. 适用范围</w:t>
      </w:r>
      <w:bookmarkEnd w:id="6"/>
    </w:p>
    <w:p w14:paraId="3C43E627">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本招标文件适用于本次招标活动的全过程。</w:t>
      </w:r>
    </w:p>
    <w:p w14:paraId="21B76A5A">
      <w:pPr>
        <w:shd w:val="clear"/>
        <w:tabs>
          <w:tab w:val="left" w:pos="0"/>
        </w:tabs>
        <w:snapToGrid w:val="0"/>
        <w:spacing w:line="360" w:lineRule="auto"/>
        <w:ind w:firstLine="482" w:firstLineChars="200"/>
        <w:outlineLvl w:val="1"/>
        <w:rPr>
          <w:rFonts w:ascii="Times New Roman" w:hAnsi="Times New Roman"/>
          <w:b/>
          <w:color w:val="auto"/>
          <w:kern w:val="0"/>
          <w:sz w:val="24"/>
          <w:highlight w:val="none"/>
        </w:rPr>
      </w:pPr>
      <w:bookmarkStart w:id="7" w:name="_Toc22220"/>
      <w:r>
        <w:rPr>
          <w:rFonts w:ascii="Times New Roman" w:hAnsi="Times New Roman"/>
          <w:b/>
          <w:color w:val="auto"/>
          <w:kern w:val="0"/>
          <w:sz w:val="24"/>
          <w:highlight w:val="none"/>
        </w:rPr>
        <w:t>2. 定义</w:t>
      </w:r>
      <w:bookmarkEnd w:id="7"/>
    </w:p>
    <w:p w14:paraId="0FEF02DF">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2.1采购人：指依法进行本次招标活动的采购单位，即</w:t>
      </w:r>
      <w:r>
        <w:rPr>
          <w:rFonts w:ascii="Times New Roman" w:hAnsi="Times New Roman"/>
          <w:b/>
          <w:bCs/>
          <w:color w:val="auto"/>
          <w:kern w:val="0"/>
          <w:sz w:val="24"/>
          <w:highlight w:val="none"/>
        </w:rPr>
        <w:t>：</w:t>
      </w:r>
      <w:r>
        <w:rPr>
          <w:rFonts w:hint="eastAsia" w:ascii="Times New Roman" w:hAnsi="Times New Roman"/>
          <w:color w:val="auto"/>
          <w:kern w:val="0"/>
          <w:sz w:val="24"/>
          <w:highlight w:val="none"/>
          <w:lang w:eastAsia="zh-CN"/>
        </w:rPr>
        <w:t>忻州市忻府区水利局</w:t>
      </w:r>
      <w:r>
        <w:rPr>
          <w:rFonts w:ascii="Times New Roman" w:hAnsi="Times New Roman"/>
          <w:color w:val="auto"/>
          <w:kern w:val="0"/>
          <w:sz w:val="24"/>
          <w:highlight w:val="none"/>
        </w:rPr>
        <w:t>。</w:t>
      </w:r>
    </w:p>
    <w:p w14:paraId="37D5CBD5">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sz w:val="24"/>
          <w:highlight w:val="none"/>
        </w:rPr>
        <w:t>2.2</w:t>
      </w:r>
      <w:r>
        <w:rPr>
          <w:rFonts w:ascii="Times New Roman" w:hAnsi="Times New Roman"/>
          <w:color w:val="auto"/>
          <w:kern w:val="0"/>
          <w:sz w:val="24"/>
          <w:highlight w:val="none"/>
        </w:rPr>
        <w:t>采购代理机构：指在采购人委托的范围内依法开展采购活动，组织本次招标活动的执行机构，即“采购代理机构名称”。</w:t>
      </w:r>
    </w:p>
    <w:p w14:paraId="43313606">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2.3投标人：指响应本招标文件规定并按期提供投标文件参加投标竞争的法人、其他组织或者自然人。</w:t>
      </w:r>
    </w:p>
    <w:p w14:paraId="6CF34BF2">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2.4潜在投标人：指符合本招标文件各项规定的投标人。</w:t>
      </w:r>
    </w:p>
    <w:p w14:paraId="7CBFAB38">
      <w:pPr>
        <w:keepNext w:val="0"/>
        <w:keepLines w:val="0"/>
        <w:pageBreakBefore w:val="0"/>
        <w:widowControl w:val="0"/>
        <w:shd w:val="clear"/>
        <w:kinsoku/>
        <w:wordWrap/>
        <w:overflowPunct/>
        <w:topLinePunct w:val="0"/>
        <w:autoSpaceDE/>
        <w:autoSpaceDN/>
        <w:bidi w:val="0"/>
        <w:adjustRightInd/>
        <w:snapToGrid w:val="0"/>
        <w:spacing w:line="360" w:lineRule="auto"/>
        <w:ind w:left="479" w:leftChars="228" w:firstLine="0" w:firstLineChars="0"/>
        <w:textAlignment w:val="auto"/>
        <w:rPr>
          <w:rFonts w:hint="default" w:ascii="Times New Roman" w:hAnsi="Times New Roman" w:eastAsia="宋体" w:cs="Times New Roman"/>
          <w:color w:val="auto"/>
          <w:kern w:val="0"/>
          <w:sz w:val="24"/>
          <w:szCs w:val="24"/>
          <w:highlight w:val="none"/>
        </w:rPr>
      </w:pPr>
      <w:r>
        <w:rPr>
          <w:rFonts w:ascii="Times New Roman" w:hAnsi="Times New Roman"/>
          <w:color w:val="auto"/>
          <w:kern w:val="0"/>
          <w:sz w:val="24"/>
          <w:highlight w:val="none"/>
        </w:rPr>
        <w:t>2.</w:t>
      </w:r>
      <w:r>
        <w:rPr>
          <w:rFonts w:hint="eastAsia" w:ascii="Times New Roman" w:hAnsi="Times New Roman"/>
          <w:color w:val="auto"/>
          <w:kern w:val="0"/>
          <w:sz w:val="24"/>
          <w:highlight w:val="none"/>
        </w:rPr>
        <w:t>5</w:t>
      </w:r>
      <w:r>
        <w:rPr>
          <w:rFonts w:hint="eastAsia" w:ascii="Times New Roman" w:hAnsi="Times New Roman"/>
          <w:color w:val="auto"/>
          <w:kern w:val="0"/>
          <w:sz w:val="24"/>
          <w:highlight w:val="none"/>
          <w:lang w:val="en-US" w:eastAsia="zh-CN"/>
        </w:rPr>
        <w:t>货物</w:t>
      </w:r>
      <w:r>
        <w:rPr>
          <w:rFonts w:ascii="Times New Roman" w:hAnsi="Times New Roman"/>
          <w:color w:val="auto"/>
          <w:kern w:val="0"/>
          <w:sz w:val="24"/>
          <w:highlight w:val="none"/>
        </w:rPr>
        <w:t>：</w:t>
      </w:r>
      <w:r>
        <w:rPr>
          <w:rFonts w:hint="default" w:ascii="Times New Roman" w:hAnsi="Times New Roman" w:eastAsia="宋体" w:cs="Times New Roman"/>
          <w:color w:val="auto"/>
          <w:kern w:val="0"/>
          <w:sz w:val="24"/>
          <w:szCs w:val="24"/>
          <w:highlight w:val="none"/>
        </w:rPr>
        <w:t>指</w:t>
      </w:r>
      <w:r>
        <w:rPr>
          <w:rFonts w:hint="default" w:ascii="Times New Roman" w:hAnsi="Times New Roman" w:eastAsia="宋体" w:cs="Times New Roman"/>
          <w:color w:val="auto"/>
          <w:kern w:val="0"/>
          <w:sz w:val="24"/>
          <w:szCs w:val="24"/>
          <w:highlight w:val="none"/>
          <w:lang w:eastAsia="zh-CN"/>
        </w:rPr>
        <w:t>投标人</w:t>
      </w:r>
      <w:r>
        <w:rPr>
          <w:rFonts w:hint="default" w:ascii="Times New Roman" w:hAnsi="Times New Roman" w:eastAsia="宋体" w:cs="Times New Roman"/>
          <w:color w:val="auto"/>
          <w:kern w:val="0"/>
          <w:sz w:val="24"/>
          <w:szCs w:val="24"/>
          <w:highlight w:val="none"/>
        </w:rPr>
        <w:t>按招标文件商务技术要求，向</w:t>
      </w:r>
      <w:r>
        <w:rPr>
          <w:rFonts w:hint="default" w:ascii="Times New Roman" w:hAnsi="Times New Roman" w:eastAsia="宋体" w:cs="Times New Roman"/>
          <w:color w:val="auto"/>
          <w:kern w:val="0"/>
          <w:sz w:val="24"/>
          <w:szCs w:val="24"/>
          <w:highlight w:val="none"/>
          <w:lang w:eastAsia="zh-CN"/>
        </w:rPr>
        <w:t>采购人</w:t>
      </w:r>
      <w:r>
        <w:rPr>
          <w:rFonts w:hint="default" w:ascii="Times New Roman" w:hAnsi="Times New Roman" w:eastAsia="宋体" w:cs="Times New Roman"/>
          <w:color w:val="auto"/>
          <w:kern w:val="0"/>
          <w:sz w:val="24"/>
          <w:szCs w:val="24"/>
          <w:highlight w:val="none"/>
          <w:lang w:val="en-US" w:eastAsia="zh-CN"/>
        </w:rPr>
        <w:t>有偿</w:t>
      </w:r>
      <w:r>
        <w:rPr>
          <w:rFonts w:hint="default" w:ascii="Times New Roman" w:hAnsi="Times New Roman" w:eastAsia="宋体" w:cs="Times New Roman"/>
          <w:color w:val="auto"/>
          <w:kern w:val="0"/>
          <w:sz w:val="24"/>
          <w:szCs w:val="24"/>
          <w:highlight w:val="none"/>
        </w:rPr>
        <w:t>提供的各种物品及其他有关技术资料和材料。</w:t>
      </w:r>
    </w:p>
    <w:p w14:paraId="6A33C34F">
      <w:pPr>
        <w:keepNext w:val="0"/>
        <w:keepLines w:val="0"/>
        <w:pageBreakBefore w:val="0"/>
        <w:widowControl w:val="0"/>
        <w:shd w:val="clear"/>
        <w:kinsoku/>
        <w:wordWrap/>
        <w:overflowPunct/>
        <w:topLinePunct w:val="0"/>
        <w:bidi w:val="0"/>
        <w:snapToGrid w:val="0"/>
        <w:spacing w:line="360" w:lineRule="auto"/>
        <w:ind w:firstLine="480" w:firstLineChars="200"/>
        <w:textAlignment w:val="auto"/>
        <w:rPr>
          <w:color w:val="auto"/>
          <w:highlight w:val="none"/>
        </w:rPr>
      </w:pPr>
      <w:r>
        <w:rPr>
          <w:rFonts w:hint="default" w:ascii="Times New Roman" w:hAnsi="Times New Roman" w:eastAsia="宋体" w:cs="Times New Roman"/>
          <w:color w:val="auto"/>
          <w:kern w:val="0"/>
          <w:sz w:val="24"/>
          <w:szCs w:val="24"/>
          <w:highlight w:val="none"/>
        </w:rPr>
        <w:t>2.6服务：指招标文件规定的投标人为完成采购项目所需承担的全部义务。如</w:t>
      </w:r>
      <w:r>
        <w:rPr>
          <w:rFonts w:hint="default" w:ascii="Times New Roman" w:hAnsi="Times New Roman" w:eastAsia="宋体" w:cs="Times New Roman"/>
          <w:color w:val="auto"/>
          <w:kern w:val="0"/>
          <w:sz w:val="24"/>
          <w:szCs w:val="24"/>
          <w:highlight w:val="none"/>
          <w:lang w:val="en-US" w:eastAsia="zh-CN"/>
        </w:rPr>
        <w:t>按要求完成货物供货、验收、履行售后服务、提供信息</w:t>
      </w:r>
      <w:r>
        <w:rPr>
          <w:rFonts w:hint="default" w:ascii="Times New Roman" w:hAnsi="Times New Roman" w:eastAsia="宋体" w:cs="Times New Roman"/>
          <w:color w:val="auto"/>
          <w:kern w:val="0"/>
          <w:sz w:val="24"/>
          <w:szCs w:val="24"/>
          <w:highlight w:val="none"/>
        </w:rPr>
        <w:t>资料及本</w:t>
      </w:r>
      <w:r>
        <w:rPr>
          <w:rFonts w:hint="default" w:ascii="Times New Roman" w:hAnsi="Times New Roman" w:eastAsia="宋体" w:cs="Times New Roman"/>
          <w:color w:val="auto"/>
          <w:kern w:val="0"/>
          <w:sz w:val="24"/>
          <w:szCs w:val="24"/>
          <w:highlight w:val="none"/>
          <w:lang w:val="en-US" w:eastAsia="zh-CN"/>
        </w:rPr>
        <w:t>招标</w:t>
      </w:r>
      <w:r>
        <w:rPr>
          <w:rFonts w:hint="default" w:ascii="Times New Roman" w:hAnsi="Times New Roman" w:eastAsia="宋体" w:cs="Times New Roman"/>
          <w:color w:val="auto"/>
          <w:kern w:val="0"/>
          <w:sz w:val="24"/>
          <w:szCs w:val="24"/>
          <w:highlight w:val="none"/>
        </w:rPr>
        <w:t>文件和合同中规定由</w:t>
      </w:r>
      <w:r>
        <w:rPr>
          <w:rFonts w:hint="default" w:ascii="Times New Roman" w:hAnsi="Times New Roman" w:eastAsia="宋体" w:cs="Times New Roman"/>
          <w:color w:val="auto"/>
          <w:kern w:val="0"/>
          <w:sz w:val="24"/>
          <w:szCs w:val="24"/>
          <w:highlight w:val="none"/>
          <w:lang w:val="en-US" w:eastAsia="zh-CN"/>
        </w:rPr>
        <w:t>投标人</w:t>
      </w:r>
      <w:r>
        <w:rPr>
          <w:rFonts w:hint="default" w:ascii="Times New Roman" w:hAnsi="Times New Roman" w:eastAsia="宋体" w:cs="Times New Roman"/>
          <w:color w:val="auto"/>
          <w:kern w:val="0"/>
          <w:sz w:val="24"/>
          <w:szCs w:val="24"/>
          <w:highlight w:val="none"/>
        </w:rPr>
        <w:t>承担的其他义务。</w:t>
      </w:r>
    </w:p>
    <w:p w14:paraId="7E06EB26">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2.</w:t>
      </w:r>
      <w:r>
        <w:rPr>
          <w:rFonts w:hint="eastAsia" w:ascii="Times New Roman" w:hAnsi="Times New Roman"/>
          <w:color w:val="auto"/>
          <w:kern w:val="0"/>
          <w:sz w:val="24"/>
          <w:highlight w:val="none"/>
        </w:rPr>
        <w:t>7</w:t>
      </w:r>
      <w:r>
        <w:rPr>
          <w:rFonts w:ascii="Times New Roman" w:hAnsi="Times New Roman"/>
          <w:color w:val="auto"/>
          <w:kern w:val="0"/>
          <w:sz w:val="24"/>
          <w:highlight w:val="none"/>
        </w:rPr>
        <w:t>投标文件：是指投标人应招标文件的条件和要求，按规定编制并按时递交的文件。</w:t>
      </w:r>
    </w:p>
    <w:p w14:paraId="4587DDB8">
      <w:pPr>
        <w:keepNext w:val="0"/>
        <w:keepLines w:val="0"/>
        <w:pageBreakBefore w:val="0"/>
        <w:widowControl w:val="0"/>
        <w:shd w:val="clear"/>
        <w:kinsoku/>
        <w:wordWrap/>
        <w:overflowPunct/>
        <w:topLinePunct w:val="0"/>
        <w:bidi w:val="0"/>
        <w:snapToGrid w:val="0"/>
        <w:spacing w:line="360" w:lineRule="auto"/>
        <w:ind w:firstLine="480" w:firstLineChars="200"/>
        <w:textAlignment w:val="auto"/>
        <w:rPr>
          <w:color w:val="auto"/>
          <w:highlight w:val="none"/>
        </w:rPr>
      </w:pPr>
      <w:r>
        <w:rPr>
          <w:rFonts w:hint="default" w:ascii="Times New Roman" w:hAnsi="Times New Roman" w:eastAsia="宋体" w:cs="Times New Roman"/>
          <w:color w:val="auto"/>
          <w:kern w:val="0"/>
          <w:sz w:val="24"/>
          <w:szCs w:val="24"/>
          <w:highlight w:val="none"/>
        </w:rPr>
        <w:t>2.</w:t>
      </w:r>
      <w:r>
        <w:rPr>
          <w:rFonts w:hint="eastAsia" w:ascii="Times New Roman" w:hAnsi="Times New Roman" w:cs="Times New Roman"/>
          <w:color w:val="auto"/>
          <w:kern w:val="0"/>
          <w:sz w:val="24"/>
          <w:szCs w:val="24"/>
          <w:highlight w:val="none"/>
          <w:lang w:val="en-US" w:eastAsia="zh-CN"/>
        </w:rPr>
        <w:t>8</w:t>
      </w:r>
      <w:r>
        <w:rPr>
          <w:rFonts w:hint="default" w:ascii="Times New Roman" w:hAnsi="Times New Roman" w:eastAsia="宋体" w:cs="Times New Roman"/>
          <w:color w:val="auto"/>
          <w:kern w:val="0"/>
          <w:sz w:val="24"/>
          <w:szCs w:val="24"/>
          <w:highlight w:val="none"/>
        </w:rPr>
        <w:t>招标文件：是</w:t>
      </w:r>
      <w:r>
        <w:rPr>
          <w:rFonts w:hint="default" w:ascii="Times New Roman" w:hAnsi="Times New Roman" w:eastAsia="宋体" w:cs="Times New Roman"/>
          <w:color w:val="auto"/>
          <w:kern w:val="0"/>
          <w:sz w:val="24"/>
          <w:szCs w:val="24"/>
          <w:highlight w:val="none"/>
          <w:lang w:eastAsia="zh-CN"/>
        </w:rPr>
        <w:t>采购代理机构</w:t>
      </w:r>
      <w:r>
        <w:rPr>
          <w:rFonts w:hint="default" w:ascii="Times New Roman" w:hAnsi="Times New Roman" w:eastAsia="宋体" w:cs="Times New Roman"/>
          <w:color w:val="auto"/>
          <w:kern w:val="0"/>
          <w:sz w:val="24"/>
          <w:szCs w:val="24"/>
          <w:highlight w:val="none"/>
        </w:rPr>
        <w:t>根据</w:t>
      </w:r>
      <w:r>
        <w:rPr>
          <w:rFonts w:hint="default" w:ascii="Times New Roman" w:hAnsi="Times New Roman" w:eastAsia="宋体" w:cs="Times New Roman"/>
          <w:color w:val="auto"/>
          <w:kern w:val="0"/>
          <w:sz w:val="24"/>
          <w:szCs w:val="24"/>
          <w:highlight w:val="none"/>
          <w:lang w:val="en-US" w:eastAsia="zh-CN"/>
        </w:rPr>
        <w:t>国家</w:t>
      </w:r>
      <w:r>
        <w:rPr>
          <w:rFonts w:hint="default" w:ascii="Times New Roman" w:hAnsi="Times New Roman" w:eastAsia="宋体" w:cs="Times New Roman"/>
          <w:color w:val="auto"/>
          <w:kern w:val="0"/>
          <w:sz w:val="24"/>
          <w:szCs w:val="24"/>
          <w:highlight w:val="none"/>
        </w:rPr>
        <w:t>相关法律法规</w:t>
      </w:r>
      <w:r>
        <w:rPr>
          <w:rFonts w:hint="default" w:ascii="Times New Roman" w:hAnsi="Times New Roman" w:eastAsia="宋体" w:cs="Times New Roman"/>
          <w:color w:val="auto"/>
          <w:kern w:val="0"/>
          <w:sz w:val="24"/>
          <w:szCs w:val="24"/>
          <w:highlight w:val="none"/>
          <w:lang w:val="en-US" w:eastAsia="zh-CN"/>
        </w:rPr>
        <w:t>政策</w:t>
      </w:r>
      <w:r>
        <w:rPr>
          <w:rFonts w:hint="default" w:ascii="Times New Roman" w:hAnsi="Times New Roman" w:eastAsia="宋体" w:cs="Times New Roman"/>
          <w:color w:val="auto"/>
          <w:kern w:val="0"/>
          <w:sz w:val="24"/>
          <w:szCs w:val="24"/>
          <w:highlight w:val="none"/>
        </w:rPr>
        <w:t>和</w:t>
      </w:r>
      <w:r>
        <w:rPr>
          <w:rFonts w:hint="default" w:ascii="Times New Roman" w:hAnsi="Times New Roman" w:eastAsia="宋体" w:cs="Times New Roman"/>
          <w:color w:val="auto"/>
          <w:kern w:val="0"/>
          <w:sz w:val="24"/>
          <w:szCs w:val="24"/>
          <w:highlight w:val="none"/>
          <w:lang w:eastAsia="zh-CN"/>
        </w:rPr>
        <w:t>采购人</w:t>
      </w:r>
      <w:r>
        <w:rPr>
          <w:rFonts w:hint="default" w:ascii="Times New Roman" w:hAnsi="Times New Roman" w:eastAsia="宋体" w:cs="Times New Roman"/>
          <w:color w:val="auto"/>
          <w:kern w:val="0"/>
          <w:sz w:val="24"/>
          <w:szCs w:val="24"/>
          <w:highlight w:val="none"/>
        </w:rPr>
        <w:t>采购需求制定的向潜在投标人发出并告知项目需求、招标投标活动规则和合同条件等信息的要约文件，是</w:t>
      </w:r>
      <w:r>
        <w:rPr>
          <w:rFonts w:hint="default" w:ascii="Times New Roman" w:hAnsi="Times New Roman" w:eastAsia="宋体" w:cs="Times New Roman"/>
          <w:color w:val="auto"/>
          <w:kern w:val="0"/>
          <w:sz w:val="24"/>
          <w:szCs w:val="24"/>
          <w:highlight w:val="none"/>
          <w:lang w:val="en-US" w:eastAsia="zh-CN"/>
        </w:rPr>
        <w:t>本</w:t>
      </w:r>
      <w:r>
        <w:rPr>
          <w:rFonts w:hint="default" w:ascii="Times New Roman" w:hAnsi="Times New Roman" w:eastAsia="宋体" w:cs="Times New Roman"/>
          <w:color w:val="auto"/>
          <w:kern w:val="0"/>
          <w:sz w:val="24"/>
          <w:szCs w:val="24"/>
          <w:highlight w:val="none"/>
        </w:rPr>
        <w:t>项目招标投标活动的主要依据，对招标投标活动各方均具有法律约束力。</w:t>
      </w:r>
    </w:p>
    <w:p w14:paraId="6B0E7A96">
      <w:pPr>
        <w:shd w:val="clear"/>
        <w:snapToGrid w:val="0"/>
        <w:spacing w:line="360" w:lineRule="auto"/>
        <w:ind w:firstLine="482" w:firstLineChars="200"/>
        <w:outlineLvl w:val="1"/>
        <w:rPr>
          <w:rFonts w:ascii="Times New Roman" w:hAnsi="Times New Roman"/>
          <w:b/>
          <w:bCs/>
          <w:color w:val="auto"/>
          <w:kern w:val="0"/>
          <w:sz w:val="24"/>
          <w:highlight w:val="none"/>
        </w:rPr>
      </w:pPr>
      <w:bookmarkStart w:id="8" w:name="_Toc22584"/>
      <w:r>
        <w:rPr>
          <w:rFonts w:ascii="Times New Roman" w:hAnsi="Times New Roman"/>
          <w:b/>
          <w:bCs/>
          <w:color w:val="auto"/>
          <w:kern w:val="0"/>
          <w:sz w:val="24"/>
          <w:highlight w:val="none"/>
        </w:rPr>
        <w:t>3.合格投标人的条件</w:t>
      </w:r>
      <w:bookmarkEnd w:id="8"/>
    </w:p>
    <w:p w14:paraId="1C5C57CB">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3.1符合《中华人民共和国政府采购法》第二十二条投标人参加政府采购活动应当具备的条件及其他有关法律、法规关于投标人的有关规定，有能力提供招标采购</w:t>
      </w:r>
      <w:r>
        <w:rPr>
          <w:rFonts w:hint="eastAsia" w:ascii="Times New Roman" w:hAnsi="Times New Roman"/>
          <w:color w:val="auto"/>
          <w:kern w:val="0"/>
          <w:sz w:val="24"/>
          <w:highlight w:val="none"/>
        </w:rPr>
        <w:t>货物</w:t>
      </w:r>
      <w:r>
        <w:rPr>
          <w:rFonts w:ascii="Times New Roman" w:hAnsi="Times New Roman"/>
          <w:color w:val="auto"/>
          <w:kern w:val="0"/>
          <w:sz w:val="24"/>
          <w:highlight w:val="none"/>
        </w:rPr>
        <w:t>的投标人。需按投标人须知前附表第5项要求提供有效资格证明文件。</w:t>
      </w:r>
    </w:p>
    <w:p w14:paraId="524300CA">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3.2为本项目提供整体设计、规范编制或者项目管理、监理、检测等服务的投标人，不得再参加本项目的投标。</w:t>
      </w:r>
    </w:p>
    <w:p w14:paraId="308566A1">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3.</w:t>
      </w:r>
      <w:r>
        <w:rPr>
          <w:rFonts w:hint="eastAsia" w:ascii="Times New Roman" w:hAnsi="Times New Roman"/>
          <w:color w:val="auto"/>
          <w:kern w:val="0"/>
          <w:sz w:val="24"/>
          <w:highlight w:val="none"/>
        </w:rPr>
        <w:t>3</w:t>
      </w:r>
      <w:r>
        <w:rPr>
          <w:rFonts w:ascii="Times New Roman" w:hAnsi="Times New Roman"/>
          <w:color w:val="auto"/>
          <w:kern w:val="0"/>
          <w:sz w:val="24"/>
          <w:highlight w:val="none"/>
        </w:rPr>
        <w:t>关于是否允许联合体投标（见前附表第3项）。</w:t>
      </w:r>
    </w:p>
    <w:p w14:paraId="57FF1D42">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若《</w:t>
      </w:r>
      <w:r>
        <w:rPr>
          <w:rFonts w:hint="eastAsia" w:ascii="Times New Roman" w:hAnsi="Times New Roman"/>
          <w:color w:val="auto"/>
          <w:kern w:val="0"/>
          <w:sz w:val="24"/>
          <w:highlight w:val="none"/>
          <w:lang w:val="en-US" w:eastAsia="zh-CN"/>
        </w:rPr>
        <w:t>公开招标采购公告</w:t>
      </w:r>
      <w:r>
        <w:rPr>
          <w:rFonts w:ascii="Times New Roman" w:hAnsi="Times New Roman"/>
          <w:color w:val="auto"/>
          <w:kern w:val="0"/>
          <w:sz w:val="24"/>
          <w:highlight w:val="none"/>
        </w:rPr>
        <w:t>》</w:t>
      </w:r>
      <w:r>
        <w:rPr>
          <w:rFonts w:hint="eastAsia" w:ascii="Times New Roman" w:hAnsi="Times New Roman"/>
          <w:color w:val="auto"/>
          <w:kern w:val="0"/>
          <w:sz w:val="24"/>
          <w:highlight w:val="none"/>
          <w:lang w:eastAsia="zh-CN"/>
        </w:rPr>
        <w:t>中</w:t>
      </w:r>
      <w:r>
        <w:rPr>
          <w:rFonts w:ascii="Times New Roman" w:hAnsi="Times New Roman"/>
          <w:color w:val="auto"/>
          <w:kern w:val="0"/>
          <w:sz w:val="24"/>
          <w:highlight w:val="none"/>
        </w:rPr>
        <w:t>接受联合体投标的：</w:t>
      </w:r>
    </w:p>
    <w:p w14:paraId="039A5320">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（1）两个以上的法人或者其他组织或自然人可以组成一个联合体，以一个投标人的身份共同参加投标。</w:t>
      </w:r>
    </w:p>
    <w:p w14:paraId="2194CD80">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（2）联合体各方均应当符合《政府采购法》第二十二条第一款规定的条件。</w:t>
      </w:r>
    </w:p>
    <w:p w14:paraId="72DC911A">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w:t>
      </w:r>
      <w:r>
        <w:rPr>
          <w:rFonts w:hint="eastAsia" w:ascii="Times New Roman" w:hAnsi="Times New Roman"/>
          <w:color w:val="auto"/>
          <w:kern w:val="0"/>
          <w:sz w:val="24"/>
          <w:highlight w:val="none"/>
        </w:rPr>
        <w:t>3</w:t>
      </w:r>
      <w:r>
        <w:rPr>
          <w:rFonts w:ascii="Times New Roman" w:hAnsi="Times New Roman"/>
          <w:color w:val="auto"/>
          <w:kern w:val="0"/>
          <w:sz w:val="24"/>
          <w:highlight w:val="none"/>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联合投标协议格式见本招标文件第七部分投标文件格式。</w:t>
      </w:r>
    </w:p>
    <w:p w14:paraId="6F2C142C">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w:t>
      </w:r>
      <w:r>
        <w:rPr>
          <w:rFonts w:hint="eastAsia" w:ascii="Times New Roman" w:hAnsi="Times New Roman"/>
          <w:color w:val="auto"/>
          <w:kern w:val="0"/>
          <w:sz w:val="24"/>
          <w:highlight w:val="none"/>
        </w:rPr>
        <w:t>4</w:t>
      </w:r>
      <w:r>
        <w:rPr>
          <w:rFonts w:ascii="Times New Roman" w:hAnsi="Times New Roman"/>
          <w:color w:val="auto"/>
          <w:kern w:val="0"/>
          <w:sz w:val="24"/>
          <w:highlight w:val="none"/>
        </w:rPr>
        <w:t>）下载招标文件时，应以联合体协议中确定的主体方名义下载。</w:t>
      </w:r>
    </w:p>
    <w:p w14:paraId="2E7CB465">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w:t>
      </w:r>
      <w:r>
        <w:rPr>
          <w:rFonts w:hint="eastAsia" w:ascii="Times New Roman" w:hAnsi="Times New Roman"/>
          <w:color w:val="auto"/>
          <w:kern w:val="0"/>
          <w:sz w:val="24"/>
          <w:highlight w:val="none"/>
        </w:rPr>
        <w:t>5</w:t>
      </w:r>
      <w:r>
        <w:rPr>
          <w:rFonts w:ascii="Times New Roman" w:hAnsi="Times New Roman"/>
          <w:color w:val="auto"/>
          <w:kern w:val="0"/>
          <w:sz w:val="24"/>
          <w:highlight w:val="none"/>
        </w:rPr>
        <w:t>）联合体投标的，应以主体方名义提交投标保证金（如有），对联合体各方均具有约束力。</w:t>
      </w:r>
    </w:p>
    <w:p w14:paraId="720EFBAA">
      <w:pPr>
        <w:shd w:val="clear"/>
        <w:snapToGrid w:val="0"/>
        <w:spacing w:line="360" w:lineRule="auto"/>
        <w:ind w:firstLine="480" w:firstLineChars="200"/>
        <w:rPr>
          <w:rFonts w:ascii="Times New Roman" w:hAnsi="Times New Roman"/>
          <w:b/>
          <w:bCs/>
          <w:color w:val="auto"/>
          <w:kern w:val="0"/>
          <w:sz w:val="24"/>
          <w:highlight w:val="none"/>
        </w:rPr>
      </w:pPr>
      <w:r>
        <w:rPr>
          <w:rFonts w:ascii="Times New Roman" w:hAnsi="Times New Roman"/>
          <w:b w:val="0"/>
          <w:bCs w:val="0"/>
          <w:color w:val="auto"/>
          <w:kern w:val="0"/>
          <w:sz w:val="24"/>
          <w:highlight w:val="none"/>
        </w:rPr>
        <w:t>（</w:t>
      </w:r>
      <w:r>
        <w:rPr>
          <w:rFonts w:hint="eastAsia" w:ascii="Times New Roman" w:hAnsi="Times New Roman"/>
          <w:b w:val="0"/>
          <w:bCs w:val="0"/>
          <w:color w:val="auto"/>
          <w:kern w:val="0"/>
          <w:sz w:val="24"/>
          <w:highlight w:val="none"/>
        </w:rPr>
        <w:t>6</w:t>
      </w:r>
      <w:r>
        <w:rPr>
          <w:rFonts w:ascii="Times New Roman" w:hAnsi="Times New Roman"/>
          <w:b w:val="0"/>
          <w:bCs w:val="0"/>
          <w:color w:val="auto"/>
          <w:kern w:val="0"/>
          <w:sz w:val="24"/>
          <w:highlight w:val="none"/>
        </w:rPr>
        <w:t>）由同一专业的单位组成的联合体，按照同一项资质等级较低的单位确定资质等级。</w:t>
      </w:r>
    </w:p>
    <w:p w14:paraId="06C28CD8">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w:t>
      </w:r>
      <w:r>
        <w:rPr>
          <w:rFonts w:hint="eastAsia" w:ascii="Times New Roman" w:hAnsi="Times New Roman"/>
          <w:color w:val="auto"/>
          <w:kern w:val="0"/>
          <w:sz w:val="24"/>
          <w:highlight w:val="none"/>
        </w:rPr>
        <w:t>7</w:t>
      </w:r>
      <w:r>
        <w:rPr>
          <w:rFonts w:ascii="Times New Roman" w:hAnsi="Times New Roman"/>
          <w:color w:val="auto"/>
          <w:kern w:val="0"/>
          <w:sz w:val="24"/>
          <w:highlight w:val="none"/>
        </w:rPr>
        <w:t>）联合体各方应当共同与采购人签订采购合同，就采购合同约定的事项对采购人承担连带责任。</w:t>
      </w:r>
    </w:p>
    <w:p w14:paraId="215AEFE5">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3.5关于关联企业</w:t>
      </w:r>
    </w:p>
    <w:p w14:paraId="3E23FEAB">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除联合体外，法定代表人或单位负责人为同一个人或者存在直接控股、管理关系的不同投标人，不得同时参加同一子项目的投标。如同时参加，则评审时将同时被拒绝。</w:t>
      </w:r>
    </w:p>
    <w:p w14:paraId="63BA0DB0">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3.6关于中小微企业参与投标</w:t>
      </w:r>
    </w:p>
    <w:p w14:paraId="13E7C6E6">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中小微企业是指符合《政府采购促进中小企业发展管理办法》（财库[2020]46号）规定的投标人。中小微企业参与投标应提供《中小企业声明函》。</w:t>
      </w:r>
    </w:p>
    <w:p w14:paraId="3885BE7F">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监狱企业投标时，提供由省级以上监狱管理局、戒毒管理局（含新疆生产建设兵团）出具的属于监狱企业的证明文件，不再提供《中小企业声明函》。</w:t>
      </w:r>
    </w:p>
    <w:p w14:paraId="55127952">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残疾人福利性单位视同为小型、微型企业。</w:t>
      </w:r>
    </w:p>
    <w:p w14:paraId="4DBAF705">
      <w:pPr>
        <w:shd w:val="clear"/>
        <w:snapToGrid w:val="0"/>
        <w:spacing w:line="360" w:lineRule="auto"/>
        <w:ind w:firstLine="482" w:firstLineChars="200"/>
        <w:outlineLvl w:val="1"/>
        <w:rPr>
          <w:rFonts w:ascii="Times New Roman" w:hAnsi="Times New Roman"/>
          <w:b/>
          <w:bCs/>
          <w:color w:val="auto"/>
          <w:kern w:val="0"/>
          <w:sz w:val="24"/>
          <w:highlight w:val="none"/>
        </w:rPr>
      </w:pPr>
      <w:bookmarkStart w:id="9" w:name="_Toc3319"/>
      <w:r>
        <w:rPr>
          <w:rFonts w:ascii="Times New Roman" w:hAnsi="Times New Roman"/>
          <w:b/>
          <w:bCs/>
          <w:color w:val="auto"/>
          <w:kern w:val="0"/>
          <w:sz w:val="24"/>
          <w:highlight w:val="none"/>
        </w:rPr>
        <w:t>4.合格的服务</w:t>
      </w:r>
      <w:bookmarkEnd w:id="9"/>
    </w:p>
    <w:p w14:paraId="5979E32C">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4.1投标人所提供的</w:t>
      </w:r>
      <w:r>
        <w:rPr>
          <w:rFonts w:hint="eastAsia" w:ascii="Times New Roman" w:hAnsi="Times New Roman"/>
          <w:color w:val="auto"/>
          <w:kern w:val="0"/>
          <w:sz w:val="24"/>
          <w:highlight w:val="none"/>
        </w:rPr>
        <w:t>货物</w:t>
      </w:r>
      <w:r>
        <w:rPr>
          <w:rFonts w:ascii="Times New Roman" w:hAnsi="Times New Roman"/>
          <w:color w:val="auto"/>
          <w:kern w:val="0"/>
          <w:sz w:val="24"/>
          <w:highlight w:val="none"/>
        </w:rPr>
        <w:t>应当没有侵犯任何第三方的知识产权、技术秘密等合法权利。</w:t>
      </w:r>
    </w:p>
    <w:p w14:paraId="237B8402">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4.2投标人提供的</w:t>
      </w:r>
      <w:r>
        <w:rPr>
          <w:rFonts w:hint="eastAsia" w:ascii="Times New Roman" w:hAnsi="Times New Roman"/>
          <w:color w:val="auto"/>
          <w:kern w:val="0"/>
          <w:sz w:val="24"/>
          <w:highlight w:val="none"/>
        </w:rPr>
        <w:t>货物</w:t>
      </w:r>
      <w:r>
        <w:rPr>
          <w:rFonts w:ascii="Times New Roman" w:hAnsi="Times New Roman"/>
          <w:color w:val="auto"/>
          <w:kern w:val="0"/>
          <w:sz w:val="24"/>
          <w:highlight w:val="none"/>
        </w:rPr>
        <w:t>应当符合招标文件的要求，并且其质量完全符合国家标准、行业标准或地方标准。</w:t>
      </w:r>
    </w:p>
    <w:p w14:paraId="7618031F">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4.3系统软件、通用软件必须是具有在中国境内的合法使用权或版权的正版软件，涉及到第三方提出侵权或知识产权的起诉及支付版税等费用由投标人承担所有责任及费用。</w:t>
      </w:r>
    </w:p>
    <w:p w14:paraId="720AD56E">
      <w:pPr>
        <w:shd w:val="clear"/>
        <w:snapToGrid w:val="0"/>
        <w:spacing w:line="360" w:lineRule="auto"/>
        <w:ind w:firstLine="482" w:firstLineChars="200"/>
        <w:outlineLvl w:val="1"/>
        <w:rPr>
          <w:rFonts w:ascii="Times New Roman" w:hAnsi="Times New Roman"/>
          <w:b/>
          <w:bCs/>
          <w:color w:val="auto"/>
          <w:kern w:val="0"/>
          <w:sz w:val="24"/>
          <w:highlight w:val="none"/>
        </w:rPr>
      </w:pPr>
      <w:bookmarkStart w:id="10" w:name="_Toc15394"/>
      <w:r>
        <w:rPr>
          <w:rFonts w:ascii="Times New Roman" w:hAnsi="Times New Roman"/>
          <w:b/>
          <w:bCs/>
          <w:color w:val="auto"/>
          <w:kern w:val="0"/>
          <w:sz w:val="24"/>
          <w:highlight w:val="none"/>
        </w:rPr>
        <w:t>5.投标费用</w:t>
      </w:r>
      <w:bookmarkEnd w:id="10"/>
    </w:p>
    <w:p w14:paraId="0D633194">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5.1投标人应承担准备和参加投标有关的所有费用，采购代理机构和采购人在任何情况下均无义务和责任承担这些费用。</w:t>
      </w:r>
    </w:p>
    <w:p w14:paraId="78DC7287">
      <w:pPr>
        <w:shd w:val="clear"/>
        <w:tabs>
          <w:tab w:val="left" w:pos="567"/>
        </w:tabs>
        <w:snapToGrid w:val="0"/>
        <w:spacing w:line="360" w:lineRule="auto"/>
        <w:ind w:firstLine="482" w:firstLineChars="200"/>
        <w:outlineLvl w:val="1"/>
        <w:rPr>
          <w:rFonts w:ascii="Times New Roman" w:hAnsi="Times New Roman"/>
          <w:b/>
          <w:color w:val="auto"/>
          <w:kern w:val="0"/>
          <w:sz w:val="24"/>
          <w:highlight w:val="none"/>
        </w:rPr>
      </w:pPr>
      <w:bookmarkStart w:id="11" w:name="_Toc7456"/>
      <w:r>
        <w:rPr>
          <w:rFonts w:ascii="Times New Roman" w:hAnsi="Times New Roman"/>
          <w:b/>
          <w:color w:val="auto"/>
          <w:kern w:val="0"/>
          <w:sz w:val="24"/>
          <w:highlight w:val="none"/>
        </w:rPr>
        <w:t>6.招标要求</w:t>
      </w:r>
      <w:bookmarkEnd w:id="11"/>
    </w:p>
    <w:p w14:paraId="21619F2E">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6.1投标人所提供</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与技术方案</w:t>
      </w:r>
      <w:r>
        <w:rPr>
          <w:rFonts w:ascii="Times New Roman" w:hAnsi="Times New Roman"/>
          <w:color w:val="auto"/>
          <w:kern w:val="0"/>
          <w:sz w:val="24"/>
          <w:highlight w:val="none"/>
        </w:rPr>
        <w:t>被采购人采用时，中标人</w:t>
      </w:r>
      <w:r>
        <w:rPr>
          <w:rFonts w:ascii="Times New Roman" w:hAnsi="Times New Roman"/>
          <w:snapToGrid w:val="0"/>
          <w:color w:val="auto"/>
          <w:kern w:val="0"/>
          <w:sz w:val="24"/>
          <w:highlight w:val="none"/>
        </w:rPr>
        <w:t>所提供的</w:t>
      </w:r>
      <w:r>
        <w:rPr>
          <w:rFonts w:hint="eastAsia" w:ascii="Times New Roman" w:hAnsi="Times New Roman"/>
          <w:snapToGrid w:val="0"/>
          <w:color w:val="auto"/>
          <w:kern w:val="0"/>
          <w:sz w:val="24"/>
          <w:highlight w:val="none"/>
          <w:lang w:eastAsia="zh-CN"/>
        </w:rPr>
        <w:t>货物</w:t>
      </w:r>
      <w:r>
        <w:rPr>
          <w:rFonts w:ascii="Times New Roman" w:hAnsi="Times New Roman"/>
          <w:snapToGrid w:val="0"/>
          <w:color w:val="auto"/>
          <w:kern w:val="0"/>
          <w:sz w:val="24"/>
          <w:highlight w:val="none"/>
        </w:rPr>
        <w:t>及相关内容必须符合本《招标文件》的要求且按要求实施，</w:t>
      </w:r>
      <w:r>
        <w:rPr>
          <w:rFonts w:ascii="Times New Roman" w:hAnsi="Times New Roman"/>
          <w:color w:val="auto"/>
          <w:kern w:val="0"/>
          <w:sz w:val="24"/>
          <w:highlight w:val="none"/>
        </w:rPr>
        <w:t>并认真履行合同规定的相关条款。</w:t>
      </w:r>
    </w:p>
    <w:p w14:paraId="257175A8">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6.2采购代理机构或者采购人可以在招标文件提供期限截止后，组织已获取招标文件的潜在投标人现场勘查或者召开标前答疑会。是否组织现场勘查或者召开答疑会的，详见投标人前附表第1</w:t>
      </w:r>
      <w:r>
        <w:rPr>
          <w:rFonts w:hint="eastAsia" w:ascii="Times New Roman" w:hAnsi="Times New Roman"/>
          <w:color w:val="auto"/>
          <w:kern w:val="0"/>
          <w:sz w:val="24"/>
          <w:highlight w:val="none"/>
          <w:lang w:val="en-US" w:eastAsia="zh-CN"/>
        </w:rPr>
        <w:t>2</w:t>
      </w:r>
      <w:r>
        <w:rPr>
          <w:rFonts w:ascii="Times New Roman" w:hAnsi="Times New Roman"/>
          <w:color w:val="auto"/>
          <w:kern w:val="0"/>
          <w:sz w:val="24"/>
          <w:highlight w:val="none"/>
        </w:rPr>
        <w:t>、1</w:t>
      </w:r>
      <w:r>
        <w:rPr>
          <w:rFonts w:hint="eastAsia" w:ascii="Times New Roman" w:hAnsi="Times New Roman"/>
          <w:color w:val="auto"/>
          <w:kern w:val="0"/>
          <w:sz w:val="24"/>
          <w:highlight w:val="none"/>
          <w:lang w:val="en-US" w:eastAsia="zh-CN"/>
        </w:rPr>
        <w:t>3</w:t>
      </w:r>
      <w:r>
        <w:rPr>
          <w:rFonts w:ascii="Times New Roman" w:hAnsi="Times New Roman"/>
          <w:color w:val="auto"/>
          <w:kern w:val="0"/>
          <w:sz w:val="24"/>
          <w:highlight w:val="none"/>
        </w:rPr>
        <w:t>项。而无论本项目（包）是否安排踏勘现场，潜在投标人均应当将相关的因素作为投标所应当考虑或依据的因素。</w:t>
      </w:r>
    </w:p>
    <w:p w14:paraId="732E09C5">
      <w:pPr>
        <w:shd w:val="clear"/>
        <w:tabs>
          <w:tab w:val="left" w:pos="567"/>
        </w:tabs>
        <w:snapToGrid w:val="0"/>
        <w:spacing w:line="360" w:lineRule="auto"/>
        <w:ind w:firstLine="480" w:firstLineChars="200"/>
        <w:outlineLvl w:val="1"/>
        <w:rPr>
          <w:rFonts w:ascii="Times New Roman" w:hAnsi="Times New Roman"/>
          <w:color w:val="auto"/>
          <w:kern w:val="0"/>
          <w:sz w:val="24"/>
          <w:highlight w:val="none"/>
        </w:rPr>
      </w:pPr>
      <w:bookmarkStart w:id="12" w:name="_Toc27291"/>
      <w:r>
        <w:rPr>
          <w:rFonts w:ascii="Times New Roman" w:hAnsi="Times New Roman"/>
          <w:color w:val="auto"/>
          <w:kern w:val="0"/>
          <w:sz w:val="24"/>
          <w:highlight w:val="none"/>
        </w:rPr>
        <w:t>7.通知</w:t>
      </w:r>
      <w:bookmarkEnd w:id="12"/>
    </w:p>
    <w:p w14:paraId="721774F5">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7.1对与本项目有关的通知，采购代理机构将在山西政府采购平台系统中发出，因线路故障导致通知延迟或无法查看，采购代理机构或采购人将不承担任何责任，有关的招标活动可以继续有效地进行。</w:t>
      </w:r>
    </w:p>
    <w:p w14:paraId="0D075182">
      <w:pPr>
        <w:shd w:val="clear"/>
        <w:snapToGrid w:val="0"/>
        <w:spacing w:line="360" w:lineRule="auto"/>
        <w:ind w:firstLine="482" w:firstLineChars="200"/>
        <w:outlineLvl w:val="1"/>
        <w:rPr>
          <w:rFonts w:ascii="Times New Roman" w:hAnsi="Times New Roman"/>
          <w:b/>
          <w:bCs/>
          <w:color w:val="auto"/>
          <w:kern w:val="0"/>
          <w:sz w:val="24"/>
          <w:highlight w:val="none"/>
        </w:rPr>
      </w:pPr>
      <w:bookmarkStart w:id="13" w:name="_Toc15610"/>
      <w:r>
        <w:rPr>
          <w:rFonts w:ascii="Times New Roman" w:hAnsi="Times New Roman"/>
          <w:b/>
          <w:bCs/>
          <w:color w:val="auto"/>
          <w:kern w:val="0"/>
          <w:sz w:val="24"/>
          <w:highlight w:val="none"/>
        </w:rPr>
        <w:t>8.解释权</w:t>
      </w:r>
      <w:bookmarkEnd w:id="13"/>
    </w:p>
    <w:p w14:paraId="4886B247">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8.1本次招投标的最终解释权归为采购人、采购代理机构。</w:t>
      </w:r>
    </w:p>
    <w:p w14:paraId="62465DB8">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8.2当对一个问题有多种解释时以采购人、采购代理机构的解释为准。</w:t>
      </w:r>
    </w:p>
    <w:p w14:paraId="18F07631">
      <w:pPr>
        <w:shd w:val="clear"/>
        <w:snapToGrid w:val="0"/>
        <w:spacing w:line="360" w:lineRule="auto"/>
        <w:ind w:firstLine="480" w:firstLineChars="200"/>
        <w:outlineLvl w:val="9"/>
        <w:rPr>
          <w:rFonts w:ascii="Times New Roman" w:hAnsi="Times New Roman"/>
          <w:color w:val="auto"/>
          <w:kern w:val="0"/>
          <w:sz w:val="24"/>
          <w:highlight w:val="none"/>
        </w:rPr>
      </w:pPr>
      <w:r>
        <w:rPr>
          <w:rFonts w:ascii="Times New Roman" w:hAnsi="Times New Roman"/>
          <w:color w:val="auto"/>
          <w:kern w:val="0"/>
          <w:sz w:val="24"/>
          <w:highlight w:val="none"/>
        </w:rPr>
        <w:t>8.3本文件未作须知明示，而又有相关法律、法规规定的，采购人、采购代理机构将依据相关法律法规的规定进行解释。</w:t>
      </w:r>
    </w:p>
    <w:p w14:paraId="2096D76C">
      <w:pPr>
        <w:shd w:val="clear"/>
        <w:snapToGrid w:val="0"/>
        <w:spacing w:before="163" w:beforeLines="50" w:after="163" w:afterLines="50" w:line="360" w:lineRule="auto"/>
        <w:ind w:firstLine="482" w:firstLineChars="200"/>
        <w:outlineLvl w:val="0"/>
        <w:rPr>
          <w:rFonts w:ascii="Times New Roman" w:hAnsi="Times New Roman"/>
          <w:b/>
          <w:color w:val="auto"/>
          <w:kern w:val="0"/>
          <w:sz w:val="24"/>
          <w:highlight w:val="none"/>
        </w:rPr>
      </w:pPr>
      <w:bookmarkStart w:id="14" w:name="_Toc12507"/>
      <w:r>
        <w:rPr>
          <w:rFonts w:ascii="Times New Roman" w:hAnsi="Times New Roman"/>
          <w:b/>
          <w:color w:val="auto"/>
          <w:kern w:val="0"/>
          <w:sz w:val="24"/>
          <w:highlight w:val="none"/>
        </w:rPr>
        <w:t>二、招标文件</w:t>
      </w:r>
      <w:bookmarkEnd w:id="14"/>
    </w:p>
    <w:p w14:paraId="091270ED">
      <w:pPr>
        <w:shd w:val="clear"/>
        <w:tabs>
          <w:tab w:val="left" w:pos="0"/>
        </w:tabs>
        <w:snapToGrid w:val="0"/>
        <w:spacing w:line="360" w:lineRule="auto"/>
        <w:ind w:firstLine="482" w:firstLineChars="200"/>
        <w:outlineLvl w:val="1"/>
        <w:rPr>
          <w:rFonts w:ascii="Times New Roman" w:hAnsi="Times New Roman"/>
          <w:b/>
          <w:color w:val="auto"/>
          <w:kern w:val="0"/>
          <w:sz w:val="24"/>
          <w:highlight w:val="none"/>
        </w:rPr>
      </w:pPr>
      <w:bookmarkStart w:id="15" w:name="_Toc489"/>
      <w:r>
        <w:rPr>
          <w:rFonts w:ascii="Times New Roman" w:hAnsi="Times New Roman"/>
          <w:b/>
          <w:color w:val="auto"/>
          <w:kern w:val="0"/>
          <w:sz w:val="24"/>
          <w:highlight w:val="none"/>
        </w:rPr>
        <w:t>9.招标文件的内容</w:t>
      </w:r>
      <w:bookmarkEnd w:id="15"/>
    </w:p>
    <w:p w14:paraId="6F2FED40">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9.1招标文件由下列</w:t>
      </w:r>
      <w:r>
        <w:rPr>
          <w:rFonts w:hint="eastAsia" w:ascii="Times New Roman" w:hAnsi="Times New Roman"/>
          <w:color w:val="auto"/>
          <w:kern w:val="0"/>
          <w:sz w:val="24"/>
          <w:highlight w:val="none"/>
        </w:rPr>
        <w:t>七</w:t>
      </w:r>
      <w:r>
        <w:rPr>
          <w:rFonts w:ascii="Times New Roman" w:hAnsi="Times New Roman"/>
          <w:color w:val="auto"/>
          <w:kern w:val="0"/>
          <w:sz w:val="24"/>
          <w:highlight w:val="none"/>
        </w:rPr>
        <w:t>部分内容组成：</w:t>
      </w:r>
    </w:p>
    <w:p w14:paraId="01E12EC1">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 xml:space="preserve">第一部分 </w:t>
      </w:r>
      <w:r>
        <w:rPr>
          <w:rFonts w:hint="eastAsia" w:ascii="Times New Roman" w:hAnsi="Times New Roman"/>
          <w:color w:val="auto"/>
          <w:kern w:val="0"/>
          <w:sz w:val="24"/>
          <w:highlight w:val="none"/>
          <w:lang w:eastAsia="zh-CN"/>
        </w:rPr>
        <w:t>公开招标采购公告</w:t>
      </w:r>
      <w:r>
        <w:rPr>
          <w:rFonts w:ascii="Times New Roman" w:hAnsi="Times New Roman"/>
          <w:color w:val="auto"/>
          <w:kern w:val="0"/>
          <w:sz w:val="24"/>
          <w:highlight w:val="none"/>
        </w:rPr>
        <w:t>；</w:t>
      </w:r>
    </w:p>
    <w:p w14:paraId="2C2F2B9F">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第二部分 投标人须知前附表；</w:t>
      </w:r>
    </w:p>
    <w:p w14:paraId="7B2E18E1">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第三部分 投标须知；</w:t>
      </w:r>
    </w:p>
    <w:p w14:paraId="0D1DE934">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第四部分 评标标准和评标方法；</w:t>
      </w:r>
    </w:p>
    <w:p w14:paraId="1E415CC5">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第五部分 商务、技术要求；</w:t>
      </w:r>
    </w:p>
    <w:p w14:paraId="6731A89B">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第六部分 合同文本；</w:t>
      </w:r>
    </w:p>
    <w:p w14:paraId="4AE7787E">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第七部分 投标文件格式；</w:t>
      </w:r>
    </w:p>
    <w:p w14:paraId="3C7FFAAA">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9.2投标人应详细阅读招标文件的全部内容，如果没有按照招标文件要求提交全部资料或者没有对招标文件在各方面都做出实质性响应，有可能被确定为无效投标。</w:t>
      </w:r>
    </w:p>
    <w:p w14:paraId="21AB513A">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9.3除非特殊要求，招标文件不单独提供招标项目使用地的自然环境、气候条件、公用设施等情况，投标人被视为熟悉上述与履行合同有关的一切情况。</w:t>
      </w:r>
    </w:p>
    <w:p w14:paraId="48241700">
      <w:pPr>
        <w:shd w:val="clear"/>
        <w:snapToGrid w:val="0"/>
        <w:spacing w:line="360" w:lineRule="auto"/>
        <w:ind w:firstLine="482" w:firstLineChars="200"/>
        <w:outlineLvl w:val="1"/>
        <w:rPr>
          <w:rFonts w:ascii="Times New Roman" w:hAnsi="Times New Roman"/>
          <w:b/>
          <w:color w:val="auto"/>
          <w:kern w:val="0"/>
          <w:sz w:val="24"/>
          <w:highlight w:val="none"/>
        </w:rPr>
      </w:pPr>
      <w:bookmarkStart w:id="16" w:name="_Toc32669"/>
      <w:r>
        <w:rPr>
          <w:rFonts w:ascii="Times New Roman" w:hAnsi="Times New Roman"/>
          <w:b/>
          <w:color w:val="auto"/>
          <w:kern w:val="0"/>
          <w:sz w:val="24"/>
          <w:highlight w:val="none"/>
        </w:rPr>
        <w:t>10．招标文件的澄清和修改</w:t>
      </w:r>
      <w:bookmarkEnd w:id="16"/>
    </w:p>
    <w:p w14:paraId="3F3CFC8F">
      <w:pPr>
        <w:shd w:val="clear"/>
        <w:tabs>
          <w:tab w:val="left" w:pos="567"/>
        </w:tabs>
        <w:snapToGrid w:val="0"/>
        <w:spacing w:line="360" w:lineRule="auto"/>
        <w:ind w:firstLine="480" w:firstLineChars="200"/>
        <w:rPr>
          <w:rFonts w:ascii="Times New Roman" w:hAnsi="Times New Roman"/>
          <w:color w:val="auto"/>
          <w:sz w:val="24"/>
          <w:highlight w:val="none"/>
        </w:rPr>
      </w:pPr>
      <w:r>
        <w:rPr>
          <w:rFonts w:ascii="Times New Roman" w:hAnsi="Times New Roman"/>
          <w:color w:val="auto"/>
          <w:kern w:val="0"/>
          <w:sz w:val="24"/>
          <w:highlight w:val="none"/>
        </w:rPr>
        <w:t>10.1澄清、修改时间：</w:t>
      </w:r>
      <w:r>
        <w:rPr>
          <w:rFonts w:hint="eastAsia" w:ascii="Times New Roman" w:hAnsi="Times New Roman"/>
          <w:color w:val="auto"/>
          <w:sz w:val="24"/>
          <w:highlight w:val="none"/>
        </w:rPr>
        <w:t>上传</w:t>
      </w:r>
      <w:r>
        <w:rPr>
          <w:rFonts w:ascii="Times New Roman" w:hAnsi="Times New Roman"/>
          <w:color w:val="auto"/>
          <w:sz w:val="24"/>
          <w:highlight w:val="none"/>
        </w:rPr>
        <w:t>投标文件截止日之前，</w:t>
      </w:r>
      <w:r>
        <w:rPr>
          <w:rFonts w:ascii="Times New Roman" w:hAnsi="Times New Roman"/>
          <w:color w:val="auto"/>
          <w:kern w:val="0"/>
          <w:sz w:val="24"/>
          <w:highlight w:val="none"/>
        </w:rPr>
        <w:t>采购代理机构或者采购人可以对已发出的招标文件进行必要的澄清或者修改，</w:t>
      </w:r>
      <w:r>
        <w:rPr>
          <w:rFonts w:ascii="Times New Roman" w:hAnsi="Times New Roman"/>
          <w:color w:val="auto"/>
          <w:sz w:val="24"/>
          <w:highlight w:val="none"/>
        </w:rPr>
        <w:t>其内容作为招标文件的组成部分</w:t>
      </w:r>
      <w:r>
        <w:rPr>
          <w:rFonts w:ascii="Times New Roman" w:hAnsi="Times New Roman"/>
          <w:color w:val="auto"/>
          <w:kern w:val="0"/>
          <w:sz w:val="24"/>
          <w:highlight w:val="none"/>
        </w:rPr>
        <w:t>。澄清或者修改的内容可能影响投标文件编制的，</w:t>
      </w:r>
      <w:r>
        <w:rPr>
          <w:rFonts w:ascii="Times New Roman" w:hAnsi="Times New Roman"/>
          <w:color w:val="auto"/>
          <w:sz w:val="24"/>
          <w:highlight w:val="none"/>
        </w:rPr>
        <w:t>采购代理机构或采购人</w:t>
      </w:r>
      <w:r>
        <w:rPr>
          <w:rFonts w:ascii="Times New Roman" w:hAnsi="Times New Roman"/>
          <w:color w:val="auto"/>
          <w:kern w:val="0"/>
          <w:sz w:val="24"/>
          <w:highlight w:val="none"/>
        </w:rPr>
        <w:t>应当在投标截止时间至少15日前，</w:t>
      </w:r>
      <w:r>
        <w:rPr>
          <w:rFonts w:ascii="Times New Roman" w:hAnsi="Times New Roman"/>
          <w:color w:val="auto"/>
          <w:sz w:val="24"/>
          <w:highlight w:val="none"/>
        </w:rPr>
        <w:t>在中国政府采购网山西分网发布更正公告；不足15日的，采购代理机构或采购人应当顺延提交（上传）投标文件的截止时间。</w:t>
      </w:r>
    </w:p>
    <w:p w14:paraId="32D287C7">
      <w:pPr>
        <w:pStyle w:val="46"/>
        <w:shd w:val="clear"/>
        <w:spacing w:line="360" w:lineRule="auto"/>
        <w:ind w:left="0" w:firstLine="480" w:firstLineChars="200"/>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10.2澄清修改的补充文件中包括原提出的问题及问题的说明意见，但不包括问题的来源。</w:t>
      </w:r>
    </w:p>
    <w:p w14:paraId="066AED73">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10.3投标人澄清要求的提交：投标人认为招标文件使自己的权益受到损害的，可以在知道或应当知其权益受到损害之日起7个工作日内，</w:t>
      </w:r>
      <w:r>
        <w:rPr>
          <w:rFonts w:hint="eastAsia" w:ascii="Times New Roman" w:hAnsi="Times New Roman"/>
          <w:color w:val="auto"/>
          <w:kern w:val="0"/>
          <w:sz w:val="24"/>
          <w:highlight w:val="none"/>
          <w:lang w:eastAsia="zh-CN"/>
        </w:rPr>
        <w:t>从山西政府采购平台在线</w:t>
      </w:r>
      <w:r>
        <w:rPr>
          <w:rFonts w:ascii="Times New Roman" w:hAnsi="Times New Roman"/>
          <w:color w:val="auto"/>
          <w:kern w:val="0"/>
          <w:sz w:val="24"/>
          <w:highlight w:val="none"/>
        </w:rPr>
        <w:t>向</w:t>
      </w:r>
      <w:r>
        <w:rPr>
          <w:rFonts w:hint="eastAsia" w:ascii="Times New Roman" w:hAnsi="Times New Roman"/>
          <w:color w:val="auto"/>
          <w:kern w:val="0"/>
          <w:sz w:val="24"/>
          <w:highlight w:val="none"/>
          <w:lang w:eastAsia="zh-CN"/>
        </w:rPr>
        <w:t>采购人或</w:t>
      </w:r>
      <w:r>
        <w:rPr>
          <w:rFonts w:ascii="Times New Roman" w:hAnsi="Times New Roman"/>
          <w:color w:val="auto"/>
          <w:kern w:val="0"/>
          <w:sz w:val="24"/>
          <w:highlight w:val="none"/>
        </w:rPr>
        <w:t>采购代理机构提出质疑和询问。投标人提出的询问，采购代理机构应当在3个工作日内对投标人依法提出的询问做出答复。投标人提出的质疑，采购代理机构应当在收到投标人的书面</w:t>
      </w:r>
      <w:r>
        <w:rPr>
          <w:rFonts w:hint="eastAsia" w:ascii="Times New Roman" w:hAnsi="Times New Roman"/>
          <w:color w:val="auto"/>
          <w:kern w:val="0"/>
          <w:sz w:val="24"/>
          <w:highlight w:val="none"/>
          <w:lang w:eastAsia="zh-CN"/>
        </w:rPr>
        <w:t>或从山西政府采购平台上提出的</w:t>
      </w:r>
      <w:r>
        <w:rPr>
          <w:rFonts w:ascii="Times New Roman" w:hAnsi="Times New Roman"/>
          <w:color w:val="auto"/>
          <w:kern w:val="0"/>
          <w:sz w:val="24"/>
          <w:highlight w:val="none"/>
        </w:rPr>
        <w:t>质疑后7个工作日内，做出答复，但答复的内容不涉及商业秘密。</w:t>
      </w:r>
    </w:p>
    <w:p w14:paraId="17E50628">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10.4澄清、修改及其它答复的效力：采购代理机构或者采购人一旦对招标文件做出澄清、修改或进行其它答复，即刻发生效力，有关的补充文件，应当作为招标文件的组成部分，对所有潜在投标人均具有约束力。</w:t>
      </w:r>
    </w:p>
    <w:p w14:paraId="698F4464">
      <w:pPr>
        <w:shd w:val="clear"/>
        <w:snapToGrid w:val="0"/>
        <w:spacing w:before="163" w:beforeLines="50" w:after="163" w:afterLines="50" w:line="360" w:lineRule="auto"/>
        <w:ind w:firstLine="482" w:firstLineChars="200"/>
        <w:outlineLvl w:val="0"/>
        <w:rPr>
          <w:rFonts w:ascii="Times New Roman" w:hAnsi="Times New Roman"/>
          <w:b/>
          <w:color w:val="auto"/>
          <w:kern w:val="0"/>
          <w:sz w:val="24"/>
          <w:highlight w:val="none"/>
        </w:rPr>
      </w:pPr>
      <w:bookmarkStart w:id="17" w:name="_Toc3865"/>
      <w:r>
        <w:rPr>
          <w:rFonts w:ascii="Times New Roman" w:hAnsi="Times New Roman"/>
          <w:b/>
          <w:color w:val="auto"/>
          <w:kern w:val="0"/>
          <w:sz w:val="24"/>
          <w:highlight w:val="none"/>
        </w:rPr>
        <w:t>三、投标文件</w:t>
      </w:r>
      <w:bookmarkEnd w:id="17"/>
    </w:p>
    <w:p w14:paraId="6439F06A">
      <w:pPr>
        <w:shd w:val="clear"/>
        <w:tabs>
          <w:tab w:val="left" w:pos="0"/>
        </w:tabs>
        <w:snapToGrid w:val="0"/>
        <w:spacing w:line="360" w:lineRule="auto"/>
        <w:ind w:firstLine="482" w:firstLineChars="200"/>
        <w:outlineLvl w:val="1"/>
        <w:rPr>
          <w:rFonts w:ascii="Times New Roman" w:hAnsi="Times New Roman"/>
          <w:b/>
          <w:color w:val="auto"/>
          <w:kern w:val="0"/>
          <w:sz w:val="24"/>
          <w:highlight w:val="none"/>
        </w:rPr>
      </w:pPr>
      <w:bookmarkStart w:id="18" w:name="_Toc30026"/>
      <w:r>
        <w:rPr>
          <w:rFonts w:ascii="Times New Roman" w:hAnsi="Times New Roman"/>
          <w:b/>
          <w:color w:val="auto"/>
          <w:kern w:val="0"/>
          <w:sz w:val="24"/>
          <w:highlight w:val="none"/>
        </w:rPr>
        <w:t>11.投标文件的语言和计量单位</w:t>
      </w:r>
      <w:bookmarkEnd w:id="18"/>
    </w:p>
    <w:p w14:paraId="2AF84D2F">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11.1投标人提交的投标文件（包括技术文件、图纸中的说明等）以及投标人与采购代理机构就有关投标的所有往来函电均应使用中文简体字。</w:t>
      </w:r>
    </w:p>
    <w:p w14:paraId="6BACBDDC">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11.2除在招标文件中另有规定，投标文件所使用的计量单位均应使用中华人民共和国法定计量单位。</w:t>
      </w:r>
    </w:p>
    <w:p w14:paraId="7398588C">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11.3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否则，产生的不利后果由投标人承担。</w:t>
      </w:r>
    </w:p>
    <w:p w14:paraId="0B4F10FC">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原版为外文的证书类、证明类文件，与投标人名称或其它实际情况不符的，投标人应当提供相关证明文件。</w:t>
      </w:r>
    </w:p>
    <w:p w14:paraId="15337A00">
      <w:pPr>
        <w:shd w:val="clear"/>
        <w:tabs>
          <w:tab w:val="left" w:pos="0"/>
        </w:tabs>
        <w:snapToGrid w:val="0"/>
        <w:spacing w:line="360" w:lineRule="auto"/>
        <w:ind w:firstLine="482" w:firstLineChars="200"/>
        <w:outlineLvl w:val="1"/>
        <w:rPr>
          <w:rFonts w:ascii="Times New Roman" w:hAnsi="Times New Roman"/>
          <w:b/>
          <w:color w:val="auto"/>
          <w:kern w:val="0"/>
          <w:sz w:val="24"/>
          <w:highlight w:val="none"/>
        </w:rPr>
      </w:pPr>
      <w:bookmarkStart w:id="19" w:name="_Toc14711"/>
      <w:r>
        <w:rPr>
          <w:rFonts w:ascii="Times New Roman" w:hAnsi="Times New Roman"/>
          <w:b/>
          <w:color w:val="auto"/>
          <w:kern w:val="0"/>
          <w:sz w:val="24"/>
          <w:highlight w:val="none"/>
        </w:rPr>
        <w:t>12.投标文件的组成及相关要求</w:t>
      </w:r>
      <w:bookmarkEnd w:id="19"/>
    </w:p>
    <w:p w14:paraId="43A580FB">
      <w:pPr>
        <w:shd w:val="clear"/>
        <w:snapToGrid w:val="0"/>
        <w:spacing w:line="360" w:lineRule="auto"/>
        <w:ind w:firstLine="482" w:firstLineChars="200"/>
        <w:outlineLvl w:val="2"/>
        <w:rPr>
          <w:rFonts w:ascii="Times New Roman" w:hAnsi="Times New Roman"/>
          <w:color w:val="auto"/>
          <w:kern w:val="0"/>
          <w:sz w:val="24"/>
          <w:highlight w:val="none"/>
        </w:rPr>
      </w:pPr>
      <w:bookmarkStart w:id="20" w:name="_Toc10912"/>
      <w:r>
        <w:rPr>
          <w:rFonts w:ascii="Times New Roman" w:hAnsi="Times New Roman"/>
          <w:b/>
          <w:bCs/>
          <w:color w:val="auto"/>
          <w:kern w:val="0"/>
          <w:sz w:val="24"/>
          <w:highlight w:val="none"/>
        </w:rPr>
        <w:t>12.1投标文件由资格证明文件和商务技术文件两部分组成</w:t>
      </w:r>
      <w:bookmarkEnd w:id="20"/>
    </w:p>
    <w:p w14:paraId="4E3FB822">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资格证明文件：指投标人提交的证明其有资格参加本项目（包）投标的证明文件。</w:t>
      </w:r>
    </w:p>
    <w:p w14:paraId="0471B92C">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商务技术文件：指投标人提交的能够证明其中标后有能力履行合同的文件和提供的技术、服务符合本招标文件规定和政策性要求的证明文件。</w:t>
      </w:r>
    </w:p>
    <w:p w14:paraId="722309D3">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投标人应按投标人须知前附表要求，提交资格证明文件和商务技术文件及投标人自行编写的其他文件。前附表第5项资格证明文件、第6项商务</w:t>
      </w:r>
      <w:r>
        <w:rPr>
          <w:rFonts w:hint="eastAsia" w:ascii="Times New Roman" w:hAnsi="Times New Roman"/>
          <w:color w:val="auto"/>
          <w:kern w:val="0"/>
          <w:sz w:val="24"/>
          <w:highlight w:val="none"/>
          <w:lang w:eastAsia="zh-CN"/>
        </w:rPr>
        <w:t>、</w:t>
      </w:r>
      <w:r>
        <w:rPr>
          <w:rFonts w:ascii="Times New Roman" w:hAnsi="Times New Roman"/>
          <w:color w:val="auto"/>
          <w:kern w:val="0"/>
          <w:sz w:val="24"/>
          <w:highlight w:val="none"/>
        </w:rPr>
        <w:t>技术文件中的加“★”项、本文件第五部分商务</w:t>
      </w:r>
      <w:r>
        <w:rPr>
          <w:rFonts w:hint="eastAsia" w:ascii="Times New Roman" w:hAnsi="Times New Roman"/>
          <w:color w:val="auto"/>
          <w:kern w:val="0"/>
          <w:sz w:val="24"/>
          <w:highlight w:val="none"/>
        </w:rPr>
        <w:t>、</w:t>
      </w:r>
      <w:r>
        <w:rPr>
          <w:rFonts w:ascii="Times New Roman" w:hAnsi="Times New Roman"/>
          <w:color w:val="auto"/>
          <w:kern w:val="0"/>
          <w:sz w:val="24"/>
          <w:highlight w:val="none"/>
        </w:rPr>
        <w:t>技术要求中</w:t>
      </w:r>
      <w:r>
        <w:rPr>
          <w:rFonts w:hint="eastAsia" w:ascii="Times New Roman" w:hAnsi="Times New Roman"/>
          <w:color w:val="auto"/>
          <w:kern w:val="0"/>
          <w:sz w:val="24"/>
          <w:highlight w:val="none"/>
          <w:lang w:eastAsia="zh-CN"/>
        </w:rPr>
        <w:t>加</w:t>
      </w:r>
      <w:r>
        <w:rPr>
          <w:rFonts w:ascii="Times New Roman" w:hAnsi="Times New Roman"/>
          <w:color w:val="auto"/>
          <w:kern w:val="0"/>
          <w:sz w:val="24"/>
          <w:highlight w:val="none"/>
        </w:rPr>
        <w:t>“★”</w:t>
      </w:r>
      <w:r>
        <w:rPr>
          <w:rFonts w:hint="eastAsia" w:ascii="Times New Roman" w:hAnsi="Times New Roman"/>
          <w:color w:val="auto"/>
          <w:kern w:val="0"/>
          <w:sz w:val="24"/>
          <w:highlight w:val="none"/>
          <w:lang w:eastAsia="zh-CN"/>
        </w:rPr>
        <w:t>内容</w:t>
      </w:r>
      <w:r>
        <w:rPr>
          <w:rFonts w:ascii="Times New Roman" w:hAnsi="Times New Roman"/>
          <w:color w:val="auto"/>
          <w:kern w:val="0"/>
          <w:sz w:val="24"/>
          <w:highlight w:val="none"/>
        </w:rPr>
        <w:t>、政策性要求中国家强制性因素等若有缺失或无效或商务技术文件未实质上响应招标文件要求，将作无效投标处理。</w:t>
      </w:r>
    </w:p>
    <w:p w14:paraId="77F256A4">
      <w:pPr>
        <w:shd w:val="clear"/>
        <w:spacing w:line="360" w:lineRule="auto"/>
        <w:ind w:firstLine="482" w:firstLineChars="200"/>
        <w:outlineLvl w:val="2"/>
        <w:rPr>
          <w:rFonts w:ascii="Times New Roman" w:hAnsi="Times New Roman"/>
          <w:b/>
          <w:bCs/>
          <w:color w:val="auto"/>
          <w:kern w:val="0"/>
          <w:sz w:val="24"/>
          <w:highlight w:val="none"/>
        </w:rPr>
      </w:pPr>
      <w:bookmarkStart w:id="21" w:name="_Toc30787"/>
      <w:r>
        <w:rPr>
          <w:rFonts w:ascii="Times New Roman" w:hAnsi="Times New Roman"/>
          <w:b/>
          <w:bCs/>
          <w:color w:val="auto"/>
          <w:kern w:val="0"/>
          <w:sz w:val="24"/>
          <w:highlight w:val="none"/>
        </w:rPr>
        <w:t>12.2投标文件其他要求</w:t>
      </w:r>
      <w:bookmarkEnd w:id="21"/>
    </w:p>
    <w:p w14:paraId="7344885F">
      <w:pPr>
        <w:shd w:val="clear"/>
        <w:spacing w:line="360" w:lineRule="auto"/>
        <w:ind w:firstLine="480" w:firstLineChars="200"/>
        <w:outlineLvl w:val="3"/>
        <w:rPr>
          <w:rFonts w:ascii="Times New Roman" w:hAnsi="Times New Roman"/>
          <w:color w:val="auto"/>
          <w:kern w:val="0"/>
          <w:sz w:val="24"/>
          <w:highlight w:val="none"/>
        </w:rPr>
      </w:pPr>
      <w:r>
        <w:rPr>
          <w:rFonts w:ascii="Times New Roman" w:hAnsi="Times New Roman"/>
          <w:color w:val="auto"/>
          <w:kern w:val="0"/>
          <w:sz w:val="24"/>
          <w:highlight w:val="none"/>
        </w:rPr>
        <w:t>12.2.1编排要求</w:t>
      </w:r>
    </w:p>
    <w:p w14:paraId="094E30A5">
      <w:pPr>
        <w:shd w:val="clear"/>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投标文件规格幅面（A4）；按照招标文件第七部分要求和编排顺序，统一编目、正序编排页码（投标文件中扫描件或影印件及彩色宣传资料等均须与投标文件正文一起逐页编排页码）。由于编排混乱导致投标文件被误读或查找不到，其责任应当由投标人承担。</w:t>
      </w:r>
    </w:p>
    <w:p w14:paraId="21B20B66">
      <w:pPr>
        <w:shd w:val="clear"/>
        <w:spacing w:line="360" w:lineRule="auto"/>
        <w:ind w:firstLine="480" w:firstLineChars="200"/>
        <w:outlineLvl w:val="3"/>
        <w:rPr>
          <w:rFonts w:ascii="Times New Roman" w:hAnsi="Times New Roman"/>
          <w:color w:val="auto"/>
          <w:kern w:val="0"/>
          <w:sz w:val="24"/>
          <w:highlight w:val="none"/>
        </w:rPr>
      </w:pPr>
      <w:r>
        <w:rPr>
          <w:rFonts w:ascii="Times New Roman" w:hAnsi="Times New Roman"/>
          <w:color w:val="auto"/>
          <w:kern w:val="0"/>
          <w:sz w:val="24"/>
          <w:highlight w:val="none"/>
        </w:rPr>
        <w:t>12.2.2格式要求</w:t>
      </w:r>
    </w:p>
    <w:p w14:paraId="2312E310">
      <w:pPr>
        <w:shd w:val="clear"/>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本招标文件第七部分已提供“投标文件格式”的，应按照格式要求编制（投标人可以对所提供的格式进行扩展，但不得减少格式中要求的内容，否则投标无效），没有提供格式的，投标人自拟。</w:t>
      </w:r>
    </w:p>
    <w:p w14:paraId="06FBC47D">
      <w:pPr>
        <w:shd w:val="clear"/>
        <w:tabs>
          <w:tab w:val="left" w:pos="0"/>
        </w:tabs>
        <w:snapToGrid w:val="0"/>
        <w:spacing w:line="360" w:lineRule="auto"/>
        <w:ind w:firstLine="482" w:firstLineChars="200"/>
        <w:rPr>
          <w:rFonts w:ascii="Times New Roman" w:hAnsi="Times New Roman"/>
          <w:b/>
          <w:bCs/>
          <w:color w:val="auto"/>
          <w:kern w:val="0"/>
          <w:sz w:val="24"/>
          <w:highlight w:val="none"/>
        </w:rPr>
      </w:pPr>
      <w:r>
        <w:rPr>
          <w:rFonts w:ascii="Times New Roman" w:hAnsi="Times New Roman"/>
          <w:b/>
          <w:bCs/>
          <w:color w:val="auto"/>
          <w:kern w:val="0"/>
          <w:sz w:val="24"/>
          <w:highlight w:val="none"/>
        </w:rPr>
        <w:t>如投标人参加多包投标的，要求按包分别独立制作投标文件。</w:t>
      </w:r>
    </w:p>
    <w:p w14:paraId="1F72763B">
      <w:pPr>
        <w:shd w:val="clear"/>
        <w:tabs>
          <w:tab w:val="left" w:pos="0"/>
        </w:tabs>
        <w:snapToGrid w:val="0"/>
        <w:spacing w:line="360" w:lineRule="auto"/>
        <w:ind w:firstLine="482" w:firstLineChars="200"/>
        <w:outlineLvl w:val="3"/>
        <w:rPr>
          <w:rFonts w:ascii="Times New Roman" w:hAnsi="Times New Roman"/>
          <w:b/>
          <w:color w:val="auto"/>
          <w:kern w:val="0"/>
          <w:sz w:val="24"/>
          <w:highlight w:val="none"/>
        </w:rPr>
      </w:pPr>
      <w:r>
        <w:rPr>
          <w:rFonts w:ascii="Times New Roman" w:hAnsi="Times New Roman"/>
          <w:b/>
          <w:color w:val="auto"/>
          <w:kern w:val="0"/>
          <w:sz w:val="24"/>
          <w:highlight w:val="none"/>
        </w:rPr>
        <w:t>12.2.3投标文件的份数、加密</w:t>
      </w:r>
    </w:p>
    <w:p w14:paraId="7781F318">
      <w:pPr>
        <w:shd w:val="clear"/>
        <w:tabs>
          <w:tab w:val="left" w:pos="567"/>
        </w:tabs>
        <w:snapToGrid w:val="0"/>
        <w:spacing w:line="360" w:lineRule="auto"/>
        <w:ind w:firstLine="480" w:firstLineChars="200"/>
        <w:outlineLvl w:val="4"/>
        <w:rPr>
          <w:rFonts w:ascii="Times New Roman" w:hAnsi="Times New Roman"/>
          <w:color w:val="auto"/>
          <w:kern w:val="0"/>
          <w:sz w:val="24"/>
          <w:highlight w:val="none"/>
        </w:rPr>
      </w:pPr>
      <w:r>
        <w:rPr>
          <w:rFonts w:ascii="Times New Roman" w:hAnsi="Times New Roman"/>
          <w:color w:val="auto"/>
          <w:kern w:val="0"/>
          <w:sz w:val="24"/>
          <w:highlight w:val="none"/>
        </w:rPr>
        <w:t>12.2.3.1投标文件的份数</w:t>
      </w:r>
    </w:p>
    <w:p w14:paraId="3E6CCF2B">
      <w:pPr>
        <w:shd w:val="clear"/>
        <w:tabs>
          <w:tab w:val="left" w:pos="567"/>
        </w:tabs>
        <w:snapToGrid w:val="0"/>
        <w:spacing w:line="360" w:lineRule="auto"/>
        <w:ind w:firstLine="480" w:firstLineChars="200"/>
        <w:rPr>
          <w:rFonts w:ascii="Times New Roman" w:hAnsi="Times New Roman"/>
          <w:b/>
          <w:color w:val="auto"/>
          <w:kern w:val="0"/>
          <w:sz w:val="24"/>
          <w:highlight w:val="none"/>
          <w:u w:val="single"/>
        </w:rPr>
      </w:pPr>
      <w:r>
        <w:rPr>
          <w:rFonts w:ascii="Times New Roman" w:hAnsi="Times New Roman"/>
          <w:color w:val="auto"/>
          <w:kern w:val="0"/>
          <w:sz w:val="24"/>
          <w:highlight w:val="none"/>
        </w:rPr>
        <w:t>本次招标须递交的投标文件份数详见投标人须知前附表。</w:t>
      </w:r>
    </w:p>
    <w:p w14:paraId="496DE49C">
      <w:pPr>
        <w:shd w:val="clear"/>
        <w:snapToGrid w:val="0"/>
        <w:spacing w:line="360" w:lineRule="auto"/>
        <w:ind w:firstLine="480" w:firstLineChars="200"/>
        <w:outlineLvl w:val="4"/>
        <w:rPr>
          <w:rFonts w:ascii="Times New Roman" w:hAnsi="Times New Roman"/>
          <w:color w:val="auto"/>
          <w:kern w:val="0"/>
          <w:sz w:val="24"/>
          <w:highlight w:val="none"/>
        </w:rPr>
      </w:pPr>
      <w:r>
        <w:rPr>
          <w:rFonts w:ascii="Times New Roman" w:hAnsi="Times New Roman"/>
          <w:color w:val="auto"/>
          <w:kern w:val="0"/>
          <w:sz w:val="24"/>
          <w:highlight w:val="none"/>
        </w:rPr>
        <w:t>12.2.3.2投标文件加密</w:t>
      </w:r>
    </w:p>
    <w:p w14:paraId="40237A27">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系统中上传的电子投标文件须使用数字电子CA（单位、法人或个人）进行加密。</w:t>
      </w:r>
    </w:p>
    <w:p w14:paraId="5EC7871D">
      <w:pPr>
        <w:shd w:val="clear"/>
        <w:tabs>
          <w:tab w:val="left" w:pos="567"/>
        </w:tabs>
        <w:snapToGrid w:val="0"/>
        <w:spacing w:line="360" w:lineRule="auto"/>
        <w:ind w:firstLine="482" w:firstLineChars="200"/>
        <w:outlineLvl w:val="2"/>
        <w:rPr>
          <w:rFonts w:ascii="Times New Roman" w:hAnsi="Times New Roman"/>
          <w:b/>
          <w:bCs/>
          <w:color w:val="auto"/>
          <w:kern w:val="0"/>
          <w:sz w:val="24"/>
          <w:highlight w:val="none"/>
        </w:rPr>
      </w:pPr>
      <w:bookmarkStart w:id="22" w:name="_Toc23923"/>
      <w:r>
        <w:rPr>
          <w:rFonts w:ascii="Times New Roman" w:hAnsi="Times New Roman"/>
          <w:b/>
          <w:bCs/>
          <w:color w:val="auto"/>
          <w:kern w:val="0"/>
          <w:sz w:val="24"/>
          <w:highlight w:val="none"/>
        </w:rPr>
        <w:t>12.3投标保证金</w:t>
      </w:r>
      <w:bookmarkEnd w:id="22"/>
    </w:p>
    <w:p w14:paraId="04ACDDE5">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12.3.1本项目是否需要提交投标保证金（详见前附表前附表）。如需提交，投标人应按前附表第5条规定的提交方式在规定时间内足额提交投标保证金，否则</w:t>
      </w:r>
      <w:r>
        <w:rPr>
          <w:rFonts w:ascii="Times New Roman" w:hAnsi="Times New Roman"/>
          <w:b/>
          <w:color w:val="auto"/>
          <w:kern w:val="0"/>
          <w:sz w:val="24"/>
          <w:highlight w:val="none"/>
        </w:rPr>
        <w:t>投标无效。</w:t>
      </w:r>
    </w:p>
    <w:p w14:paraId="7568F1A2">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bCs/>
          <w:color w:val="auto"/>
          <w:kern w:val="0"/>
          <w:sz w:val="24"/>
          <w:highlight w:val="none"/>
        </w:rPr>
        <w:t>12.3.2投标人在投标截止时间前撤回已提交的投标文件的，采购代理机构应当自收到投标人书面撤回通知之日起5个工作日内，退还已收取的投标保证金，但因投标人自身原因导致无法及时退还的除外。</w:t>
      </w:r>
    </w:p>
    <w:p w14:paraId="26C7D396">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12.3.3采购代理机构应当自中标通知书发出</w:t>
      </w:r>
      <w:r>
        <w:rPr>
          <w:rFonts w:ascii="Times New Roman" w:hAnsi="Times New Roman"/>
          <w:bCs/>
          <w:color w:val="auto"/>
          <w:kern w:val="0"/>
          <w:sz w:val="24"/>
          <w:highlight w:val="none"/>
        </w:rPr>
        <w:t>之日起</w:t>
      </w:r>
      <w:r>
        <w:rPr>
          <w:rFonts w:ascii="Times New Roman" w:hAnsi="Times New Roman"/>
          <w:color w:val="auto"/>
          <w:kern w:val="0"/>
          <w:sz w:val="24"/>
          <w:highlight w:val="none"/>
        </w:rPr>
        <w:t>5个工作日内退还未中标人的投标保证金，自采购合同签订</w:t>
      </w:r>
      <w:r>
        <w:rPr>
          <w:rFonts w:ascii="Times New Roman" w:hAnsi="Times New Roman"/>
          <w:bCs/>
          <w:color w:val="auto"/>
          <w:kern w:val="0"/>
          <w:sz w:val="24"/>
          <w:highlight w:val="none"/>
        </w:rPr>
        <w:t>之日起</w:t>
      </w:r>
      <w:r>
        <w:rPr>
          <w:rFonts w:ascii="Times New Roman" w:hAnsi="Times New Roman"/>
          <w:color w:val="auto"/>
          <w:kern w:val="0"/>
          <w:sz w:val="24"/>
          <w:highlight w:val="none"/>
        </w:rPr>
        <w:t>5个工作日内退还中标人的投标保证金</w:t>
      </w:r>
      <w:r>
        <w:rPr>
          <w:rFonts w:ascii="Times New Roman" w:hAnsi="Times New Roman"/>
          <w:bCs/>
          <w:color w:val="auto"/>
          <w:kern w:val="0"/>
          <w:sz w:val="24"/>
          <w:highlight w:val="none"/>
        </w:rPr>
        <w:t>，但因投标人自身原因导致无法及时退还的除外。</w:t>
      </w:r>
    </w:p>
    <w:p w14:paraId="39CB3889">
      <w:pPr>
        <w:shd w:val="clear"/>
        <w:snapToGrid w:val="0"/>
        <w:spacing w:line="360" w:lineRule="auto"/>
        <w:ind w:firstLine="480" w:firstLineChars="200"/>
        <w:rPr>
          <w:rFonts w:ascii="Times New Roman" w:hAnsi="Times New Roman"/>
          <w:bCs/>
          <w:color w:val="auto"/>
          <w:kern w:val="0"/>
          <w:sz w:val="24"/>
          <w:highlight w:val="none"/>
        </w:rPr>
      </w:pPr>
      <w:r>
        <w:rPr>
          <w:rFonts w:ascii="Times New Roman" w:hAnsi="Times New Roman"/>
          <w:color w:val="auto"/>
          <w:kern w:val="0"/>
          <w:sz w:val="24"/>
          <w:highlight w:val="none"/>
        </w:rPr>
        <w:t>12.3.4</w:t>
      </w:r>
      <w:r>
        <w:rPr>
          <w:rFonts w:ascii="Times New Roman" w:hAnsi="Times New Roman"/>
          <w:bCs/>
          <w:color w:val="auto"/>
          <w:kern w:val="0"/>
          <w:sz w:val="24"/>
          <w:highlight w:val="none"/>
        </w:rPr>
        <w:t>有下列情形之一的，投标保证金不予退还：</w:t>
      </w:r>
    </w:p>
    <w:p w14:paraId="445D9BB2">
      <w:pPr>
        <w:shd w:val="clear"/>
        <w:snapToGrid w:val="0"/>
        <w:spacing w:line="360" w:lineRule="auto"/>
        <w:ind w:firstLine="480" w:firstLineChars="200"/>
        <w:rPr>
          <w:rFonts w:ascii="Times New Roman" w:hAnsi="Times New Roman"/>
          <w:bCs/>
          <w:color w:val="auto"/>
          <w:kern w:val="0"/>
          <w:sz w:val="24"/>
          <w:highlight w:val="none"/>
        </w:rPr>
      </w:pPr>
      <w:r>
        <w:rPr>
          <w:rFonts w:ascii="Times New Roman" w:hAnsi="Times New Roman"/>
          <w:bCs/>
          <w:color w:val="auto"/>
          <w:kern w:val="0"/>
          <w:sz w:val="24"/>
          <w:highlight w:val="none"/>
        </w:rPr>
        <w:t>12.3.4.1</w:t>
      </w:r>
      <w:r>
        <w:rPr>
          <w:rFonts w:ascii="Times New Roman" w:hAnsi="Times New Roman"/>
          <w:color w:val="auto"/>
          <w:kern w:val="0"/>
          <w:sz w:val="24"/>
          <w:highlight w:val="none"/>
        </w:rPr>
        <w:t>投标人在投标文件中提供虚假材料的；</w:t>
      </w:r>
    </w:p>
    <w:p w14:paraId="0A5F7B0A">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12.3.4.2除因不可抗力或招标文件认可的情形外，中标人不与采购人签订合同的；</w:t>
      </w:r>
    </w:p>
    <w:p w14:paraId="6B10E7A5">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12.3.4.3投标人与采购人、其他投标人或者采购代理机构恶意串通的；</w:t>
      </w:r>
    </w:p>
    <w:p w14:paraId="437795E2">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12.3.4.4投标有效期内撤回投标文件的；</w:t>
      </w:r>
    </w:p>
    <w:p w14:paraId="3273A5FA">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12.3.4.5招标文件规定的其他情形。</w:t>
      </w:r>
    </w:p>
    <w:p w14:paraId="05C3ACEE">
      <w:pPr>
        <w:shd w:val="clear"/>
        <w:snapToGrid w:val="0"/>
        <w:spacing w:line="360" w:lineRule="auto"/>
        <w:ind w:firstLine="482" w:firstLineChars="200"/>
        <w:outlineLvl w:val="2"/>
        <w:rPr>
          <w:rFonts w:ascii="Times New Roman" w:hAnsi="Times New Roman"/>
          <w:b/>
          <w:bCs/>
          <w:color w:val="auto"/>
          <w:kern w:val="0"/>
          <w:sz w:val="24"/>
          <w:highlight w:val="none"/>
        </w:rPr>
      </w:pPr>
      <w:bookmarkStart w:id="23" w:name="_Toc28493"/>
      <w:r>
        <w:rPr>
          <w:rFonts w:ascii="Times New Roman" w:hAnsi="Times New Roman"/>
          <w:b/>
          <w:bCs/>
          <w:color w:val="auto"/>
          <w:kern w:val="0"/>
          <w:sz w:val="24"/>
          <w:highlight w:val="none"/>
        </w:rPr>
        <w:t>12.4投标报价</w:t>
      </w:r>
      <w:bookmarkEnd w:id="23"/>
    </w:p>
    <w:p w14:paraId="0A8DA330">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12.4.1所有投标报价均以人民币“元”为单位（保留两位小数）。只要投报了一个确定数额的总价，无论分项价格是否全部填报了相应的金额或免费字样，报价应被视为已经包含了</w:t>
      </w:r>
      <w:r>
        <w:rPr>
          <w:rFonts w:hint="eastAsia" w:ascii="Times New Roman" w:hAnsi="Times New Roman"/>
          <w:color w:val="auto"/>
          <w:kern w:val="0"/>
          <w:sz w:val="24"/>
          <w:highlight w:val="none"/>
        </w:rPr>
        <w:t>相关</w:t>
      </w:r>
      <w:r>
        <w:rPr>
          <w:rFonts w:ascii="Times New Roman" w:hAnsi="Times New Roman"/>
          <w:color w:val="auto"/>
          <w:kern w:val="0"/>
          <w:sz w:val="24"/>
          <w:highlight w:val="none"/>
        </w:rPr>
        <w:t>费用。</w:t>
      </w:r>
    </w:p>
    <w:p w14:paraId="22BE884A">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12.4.</w:t>
      </w:r>
      <w:r>
        <w:rPr>
          <w:rFonts w:hint="eastAsia" w:ascii="Times New Roman" w:hAnsi="Times New Roman"/>
          <w:color w:val="auto"/>
          <w:kern w:val="0"/>
          <w:sz w:val="24"/>
          <w:highlight w:val="none"/>
        </w:rPr>
        <w:t>2</w:t>
      </w:r>
      <w:r>
        <w:rPr>
          <w:rFonts w:ascii="Times New Roman" w:hAnsi="Times New Roman"/>
          <w:color w:val="auto"/>
          <w:kern w:val="0"/>
          <w:sz w:val="24"/>
          <w:highlight w:val="none"/>
        </w:rPr>
        <w:t>投标人应按报价要求的内容及其他事项认真填报开标一览表。</w:t>
      </w:r>
    </w:p>
    <w:p w14:paraId="4380DAF2">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12.4.</w:t>
      </w:r>
      <w:r>
        <w:rPr>
          <w:rFonts w:hint="eastAsia" w:ascii="Times New Roman" w:hAnsi="Times New Roman"/>
          <w:color w:val="auto"/>
          <w:kern w:val="0"/>
          <w:sz w:val="24"/>
          <w:highlight w:val="none"/>
        </w:rPr>
        <w:t>3</w:t>
      </w:r>
      <w:r>
        <w:rPr>
          <w:rFonts w:ascii="Times New Roman" w:hAnsi="Times New Roman"/>
          <w:color w:val="auto"/>
          <w:kern w:val="0"/>
          <w:sz w:val="24"/>
          <w:highlight w:val="none"/>
        </w:rPr>
        <w:t>投标人投报多包的，应对每包内容分别填报，不得拆包分项投标。</w:t>
      </w:r>
    </w:p>
    <w:p w14:paraId="6E70CE1D">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12.4.</w:t>
      </w:r>
      <w:r>
        <w:rPr>
          <w:rFonts w:hint="eastAsia" w:ascii="Times New Roman" w:hAnsi="Times New Roman"/>
          <w:color w:val="auto"/>
          <w:kern w:val="0"/>
          <w:sz w:val="24"/>
          <w:highlight w:val="none"/>
        </w:rPr>
        <w:t>4</w:t>
      </w:r>
      <w:r>
        <w:rPr>
          <w:rFonts w:ascii="Times New Roman" w:hAnsi="Times New Roman"/>
          <w:color w:val="auto"/>
          <w:kern w:val="0"/>
          <w:sz w:val="24"/>
          <w:highlight w:val="none"/>
        </w:rPr>
        <w:t>本次招标不接受可选择或可调整的投标和报价。</w:t>
      </w:r>
    </w:p>
    <w:p w14:paraId="6C3BB030">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12.4.</w:t>
      </w:r>
      <w:r>
        <w:rPr>
          <w:rFonts w:hint="eastAsia" w:ascii="Times New Roman" w:hAnsi="Times New Roman"/>
          <w:color w:val="auto"/>
          <w:kern w:val="0"/>
          <w:sz w:val="24"/>
          <w:highlight w:val="none"/>
        </w:rPr>
        <w:t>5</w:t>
      </w:r>
      <w:r>
        <w:rPr>
          <w:rFonts w:ascii="Times New Roman" w:hAnsi="Times New Roman"/>
          <w:color w:val="auto"/>
          <w:kern w:val="0"/>
          <w:sz w:val="24"/>
          <w:highlight w:val="none"/>
        </w:rPr>
        <w:t>本项目采用综合评分法，最低报价不能作为中标的保证。</w:t>
      </w:r>
    </w:p>
    <w:p w14:paraId="5A6B15A6">
      <w:pPr>
        <w:shd w:val="clear"/>
        <w:snapToGrid w:val="0"/>
        <w:spacing w:line="360" w:lineRule="auto"/>
        <w:ind w:firstLine="480" w:firstLineChars="200"/>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eastAsia="zh-CN"/>
        </w:rPr>
        <w:t>12.4.6</w:t>
      </w:r>
      <w:r>
        <w:rPr>
          <w:rFonts w:hint="eastAsia" w:ascii="Times New Roman" w:hAnsi="Times New Roman" w:eastAsia="宋体" w:cs="Times New Roman"/>
          <w:color w:val="auto"/>
          <w:kern w:val="0"/>
          <w:sz w:val="24"/>
          <w:highlight w:val="none"/>
          <w:lang w:val="en-US" w:eastAsia="zh-CN"/>
        </w:rPr>
        <w:t>异常低价审查</w:t>
      </w:r>
    </w:p>
    <w:p w14:paraId="61C5FBF2">
      <w:pPr>
        <w:shd w:val="clear"/>
        <w:snapToGrid w:val="0"/>
        <w:spacing w:line="360" w:lineRule="auto"/>
        <w:ind w:firstLine="480" w:firstLineChars="200"/>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12.4.6.1评审中出现下列情形之一的，评审委员会应当启动异常低价响应审查程序：</w:t>
      </w:r>
    </w:p>
    <w:p w14:paraId="5E4865B4">
      <w:pPr>
        <w:shd w:val="clear"/>
        <w:snapToGrid w:val="0"/>
        <w:spacing w:line="360" w:lineRule="auto"/>
        <w:ind w:firstLine="480" w:firstLineChars="200"/>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（1）投标报价低于全部通过符合性审查投标单位投标报价平均值50%的，即投标报价&lt;全部通过符合性审查投标单位投标报价平均值×50%；</w:t>
      </w:r>
    </w:p>
    <w:p w14:paraId="3802189A">
      <w:pPr>
        <w:shd w:val="clear"/>
        <w:snapToGrid w:val="0"/>
        <w:spacing w:line="360" w:lineRule="auto"/>
        <w:ind w:firstLine="480" w:firstLineChars="200"/>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（2）投标报价低于通过符合性审查的次低报价投标单位投标报价50%的，即投标报价&lt;通过符合性审查的次低报价投标单位投标报价×50%；</w:t>
      </w:r>
    </w:p>
    <w:p w14:paraId="4A4006B4">
      <w:pPr>
        <w:shd w:val="clear"/>
        <w:snapToGrid w:val="0"/>
        <w:spacing w:line="360" w:lineRule="auto"/>
        <w:ind w:firstLine="480" w:firstLineChars="200"/>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（3）投标报价低于采购项目最高限价45%的，即投标报价&lt;采购项目最高限价×45%；</w:t>
      </w:r>
    </w:p>
    <w:p w14:paraId="5CF03654">
      <w:pPr>
        <w:shd w:val="clear"/>
        <w:snapToGrid w:val="0"/>
        <w:spacing w:line="360" w:lineRule="auto"/>
        <w:ind w:firstLine="480" w:firstLineChars="200"/>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（4）评审委员会基于专业判断，认为投标单位报价过低，有可能影响产品质量或者不能诚信履约的其他情形。</w:t>
      </w:r>
    </w:p>
    <w:p w14:paraId="68183AB1">
      <w:pPr>
        <w:shd w:val="clear"/>
        <w:snapToGrid w:val="0"/>
        <w:spacing w:line="360" w:lineRule="auto"/>
        <w:ind w:firstLine="480" w:firstLineChars="200"/>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相关法律法规对投标单位报价有规定的，从其规定。</w:t>
      </w:r>
    </w:p>
    <w:p w14:paraId="33D44625">
      <w:pPr>
        <w:shd w:val="clear"/>
        <w:snapToGrid w:val="0"/>
        <w:spacing w:line="360" w:lineRule="auto"/>
        <w:ind w:firstLine="480" w:firstLineChars="200"/>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12.4.6.2评审委员会启动异常低价响应审查后，属于前述第1项至第4项情形的，应当要求相关投标单位在评审现场合理的时间内对响应价格作出解释，提供项目具体成本测算等与报价合理性相关的书面说明及必要的证明材料，包括但不限于原材料成本、人工成本、制造费用等，给予相关投标单位的合理时间一般不少于30分钟。其中，属于第3项情形，投标单位已随响应文件一并提交相关书面说明及必要的证明材料的，在评审现场可不再重复提交。</w:t>
      </w:r>
    </w:p>
    <w:p w14:paraId="3EA3EAD5">
      <w:pPr>
        <w:shd w:val="clear"/>
        <w:snapToGrid w:val="0"/>
        <w:spacing w:line="360" w:lineRule="auto"/>
        <w:ind w:firstLine="480" w:firstLineChars="200"/>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12.4.6.3评审委员会依据专业经验，参考同类项目中标（成交）价格、类似产品市场价格水平、行业人工费用标准、国家有关部门指导行业协会发布的行业平均成本等情况，对报价合理性进行判断。响应投标单位不能提供书面说明、证明材料，或者提供的书面说明、证明材料不能证明其报价合理性的，评审委员会应当将其作为无效响应处理。</w:t>
      </w:r>
    </w:p>
    <w:p w14:paraId="1DE79925">
      <w:pPr>
        <w:shd w:val="clear"/>
        <w:snapToGrid w:val="0"/>
        <w:spacing w:line="360" w:lineRule="auto"/>
        <w:ind w:firstLine="480" w:firstLineChars="200"/>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12.4.6.4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B473DDC">
      <w:pPr>
        <w:shd w:val="clear"/>
        <w:snapToGrid w:val="0"/>
        <w:spacing w:line="360" w:lineRule="auto"/>
        <w:ind w:firstLine="480" w:firstLineChars="200"/>
        <w:rPr>
          <w:rFonts w:ascii="Times New Roman" w:hAnsi="Times New Roman"/>
          <w:color w:val="auto"/>
          <w:kern w:val="0"/>
          <w:sz w:val="24"/>
          <w:highlight w:val="none"/>
        </w:rPr>
      </w:pPr>
      <w:r>
        <w:rPr>
          <w:rFonts w:hint="eastAsia" w:ascii="Times New Roman" w:hAnsi="Times New Roman" w:eastAsia="宋体" w:cs="Times New Roman"/>
          <w:color w:val="auto"/>
          <w:kern w:val="0"/>
          <w:sz w:val="24"/>
          <w:highlight w:val="none"/>
          <w:lang w:val="en-US" w:eastAsia="zh-CN"/>
        </w:rPr>
        <w:t>12.4.6.5异常低价响应审查的启动原因、审查意见和审查结果应当在评审报告中记录，并随投标单位提供的相关书面说明及证明材料，以及评审委员会有关互联网浏览、查询历史一并归档。</w:t>
      </w:r>
    </w:p>
    <w:p w14:paraId="6F8D0C2A">
      <w:pPr>
        <w:shd w:val="clear"/>
        <w:tabs>
          <w:tab w:val="left" w:pos="0"/>
        </w:tabs>
        <w:snapToGrid w:val="0"/>
        <w:spacing w:line="360" w:lineRule="auto"/>
        <w:ind w:firstLine="482" w:firstLineChars="200"/>
        <w:outlineLvl w:val="1"/>
        <w:rPr>
          <w:rFonts w:ascii="Times New Roman" w:hAnsi="Times New Roman"/>
          <w:b/>
          <w:color w:val="auto"/>
          <w:kern w:val="0"/>
          <w:sz w:val="24"/>
          <w:highlight w:val="none"/>
        </w:rPr>
      </w:pPr>
      <w:bookmarkStart w:id="24" w:name="_Toc12910"/>
      <w:r>
        <w:rPr>
          <w:rFonts w:ascii="Times New Roman" w:hAnsi="Times New Roman"/>
          <w:b/>
          <w:color w:val="auto"/>
          <w:kern w:val="0"/>
          <w:sz w:val="24"/>
          <w:highlight w:val="none"/>
        </w:rPr>
        <w:t>13.投标内容填写说明</w:t>
      </w:r>
      <w:bookmarkEnd w:id="24"/>
      <w:r>
        <w:rPr>
          <w:rFonts w:ascii="Times New Roman" w:hAnsi="Times New Roman"/>
          <w:b/>
          <w:color w:val="auto"/>
          <w:kern w:val="0"/>
          <w:sz w:val="24"/>
          <w:highlight w:val="none"/>
        </w:rPr>
        <w:t xml:space="preserve"> </w:t>
      </w:r>
    </w:p>
    <w:p w14:paraId="16D7ACE0">
      <w:pPr>
        <w:shd w:val="clear"/>
        <w:spacing w:line="360" w:lineRule="auto"/>
        <w:ind w:firstLine="494" w:firstLineChars="206"/>
        <w:rPr>
          <w:rFonts w:ascii="Times New Roman" w:hAnsi="Times New Roman"/>
          <w:color w:val="auto"/>
          <w:kern w:val="0"/>
          <w:sz w:val="24"/>
          <w:highlight w:val="none"/>
        </w:rPr>
      </w:pPr>
      <w:r>
        <w:rPr>
          <w:rFonts w:ascii="Times New Roman" w:hAnsi="Times New Roman"/>
          <w:color w:val="auto"/>
          <w:kern w:val="0"/>
          <w:sz w:val="24"/>
          <w:highlight w:val="none"/>
        </w:rPr>
        <w:t>13.1 投标人应详细阅读招标文件的全部内容，投标文件应对本招标文件中的内容做出实质性和完整性的响应。</w:t>
      </w:r>
    </w:p>
    <w:p w14:paraId="788E29AD">
      <w:pPr>
        <w:shd w:val="clear"/>
        <w:spacing w:line="360" w:lineRule="auto"/>
        <w:ind w:firstLine="494" w:firstLineChars="206"/>
        <w:rPr>
          <w:rFonts w:ascii="Times New Roman" w:hAnsi="Times New Roman"/>
          <w:color w:val="auto"/>
          <w:kern w:val="0"/>
          <w:sz w:val="24"/>
          <w:highlight w:val="none"/>
        </w:rPr>
      </w:pPr>
      <w:r>
        <w:rPr>
          <w:rFonts w:ascii="Times New Roman" w:hAnsi="Times New Roman"/>
          <w:color w:val="auto"/>
          <w:kern w:val="0"/>
          <w:sz w:val="24"/>
          <w:highlight w:val="none"/>
        </w:rPr>
        <w:t>13.2 招标文件有固定格式要求的，应按招标文件第七部分提供的统一格式逐项填写；</w:t>
      </w:r>
      <w:r>
        <w:rPr>
          <w:rFonts w:ascii="Times New Roman" w:hAnsi="Times New Roman"/>
          <w:color w:val="auto"/>
          <w:sz w:val="24"/>
          <w:highlight w:val="none"/>
        </w:rPr>
        <w:t>不准有空项、缺项；</w:t>
      </w:r>
      <w:r>
        <w:rPr>
          <w:rFonts w:ascii="Times New Roman" w:hAnsi="Times New Roman"/>
          <w:color w:val="auto"/>
          <w:kern w:val="0"/>
          <w:sz w:val="24"/>
          <w:highlight w:val="none"/>
        </w:rPr>
        <w:t>无相应内容可填的项，填写“无”、“未测试”、“没有相应指标”、“/”等明确的回答。</w:t>
      </w:r>
      <w:r>
        <w:rPr>
          <w:rFonts w:ascii="Times New Roman" w:hAnsi="Times New Roman"/>
          <w:color w:val="auto"/>
          <w:sz w:val="24"/>
          <w:highlight w:val="none"/>
        </w:rPr>
        <w:t>投标文件未按规定提交或留有空项，将被视为不完整响应的投标文件，其投标文件有可能被拒绝。</w:t>
      </w:r>
    </w:p>
    <w:p w14:paraId="0F9A0ECC">
      <w:pPr>
        <w:shd w:val="clear"/>
        <w:spacing w:line="360" w:lineRule="auto"/>
        <w:ind w:firstLine="494" w:firstLineChars="206"/>
        <w:rPr>
          <w:rFonts w:ascii="Times New Roman" w:hAnsi="Times New Roman"/>
          <w:color w:val="auto"/>
          <w:kern w:val="0"/>
          <w:sz w:val="24"/>
          <w:highlight w:val="none"/>
        </w:rPr>
      </w:pPr>
      <w:r>
        <w:rPr>
          <w:rFonts w:ascii="Times New Roman" w:hAnsi="Times New Roman"/>
          <w:color w:val="auto"/>
          <w:kern w:val="0"/>
          <w:sz w:val="24"/>
          <w:highlight w:val="none"/>
        </w:rPr>
        <w:t>13.3开标一览表为在开标仪式上唱标的内容，要求统一填写，除不得自行增减表头内容外，可根据填报情况变换表格格式（指横排或竖排）和增减行。</w:t>
      </w:r>
    </w:p>
    <w:p w14:paraId="44C173A9">
      <w:pPr>
        <w:shd w:val="clear"/>
        <w:spacing w:line="360" w:lineRule="auto"/>
        <w:ind w:firstLine="494" w:firstLineChars="206"/>
        <w:rPr>
          <w:rFonts w:ascii="Times New Roman" w:hAnsi="Times New Roman"/>
          <w:color w:val="auto"/>
          <w:kern w:val="0"/>
          <w:sz w:val="24"/>
          <w:highlight w:val="none"/>
        </w:rPr>
      </w:pPr>
      <w:r>
        <w:rPr>
          <w:rFonts w:ascii="Times New Roman" w:hAnsi="Times New Roman"/>
          <w:color w:val="auto"/>
          <w:kern w:val="0"/>
          <w:sz w:val="24"/>
          <w:highlight w:val="none"/>
        </w:rPr>
        <w:t>13.4投标人必须保证投标文件所提供的全部资料真实有效，并接受评标委员会对其中任何资料进一步审查的要求，且承担相应的法律责任。</w:t>
      </w:r>
    </w:p>
    <w:p w14:paraId="732B57C8">
      <w:pPr>
        <w:shd w:val="clear"/>
        <w:tabs>
          <w:tab w:val="left" w:pos="0"/>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13.5因投标文件字迹潦草、提交资料不清晰或表达不清楚所引起的不利后果由投标人承担。</w:t>
      </w:r>
    </w:p>
    <w:p w14:paraId="42B5033C">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13.6投标人须注意：为合理节约采购评审成本，提倡诚实信用的投标行为，特别要求投标人应本着诚信原则，在本次投标文件的偏离表中（若本次招标文件中没有提供偏离表或其它偏离文件样本，投标人亦应当自制偏离表并装订于本次投标文件中，并应当在总目录及分目录上清楚表明所在页数），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的事项，一旦在评审中被发现存在重大偏离或被认定为属于重大偏离，则评委会有权决定对该投标予以拒绝。</w:t>
      </w:r>
    </w:p>
    <w:p w14:paraId="22D4F9B4">
      <w:pPr>
        <w:shd w:val="clear"/>
        <w:tabs>
          <w:tab w:val="left" w:pos="0"/>
        </w:tabs>
        <w:snapToGrid w:val="0"/>
        <w:spacing w:line="360" w:lineRule="auto"/>
        <w:ind w:firstLine="482" w:firstLineChars="200"/>
        <w:outlineLvl w:val="1"/>
        <w:rPr>
          <w:rFonts w:ascii="Times New Roman" w:hAnsi="Times New Roman"/>
          <w:b/>
          <w:color w:val="auto"/>
          <w:kern w:val="0"/>
          <w:sz w:val="24"/>
          <w:highlight w:val="none"/>
        </w:rPr>
      </w:pPr>
      <w:bookmarkStart w:id="25" w:name="_Toc2089"/>
      <w:r>
        <w:rPr>
          <w:rFonts w:ascii="Times New Roman" w:hAnsi="Times New Roman"/>
          <w:b/>
          <w:color w:val="auto"/>
          <w:kern w:val="0"/>
          <w:sz w:val="24"/>
          <w:highlight w:val="none"/>
        </w:rPr>
        <w:t>14.投标文件的有效期</w:t>
      </w:r>
      <w:bookmarkEnd w:id="25"/>
    </w:p>
    <w:p w14:paraId="50BEBF45">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14.1本项目投标文件的有效期见投标人须知前附表。有效期短于该规定期限的投标文件投标无效。</w:t>
      </w:r>
    </w:p>
    <w:p w14:paraId="434E67F0">
      <w:pPr>
        <w:shd w:val="clea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14.2投标有效期从提交投标文件的截止之日起算。</w:t>
      </w:r>
    </w:p>
    <w:p w14:paraId="32E43ACE">
      <w:pPr>
        <w:shd w:val="clea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14.3如果出现特殊情况，采购人可要求投标人将投标有效期延长一段时间，这种要求和投标人的答复以书面形式进行。投标人可以拒绝这种要求，而不被没收投标保证金。同意延长投标有效期时，本须知关于投标保证金的退还与没收规定仍适用。</w:t>
      </w:r>
    </w:p>
    <w:p w14:paraId="1571805B">
      <w:pPr>
        <w:shd w:val="clear"/>
        <w:tabs>
          <w:tab w:val="left" w:pos="0"/>
        </w:tabs>
        <w:snapToGrid w:val="0"/>
        <w:spacing w:line="360" w:lineRule="auto"/>
        <w:ind w:firstLine="482" w:firstLineChars="200"/>
        <w:outlineLvl w:val="1"/>
        <w:rPr>
          <w:rFonts w:ascii="Times New Roman" w:hAnsi="Times New Roman"/>
          <w:b/>
          <w:color w:val="auto"/>
          <w:kern w:val="0"/>
          <w:sz w:val="24"/>
          <w:highlight w:val="none"/>
        </w:rPr>
      </w:pPr>
      <w:bookmarkStart w:id="26" w:name="_Toc19981"/>
      <w:r>
        <w:rPr>
          <w:rFonts w:ascii="Times New Roman" w:hAnsi="Times New Roman"/>
          <w:b/>
          <w:color w:val="auto"/>
          <w:kern w:val="0"/>
          <w:sz w:val="24"/>
          <w:highlight w:val="none"/>
        </w:rPr>
        <w:t>15. 投标文件的签署及规定</w:t>
      </w:r>
      <w:bookmarkEnd w:id="26"/>
    </w:p>
    <w:p w14:paraId="0BC58DD7">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15.1组成投标文件的各项文件均应遵守本条规定。</w:t>
      </w:r>
    </w:p>
    <w:p w14:paraId="3434D316">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15.2投标人在投标文件及相关文件的签订、履行、通知等事项的书面文件中的“单位盖章”、“印章”、“公章”等处均仅指与投标人名称全称相一致的</w:t>
      </w:r>
      <w:r>
        <w:rPr>
          <w:rFonts w:ascii="Times New Roman" w:hAnsi="Times New Roman"/>
          <w:color w:val="auto"/>
          <w:sz w:val="24"/>
          <w:highlight w:val="none"/>
        </w:rPr>
        <w:t>电子CA章</w:t>
      </w:r>
      <w:r>
        <w:rPr>
          <w:rFonts w:ascii="Times New Roman" w:hAnsi="Times New Roman"/>
          <w:color w:val="auto"/>
          <w:kern w:val="0"/>
          <w:sz w:val="24"/>
          <w:highlight w:val="none"/>
        </w:rPr>
        <w:t>，不得使用其它（如带有“专用章”等字样）的印章，否则按无效投标处理。</w:t>
      </w:r>
    </w:p>
    <w:p w14:paraId="091355B7">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15.3投标人应在投标文件中按照招标文件要求，在指定的位置签字（章）或签署个人电子CA章、加盖投标人</w:t>
      </w:r>
      <w:r>
        <w:rPr>
          <w:rFonts w:ascii="Times New Roman" w:hAnsi="Times New Roman"/>
          <w:color w:val="auto"/>
          <w:sz w:val="24"/>
          <w:highlight w:val="none"/>
        </w:rPr>
        <w:t>电子CA章</w:t>
      </w:r>
      <w:r>
        <w:rPr>
          <w:rFonts w:ascii="Times New Roman" w:hAnsi="Times New Roman"/>
          <w:color w:val="auto"/>
          <w:kern w:val="0"/>
          <w:sz w:val="24"/>
          <w:highlight w:val="none"/>
        </w:rPr>
        <w:t>，否则作为无效投标处理。</w:t>
      </w:r>
    </w:p>
    <w:p w14:paraId="46C1B08C">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15.4投标文件应字迹清楚、内容齐全、不得涂改或增删。如有修改和增删，必须有投标人</w:t>
      </w:r>
      <w:r>
        <w:rPr>
          <w:rFonts w:ascii="Times New Roman" w:hAnsi="Times New Roman"/>
          <w:color w:val="auto"/>
          <w:sz w:val="24"/>
          <w:highlight w:val="none"/>
        </w:rPr>
        <w:t>电子CA章</w:t>
      </w:r>
      <w:r>
        <w:rPr>
          <w:rFonts w:ascii="Times New Roman" w:hAnsi="Times New Roman"/>
          <w:color w:val="auto"/>
          <w:kern w:val="0"/>
          <w:sz w:val="24"/>
          <w:highlight w:val="none"/>
        </w:rPr>
        <w:t>。</w:t>
      </w:r>
    </w:p>
    <w:p w14:paraId="04F5B653">
      <w:pPr>
        <w:shd w:val="clear"/>
        <w:snapToGrid w:val="0"/>
        <w:spacing w:line="360" w:lineRule="auto"/>
        <w:ind w:firstLine="480" w:firstLineChars="200"/>
        <w:jc w:val="left"/>
        <w:rPr>
          <w:rFonts w:ascii="Times New Roman" w:hAnsi="Times New Roman"/>
          <w:color w:val="auto"/>
          <w:sz w:val="24"/>
          <w:highlight w:val="none"/>
        </w:rPr>
      </w:pPr>
      <w:r>
        <w:rPr>
          <w:rFonts w:ascii="Times New Roman" w:hAnsi="Times New Roman"/>
          <w:color w:val="auto"/>
          <w:sz w:val="24"/>
          <w:highlight w:val="none"/>
        </w:rPr>
        <w:t>15.5因投标文件字迹潦草或表达不清所引起的不利后果由投标人承担。</w:t>
      </w:r>
    </w:p>
    <w:p w14:paraId="6DBA992C">
      <w:pPr>
        <w:shd w:val="clear"/>
        <w:snapToGrid w:val="0"/>
        <w:spacing w:line="360" w:lineRule="auto"/>
        <w:ind w:firstLine="482" w:firstLineChars="200"/>
        <w:outlineLvl w:val="0"/>
        <w:rPr>
          <w:rFonts w:ascii="Times New Roman" w:hAnsi="Times New Roman"/>
          <w:b/>
          <w:color w:val="auto"/>
          <w:kern w:val="0"/>
          <w:sz w:val="24"/>
          <w:highlight w:val="none"/>
        </w:rPr>
      </w:pPr>
      <w:bookmarkStart w:id="27" w:name="_Toc31187"/>
      <w:r>
        <w:rPr>
          <w:rFonts w:ascii="Times New Roman" w:hAnsi="Times New Roman"/>
          <w:b/>
          <w:color w:val="auto"/>
          <w:kern w:val="0"/>
          <w:sz w:val="24"/>
          <w:highlight w:val="none"/>
        </w:rPr>
        <w:t>四、投标文件上传截止时间、解密及其他</w:t>
      </w:r>
      <w:bookmarkEnd w:id="27"/>
    </w:p>
    <w:p w14:paraId="51DDBC3D">
      <w:pPr>
        <w:shd w:val="clear"/>
        <w:tabs>
          <w:tab w:val="left" w:pos="0"/>
        </w:tabs>
        <w:snapToGrid w:val="0"/>
        <w:spacing w:line="360" w:lineRule="auto"/>
        <w:ind w:firstLine="480" w:firstLineChars="200"/>
        <w:outlineLvl w:val="1"/>
        <w:rPr>
          <w:rFonts w:ascii="Times New Roman" w:hAnsi="Times New Roman"/>
          <w:b/>
          <w:color w:val="auto"/>
          <w:kern w:val="0"/>
          <w:sz w:val="24"/>
          <w:highlight w:val="none"/>
        </w:rPr>
      </w:pPr>
      <w:bookmarkStart w:id="28" w:name="_Toc17950"/>
      <w:r>
        <w:rPr>
          <w:rFonts w:ascii="Times New Roman" w:hAnsi="Times New Roman"/>
          <w:bCs/>
          <w:color w:val="auto"/>
          <w:kern w:val="0"/>
          <w:sz w:val="24"/>
          <w:highlight w:val="none"/>
        </w:rPr>
        <w:t>16.</w:t>
      </w:r>
      <w:r>
        <w:rPr>
          <w:rFonts w:ascii="Times New Roman" w:hAnsi="Times New Roman"/>
          <w:b/>
          <w:color w:val="auto"/>
          <w:kern w:val="0"/>
          <w:sz w:val="24"/>
          <w:highlight w:val="none"/>
        </w:rPr>
        <w:t>投标文件</w:t>
      </w:r>
      <w:r>
        <w:rPr>
          <w:rFonts w:hint="eastAsia" w:ascii="Times New Roman" w:hAnsi="Times New Roman"/>
          <w:b/>
          <w:color w:val="auto"/>
          <w:kern w:val="0"/>
          <w:sz w:val="24"/>
          <w:highlight w:val="none"/>
        </w:rPr>
        <w:t>递交</w:t>
      </w:r>
      <w:r>
        <w:rPr>
          <w:rFonts w:ascii="Times New Roman" w:hAnsi="Times New Roman"/>
          <w:b/>
          <w:color w:val="auto"/>
          <w:kern w:val="0"/>
          <w:sz w:val="24"/>
          <w:highlight w:val="none"/>
        </w:rPr>
        <w:t>截止时间</w:t>
      </w:r>
      <w:bookmarkEnd w:id="28"/>
    </w:p>
    <w:p w14:paraId="7D1903C5">
      <w:pPr>
        <w:shd w:val="clear"/>
        <w:tabs>
          <w:tab w:val="left" w:pos="0"/>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bCs/>
          <w:color w:val="auto"/>
          <w:kern w:val="0"/>
          <w:sz w:val="24"/>
          <w:highlight w:val="none"/>
        </w:rPr>
        <w:t>16.1投标</w:t>
      </w:r>
      <w:r>
        <w:rPr>
          <w:rFonts w:ascii="Times New Roman" w:hAnsi="Times New Roman"/>
          <w:color w:val="auto"/>
          <w:kern w:val="0"/>
          <w:sz w:val="24"/>
          <w:highlight w:val="none"/>
        </w:rPr>
        <w:t>人应当在招标文件要求</w:t>
      </w:r>
      <w:r>
        <w:rPr>
          <w:rFonts w:hint="eastAsia" w:ascii="Times New Roman" w:hAnsi="Times New Roman"/>
          <w:color w:val="auto"/>
          <w:kern w:val="0"/>
          <w:sz w:val="24"/>
          <w:highlight w:val="none"/>
        </w:rPr>
        <w:t>上传</w:t>
      </w:r>
      <w:r>
        <w:rPr>
          <w:rFonts w:ascii="Times New Roman" w:hAnsi="Times New Roman"/>
          <w:color w:val="auto"/>
          <w:kern w:val="0"/>
          <w:sz w:val="24"/>
          <w:highlight w:val="none"/>
        </w:rPr>
        <w:t>投标文件的截止时间前，将加密电子投标文件及补充修改文件（如有的话）在“</w:t>
      </w:r>
      <w:r>
        <w:rPr>
          <w:rFonts w:ascii="Times New Roman" w:hAnsi="Times New Roman"/>
          <w:color w:val="auto"/>
          <w:sz w:val="24"/>
          <w:highlight w:val="none"/>
        </w:rPr>
        <w:t>政采云系统</w:t>
      </w:r>
      <w:r>
        <w:rPr>
          <w:rFonts w:ascii="Times New Roman" w:hAnsi="Times New Roman"/>
          <w:color w:val="auto"/>
          <w:kern w:val="0"/>
          <w:sz w:val="24"/>
          <w:highlight w:val="none"/>
        </w:rPr>
        <w:t>”完成上传。任何单位和个人不得在开标前解密投标文件。</w:t>
      </w:r>
    </w:p>
    <w:p w14:paraId="183011E9">
      <w:pPr>
        <w:shd w:val="clear"/>
        <w:tabs>
          <w:tab w:val="left" w:pos="0"/>
        </w:tabs>
        <w:snapToGrid w:val="0"/>
        <w:spacing w:line="360" w:lineRule="auto"/>
        <w:ind w:firstLine="482" w:firstLineChars="200"/>
        <w:outlineLvl w:val="1"/>
        <w:rPr>
          <w:rFonts w:ascii="Times New Roman" w:hAnsi="Times New Roman"/>
          <w:b/>
          <w:color w:val="auto"/>
          <w:kern w:val="0"/>
          <w:sz w:val="24"/>
          <w:highlight w:val="none"/>
        </w:rPr>
      </w:pPr>
      <w:bookmarkStart w:id="29" w:name="_Toc23192"/>
      <w:r>
        <w:rPr>
          <w:rFonts w:ascii="Times New Roman" w:hAnsi="Times New Roman"/>
          <w:b/>
          <w:color w:val="auto"/>
          <w:kern w:val="0"/>
          <w:sz w:val="24"/>
          <w:highlight w:val="none"/>
        </w:rPr>
        <w:t>17.投标文件解密</w:t>
      </w:r>
      <w:bookmarkEnd w:id="29"/>
    </w:p>
    <w:p w14:paraId="28A7B8E8">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17.1采购代理机构在解密开始时间发出解密指令，投标人接到解密信息后，在规定的解密时间内使用加密电子文件时的电子CA进行</w:t>
      </w:r>
      <w:r>
        <w:rPr>
          <w:rFonts w:ascii="Times New Roman" w:hAnsi="Times New Roman"/>
          <w:bCs/>
          <w:color w:val="auto"/>
          <w:kern w:val="0"/>
          <w:sz w:val="24"/>
          <w:highlight w:val="none"/>
        </w:rPr>
        <w:t>解密（可远程解密）。</w:t>
      </w:r>
    </w:p>
    <w:p w14:paraId="6ECD7112">
      <w:pPr>
        <w:shd w:val="clear"/>
        <w:tabs>
          <w:tab w:val="left" w:pos="0"/>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17.2由于投标人原因，未在规定时间内完成电子投标文件解密的，视为未递交投标文件，投标无效。</w:t>
      </w:r>
    </w:p>
    <w:p w14:paraId="6B11B1A7">
      <w:pPr>
        <w:shd w:val="clear"/>
        <w:tabs>
          <w:tab w:val="left" w:pos="0"/>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17.3</w:t>
      </w:r>
      <w:r>
        <w:rPr>
          <w:rFonts w:ascii="Times New Roman" w:hAnsi="Times New Roman"/>
          <w:bCs/>
          <w:color w:val="auto"/>
          <w:kern w:val="0"/>
          <w:sz w:val="24"/>
          <w:highlight w:val="none"/>
        </w:rPr>
        <w:t>解密截止时间后，投标人将无法对投标文件进行解密。除特殊情形需请示财政部门采用其他方式外，采购代理机构不得以任何理由延长解密时间。</w:t>
      </w:r>
    </w:p>
    <w:p w14:paraId="178EE5CF">
      <w:pPr>
        <w:shd w:val="clear"/>
        <w:tabs>
          <w:tab w:val="left" w:pos="0"/>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17.4在投标文件解密截止时间，完成解密的投标人不足法定家数时，不得进行下一步评审程序。</w:t>
      </w:r>
    </w:p>
    <w:p w14:paraId="6F9C2668">
      <w:pPr>
        <w:shd w:val="clear"/>
        <w:tabs>
          <w:tab w:val="left" w:pos="0"/>
        </w:tabs>
        <w:snapToGrid w:val="0"/>
        <w:spacing w:line="360" w:lineRule="auto"/>
        <w:ind w:firstLine="482" w:firstLineChars="200"/>
        <w:outlineLvl w:val="1"/>
        <w:rPr>
          <w:rFonts w:ascii="Times New Roman" w:hAnsi="Times New Roman"/>
          <w:b/>
          <w:color w:val="auto"/>
          <w:kern w:val="0"/>
          <w:sz w:val="24"/>
          <w:highlight w:val="none"/>
        </w:rPr>
      </w:pPr>
      <w:bookmarkStart w:id="30" w:name="_Toc14473"/>
      <w:r>
        <w:rPr>
          <w:rFonts w:ascii="Times New Roman" w:hAnsi="Times New Roman"/>
          <w:b/>
          <w:color w:val="auto"/>
          <w:kern w:val="0"/>
          <w:sz w:val="24"/>
          <w:highlight w:val="none"/>
        </w:rPr>
        <w:t>18. 投标文件的补充、修改和撤回</w:t>
      </w:r>
      <w:bookmarkEnd w:id="30"/>
    </w:p>
    <w:p w14:paraId="410CEF72">
      <w:pPr>
        <w:shd w:val="clear"/>
        <w:tabs>
          <w:tab w:val="left" w:pos="567"/>
        </w:tabs>
        <w:snapToGrid w:val="0"/>
        <w:spacing w:line="360" w:lineRule="auto"/>
        <w:ind w:firstLine="480" w:firstLineChars="200"/>
        <w:jc w:val="left"/>
        <w:rPr>
          <w:rFonts w:ascii="Times New Roman" w:hAnsi="Times New Roman"/>
          <w:color w:val="auto"/>
          <w:kern w:val="0"/>
          <w:sz w:val="24"/>
          <w:highlight w:val="none"/>
        </w:rPr>
      </w:pPr>
      <w:r>
        <w:rPr>
          <w:rFonts w:ascii="Times New Roman" w:hAnsi="Times New Roman"/>
          <w:color w:val="auto"/>
          <w:kern w:val="0"/>
          <w:sz w:val="24"/>
          <w:highlight w:val="none"/>
        </w:rPr>
        <w:t>18.1投标人在递交（上传）截止时间前，可以对投标文件进行补充、修改，补充、修改的内容作为投标文件的组成部分。补充、修改内容需在“</w:t>
      </w:r>
      <w:r>
        <w:rPr>
          <w:rFonts w:ascii="Times New Roman" w:hAnsi="Times New Roman"/>
          <w:color w:val="auto"/>
          <w:sz w:val="24"/>
          <w:highlight w:val="none"/>
        </w:rPr>
        <w:t>政采云系统</w:t>
      </w:r>
      <w:r>
        <w:rPr>
          <w:rFonts w:ascii="Times New Roman" w:hAnsi="Times New Roman"/>
          <w:color w:val="auto"/>
          <w:kern w:val="0"/>
          <w:sz w:val="24"/>
          <w:highlight w:val="none"/>
        </w:rPr>
        <w:t>”中加密上传，未进行上传的补充、修改内容无效。</w:t>
      </w:r>
    </w:p>
    <w:p w14:paraId="085287FE">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18.2补充、修改的内容应当按照招标文件要求签署、盖章，否则，按无效处理。</w:t>
      </w:r>
    </w:p>
    <w:p w14:paraId="36AB6F18">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18.3在递交（上传）截止时间之后，投标人不得对其递交的投标文件（含补充、修改文件）进行撤回。</w:t>
      </w:r>
    </w:p>
    <w:p w14:paraId="2865CB62">
      <w:pPr>
        <w:shd w:val="clear"/>
        <w:snapToGrid w:val="0"/>
        <w:spacing w:before="163" w:beforeLines="50" w:after="163" w:afterLines="50" w:line="360" w:lineRule="auto"/>
        <w:ind w:firstLine="482" w:firstLineChars="200"/>
        <w:outlineLvl w:val="0"/>
        <w:rPr>
          <w:rFonts w:ascii="Times New Roman" w:hAnsi="Times New Roman"/>
          <w:b/>
          <w:color w:val="auto"/>
          <w:kern w:val="0"/>
          <w:sz w:val="24"/>
          <w:highlight w:val="none"/>
        </w:rPr>
      </w:pPr>
      <w:bookmarkStart w:id="31" w:name="_Toc30283"/>
      <w:r>
        <w:rPr>
          <w:rFonts w:ascii="Times New Roman" w:hAnsi="Times New Roman"/>
          <w:b/>
          <w:color w:val="auto"/>
          <w:kern w:val="0"/>
          <w:sz w:val="24"/>
          <w:highlight w:val="none"/>
        </w:rPr>
        <w:t>五、开标</w:t>
      </w:r>
      <w:bookmarkEnd w:id="31"/>
      <w:r>
        <w:rPr>
          <w:rFonts w:ascii="Times New Roman" w:hAnsi="Times New Roman"/>
          <w:b/>
          <w:color w:val="auto"/>
          <w:kern w:val="0"/>
          <w:sz w:val="24"/>
          <w:highlight w:val="none"/>
        </w:rPr>
        <w:t xml:space="preserve"> </w:t>
      </w:r>
    </w:p>
    <w:p w14:paraId="516B10ED">
      <w:pPr>
        <w:shd w:val="clear"/>
        <w:tabs>
          <w:tab w:val="left" w:pos="0"/>
        </w:tabs>
        <w:snapToGrid w:val="0"/>
        <w:spacing w:line="360" w:lineRule="auto"/>
        <w:ind w:firstLine="482" w:firstLineChars="200"/>
        <w:outlineLvl w:val="1"/>
        <w:rPr>
          <w:rFonts w:ascii="Times New Roman" w:hAnsi="Times New Roman"/>
          <w:b/>
          <w:color w:val="auto"/>
          <w:kern w:val="0"/>
          <w:sz w:val="24"/>
          <w:highlight w:val="none"/>
        </w:rPr>
      </w:pPr>
      <w:bookmarkStart w:id="32" w:name="_Toc31032"/>
      <w:r>
        <w:rPr>
          <w:rFonts w:ascii="Times New Roman" w:hAnsi="Times New Roman"/>
          <w:b/>
          <w:color w:val="auto"/>
          <w:kern w:val="0"/>
          <w:sz w:val="24"/>
          <w:highlight w:val="none"/>
        </w:rPr>
        <w:t>19.开标及其有关事项</w:t>
      </w:r>
      <w:bookmarkEnd w:id="32"/>
    </w:p>
    <w:p w14:paraId="066ED43F">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19.1</w:t>
      </w:r>
      <w:r>
        <w:rPr>
          <w:rFonts w:hint="eastAsia" w:ascii="Times New Roman" w:hAnsi="Times New Roman"/>
          <w:color w:val="auto"/>
          <w:kern w:val="0"/>
          <w:sz w:val="24"/>
          <w:highlight w:val="none"/>
        </w:rPr>
        <w:t>上传</w:t>
      </w:r>
      <w:r>
        <w:rPr>
          <w:rFonts w:ascii="Times New Roman" w:hAnsi="Times New Roman"/>
          <w:color w:val="auto"/>
          <w:kern w:val="0"/>
          <w:sz w:val="24"/>
          <w:highlight w:val="none"/>
        </w:rPr>
        <w:t>投标文件截止时间后，由采购代理机构在开标现场发出解密指令，</w:t>
      </w:r>
      <w:r>
        <w:rPr>
          <w:rFonts w:ascii="Times New Roman" w:hAnsi="Times New Roman"/>
          <w:bCs/>
          <w:color w:val="auto"/>
          <w:kern w:val="0"/>
          <w:sz w:val="24"/>
          <w:highlight w:val="none"/>
        </w:rPr>
        <w:t>并且对开标现场活动进行全程录音录像。录音录像应当清晰可辨，音像资料作为采购文件一并存档。</w:t>
      </w:r>
    </w:p>
    <w:p w14:paraId="132D01B1">
      <w:pPr>
        <w:shd w:val="clear"/>
        <w:tabs>
          <w:tab w:val="left" w:pos="567"/>
        </w:tabs>
        <w:snapToGrid w:val="0"/>
        <w:spacing w:line="360" w:lineRule="auto"/>
        <w:ind w:firstLine="480" w:firstLineChars="200"/>
        <w:rPr>
          <w:rFonts w:ascii="Times New Roman" w:hAnsi="Times New Roman"/>
          <w:bCs/>
          <w:color w:val="auto"/>
          <w:kern w:val="0"/>
          <w:sz w:val="24"/>
          <w:highlight w:val="none"/>
        </w:rPr>
      </w:pPr>
      <w:r>
        <w:rPr>
          <w:rFonts w:ascii="Times New Roman" w:hAnsi="Times New Roman"/>
          <w:color w:val="auto"/>
          <w:kern w:val="0"/>
          <w:sz w:val="24"/>
          <w:highlight w:val="none"/>
        </w:rPr>
        <w:t>19.2</w:t>
      </w:r>
      <w:r>
        <w:rPr>
          <w:rFonts w:ascii="Times New Roman" w:hAnsi="Times New Roman"/>
          <w:bCs/>
          <w:color w:val="auto"/>
          <w:kern w:val="0"/>
          <w:sz w:val="24"/>
          <w:highlight w:val="none"/>
        </w:rPr>
        <w:t>评标委员会成员和参与评标的采购人代表不得参加开标活动。</w:t>
      </w:r>
    </w:p>
    <w:p w14:paraId="09376DBD">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bCs/>
          <w:color w:val="auto"/>
          <w:kern w:val="0"/>
          <w:sz w:val="24"/>
          <w:highlight w:val="none"/>
        </w:rPr>
        <w:t>19.</w:t>
      </w:r>
      <w:r>
        <w:rPr>
          <w:rFonts w:hint="eastAsia" w:ascii="Times New Roman" w:hAnsi="Times New Roman"/>
          <w:bCs/>
          <w:color w:val="auto"/>
          <w:kern w:val="0"/>
          <w:sz w:val="24"/>
          <w:highlight w:val="none"/>
          <w:lang w:val="en-US" w:eastAsia="zh-CN"/>
        </w:rPr>
        <w:t>3</w:t>
      </w:r>
      <w:r>
        <w:rPr>
          <w:rFonts w:ascii="Times New Roman" w:hAnsi="Times New Roman"/>
          <w:color w:val="auto"/>
          <w:kern w:val="0"/>
          <w:sz w:val="24"/>
          <w:highlight w:val="none"/>
        </w:rPr>
        <w:t>解密结束后，投标人在“</w:t>
      </w:r>
      <w:r>
        <w:rPr>
          <w:rFonts w:hint="eastAsia" w:ascii="Times New Roman" w:hAnsi="Times New Roman"/>
          <w:color w:val="auto"/>
          <w:kern w:val="0"/>
          <w:sz w:val="24"/>
          <w:highlight w:val="none"/>
          <w:lang w:eastAsia="zh-CN"/>
        </w:rPr>
        <w:t>山西政府采购平台</w:t>
      </w:r>
      <w:r>
        <w:rPr>
          <w:rFonts w:ascii="Times New Roman" w:hAnsi="Times New Roman"/>
          <w:color w:val="auto"/>
          <w:kern w:val="0"/>
          <w:sz w:val="24"/>
          <w:highlight w:val="none"/>
        </w:rPr>
        <w:t>”系统中对其报价进行确认。</w:t>
      </w:r>
    </w:p>
    <w:p w14:paraId="7EDB5CF4">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19.</w:t>
      </w:r>
      <w:r>
        <w:rPr>
          <w:rFonts w:hint="eastAsia" w:ascii="Times New Roman" w:hAnsi="Times New Roman"/>
          <w:color w:val="auto"/>
          <w:kern w:val="0"/>
          <w:sz w:val="24"/>
          <w:highlight w:val="none"/>
          <w:lang w:val="en-US" w:eastAsia="zh-CN"/>
        </w:rPr>
        <w:t>4</w:t>
      </w:r>
      <w:r>
        <w:rPr>
          <w:rFonts w:ascii="Times New Roman" w:hAnsi="Times New Roman"/>
          <w:bCs/>
          <w:color w:val="auto"/>
          <w:kern w:val="0"/>
          <w:sz w:val="24"/>
          <w:highlight w:val="none"/>
        </w:rPr>
        <w:t>“开标一览表”中内容存在空白的；未按招标文件格式要求进行填报的；存在缺项、漏项的；存在投标报价超过本包最高限价的；存在报价标的与采购标的不一致的等情形，均将导致投标无效。</w:t>
      </w:r>
    </w:p>
    <w:p w14:paraId="1810D4CA">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bCs/>
          <w:color w:val="auto"/>
          <w:kern w:val="0"/>
          <w:sz w:val="24"/>
          <w:highlight w:val="none"/>
        </w:rPr>
        <w:t>19.7投标人未对投标报价进行确认的，视同认可开标结果。</w:t>
      </w:r>
    </w:p>
    <w:p w14:paraId="06DBA717">
      <w:pPr>
        <w:shd w:val="clear"/>
        <w:tabs>
          <w:tab w:val="left" w:pos="567"/>
        </w:tabs>
        <w:snapToGrid w:val="0"/>
        <w:spacing w:line="360" w:lineRule="auto"/>
        <w:ind w:firstLine="480" w:firstLineChars="200"/>
        <w:rPr>
          <w:rFonts w:ascii="Times New Roman" w:hAnsi="Times New Roman"/>
          <w:bCs/>
          <w:color w:val="auto"/>
          <w:kern w:val="0"/>
          <w:sz w:val="24"/>
          <w:highlight w:val="none"/>
        </w:rPr>
      </w:pPr>
      <w:r>
        <w:rPr>
          <w:rFonts w:ascii="Times New Roman" w:hAnsi="Times New Roman"/>
          <w:bCs/>
          <w:color w:val="auto"/>
          <w:kern w:val="0"/>
          <w:sz w:val="24"/>
          <w:highlight w:val="none"/>
        </w:rPr>
        <w:t>19.8“报价结果”</w:t>
      </w:r>
      <w:r>
        <w:rPr>
          <w:rFonts w:ascii="Times New Roman" w:hAnsi="Times New Roman"/>
          <w:color w:val="auto"/>
          <w:kern w:val="0"/>
          <w:sz w:val="24"/>
          <w:highlight w:val="none"/>
        </w:rPr>
        <w:t>随采购文件一并存档。</w:t>
      </w:r>
    </w:p>
    <w:p w14:paraId="09AE36AA">
      <w:pPr>
        <w:shd w:val="clear"/>
        <w:snapToGrid w:val="0"/>
        <w:spacing w:line="360" w:lineRule="auto"/>
        <w:ind w:firstLine="482" w:firstLineChars="200"/>
        <w:outlineLvl w:val="0"/>
        <w:rPr>
          <w:rFonts w:ascii="Times New Roman" w:hAnsi="Times New Roman"/>
          <w:b/>
          <w:color w:val="auto"/>
          <w:kern w:val="0"/>
          <w:sz w:val="24"/>
          <w:highlight w:val="none"/>
        </w:rPr>
      </w:pPr>
      <w:bookmarkStart w:id="33" w:name="_Toc13062"/>
      <w:r>
        <w:rPr>
          <w:rFonts w:ascii="Times New Roman" w:hAnsi="Times New Roman"/>
          <w:b/>
          <w:color w:val="auto"/>
          <w:kern w:val="0"/>
          <w:sz w:val="24"/>
          <w:highlight w:val="none"/>
        </w:rPr>
        <w:t>六、评标程序和要求</w:t>
      </w:r>
      <w:bookmarkEnd w:id="33"/>
    </w:p>
    <w:p w14:paraId="2CBBF998">
      <w:pPr>
        <w:shd w:val="clear"/>
        <w:tabs>
          <w:tab w:val="left" w:pos="0"/>
        </w:tabs>
        <w:snapToGrid w:val="0"/>
        <w:spacing w:line="360" w:lineRule="auto"/>
        <w:ind w:firstLine="482" w:firstLineChars="200"/>
        <w:outlineLvl w:val="1"/>
        <w:rPr>
          <w:rFonts w:ascii="Times New Roman" w:hAnsi="Times New Roman"/>
          <w:b/>
          <w:bCs/>
          <w:color w:val="auto"/>
          <w:kern w:val="0"/>
          <w:sz w:val="24"/>
          <w:highlight w:val="none"/>
        </w:rPr>
      </w:pPr>
      <w:bookmarkStart w:id="34" w:name="_Toc6223"/>
      <w:r>
        <w:rPr>
          <w:rFonts w:ascii="Times New Roman" w:hAnsi="Times New Roman"/>
          <w:b/>
          <w:bCs/>
          <w:color w:val="auto"/>
          <w:kern w:val="0"/>
          <w:sz w:val="24"/>
          <w:highlight w:val="none"/>
        </w:rPr>
        <w:t>20．组建资格证明文件审查小组和商务技术评标委员会</w:t>
      </w:r>
      <w:bookmarkEnd w:id="34"/>
    </w:p>
    <w:p w14:paraId="0ECBE699">
      <w:pPr>
        <w:shd w:val="clear"/>
        <w:tabs>
          <w:tab w:val="left" w:pos="567"/>
        </w:tabs>
        <w:snapToGrid w:val="0"/>
        <w:spacing w:line="360" w:lineRule="auto"/>
        <w:ind w:firstLine="480" w:firstLineChars="200"/>
        <w:outlineLvl w:val="2"/>
        <w:rPr>
          <w:rFonts w:ascii="Times New Roman" w:hAnsi="Times New Roman"/>
          <w:bCs/>
          <w:color w:val="auto"/>
          <w:kern w:val="0"/>
          <w:sz w:val="24"/>
          <w:highlight w:val="none"/>
        </w:rPr>
      </w:pPr>
      <w:bookmarkStart w:id="35" w:name="_Toc24838"/>
      <w:r>
        <w:rPr>
          <w:rFonts w:ascii="Times New Roman" w:hAnsi="Times New Roman"/>
          <w:bCs/>
          <w:color w:val="auto"/>
          <w:kern w:val="0"/>
          <w:sz w:val="24"/>
          <w:highlight w:val="none"/>
        </w:rPr>
        <w:t>20.1组建资格证明文件审查小组</w:t>
      </w:r>
      <w:bookmarkEnd w:id="35"/>
    </w:p>
    <w:p w14:paraId="3915BE9F">
      <w:pPr>
        <w:shd w:val="clear"/>
        <w:spacing w:line="360" w:lineRule="auto"/>
        <w:ind w:firstLine="480" w:firstLineChars="200"/>
        <w:rPr>
          <w:rFonts w:ascii="Times New Roman" w:hAnsi="Times New Roman"/>
          <w:color w:val="auto"/>
          <w:kern w:val="0"/>
          <w:sz w:val="24"/>
          <w:highlight w:val="none"/>
        </w:rPr>
      </w:pPr>
      <w:r>
        <w:rPr>
          <w:rFonts w:ascii="Times New Roman" w:hAnsi="Times New Roman"/>
          <w:bCs/>
          <w:color w:val="auto"/>
          <w:kern w:val="0"/>
          <w:sz w:val="24"/>
          <w:highlight w:val="none"/>
        </w:rPr>
        <w:t>20.1.1资格证明文件审查小组由采购代理机构</w:t>
      </w:r>
      <w:r>
        <w:rPr>
          <w:rFonts w:hint="eastAsia" w:ascii="Times New Roman" w:hAnsi="Times New Roman"/>
          <w:bCs/>
          <w:color w:val="auto"/>
          <w:kern w:val="0"/>
          <w:sz w:val="24"/>
          <w:highlight w:val="none"/>
          <w:lang w:eastAsia="zh-CN"/>
        </w:rPr>
        <w:t>或采购</w:t>
      </w:r>
      <w:r>
        <w:rPr>
          <w:rFonts w:ascii="Times New Roman" w:hAnsi="Times New Roman"/>
          <w:bCs/>
          <w:color w:val="auto"/>
          <w:kern w:val="0"/>
          <w:sz w:val="24"/>
          <w:highlight w:val="none"/>
        </w:rPr>
        <w:t>人</w:t>
      </w:r>
      <w:r>
        <w:rPr>
          <w:rFonts w:hint="eastAsia" w:ascii="Times New Roman" w:hAnsi="Times New Roman"/>
          <w:bCs/>
          <w:color w:val="auto"/>
          <w:kern w:val="0"/>
          <w:sz w:val="24"/>
          <w:highlight w:val="none"/>
          <w:lang w:eastAsia="zh-CN"/>
        </w:rPr>
        <w:t>人</w:t>
      </w:r>
      <w:r>
        <w:rPr>
          <w:rFonts w:ascii="Times New Roman" w:hAnsi="Times New Roman"/>
          <w:bCs/>
          <w:color w:val="auto"/>
          <w:kern w:val="0"/>
          <w:sz w:val="24"/>
          <w:highlight w:val="none"/>
        </w:rPr>
        <w:t>员组成。</w:t>
      </w:r>
    </w:p>
    <w:p w14:paraId="42DDE729">
      <w:pPr>
        <w:shd w:val="clear"/>
        <w:tabs>
          <w:tab w:val="left" w:pos="567"/>
        </w:tabs>
        <w:snapToGrid w:val="0"/>
        <w:spacing w:line="360" w:lineRule="auto"/>
        <w:ind w:firstLine="480" w:firstLineChars="200"/>
        <w:outlineLvl w:val="2"/>
        <w:rPr>
          <w:rFonts w:ascii="Times New Roman" w:hAnsi="Times New Roman"/>
          <w:color w:val="auto"/>
          <w:kern w:val="0"/>
          <w:sz w:val="24"/>
          <w:highlight w:val="none"/>
        </w:rPr>
      </w:pPr>
      <w:bookmarkStart w:id="36" w:name="_Toc19225"/>
      <w:r>
        <w:rPr>
          <w:rFonts w:ascii="Times New Roman" w:hAnsi="Times New Roman"/>
          <w:color w:val="auto"/>
          <w:kern w:val="0"/>
          <w:sz w:val="24"/>
          <w:highlight w:val="none"/>
        </w:rPr>
        <w:t>20.2组建商务技术评标评标委员会</w:t>
      </w:r>
      <w:bookmarkEnd w:id="36"/>
    </w:p>
    <w:p w14:paraId="0C3EF93A">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20.2.1采购代理机构根据相关法律法规和本招标文件的规定，结合本招标项目的特点组建评标委员会，评标委员会由采购人代表和评审专家共五人以上单数组成，其中评审专家不得少于成员总数的三分之二。</w:t>
      </w:r>
    </w:p>
    <w:p w14:paraId="331D2198">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20.2.2评审专家对本单位的采购项目只能作为采购人代表参与评标，法律规定的情形除外。</w:t>
      </w:r>
    </w:p>
    <w:p w14:paraId="21FB9768">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20.2.3采购代理机构工作人员不得参加由本机构代理的政府采购项目的评标。</w:t>
      </w:r>
    </w:p>
    <w:p w14:paraId="16D55470">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20.2.4评标委员会成员名单在评标结果公告前应当保密。</w:t>
      </w:r>
    </w:p>
    <w:p w14:paraId="56EB02A5">
      <w:pPr>
        <w:shd w:val="clear"/>
        <w:tabs>
          <w:tab w:val="left" w:pos="567"/>
        </w:tabs>
        <w:snapToGrid w:val="0"/>
        <w:spacing w:line="360" w:lineRule="auto"/>
        <w:ind w:firstLine="480" w:firstLineChars="200"/>
        <w:rPr>
          <w:rFonts w:ascii="Times New Roman" w:hAnsi="Times New Roman"/>
          <w:bCs/>
          <w:color w:val="auto"/>
          <w:kern w:val="0"/>
          <w:sz w:val="24"/>
          <w:highlight w:val="none"/>
        </w:rPr>
      </w:pPr>
      <w:r>
        <w:rPr>
          <w:rFonts w:ascii="Times New Roman" w:hAnsi="Times New Roman"/>
          <w:color w:val="auto"/>
          <w:kern w:val="0"/>
          <w:sz w:val="24"/>
          <w:highlight w:val="none"/>
        </w:rPr>
        <w:t>20.2.5评审专家由采购代理机构从</w:t>
      </w:r>
      <w:r>
        <w:rPr>
          <w:rFonts w:ascii="Times New Roman" w:hAnsi="Times New Roman"/>
          <w:color w:val="auto"/>
          <w:kern w:val="0"/>
          <w:sz w:val="24"/>
          <w:highlight w:val="none"/>
          <w:u w:val="single"/>
        </w:rPr>
        <w:t>山西省财政厅专家库管理系统</w:t>
      </w:r>
      <w:r>
        <w:rPr>
          <w:rFonts w:ascii="Times New Roman" w:hAnsi="Times New Roman"/>
          <w:color w:val="auto"/>
          <w:kern w:val="0"/>
          <w:sz w:val="24"/>
          <w:highlight w:val="none"/>
        </w:rPr>
        <w:t>中，通过随机方式抽取。对技术复杂、专业性强的采购项目，通过随机方式难以确定合适评审专家的，</w:t>
      </w:r>
      <w:r>
        <w:rPr>
          <w:rFonts w:ascii="Times New Roman" w:hAnsi="Times New Roman"/>
          <w:bCs/>
          <w:color w:val="auto"/>
          <w:kern w:val="0"/>
          <w:sz w:val="24"/>
          <w:highlight w:val="none"/>
        </w:rPr>
        <w:t>经主管预算单位同意，采购人可以自行选定相应专业领域的评审专家。</w:t>
      </w:r>
    </w:p>
    <w:p w14:paraId="36E31CCD">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20.2.6评标中因评标委员会成员缺席、回避或者健康等特殊原因导致评标委员会组成不符合相关法律规定的，采购代理机构应当依法补足后继续评标。被更换的评标委员会成员所作出的评标意见无效。</w:t>
      </w:r>
    </w:p>
    <w:p w14:paraId="1B845041">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20.2.7无法及时补足评标委员会成员的，采购代理机构应当停止评标活动，封存所有投标文件和开标、评标资料，依法重新组建评标委员会进行评标。原评标委员会所作出的评标意见无效。</w:t>
      </w:r>
    </w:p>
    <w:p w14:paraId="1E3F4328">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20.2.8采购代理机构应当将变更、重新组建评标委员会的情况予以记录，并随采购文件一并存档。</w:t>
      </w:r>
    </w:p>
    <w:p w14:paraId="61D466A8">
      <w:pPr>
        <w:shd w:val="clear"/>
        <w:tabs>
          <w:tab w:val="left" w:pos="0"/>
        </w:tabs>
        <w:snapToGrid w:val="0"/>
        <w:spacing w:line="360" w:lineRule="auto"/>
        <w:ind w:firstLine="482" w:firstLineChars="200"/>
        <w:outlineLvl w:val="1"/>
        <w:rPr>
          <w:rFonts w:ascii="Times New Roman" w:hAnsi="Times New Roman"/>
          <w:b/>
          <w:color w:val="auto"/>
          <w:kern w:val="0"/>
          <w:sz w:val="24"/>
          <w:highlight w:val="none"/>
        </w:rPr>
      </w:pPr>
      <w:bookmarkStart w:id="37" w:name="_Toc30315"/>
      <w:r>
        <w:rPr>
          <w:rFonts w:ascii="Times New Roman" w:hAnsi="Times New Roman"/>
          <w:b/>
          <w:color w:val="auto"/>
          <w:kern w:val="0"/>
          <w:sz w:val="24"/>
          <w:highlight w:val="none"/>
        </w:rPr>
        <w:t>21．评审</w:t>
      </w:r>
      <w:bookmarkEnd w:id="37"/>
    </w:p>
    <w:p w14:paraId="0B14308A">
      <w:pPr>
        <w:shd w:val="clear"/>
        <w:tabs>
          <w:tab w:val="left" w:pos="737"/>
          <w:tab w:val="left" w:pos="1200"/>
        </w:tabs>
        <w:adjustRightInd w:val="0"/>
        <w:snapToGrid w:val="0"/>
        <w:spacing w:line="360" w:lineRule="auto"/>
        <w:ind w:firstLine="480" w:firstLineChars="200"/>
        <w:jc w:val="left"/>
        <w:rPr>
          <w:rFonts w:ascii="Times New Roman" w:hAnsi="Times New Roman"/>
          <w:color w:val="auto"/>
          <w:kern w:val="0"/>
          <w:sz w:val="24"/>
          <w:highlight w:val="none"/>
        </w:rPr>
      </w:pPr>
      <w:r>
        <w:rPr>
          <w:rFonts w:ascii="Times New Roman" w:hAnsi="Times New Roman"/>
          <w:color w:val="auto"/>
          <w:kern w:val="0"/>
          <w:sz w:val="24"/>
          <w:highlight w:val="none"/>
        </w:rPr>
        <w:t>评标委员会对招标文件内容进行合法性、规范性、公平性审查，发现招标文件存在歧义、重大缺陷导致评标工作无法进行，或者招标文件内容存在违反国家有关强制性规定的，或者存在有歧视性、限定性条款的，应当停止评标工作，与采购人或者采购代理机构沟通并作书面记录。采购代理机构确认后，应当修改招标文件，重新组织采购活动。</w:t>
      </w:r>
    </w:p>
    <w:p w14:paraId="06EA3BD9">
      <w:pPr>
        <w:shd w:val="clear"/>
        <w:tabs>
          <w:tab w:val="left" w:pos="0"/>
        </w:tabs>
        <w:snapToGrid w:val="0"/>
        <w:spacing w:line="360" w:lineRule="auto"/>
        <w:ind w:firstLine="482" w:firstLineChars="200"/>
        <w:outlineLvl w:val="2"/>
        <w:rPr>
          <w:rFonts w:ascii="Times New Roman" w:hAnsi="Times New Roman"/>
          <w:b/>
          <w:color w:val="auto"/>
          <w:kern w:val="0"/>
          <w:sz w:val="24"/>
          <w:highlight w:val="none"/>
        </w:rPr>
      </w:pPr>
      <w:bookmarkStart w:id="38" w:name="_Toc21835"/>
      <w:r>
        <w:rPr>
          <w:rFonts w:ascii="Times New Roman" w:hAnsi="Times New Roman"/>
          <w:b/>
          <w:color w:val="auto"/>
          <w:kern w:val="0"/>
          <w:sz w:val="24"/>
          <w:highlight w:val="none"/>
        </w:rPr>
        <w:t>21.1资格证明文件的评审</w:t>
      </w:r>
      <w:bookmarkEnd w:id="38"/>
    </w:p>
    <w:p w14:paraId="3288BD4E">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bCs/>
          <w:color w:val="auto"/>
          <w:kern w:val="0"/>
          <w:sz w:val="24"/>
          <w:highlight w:val="none"/>
        </w:rPr>
        <w:t>21.1.1</w:t>
      </w:r>
      <w:r>
        <w:rPr>
          <w:rFonts w:ascii="Times New Roman" w:hAnsi="Times New Roman"/>
          <w:color w:val="auto"/>
          <w:kern w:val="0"/>
          <w:sz w:val="24"/>
          <w:highlight w:val="none"/>
        </w:rPr>
        <w:t>解密结束后，采购代理机构依法按照招标文件中规定的“评审标准和评审办法”对投标人的资格证明文件的有效性、符合性进行审查，以确定各投标人是否是符合招标文件要求的合格投标人。合格投标人不足3家的，不得进入商务技术评审。</w:t>
      </w:r>
    </w:p>
    <w:p w14:paraId="53E4D62D">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21.1.2对前附表第5项中有资格、资信不合格的或未对其要求做出明确响应的，</w:t>
      </w:r>
      <w:r>
        <w:rPr>
          <w:rFonts w:ascii="Times New Roman" w:hAnsi="Times New Roman"/>
          <w:b/>
          <w:color w:val="auto"/>
          <w:kern w:val="0"/>
          <w:sz w:val="24"/>
          <w:highlight w:val="none"/>
        </w:rPr>
        <w:t>将作无效投标处理。</w:t>
      </w:r>
    </w:p>
    <w:p w14:paraId="7CD0DC72">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21.1.3投标人资格证明文件若有缺失或不符，开标后不允许补正或修正，且投标无效。</w:t>
      </w:r>
    </w:p>
    <w:p w14:paraId="63DC1CD6">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21.1.4对模糊不清的或存在疑问的资格性证明文件，在不影响投标有效性的前提下，须经投标人进行澄清或说明。</w:t>
      </w:r>
    </w:p>
    <w:p w14:paraId="7E4A66B6">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21.1.5采购代理机构对投标人的资格证明文件进行审查、编写资格证明文件审查报告，并签字确认，与采购文件一并存档。</w:t>
      </w:r>
    </w:p>
    <w:p w14:paraId="3AB0041D">
      <w:pPr>
        <w:shd w:val="clear"/>
        <w:tabs>
          <w:tab w:val="left" w:pos="567"/>
        </w:tabs>
        <w:snapToGrid w:val="0"/>
        <w:spacing w:line="360" w:lineRule="auto"/>
        <w:ind w:firstLine="482" w:firstLineChars="200"/>
        <w:outlineLvl w:val="2"/>
        <w:rPr>
          <w:rFonts w:ascii="Times New Roman" w:hAnsi="Times New Roman"/>
          <w:b/>
          <w:color w:val="auto"/>
          <w:kern w:val="0"/>
          <w:sz w:val="24"/>
          <w:highlight w:val="none"/>
        </w:rPr>
      </w:pPr>
      <w:bookmarkStart w:id="39" w:name="_Toc32216"/>
      <w:r>
        <w:rPr>
          <w:rFonts w:ascii="Times New Roman" w:hAnsi="Times New Roman"/>
          <w:b/>
          <w:color w:val="auto"/>
          <w:kern w:val="0"/>
          <w:sz w:val="24"/>
          <w:highlight w:val="none"/>
        </w:rPr>
        <w:t>21.2商务技术文件的评审</w:t>
      </w:r>
      <w:bookmarkEnd w:id="39"/>
    </w:p>
    <w:p w14:paraId="480F92C9">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21.2.1评标委员会对投标人商务技术文件的符合性审查，除项目要求需对投标文件中无法用文字表述的其他特殊要求（如需对样品或演示内容等）作为实质性审查内容外，只依据投标人在“</w:t>
      </w:r>
      <w:r>
        <w:rPr>
          <w:rFonts w:hint="eastAsia" w:ascii="Times New Roman" w:hAnsi="Times New Roman"/>
          <w:color w:val="auto"/>
          <w:kern w:val="0"/>
          <w:sz w:val="24"/>
          <w:highlight w:val="none"/>
          <w:lang w:eastAsia="zh-CN"/>
        </w:rPr>
        <w:t>山西政府采购平台</w:t>
      </w:r>
      <w:r>
        <w:rPr>
          <w:rFonts w:ascii="Times New Roman" w:hAnsi="Times New Roman"/>
          <w:color w:val="auto"/>
          <w:kern w:val="0"/>
          <w:sz w:val="24"/>
          <w:highlight w:val="none"/>
        </w:rPr>
        <w:t>系统”中提交的电子投标文件。</w:t>
      </w:r>
    </w:p>
    <w:p w14:paraId="56742C58">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21.2.2评标委员会对3家及以上资格性审查合格投标人的商务技术文件按照招标文件确定的“评审标准和评审办法”进行符合性审查，审查投标人商务技术文件（含项目需要对样品或演示内容进行符合性审查的情形）是否对招标文件的商务技术文件做出实质性响应。</w:t>
      </w:r>
    </w:p>
    <w:p w14:paraId="1FB30587">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21.2.3满足招标文件实质性要求的商务技术文件是指投标人的商务技术文件中的不存在不符合招标文件要求的情形，或经评标委员会认定没有重大偏离或保留的商务技术文件。</w:t>
      </w:r>
    </w:p>
    <w:p w14:paraId="0318DEA0">
      <w:pPr>
        <w:shd w:val="clear"/>
        <w:tabs>
          <w:tab w:val="left" w:pos="737"/>
          <w:tab w:val="left" w:pos="1200"/>
        </w:tabs>
        <w:adjustRightInd w:val="0"/>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21.2.4细微负偏差是指在实质上响应招标文件要求，但在个别地方存在漏项或者提供了不完整的技术信息和数据等情况，并且补正这些遗漏或者不完整不会对其他投标人造成不公平的结果。细微偏差不影响投标人商务技术文件的有效性。</w:t>
      </w:r>
    </w:p>
    <w:p w14:paraId="5CB23389">
      <w:pPr>
        <w:shd w:val="clear"/>
        <w:tabs>
          <w:tab w:val="left" w:pos="737"/>
          <w:tab w:val="left" w:pos="1200"/>
        </w:tabs>
        <w:adjustRightInd w:val="0"/>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21.2.5重大偏离系指商务技术文件中存在不符合招标文件要求的情形，或存在限制采购人的权利或投标人的义务，纠正这些偏离将对其他实质上响应招标要求的投标人的竞争地位产生不公正的影响。包括但不限于：</w:t>
      </w:r>
    </w:p>
    <w:p w14:paraId="6C9516BC">
      <w:pPr>
        <w:shd w:val="clear"/>
        <w:tabs>
          <w:tab w:val="left" w:pos="737"/>
          <w:tab w:val="left" w:pos="1200"/>
        </w:tabs>
        <w:adjustRightInd w:val="0"/>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A．对“投标人须知前附表”第</w:t>
      </w:r>
      <w:r>
        <w:rPr>
          <w:rFonts w:hint="eastAsia" w:ascii="Times New Roman" w:hAnsi="Times New Roman"/>
          <w:color w:val="auto"/>
          <w:kern w:val="0"/>
          <w:sz w:val="24"/>
          <w:highlight w:val="none"/>
          <w:lang w:val="en-US" w:eastAsia="zh-CN"/>
        </w:rPr>
        <w:t>6</w:t>
      </w:r>
      <w:r>
        <w:rPr>
          <w:rFonts w:ascii="Times New Roman" w:hAnsi="Times New Roman"/>
          <w:color w:val="auto"/>
          <w:kern w:val="0"/>
          <w:sz w:val="24"/>
          <w:highlight w:val="none"/>
        </w:rPr>
        <w:t>条中带★号的商务</w:t>
      </w:r>
      <w:r>
        <w:rPr>
          <w:rFonts w:hint="eastAsia" w:ascii="Times New Roman" w:hAnsi="Times New Roman"/>
          <w:color w:val="auto"/>
          <w:kern w:val="0"/>
          <w:sz w:val="24"/>
          <w:highlight w:val="none"/>
          <w:lang w:eastAsia="zh-CN"/>
        </w:rPr>
        <w:t>、</w:t>
      </w:r>
      <w:r>
        <w:rPr>
          <w:rFonts w:ascii="Times New Roman" w:hAnsi="Times New Roman"/>
          <w:color w:val="auto"/>
          <w:kern w:val="0"/>
          <w:sz w:val="24"/>
          <w:highlight w:val="none"/>
        </w:rPr>
        <w:t>技术要求及第五部分</w:t>
      </w:r>
      <w:r>
        <w:rPr>
          <w:rFonts w:hint="eastAsia" w:ascii="Times New Roman" w:hAnsi="Times New Roman"/>
          <w:color w:val="auto"/>
          <w:kern w:val="0"/>
          <w:sz w:val="24"/>
          <w:highlight w:val="none"/>
        </w:rPr>
        <w:t>商务、技术要求</w:t>
      </w:r>
      <w:r>
        <w:rPr>
          <w:rFonts w:ascii="Times New Roman" w:hAnsi="Times New Roman"/>
          <w:color w:val="auto"/>
          <w:kern w:val="0"/>
          <w:sz w:val="24"/>
          <w:highlight w:val="none"/>
        </w:rPr>
        <w:t>中商务技术指标带★号</w:t>
      </w:r>
      <w:r>
        <w:rPr>
          <w:rFonts w:hint="eastAsia" w:ascii="Times New Roman" w:hAnsi="Times New Roman"/>
          <w:color w:val="auto"/>
          <w:kern w:val="0"/>
          <w:sz w:val="24"/>
          <w:highlight w:val="none"/>
          <w:lang w:eastAsia="zh-CN"/>
        </w:rPr>
        <w:t>（如有）</w:t>
      </w:r>
      <w:r>
        <w:rPr>
          <w:rFonts w:ascii="Times New Roman" w:hAnsi="Times New Roman"/>
          <w:color w:val="auto"/>
          <w:kern w:val="0"/>
          <w:sz w:val="24"/>
          <w:highlight w:val="none"/>
        </w:rPr>
        <w:t>未实质性响应的；</w:t>
      </w:r>
    </w:p>
    <w:p w14:paraId="0ECE2A98">
      <w:pPr>
        <w:shd w:val="clear"/>
        <w:tabs>
          <w:tab w:val="left" w:pos="737"/>
          <w:tab w:val="left" w:pos="1200"/>
        </w:tabs>
        <w:adjustRightInd w:val="0"/>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B．未按招标文件的规定签署、盖章的；</w:t>
      </w:r>
    </w:p>
    <w:p w14:paraId="06583F20">
      <w:pPr>
        <w:shd w:val="clear"/>
        <w:tabs>
          <w:tab w:val="left" w:pos="737"/>
          <w:tab w:val="left" w:pos="1200"/>
        </w:tabs>
        <w:adjustRightInd w:val="0"/>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C．未按照招标文件规定报价的；报价超过招标文件中规定的最高限价的；</w:t>
      </w:r>
    </w:p>
    <w:p w14:paraId="7462F16D">
      <w:pPr>
        <w:shd w:val="clear"/>
        <w:tabs>
          <w:tab w:val="left" w:pos="737"/>
          <w:tab w:val="left" w:pos="1200"/>
        </w:tabs>
        <w:adjustRightInd w:val="0"/>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D．</w:t>
      </w:r>
      <w:r>
        <w:rPr>
          <w:rFonts w:hint="eastAsia" w:ascii="Times New Roman" w:hAnsi="Times New Roman" w:cs="Times New Roman"/>
          <w:color w:val="auto"/>
          <w:kern w:val="0"/>
          <w:sz w:val="24"/>
          <w:szCs w:val="24"/>
          <w:highlight w:val="none"/>
          <w:lang w:eastAsia="zh-CN"/>
        </w:rPr>
        <w:t>供货内容</w:t>
      </w:r>
      <w:r>
        <w:rPr>
          <w:rFonts w:hint="default" w:ascii="Times New Roman" w:hAnsi="Times New Roman" w:eastAsia="宋体" w:cs="Times New Roman"/>
          <w:color w:val="auto"/>
          <w:kern w:val="0"/>
          <w:sz w:val="24"/>
          <w:szCs w:val="24"/>
          <w:highlight w:val="none"/>
        </w:rPr>
        <w:t>、</w:t>
      </w:r>
      <w:r>
        <w:rPr>
          <w:rFonts w:hint="eastAsia" w:ascii="Times New Roman" w:hAnsi="Times New Roman" w:cs="Times New Roman"/>
          <w:color w:val="auto"/>
          <w:kern w:val="0"/>
          <w:sz w:val="24"/>
          <w:szCs w:val="24"/>
          <w:highlight w:val="none"/>
          <w:lang w:val="en-US" w:eastAsia="zh-CN"/>
        </w:rPr>
        <w:t>交货时间</w:t>
      </w:r>
      <w:r>
        <w:rPr>
          <w:rFonts w:hint="default" w:ascii="Times New Roman" w:hAnsi="Times New Roman" w:eastAsia="宋体" w:cs="Times New Roman"/>
          <w:color w:val="auto"/>
          <w:kern w:val="0"/>
          <w:sz w:val="24"/>
          <w:szCs w:val="24"/>
          <w:highlight w:val="none"/>
        </w:rPr>
        <w:t>、</w:t>
      </w:r>
      <w:r>
        <w:rPr>
          <w:rFonts w:hint="eastAsia" w:ascii="Times New Roman" w:hAnsi="Times New Roman" w:cs="Times New Roman"/>
          <w:color w:val="auto"/>
          <w:kern w:val="0"/>
          <w:sz w:val="24"/>
          <w:szCs w:val="24"/>
          <w:highlight w:val="none"/>
          <w:lang w:val="en-US" w:eastAsia="zh-CN"/>
        </w:rPr>
        <w:t>交货</w:t>
      </w:r>
      <w:r>
        <w:rPr>
          <w:rFonts w:hint="default" w:ascii="Times New Roman" w:hAnsi="Times New Roman" w:eastAsia="宋体" w:cs="Times New Roman"/>
          <w:color w:val="auto"/>
          <w:kern w:val="0"/>
          <w:sz w:val="24"/>
          <w:szCs w:val="24"/>
          <w:highlight w:val="none"/>
          <w:lang w:val="en-US" w:eastAsia="zh-CN"/>
        </w:rPr>
        <w:t>地点</w:t>
      </w:r>
      <w:r>
        <w:rPr>
          <w:rFonts w:hint="default" w:ascii="Times New Roman" w:hAnsi="Times New Roman" w:eastAsia="宋体" w:cs="Times New Roman"/>
          <w:color w:val="auto"/>
          <w:kern w:val="0"/>
          <w:sz w:val="24"/>
          <w:szCs w:val="24"/>
          <w:highlight w:val="none"/>
        </w:rPr>
        <w:t>、</w:t>
      </w:r>
      <w:r>
        <w:rPr>
          <w:rFonts w:hint="eastAsia" w:ascii="Times New Roman" w:hAnsi="Times New Roman" w:cs="Times New Roman"/>
          <w:color w:val="auto"/>
          <w:kern w:val="0"/>
          <w:sz w:val="24"/>
          <w:szCs w:val="24"/>
          <w:highlight w:val="none"/>
          <w:lang w:eastAsia="zh-CN"/>
        </w:rPr>
        <w:t>付款</w:t>
      </w:r>
      <w:r>
        <w:rPr>
          <w:rFonts w:hint="default" w:ascii="Times New Roman" w:hAnsi="Times New Roman" w:eastAsia="宋体" w:cs="Times New Roman"/>
          <w:color w:val="auto"/>
          <w:kern w:val="0"/>
          <w:sz w:val="24"/>
          <w:szCs w:val="24"/>
          <w:highlight w:val="none"/>
        </w:rPr>
        <w:t>方式及验收标准等不满足招标文件中的相关要求或</w:t>
      </w:r>
      <w:r>
        <w:rPr>
          <w:rFonts w:hint="default" w:ascii="Times New Roman" w:hAnsi="Times New Roman" w:eastAsia="宋体" w:cs="Times New Roman"/>
          <w:color w:val="auto"/>
          <w:kern w:val="0"/>
          <w:sz w:val="24"/>
          <w:szCs w:val="24"/>
          <w:highlight w:val="none"/>
          <w:lang w:val="en-US" w:eastAsia="zh-CN"/>
        </w:rPr>
        <w:t>技术指标</w:t>
      </w:r>
      <w:r>
        <w:rPr>
          <w:rFonts w:hint="default" w:ascii="Times New Roman" w:hAnsi="Times New Roman" w:eastAsia="宋体" w:cs="Times New Roman"/>
          <w:color w:val="auto"/>
          <w:kern w:val="0"/>
          <w:sz w:val="24"/>
          <w:szCs w:val="24"/>
          <w:highlight w:val="none"/>
        </w:rPr>
        <w:t>超出</w:t>
      </w:r>
      <w:r>
        <w:rPr>
          <w:rFonts w:hint="default" w:ascii="Times New Roman" w:hAnsi="Times New Roman" w:eastAsia="宋体" w:cs="Times New Roman"/>
          <w:color w:val="auto"/>
          <w:kern w:val="0"/>
          <w:sz w:val="24"/>
          <w:szCs w:val="24"/>
          <w:highlight w:val="none"/>
          <w:lang w:eastAsia="zh-CN"/>
        </w:rPr>
        <w:t>采购人</w:t>
      </w:r>
      <w:r>
        <w:rPr>
          <w:rFonts w:hint="default" w:ascii="Times New Roman" w:hAnsi="Times New Roman" w:eastAsia="宋体" w:cs="Times New Roman"/>
          <w:color w:val="auto"/>
          <w:kern w:val="0"/>
          <w:sz w:val="24"/>
          <w:szCs w:val="24"/>
          <w:highlight w:val="none"/>
        </w:rPr>
        <w:t>可接受的</w:t>
      </w:r>
      <w:r>
        <w:rPr>
          <w:rFonts w:hint="default" w:ascii="Times New Roman" w:hAnsi="Times New Roman" w:eastAsia="宋体" w:cs="Times New Roman"/>
          <w:color w:val="auto"/>
          <w:kern w:val="0"/>
          <w:sz w:val="24"/>
          <w:szCs w:val="24"/>
          <w:highlight w:val="none"/>
          <w:lang w:val="en-US" w:eastAsia="zh-CN"/>
        </w:rPr>
        <w:t>负</w:t>
      </w:r>
      <w:r>
        <w:rPr>
          <w:rFonts w:hint="default" w:ascii="Times New Roman" w:hAnsi="Times New Roman" w:eastAsia="宋体" w:cs="Times New Roman"/>
          <w:color w:val="auto"/>
          <w:kern w:val="0"/>
          <w:sz w:val="24"/>
          <w:szCs w:val="24"/>
          <w:highlight w:val="none"/>
        </w:rPr>
        <w:t>偏差范围的；</w:t>
      </w:r>
    </w:p>
    <w:p w14:paraId="17F59717">
      <w:pPr>
        <w:shd w:val="clear"/>
        <w:tabs>
          <w:tab w:val="left" w:pos="737"/>
          <w:tab w:val="left" w:pos="1200"/>
        </w:tabs>
        <w:adjustRightInd w:val="0"/>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E．不符合招标文件中有关分包、转包规定的；</w:t>
      </w:r>
    </w:p>
    <w:p w14:paraId="658E94C7">
      <w:pPr>
        <w:shd w:val="clear"/>
        <w:tabs>
          <w:tab w:val="left" w:pos="737"/>
          <w:tab w:val="left" w:pos="1200"/>
        </w:tabs>
        <w:adjustRightInd w:val="0"/>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F．投标文件含有采购人不能接受的附加条件的；</w:t>
      </w:r>
    </w:p>
    <w:p w14:paraId="5272EFD8">
      <w:pPr>
        <w:shd w:val="clear"/>
        <w:tabs>
          <w:tab w:val="left" w:pos="737"/>
          <w:tab w:val="left" w:pos="1200"/>
        </w:tabs>
        <w:adjustRightInd w:val="0"/>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G．不符合招标文件中规定的其他实质性要求。</w:t>
      </w:r>
    </w:p>
    <w:p w14:paraId="20BAA962">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21.2.6重大偏离不允许在开标后修正。</w:t>
      </w:r>
    </w:p>
    <w:p w14:paraId="316198CC">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21.2.7如果投标人的商务技术文件没有实质上响应招标文件的要求，评标委员会将作无效投标处理，投标人不得再对其进行任何修正从而使其投标成为实质上响应的投标。</w:t>
      </w:r>
    </w:p>
    <w:p w14:paraId="58CBAE71">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21.2.8对于投标人商务技术文件中含义不明确、同类问题表述不一致或者有明显文字和计算错误的内容，评标委员会应当通过“</w:t>
      </w:r>
      <w:r>
        <w:rPr>
          <w:rFonts w:hint="eastAsia" w:ascii="Times New Roman" w:hAnsi="Times New Roman"/>
          <w:color w:val="auto"/>
          <w:kern w:val="0"/>
          <w:sz w:val="24"/>
          <w:highlight w:val="none"/>
          <w:lang w:eastAsia="zh-CN"/>
        </w:rPr>
        <w:t>山西政府采购平台</w:t>
      </w:r>
      <w:r>
        <w:rPr>
          <w:rFonts w:ascii="Times New Roman" w:hAnsi="Times New Roman"/>
          <w:color w:val="auto"/>
          <w:kern w:val="0"/>
          <w:sz w:val="24"/>
          <w:highlight w:val="none"/>
        </w:rPr>
        <w:t>系统”以电子形式向投标人发出，要求投标人作出必要的澄清、说明或者补正说明。</w:t>
      </w:r>
    </w:p>
    <w:p w14:paraId="52857E15">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21.2.9投标人的澄清、说明或者补正应当通过“</w:t>
      </w:r>
      <w:r>
        <w:rPr>
          <w:rFonts w:hint="eastAsia" w:ascii="Times New Roman" w:hAnsi="Times New Roman"/>
          <w:color w:val="auto"/>
          <w:kern w:val="0"/>
          <w:sz w:val="24"/>
          <w:highlight w:val="none"/>
          <w:lang w:eastAsia="zh-CN"/>
        </w:rPr>
        <w:t>山西政府采购平台</w:t>
      </w:r>
      <w:r>
        <w:rPr>
          <w:rFonts w:ascii="Times New Roman" w:hAnsi="Times New Roman"/>
          <w:color w:val="auto"/>
          <w:kern w:val="0"/>
          <w:sz w:val="24"/>
          <w:highlight w:val="none"/>
        </w:rPr>
        <w:t>系统”做出回复，并加盖电子CA章。投标人的澄清、说明或者补正不得超出其的投标范围或者改变其商务技术文件的实质性内容。</w:t>
      </w:r>
    </w:p>
    <w:p w14:paraId="116EA34E">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21.2.10评标委员会将允许投标人澄清、说明或者补正商务技术文件中不构成重大偏离、微小的、非正规、不一致或不规则的地方，但这些修改不能影响其他投标人的名次排列。</w:t>
      </w:r>
    </w:p>
    <w:p w14:paraId="3700EF32">
      <w:pPr>
        <w:widowControl/>
        <w:shd w:val="clear"/>
        <w:spacing w:line="360" w:lineRule="auto"/>
        <w:ind w:firstLine="480" w:firstLineChars="200"/>
        <w:jc w:val="left"/>
        <w:outlineLvl w:val="2"/>
        <w:rPr>
          <w:rFonts w:ascii="Times New Roman" w:hAnsi="Times New Roman"/>
          <w:color w:val="auto"/>
          <w:kern w:val="0"/>
          <w:sz w:val="24"/>
          <w:highlight w:val="none"/>
        </w:rPr>
      </w:pPr>
      <w:bookmarkStart w:id="40" w:name="_Toc15768"/>
      <w:r>
        <w:rPr>
          <w:rFonts w:ascii="Times New Roman" w:hAnsi="Times New Roman"/>
          <w:color w:val="auto"/>
          <w:kern w:val="0"/>
          <w:sz w:val="24"/>
          <w:highlight w:val="none"/>
        </w:rPr>
        <w:t>21.3报价审核</w:t>
      </w:r>
      <w:bookmarkEnd w:id="40"/>
    </w:p>
    <w:p w14:paraId="07885CDD">
      <w:pPr>
        <w:widowControl/>
        <w:shd w:val="clear"/>
        <w:spacing w:line="360" w:lineRule="auto"/>
        <w:ind w:firstLine="480" w:firstLineChars="200"/>
        <w:jc w:val="left"/>
        <w:rPr>
          <w:rFonts w:ascii="Times New Roman" w:hAnsi="Times New Roman"/>
          <w:color w:val="auto"/>
          <w:kern w:val="0"/>
          <w:sz w:val="24"/>
          <w:highlight w:val="none"/>
        </w:rPr>
      </w:pPr>
      <w:r>
        <w:rPr>
          <w:rFonts w:ascii="Times New Roman" w:hAnsi="Times New Roman"/>
          <w:color w:val="auto"/>
          <w:kern w:val="0"/>
          <w:sz w:val="24"/>
          <w:highlight w:val="none"/>
        </w:rPr>
        <w:t>21.3.1根据本文件第四部分“评审方法和评审标准”对投标报价进行符合性审查。</w:t>
      </w:r>
    </w:p>
    <w:p w14:paraId="76964904">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21.3.2投标报价出现前后不一致的，按照下列规定修正：</w:t>
      </w:r>
    </w:p>
    <w:p w14:paraId="031F2134">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（1）投标文件中开标一览表内容与投标文件中相应内容不一致的，以开标一览表为准；</w:t>
      </w:r>
    </w:p>
    <w:p w14:paraId="7EDCDC3D">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（2）大写金额和小写金额不一致的，以大写金额为准；</w:t>
      </w:r>
    </w:p>
    <w:p w14:paraId="5B851BE2">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（3）单价金额小数点或者百分比有明显错位的，以开标一览表的总价为准，并修改单价；</w:t>
      </w:r>
    </w:p>
    <w:p w14:paraId="3FF9C612">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（4）总价金额与按单价汇总金额不一致的，以单价金额计算结果为准。</w:t>
      </w:r>
    </w:p>
    <w:p w14:paraId="756C2DB3">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同时出现两种以上不一致的，按照前款规定的顺序修正。修正后的报价经投标人确认后产生约束力，投标人不确认的，其投标无效。</w:t>
      </w:r>
    </w:p>
    <w:p w14:paraId="5DD3C252">
      <w:pPr>
        <w:widowControl/>
        <w:shd w:val="clear"/>
        <w:spacing w:line="360" w:lineRule="auto"/>
        <w:ind w:firstLine="480" w:firstLineChars="200"/>
        <w:jc w:val="left"/>
        <w:rPr>
          <w:rFonts w:ascii="Times New Roman" w:hAnsi="Times New Roman"/>
          <w:color w:val="auto"/>
          <w:kern w:val="0"/>
          <w:sz w:val="24"/>
          <w:highlight w:val="none"/>
        </w:rPr>
      </w:pPr>
      <w:r>
        <w:rPr>
          <w:rFonts w:ascii="Times New Roman" w:hAnsi="Times New Roman"/>
          <w:color w:val="auto"/>
          <w:kern w:val="0"/>
          <w:sz w:val="24"/>
          <w:highlight w:val="none"/>
        </w:rPr>
        <w:t>21.3.3经审查，合格投标人数量符合法定投标人家数时，对符合政策性要求优惠的各投标人的投标报价，按照招标文件中确定的优惠率，对其投标报价进行调整后，形成各投标人最终评标价格。</w:t>
      </w:r>
    </w:p>
    <w:p w14:paraId="4ED272C9">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21.3.4采用最低评标价法评标时，除了算术修正和落实政府采购政策需进行的价格扣除外，不能对投标人的投标价格进行任何调整。</w:t>
      </w:r>
    </w:p>
    <w:p w14:paraId="62CA170B">
      <w:pPr>
        <w:shd w:val="clear"/>
        <w:snapToGrid w:val="0"/>
        <w:spacing w:line="360" w:lineRule="auto"/>
        <w:ind w:firstLine="482" w:firstLineChars="200"/>
        <w:jc w:val="left"/>
        <w:rPr>
          <w:rFonts w:ascii="Times New Roman" w:hAnsi="Times New Roman"/>
          <w:b/>
          <w:color w:val="auto"/>
          <w:sz w:val="24"/>
          <w:highlight w:val="none"/>
        </w:rPr>
      </w:pPr>
      <w:r>
        <w:rPr>
          <w:rFonts w:ascii="Times New Roman" w:hAnsi="Times New Roman"/>
          <w:b/>
          <w:color w:val="auto"/>
          <w:sz w:val="24"/>
          <w:highlight w:val="none"/>
        </w:rPr>
        <w:t>21.3.5存在下列情况之一者将视为投标无效：</w:t>
      </w:r>
    </w:p>
    <w:p w14:paraId="1E575BE6">
      <w:pPr>
        <w:shd w:val="clear"/>
        <w:tabs>
          <w:tab w:val="left" w:pos="567"/>
        </w:tabs>
        <w:snapToGrid w:val="0"/>
        <w:spacing w:line="360" w:lineRule="auto"/>
        <w:ind w:firstLine="480" w:firstLineChars="200"/>
        <w:jc w:val="left"/>
        <w:rPr>
          <w:rFonts w:ascii="Times New Roman" w:hAnsi="Times New Roman"/>
          <w:color w:val="auto"/>
          <w:kern w:val="0"/>
          <w:sz w:val="24"/>
          <w:highlight w:val="none"/>
        </w:rPr>
      </w:pPr>
      <w:r>
        <w:rPr>
          <w:rFonts w:ascii="Times New Roman" w:hAnsi="Times New Roman"/>
          <w:color w:val="auto"/>
          <w:kern w:val="0"/>
          <w:sz w:val="24"/>
          <w:highlight w:val="none"/>
        </w:rPr>
        <w:t>（1）未在</w:t>
      </w:r>
      <w:r>
        <w:rPr>
          <w:rFonts w:hint="eastAsia" w:ascii="Times New Roman" w:hAnsi="Times New Roman"/>
          <w:color w:val="auto"/>
          <w:kern w:val="0"/>
          <w:sz w:val="24"/>
          <w:highlight w:val="none"/>
        </w:rPr>
        <w:t>开标一览表</w:t>
      </w:r>
      <w:r>
        <w:rPr>
          <w:rFonts w:ascii="Times New Roman" w:hAnsi="Times New Roman"/>
          <w:color w:val="auto"/>
          <w:kern w:val="0"/>
          <w:sz w:val="24"/>
          <w:highlight w:val="none"/>
        </w:rPr>
        <w:t>中加盖电子CA章的；</w:t>
      </w:r>
    </w:p>
    <w:p w14:paraId="097AD030">
      <w:pPr>
        <w:shd w:val="clear"/>
        <w:tabs>
          <w:tab w:val="left" w:pos="567"/>
        </w:tabs>
        <w:snapToGrid w:val="0"/>
        <w:spacing w:line="360" w:lineRule="auto"/>
        <w:ind w:firstLine="480" w:firstLineChars="200"/>
        <w:jc w:val="left"/>
        <w:rPr>
          <w:rFonts w:ascii="Times New Roman" w:hAnsi="Times New Roman"/>
          <w:color w:val="auto"/>
          <w:kern w:val="0"/>
          <w:sz w:val="24"/>
          <w:highlight w:val="none"/>
        </w:rPr>
      </w:pPr>
      <w:r>
        <w:rPr>
          <w:rFonts w:ascii="Times New Roman" w:hAnsi="Times New Roman"/>
          <w:color w:val="auto"/>
          <w:kern w:val="0"/>
          <w:sz w:val="24"/>
          <w:highlight w:val="none"/>
        </w:rPr>
        <w:t>（2）未按招标文件进行签署的；</w:t>
      </w:r>
    </w:p>
    <w:p w14:paraId="7BE07F39">
      <w:pPr>
        <w:shd w:val="clear"/>
        <w:tabs>
          <w:tab w:val="left" w:pos="567"/>
        </w:tabs>
        <w:snapToGrid w:val="0"/>
        <w:spacing w:line="360" w:lineRule="auto"/>
        <w:ind w:firstLine="480" w:firstLineChars="200"/>
        <w:jc w:val="left"/>
        <w:rPr>
          <w:rFonts w:ascii="Times New Roman" w:hAnsi="Times New Roman"/>
          <w:color w:val="auto"/>
          <w:kern w:val="0"/>
          <w:sz w:val="24"/>
          <w:highlight w:val="none"/>
        </w:rPr>
      </w:pPr>
      <w:r>
        <w:rPr>
          <w:rFonts w:ascii="Times New Roman" w:hAnsi="Times New Roman"/>
          <w:color w:val="auto"/>
          <w:kern w:val="0"/>
          <w:sz w:val="24"/>
          <w:highlight w:val="none"/>
        </w:rPr>
        <w:t>（3）未按招标文件要求进行填报或报价表填报不完整，存在可空项、漏项、缺项的；</w:t>
      </w:r>
    </w:p>
    <w:p w14:paraId="16D3950A">
      <w:pPr>
        <w:shd w:val="clear"/>
        <w:tabs>
          <w:tab w:val="left" w:pos="567"/>
        </w:tabs>
        <w:snapToGrid w:val="0"/>
        <w:spacing w:line="360" w:lineRule="auto"/>
        <w:ind w:firstLine="480" w:firstLineChars="200"/>
        <w:jc w:val="left"/>
        <w:rPr>
          <w:rFonts w:ascii="Times New Roman" w:hAnsi="Times New Roman"/>
          <w:color w:val="auto"/>
          <w:sz w:val="24"/>
          <w:highlight w:val="none"/>
        </w:rPr>
      </w:pPr>
      <w:r>
        <w:rPr>
          <w:rFonts w:ascii="Times New Roman" w:hAnsi="Times New Roman"/>
          <w:color w:val="auto"/>
          <w:kern w:val="0"/>
          <w:sz w:val="24"/>
          <w:highlight w:val="none"/>
        </w:rPr>
        <w:t>（4）评标委员会一致认为投标人的报价明显低于其他通过符合性审查投标人的报价，有可能影响</w:t>
      </w:r>
      <w:r>
        <w:rPr>
          <w:rFonts w:hint="eastAsia" w:ascii="宋体" w:hAnsi="宋体" w:eastAsia="宋体" w:cs="宋体"/>
          <w:color w:val="auto"/>
          <w:kern w:val="0"/>
          <w:sz w:val="24"/>
          <w:highlight w:val="none"/>
        </w:rPr>
        <w:t>产品</w:t>
      </w:r>
      <w:r>
        <w:rPr>
          <w:rFonts w:ascii="Times New Roman" w:hAnsi="Times New Roman"/>
          <w:color w:val="auto"/>
          <w:kern w:val="0"/>
          <w:sz w:val="24"/>
          <w:highlight w:val="none"/>
        </w:rPr>
        <w:t>质量或者不能诚信履约的，应当要求其在合理的时间内通过“</w:t>
      </w:r>
      <w:r>
        <w:rPr>
          <w:rFonts w:hint="eastAsia" w:ascii="Times New Roman" w:hAnsi="Times New Roman"/>
          <w:color w:val="auto"/>
          <w:kern w:val="0"/>
          <w:sz w:val="24"/>
          <w:highlight w:val="none"/>
          <w:lang w:eastAsia="zh-CN"/>
        </w:rPr>
        <w:t>山西政府采购平台</w:t>
      </w:r>
      <w:r>
        <w:rPr>
          <w:rFonts w:ascii="Times New Roman" w:hAnsi="Times New Roman"/>
          <w:color w:val="auto"/>
          <w:kern w:val="0"/>
          <w:sz w:val="24"/>
          <w:highlight w:val="none"/>
        </w:rPr>
        <w:t>系统”提供书面说明，必要时提交相关证明材料；投标人不能证明其报价合理性的，评标委员会应当将其作为无效投标处理。</w:t>
      </w:r>
    </w:p>
    <w:p w14:paraId="0235FF8E">
      <w:pPr>
        <w:shd w:val="clear"/>
        <w:spacing w:line="360" w:lineRule="auto"/>
        <w:ind w:firstLine="480" w:firstLineChars="200"/>
        <w:jc w:val="left"/>
        <w:rPr>
          <w:rFonts w:ascii="Times New Roman" w:hAnsi="Times New Roman"/>
          <w:color w:val="auto"/>
          <w:kern w:val="0"/>
          <w:sz w:val="24"/>
          <w:highlight w:val="none"/>
        </w:rPr>
      </w:pPr>
      <w:r>
        <w:rPr>
          <w:rFonts w:ascii="Times New Roman" w:hAnsi="Times New Roman"/>
          <w:color w:val="auto"/>
          <w:kern w:val="0"/>
          <w:sz w:val="24"/>
          <w:highlight w:val="none"/>
        </w:rPr>
        <w:t>21.3.6经审查，合格投标人数量不符合法定投标人家数时，需依法重新组织招标活动。</w:t>
      </w:r>
    </w:p>
    <w:p w14:paraId="35EA3E04">
      <w:pPr>
        <w:shd w:val="clear"/>
        <w:snapToGrid w:val="0"/>
        <w:spacing w:line="360" w:lineRule="auto"/>
        <w:ind w:firstLine="480" w:firstLineChars="200"/>
        <w:outlineLvl w:val="2"/>
        <w:rPr>
          <w:rFonts w:ascii="Times New Roman" w:hAnsi="Times New Roman"/>
          <w:color w:val="auto"/>
          <w:kern w:val="0"/>
          <w:sz w:val="24"/>
          <w:highlight w:val="none"/>
        </w:rPr>
      </w:pPr>
      <w:bookmarkStart w:id="41" w:name="_Toc30546"/>
      <w:r>
        <w:rPr>
          <w:rFonts w:ascii="Times New Roman" w:hAnsi="Times New Roman"/>
          <w:color w:val="auto"/>
          <w:kern w:val="0"/>
          <w:sz w:val="24"/>
          <w:highlight w:val="none"/>
        </w:rPr>
        <w:t>21.4</w:t>
      </w:r>
      <w:r>
        <w:rPr>
          <w:rFonts w:ascii="Times New Roman" w:hAnsi="Times New Roman"/>
          <w:b/>
          <w:bCs/>
          <w:color w:val="auto"/>
          <w:kern w:val="0"/>
          <w:sz w:val="24"/>
          <w:highlight w:val="none"/>
        </w:rPr>
        <w:t>对投标人的商务技术文件进行比较和评价</w:t>
      </w:r>
      <w:bookmarkEnd w:id="41"/>
    </w:p>
    <w:p w14:paraId="40BEA61A">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21.4.1评标委员会应当按照招标文件中规定的“评标标准和评标方法”，对3家及以上符合性审查合格投标人的投标文件进行商务和技术评估，综合比较与评价。</w:t>
      </w:r>
    </w:p>
    <w:p w14:paraId="3DD40FEE">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21.4.2评标委员会对投标文件的比较和评价，除项目需对投标文件中无法用文字表述须采用提交的样品或演示等内容进行比较和评判的特殊要求外，只依据投标人的商务技术文件内容本身，不依据任何外来证明。</w:t>
      </w:r>
    </w:p>
    <w:p w14:paraId="2E606CFD">
      <w:pPr>
        <w:shd w:val="clear"/>
        <w:tabs>
          <w:tab w:val="left" w:pos="0"/>
        </w:tabs>
        <w:snapToGrid w:val="0"/>
        <w:spacing w:line="360" w:lineRule="auto"/>
        <w:ind w:firstLine="482" w:firstLineChars="200"/>
        <w:outlineLvl w:val="1"/>
        <w:rPr>
          <w:rFonts w:ascii="Times New Roman" w:hAnsi="Times New Roman"/>
          <w:b/>
          <w:color w:val="auto"/>
          <w:kern w:val="0"/>
          <w:sz w:val="24"/>
          <w:highlight w:val="none"/>
        </w:rPr>
      </w:pPr>
      <w:bookmarkStart w:id="42" w:name="_Toc12200"/>
      <w:r>
        <w:rPr>
          <w:rFonts w:ascii="Times New Roman" w:hAnsi="Times New Roman"/>
          <w:b/>
          <w:color w:val="auto"/>
          <w:kern w:val="0"/>
          <w:sz w:val="24"/>
          <w:highlight w:val="none"/>
        </w:rPr>
        <w:t>22. 评审复核</w:t>
      </w:r>
      <w:bookmarkEnd w:id="42"/>
    </w:p>
    <w:p w14:paraId="7D317D62">
      <w:pPr>
        <w:shd w:val="clear"/>
        <w:tabs>
          <w:tab w:val="left" w:pos="0"/>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22.1评标结果汇总完成后，除下列情形外，任何人不得修改评标结果：</w:t>
      </w:r>
    </w:p>
    <w:p w14:paraId="6F149BB2">
      <w:pPr>
        <w:shd w:val="clear"/>
        <w:tabs>
          <w:tab w:val="left" w:pos="0"/>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（一）分值汇总计算错误的；</w:t>
      </w:r>
    </w:p>
    <w:p w14:paraId="55C59024">
      <w:pPr>
        <w:shd w:val="clear"/>
        <w:tabs>
          <w:tab w:val="left" w:pos="0"/>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（二）分项评分超出评分标准范围的；</w:t>
      </w:r>
    </w:p>
    <w:p w14:paraId="71835740">
      <w:pPr>
        <w:shd w:val="clear"/>
        <w:tabs>
          <w:tab w:val="left" w:pos="0"/>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（三）评标委员会成员对客观评审因素评分不一致的；</w:t>
      </w:r>
    </w:p>
    <w:p w14:paraId="36ABED08">
      <w:pPr>
        <w:shd w:val="clear"/>
        <w:tabs>
          <w:tab w:val="left" w:pos="0"/>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（四）经评标委员会认定评分畸高、畸低的。</w:t>
      </w:r>
    </w:p>
    <w:p w14:paraId="1EA75B47">
      <w:pPr>
        <w:shd w:val="clear"/>
        <w:tabs>
          <w:tab w:val="left" w:pos="0"/>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22.2评标报告签署前，经复核发现存在以上情形之一的，评标委员会应当当场修改评标结果，并在评标报告中记载；评标报告签署后，采购代理机构发现存在以上情形之一的，应当组织原评标委员会进行重新评审，重新评审改变评标结果的，书面报告本级财政部门。</w:t>
      </w:r>
    </w:p>
    <w:p w14:paraId="32D9ABA6">
      <w:pPr>
        <w:shd w:val="clear"/>
        <w:tabs>
          <w:tab w:val="left" w:pos="0"/>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22.3投标人对本条第一款情形提出质疑的，采购代理机构可以组织原评标委员会进行重新评审，重新评审改变评标结果的，应当书面报告本级财政部门。</w:t>
      </w:r>
    </w:p>
    <w:p w14:paraId="1F5367AA">
      <w:pPr>
        <w:shd w:val="clear"/>
        <w:tabs>
          <w:tab w:val="left" w:pos="0"/>
        </w:tabs>
        <w:snapToGrid w:val="0"/>
        <w:spacing w:line="360" w:lineRule="auto"/>
        <w:ind w:firstLine="482" w:firstLineChars="200"/>
        <w:outlineLvl w:val="1"/>
        <w:rPr>
          <w:rFonts w:ascii="Times New Roman" w:hAnsi="Times New Roman"/>
          <w:b/>
          <w:color w:val="auto"/>
          <w:kern w:val="0"/>
          <w:sz w:val="24"/>
          <w:highlight w:val="none"/>
        </w:rPr>
      </w:pPr>
      <w:bookmarkStart w:id="43" w:name="_Toc9417"/>
      <w:r>
        <w:rPr>
          <w:rFonts w:ascii="Times New Roman" w:hAnsi="Times New Roman"/>
          <w:b/>
          <w:color w:val="auto"/>
          <w:kern w:val="0"/>
          <w:sz w:val="24"/>
          <w:highlight w:val="none"/>
        </w:rPr>
        <w:t>23.确定中标候选人名单和中标人</w:t>
      </w:r>
      <w:bookmarkEnd w:id="43"/>
    </w:p>
    <w:p w14:paraId="5CF2605A">
      <w:pPr>
        <w:shd w:val="clear"/>
        <w:tabs>
          <w:tab w:val="left" w:pos="0"/>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23.1确定中标候选人顺序</w:t>
      </w:r>
    </w:p>
    <w:p w14:paraId="2E42479B">
      <w:pPr>
        <w:shd w:val="clear"/>
        <w:tabs>
          <w:tab w:val="left" w:pos="0"/>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23.1.1采用综合评分法的，采用下列原则：</w:t>
      </w:r>
    </w:p>
    <w:p w14:paraId="7F8365FD">
      <w:pPr>
        <w:shd w:val="clear"/>
        <w:tabs>
          <w:tab w:val="left" w:pos="0"/>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23.1.1.1按评审后投标人的综合得分由高到低顺序排列。</w:t>
      </w:r>
    </w:p>
    <w:p w14:paraId="17CE151C">
      <w:pPr>
        <w:shd w:val="clear"/>
        <w:tabs>
          <w:tab w:val="left" w:pos="0"/>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23.1.1.2综合得分相同的，按投标报价由低到高顺序排列。</w:t>
      </w:r>
    </w:p>
    <w:p w14:paraId="52E766A9">
      <w:pPr>
        <w:shd w:val="clear"/>
        <w:tabs>
          <w:tab w:val="left" w:pos="0"/>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23.1.1.3综合得分且投标报价相同的并列，投标人的商务技术文件满足招标文件全部实质性要求，第一中标候选人按照技术、</w:t>
      </w:r>
      <w:r>
        <w:rPr>
          <w:rFonts w:hint="eastAsia" w:ascii="Times New Roman" w:hAnsi="Times New Roman"/>
          <w:color w:val="auto"/>
          <w:kern w:val="0"/>
          <w:sz w:val="24"/>
          <w:highlight w:val="none"/>
          <w:lang w:eastAsia="zh-CN"/>
        </w:rPr>
        <w:t>商务</w:t>
      </w:r>
      <w:r>
        <w:rPr>
          <w:rFonts w:ascii="Times New Roman" w:hAnsi="Times New Roman"/>
          <w:color w:val="auto"/>
          <w:kern w:val="0"/>
          <w:sz w:val="24"/>
          <w:highlight w:val="none"/>
        </w:rPr>
        <w:t>等因素得分较高顺序排列。</w:t>
      </w:r>
    </w:p>
    <w:p w14:paraId="2319B7D6">
      <w:pPr>
        <w:shd w:val="clear"/>
        <w:tabs>
          <w:tab w:val="left" w:pos="0"/>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23.1.1.4评标委员会应当根据综合得分情况，按照综合得分由高到低的顺序推荐3名中标候选人。</w:t>
      </w:r>
    </w:p>
    <w:p w14:paraId="3D8875D2">
      <w:pPr>
        <w:shd w:val="clear"/>
        <w:tabs>
          <w:tab w:val="left" w:pos="0"/>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23.1.1.5评审得分最高的投标人为中标人或者为排名第一的中标候选人。</w:t>
      </w:r>
    </w:p>
    <w:p w14:paraId="33658257">
      <w:pPr>
        <w:shd w:val="clear"/>
        <w:tabs>
          <w:tab w:val="left" w:pos="0"/>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23.1.2采用最低评标价法的，采用下列原则：</w:t>
      </w:r>
    </w:p>
    <w:p w14:paraId="49068AB4">
      <w:pPr>
        <w:shd w:val="clear"/>
        <w:tabs>
          <w:tab w:val="left" w:pos="0"/>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23.1.2采用最低评标价法的，采用下列原则确定中标候选人顺序。</w:t>
      </w:r>
    </w:p>
    <w:p w14:paraId="4418F3DD">
      <w:pPr>
        <w:shd w:val="clear"/>
        <w:tabs>
          <w:tab w:val="left" w:pos="0"/>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23.1.2.1按投标报价由低到高顺序排列。</w:t>
      </w:r>
    </w:p>
    <w:p w14:paraId="4FFA75C4">
      <w:pPr>
        <w:shd w:val="clear"/>
        <w:tabs>
          <w:tab w:val="left" w:pos="0"/>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23.1.2.2投标报价相同的并列。投标人的商务技术文件满足招标文件全部实质性要求，按照技术、</w:t>
      </w:r>
      <w:r>
        <w:rPr>
          <w:rFonts w:hint="eastAsia" w:ascii="Times New Roman" w:hAnsi="Times New Roman"/>
          <w:color w:val="auto"/>
          <w:kern w:val="0"/>
          <w:sz w:val="24"/>
          <w:highlight w:val="none"/>
          <w:lang w:eastAsia="zh-CN"/>
        </w:rPr>
        <w:t>商务</w:t>
      </w:r>
      <w:r>
        <w:rPr>
          <w:rFonts w:ascii="Times New Roman" w:hAnsi="Times New Roman"/>
          <w:color w:val="auto"/>
          <w:kern w:val="0"/>
          <w:sz w:val="24"/>
          <w:highlight w:val="none"/>
        </w:rPr>
        <w:t>等因素的优劣进行排列。</w:t>
      </w:r>
    </w:p>
    <w:p w14:paraId="31D0E313">
      <w:pPr>
        <w:shd w:val="clear"/>
        <w:tabs>
          <w:tab w:val="left" w:pos="0"/>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23.2对于提供相同品牌产品的投标人，在确定中标候选人时需遵循以下原则：</w:t>
      </w:r>
    </w:p>
    <w:p w14:paraId="76F16EBF">
      <w:pPr>
        <w:shd w:val="clear"/>
        <w:tabs>
          <w:tab w:val="left" w:pos="0"/>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23.2.1采用综合评分法的采购项目，投标人提供相同品牌产品且通过资格审查、符合性审查的不同投标人参加同一合同项下投标的，按一家投标人计算，评审后得分最高的同品牌投标人获得中标候选人推荐资格；评审得分相同的，由评标委员会主任当众采取随机抽取方式确定一个投标人获得中标人推荐资格，其他同品牌投标人不作为中标候选人。</w:t>
      </w:r>
    </w:p>
    <w:p w14:paraId="41E96E4D">
      <w:pPr>
        <w:shd w:val="clear"/>
        <w:tabs>
          <w:tab w:val="left" w:pos="0"/>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23.2.2采用最低评标价法的采购项目，提供相同品牌产品的不同投标人参加同一合同项下投标的，以其中通过资格审查、符合性审查且报价最低的参加评标；报价相同的，由评标委员会主任当众采取随机抽取方式确定一个参加评标的投标人，其他投标无效。</w:t>
      </w:r>
    </w:p>
    <w:p w14:paraId="544AC437">
      <w:pPr>
        <w:shd w:val="clear"/>
        <w:tabs>
          <w:tab w:val="left" w:pos="0"/>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23.3如本项目或包为非单一产品的，应根据本项目或包的采购需求中确定的核心产品（技术</w:t>
      </w:r>
      <w:r>
        <w:rPr>
          <w:rFonts w:hint="eastAsia" w:ascii="Times New Roman" w:hAnsi="Times New Roman"/>
          <w:color w:val="auto"/>
          <w:kern w:val="0"/>
          <w:sz w:val="24"/>
          <w:highlight w:val="none"/>
          <w:lang w:eastAsia="zh-CN"/>
        </w:rPr>
        <w:t>要求</w:t>
      </w:r>
      <w:r>
        <w:rPr>
          <w:rFonts w:ascii="Times New Roman" w:hAnsi="Times New Roman"/>
          <w:color w:val="auto"/>
          <w:kern w:val="0"/>
          <w:sz w:val="24"/>
          <w:highlight w:val="none"/>
        </w:rPr>
        <w:t>中标注为核心产品的或加“*”的产品），按23.2规定处理。</w:t>
      </w:r>
    </w:p>
    <w:p w14:paraId="4E4F4D8F">
      <w:pPr>
        <w:shd w:val="clear"/>
        <w:tabs>
          <w:tab w:val="left" w:pos="0"/>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23.</w:t>
      </w:r>
      <w:r>
        <w:rPr>
          <w:rFonts w:hint="eastAsia" w:ascii="Times New Roman" w:hAnsi="Times New Roman"/>
          <w:color w:val="auto"/>
          <w:kern w:val="0"/>
          <w:sz w:val="24"/>
          <w:highlight w:val="none"/>
          <w:lang w:val="en-US" w:eastAsia="zh-CN"/>
        </w:rPr>
        <w:t>4</w:t>
      </w:r>
      <w:r>
        <w:rPr>
          <w:rFonts w:ascii="Times New Roman" w:hAnsi="Times New Roman"/>
          <w:color w:val="auto"/>
          <w:kern w:val="0"/>
          <w:sz w:val="24"/>
          <w:highlight w:val="none"/>
        </w:rPr>
        <w:t>确定中标人</w:t>
      </w:r>
    </w:p>
    <w:p w14:paraId="4EC50A59">
      <w:pPr>
        <w:shd w:val="clear"/>
        <w:tabs>
          <w:tab w:val="left" w:pos="0"/>
        </w:tabs>
        <w:snapToGrid w:val="0"/>
        <w:spacing w:line="360" w:lineRule="auto"/>
        <w:ind w:firstLine="480" w:firstLineChars="200"/>
        <w:rPr>
          <w:rFonts w:ascii="Times New Roman" w:hAnsi="Times New Roman"/>
          <w:b/>
          <w:color w:val="auto"/>
          <w:kern w:val="0"/>
          <w:sz w:val="24"/>
          <w:highlight w:val="none"/>
        </w:rPr>
      </w:pPr>
      <w:r>
        <w:rPr>
          <w:rFonts w:ascii="Times New Roman" w:hAnsi="Times New Roman"/>
          <w:color w:val="auto"/>
          <w:kern w:val="0"/>
          <w:sz w:val="24"/>
          <w:highlight w:val="none"/>
        </w:rPr>
        <w:t>本次招标，采购人授权评标委员会确定中标。评标委员会原则上按照23.1、23.2原则确定第一中标候选人为中标人。</w:t>
      </w:r>
    </w:p>
    <w:p w14:paraId="72F1FB8E">
      <w:pPr>
        <w:shd w:val="clear"/>
        <w:tabs>
          <w:tab w:val="left" w:pos="0"/>
        </w:tabs>
        <w:snapToGrid w:val="0"/>
        <w:spacing w:line="360" w:lineRule="auto"/>
        <w:ind w:firstLine="482" w:firstLineChars="200"/>
        <w:outlineLvl w:val="1"/>
        <w:rPr>
          <w:rFonts w:ascii="Times New Roman" w:hAnsi="Times New Roman"/>
          <w:b/>
          <w:color w:val="auto"/>
          <w:kern w:val="0"/>
          <w:sz w:val="24"/>
          <w:highlight w:val="none"/>
        </w:rPr>
      </w:pPr>
      <w:bookmarkStart w:id="44" w:name="_Toc16105"/>
      <w:r>
        <w:rPr>
          <w:rFonts w:ascii="Times New Roman" w:hAnsi="Times New Roman"/>
          <w:b/>
          <w:color w:val="auto"/>
          <w:kern w:val="0"/>
          <w:sz w:val="24"/>
          <w:highlight w:val="none"/>
        </w:rPr>
        <w:t>24. 编写评标报告</w:t>
      </w:r>
      <w:bookmarkEnd w:id="44"/>
    </w:p>
    <w:p w14:paraId="10E0F527">
      <w:pPr>
        <w:shd w:val="clear"/>
        <w:tabs>
          <w:tab w:val="left" w:pos="0"/>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24.1评标委员会根据全体成员签字的原始评标记录和评标结果编写商务技术文件评标报告。评标报告应当包括以下内容：</w:t>
      </w:r>
    </w:p>
    <w:p w14:paraId="4CB85D56">
      <w:pPr>
        <w:shd w:val="clear"/>
        <w:tabs>
          <w:tab w:val="left" w:pos="0"/>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（一）招标公告刊登的媒体名称、开标日期和地点；</w:t>
      </w:r>
    </w:p>
    <w:p w14:paraId="7FAD3205">
      <w:pPr>
        <w:shd w:val="clear"/>
        <w:tabs>
          <w:tab w:val="left" w:pos="0"/>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（二）</w:t>
      </w:r>
      <w:r>
        <w:rPr>
          <w:rFonts w:ascii="Times New Roman" w:hAnsi="Times New Roman"/>
          <w:bCs/>
          <w:color w:val="auto"/>
          <w:kern w:val="0"/>
          <w:sz w:val="24"/>
          <w:highlight w:val="none"/>
        </w:rPr>
        <w:t>投标人名单</w:t>
      </w:r>
      <w:r>
        <w:rPr>
          <w:rFonts w:ascii="Times New Roman" w:hAnsi="Times New Roman"/>
          <w:color w:val="auto"/>
          <w:kern w:val="0"/>
          <w:sz w:val="24"/>
          <w:highlight w:val="none"/>
        </w:rPr>
        <w:t>和评标委员会成员名单；</w:t>
      </w:r>
    </w:p>
    <w:p w14:paraId="0C44C6E3">
      <w:pPr>
        <w:shd w:val="clear"/>
        <w:tabs>
          <w:tab w:val="left" w:pos="0"/>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（三）评标方法和标准；</w:t>
      </w:r>
    </w:p>
    <w:p w14:paraId="620112CB">
      <w:pPr>
        <w:shd w:val="clear"/>
        <w:tabs>
          <w:tab w:val="left" w:pos="0"/>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（四）开标记录和评标情况及说明，包括无效投标人名单及原因；</w:t>
      </w:r>
    </w:p>
    <w:p w14:paraId="45AF9970">
      <w:pPr>
        <w:shd w:val="clear"/>
        <w:tabs>
          <w:tab w:val="left" w:pos="0"/>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（五）评标结果，</w:t>
      </w:r>
      <w:r>
        <w:rPr>
          <w:rFonts w:ascii="Times New Roman" w:hAnsi="Times New Roman"/>
          <w:bCs/>
          <w:color w:val="auto"/>
          <w:kern w:val="0"/>
          <w:sz w:val="24"/>
          <w:highlight w:val="none"/>
        </w:rPr>
        <w:t>确定的中标候选人名单、经采购人委托直接确定的中标人；</w:t>
      </w:r>
    </w:p>
    <w:p w14:paraId="38D38710">
      <w:pPr>
        <w:shd w:val="clear"/>
        <w:tabs>
          <w:tab w:val="left" w:pos="0"/>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bCs/>
          <w:color w:val="auto"/>
          <w:kern w:val="0"/>
          <w:sz w:val="24"/>
          <w:highlight w:val="none"/>
        </w:rPr>
        <w:t xml:space="preserve">（六）其他需要说明的情况，包括评标过程中投标人根据评标委员会要求进行的澄清、说明或者补正，评标委员会成员的更换等。 </w:t>
      </w:r>
    </w:p>
    <w:p w14:paraId="6ED703AB">
      <w:pPr>
        <w:shd w:val="clear"/>
        <w:tabs>
          <w:tab w:val="left" w:pos="0"/>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24.2评标委员会成员对需要共同认定的事项存在争议的，应当按照少数服从多数的原则作出结论。持不同意见的评标委员会成员应当在评标报告上签署不同意见及理由，否则视为同意评标报告。</w:t>
      </w:r>
    </w:p>
    <w:p w14:paraId="1678FE03">
      <w:pPr>
        <w:shd w:val="clear"/>
        <w:tabs>
          <w:tab w:val="left" w:pos="0"/>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24.3评标报告应当由全体评标成员共同签字确认。</w:t>
      </w:r>
    </w:p>
    <w:p w14:paraId="23E07F30">
      <w:pPr>
        <w:shd w:val="clear"/>
        <w:tabs>
          <w:tab w:val="left" w:pos="0"/>
        </w:tabs>
        <w:snapToGrid w:val="0"/>
        <w:spacing w:line="360" w:lineRule="auto"/>
        <w:ind w:firstLine="482" w:firstLineChars="200"/>
        <w:outlineLvl w:val="1"/>
        <w:rPr>
          <w:rFonts w:ascii="Times New Roman" w:hAnsi="Times New Roman"/>
          <w:b/>
          <w:color w:val="auto"/>
          <w:kern w:val="0"/>
          <w:sz w:val="24"/>
          <w:highlight w:val="none"/>
        </w:rPr>
      </w:pPr>
      <w:bookmarkStart w:id="45" w:name="_Toc18479"/>
      <w:r>
        <w:rPr>
          <w:rFonts w:ascii="Times New Roman" w:hAnsi="Times New Roman"/>
          <w:b/>
          <w:color w:val="auto"/>
          <w:kern w:val="0"/>
          <w:sz w:val="24"/>
          <w:highlight w:val="none"/>
        </w:rPr>
        <w:t>25. 评标过程保密</w:t>
      </w:r>
      <w:bookmarkEnd w:id="45"/>
    </w:p>
    <w:p w14:paraId="7E5272E1">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25.1采购人、采购代理机构应当采取必要措施，保证评标在严格保密的情况下进行。除采购人代表、评标现场组织人员，采购人的其他工作人员以及与评标工作无关的人员不得进入评标现场。</w:t>
      </w:r>
    </w:p>
    <w:p w14:paraId="206540A8">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25.2开标之后，直到授予中标人合同止，凡是属于审查、澄清、评价和比较投标的有关资料以及授标意向等，均不得向投标人或其他与评标无关的人员透露。</w:t>
      </w:r>
      <w:r>
        <w:rPr>
          <w:rFonts w:ascii="Times New Roman" w:hAnsi="Times New Roman"/>
          <w:b/>
          <w:bCs/>
          <w:color w:val="auto"/>
          <w:kern w:val="0"/>
          <w:sz w:val="24"/>
          <w:highlight w:val="none"/>
        </w:rPr>
        <w:t>有关人员对评标情况以及在评标过程中获悉的国家秘密、商业秘密负有保密责任。</w:t>
      </w:r>
    </w:p>
    <w:p w14:paraId="46B359F2">
      <w:pPr>
        <w:shd w:val="clear"/>
        <w:tabs>
          <w:tab w:val="left" w:pos="0"/>
        </w:tabs>
        <w:snapToGrid w:val="0"/>
        <w:spacing w:line="360" w:lineRule="auto"/>
        <w:ind w:firstLine="482" w:firstLineChars="200"/>
        <w:outlineLvl w:val="1"/>
        <w:rPr>
          <w:rFonts w:ascii="Times New Roman" w:hAnsi="Times New Roman"/>
          <w:b/>
          <w:color w:val="auto"/>
          <w:kern w:val="0"/>
          <w:sz w:val="24"/>
          <w:highlight w:val="none"/>
        </w:rPr>
      </w:pPr>
      <w:bookmarkStart w:id="46" w:name="_Toc6363"/>
      <w:r>
        <w:rPr>
          <w:rFonts w:ascii="Times New Roman" w:hAnsi="Times New Roman"/>
          <w:b/>
          <w:color w:val="auto"/>
          <w:kern w:val="0"/>
          <w:sz w:val="24"/>
          <w:highlight w:val="none"/>
        </w:rPr>
        <w:t>26. 关于投标人非实质性响应滞后发现的处理规则</w:t>
      </w:r>
      <w:bookmarkEnd w:id="46"/>
    </w:p>
    <w:p w14:paraId="6C705F68">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无论基于何种原因，各项本应做拒绝投标处理的情形，即便未被及时发现而使该投标人进入评审或其它后续程序，包括已经签约的情形。一旦被发现存在上述情形，采购人或采购代理机构均有权依法决定取消该投标人的此前评议结果，或决定对该投标予以拒绝，并有权采取相应的补救及纠正措施。</w:t>
      </w:r>
    </w:p>
    <w:p w14:paraId="2D42640F">
      <w:pPr>
        <w:shd w:val="clear"/>
        <w:tabs>
          <w:tab w:val="left" w:pos="0"/>
        </w:tabs>
        <w:snapToGrid w:val="0"/>
        <w:spacing w:line="360" w:lineRule="auto"/>
        <w:ind w:firstLine="482" w:firstLineChars="200"/>
        <w:outlineLvl w:val="1"/>
        <w:rPr>
          <w:rFonts w:ascii="Times New Roman" w:hAnsi="Times New Roman"/>
          <w:b/>
          <w:color w:val="auto"/>
          <w:kern w:val="0"/>
          <w:sz w:val="24"/>
          <w:highlight w:val="none"/>
        </w:rPr>
      </w:pPr>
      <w:bookmarkStart w:id="47" w:name="_Toc18189"/>
      <w:r>
        <w:rPr>
          <w:rFonts w:ascii="Times New Roman" w:hAnsi="Times New Roman"/>
          <w:b/>
          <w:color w:val="auto"/>
          <w:kern w:val="0"/>
          <w:sz w:val="24"/>
          <w:highlight w:val="none"/>
        </w:rPr>
        <w:t>27. 无效投标与无效评标</w:t>
      </w:r>
      <w:bookmarkEnd w:id="47"/>
    </w:p>
    <w:p w14:paraId="135E0F2A">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27.1投标人存在下列情况之一的，投标无效:</w:t>
      </w:r>
    </w:p>
    <w:p w14:paraId="08249823">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（一）未按照招标文件的规定提交投标保证金的；</w:t>
      </w:r>
    </w:p>
    <w:p w14:paraId="16ABDBC2">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（二）投标文件未按招标文件要求签署、盖章的；</w:t>
      </w:r>
    </w:p>
    <w:p w14:paraId="4BD2138A">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（三）不具备招标文件中规定的资格要求的；</w:t>
      </w:r>
    </w:p>
    <w:p w14:paraId="39AA9C54">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（四）报价超过招标文件中规定的预算金额或者最高限价的；</w:t>
      </w:r>
    </w:p>
    <w:p w14:paraId="0B0AE1CD">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（五）投标文件含有采购人不能接受的附加条件的;</w:t>
      </w:r>
    </w:p>
    <w:p w14:paraId="60C0FB8F">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（六）法律、法规和招标文件规定的其他无效情形。</w:t>
      </w:r>
    </w:p>
    <w:p w14:paraId="24FEA450">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27.2有下列情形之一的，视为投标人串通投标，其投标无效：</w:t>
      </w:r>
    </w:p>
    <w:p w14:paraId="61E542D0">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（一）不同投标人的投标文件由同一单位或者个人编制；</w:t>
      </w:r>
    </w:p>
    <w:p w14:paraId="60AE8E80">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（二）不同投标人委托同一单位或者个人办理投标事宜；</w:t>
      </w:r>
    </w:p>
    <w:p w14:paraId="45B22A0D">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（三）不同投标人的投标文件载明的项目管理成员或者联系人员为同一人；</w:t>
      </w:r>
    </w:p>
    <w:p w14:paraId="3DD2F125">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（四）不同投标人的投标文件异常一致或者投标报价呈规律性差异；</w:t>
      </w:r>
    </w:p>
    <w:p w14:paraId="69F65D81">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（五）不同投标人的投标文件相互混装；</w:t>
      </w:r>
    </w:p>
    <w:p w14:paraId="4725189E">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（六）不同投标人的投标保证金从同一单位或者个人的账户转出。</w:t>
      </w:r>
    </w:p>
    <w:p w14:paraId="16CE7193">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27.3评标委员会或者其成员存在下列情形导致评标结果无效的，采购人、采购代理机构可以重新组建评标委员会进行评标，并书面报告本级财政部门，但采购合同已经履行的除外：</w:t>
      </w:r>
    </w:p>
    <w:p w14:paraId="147EB175">
      <w:pPr>
        <w:shd w:val="clear"/>
        <w:spacing w:line="360" w:lineRule="auto"/>
        <w:ind w:firstLine="480" w:firstLineChars="200"/>
        <w:outlineLvl w:val="9"/>
        <w:rPr>
          <w:rFonts w:ascii="Times New Roman" w:hAnsi="Times New Roman"/>
          <w:color w:val="auto"/>
          <w:kern w:val="0"/>
          <w:sz w:val="24"/>
          <w:highlight w:val="none"/>
        </w:rPr>
      </w:pPr>
      <w:r>
        <w:rPr>
          <w:rFonts w:ascii="Times New Roman" w:hAnsi="Times New Roman"/>
          <w:color w:val="auto"/>
          <w:kern w:val="0"/>
          <w:sz w:val="24"/>
          <w:highlight w:val="none"/>
        </w:rPr>
        <w:t>（一）评标委员会组成不符合《政府采购货物和服务招标投标管理办法》规定的；</w:t>
      </w:r>
    </w:p>
    <w:p w14:paraId="7D764864">
      <w:pPr>
        <w:shd w:val="clear"/>
        <w:spacing w:line="360" w:lineRule="auto"/>
        <w:ind w:firstLine="480" w:firstLineChars="200"/>
        <w:outlineLvl w:val="9"/>
        <w:rPr>
          <w:rFonts w:ascii="Times New Roman" w:hAnsi="Times New Roman"/>
          <w:color w:val="auto"/>
          <w:kern w:val="0"/>
          <w:sz w:val="24"/>
          <w:highlight w:val="none"/>
        </w:rPr>
      </w:pPr>
      <w:r>
        <w:rPr>
          <w:rFonts w:ascii="Times New Roman" w:hAnsi="Times New Roman"/>
          <w:color w:val="auto"/>
          <w:kern w:val="0"/>
          <w:sz w:val="24"/>
          <w:highlight w:val="none"/>
        </w:rPr>
        <w:t>（二）有《政府采购货物和服务招标投标管理办法》第六十二条第一至五项情形的；</w:t>
      </w:r>
    </w:p>
    <w:p w14:paraId="5214561B">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（三）评标委员会及其成员独立评标受到非法干预的；</w:t>
      </w:r>
    </w:p>
    <w:p w14:paraId="43766CE9">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（四）有《中华人民共和国政府采购法实施条例》第七十五条规定的违法行为的。</w:t>
      </w:r>
    </w:p>
    <w:p w14:paraId="458E9317">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有违法违规行为的原评标委员会成员不得参加重新组建的评标委员会。</w:t>
      </w:r>
    </w:p>
    <w:p w14:paraId="1B898B0F">
      <w:pPr>
        <w:shd w:val="clear"/>
        <w:tabs>
          <w:tab w:val="left" w:pos="567"/>
        </w:tabs>
        <w:snapToGrid w:val="0"/>
        <w:spacing w:line="360" w:lineRule="auto"/>
        <w:ind w:firstLine="482" w:firstLineChars="200"/>
        <w:outlineLvl w:val="1"/>
        <w:rPr>
          <w:rFonts w:ascii="Times New Roman" w:hAnsi="Times New Roman"/>
          <w:color w:val="auto"/>
          <w:kern w:val="0"/>
          <w:sz w:val="24"/>
          <w:highlight w:val="none"/>
        </w:rPr>
      </w:pPr>
      <w:bookmarkStart w:id="48" w:name="_Toc27330"/>
      <w:r>
        <w:rPr>
          <w:rFonts w:ascii="Times New Roman" w:hAnsi="Times New Roman"/>
          <w:b/>
          <w:color w:val="auto"/>
          <w:kern w:val="0"/>
          <w:sz w:val="24"/>
          <w:highlight w:val="none"/>
        </w:rPr>
        <w:t>28．采购项目终止与处理</w:t>
      </w:r>
      <w:bookmarkEnd w:id="48"/>
    </w:p>
    <w:p w14:paraId="601AF9F8">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28.1采购人、采购代理机构在发布招标公告、资格预审公告或者发出投标邀请书后，除因重大变故采购任务取消情况外，不得擅自终止招标活动。</w:t>
      </w:r>
    </w:p>
    <w:p w14:paraId="7BBB720B">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终止招标的，采购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孳息。</w:t>
      </w:r>
    </w:p>
    <w:p w14:paraId="3EFBCD03">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28.2公开招标数额标准以上的采购项目（如分包按包计），投标截止后投标人不足3家或者通过资格审查或符合性审查的投标人不足3家的，除采购任务取消情形外，按照以下方式处理：</w:t>
      </w:r>
    </w:p>
    <w:p w14:paraId="61C3CF8E">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（一）招标文件存在不合理条款或者招标程序不符合规定的，采购人、采购代理机构改正后依法重新招标；</w:t>
      </w:r>
    </w:p>
    <w:p w14:paraId="7D2331A3">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（二）招标文件没有不合理条款、招标程序符合规定，需要采用其他采购方式采购的，采购人应当依法报财政部门批准。</w:t>
      </w:r>
    </w:p>
    <w:p w14:paraId="4569BC29">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采购项目（按包计）终止后，评标委员会应做出书面报告；采购代理机构应当将废标原因通知所有投标人，并依法重新组织采购活动。</w:t>
      </w:r>
    </w:p>
    <w:p w14:paraId="3F11CCB6">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28.3评标委员会发现招标文件存在歧义、重大缺陷导致评标工作无法进行，或者招标文件内容违反国家有关强制性规定的，应当停止评标工作，与采购代理机构沟通并作书面记录。采购代理机构确认后，应当修改招标文件，重新组织采购活动。</w:t>
      </w:r>
    </w:p>
    <w:p w14:paraId="24B08B04">
      <w:pPr>
        <w:shd w:val="clear"/>
        <w:tabs>
          <w:tab w:val="left" w:pos="0"/>
        </w:tabs>
        <w:snapToGrid w:val="0"/>
        <w:spacing w:line="360" w:lineRule="auto"/>
        <w:ind w:firstLine="482" w:firstLineChars="200"/>
        <w:outlineLvl w:val="1"/>
        <w:rPr>
          <w:rFonts w:ascii="Times New Roman" w:hAnsi="Times New Roman"/>
          <w:b/>
          <w:color w:val="auto"/>
          <w:kern w:val="0"/>
          <w:sz w:val="24"/>
          <w:highlight w:val="none"/>
        </w:rPr>
      </w:pPr>
      <w:bookmarkStart w:id="49" w:name="_Toc2035"/>
      <w:r>
        <w:rPr>
          <w:rFonts w:ascii="Times New Roman" w:hAnsi="Times New Roman"/>
          <w:b/>
          <w:color w:val="auto"/>
          <w:kern w:val="0"/>
          <w:sz w:val="24"/>
          <w:highlight w:val="none"/>
        </w:rPr>
        <w:t>29. 中标结果公告</w:t>
      </w:r>
      <w:bookmarkEnd w:id="49"/>
    </w:p>
    <w:p w14:paraId="4969D302">
      <w:pPr>
        <w:shd w:val="clear"/>
        <w:tabs>
          <w:tab w:val="left" w:pos="0"/>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29.1采购代理机构应当自中标人确定之日起2个工作日内，在</w:t>
      </w:r>
      <w:r>
        <w:rPr>
          <w:rFonts w:ascii="Times New Roman" w:hAnsi="Times New Roman"/>
          <w:b/>
          <w:bCs/>
          <w:color w:val="auto"/>
          <w:kern w:val="0"/>
          <w:sz w:val="24"/>
          <w:highlight w:val="none"/>
        </w:rPr>
        <w:t>中国政府采购网山西分网上</w:t>
      </w:r>
      <w:r>
        <w:rPr>
          <w:rFonts w:ascii="Times New Roman" w:hAnsi="Times New Roman"/>
          <w:color w:val="auto"/>
          <w:kern w:val="0"/>
          <w:sz w:val="24"/>
          <w:highlight w:val="none"/>
        </w:rPr>
        <w:t>公告中标结果，招标文件应当随中标结果同时公告。</w:t>
      </w:r>
    </w:p>
    <w:p w14:paraId="483D5D0C">
      <w:pPr>
        <w:shd w:val="clear"/>
        <w:tabs>
          <w:tab w:val="left" w:pos="0"/>
        </w:tabs>
        <w:snapToGrid w:val="0"/>
        <w:spacing w:line="360" w:lineRule="auto"/>
        <w:ind w:firstLine="482" w:firstLineChars="200"/>
        <w:outlineLvl w:val="1"/>
        <w:rPr>
          <w:rFonts w:ascii="Times New Roman" w:hAnsi="Times New Roman"/>
          <w:b/>
          <w:color w:val="auto"/>
          <w:kern w:val="0"/>
          <w:sz w:val="24"/>
          <w:highlight w:val="none"/>
        </w:rPr>
      </w:pPr>
      <w:bookmarkStart w:id="50" w:name="_Toc7652"/>
      <w:r>
        <w:rPr>
          <w:rFonts w:ascii="Times New Roman" w:hAnsi="Times New Roman"/>
          <w:b/>
          <w:color w:val="auto"/>
          <w:kern w:val="0"/>
          <w:sz w:val="24"/>
          <w:highlight w:val="none"/>
        </w:rPr>
        <w:t>30．中标通知</w:t>
      </w:r>
      <w:bookmarkEnd w:id="50"/>
    </w:p>
    <w:p w14:paraId="7B26236B">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30.1在公告中标结果的同时，采购代理机构应当向中标人发出中标通知书；对未通过资格审查的投标人，应当告知其未通过的原因；采用综合评分法评审的，还应当告知未中标人本人的评审得分与排序。</w:t>
      </w:r>
    </w:p>
    <w:p w14:paraId="7AF10CFB">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30.2中标通知书发出后，采购人不得违法改变中标结果，中标人无正当理由不得放弃中标。</w:t>
      </w:r>
    </w:p>
    <w:p w14:paraId="407BF87B">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30.3中标通知书是合同的组成部分。</w:t>
      </w:r>
    </w:p>
    <w:p w14:paraId="50D96CA6">
      <w:pPr>
        <w:shd w:val="clear"/>
        <w:tabs>
          <w:tab w:val="left" w:pos="0"/>
        </w:tabs>
        <w:snapToGrid w:val="0"/>
        <w:spacing w:line="360" w:lineRule="auto"/>
        <w:ind w:firstLine="482" w:firstLineChars="200"/>
        <w:outlineLvl w:val="1"/>
        <w:rPr>
          <w:rFonts w:ascii="Times New Roman" w:hAnsi="Times New Roman"/>
          <w:b/>
          <w:color w:val="auto"/>
          <w:kern w:val="0"/>
          <w:sz w:val="24"/>
          <w:highlight w:val="none"/>
        </w:rPr>
      </w:pPr>
      <w:bookmarkStart w:id="51" w:name="_Toc16439"/>
      <w:r>
        <w:rPr>
          <w:rFonts w:ascii="Times New Roman" w:hAnsi="Times New Roman"/>
          <w:b/>
          <w:color w:val="auto"/>
          <w:kern w:val="0"/>
          <w:sz w:val="24"/>
          <w:highlight w:val="none"/>
        </w:rPr>
        <w:t>31.中标服务费</w:t>
      </w:r>
      <w:bookmarkEnd w:id="51"/>
    </w:p>
    <w:p w14:paraId="2330276A">
      <w:pPr>
        <w:shd w:val="clear"/>
        <w:tabs>
          <w:tab w:val="left" w:pos="567"/>
        </w:tabs>
        <w:snapToGrid w:val="0"/>
        <w:spacing w:line="360" w:lineRule="auto"/>
        <w:ind w:firstLine="480" w:firstLineChars="200"/>
        <w:outlineLvl w:val="2"/>
        <w:rPr>
          <w:rFonts w:ascii="Times New Roman" w:hAnsi="Times New Roman"/>
          <w:color w:val="auto"/>
          <w:sz w:val="24"/>
          <w:highlight w:val="none"/>
        </w:rPr>
      </w:pPr>
      <w:bookmarkStart w:id="52" w:name="_Toc26301"/>
      <w:r>
        <w:rPr>
          <w:rFonts w:ascii="Times New Roman" w:hAnsi="Times New Roman"/>
          <w:color w:val="auto"/>
          <w:sz w:val="24"/>
          <w:highlight w:val="none"/>
        </w:rPr>
        <w:t>31.1 收费标准</w:t>
      </w:r>
      <w:bookmarkEnd w:id="52"/>
    </w:p>
    <w:p w14:paraId="1C7F504F">
      <w:pPr>
        <w:pStyle w:val="47"/>
        <w:shd w:val="clear"/>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采购项目中标服务费由</w:t>
      </w:r>
      <w:r>
        <w:rPr>
          <w:rFonts w:hint="eastAsia" w:ascii="Times New Roman" w:hAnsi="Times New Roman"/>
          <w:color w:val="auto"/>
          <w:kern w:val="0"/>
          <w:sz w:val="24"/>
          <w:highlight w:val="none"/>
          <w:lang w:val="en-US" w:eastAsia="zh-CN"/>
        </w:rPr>
        <w:t>采购</w:t>
      </w:r>
      <w:r>
        <w:rPr>
          <w:rFonts w:ascii="Times New Roman" w:hAnsi="Times New Roman"/>
          <w:color w:val="auto"/>
          <w:kern w:val="0"/>
          <w:sz w:val="24"/>
          <w:highlight w:val="none"/>
        </w:rPr>
        <w:t>人缴纳，</w:t>
      </w:r>
      <w:r>
        <w:rPr>
          <w:rFonts w:ascii="Times New Roman" w:hAnsi="Times New Roman"/>
          <w:color w:val="auto"/>
          <w:sz w:val="24"/>
          <w:highlight w:val="none"/>
        </w:rPr>
        <w:t>中标服务费参照</w:t>
      </w:r>
      <w:r>
        <w:rPr>
          <w:rFonts w:hint="eastAsia" w:ascii="Times New Roman" w:hAnsi="Times New Roman"/>
          <w:color w:val="auto"/>
          <w:sz w:val="24"/>
          <w:highlight w:val="none"/>
        </w:rPr>
        <w:t>原</w:t>
      </w:r>
      <w:r>
        <w:rPr>
          <w:rFonts w:ascii="Times New Roman" w:hAnsi="Times New Roman"/>
          <w:color w:val="auto"/>
          <w:sz w:val="24"/>
          <w:highlight w:val="none"/>
        </w:rPr>
        <w:t>《招标代理服务收费管理暂行办法》（计价格[2002]1980号）</w:t>
      </w:r>
      <w:r>
        <w:rPr>
          <w:rFonts w:ascii="Times New Roman" w:hAnsi="Times New Roman"/>
          <w:color w:val="auto"/>
          <w:kern w:val="0"/>
          <w:sz w:val="24"/>
          <w:highlight w:val="none"/>
        </w:rPr>
        <w:t>及国家发改办价格[2003]857号文件规定收费标准</w:t>
      </w:r>
      <w:r>
        <w:rPr>
          <w:rFonts w:hint="eastAsia" w:ascii="Times New Roman" w:hAnsi="Times New Roman"/>
          <w:color w:val="auto"/>
          <w:kern w:val="0"/>
          <w:sz w:val="24"/>
          <w:highlight w:val="none"/>
          <w:lang w:val="en-US" w:eastAsia="zh-CN"/>
        </w:rPr>
        <w:t>的98%</w:t>
      </w:r>
      <w:r>
        <w:rPr>
          <w:rFonts w:ascii="Times New Roman" w:hAnsi="Times New Roman"/>
          <w:color w:val="auto"/>
          <w:kern w:val="0"/>
          <w:sz w:val="24"/>
          <w:highlight w:val="none"/>
        </w:rPr>
        <w:t>收取。</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2"/>
        <w:gridCol w:w="3788"/>
      </w:tblGrid>
      <w:tr w14:paraId="176CE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1" w:hRule="atLeast"/>
          <w:jc w:val="center"/>
        </w:trPr>
        <w:tc>
          <w:tcPr>
            <w:tcW w:w="3952" w:type="dxa"/>
            <w:tcBorders>
              <w:top w:val="single" w:color="auto" w:sz="4" w:space="0"/>
              <w:left w:val="single" w:color="auto" w:sz="4" w:space="0"/>
            </w:tcBorders>
            <w:noWrap w:val="0"/>
            <w:vAlign w:val="center"/>
          </w:tcPr>
          <w:p w14:paraId="2451A3B5">
            <w:pPr>
              <w:pStyle w:val="48"/>
              <w:keepNext/>
              <w:shd w:val="clear"/>
              <w:snapToGrid w:val="0"/>
              <w:spacing w:line="460" w:lineRule="exact"/>
              <w:ind w:firstLine="475" w:firstLineChars="198"/>
              <w:rPr>
                <w:rFonts w:hint="eastAsia" w:cs="宋体"/>
                <w:bCs/>
                <w:color w:val="auto"/>
                <w:sz w:val="24"/>
                <w:szCs w:val="24"/>
                <w:highlight w:val="none"/>
              </w:rPr>
            </w:pPr>
            <w:r>
              <w:rPr>
                <w:rFonts w:hint="eastAsia" w:cs="宋体"/>
                <w:bCs/>
                <w:color w:val="auto"/>
                <w:sz w:val="24"/>
                <w:szCs w:val="24"/>
                <w:highlight w:val="none"/>
              </w:rPr>
              <w:t>中标金额（万元）</w:t>
            </w:r>
          </w:p>
        </w:tc>
        <w:tc>
          <w:tcPr>
            <w:tcW w:w="3788" w:type="dxa"/>
            <w:tcBorders>
              <w:top w:val="single" w:color="auto" w:sz="4" w:space="0"/>
              <w:left w:val="nil"/>
            </w:tcBorders>
            <w:noWrap w:val="0"/>
            <w:vAlign w:val="center"/>
          </w:tcPr>
          <w:p w14:paraId="4ACF3A3C">
            <w:pPr>
              <w:pStyle w:val="48"/>
              <w:keepNext/>
              <w:shd w:val="clear"/>
              <w:snapToGrid w:val="0"/>
              <w:spacing w:line="460" w:lineRule="exact"/>
              <w:ind w:firstLine="475" w:firstLineChars="198"/>
              <w:rPr>
                <w:rFonts w:hint="eastAsia" w:cs="宋体"/>
                <w:bCs/>
                <w:color w:val="auto"/>
                <w:sz w:val="24"/>
                <w:szCs w:val="24"/>
                <w:highlight w:val="none"/>
              </w:rPr>
            </w:pPr>
            <w:r>
              <w:rPr>
                <w:rFonts w:hint="eastAsia" w:cs="宋体"/>
                <w:bCs/>
                <w:color w:val="auto"/>
                <w:sz w:val="24"/>
                <w:szCs w:val="24"/>
                <w:highlight w:val="none"/>
              </w:rPr>
              <w:t>费率</w:t>
            </w:r>
          </w:p>
        </w:tc>
      </w:tr>
      <w:tr w14:paraId="081A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2" w:type="dxa"/>
            <w:noWrap w:val="0"/>
            <w:vAlign w:val="center"/>
          </w:tcPr>
          <w:p w14:paraId="6F3D0F8D">
            <w:pPr>
              <w:pStyle w:val="48"/>
              <w:keepNext/>
              <w:shd w:val="clear"/>
              <w:snapToGrid w:val="0"/>
              <w:spacing w:line="460" w:lineRule="exact"/>
              <w:ind w:firstLine="475" w:firstLineChars="198"/>
              <w:rPr>
                <w:rFonts w:hint="eastAsia" w:cs="宋体"/>
                <w:bCs/>
                <w:color w:val="auto"/>
                <w:sz w:val="24"/>
                <w:szCs w:val="24"/>
                <w:highlight w:val="none"/>
              </w:rPr>
            </w:pPr>
            <w:r>
              <w:rPr>
                <w:rFonts w:hint="eastAsia" w:cs="宋体"/>
                <w:bCs/>
                <w:color w:val="auto"/>
                <w:sz w:val="24"/>
                <w:szCs w:val="24"/>
                <w:highlight w:val="none"/>
              </w:rPr>
              <w:t>100以下</w:t>
            </w:r>
          </w:p>
        </w:tc>
        <w:tc>
          <w:tcPr>
            <w:tcW w:w="3788" w:type="dxa"/>
            <w:noWrap w:val="0"/>
            <w:vAlign w:val="center"/>
          </w:tcPr>
          <w:p w14:paraId="2073F781">
            <w:pPr>
              <w:pStyle w:val="48"/>
              <w:keepNext/>
              <w:shd w:val="clear"/>
              <w:snapToGrid w:val="0"/>
              <w:spacing w:line="460" w:lineRule="exact"/>
              <w:ind w:firstLine="475" w:firstLineChars="198"/>
              <w:rPr>
                <w:rFonts w:hint="eastAsia" w:cs="宋体"/>
                <w:bCs/>
                <w:color w:val="auto"/>
                <w:sz w:val="24"/>
                <w:szCs w:val="24"/>
                <w:highlight w:val="none"/>
              </w:rPr>
            </w:pPr>
            <w:r>
              <w:rPr>
                <w:rFonts w:hint="eastAsia" w:cs="宋体"/>
                <w:bCs/>
                <w:color w:val="auto"/>
                <w:sz w:val="24"/>
                <w:szCs w:val="24"/>
                <w:highlight w:val="none"/>
              </w:rPr>
              <w:t>1.5%</w:t>
            </w:r>
          </w:p>
        </w:tc>
      </w:tr>
      <w:tr w14:paraId="1FF2D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2" w:type="dxa"/>
            <w:noWrap w:val="0"/>
            <w:vAlign w:val="center"/>
          </w:tcPr>
          <w:p w14:paraId="55D507C1">
            <w:pPr>
              <w:pStyle w:val="48"/>
              <w:keepNext/>
              <w:shd w:val="clear"/>
              <w:snapToGrid w:val="0"/>
              <w:spacing w:line="460" w:lineRule="exact"/>
              <w:ind w:firstLine="475" w:firstLineChars="198"/>
              <w:rPr>
                <w:rFonts w:hint="eastAsia" w:cs="宋体"/>
                <w:bCs/>
                <w:color w:val="auto"/>
                <w:sz w:val="24"/>
                <w:szCs w:val="24"/>
                <w:highlight w:val="none"/>
              </w:rPr>
            </w:pPr>
            <w:r>
              <w:rPr>
                <w:rFonts w:hint="eastAsia" w:cs="宋体"/>
                <w:bCs/>
                <w:color w:val="auto"/>
                <w:sz w:val="24"/>
                <w:szCs w:val="24"/>
                <w:highlight w:val="none"/>
              </w:rPr>
              <w:t>100-500</w:t>
            </w:r>
          </w:p>
        </w:tc>
        <w:tc>
          <w:tcPr>
            <w:tcW w:w="3788" w:type="dxa"/>
            <w:noWrap w:val="0"/>
            <w:vAlign w:val="center"/>
          </w:tcPr>
          <w:p w14:paraId="0E10184E">
            <w:pPr>
              <w:pStyle w:val="48"/>
              <w:keepNext/>
              <w:shd w:val="clear"/>
              <w:snapToGrid w:val="0"/>
              <w:spacing w:line="460" w:lineRule="exact"/>
              <w:ind w:firstLine="475" w:firstLineChars="198"/>
              <w:rPr>
                <w:rFonts w:hint="eastAsia" w:cs="宋体"/>
                <w:bCs/>
                <w:color w:val="auto"/>
                <w:sz w:val="24"/>
                <w:szCs w:val="24"/>
                <w:highlight w:val="none"/>
              </w:rPr>
            </w:pPr>
            <w:r>
              <w:rPr>
                <w:rFonts w:hint="eastAsia" w:cs="宋体"/>
                <w:bCs/>
                <w:color w:val="auto"/>
                <w:sz w:val="24"/>
                <w:szCs w:val="24"/>
                <w:highlight w:val="none"/>
                <w:lang w:val="en-US" w:eastAsia="zh-CN"/>
              </w:rPr>
              <w:t>1.1</w:t>
            </w:r>
            <w:r>
              <w:rPr>
                <w:rFonts w:hint="eastAsia" w:cs="宋体"/>
                <w:bCs/>
                <w:color w:val="auto"/>
                <w:sz w:val="24"/>
                <w:szCs w:val="24"/>
                <w:highlight w:val="none"/>
              </w:rPr>
              <w:t>%</w:t>
            </w:r>
          </w:p>
        </w:tc>
      </w:tr>
    </w:tbl>
    <w:p w14:paraId="205673E0">
      <w:pPr>
        <w:pStyle w:val="47"/>
        <w:shd w:val="clear"/>
        <w:spacing w:line="360" w:lineRule="auto"/>
        <w:ind w:firstLine="480" w:firstLineChars="200"/>
        <w:outlineLvl w:val="2"/>
        <w:rPr>
          <w:rFonts w:ascii="Times New Roman" w:hAnsi="Times New Roman"/>
          <w:color w:val="auto"/>
          <w:kern w:val="0"/>
          <w:sz w:val="24"/>
          <w:highlight w:val="none"/>
        </w:rPr>
      </w:pPr>
      <w:bookmarkStart w:id="53" w:name="_Toc23774"/>
      <w:r>
        <w:rPr>
          <w:rFonts w:ascii="Times New Roman" w:hAnsi="Times New Roman"/>
          <w:color w:val="auto"/>
          <w:kern w:val="0"/>
          <w:sz w:val="24"/>
          <w:highlight w:val="none"/>
        </w:rPr>
        <w:t xml:space="preserve">31.2 </w:t>
      </w:r>
      <w:r>
        <w:rPr>
          <w:rFonts w:hint="eastAsia" w:ascii="Times New Roman" w:hAnsi="Times New Roman"/>
          <w:color w:val="auto"/>
          <w:kern w:val="0"/>
          <w:sz w:val="24"/>
          <w:highlight w:val="none"/>
          <w:lang w:val="en-US" w:eastAsia="zh-CN"/>
        </w:rPr>
        <w:t>采购</w:t>
      </w:r>
      <w:r>
        <w:rPr>
          <w:rFonts w:ascii="Times New Roman" w:hAnsi="Times New Roman"/>
          <w:color w:val="auto"/>
          <w:kern w:val="0"/>
          <w:sz w:val="24"/>
          <w:highlight w:val="none"/>
        </w:rPr>
        <w:t>人在签订合同后，向采购代理机构一次性付清中标服务费。</w:t>
      </w:r>
      <w:bookmarkEnd w:id="53"/>
    </w:p>
    <w:p w14:paraId="2A284CF7">
      <w:pPr>
        <w:shd w:val="clear"/>
        <w:snapToGrid w:val="0"/>
        <w:spacing w:line="360" w:lineRule="auto"/>
        <w:ind w:firstLine="482" w:firstLineChars="200"/>
        <w:outlineLvl w:val="0"/>
        <w:rPr>
          <w:rFonts w:ascii="Times New Roman" w:hAnsi="Times New Roman"/>
          <w:b/>
          <w:color w:val="auto"/>
          <w:kern w:val="0"/>
          <w:sz w:val="24"/>
          <w:highlight w:val="none"/>
        </w:rPr>
      </w:pPr>
      <w:bookmarkStart w:id="54" w:name="_Toc18128"/>
      <w:r>
        <w:rPr>
          <w:rFonts w:ascii="Times New Roman" w:hAnsi="Times New Roman"/>
          <w:b/>
          <w:color w:val="auto"/>
          <w:kern w:val="0"/>
          <w:sz w:val="24"/>
          <w:highlight w:val="none"/>
        </w:rPr>
        <w:t>七. 签订合同</w:t>
      </w:r>
      <w:bookmarkEnd w:id="54"/>
    </w:p>
    <w:p w14:paraId="033CDBF6">
      <w:pPr>
        <w:shd w:val="clear"/>
        <w:tabs>
          <w:tab w:val="left" w:pos="567"/>
        </w:tabs>
        <w:snapToGrid w:val="0"/>
        <w:spacing w:line="360" w:lineRule="auto"/>
        <w:ind w:firstLine="482" w:firstLineChars="200"/>
        <w:outlineLvl w:val="1"/>
        <w:rPr>
          <w:rFonts w:ascii="Times New Roman" w:hAnsi="Times New Roman"/>
          <w:color w:val="auto"/>
          <w:kern w:val="0"/>
          <w:sz w:val="24"/>
          <w:highlight w:val="none"/>
        </w:rPr>
      </w:pPr>
      <w:bookmarkStart w:id="55" w:name="_Toc18345"/>
      <w:r>
        <w:rPr>
          <w:rFonts w:ascii="Times New Roman" w:hAnsi="Times New Roman"/>
          <w:b/>
          <w:bCs/>
          <w:color w:val="auto"/>
          <w:kern w:val="0"/>
          <w:sz w:val="24"/>
          <w:highlight w:val="none"/>
        </w:rPr>
        <w:t>32.签订合同</w:t>
      </w:r>
      <w:bookmarkEnd w:id="55"/>
    </w:p>
    <w:p w14:paraId="2DD3D4EF">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32.1</w:t>
      </w:r>
      <w:r>
        <w:rPr>
          <w:rFonts w:hint="eastAsia" w:ascii="宋体" w:hAnsi="宋体" w:eastAsia="宋体" w:cs="宋体"/>
          <w:color w:val="auto"/>
          <w:sz w:val="24"/>
          <w:szCs w:val="24"/>
          <w:highlight w:val="none"/>
          <w:lang w:eastAsia="zh-CN"/>
        </w:rPr>
        <w:t>采购人与中标人原则上在中标通知书发出之日起</w:t>
      </w:r>
      <w:r>
        <w:rPr>
          <w:rFonts w:hint="eastAsia" w:ascii="宋体" w:hAnsi="宋体" w:eastAsia="宋体" w:cs="宋体"/>
          <w:color w:val="auto"/>
          <w:sz w:val="24"/>
          <w:szCs w:val="24"/>
          <w:highlight w:val="none"/>
          <w:lang w:val="en-US" w:eastAsia="zh-CN"/>
        </w:rPr>
        <w:t>20日</w:t>
      </w:r>
      <w:r>
        <w:rPr>
          <w:rFonts w:ascii="Times New Roman" w:hAnsi="Times New Roman"/>
          <w:color w:val="auto"/>
          <w:kern w:val="0"/>
          <w:sz w:val="24"/>
          <w:highlight w:val="none"/>
        </w:rPr>
        <w:t>按照招标文件和中标人投标文件的规定及评标过程中的有关澄清、说明或者补正文件的内容，与中标人</w:t>
      </w:r>
      <w:r>
        <w:rPr>
          <w:rFonts w:hint="eastAsia" w:ascii="Times New Roman" w:hAnsi="Times New Roman"/>
          <w:color w:val="auto"/>
          <w:kern w:val="0"/>
          <w:sz w:val="24"/>
          <w:highlight w:val="none"/>
        </w:rPr>
        <w:t>在线</w:t>
      </w:r>
      <w:r>
        <w:rPr>
          <w:rFonts w:ascii="Times New Roman" w:hAnsi="Times New Roman"/>
          <w:color w:val="auto"/>
          <w:kern w:val="0"/>
          <w:sz w:val="24"/>
          <w:highlight w:val="none"/>
        </w:rPr>
        <w:t>签订</w:t>
      </w:r>
      <w:r>
        <w:rPr>
          <w:rFonts w:hint="eastAsia" w:ascii="Times New Roman" w:hAnsi="Times New Roman"/>
          <w:color w:val="auto"/>
          <w:kern w:val="0"/>
          <w:sz w:val="24"/>
          <w:highlight w:val="none"/>
        </w:rPr>
        <w:t>政府采购</w:t>
      </w:r>
      <w:r>
        <w:rPr>
          <w:rFonts w:ascii="Times New Roman" w:hAnsi="Times New Roman"/>
          <w:color w:val="auto"/>
          <w:kern w:val="0"/>
          <w:sz w:val="24"/>
          <w:highlight w:val="none"/>
        </w:rPr>
        <w:t>合同</w:t>
      </w:r>
      <w:r>
        <w:rPr>
          <w:rFonts w:hint="eastAsia" w:ascii="Times New Roman" w:hAnsi="Times New Roman"/>
          <w:color w:val="auto"/>
          <w:kern w:val="0"/>
          <w:sz w:val="24"/>
          <w:highlight w:val="none"/>
        </w:rPr>
        <w:t>并</w:t>
      </w:r>
      <w:r>
        <w:rPr>
          <w:rFonts w:hint="eastAsia" w:ascii="宋体" w:hAnsi="宋体" w:eastAsia="宋体" w:cs="宋体"/>
          <w:color w:val="auto"/>
          <w:sz w:val="24"/>
          <w:szCs w:val="24"/>
          <w:highlight w:val="none"/>
          <w:lang w:val="en-US" w:eastAsia="zh-CN"/>
        </w:rPr>
        <w:t>备案、公示，最长不得超过30日，</w:t>
      </w:r>
      <w:r>
        <w:rPr>
          <w:rFonts w:ascii="Times New Roman" w:hAnsi="Times New Roman"/>
          <w:color w:val="auto"/>
          <w:kern w:val="0"/>
          <w:sz w:val="24"/>
          <w:highlight w:val="none"/>
        </w:rPr>
        <w:t>所签订的合同不得对招标文件确定的事项和中标人的投标文件作实质性修改。</w:t>
      </w:r>
    </w:p>
    <w:p w14:paraId="696A81FD">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32.2采购人不得向中标人提出任何不合理的要求作为签订合同的条件。</w:t>
      </w:r>
    </w:p>
    <w:p w14:paraId="2A4DF165">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32.3在合同履行中，采购人如需追加与合同标的相同的</w:t>
      </w:r>
      <w:r>
        <w:rPr>
          <w:rFonts w:hint="eastAsia" w:ascii="Times New Roman" w:hAnsi="Times New Roman"/>
          <w:color w:val="auto"/>
          <w:kern w:val="0"/>
          <w:sz w:val="24"/>
          <w:highlight w:val="none"/>
        </w:rPr>
        <w:t>标的</w:t>
      </w:r>
      <w:r>
        <w:rPr>
          <w:rFonts w:ascii="Times New Roman" w:hAnsi="Times New Roman"/>
          <w:color w:val="auto"/>
          <w:kern w:val="0"/>
          <w:sz w:val="24"/>
          <w:highlight w:val="none"/>
        </w:rPr>
        <w:t xml:space="preserve">，在不改变合同其他条款的前提下，采购人可与中标人协商签订补充合同，但所有补充合同的采购金额不得超过原合同金额的百分之十。 </w:t>
      </w:r>
    </w:p>
    <w:p w14:paraId="199B0056">
      <w:pPr>
        <w:pStyle w:val="48"/>
        <w:shd w:val="clear"/>
        <w:snapToGrid w:val="0"/>
        <w:spacing w:line="360" w:lineRule="auto"/>
        <w:ind w:firstLine="480" w:firstLineChars="200"/>
        <w:jc w:val="both"/>
        <w:rPr>
          <w:rFonts w:ascii="Times New Roman" w:hAnsi="Times New Roman"/>
          <w:color w:val="auto"/>
          <w:kern w:val="0"/>
          <w:sz w:val="24"/>
          <w:szCs w:val="24"/>
          <w:highlight w:val="none"/>
        </w:rPr>
      </w:pPr>
      <w:r>
        <w:rPr>
          <w:rFonts w:ascii="Times New Roman" w:hAnsi="Times New Roman"/>
          <w:color w:val="auto"/>
          <w:kern w:val="0"/>
          <w:sz w:val="24"/>
          <w:szCs w:val="24"/>
          <w:highlight w:val="none"/>
        </w:rPr>
        <w:t>32.4投标人根据招标文件的规定和采购项目的实际情况，拟在中标后将中标项目的非主体、非关键性工作分包的，应当在投标文件中载明分包承担主体，分包承担主体应当具备相应资质条件且不得再次分包。</w:t>
      </w:r>
    </w:p>
    <w:p w14:paraId="6B68BF99">
      <w:pPr>
        <w:shd w:val="clear"/>
        <w:tabs>
          <w:tab w:val="left" w:pos="567"/>
        </w:tabs>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32.</w:t>
      </w:r>
      <w:r>
        <w:rPr>
          <w:rFonts w:hint="eastAsia" w:ascii="Times New Roman" w:hAnsi="Times New Roman"/>
          <w:color w:val="auto"/>
          <w:kern w:val="0"/>
          <w:sz w:val="24"/>
          <w:highlight w:val="none"/>
        </w:rPr>
        <w:t>5</w:t>
      </w:r>
      <w:r>
        <w:rPr>
          <w:rFonts w:ascii="Times New Roman" w:hAnsi="Times New Roman"/>
          <w:color w:val="auto"/>
          <w:kern w:val="0"/>
          <w:sz w:val="24"/>
          <w:highlight w:val="none"/>
        </w:rPr>
        <w:t>采购人与中标人应当根据合同的约定依法履行合同义务。</w:t>
      </w:r>
    </w:p>
    <w:p w14:paraId="5D5A03C5">
      <w:pPr>
        <w:shd w:val="clear"/>
        <w:snapToGrid w:val="0"/>
        <w:spacing w:before="163" w:beforeLines="50" w:after="163" w:afterLines="50" w:line="360" w:lineRule="auto"/>
        <w:ind w:firstLine="482" w:firstLineChars="200"/>
        <w:outlineLvl w:val="0"/>
        <w:rPr>
          <w:rFonts w:ascii="Times New Roman" w:hAnsi="Times New Roman"/>
          <w:b/>
          <w:color w:val="auto"/>
          <w:kern w:val="0"/>
          <w:sz w:val="24"/>
          <w:highlight w:val="none"/>
        </w:rPr>
      </w:pPr>
      <w:bookmarkStart w:id="56" w:name="_Toc24062"/>
      <w:r>
        <w:rPr>
          <w:rFonts w:ascii="Times New Roman" w:hAnsi="Times New Roman"/>
          <w:b/>
          <w:color w:val="auto"/>
          <w:kern w:val="0"/>
          <w:sz w:val="24"/>
          <w:highlight w:val="none"/>
        </w:rPr>
        <w:t>八、保密和披露</w:t>
      </w:r>
      <w:bookmarkEnd w:id="56"/>
    </w:p>
    <w:p w14:paraId="3BE17E76">
      <w:pPr>
        <w:shd w:val="clear"/>
        <w:snapToGrid w:val="0"/>
        <w:spacing w:line="360" w:lineRule="auto"/>
        <w:ind w:firstLine="482" w:firstLineChars="200"/>
        <w:outlineLvl w:val="1"/>
        <w:rPr>
          <w:rFonts w:ascii="Times New Roman" w:hAnsi="Times New Roman"/>
          <w:b/>
          <w:color w:val="auto"/>
          <w:kern w:val="0"/>
          <w:sz w:val="24"/>
          <w:highlight w:val="none"/>
        </w:rPr>
      </w:pPr>
      <w:bookmarkStart w:id="57" w:name="_Toc4500"/>
      <w:r>
        <w:rPr>
          <w:rFonts w:ascii="Times New Roman" w:hAnsi="Times New Roman"/>
          <w:b/>
          <w:color w:val="auto"/>
          <w:kern w:val="0"/>
          <w:sz w:val="24"/>
          <w:highlight w:val="none"/>
        </w:rPr>
        <w:t>33.保密</w:t>
      </w:r>
      <w:bookmarkEnd w:id="57"/>
    </w:p>
    <w:p w14:paraId="5B3F45A4">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33.1潜在投标人自领取招标文件之日起，须承诺承担本招标项目项下保密义务，不得将因本次招标获得的信息向第三人外传。</w:t>
      </w:r>
    </w:p>
    <w:p w14:paraId="4A868B8D">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bCs/>
          <w:color w:val="auto"/>
          <w:kern w:val="0"/>
          <w:sz w:val="24"/>
          <w:highlight w:val="none"/>
        </w:rPr>
        <w:t>33.2有关人员对评标情况以及在评标过程中获悉的国家秘密、商业秘密负有保密责任。</w:t>
      </w:r>
    </w:p>
    <w:p w14:paraId="60267E02">
      <w:pPr>
        <w:shd w:val="clear"/>
        <w:snapToGrid w:val="0"/>
        <w:spacing w:line="360" w:lineRule="auto"/>
        <w:ind w:firstLine="482" w:firstLineChars="200"/>
        <w:outlineLvl w:val="1"/>
        <w:rPr>
          <w:rFonts w:ascii="Times New Roman" w:hAnsi="Times New Roman"/>
          <w:b/>
          <w:color w:val="auto"/>
          <w:kern w:val="0"/>
          <w:sz w:val="24"/>
          <w:highlight w:val="none"/>
        </w:rPr>
      </w:pPr>
      <w:bookmarkStart w:id="58" w:name="_Toc3971"/>
      <w:r>
        <w:rPr>
          <w:rFonts w:ascii="Times New Roman" w:hAnsi="Times New Roman"/>
          <w:b/>
          <w:color w:val="auto"/>
          <w:kern w:val="0"/>
          <w:sz w:val="24"/>
          <w:highlight w:val="none"/>
        </w:rPr>
        <w:t>34.披露</w:t>
      </w:r>
      <w:bookmarkEnd w:id="58"/>
    </w:p>
    <w:p w14:paraId="12E9F9C4">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34.1采购人或采购代理机构有权将投标人提供的所有资料向政府有关部门或评审标书的有关人员披露。</w:t>
      </w:r>
    </w:p>
    <w:p w14:paraId="0EFCF3C3">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34.2在采购代理机构认为适当时、国家机关调查、审查、审计时以及其他符合法律规定的情形下，采购代理机构（或采购人）无须事先征求投标人/中标人同意而可以披露关于采购过程、合同文本、签署情况的资料、投标人/中标人的名称及地址、投标文件的有关信息以及补充条款等，但应当在合理的必要范围内。对任何已经公布过的内容或与之内容相同的资料，以及投标人/中标人已经泄露或公开的，无须再承担保密责任。</w:t>
      </w:r>
    </w:p>
    <w:p w14:paraId="3E0FC211">
      <w:pPr>
        <w:shd w:val="clear"/>
        <w:snapToGrid w:val="0"/>
        <w:spacing w:before="163" w:beforeLines="50" w:after="163" w:afterLines="50" w:line="360" w:lineRule="auto"/>
        <w:ind w:firstLine="482" w:firstLineChars="200"/>
        <w:outlineLvl w:val="0"/>
        <w:rPr>
          <w:rFonts w:ascii="Times New Roman" w:hAnsi="Times New Roman"/>
          <w:b/>
          <w:color w:val="auto"/>
          <w:kern w:val="0"/>
          <w:sz w:val="24"/>
          <w:highlight w:val="none"/>
        </w:rPr>
      </w:pPr>
      <w:bookmarkStart w:id="59" w:name="_Toc5711"/>
      <w:r>
        <w:rPr>
          <w:rFonts w:ascii="Times New Roman" w:hAnsi="Times New Roman"/>
          <w:b/>
          <w:color w:val="auto"/>
          <w:kern w:val="0"/>
          <w:sz w:val="24"/>
          <w:highlight w:val="none"/>
        </w:rPr>
        <w:t>九、询问和质疑</w:t>
      </w:r>
      <w:bookmarkEnd w:id="59"/>
    </w:p>
    <w:p w14:paraId="66373846">
      <w:pPr>
        <w:shd w:val="clear"/>
        <w:snapToGrid w:val="0"/>
        <w:spacing w:line="360" w:lineRule="auto"/>
        <w:ind w:firstLine="482" w:firstLineChars="200"/>
        <w:outlineLvl w:val="1"/>
        <w:rPr>
          <w:rFonts w:ascii="Times New Roman" w:hAnsi="Times New Roman"/>
          <w:b/>
          <w:color w:val="auto"/>
          <w:kern w:val="0"/>
          <w:sz w:val="24"/>
          <w:highlight w:val="none"/>
        </w:rPr>
      </w:pPr>
      <w:bookmarkStart w:id="60" w:name="_Toc24597"/>
      <w:r>
        <w:rPr>
          <w:rFonts w:ascii="Times New Roman" w:hAnsi="Times New Roman"/>
          <w:b/>
          <w:color w:val="auto"/>
          <w:kern w:val="0"/>
          <w:sz w:val="24"/>
          <w:highlight w:val="none"/>
        </w:rPr>
        <w:t>35.投标人有权就招标事宜提出询问和质疑。</w:t>
      </w:r>
      <w:bookmarkEnd w:id="60"/>
    </w:p>
    <w:p w14:paraId="4005C94D">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35.1 招标程序受《中华人民共和国政府采购法》、《中华人民共和国政府采购法实施条例》、《政府采购货物和服务招标投标管理办法》和相关法律法规的约束，并受到严格的内部监督，以确保授予合同过程的公平公正。</w:t>
      </w:r>
    </w:p>
    <w:p w14:paraId="52AC657F">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35.2 投标人对招标文件条款或商务、技术参数有异议的，应当在开标前通过澄清或修改程序提出。</w:t>
      </w:r>
    </w:p>
    <w:p w14:paraId="46B0ADE8">
      <w:pPr>
        <w:shd w:val="clear"/>
        <w:snapToGrid w:val="0"/>
        <w:spacing w:line="360" w:lineRule="auto"/>
        <w:ind w:firstLine="480" w:firstLineChars="200"/>
        <w:rPr>
          <w:rFonts w:ascii="Times New Roman" w:hAnsi="Times New Roman"/>
          <w:color w:val="auto"/>
          <w:kern w:val="0"/>
          <w:sz w:val="24"/>
          <w:highlight w:val="none"/>
        </w:rPr>
      </w:pPr>
      <w:r>
        <w:rPr>
          <w:rFonts w:ascii="Times New Roman" w:hAnsi="Times New Roman"/>
          <w:color w:val="auto"/>
          <w:kern w:val="0"/>
          <w:sz w:val="24"/>
          <w:highlight w:val="none"/>
        </w:rPr>
        <w:t>35.3 投标人在法定质疑期内一次性提出针对同一采购程序环节的质疑。</w:t>
      </w:r>
    </w:p>
    <w:p w14:paraId="24899F6F">
      <w:pPr>
        <w:shd w:val="clear"/>
        <w:snapToGrid w:val="0"/>
        <w:spacing w:line="360" w:lineRule="auto"/>
        <w:ind w:firstLine="480" w:firstLineChars="200"/>
        <w:rPr>
          <w:rFonts w:ascii="Times New Roman" w:hAnsi="Times New Roman" w:eastAsia="宋体" w:cs="Times New Roman"/>
          <w:color w:val="auto"/>
          <w:kern w:val="0"/>
          <w:sz w:val="24"/>
          <w:highlight w:val="none"/>
        </w:rPr>
      </w:pPr>
      <w:r>
        <w:rPr>
          <w:rFonts w:ascii="Times New Roman" w:hAnsi="Times New Roman" w:eastAsia="宋体" w:cs="Times New Roman"/>
          <w:color w:val="auto"/>
          <w:kern w:val="0"/>
          <w:sz w:val="24"/>
          <w:highlight w:val="none"/>
        </w:rPr>
        <w:t>35.4 投标人认为采购文件、采购过程、中标或者成交结果使自己的权益受到损害的，可以在知道或者应知其权益受到损害之日起7个工作日内，</w:t>
      </w:r>
      <w:r>
        <w:rPr>
          <w:rFonts w:hint="eastAsia" w:ascii="Times New Roman" w:hAnsi="Times New Roman" w:eastAsia="宋体" w:cs="Times New Roman"/>
          <w:color w:val="auto"/>
          <w:kern w:val="0"/>
          <w:sz w:val="24"/>
          <w:highlight w:val="none"/>
          <w:lang w:eastAsia="zh-CN"/>
        </w:rPr>
        <w:t>通过</w:t>
      </w:r>
      <w:r>
        <w:rPr>
          <w:rFonts w:hint="eastAsia" w:ascii="Times New Roman" w:hAnsi="Times New Roman" w:eastAsia="宋体" w:cs="Times New Roman"/>
          <w:color w:val="auto"/>
          <w:kern w:val="0"/>
          <w:sz w:val="24"/>
          <w:highlight w:val="none"/>
          <w:lang w:val="en-US" w:eastAsia="zh-CN"/>
        </w:rPr>
        <w:t>山西政府采购平台平台</w:t>
      </w:r>
      <w:r>
        <w:rPr>
          <w:rFonts w:ascii="Times New Roman" w:hAnsi="Times New Roman" w:eastAsia="宋体" w:cs="Times New Roman"/>
          <w:color w:val="auto"/>
          <w:kern w:val="0"/>
          <w:sz w:val="24"/>
          <w:highlight w:val="none"/>
        </w:rPr>
        <w:t>向采购人、采购代理机构提出</w:t>
      </w:r>
      <w:r>
        <w:rPr>
          <w:rFonts w:hint="eastAsia" w:ascii="Times New Roman" w:hAnsi="Times New Roman" w:eastAsia="宋体" w:cs="Times New Roman"/>
          <w:color w:val="auto"/>
          <w:kern w:val="0"/>
          <w:sz w:val="24"/>
          <w:highlight w:val="none"/>
          <w:lang w:eastAsia="zh-CN"/>
        </w:rPr>
        <w:t>在线</w:t>
      </w:r>
      <w:r>
        <w:rPr>
          <w:rFonts w:ascii="Times New Roman" w:hAnsi="Times New Roman" w:eastAsia="宋体" w:cs="Times New Roman"/>
          <w:color w:val="auto"/>
          <w:kern w:val="0"/>
          <w:sz w:val="24"/>
          <w:highlight w:val="none"/>
        </w:rPr>
        <w:t>质疑。</w:t>
      </w:r>
    </w:p>
    <w:p w14:paraId="70199708">
      <w:pPr>
        <w:shd w:val="clear"/>
        <w:snapToGrid w:val="0"/>
        <w:spacing w:line="360" w:lineRule="auto"/>
        <w:ind w:firstLine="480" w:firstLineChars="200"/>
        <w:rPr>
          <w:rFonts w:hint="eastAsia" w:ascii="Times New Roman" w:hAnsi="Times New Roman" w:eastAsia="宋体" w:cs="Times New Roman"/>
          <w:color w:val="auto"/>
          <w:kern w:val="0"/>
          <w:sz w:val="24"/>
          <w:highlight w:val="none"/>
          <w:lang w:eastAsia="zh-CN"/>
        </w:rPr>
      </w:pPr>
      <w:r>
        <w:rPr>
          <w:rFonts w:ascii="Times New Roman" w:hAnsi="Times New Roman" w:eastAsia="宋体" w:cs="Times New Roman"/>
          <w:color w:val="auto"/>
          <w:kern w:val="0"/>
          <w:sz w:val="24"/>
          <w:highlight w:val="none"/>
        </w:rPr>
        <w:t>35.</w:t>
      </w:r>
      <w:r>
        <w:rPr>
          <w:rFonts w:hint="eastAsia" w:ascii="Times New Roman" w:hAnsi="Times New Roman" w:eastAsia="宋体" w:cs="Times New Roman"/>
          <w:color w:val="auto"/>
          <w:kern w:val="0"/>
          <w:sz w:val="24"/>
          <w:highlight w:val="none"/>
          <w:lang w:val="en-US" w:eastAsia="zh-CN"/>
        </w:rPr>
        <w:t>5</w:t>
      </w:r>
      <w:r>
        <w:rPr>
          <w:rFonts w:hint="eastAsia" w:ascii="Times New Roman" w:hAnsi="Times New Roman" w:eastAsia="宋体" w:cs="Times New Roman"/>
          <w:color w:val="auto"/>
          <w:kern w:val="0"/>
          <w:sz w:val="24"/>
          <w:highlight w:val="none"/>
          <w:lang w:eastAsia="zh-CN"/>
        </w:rPr>
        <w:t>投标人提起在线质疑，应当按照《政府采购质疑和投诉办法》、《山西省财政厅关于政府采购项目全面实施在线质疑的通知》有关规定如实填写事项及信息，在线提交质疑函及必要的证明材料纸质版扫描件或图片（支持格式：</w:t>
      </w:r>
      <w:r>
        <w:rPr>
          <w:rFonts w:hint="eastAsia" w:ascii="Times New Roman" w:hAnsi="Times New Roman" w:eastAsia="宋体" w:cs="Times New Roman"/>
          <w:color w:val="auto"/>
          <w:kern w:val="0"/>
          <w:sz w:val="24"/>
          <w:highlight w:val="none"/>
          <w:lang w:val="en-US" w:eastAsia="zh-CN"/>
        </w:rPr>
        <w:t>DOC、DOCX、PDF、JPG、PNG、GIF</w:t>
      </w:r>
      <w:r>
        <w:rPr>
          <w:rFonts w:hint="eastAsia" w:ascii="Times New Roman" w:hAnsi="Times New Roman" w:eastAsia="宋体" w:cs="Times New Roman"/>
          <w:color w:val="auto"/>
          <w:kern w:val="0"/>
          <w:sz w:val="24"/>
          <w:highlight w:val="none"/>
          <w:lang w:eastAsia="zh-CN"/>
        </w:rPr>
        <w:t>）。</w:t>
      </w:r>
    </w:p>
    <w:p w14:paraId="7BFF12B5">
      <w:pPr>
        <w:shd w:val="clear"/>
        <w:snapToGrid w:val="0"/>
        <w:spacing w:line="360" w:lineRule="auto"/>
        <w:ind w:firstLine="480" w:firstLineChars="200"/>
        <w:rPr>
          <w:rFonts w:hint="eastAsia" w:ascii="Times New Roman" w:hAnsi="Times New Roman" w:eastAsia="宋体" w:cs="Times New Roman"/>
          <w:color w:val="auto"/>
          <w:kern w:val="0"/>
          <w:sz w:val="24"/>
          <w:highlight w:val="none"/>
          <w:lang w:eastAsia="zh-CN"/>
        </w:rPr>
      </w:pPr>
      <w:r>
        <w:rPr>
          <w:rFonts w:hint="eastAsia" w:ascii="Times New Roman" w:hAnsi="Times New Roman" w:eastAsia="宋体" w:cs="Times New Roman"/>
          <w:color w:val="auto"/>
          <w:kern w:val="0"/>
          <w:sz w:val="24"/>
          <w:highlight w:val="none"/>
          <w:lang w:eastAsia="zh-CN"/>
        </w:rPr>
        <w:t>35.</w:t>
      </w:r>
      <w:r>
        <w:rPr>
          <w:rFonts w:hint="eastAsia" w:ascii="Times New Roman" w:hAnsi="Times New Roman" w:eastAsia="宋体" w:cs="Times New Roman"/>
          <w:color w:val="auto"/>
          <w:kern w:val="0"/>
          <w:sz w:val="24"/>
          <w:highlight w:val="none"/>
          <w:lang w:val="en-US" w:eastAsia="zh-CN"/>
        </w:rPr>
        <w:t>6</w:t>
      </w:r>
      <w:r>
        <w:rPr>
          <w:rFonts w:hint="eastAsia" w:ascii="Times New Roman" w:hAnsi="Times New Roman" w:eastAsia="宋体" w:cs="Times New Roman"/>
          <w:color w:val="auto"/>
          <w:kern w:val="0"/>
          <w:sz w:val="24"/>
          <w:highlight w:val="none"/>
          <w:lang w:eastAsia="zh-CN"/>
        </w:rPr>
        <w:t>潜在投标人已依法获取其可质疑的招标文件的，可以对该文件提出质疑。对招标文件提出质疑的，在获取招标文件或者招标公告期限届满之日起7个工作日内提出。</w:t>
      </w:r>
    </w:p>
    <w:p w14:paraId="0655E275">
      <w:pPr>
        <w:shd w:val="clear"/>
        <w:snapToGrid w:val="0"/>
        <w:spacing w:line="360" w:lineRule="auto"/>
        <w:ind w:firstLine="480" w:firstLineChars="200"/>
        <w:rPr>
          <w:rFonts w:hint="eastAsia" w:ascii="Times New Roman" w:hAnsi="Times New Roman" w:eastAsia="宋体" w:cs="Times New Roman"/>
          <w:color w:val="auto"/>
          <w:kern w:val="0"/>
          <w:sz w:val="24"/>
          <w:highlight w:val="none"/>
          <w:lang w:eastAsia="zh-CN"/>
        </w:rPr>
      </w:pPr>
      <w:r>
        <w:rPr>
          <w:rFonts w:hint="eastAsia" w:ascii="Times New Roman" w:hAnsi="Times New Roman" w:eastAsia="宋体" w:cs="Times New Roman"/>
          <w:color w:val="auto"/>
          <w:kern w:val="0"/>
          <w:sz w:val="24"/>
          <w:highlight w:val="none"/>
          <w:lang w:eastAsia="zh-CN"/>
        </w:rPr>
        <w:t>35.</w:t>
      </w:r>
      <w:r>
        <w:rPr>
          <w:rFonts w:hint="eastAsia" w:ascii="Times New Roman" w:hAnsi="Times New Roman" w:cs="Times New Roman"/>
          <w:color w:val="auto"/>
          <w:kern w:val="0"/>
          <w:sz w:val="24"/>
          <w:highlight w:val="none"/>
          <w:lang w:val="en-US" w:eastAsia="zh-CN"/>
        </w:rPr>
        <w:t>7</w:t>
      </w:r>
      <w:r>
        <w:rPr>
          <w:rFonts w:hint="eastAsia" w:ascii="Times New Roman" w:hAnsi="Times New Roman" w:eastAsia="宋体" w:cs="Times New Roman"/>
          <w:color w:val="auto"/>
          <w:kern w:val="0"/>
          <w:sz w:val="24"/>
          <w:highlight w:val="none"/>
          <w:lang w:eastAsia="zh-CN"/>
        </w:rPr>
        <w:t>在线质疑由投标人委托代理人提起的，还需上传授权委托书及被委托人身份证明，授权委托书应当载明委托人及被委托人的姓名或名称、代理事项、具体权限、期限等。</w:t>
      </w:r>
    </w:p>
    <w:p w14:paraId="10E41651">
      <w:pPr>
        <w:shd w:val="clear"/>
        <w:snapToGrid w:val="0"/>
        <w:spacing w:line="360" w:lineRule="auto"/>
        <w:ind w:firstLine="480" w:firstLineChars="200"/>
        <w:rPr>
          <w:color w:val="auto"/>
          <w:kern w:val="0"/>
          <w:szCs w:val="21"/>
          <w:highlight w:val="none"/>
        </w:rPr>
      </w:pPr>
      <w:r>
        <w:rPr>
          <w:rFonts w:hint="eastAsia" w:ascii="Times New Roman" w:hAnsi="Times New Roman" w:eastAsia="宋体" w:cs="Times New Roman"/>
          <w:color w:val="auto"/>
          <w:kern w:val="0"/>
          <w:sz w:val="24"/>
          <w:highlight w:val="none"/>
          <w:lang w:eastAsia="zh-CN"/>
        </w:rPr>
        <w:t>35.</w:t>
      </w:r>
      <w:r>
        <w:rPr>
          <w:rFonts w:hint="eastAsia" w:ascii="Times New Roman" w:hAnsi="Times New Roman" w:cs="Times New Roman"/>
          <w:color w:val="auto"/>
          <w:kern w:val="0"/>
          <w:sz w:val="24"/>
          <w:highlight w:val="none"/>
          <w:lang w:val="en-US" w:eastAsia="zh-CN"/>
        </w:rPr>
        <w:t>8</w:t>
      </w:r>
      <w:r>
        <w:rPr>
          <w:rFonts w:hint="eastAsia" w:ascii="Times New Roman" w:hAnsi="Times New Roman" w:eastAsia="宋体" w:cs="Times New Roman"/>
          <w:color w:val="auto"/>
          <w:kern w:val="0"/>
          <w:sz w:val="24"/>
          <w:highlight w:val="none"/>
          <w:lang w:eastAsia="zh-CN"/>
        </w:rPr>
        <w:t>投标人为法人或者其他组织的，相关材料由法定代表人、主要负责人或者其授权代表签名或者盖章并加盖公章；投标人为自然人的，相关材料由本人签名。投标人提出质疑应当提交质疑函和必要的证明材料。质疑函应当包括以下主要内容</w:t>
      </w:r>
      <w:r>
        <w:rPr>
          <w:color w:val="auto"/>
          <w:kern w:val="0"/>
          <w:szCs w:val="21"/>
          <w:highlight w:val="none"/>
        </w:rPr>
        <w:t>：</w:t>
      </w:r>
    </w:p>
    <w:p w14:paraId="6593A914">
      <w:pPr>
        <w:keepLines/>
        <w:snapToGrid w:val="0"/>
        <w:spacing w:line="360" w:lineRule="auto"/>
        <w:ind w:firstLine="480" w:firstLineChars="200"/>
        <w:rPr>
          <w:color w:val="auto"/>
          <w:kern w:val="0"/>
          <w:sz w:val="24"/>
          <w:szCs w:val="24"/>
          <w:highlight w:val="none"/>
        </w:rPr>
      </w:pPr>
      <w:r>
        <w:rPr>
          <w:color w:val="auto"/>
          <w:kern w:val="0"/>
          <w:sz w:val="24"/>
          <w:szCs w:val="24"/>
          <w:highlight w:val="none"/>
        </w:rPr>
        <w:t>35.</w:t>
      </w:r>
      <w:r>
        <w:rPr>
          <w:rFonts w:hint="eastAsia"/>
          <w:color w:val="auto"/>
          <w:kern w:val="0"/>
          <w:sz w:val="24"/>
          <w:szCs w:val="24"/>
          <w:highlight w:val="none"/>
          <w:lang w:val="en-US" w:eastAsia="zh-CN"/>
        </w:rPr>
        <w:t>8</w:t>
      </w:r>
      <w:r>
        <w:rPr>
          <w:color w:val="auto"/>
          <w:kern w:val="0"/>
          <w:sz w:val="24"/>
          <w:szCs w:val="24"/>
          <w:highlight w:val="none"/>
        </w:rPr>
        <w:t>.1</w:t>
      </w:r>
      <w:r>
        <w:rPr>
          <w:rFonts w:hint="eastAsia"/>
          <w:color w:val="auto"/>
          <w:kern w:val="0"/>
          <w:sz w:val="24"/>
          <w:szCs w:val="24"/>
          <w:highlight w:val="none"/>
          <w:lang w:eastAsia="zh-CN"/>
        </w:rPr>
        <w:t>投标人</w:t>
      </w:r>
      <w:r>
        <w:rPr>
          <w:color w:val="auto"/>
          <w:kern w:val="0"/>
          <w:sz w:val="24"/>
          <w:szCs w:val="24"/>
          <w:highlight w:val="none"/>
        </w:rPr>
        <w:t>的姓名或者名称、地址、邮编、联系人及联系电话；</w:t>
      </w:r>
    </w:p>
    <w:p w14:paraId="41FE49CC">
      <w:pPr>
        <w:keepLines/>
        <w:snapToGrid w:val="0"/>
        <w:spacing w:line="360" w:lineRule="auto"/>
        <w:ind w:firstLine="480" w:firstLineChars="200"/>
        <w:rPr>
          <w:color w:val="auto"/>
          <w:kern w:val="0"/>
          <w:sz w:val="24"/>
          <w:szCs w:val="24"/>
          <w:highlight w:val="none"/>
        </w:rPr>
      </w:pPr>
      <w:r>
        <w:rPr>
          <w:color w:val="auto"/>
          <w:kern w:val="0"/>
          <w:sz w:val="24"/>
          <w:szCs w:val="24"/>
          <w:highlight w:val="none"/>
        </w:rPr>
        <w:t>35.</w:t>
      </w:r>
      <w:r>
        <w:rPr>
          <w:rFonts w:hint="eastAsia"/>
          <w:color w:val="auto"/>
          <w:kern w:val="0"/>
          <w:sz w:val="24"/>
          <w:szCs w:val="24"/>
          <w:highlight w:val="none"/>
          <w:lang w:val="en-US" w:eastAsia="zh-CN"/>
        </w:rPr>
        <w:t>8</w:t>
      </w:r>
      <w:r>
        <w:rPr>
          <w:color w:val="auto"/>
          <w:kern w:val="0"/>
          <w:sz w:val="24"/>
          <w:szCs w:val="24"/>
          <w:highlight w:val="none"/>
        </w:rPr>
        <w:t>.2质疑项目名称、编号、包号；</w:t>
      </w:r>
    </w:p>
    <w:p w14:paraId="1C09B9D3">
      <w:pPr>
        <w:keepLines/>
        <w:snapToGrid w:val="0"/>
        <w:spacing w:line="360" w:lineRule="auto"/>
        <w:ind w:firstLine="480" w:firstLineChars="200"/>
        <w:rPr>
          <w:color w:val="auto"/>
          <w:kern w:val="0"/>
          <w:sz w:val="24"/>
          <w:szCs w:val="24"/>
          <w:highlight w:val="none"/>
        </w:rPr>
      </w:pPr>
      <w:r>
        <w:rPr>
          <w:color w:val="auto"/>
          <w:kern w:val="0"/>
          <w:sz w:val="24"/>
          <w:szCs w:val="24"/>
          <w:highlight w:val="none"/>
        </w:rPr>
        <w:t>35.</w:t>
      </w:r>
      <w:r>
        <w:rPr>
          <w:rFonts w:hint="eastAsia"/>
          <w:color w:val="auto"/>
          <w:kern w:val="0"/>
          <w:sz w:val="24"/>
          <w:szCs w:val="24"/>
          <w:highlight w:val="none"/>
          <w:lang w:val="en-US" w:eastAsia="zh-CN"/>
        </w:rPr>
        <w:t>8</w:t>
      </w:r>
      <w:r>
        <w:rPr>
          <w:color w:val="auto"/>
          <w:kern w:val="0"/>
          <w:sz w:val="24"/>
          <w:szCs w:val="24"/>
          <w:highlight w:val="none"/>
        </w:rPr>
        <w:t>.3具体、明确的质疑事项和与质疑事项相关的请求；</w:t>
      </w:r>
    </w:p>
    <w:p w14:paraId="68E2DDB0">
      <w:pPr>
        <w:keepLines/>
        <w:snapToGrid w:val="0"/>
        <w:spacing w:line="360" w:lineRule="auto"/>
        <w:ind w:firstLine="480" w:firstLineChars="200"/>
        <w:rPr>
          <w:color w:val="auto"/>
          <w:kern w:val="0"/>
          <w:sz w:val="24"/>
          <w:szCs w:val="24"/>
          <w:highlight w:val="none"/>
        </w:rPr>
      </w:pPr>
      <w:r>
        <w:rPr>
          <w:color w:val="auto"/>
          <w:kern w:val="0"/>
          <w:sz w:val="24"/>
          <w:szCs w:val="24"/>
          <w:highlight w:val="none"/>
        </w:rPr>
        <w:t>35.</w:t>
      </w:r>
      <w:r>
        <w:rPr>
          <w:rFonts w:hint="eastAsia"/>
          <w:color w:val="auto"/>
          <w:kern w:val="0"/>
          <w:sz w:val="24"/>
          <w:szCs w:val="24"/>
          <w:highlight w:val="none"/>
          <w:lang w:val="en-US" w:eastAsia="zh-CN"/>
        </w:rPr>
        <w:t>8</w:t>
      </w:r>
      <w:r>
        <w:rPr>
          <w:color w:val="auto"/>
          <w:kern w:val="0"/>
          <w:sz w:val="24"/>
          <w:szCs w:val="24"/>
          <w:highlight w:val="none"/>
        </w:rPr>
        <w:t>.4事实依据；</w:t>
      </w:r>
    </w:p>
    <w:p w14:paraId="49A9F8B5">
      <w:pPr>
        <w:keepLines/>
        <w:snapToGrid w:val="0"/>
        <w:spacing w:line="360" w:lineRule="auto"/>
        <w:ind w:firstLine="480" w:firstLineChars="200"/>
        <w:rPr>
          <w:color w:val="auto"/>
          <w:kern w:val="0"/>
          <w:sz w:val="24"/>
          <w:szCs w:val="24"/>
          <w:highlight w:val="none"/>
        </w:rPr>
      </w:pPr>
      <w:r>
        <w:rPr>
          <w:color w:val="auto"/>
          <w:kern w:val="0"/>
          <w:sz w:val="24"/>
          <w:szCs w:val="24"/>
          <w:highlight w:val="none"/>
        </w:rPr>
        <w:t>35.</w:t>
      </w:r>
      <w:r>
        <w:rPr>
          <w:rFonts w:hint="eastAsia"/>
          <w:color w:val="auto"/>
          <w:kern w:val="0"/>
          <w:sz w:val="24"/>
          <w:szCs w:val="24"/>
          <w:highlight w:val="none"/>
          <w:lang w:val="en-US" w:eastAsia="zh-CN"/>
        </w:rPr>
        <w:t>8</w:t>
      </w:r>
      <w:r>
        <w:rPr>
          <w:color w:val="auto"/>
          <w:kern w:val="0"/>
          <w:sz w:val="24"/>
          <w:szCs w:val="24"/>
          <w:highlight w:val="none"/>
        </w:rPr>
        <w:t>.5必要的法律依据；</w:t>
      </w:r>
    </w:p>
    <w:p w14:paraId="028CDFE7">
      <w:pPr>
        <w:keepLines/>
        <w:snapToGrid w:val="0"/>
        <w:spacing w:line="360" w:lineRule="auto"/>
        <w:ind w:firstLine="480" w:firstLineChars="200"/>
        <w:rPr>
          <w:color w:val="auto"/>
          <w:kern w:val="0"/>
          <w:sz w:val="24"/>
          <w:szCs w:val="24"/>
          <w:highlight w:val="none"/>
        </w:rPr>
      </w:pPr>
      <w:r>
        <w:rPr>
          <w:color w:val="auto"/>
          <w:kern w:val="0"/>
          <w:sz w:val="24"/>
          <w:szCs w:val="24"/>
          <w:highlight w:val="none"/>
        </w:rPr>
        <w:t>35.</w:t>
      </w:r>
      <w:r>
        <w:rPr>
          <w:rFonts w:hint="eastAsia"/>
          <w:color w:val="auto"/>
          <w:kern w:val="0"/>
          <w:sz w:val="24"/>
          <w:szCs w:val="24"/>
          <w:highlight w:val="none"/>
          <w:lang w:val="en-US" w:eastAsia="zh-CN"/>
        </w:rPr>
        <w:t>8</w:t>
      </w:r>
      <w:r>
        <w:rPr>
          <w:color w:val="auto"/>
          <w:kern w:val="0"/>
          <w:sz w:val="24"/>
          <w:szCs w:val="24"/>
          <w:highlight w:val="none"/>
        </w:rPr>
        <w:t>.6提出质疑的日期。</w:t>
      </w:r>
    </w:p>
    <w:p w14:paraId="78CC2AB8">
      <w:pPr>
        <w:keepLines/>
        <w:snapToGrid w:val="0"/>
        <w:spacing w:line="360" w:lineRule="auto"/>
        <w:ind w:firstLine="480" w:firstLineChars="200"/>
        <w:rPr>
          <w:color w:val="000000"/>
          <w:kern w:val="0"/>
          <w:sz w:val="24"/>
          <w:szCs w:val="24"/>
          <w:highlight w:val="none"/>
        </w:rPr>
      </w:pPr>
      <w:r>
        <w:rPr>
          <w:color w:val="000000"/>
          <w:kern w:val="0"/>
          <w:sz w:val="24"/>
          <w:szCs w:val="24"/>
          <w:highlight w:val="none"/>
        </w:rPr>
        <w:t>35.</w:t>
      </w:r>
      <w:r>
        <w:rPr>
          <w:rFonts w:hint="eastAsia"/>
          <w:color w:val="000000"/>
          <w:kern w:val="0"/>
          <w:sz w:val="24"/>
          <w:szCs w:val="24"/>
          <w:highlight w:val="none"/>
          <w:lang w:val="en-US" w:eastAsia="zh-CN"/>
        </w:rPr>
        <w:t>9</w:t>
      </w:r>
      <w:r>
        <w:rPr>
          <w:color w:val="000000"/>
          <w:kern w:val="0"/>
          <w:sz w:val="24"/>
          <w:szCs w:val="24"/>
          <w:highlight w:val="none"/>
        </w:rPr>
        <w:t>质疑应按照“谁主张、谁举证”的原则，质疑书应当附相关证明材料。</w:t>
      </w:r>
    </w:p>
    <w:p w14:paraId="711309D5">
      <w:pPr>
        <w:keepLines/>
        <w:snapToGrid w:val="0"/>
        <w:spacing w:line="360" w:lineRule="auto"/>
        <w:ind w:firstLine="480" w:firstLineChars="200"/>
        <w:rPr>
          <w:color w:val="000000"/>
          <w:kern w:val="0"/>
          <w:sz w:val="24"/>
          <w:szCs w:val="24"/>
          <w:highlight w:val="none"/>
        </w:rPr>
      </w:pPr>
      <w:r>
        <w:rPr>
          <w:color w:val="000000"/>
          <w:kern w:val="0"/>
          <w:sz w:val="24"/>
          <w:szCs w:val="24"/>
          <w:highlight w:val="none"/>
        </w:rPr>
        <w:t>35.</w:t>
      </w:r>
      <w:r>
        <w:rPr>
          <w:rFonts w:hint="eastAsia"/>
          <w:color w:val="000000"/>
          <w:kern w:val="0"/>
          <w:sz w:val="24"/>
          <w:szCs w:val="24"/>
          <w:highlight w:val="none"/>
          <w:lang w:val="en-US" w:eastAsia="zh-CN"/>
        </w:rPr>
        <w:t>10</w:t>
      </w:r>
      <w:r>
        <w:rPr>
          <w:color w:val="000000"/>
          <w:kern w:val="0"/>
          <w:sz w:val="24"/>
          <w:szCs w:val="24"/>
          <w:highlight w:val="none"/>
        </w:rPr>
        <w:t>有下列情形之一的，属于无效质疑，</w:t>
      </w:r>
      <w:r>
        <w:rPr>
          <w:rFonts w:hint="eastAsia"/>
          <w:color w:val="000000"/>
          <w:kern w:val="0"/>
          <w:sz w:val="24"/>
          <w:szCs w:val="24"/>
          <w:highlight w:val="none"/>
          <w:lang w:eastAsia="zh-CN"/>
        </w:rPr>
        <w:t>采购</w:t>
      </w:r>
      <w:r>
        <w:rPr>
          <w:color w:val="000000"/>
          <w:kern w:val="0"/>
          <w:sz w:val="24"/>
          <w:szCs w:val="24"/>
          <w:highlight w:val="none"/>
        </w:rPr>
        <w:t>代理机构可不予受理：</w:t>
      </w:r>
    </w:p>
    <w:p w14:paraId="17AC19F4">
      <w:pPr>
        <w:keepLines/>
        <w:snapToGrid w:val="0"/>
        <w:spacing w:line="360" w:lineRule="auto"/>
        <w:ind w:firstLine="480" w:firstLineChars="200"/>
        <w:rPr>
          <w:color w:val="000000"/>
          <w:kern w:val="0"/>
          <w:sz w:val="24"/>
          <w:szCs w:val="24"/>
          <w:highlight w:val="none"/>
        </w:rPr>
      </w:pPr>
      <w:r>
        <w:rPr>
          <w:color w:val="000000"/>
          <w:kern w:val="0"/>
          <w:sz w:val="24"/>
          <w:szCs w:val="24"/>
          <w:highlight w:val="none"/>
        </w:rPr>
        <w:t>35.</w:t>
      </w:r>
      <w:r>
        <w:rPr>
          <w:rFonts w:hint="eastAsia"/>
          <w:color w:val="000000"/>
          <w:kern w:val="0"/>
          <w:sz w:val="24"/>
          <w:szCs w:val="24"/>
          <w:highlight w:val="none"/>
          <w:lang w:val="en-US" w:eastAsia="zh-CN"/>
        </w:rPr>
        <w:t>10</w:t>
      </w:r>
      <w:r>
        <w:rPr>
          <w:color w:val="000000"/>
          <w:kern w:val="0"/>
          <w:sz w:val="24"/>
          <w:szCs w:val="24"/>
          <w:highlight w:val="none"/>
        </w:rPr>
        <w:t>.1未在有效期限内提出质疑的；</w:t>
      </w:r>
    </w:p>
    <w:p w14:paraId="13420A68">
      <w:pPr>
        <w:keepLines/>
        <w:snapToGrid w:val="0"/>
        <w:spacing w:line="360" w:lineRule="auto"/>
        <w:ind w:firstLine="480" w:firstLineChars="200"/>
        <w:rPr>
          <w:color w:val="000000"/>
          <w:kern w:val="0"/>
          <w:sz w:val="24"/>
          <w:szCs w:val="24"/>
          <w:highlight w:val="none"/>
        </w:rPr>
      </w:pPr>
      <w:r>
        <w:rPr>
          <w:color w:val="000000"/>
          <w:kern w:val="0"/>
          <w:sz w:val="24"/>
          <w:szCs w:val="24"/>
          <w:highlight w:val="none"/>
        </w:rPr>
        <w:t>35.</w:t>
      </w:r>
      <w:r>
        <w:rPr>
          <w:rFonts w:hint="eastAsia"/>
          <w:color w:val="000000"/>
          <w:kern w:val="0"/>
          <w:sz w:val="24"/>
          <w:szCs w:val="24"/>
          <w:highlight w:val="none"/>
          <w:lang w:val="en-US" w:eastAsia="zh-CN"/>
        </w:rPr>
        <w:t>10</w:t>
      </w:r>
      <w:r>
        <w:rPr>
          <w:color w:val="000000"/>
          <w:kern w:val="0"/>
          <w:sz w:val="24"/>
          <w:szCs w:val="24"/>
          <w:highlight w:val="none"/>
        </w:rPr>
        <w:t>.2质疑</w:t>
      </w:r>
      <w:r>
        <w:rPr>
          <w:rFonts w:hint="eastAsia"/>
          <w:color w:val="000000"/>
          <w:kern w:val="0"/>
          <w:sz w:val="24"/>
          <w:szCs w:val="24"/>
          <w:highlight w:val="none"/>
        </w:rPr>
        <w:t>未从山西政府采购平台系统按要求进行提出</w:t>
      </w:r>
      <w:r>
        <w:rPr>
          <w:color w:val="000000"/>
          <w:kern w:val="0"/>
          <w:sz w:val="24"/>
          <w:szCs w:val="24"/>
          <w:highlight w:val="none"/>
        </w:rPr>
        <w:t>的；</w:t>
      </w:r>
    </w:p>
    <w:p w14:paraId="7F4950BA">
      <w:pPr>
        <w:keepLines/>
        <w:snapToGrid w:val="0"/>
        <w:spacing w:line="360" w:lineRule="auto"/>
        <w:ind w:firstLine="480" w:firstLineChars="200"/>
        <w:rPr>
          <w:color w:val="000000"/>
          <w:kern w:val="0"/>
          <w:sz w:val="24"/>
          <w:szCs w:val="24"/>
          <w:highlight w:val="none"/>
        </w:rPr>
      </w:pPr>
      <w:r>
        <w:rPr>
          <w:color w:val="000000"/>
          <w:kern w:val="0"/>
          <w:sz w:val="24"/>
          <w:szCs w:val="24"/>
          <w:highlight w:val="none"/>
        </w:rPr>
        <w:t>35.</w:t>
      </w:r>
      <w:r>
        <w:rPr>
          <w:rFonts w:hint="eastAsia"/>
          <w:color w:val="000000"/>
          <w:kern w:val="0"/>
          <w:sz w:val="24"/>
          <w:szCs w:val="24"/>
          <w:highlight w:val="none"/>
          <w:lang w:val="en-US" w:eastAsia="zh-CN"/>
        </w:rPr>
        <w:t>10</w:t>
      </w:r>
      <w:r>
        <w:rPr>
          <w:color w:val="000000"/>
          <w:kern w:val="0"/>
          <w:sz w:val="24"/>
          <w:szCs w:val="24"/>
          <w:highlight w:val="none"/>
        </w:rPr>
        <w:t>.3所提交材料未明示属于质疑材料的；</w:t>
      </w:r>
    </w:p>
    <w:p w14:paraId="25EC86F9">
      <w:pPr>
        <w:keepLines/>
        <w:snapToGrid w:val="0"/>
        <w:spacing w:line="360" w:lineRule="auto"/>
        <w:ind w:firstLine="480" w:firstLineChars="200"/>
        <w:rPr>
          <w:color w:val="000000"/>
          <w:kern w:val="0"/>
          <w:sz w:val="24"/>
          <w:szCs w:val="24"/>
          <w:highlight w:val="none"/>
        </w:rPr>
      </w:pPr>
      <w:r>
        <w:rPr>
          <w:color w:val="000000"/>
          <w:kern w:val="0"/>
          <w:sz w:val="24"/>
          <w:szCs w:val="24"/>
          <w:highlight w:val="none"/>
        </w:rPr>
        <w:t>35.</w:t>
      </w:r>
      <w:r>
        <w:rPr>
          <w:rFonts w:hint="eastAsia"/>
          <w:color w:val="000000"/>
          <w:kern w:val="0"/>
          <w:sz w:val="24"/>
          <w:szCs w:val="24"/>
          <w:highlight w:val="none"/>
          <w:lang w:val="en-US" w:eastAsia="zh-CN"/>
        </w:rPr>
        <w:t>10</w:t>
      </w:r>
      <w:r>
        <w:rPr>
          <w:color w:val="000000"/>
          <w:kern w:val="0"/>
          <w:sz w:val="24"/>
          <w:szCs w:val="24"/>
          <w:highlight w:val="none"/>
        </w:rPr>
        <w:t>.4质疑书没有法定代表人签章并加盖单位公章的；质疑书由参加</w:t>
      </w:r>
      <w:r>
        <w:rPr>
          <w:rFonts w:hint="eastAsia"/>
          <w:color w:val="000000"/>
          <w:kern w:val="0"/>
          <w:sz w:val="24"/>
          <w:szCs w:val="24"/>
          <w:highlight w:val="none"/>
          <w:lang w:eastAsia="zh-CN"/>
        </w:rPr>
        <w:t>投标</w:t>
      </w:r>
      <w:r>
        <w:rPr>
          <w:color w:val="000000"/>
          <w:kern w:val="0"/>
          <w:sz w:val="24"/>
          <w:szCs w:val="24"/>
          <w:highlight w:val="none"/>
        </w:rPr>
        <w:t>项目的授权代表签署本人姓名或印盖本人姓名章，但没有法定代表人特别授权的；</w:t>
      </w:r>
    </w:p>
    <w:p w14:paraId="502DD140">
      <w:pPr>
        <w:keepLines/>
        <w:snapToGrid w:val="0"/>
        <w:spacing w:line="360" w:lineRule="auto"/>
        <w:ind w:firstLine="480" w:firstLineChars="200"/>
        <w:rPr>
          <w:color w:val="000000"/>
          <w:kern w:val="0"/>
          <w:sz w:val="24"/>
          <w:szCs w:val="24"/>
          <w:highlight w:val="none"/>
        </w:rPr>
      </w:pPr>
      <w:r>
        <w:rPr>
          <w:color w:val="000000"/>
          <w:kern w:val="0"/>
          <w:sz w:val="24"/>
          <w:szCs w:val="24"/>
          <w:highlight w:val="none"/>
        </w:rPr>
        <w:t>35.</w:t>
      </w:r>
      <w:r>
        <w:rPr>
          <w:rFonts w:hint="eastAsia"/>
          <w:color w:val="000000"/>
          <w:kern w:val="0"/>
          <w:sz w:val="24"/>
          <w:szCs w:val="24"/>
          <w:highlight w:val="none"/>
          <w:lang w:val="en-US" w:eastAsia="zh-CN"/>
        </w:rPr>
        <w:t>10</w:t>
      </w:r>
      <w:r>
        <w:rPr>
          <w:color w:val="000000"/>
          <w:kern w:val="0"/>
          <w:sz w:val="24"/>
          <w:szCs w:val="24"/>
          <w:highlight w:val="none"/>
        </w:rPr>
        <w:t>.5质疑书未提供有效联系人或联系方式的；</w:t>
      </w:r>
    </w:p>
    <w:p w14:paraId="1C01505F">
      <w:pPr>
        <w:keepLines/>
        <w:snapToGrid w:val="0"/>
        <w:spacing w:line="360" w:lineRule="auto"/>
        <w:ind w:firstLine="480" w:firstLineChars="200"/>
        <w:rPr>
          <w:color w:val="000000"/>
          <w:kern w:val="0"/>
          <w:sz w:val="24"/>
          <w:szCs w:val="24"/>
          <w:highlight w:val="none"/>
        </w:rPr>
      </w:pPr>
      <w:r>
        <w:rPr>
          <w:color w:val="000000"/>
          <w:kern w:val="0"/>
          <w:sz w:val="24"/>
          <w:szCs w:val="24"/>
          <w:highlight w:val="none"/>
        </w:rPr>
        <w:t>35.</w:t>
      </w:r>
      <w:r>
        <w:rPr>
          <w:rFonts w:hint="eastAsia"/>
          <w:color w:val="000000"/>
          <w:kern w:val="0"/>
          <w:sz w:val="24"/>
          <w:szCs w:val="24"/>
          <w:highlight w:val="none"/>
          <w:lang w:val="en-US" w:eastAsia="zh-CN"/>
        </w:rPr>
        <w:t>10</w:t>
      </w:r>
      <w:r>
        <w:rPr>
          <w:color w:val="000000"/>
          <w:kern w:val="0"/>
          <w:sz w:val="24"/>
          <w:szCs w:val="24"/>
          <w:highlight w:val="none"/>
        </w:rPr>
        <w:t>.6质疑事项已经进入投诉或者行政复议或者诉讼程序的；</w:t>
      </w:r>
    </w:p>
    <w:p w14:paraId="47708323">
      <w:pPr>
        <w:keepLines/>
        <w:snapToGrid w:val="0"/>
        <w:spacing w:line="360" w:lineRule="auto"/>
        <w:ind w:firstLine="480" w:firstLineChars="200"/>
        <w:rPr>
          <w:color w:val="000000"/>
          <w:kern w:val="0"/>
          <w:sz w:val="24"/>
          <w:szCs w:val="24"/>
          <w:highlight w:val="none"/>
        </w:rPr>
      </w:pPr>
      <w:r>
        <w:rPr>
          <w:color w:val="000000"/>
          <w:kern w:val="0"/>
          <w:sz w:val="24"/>
          <w:szCs w:val="24"/>
          <w:highlight w:val="none"/>
        </w:rPr>
        <w:t>35.</w:t>
      </w:r>
      <w:r>
        <w:rPr>
          <w:rFonts w:hint="eastAsia"/>
          <w:color w:val="000000"/>
          <w:kern w:val="0"/>
          <w:sz w:val="24"/>
          <w:szCs w:val="24"/>
          <w:highlight w:val="none"/>
          <w:lang w:val="en-US" w:eastAsia="zh-CN"/>
        </w:rPr>
        <w:t>10</w:t>
      </w:r>
      <w:r>
        <w:rPr>
          <w:color w:val="000000"/>
          <w:kern w:val="0"/>
          <w:sz w:val="24"/>
          <w:szCs w:val="24"/>
          <w:highlight w:val="none"/>
        </w:rPr>
        <w:t>.7质疑书未附相关证明材料，被视为无有效证据支持的；</w:t>
      </w:r>
    </w:p>
    <w:p w14:paraId="4D8B6826">
      <w:pPr>
        <w:keepLines/>
        <w:snapToGrid w:val="0"/>
        <w:spacing w:line="360" w:lineRule="auto"/>
        <w:ind w:firstLine="480" w:firstLineChars="200"/>
        <w:rPr>
          <w:color w:val="000000"/>
          <w:kern w:val="0"/>
          <w:sz w:val="24"/>
          <w:szCs w:val="24"/>
          <w:highlight w:val="none"/>
        </w:rPr>
      </w:pPr>
      <w:r>
        <w:rPr>
          <w:color w:val="000000"/>
          <w:kern w:val="0"/>
          <w:sz w:val="24"/>
          <w:szCs w:val="24"/>
          <w:highlight w:val="none"/>
        </w:rPr>
        <w:t>35.</w:t>
      </w:r>
      <w:r>
        <w:rPr>
          <w:rFonts w:hint="eastAsia"/>
          <w:color w:val="000000"/>
          <w:kern w:val="0"/>
          <w:sz w:val="24"/>
          <w:szCs w:val="24"/>
          <w:highlight w:val="none"/>
          <w:lang w:val="en-US" w:eastAsia="zh-CN"/>
        </w:rPr>
        <w:t>10</w:t>
      </w:r>
      <w:r>
        <w:rPr>
          <w:color w:val="000000"/>
          <w:kern w:val="0"/>
          <w:sz w:val="24"/>
          <w:szCs w:val="24"/>
          <w:highlight w:val="none"/>
        </w:rPr>
        <w:t>.8</w:t>
      </w:r>
      <w:r>
        <w:rPr>
          <w:rFonts w:hint="eastAsia"/>
          <w:color w:val="000000"/>
          <w:kern w:val="0"/>
          <w:sz w:val="24"/>
          <w:szCs w:val="24"/>
          <w:highlight w:val="none"/>
          <w:lang w:eastAsia="zh-CN"/>
        </w:rPr>
        <w:t>投标人</w:t>
      </w:r>
      <w:r>
        <w:rPr>
          <w:color w:val="000000"/>
          <w:kern w:val="0"/>
          <w:sz w:val="24"/>
          <w:szCs w:val="24"/>
          <w:highlight w:val="none"/>
        </w:rPr>
        <w:t>对</w:t>
      </w:r>
      <w:r>
        <w:rPr>
          <w:rFonts w:hint="eastAsia"/>
          <w:color w:val="000000"/>
          <w:kern w:val="0"/>
          <w:sz w:val="24"/>
          <w:szCs w:val="24"/>
          <w:highlight w:val="none"/>
          <w:lang w:eastAsia="zh-CN"/>
        </w:rPr>
        <w:t>招标文件</w:t>
      </w:r>
      <w:r>
        <w:rPr>
          <w:color w:val="000000"/>
          <w:kern w:val="0"/>
          <w:sz w:val="24"/>
          <w:szCs w:val="24"/>
          <w:highlight w:val="none"/>
        </w:rPr>
        <w:t>条款或技术要求有异议，未在开</w:t>
      </w:r>
      <w:r>
        <w:rPr>
          <w:rFonts w:hint="eastAsia"/>
          <w:color w:val="000000"/>
          <w:kern w:val="0"/>
          <w:sz w:val="24"/>
          <w:szCs w:val="24"/>
          <w:highlight w:val="none"/>
          <w:lang w:eastAsia="zh-CN"/>
        </w:rPr>
        <w:t>标</w:t>
      </w:r>
      <w:r>
        <w:rPr>
          <w:color w:val="000000"/>
          <w:kern w:val="0"/>
          <w:sz w:val="24"/>
          <w:szCs w:val="24"/>
          <w:highlight w:val="none"/>
        </w:rPr>
        <w:t>前通过澄清或修改程序提出，并且</w:t>
      </w:r>
      <w:r>
        <w:rPr>
          <w:rFonts w:hint="eastAsia"/>
          <w:color w:val="000000"/>
          <w:kern w:val="0"/>
          <w:sz w:val="24"/>
          <w:szCs w:val="24"/>
          <w:highlight w:val="none"/>
          <w:lang w:eastAsia="zh-CN"/>
        </w:rPr>
        <w:t>投标人</w:t>
      </w:r>
      <w:r>
        <w:rPr>
          <w:color w:val="000000"/>
          <w:kern w:val="0"/>
          <w:sz w:val="24"/>
          <w:szCs w:val="24"/>
          <w:highlight w:val="none"/>
        </w:rPr>
        <w:t>已经参与报价，而于开</w:t>
      </w:r>
      <w:r>
        <w:rPr>
          <w:rFonts w:hint="eastAsia"/>
          <w:color w:val="000000"/>
          <w:kern w:val="0"/>
          <w:sz w:val="24"/>
          <w:szCs w:val="24"/>
          <w:highlight w:val="none"/>
          <w:lang w:eastAsia="zh-CN"/>
        </w:rPr>
        <w:t>标</w:t>
      </w:r>
      <w:r>
        <w:rPr>
          <w:color w:val="000000"/>
          <w:kern w:val="0"/>
          <w:sz w:val="24"/>
          <w:szCs w:val="24"/>
          <w:highlight w:val="none"/>
        </w:rPr>
        <w:t>后对</w:t>
      </w:r>
      <w:r>
        <w:rPr>
          <w:rFonts w:hint="eastAsia"/>
          <w:color w:val="000000"/>
          <w:kern w:val="0"/>
          <w:sz w:val="24"/>
          <w:szCs w:val="24"/>
          <w:highlight w:val="none"/>
          <w:lang w:eastAsia="zh-CN"/>
        </w:rPr>
        <w:t>招标文件</w:t>
      </w:r>
      <w:r>
        <w:rPr>
          <w:color w:val="000000"/>
          <w:kern w:val="0"/>
          <w:sz w:val="24"/>
          <w:szCs w:val="24"/>
          <w:highlight w:val="none"/>
        </w:rPr>
        <w:t>提出质疑的；</w:t>
      </w:r>
    </w:p>
    <w:p w14:paraId="53BC7641">
      <w:pPr>
        <w:keepLines/>
        <w:snapToGrid w:val="0"/>
        <w:spacing w:line="360" w:lineRule="auto"/>
        <w:ind w:firstLine="480" w:firstLineChars="200"/>
        <w:rPr>
          <w:color w:val="000000"/>
          <w:kern w:val="0"/>
          <w:sz w:val="24"/>
          <w:szCs w:val="24"/>
          <w:highlight w:val="none"/>
        </w:rPr>
      </w:pPr>
      <w:r>
        <w:rPr>
          <w:color w:val="000000"/>
          <w:kern w:val="0"/>
          <w:sz w:val="24"/>
          <w:szCs w:val="24"/>
          <w:highlight w:val="none"/>
        </w:rPr>
        <w:t>35.</w:t>
      </w:r>
      <w:r>
        <w:rPr>
          <w:rFonts w:hint="eastAsia"/>
          <w:color w:val="000000"/>
          <w:kern w:val="0"/>
          <w:sz w:val="24"/>
          <w:szCs w:val="24"/>
          <w:highlight w:val="none"/>
          <w:lang w:val="en-US" w:eastAsia="zh-CN"/>
        </w:rPr>
        <w:t>10</w:t>
      </w:r>
      <w:r>
        <w:rPr>
          <w:color w:val="000000"/>
          <w:kern w:val="0"/>
          <w:sz w:val="24"/>
          <w:szCs w:val="24"/>
          <w:highlight w:val="none"/>
        </w:rPr>
        <w:t>.9在提出本次质疑前半年内连续三次质疑而无事实依据的；</w:t>
      </w:r>
    </w:p>
    <w:p w14:paraId="2599DA8C">
      <w:pPr>
        <w:keepLines/>
        <w:snapToGrid w:val="0"/>
        <w:spacing w:line="360" w:lineRule="auto"/>
        <w:ind w:firstLine="480" w:firstLineChars="200"/>
        <w:rPr>
          <w:color w:val="000000"/>
          <w:kern w:val="0"/>
          <w:sz w:val="24"/>
          <w:szCs w:val="24"/>
          <w:highlight w:val="none"/>
        </w:rPr>
      </w:pPr>
      <w:r>
        <w:rPr>
          <w:color w:val="000000"/>
          <w:kern w:val="0"/>
          <w:sz w:val="24"/>
          <w:szCs w:val="24"/>
          <w:highlight w:val="none"/>
        </w:rPr>
        <w:t>35.</w:t>
      </w:r>
      <w:r>
        <w:rPr>
          <w:rFonts w:hint="eastAsia"/>
          <w:color w:val="000000"/>
          <w:kern w:val="0"/>
          <w:sz w:val="24"/>
          <w:szCs w:val="24"/>
          <w:highlight w:val="none"/>
          <w:lang w:val="en-US" w:eastAsia="zh-CN"/>
        </w:rPr>
        <w:t>10</w:t>
      </w:r>
      <w:r>
        <w:rPr>
          <w:color w:val="000000"/>
          <w:kern w:val="0"/>
          <w:sz w:val="24"/>
          <w:szCs w:val="24"/>
          <w:highlight w:val="none"/>
        </w:rPr>
        <w:t>.10其它不符合受理条件的情形。</w:t>
      </w:r>
    </w:p>
    <w:p w14:paraId="653047C7">
      <w:pPr>
        <w:keepLines/>
        <w:snapToGrid w:val="0"/>
        <w:spacing w:line="360" w:lineRule="auto"/>
        <w:ind w:firstLine="480" w:firstLineChars="200"/>
        <w:rPr>
          <w:color w:val="000000"/>
          <w:kern w:val="0"/>
          <w:sz w:val="24"/>
          <w:szCs w:val="24"/>
          <w:highlight w:val="none"/>
        </w:rPr>
      </w:pPr>
      <w:r>
        <w:rPr>
          <w:color w:val="000000"/>
          <w:kern w:val="0"/>
          <w:sz w:val="24"/>
          <w:szCs w:val="24"/>
          <w:highlight w:val="none"/>
        </w:rPr>
        <w:t>35.1</w:t>
      </w:r>
      <w:r>
        <w:rPr>
          <w:rFonts w:hint="eastAsia"/>
          <w:color w:val="000000"/>
          <w:kern w:val="0"/>
          <w:sz w:val="24"/>
          <w:szCs w:val="24"/>
          <w:highlight w:val="none"/>
          <w:lang w:val="en-US" w:eastAsia="zh-CN"/>
        </w:rPr>
        <w:t>1</w:t>
      </w:r>
      <w:r>
        <w:rPr>
          <w:rFonts w:hint="eastAsia"/>
          <w:color w:val="000000"/>
          <w:kern w:val="0"/>
          <w:sz w:val="24"/>
          <w:szCs w:val="24"/>
          <w:highlight w:val="none"/>
          <w:lang w:eastAsia="zh-CN"/>
        </w:rPr>
        <w:t>采购</w:t>
      </w:r>
      <w:r>
        <w:rPr>
          <w:color w:val="000000"/>
          <w:kern w:val="0"/>
          <w:sz w:val="24"/>
          <w:szCs w:val="24"/>
          <w:highlight w:val="none"/>
        </w:rPr>
        <w:t>代理机构或</w:t>
      </w:r>
      <w:r>
        <w:rPr>
          <w:rFonts w:hint="eastAsia"/>
          <w:color w:val="000000"/>
          <w:kern w:val="0"/>
          <w:sz w:val="24"/>
          <w:szCs w:val="24"/>
          <w:highlight w:val="none"/>
        </w:rPr>
        <w:t>采购人</w:t>
      </w:r>
      <w:r>
        <w:rPr>
          <w:color w:val="000000"/>
          <w:kern w:val="0"/>
          <w:sz w:val="24"/>
          <w:szCs w:val="24"/>
          <w:highlight w:val="none"/>
        </w:rPr>
        <w:t>不得拒收质疑</w:t>
      </w:r>
      <w:r>
        <w:rPr>
          <w:rFonts w:hint="eastAsia"/>
          <w:color w:val="000000"/>
          <w:kern w:val="0"/>
          <w:sz w:val="24"/>
          <w:szCs w:val="24"/>
          <w:highlight w:val="none"/>
          <w:lang w:eastAsia="zh-CN"/>
        </w:rPr>
        <w:t>投标人</w:t>
      </w:r>
      <w:r>
        <w:rPr>
          <w:color w:val="000000"/>
          <w:kern w:val="0"/>
          <w:sz w:val="24"/>
          <w:szCs w:val="24"/>
          <w:highlight w:val="none"/>
        </w:rPr>
        <w:t>在法定质疑期内发出的质疑函，应当在收到质疑函后7个工作日内</w:t>
      </w:r>
      <w:r>
        <w:rPr>
          <w:rFonts w:hint="eastAsia"/>
          <w:color w:val="000000"/>
          <w:kern w:val="0"/>
          <w:sz w:val="24"/>
          <w:szCs w:val="24"/>
          <w:highlight w:val="none"/>
          <w:lang w:eastAsia="zh-CN"/>
        </w:rPr>
        <w:t>（政府采购平台自动登记收到质疑的时间，从次日计算答复期限）</w:t>
      </w:r>
      <w:r>
        <w:rPr>
          <w:color w:val="000000"/>
          <w:kern w:val="0"/>
          <w:sz w:val="24"/>
          <w:szCs w:val="24"/>
          <w:highlight w:val="none"/>
        </w:rPr>
        <w:t>做出答复</w:t>
      </w:r>
      <w:r>
        <w:rPr>
          <w:rFonts w:hint="eastAsia"/>
          <w:color w:val="000000"/>
          <w:kern w:val="0"/>
          <w:sz w:val="24"/>
          <w:szCs w:val="24"/>
          <w:highlight w:val="none"/>
          <w:lang w:eastAsia="zh-CN"/>
        </w:rPr>
        <w:t>。</w:t>
      </w:r>
      <w:r>
        <w:rPr>
          <w:color w:val="000000"/>
          <w:kern w:val="0"/>
          <w:sz w:val="24"/>
          <w:szCs w:val="24"/>
          <w:highlight w:val="none"/>
        </w:rPr>
        <w:t>并</w:t>
      </w:r>
      <w:r>
        <w:rPr>
          <w:rFonts w:hint="eastAsia"/>
          <w:color w:val="000000"/>
          <w:kern w:val="0"/>
          <w:sz w:val="24"/>
          <w:szCs w:val="24"/>
          <w:highlight w:val="none"/>
        </w:rPr>
        <w:t>从山西政府采购平台系统按要求</w:t>
      </w:r>
      <w:r>
        <w:rPr>
          <w:color w:val="000000"/>
          <w:kern w:val="0"/>
          <w:sz w:val="24"/>
          <w:szCs w:val="24"/>
          <w:highlight w:val="none"/>
        </w:rPr>
        <w:t>通知质疑</w:t>
      </w:r>
      <w:r>
        <w:rPr>
          <w:rFonts w:hint="eastAsia"/>
          <w:color w:val="000000"/>
          <w:kern w:val="0"/>
          <w:sz w:val="24"/>
          <w:szCs w:val="24"/>
          <w:highlight w:val="none"/>
          <w:lang w:eastAsia="zh-CN"/>
        </w:rPr>
        <w:t>投标人</w:t>
      </w:r>
      <w:r>
        <w:rPr>
          <w:color w:val="000000"/>
          <w:kern w:val="0"/>
          <w:sz w:val="24"/>
          <w:szCs w:val="24"/>
          <w:highlight w:val="none"/>
        </w:rPr>
        <w:t>和其他有关</w:t>
      </w:r>
      <w:r>
        <w:rPr>
          <w:rFonts w:hint="eastAsia"/>
          <w:color w:val="000000"/>
          <w:kern w:val="0"/>
          <w:sz w:val="24"/>
          <w:szCs w:val="24"/>
          <w:highlight w:val="none"/>
          <w:lang w:eastAsia="zh-CN"/>
        </w:rPr>
        <w:t>投标人</w:t>
      </w:r>
      <w:r>
        <w:rPr>
          <w:color w:val="000000"/>
          <w:kern w:val="0"/>
          <w:sz w:val="24"/>
          <w:szCs w:val="24"/>
          <w:highlight w:val="none"/>
        </w:rPr>
        <w:t>。</w:t>
      </w:r>
    </w:p>
    <w:p w14:paraId="52F5BD90">
      <w:pPr>
        <w:keepLines/>
        <w:snapToGrid w:val="0"/>
        <w:spacing w:line="360" w:lineRule="auto"/>
        <w:ind w:firstLine="480" w:firstLineChars="200"/>
        <w:rPr>
          <w:rFonts w:hint="default" w:eastAsia="宋体"/>
          <w:color w:val="000000"/>
          <w:kern w:val="0"/>
          <w:sz w:val="24"/>
          <w:szCs w:val="24"/>
          <w:highlight w:val="none"/>
          <w:lang w:val="en-US" w:eastAsia="zh-CN"/>
        </w:rPr>
      </w:pPr>
      <w:r>
        <w:rPr>
          <w:color w:val="000000"/>
          <w:kern w:val="0"/>
          <w:sz w:val="24"/>
          <w:szCs w:val="24"/>
          <w:highlight w:val="none"/>
        </w:rPr>
        <w:t>35.1</w:t>
      </w:r>
      <w:r>
        <w:rPr>
          <w:rFonts w:hint="eastAsia"/>
          <w:color w:val="000000"/>
          <w:kern w:val="0"/>
          <w:sz w:val="24"/>
          <w:szCs w:val="24"/>
          <w:highlight w:val="none"/>
          <w:lang w:val="en-US" w:eastAsia="zh-CN"/>
        </w:rPr>
        <w:t>2</w:t>
      </w:r>
      <w:r>
        <w:rPr>
          <w:rFonts w:hint="eastAsia"/>
          <w:b/>
          <w:bCs/>
          <w:color w:val="000000"/>
          <w:kern w:val="0"/>
          <w:sz w:val="24"/>
          <w:szCs w:val="24"/>
          <w:highlight w:val="none"/>
          <w:lang w:eastAsia="zh-CN"/>
        </w:rPr>
        <w:t>对招标文件提出质疑的</w:t>
      </w:r>
      <w:r>
        <w:rPr>
          <w:rFonts w:hint="eastAsia"/>
          <w:color w:val="000000"/>
          <w:kern w:val="0"/>
          <w:sz w:val="24"/>
          <w:szCs w:val="24"/>
          <w:highlight w:val="none"/>
          <w:lang w:eastAsia="zh-CN"/>
        </w:rPr>
        <w:t>：采购人或采购代理机构应当对被质疑的招标购文件相关内容进行核实并逐一作出答复；必要时，可邀请不少于</w:t>
      </w:r>
      <w:r>
        <w:rPr>
          <w:rFonts w:hint="eastAsia"/>
          <w:color w:val="000000"/>
          <w:kern w:val="0"/>
          <w:sz w:val="24"/>
          <w:szCs w:val="24"/>
          <w:highlight w:val="none"/>
          <w:lang w:val="en-US" w:eastAsia="zh-CN"/>
        </w:rPr>
        <w:t>3名以上单数政府采购专家对质疑内容进行审核，并依据专家意见进行答复。</w:t>
      </w:r>
    </w:p>
    <w:p w14:paraId="03AF0FF8">
      <w:pPr>
        <w:keepLines/>
        <w:snapToGrid w:val="0"/>
        <w:spacing w:line="360" w:lineRule="auto"/>
        <w:ind w:firstLine="480" w:firstLineChars="200"/>
        <w:rPr>
          <w:color w:val="000000"/>
          <w:kern w:val="0"/>
          <w:sz w:val="24"/>
          <w:szCs w:val="24"/>
          <w:highlight w:val="none"/>
        </w:rPr>
      </w:pPr>
      <w:r>
        <w:rPr>
          <w:rFonts w:hint="eastAsia"/>
          <w:color w:val="000000"/>
          <w:kern w:val="0"/>
          <w:sz w:val="24"/>
          <w:szCs w:val="24"/>
          <w:highlight w:val="none"/>
          <w:lang w:eastAsia="zh-CN"/>
        </w:rPr>
        <w:t>投标人</w:t>
      </w:r>
      <w:r>
        <w:rPr>
          <w:b/>
          <w:bCs/>
          <w:color w:val="000000"/>
          <w:kern w:val="0"/>
          <w:sz w:val="24"/>
          <w:szCs w:val="24"/>
          <w:highlight w:val="none"/>
        </w:rPr>
        <w:t>对</w:t>
      </w:r>
      <w:r>
        <w:rPr>
          <w:rFonts w:hint="eastAsia"/>
          <w:b/>
          <w:bCs/>
          <w:color w:val="000000"/>
          <w:kern w:val="0"/>
          <w:sz w:val="24"/>
          <w:szCs w:val="24"/>
          <w:highlight w:val="none"/>
          <w:lang w:eastAsia="zh-CN"/>
        </w:rPr>
        <w:t>招标</w:t>
      </w:r>
      <w:r>
        <w:rPr>
          <w:b/>
          <w:bCs/>
          <w:color w:val="000000"/>
          <w:kern w:val="0"/>
          <w:sz w:val="24"/>
          <w:szCs w:val="24"/>
          <w:highlight w:val="none"/>
        </w:rPr>
        <w:t>过程</w:t>
      </w:r>
      <w:r>
        <w:rPr>
          <w:rFonts w:hint="eastAsia"/>
          <w:b/>
          <w:bCs/>
          <w:color w:val="000000"/>
          <w:kern w:val="0"/>
          <w:sz w:val="24"/>
          <w:szCs w:val="24"/>
          <w:highlight w:val="none"/>
          <w:lang w:eastAsia="zh-CN"/>
        </w:rPr>
        <w:t>提出质疑的</w:t>
      </w:r>
      <w:r>
        <w:rPr>
          <w:rFonts w:hint="eastAsia"/>
          <w:color w:val="000000"/>
          <w:kern w:val="0"/>
          <w:sz w:val="24"/>
          <w:szCs w:val="24"/>
          <w:highlight w:val="none"/>
          <w:lang w:eastAsia="zh-CN"/>
        </w:rPr>
        <w:t>：采购人、采购代理机构应当对质疑内容进行核实，并依据核实结果进行答复，必要时应出具相关依据。</w:t>
      </w:r>
    </w:p>
    <w:p w14:paraId="03AF202D">
      <w:pPr>
        <w:keepLines/>
        <w:snapToGrid w:val="0"/>
        <w:spacing w:line="360" w:lineRule="auto"/>
        <w:ind w:firstLine="480" w:firstLineChars="200"/>
        <w:rPr>
          <w:rFonts w:hint="default" w:eastAsia="宋体"/>
          <w:color w:val="000000"/>
          <w:kern w:val="0"/>
          <w:sz w:val="24"/>
          <w:szCs w:val="24"/>
          <w:highlight w:val="none"/>
          <w:lang w:val="en-US" w:eastAsia="zh-CN"/>
        </w:rPr>
      </w:pPr>
      <w:r>
        <w:rPr>
          <w:rFonts w:hint="eastAsia"/>
          <w:color w:val="000000"/>
          <w:kern w:val="0"/>
          <w:sz w:val="24"/>
          <w:szCs w:val="24"/>
          <w:highlight w:val="none"/>
          <w:lang w:eastAsia="zh-CN"/>
        </w:rPr>
        <w:t>投标人</w:t>
      </w:r>
      <w:r>
        <w:rPr>
          <w:b/>
          <w:bCs/>
          <w:color w:val="000000"/>
          <w:kern w:val="0"/>
          <w:sz w:val="24"/>
          <w:szCs w:val="24"/>
          <w:highlight w:val="none"/>
        </w:rPr>
        <w:t>对</w:t>
      </w:r>
      <w:r>
        <w:rPr>
          <w:rFonts w:hint="eastAsia"/>
          <w:b/>
          <w:bCs/>
          <w:color w:val="000000"/>
          <w:kern w:val="0"/>
          <w:sz w:val="24"/>
          <w:szCs w:val="24"/>
          <w:highlight w:val="none"/>
          <w:lang w:eastAsia="zh-CN"/>
        </w:rPr>
        <w:t>中标</w:t>
      </w:r>
      <w:r>
        <w:rPr>
          <w:b/>
          <w:bCs/>
          <w:color w:val="000000"/>
          <w:kern w:val="0"/>
          <w:sz w:val="24"/>
          <w:szCs w:val="24"/>
          <w:highlight w:val="none"/>
        </w:rPr>
        <w:t>结果提出质疑的</w:t>
      </w:r>
      <w:r>
        <w:rPr>
          <w:rFonts w:hint="eastAsia"/>
          <w:color w:val="000000"/>
          <w:kern w:val="0"/>
          <w:sz w:val="24"/>
          <w:szCs w:val="24"/>
          <w:highlight w:val="none"/>
          <w:lang w:eastAsia="zh-CN"/>
        </w:rPr>
        <w:t>：质疑内容属于评审报告中已有结论性意见的，采购人、采购代理机构可依据评审报告意见答复；必要时，采购人或采购代理机构应当组织原评审委员会协助处理质疑事项，并依据评审委员会出具的意见进行答复。质疑内容涉及原评审存在资格性检查认定错误、实质性条款评判错误、分值汇总计算错误、价格计算错误、分项评分和客观评分错误情形的，由原评审委员会予以明确，并书面陈述是否产生错误、原因和事实依据。质疑投标人提供的证明材料属于其他投标人投标（响应）文件未公开内容的，质疑投标人必须提供书面材料证明其合法来源。</w:t>
      </w:r>
    </w:p>
    <w:p w14:paraId="7FD19017">
      <w:pPr>
        <w:keepLines/>
        <w:snapToGrid w:val="0"/>
        <w:spacing w:line="360" w:lineRule="auto"/>
        <w:ind w:firstLine="480" w:firstLineChars="200"/>
        <w:rPr>
          <w:color w:val="000000"/>
          <w:kern w:val="0"/>
          <w:sz w:val="24"/>
          <w:szCs w:val="24"/>
          <w:highlight w:val="none"/>
        </w:rPr>
      </w:pPr>
      <w:r>
        <w:rPr>
          <w:color w:val="000000"/>
          <w:kern w:val="0"/>
          <w:sz w:val="24"/>
          <w:szCs w:val="24"/>
          <w:highlight w:val="none"/>
        </w:rPr>
        <w:t>35.1</w:t>
      </w:r>
      <w:r>
        <w:rPr>
          <w:rFonts w:hint="eastAsia"/>
          <w:color w:val="000000"/>
          <w:kern w:val="0"/>
          <w:sz w:val="24"/>
          <w:szCs w:val="24"/>
          <w:highlight w:val="none"/>
          <w:lang w:val="en-US" w:eastAsia="zh-CN"/>
        </w:rPr>
        <w:t>3</w:t>
      </w:r>
      <w:r>
        <w:rPr>
          <w:color w:val="000000"/>
          <w:kern w:val="0"/>
          <w:sz w:val="24"/>
          <w:szCs w:val="24"/>
          <w:highlight w:val="none"/>
        </w:rPr>
        <w:t>质疑答复应当包含以下内容：</w:t>
      </w:r>
    </w:p>
    <w:p w14:paraId="2F4E9C2E">
      <w:pPr>
        <w:keepLines/>
        <w:snapToGrid w:val="0"/>
        <w:spacing w:line="360" w:lineRule="auto"/>
        <w:ind w:firstLine="480" w:firstLineChars="200"/>
        <w:rPr>
          <w:color w:val="000000"/>
          <w:kern w:val="0"/>
          <w:sz w:val="24"/>
          <w:szCs w:val="24"/>
          <w:highlight w:val="none"/>
        </w:rPr>
      </w:pPr>
      <w:r>
        <w:rPr>
          <w:color w:val="000000"/>
          <w:kern w:val="0"/>
          <w:sz w:val="24"/>
          <w:szCs w:val="24"/>
          <w:highlight w:val="none"/>
        </w:rPr>
        <w:t>质疑</w:t>
      </w:r>
      <w:r>
        <w:rPr>
          <w:rFonts w:hint="eastAsia"/>
          <w:color w:val="000000"/>
          <w:kern w:val="0"/>
          <w:sz w:val="24"/>
          <w:szCs w:val="24"/>
          <w:highlight w:val="none"/>
          <w:lang w:eastAsia="zh-CN"/>
        </w:rPr>
        <w:t>投标人</w:t>
      </w:r>
      <w:r>
        <w:rPr>
          <w:color w:val="000000"/>
          <w:kern w:val="0"/>
          <w:sz w:val="24"/>
          <w:szCs w:val="24"/>
          <w:highlight w:val="none"/>
        </w:rPr>
        <w:t>的姓名或者名称；收到质疑函的日期、质疑项目名称及编号；质疑事项、质疑答复的具体内容、事实依据和法律依据；告知质疑</w:t>
      </w:r>
      <w:r>
        <w:rPr>
          <w:rFonts w:hint="eastAsia"/>
          <w:color w:val="000000"/>
          <w:kern w:val="0"/>
          <w:sz w:val="24"/>
          <w:szCs w:val="24"/>
          <w:highlight w:val="none"/>
          <w:lang w:eastAsia="zh-CN"/>
        </w:rPr>
        <w:t>投标人</w:t>
      </w:r>
      <w:r>
        <w:rPr>
          <w:color w:val="000000"/>
          <w:kern w:val="0"/>
          <w:sz w:val="24"/>
          <w:szCs w:val="24"/>
          <w:highlight w:val="none"/>
        </w:rPr>
        <w:t>依法投诉的权利；质疑答复人名称；答复质疑的日期。质疑答复的内容不得涉及商业秘密。</w:t>
      </w:r>
    </w:p>
    <w:p w14:paraId="71582715">
      <w:pPr>
        <w:keepLines/>
        <w:snapToGrid w:val="0"/>
        <w:spacing w:line="360" w:lineRule="auto"/>
        <w:ind w:firstLine="480" w:firstLineChars="200"/>
        <w:rPr>
          <w:color w:val="000000"/>
          <w:kern w:val="0"/>
          <w:sz w:val="24"/>
          <w:szCs w:val="24"/>
          <w:highlight w:val="none"/>
        </w:rPr>
      </w:pPr>
      <w:r>
        <w:rPr>
          <w:color w:val="000000"/>
          <w:kern w:val="0"/>
          <w:sz w:val="24"/>
          <w:szCs w:val="24"/>
          <w:highlight w:val="none"/>
        </w:rPr>
        <w:t>35.1</w:t>
      </w:r>
      <w:r>
        <w:rPr>
          <w:rFonts w:hint="eastAsia"/>
          <w:color w:val="000000"/>
          <w:kern w:val="0"/>
          <w:sz w:val="24"/>
          <w:szCs w:val="24"/>
          <w:highlight w:val="none"/>
          <w:lang w:val="en-US" w:eastAsia="zh-CN"/>
        </w:rPr>
        <w:t>4</w:t>
      </w:r>
      <w:r>
        <w:rPr>
          <w:rFonts w:hint="eastAsia"/>
          <w:color w:val="000000"/>
          <w:kern w:val="0"/>
          <w:sz w:val="24"/>
          <w:szCs w:val="24"/>
          <w:highlight w:val="none"/>
        </w:rPr>
        <w:t>采购人</w:t>
      </w:r>
      <w:r>
        <w:rPr>
          <w:color w:val="000000"/>
          <w:kern w:val="0"/>
          <w:sz w:val="24"/>
          <w:szCs w:val="24"/>
          <w:highlight w:val="none"/>
        </w:rPr>
        <w:t>、代理机构认为</w:t>
      </w:r>
      <w:r>
        <w:rPr>
          <w:rFonts w:hint="eastAsia"/>
          <w:color w:val="000000"/>
          <w:kern w:val="0"/>
          <w:sz w:val="24"/>
          <w:szCs w:val="24"/>
          <w:highlight w:val="none"/>
          <w:lang w:eastAsia="zh-CN"/>
        </w:rPr>
        <w:t>投标人</w:t>
      </w:r>
      <w:r>
        <w:rPr>
          <w:color w:val="000000"/>
          <w:kern w:val="0"/>
          <w:sz w:val="24"/>
          <w:szCs w:val="24"/>
          <w:highlight w:val="none"/>
        </w:rPr>
        <w:t>质疑不成立，或者成立但未对</w:t>
      </w:r>
      <w:r>
        <w:rPr>
          <w:rFonts w:hint="eastAsia"/>
          <w:color w:val="000000"/>
          <w:kern w:val="0"/>
          <w:sz w:val="24"/>
          <w:szCs w:val="24"/>
          <w:highlight w:val="none"/>
          <w:lang w:eastAsia="zh-CN"/>
        </w:rPr>
        <w:t>中标</w:t>
      </w:r>
      <w:r>
        <w:rPr>
          <w:color w:val="000000"/>
          <w:kern w:val="0"/>
          <w:sz w:val="24"/>
          <w:szCs w:val="24"/>
          <w:highlight w:val="none"/>
        </w:rPr>
        <w:t>结果构成影响的，继续开展</w:t>
      </w:r>
      <w:r>
        <w:rPr>
          <w:rFonts w:hint="eastAsia"/>
          <w:color w:val="000000"/>
          <w:kern w:val="0"/>
          <w:sz w:val="24"/>
          <w:szCs w:val="24"/>
          <w:highlight w:val="none"/>
          <w:lang w:eastAsia="zh-CN"/>
        </w:rPr>
        <w:t>招标</w:t>
      </w:r>
      <w:r>
        <w:rPr>
          <w:color w:val="000000"/>
          <w:kern w:val="0"/>
          <w:sz w:val="24"/>
          <w:szCs w:val="24"/>
          <w:highlight w:val="none"/>
        </w:rPr>
        <w:t>活动；认为</w:t>
      </w:r>
      <w:r>
        <w:rPr>
          <w:rFonts w:hint="eastAsia"/>
          <w:color w:val="000000"/>
          <w:kern w:val="0"/>
          <w:sz w:val="24"/>
          <w:szCs w:val="24"/>
          <w:highlight w:val="none"/>
          <w:lang w:eastAsia="zh-CN"/>
        </w:rPr>
        <w:t>投标人</w:t>
      </w:r>
      <w:r>
        <w:rPr>
          <w:color w:val="000000"/>
          <w:kern w:val="0"/>
          <w:sz w:val="24"/>
          <w:szCs w:val="24"/>
          <w:highlight w:val="none"/>
        </w:rPr>
        <w:t>质疑成立且影响或者可能影响</w:t>
      </w:r>
      <w:r>
        <w:rPr>
          <w:rFonts w:hint="eastAsia"/>
          <w:color w:val="000000"/>
          <w:kern w:val="0"/>
          <w:sz w:val="24"/>
          <w:szCs w:val="24"/>
          <w:highlight w:val="none"/>
          <w:lang w:val="en-US" w:eastAsia="zh-CN"/>
        </w:rPr>
        <w:t>中标</w:t>
      </w:r>
      <w:r>
        <w:rPr>
          <w:color w:val="000000"/>
          <w:kern w:val="0"/>
          <w:sz w:val="24"/>
          <w:szCs w:val="24"/>
          <w:highlight w:val="none"/>
        </w:rPr>
        <w:t>结果的，按照下列情况处理：</w:t>
      </w:r>
    </w:p>
    <w:p w14:paraId="1327DF20">
      <w:pPr>
        <w:keepLines/>
        <w:snapToGrid w:val="0"/>
        <w:spacing w:line="360" w:lineRule="auto"/>
        <w:ind w:firstLine="480" w:firstLineChars="200"/>
        <w:rPr>
          <w:color w:val="000000"/>
          <w:kern w:val="0"/>
          <w:sz w:val="24"/>
          <w:szCs w:val="24"/>
          <w:highlight w:val="none"/>
        </w:rPr>
      </w:pPr>
      <w:r>
        <w:rPr>
          <w:color w:val="000000"/>
          <w:kern w:val="0"/>
          <w:sz w:val="24"/>
          <w:szCs w:val="24"/>
          <w:highlight w:val="none"/>
        </w:rPr>
        <w:t>35.1</w:t>
      </w:r>
      <w:r>
        <w:rPr>
          <w:rFonts w:hint="eastAsia"/>
          <w:color w:val="000000"/>
          <w:kern w:val="0"/>
          <w:sz w:val="24"/>
          <w:szCs w:val="24"/>
          <w:highlight w:val="none"/>
          <w:lang w:val="en-US" w:eastAsia="zh-CN"/>
        </w:rPr>
        <w:t>4</w:t>
      </w:r>
      <w:r>
        <w:rPr>
          <w:color w:val="000000"/>
          <w:kern w:val="0"/>
          <w:sz w:val="24"/>
          <w:szCs w:val="24"/>
          <w:highlight w:val="none"/>
        </w:rPr>
        <w:t>.1对</w:t>
      </w:r>
      <w:r>
        <w:rPr>
          <w:rFonts w:hint="eastAsia"/>
          <w:color w:val="000000"/>
          <w:kern w:val="0"/>
          <w:sz w:val="24"/>
          <w:szCs w:val="24"/>
          <w:highlight w:val="none"/>
          <w:lang w:eastAsia="zh-CN"/>
        </w:rPr>
        <w:t>招标文件</w:t>
      </w:r>
      <w:r>
        <w:rPr>
          <w:color w:val="000000"/>
          <w:kern w:val="0"/>
          <w:sz w:val="24"/>
          <w:szCs w:val="24"/>
          <w:highlight w:val="none"/>
        </w:rPr>
        <w:t>提出的质疑，通过澄清或者修改可以继续开展</w:t>
      </w:r>
      <w:r>
        <w:rPr>
          <w:rFonts w:hint="eastAsia"/>
          <w:color w:val="000000"/>
          <w:kern w:val="0"/>
          <w:sz w:val="24"/>
          <w:szCs w:val="24"/>
          <w:highlight w:val="none"/>
          <w:lang w:eastAsia="zh-CN"/>
        </w:rPr>
        <w:t>招标</w:t>
      </w:r>
      <w:r>
        <w:rPr>
          <w:color w:val="000000"/>
          <w:kern w:val="0"/>
          <w:sz w:val="24"/>
          <w:szCs w:val="24"/>
          <w:highlight w:val="none"/>
        </w:rPr>
        <w:t>活动；否则应当修改</w:t>
      </w:r>
      <w:r>
        <w:rPr>
          <w:rFonts w:hint="eastAsia"/>
          <w:color w:val="000000"/>
          <w:kern w:val="0"/>
          <w:sz w:val="24"/>
          <w:szCs w:val="24"/>
          <w:highlight w:val="none"/>
          <w:lang w:eastAsia="zh-CN"/>
        </w:rPr>
        <w:t>招标文件</w:t>
      </w:r>
      <w:r>
        <w:rPr>
          <w:color w:val="000000"/>
          <w:kern w:val="0"/>
          <w:sz w:val="24"/>
          <w:szCs w:val="24"/>
          <w:highlight w:val="none"/>
        </w:rPr>
        <w:t>后重新开展活动。</w:t>
      </w:r>
    </w:p>
    <w:p w14:paraId="72DAC81F">
      <w:pPr>
        <w:keepLines/>
        <w:snapToGrid w:val="0"/>
        <w:spacing w:line="360" w:lineRule="auto"/>
        <w:ind w:firstLine="480" w:firstLineChars="200"/>
        <w:rPr>
          <w:color w:val="000000"/>
          <w:kern w:val="0"/>
          <w:sz w:val="24"/>
          <w:szCs w:val="24"/>
          <w:highlight w:val="none"/>
        </w:rPr>
      </w:pPr>
      <w:r>
        <w:rPr>
          <w:color w:val="000000"/>
          <w:kern w:val="0"/>
          <w:sz w:val="24"/>
          <w:szCs w:val="24"/>
          <w:highlight w:val="none"/>
        </w:rPr>
        <w:t>35.1</w:t>
      </w:r>
      <w:r>
        <w:rPr>
          <w:rFonts w:hint="eastAsia"/>
          <w:color w:val="000000"/>
          <w:kern w:val="0"/>
          <w:sz w:val="24"/>
          <w:szCs w:val="24"/>
          <w:highlight w:val="none"/>
          <w:lang w:val="en-US" w:eastAsia="zh-CN"/>
        </w:rPr>
        <w:t>4</w:t>
      </w:r>
      <w:r>
        <w:rPr>
          <w:color w:val="000000"/>
          <w:kern w:val="0"/>
          <w:sz w:val="24"/>
          <w:szCs w:val="24"/>
          <w:highlight w:val="none"/>
        </w:rPr>
        <w:t>.2对</w:t>
      </w:r>
      <w:r>
        <w:rPr>
          <w:rFonts w:hint="eastAsia"/>
          <w:color w:val="000000"/>
          <w:kern w:val="0"/>
          <w:sz w:val="24"/>
          <w:szCs w:val="24"/>
          <w:highlight w:val="none"/>
          <w:lang w:eastAsia="zh-CN"/>
        </w:rPr>
        <w:t>招标</w:t>
      </w:r>
      <w:r>
        <w:rPr>
          <w:color w:val="000000"/>
          <w:kern w:val="0"/>
          <w:sz w:val="24"/>
          <w:szCs w:val="24"/>
          <w:highlight w:val="none"/>
        </w:rPr>
        <w:t>过程、</w:t>
      </w:r>
      <w:r>
        <w:rPr>
          <w:rFonts w:hint="eastAsia"/>
          <w:color w:val="000000"/>
          <w:kern w:val="0"/>
          <w:sz w:val="24"/>
          <w:szCs w:val="24"/>
          <w:highlight w:val="none"/>
          <w:lang w:eastAsia="zh-CN"/>
        </w:rPr>
        <w:t>中标</w:t>
      </w:r>
      <w:r>
        <w:rPr>
          <w:color w:val="000000"/>
          <w:kern w:val="0"/>
          <w:sz w:val="24"/>
          <w:szCs w:val="24"/>
          <w:highlight w:val="none"/>
        </w:rPr>
        <w:t>结果提出的质疑，合格</w:t>
      </w:r>
      <w:r>
        <w:rPr>
          <w:rFonts w:hint="eastAsia"/>
          <w:color w:val="000000"/>
          <w:kern w:val="0"/>
          <w:sz w:val="24"/>
          <w:szCs w:val="24"/>
          <w:highlight w:val="none"/>
          <w:lang w:eastAsia="zh-CN"/>
        </w:rPr>
        <w:t>投标人</w:t>
      </w:r>
      <w:r>
        <w:rPr>
          <w:color w:val="000000"/>
          <w:kern w:val="0"/>
          <w:sz w:val="24"/>
          <w:szCs w:val="24"/>
          <w:highlight w:val="none"/>
        </w:rPr>
        <w:t>符合规定数量时，可以从合格的</w:t>
      </w:r>
      <w:r>
        <w:rPr>
          <w:rFonts w:hint="eastAsia"/>
          <w:color w:val="000000"/>
          <w:kern w:val="0"/>
          <w:sz w:val="24"/>
          <w:szCs w:val="24"/>
          <w:highlight w:val="none"/>
          <w:lang w:eastAsia="zh-CN"/>
        </w:rPr>
        <w:t>中标</w:t>
      </w:r>
      <w:r>
        <w:rPr>
          <w:color w:val="000000"/>
          <w:kern w:val="0"/>
          <w:sz w:val="24"/>
          <w:szCs w:val="24"/>
          <w:highlight w:val="none"/>
        </w:rPr>
        <w:t>候选人中另行确定</w:t>
      </w:r>
      <w:r>
        <w:rPr>
          <w:rFonts w:hint="eastAsia"/>
          <w:color w:val="000000"/>
          <w:kern w:val="0"/>
          <w:sz w:val="24"/>
          <w:szCs w:val="24"/>
          <w:highlight w:val="none"/>
          <w:lang w:eastAsia="zh-CN"/>
        </w:rPr>
        <w:t>中标人</w:t>
      </w:r>
      <w:r>
        <w:rPr>
          <w:color w:val="000000"/>
          <w:kern w:val="0"/>
          <w:sz w:val="24"/>
          <w:szCs w:val="24"/>
          <w:highlight w:val="none"/>
        </w:rPr>
        <w:t>的，应当另行确定</w:t>
      </w:r>
      <w:r>
        <w:rPr>
          <w:rFonts w:hint="eastAsia"/>
          <w:color w:val="000000"/>
          <w:kern w:val="0"/>
          <w:sz w:val="24"/>
          <w:szCs w:val="24"/>
          <w:highlight w:val="none"/>
          <w:lang w:eastAsia="zh-CN"/>
        </w:rPr>
        <w:t>中标人</w:t>
      </w:r>
      <w:r>
        <w:rPr>
          <w:color w:val="000000"/>
          <w:kern w:val="0"/>
          <w:sz w:val="24"/>
          <w:szCs w:val="24"/>
          <w:highlight w:val="none"/>
        </w:rPr>
        <w:t>；否则应当重新开展</w:t>
      </w:r>
      <w:r>
        <w:rPr>
          <w:rFonts w:hint="eastAsia"/>
          <w:color w:val="000000"/>
          <w:kern w:val="0"/>
          <w:sz w:val="24"/>
          <w:szCs w:val="24"/>
          <w:highlight w:val="none"/>
          <w:lang w:eastAsia="zh-CN"/>
        </w:rPr>
        <w:t>招标</w:t>
      </w:r>
      <w:r>
        <w:rPr>
          <w:color w:val="000000"/>
          <w:kern w:val="0"/>
          <w:sz w:val="24"/>
          <w:szCs w:val="24"/>
          <w:highlight w:val="none"/>
        </w:rPr>
        <w:t>活动。</w:t>
      </w:r>
    </w:p>
    <w:p w14:paraId="156ABDB7">
      <w:pPr>
        <w:keepLines/>
        <w:snapToGrid w:val="0"/>
        <w:spacing w:line="360" w:lineRule="auto"/>
        <w:ind w:firstLine="480" w:firstLineChars="200"/>
        <w:rPr>
          <w:color w:val="000000"/>
          <w:kern w:val="0"/>
          <w:sz w:val="24"/>
          <w:szCs w:val="24"/>
          <w:highlight w:val="none"/>
        </w:rPr>
      </w:pPr>
      <w:r>
        <w:rPr>
          <w:color w:val="000000"/>
          <w:kern w:val="0"/>
          <w:sz w:val="24"/>
          <w:szCs w:val="24"/>
          <w:highlight w:val="none"/>
        </w:rPr>
        <w:t>质疑答复导致</w:t>
      </w:r>
      <w:r>
        <w:rPr>
          <w:rFonts w:hint="eastAsia"/>
          <w:color w:val="000000"/>
          <w:kern w:val="0"/>
          <w:sz w:val="24"/>
          <w:szCs w:val="24"/>
          <w:highlight w:val="none"/>
          <w:lang w:val="en-US" w:eastAsia="zh-CN"/>
        </w:rPr>
        <w:t>中标</w:t>
      </w:r>
      <w:r>
        <w:rPr>
          <w:color w:val="000000"/>
          <w:kern w:val="0"/>
          <w:sz w:val="24"/>
          <w:szCs w:val="24"/>
          <w:highlight w:val="none"/>
        </w:rPr>
        <w:t>果改变的，代理机构应当将有关情况书面报告相关部门。</w:t>
      </w:r>
    </w:p>
    <w:p w14:paraId="3FEA778D">
      <w:pPr>
        <w:keepLines/>
        <w:snapToGrid w:val="0"/>
        <w:spacing w:line="360" w:lineRule="auto"/>
        <w:ind w:firstLine="480" w:firstLineChars="200"/>
        <w:rPr>
          <w:color w:val="000000"/>
          <w:kern w:val="0"/>
          <w:sz w:val="24"/>
          <w:szCs w:val="24"/>
          <w:highlight w:val="none"/>
        </w:rPr>
      </w:pPr>
      <w:r>
        <w:rPr>
          <w:color w:val="000000"/>
          <w:kern w:val="0"/>
          <w:sz w:val="24"/>
          <w:szCs w:val="24"/>
          <w:highlight w:val="none"/>
        </w:rPr>
        <w:t>35.1</w:t>
      </w:r>
      <w:r>
        <w:rPr>
          <w:rFonts w:hint="eastAsia"/>
          <w:color w:val="000000"/>
          <w:kern w:val="0"/>
          <w:sz w:val="24"/>
          <w:szCs w:val="24"/>
          <w:highlight w:val="none"/>
          <w:lang w:val="en-US" w:eastAsia="zh-CN"/>
        </w:rPr>
        <w:t>5</w:t>
      </w:r>
      <w:r>
        <w:rPr>
          <w:color w:val="000000"/>
          <w:kern w:val="0"/>
          <w:sz w:val="24"/>
          <w:szCs w:val="24"/>
          <w:highlight w:val="none"/>
        </w:rPr>
        <w:t>质疑</w:t>
      </w:r>
      <w:r>
        <w:rPr>
          <w:rFonts w:hint="eastAsia"/>
          <w:color w:val="000000"/>
          <w:kern w:val="0"/>
          <w:sz w:val="24"/>
          <w:szCs w:val="24"/>
          <w:highlight w:val="none"/>
          <w:lang w:eastAsia="zh-CN"/>
        </w:rPr>
        <w:t>投标人</w:t>
      </w:r>
      <w:r>
        <w:rPr>
          <w:color w:val="000000"/>
          <w:kern w:val="0"/>
          <w:sz w:val="24"/>
          <w:szCs w:val="24"/>
          <w:highlight w:val="none"/>
        </w:rPr>
        <w:t>对</w:t>
      </w:r>
      <w:r>
        <w:rPr>
          <w:rFonts w:hint="eastAsia"/>
          <w:color w:val="000000"/>
          <w:kern w:val="0"/>
          <w:sz w:val="24"/>
          <w:szCs w:val="24"/>
          <w:highlight w:val="none"/>
        </w:rPr>
        <w:t>采购人</w:t>
      </w:r>
      <w:r>
        <w:rPr>
          <w:color w:val="000000"/>
          <w:kern w:val="0"/>
          <w:sz w:val="24"/>
          <w:szCs w:val="24"/>
          <w:highlight w:val="none"/>
        </w:rPr>
        <w:t>、代理机构的答复不满意，或者代理机构未在规定的时间内做出答复的，可以在答复期满后15个工作日内向相关部门投诉。</w:t>
      </w:r>
    </w:p>
    <w:p w14:paraId="37C52632">
      <w:pPr>
        <w:keepLines/>
        <w:snapToGrid w:val="0"/>
        <w:spacing w:line="360" w:lineRule="auto"/>
        <w:ind w:firstLine="480" w:firstLineChars="200"/>
        <w:rPr>
          <w:color w:val="auto"/>
          <w:kern w:val="0"/>
          <w:sz w:val="24"/>
          <w:szCs w:val="24"/>
          <w:highlight w:val="none"/>
        </w:rPr>
      </w:pPr>
      <w:r>
        <w:rPr>
          <w:color w:val="auto"/>
          <w:kern w:val="0"/>
          <w:sz w:val="24"/>
          <w:szCs w:val="24"/>
          <w:highlight w:val="none"/>
        </w:rPr>
        <w:t>35.1</w:t>
      </w:r>
      <w:r>
        <w:rPr>
          <w:rFonts w:hint="eastAsia"/>
          <w:color w:val="auto"/>
          <w:kern w:val="0"/>
          <w:sz w:val="24"/>
          <w:szCs w:val="24"/>
          <w:highlight w:val="none"/>
          <w:lang w:val="en-US" w:eastAsia="zh-CN"/>
        </w:rPr>
        <w:t>6</w:t>
      </w:r>
      <w:r>
        <w:rPr>
          <w:color w:val="auto"/>
          <w:kern w:val="0"/>
          <w:sz w:val="24"/>
          <w:szCs w:val="24"/>
          <w:highlight w:val="none"/>
        </w:rPr>
        <w:t>接收质疑函的联系方式</w:t>
      </w:r>
    </w:p>
    <w:p w14:paraId="2972DB89">
      <w:pPr>
        <w:keepLines/>
        <w:snapToGrid w:val="0"/>
        <w:spacing w:line="360" w:lineRule="auto"/>
        <w:ind w:firstLine="480" w:firstLineChars="200"/>
        <w:rPr>
          <w:rFonts w:hint="eastAsia" w:eastAsia="宋体"/>
          <w:color w:val="auto"/>
          <w:kern w:val="0"/>
          <w:sz w:val="24"/>
          <w:szCs w:val="24"/>
          <w:highlight w:val="none"/>
          <w:lang w:eastAsia="zh-CN"/>
        </w:rPr>
      </w:pPr>
      <w:r>
        <w:rPr>
          <w:color w:val="auto"/>
          <w:kern w:val="0"/>
          <w:sz w:val="24"/>
          <w:szCs w:val="24"/>
          <w:highlight w:val="none"/>
        </w:rPr>
        <w:t>联系单位：</w:t>
      </w:r>
      <w:r>
        <w:rPr>
          <w:rFonts w:hint="eastAsia" w:ascii="宋体" w:hAnsi="宋体" w:cs="宋体"/>
          <w:color w:val="auto"/>
          <w:sz w:val="24"/>
          <w:szCs w:val="24"/>
          <w:highlight w:val="none"/>
          <w:lang w:eastAsia="zh-CN"/>
        </w:rPr>
        <w:t>山西展志项目管理有限公司</w:t>
      </w:r>
    </w:p>
    <w:p w14:paraId="2A934217">
      <w:pPr>
        <w:keepLines/>
        <w:snapToGrid w:val="0"/>
        <w:spacing w:line="360" w:lineRule="auto"/>
        <w:ind w:firstLine="480" w:firstLineChars="200"/>
        <w:rPr>
          <w:color w:val="auto"/>
          <w:kern w:val="0"/>
          <w:sz w:val="24"/>
          <w:szCs w:val="24"/>
          <w:highlight w:val="none"/>
        </w:rPr>
      </w:pPr>
      <w:r>
        <w:rPr>
          <w:color w:val="auto"/>
          <w:kern w:val="0"/>
          <w:sz w:val="24"/>
          <w:szCs w:val="24"/>
          <w:highlight w:val="none"/>
        </w:rPr>
        <w:t>单位地址：</w:t>
      </w:r>
      <w:r>
        <w:rPr>
          <w:rFonts w:hint="eastAsia"/>
          <w:color w:val="auto"/>
          <w:kern w:val="0"/>
          <w:sz w:val="24"/>
          <w:szCs w:val="24"/>
          <w:highlight w:val="none"/>
          <w:lang w:val="en-US" w:eastAsia="zh-CN"/>
        </w:rPr>
        <w:t>忻州市忻府区云中北路云北小区底商12号</w:t>
      </w:r>
    </w:p>
    <w:p w14:paraId="1D84C232">
      <w:pPr>
        <w:keepLines/>
        <w:snapToGrid w:val="0"/>
        <w:spacing w:line="360" w:lineRule="auto"/>
        <w:ind w:firstLine="480" w:firstLineChars="200"/>
        <w:rPr>
          <w:rFonts w:hint="eastAsia" w:eastAsia="宋体"/>
          <w:color w:val="auto"/>
          <w:kern w:val="0"/>
          <w:sz w:val="24"/>
          <w:szCs w:val="24"/>
          <w:highlight w:val="none"/>
          <w:lang w:eastAsia="zh-CN"/>
        </w:rPr>
      </w:pPr>
      <w:r>
        <w:rPr>
          <w:color w:val="auto"/>
          <w:kern w:val="0"/>
          <w:sz w:val="24"/>
          <w:szCs w:val="24"/>
          <w:highlight w:val="none"/>
        </w:rPr>
        <w:t>联 系 人</w:t>
      </w:r>
      <w:r>
        <w:rPr>
          <w:rFonts w:hint="eastAsia"/>
          <w:color w:val="auto"/>
          <w:kern w:val="0"/>
          <w:sz w:val="24"/>
          <w:szCs w:val="24"/>
          <w:highlight w:val="none"/>
        </w:rPr>
        <w:t>：</w:t>
      </w:r>
      <w:r>
        <w:rPr>
          <w:rFonts w:hint="eastAsia" w:ascii="宋体" w:hAnsi="宋体" w:cs="宋体"/>
          <w:color w:val="auto"/>
          <w:sz w:val="24"/>
          <w:szCs w:val="24"/>
          <w:highlight w:val="none"/>
          <w:lang w:eastAsia="zh-CN"/>
        </w:rPr>
        <w:t>卢彤</w:t>
      </w:r>
    </w:p>
    <w:p w14:paraId="58BDEE4B">
      <w:pPr>
        <w:keepLines/>
        <w:snapToGrid w:val="0"/>
        <w:spacing w:line="360" w:lineRule="auto"/>
        <w:ind w:firstLine="480" w:firstLineChars="200"/>
        <w:rPr>
          <w:rFonts w:hint="eastAsia" w:eastAsia="宋体"/>
          <w:color w:val="auto"/>
          <w:kern w:val="0"/>
          <w:sz w:val="24"/>
          <w:szCs w:val="24"/>
          <w:highlight w:val="none"/>
          <w:lang w:eastAsia="zh-CN"/>
        </w:rPr>
      </w:pPr>
      <w:r>
        <w:rPr>
          <w:color w:val="auto"/>
          <w:kern w:val="0"/>
          <w:sz w:val="24"/>
          <w:szCs w:val="24"/>
          <w:highlight w:val="none"/>
        </w:rPr>
        <w:t>联系电话：</w:t>
      </w:r>
      <w:r>
        <w:rPr>
          <w:rFonts w:hint="eastAsia"/>
          <w:color w:val="auto"/>
          <w:kern w:val="0"/>
          <w:sz w:val="24"/>
          <w:szCs w:val="24"/>
          <w:highlight w:val="none"/>
          <w:lang w:eastAsia="zh-CN"/>
        </w:rPr>
        <w:t>0350-3391338</w:t>
      </w:r>
    </w:p>
    <w:p w14:paraId="57C9FA91">
      <w:pPr>
        <w:rPr>
          <w:rFonts w:ascii="Times New Roman" w:hAnsi="Times New Roman"/>
          <w:color w:val="auto"/>
          <w:kern w:val="0"/>
          <w:sz w:val="24"/>
          <w:szCs w:val="24"/>
          <w:highlight w:val="none"/>
        </w:rPr>
      </w:pPr>
      <w:r>
        <w:rPr>
          <w:rFonts w:ascii="Times New Roman" w:hAnsi="Times New Roman"/>
          <w:color w:val="auto"/>
          <w:kern w:val="0"/>
          <w:sz w:val="24"/>
          <w:szCs w:val="24"/>
          <w:highlight w:val="none"/>
        </w:rPr>
        <w:br w:type="page"/>
      </w:r>
    </w:p>
    <w:p w14:paraId="2B26F8E5">
      <w:pPr>
        <w:widowControl/>
        <w:shd w:val="clear"/>
        <w:tabs>
          <w:tab w:val="left" w:pos="2070"/>
          <w:tab w:val="center" w:pos="4365"/>
        </w:tabs>
        <w:snapToGrid w:val="0"/>
        <w:spacing w:line="360" w:lineRule="auto"/>
        <w:jc w:val="center"/>
        <w:outlineLvl w:val="0"/>
        <w:rPr>
          <w:rFonts w:ascii="Times New Roman" w:hAnsi="Times New Roman"/>
          <w:b/>
          <w:color w:val="auto"/>
          <w:kern w:val="0"/>
          <w:sz w:val="28"/>
          <w:szCs w:val="28"/>
          <w:highlight w:val="none"/>
        </w:rPr>
      </w:pPr>
      <w:bookmarkStart w:id="61" w:name="_Toc2164"/>
      <w:r>
        <w:rPr>
          <w:rFonts w:ascii="Times New Roman" w:hAnsi="Times New Roman"/>
          <w:b/>
          <w:color w:val="auto"/>
          <w:kern w:val="0"/>
          <w:sz w:val="28"/>
          <w:szCs w:val="28"/>
          <w:highlight w:val="none"/>
        </w:rPr>
        <w:t>第四部分  评标标准和评标方法</w:t>
      </w:r>
      <w:bookmarkEnd w:id="61"/>
    </w:p>
    <w:p w14:paraId="23E197B4">
      <w:pPr>
        <w:widowControl/>
        <w:shd w:val="clear"/>
        <w:snapToGrid w:val="0"/>
        <w:spacing w:line="360" w:lineRule="auto"/>
        <w:ind w:firstLine="482" w:firstLineChars="200"/>
        <w:outlineLvl w:val="0"/>
        <w:rPr>
          <w:rFonts w:ascii="Times New Roman" w:hAnsi="Times New Roman"/>
          <w:b/>
          <w:color w:val="auto"/>
          <w:kern w:val="0"/>
          <w:sz w:val="24"/>
          <w:highlight w:val="none"/>
        </w:rPr>
      </w:pPr>
      <w:bookmarkStart w:id="62" w:name="_Toc23988"/>
      <w:r>
        <w:rPr>
          <w:rFonts w:ascii="Times New Roman" w:hAnsi="Times New Roman"/>
          <w:b/>
          <w:color w:val="auto"/>
          <w:kern w:val="0"/>
          <w:sz w:val="24"/>
          <w:highlight w:val="none"/>
        </w:rPr>
        <w:t>一、资格审查内容及标准</w:t>
      </w:r>
      <w:bookmarkEnd w:id="62"/>
    </w:p>
    <w:tbl>
      <w:tblPr>
        <w:tblStyle w:val="30"/>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306"/>
        <w:gridCol w:w="5925"/>
      </w:tblGrid>
      <w:tr w14:paraId="2CE3E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48" w:type="dxa"/>
            <w:vAlign w:val="center"/>
          </w:tcPr>
          <w:p w14:paraId="65156F9D">
            <w:pPr>
              <w:shd w:val="clear"/>
              <w:ind w:left="-63" w:leftChars="-30" w:right="-63" w:rightChars="-30"/>
              <w:rPr>
                <w:rFonts w:ascii="宋体" w:hAnsi="宋体" w:cs="宋体"/>
                <w:color w:val="auto"/>
                <w:szCs w:val="21"/>
                <w:highlight w:val="none"/>
              </w:rPr>
            </w:pPr>
            <w:r>
              <w:rPr>
                <w:rFonts w:hint="eastAsia" w:ascii="宋体" w:hAnsi="宋体" w:cs="宋体"/>
                <w:color w:val="auto"/>
                <w:szCs w:val="21"/>
                <w:highlight w:val="none"/>
              </w:rPr>
              <w:t>序号</w:t>
            </w:r>
          </w:p>
        </w:tc>
        <w:tc>
          <w:tcPr>
            <w:tcW w:w="2306" w:type="dxa"/>
            <w:vAlign w:val="center"/>
          </w:tcPr>
          <w:p w14:paraId="62A0BAB5">
            <w:pPr>
              <w:shd w:val="clear"/>
              <w:jc w:val="center"/>
              <w:rPr>
                <w:rFonts w:ascii="宋体" w:hAnsi="宋体" w:cs="宋体"/>
                <w:color w:val="auto"/>
                <w:szCs w:val="21"/>
                <w:highlight w:val="none"/>
              </w:rPr>
            </w:pPr>
            <w:r>
              <w:rPr>
                <w:rFonts w:hint="eastAsia" w:ascii="宋体" w:hAnsi="宋体" w:cs="宋体"/>
                <w:color w:val="auto"/>
                <w:szCs w:val="21"/>
                <w:highlight w:val="none"/>
              </w:rPr>
              <w:t>审查要求</w:t>
            </w:r>
          </w:p>
        </w:tc>
        <w:tc>
          <w:tcPr>
            <w:tcW w:w="5925" w:type="dxa"/>
            <w:vAlign w:val="center"/>
          </w:tcPr>
          <w:p w14:paraId="53E4D44A">
            <w:pPr>
              <w:shd w:val="clea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要求说明</w:t>
            </w:r>
          </w:p>
        </w:tc>
      </w:tr>
      <w:tr w14:paraId="3270D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648" w:type="dxa"/>
            <w:vAlign w:val="center"/>
          </w:tcPr>
          <w:p w14:paraId="30BD5276">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2306" w:type="dxa"/>
            <w:vAlign w:val="center"/>
          </w:tcPr>
          <w:p w14:paraId="7471151F">
            <w:pPr>
              <w:shd w:val="clear"/>
              <w:snapToGrid w:val="0"/>
              <w:spacing w:before="0" w:beforeAutospacing="0" w:after="0" w:afterAutospacing="0" w:line="360" w:lineRule="atLeast"/>
              <w:jc w:val="center"/>
              <w:textAlignment w:val="baseline"/>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具有独立承担民事责任的能力</w:t>
            </w:r>
          </w:p>
        </w:tc>
        <w:tc>
          <w:tcPr>
            <w:tcW w:w="5925" w:type="dxa"/>
            <w:vAlign w:val="center"/>
          </w:tcPr>
          <w:p w14:paraId="0977CC99">
            <w:pPr>
              <w:shd w:val="clear"/>
              <w:snapToGrid w:val="0"/>
              <w:spacing w:before="0" w:beforeAutospacing="0" w:after="0" w:afterAutospacing="0" w:line="360" w:lineRule="atLeast"/>
              <w:jc w:val="both"/>
              <w:textAlignment w:val="baseline"/>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提供供应商信用承诺书。</w:t>
            </w:r>
          </w:p>
          <w:p w14:paraId="74DB1704">
            <w:pPr>
              <w:shd w:val="clear"/>
              <w:snapToGrid w:val="0"/>
              <w:spacing w:before="0" w:beforeAutospacing="0" w:after="0" w:afterAutospacing="0" w:line="360" w:lineRule="atLeast"/>
              <w:jc w:val="both"/>
              <w:textAlignment w:val="baseline"/>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以上证明材料须符合要求、有效、完整。否则，响应无效。</w:t>
            </w:r>
          </w:p>
        </w:tc>
      </w:tr>
      <w:tr w14:paraId="7AD3E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648" w:type="dxa"/>
            <w:vAlign w:val="center"/>
          </w:tcPr>
          <w:p w14:paraId="18CD780E">
            <w:pPr>
              <w:shd w:val="clear"/>
              <w:spacing w:line="360" w:lineRule="auto"/>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2</w:t>
            </w:r>
          </w:p>
        </w:tc>
        <w:tc>
          <w:tcPr>
            <w:tcW w:w="2306" w:type="dxa"/>
            <w:vAlign w:val="center"/>
          </w:tcPr>
          <w:p w14:paraId="0B090132">
            <w:pPr>
              <w:shd w:val="clear"/>
              <w:snapToGrid w:val="0"/>
              <w:spacing w:before="0" w:beforeAutospacing="0" w:after="0" w:afterAutospacing="0" w:line="360" w:lineRule="atLeast"/>
              <w:jc w:val="center"/>
              <w:textAlignment w:val="baseline"/>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具有良好的商业信誉和健全的财务会计制度</w:t>
            </w:r>
          </w:p>
        </w:tc>
        <w:tc>
          <w:tcPr>
            <w:tcW w:w="5925" w:type="dxa"/>
            <w:vAlign w:val="center"/>
          </w:tcPr>
          <w:p w14:paraId="6FB6AA86">
            <w:pPr>
              <w:shd w:val="clear"/>
              <w:snapToGrid w:val="0"/>
              <w:spacing w:before="0" w:beforeAutospacing="0" w:after="0" w:afterAutospacing="0" w:line="360" w:lineRule="atLeast"/>
              <w:jc w:val="both"/>
              <w:textAlignment w:val="baseline"/>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提供供应商信用承诺书。</w:t>
            </w:r>
          </w:p>
          <w:p w14:paraId="1E2D8BED">
            <w:pPr>
              <w:shd w:val="clear"/>
              <w:snapToGrid w:val="0"/>
              <w:spacing w:before="0" w:beforeAutospacing="0" w:after="0" w:afterAutospacing="0" w:line="360" w:lineRule="atLeast"/>
              <w:jc w:val="both"/>
              <w:textAlignment w:val="baseline"/>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以上证明材料须符合要求、有效、完整。否则，响应无效。</w:t>
            </w:r>
          </w:p>
        </w:tc>
      </w:tr>
      <w:tr w14:paraId="1CF2A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648" w:type="dxa"/>
            <w:vAlign w:val="center"/>
          </w:tcPr>
          <w:p w14:paraId="11CD76C4">
            <w:pPr>
              <w:shd w:val="clear"/>
              <w:spacing w:line="360" w:lineRule="auto"/>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 xml:space="preserve">3 </w:t>
            </w:r>
          </w:p>
        </w:tc>
        <w:tc>
          <w:tcPr>
            <w:tcW w:w="2306" w:type="dxa"/>
            <w:vAlign w:val="center"/>
          </w:tcPr>
          <w:p w14:paraId="64439B38">
            <w:pPr>
              <w:shd w:val="clear"/>
              <w:snapToGrid w:val="0"/>
              <w:spacing w:before="0" w:beforeAutospacing="0" w:after="0" w:afterAutospacing="0" w:line="360" w:lineRule="atLeast"/>
              <w:jc w:val="center"/>
              <w:textAlignment w:val="baseline"/>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具有履行合同所必需的设备和专业技术能力</w:t>
            </w:r>
          </w:p>
        </w:tc>
        <w:tc>
          <w:tcPr>
            <w:tcW w:w="5925" w:type="dxa"/>
            <w:vAlign w:val="center"/>
          </w:tcPr>
          <w:p w14:paraId="2864B0D7">
            <w:pPr>
              <w:shd w:val="clear"/>
              <w:snapToGrid w:val="0"/>
              <w:spacing w:before="0" w:beforeAutospacing="0" w:after="0" w:afterAutospacing="0" w:line="360" w:lineRule="atLeast"/>
              <w:jc w:val="both"/>
              <w:textAlignment w:val="baseline"/>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提供供应商信用承诺书。</w:t>
            </w:r>
          </w:p>
          <w:p w14:paraId="76871709">
            <w:pPr>
              <w:shd w:val="clear"/>
              <w:snapToGrid w:val="0"/>
              <w:spacing w:before="0" w:beforeAutospacing="0" w:after="0" w:afterAutospacing="0" w:line="360" w:lineRule="atLeast"/>
              <w:jc w:val="both"/>
              <w:textAlignment w:val="baseline"/>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以上证明材料须符合要求、有效、完整。否则，响应无效。</w:t>
            </w:r>
          </w:p>
        </w:tc>
      </w:tr>
      <w:tr w14:paraId="3CC23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648" w:type="dxa"/>
            <w:vAlign w:val="center"/>
          </w:tcPr>
          <w:p w14:paraId="1C4E7BC0">
            <w:pPr>
              <w:shd w:val="clear"/>
              <w:spacing w:line="360" w:lineRule="auto"/>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4</w:t>
            </w:r>
          </w:p>
        </w:tc>
        <w:tc>
          <w:tcPr>
            <w:tcW w:w="2306" w:type="dxa"/>
            <w:vAlign w:val="center"/>
          </w:tcPr>
          <w:p w14:paraId="72C146BE">
            <w:pPr>
              <w:shd w:val="clear"/>
              <w:snapToGrid w:val="0"/>
              <w:spacing w:before="0" w:beforeAutospacing="0" w:after="0" w:afterAutospacing="0" w:line="360" w:lineRule="atLeast"/>
              <w:jc w:val="center"/>
              <w:textAlignment w:val="baseline"/>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有依法缴纳税收和社会保障资金的良好记录</w:t>
            </w:r>
          </w:p>
        </w:tc>
        <w:tc>
          <w:tcPr>
            <w:tcW w:w="5925" w:type="dxa"/>
            <w:vAlign w:val="center"/>
          </w:tcPr>
          <w:p w14:paraId="1A3A2D28">
            <w:pPr>
              <w:shd w:val="clear"/>
              <w:snapToGrid w:val="0"/>
              <w:spacing w:before="0" w:beforeAutospacing="0" w:after="0" w:afterAutospacing="0" w:line="360" w:lineRule="atLeast"/>
              <w:jc w:val="both"/>
              <w:textAlignment w:val="baseline"/>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提供供应商信用承诺书。</w:t>
            </w:r>
          </w:p>
          <w:p w14:paraId="14DC24A6">
            <w:pPr>
              <w:shd w:val="clear"/>
              <w:snapToGrid w:val="0"/>
              <w:spacing w:before="0" w:beforeAutospacing="0" w:after="0" w:afterAutospacing="0" w:line="360" w:lineRule="atLeast"/>
              <w:jc w:val="center"/>
              <w:textAlignment w:val="baseline"/>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以上证明材料须符合要求、有效、完整。否则，响应无效。</w:t>
            </w:r>
          </w:p>
        </w:tc>
      </w:tr>
      <w:tr w14:paraId="0E371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648" w:type="dxa"/>
            <w:vAlign w:val="center"/>
          </w:tcPr>
          <w:p w14:paraId="551A75F7">
            <w:pPr>
              <w:shd w:val="clear"/>
              <w:spacing w:line="360" w:lineRule="auto"/>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5</w:t>
            </w:r>
          </w:p>
        </w:tc>
        <w:tc>
          <w:tcPr>
            <w:tcW w:w="2306" w:type="dxa"/>
            <w:vAlign w:val="center"/>
          </w:tcPr>
          <w:p w14:paraId="3ACE31D4">
            <w:pPr>
              <w:shd w:val="clear"/>
              <w:snapToGrid w:val="0"/>
              <w:spacing w:before="0" w:beforeAutospacing="0" w:after="0" w:afterAutospacing="0" w:line="360" w:lineRule="atLeast"/>
              <w:jc w:val="center"/>
              <w:textAlignment w:val="baseline"/>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参加政府采购活动前三年内，在经营活动中没有重大违法记录</w:t>
            </w:r>
          </w:p>
        </w:tc>
        <w:tc>
          <w:tcPr>
            <w:tcW w:w="5925" w:type="dxa"/>
            <w:vAlign w:val="center"/>
          </w:tcPr>
          <w:p w14:paraId="6829A5CB">
            <w:pPr>
              <w:shd w:val="clear"/>
              <w:snapToGrid w:val="0"/>
              <w:spacing w:before="0" w:beforeAutospacing="0" w:after="0" w:afterAutospacing="0" w:line="360" w:lineRule="atLeast"/>
              <w:jc w:val="both"/>
              <w:textAlignment w:val="baseline"/>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提供供应商信用承诺书。</w:t>
            </w:r>
          </w:p>
          <w:p w14:paraId="190E31D1">
            <w:pPr>
              <w:shd w:val="clear"/>
              <w:snapToGrid w:val="0"/>
              <w:spacing w:before="0" w:beforeAutospacing="0" w:after="0" w:afterAutospacing="0" w:line="360" w:lineRule="atLeast"/>
              <w:jc w:val="center"/>
              <w:textAlignment w:val="baseline"/>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以上证明材料须符合要求、有效、完整。否则，响应无效。</w:t>
            </w:r>
          </w:p>
        </w:tc>
      </w:tr>
      <w:tr w14:paraId="67392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648" w:type="dxa"/>
            <w:shd w:val="clear" w:color="auto" w:fill="auto"/>
            <w:vAlign w:val="center"/>
          </w:tcPr>
          <w:p w14:paraId="3D529072">
            <w:pPr>
              <w:shd w:val="clear"/>
              <w:spacing w:line="360" w:lineRule="auto"/>
              <w:ind w:firstLine="105" w:firstLineChars="50"/>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2306" w:type="dxa"/>
            <w:vAlign w:val="center"/>
          </w:tcPr>
          <w:p w14:paraId="67D14C81">
            <w:pPr>
              <w:pStyle w:val="43"/>
              <w:shd w:val="clear"/>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对投标人提交的投标保证金的符合性进行审查</w:t>
            </w:r>
          </w:p>
        </w:tc>
        <w:tc>
          <w:tcPr>
            <w:tcW w:w="5925" w:type="dxa"/>
            <w:vAlign w:val="center"/>
          </w:tcPr>
          <w:p w14:paraId="60B95A1A">
            <w:pPr>
              <w:keepNext w:val="0"/>
              <w:keepLines w:val="0"/>
              <w:pageBreakBefore w:val="0"/>
              <w:shd w:val="clea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提供投标保证金</w:t>
            </w:r>
            <w:r>
              <w:rPr>
                <w:rFonts w:hint="eastAsia" w:ascii="宋体" w:hAnsi="宋体" w:cs="宋体"/>
                <w:color w:val="auto"/>
                <w:kern w:val="0"/>
                <w:sz w:val="21"/>
                <w:szCs w:val="21"/>
                <w:highlight w:val="none"/>
                <w:lang w:val="en-US" w:eastAsia="zh-CN"/>
              </w:rPr>
              <w:t>提交凭证</w:t>
            </w:r>
            <w:r>
              <w:rPr>
                <w:rFonts w:hint="eastAsia" w:ascii="宋体" w:hAnsi="宋体" w:eastAsia="宋体" w:cs="宋体"/>
                <w:color w:val="auto"/>
                <w:kern w:val="0"/>
                <w:sz w:val="21"/>
                <w:szCs w:val="21"/>
                <w:highlight w:val="none"/>
                <w:lang w:val="en-US" w:eastAsia="zh-CN"/>
              </w:rPr>
              <w:t>；</w:t>
            </w:r>
          </w:p>
          <w:p w14:paraId="6B2E5220">
            <w:pPr>
              <w:keepNext w:val="0"/>
              <w:keepLines w:val="0"/>
              <w:pageBreakBefore w:val="0"/>
              <w:shd w:val="clea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投标保证金须按照招标文件前附表要求在递交投标文件截止时间前足额提交、加盖电子CA章。否则，响应无效。</w:t>
            </w:r>
          </w:p>
        </w:tc>
      </w:tr>
      <w:tr w14:paraId="5599F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648" w:type="dxa"/>
            <w:shd w:val="clear" w:color="auto" w:fill="auto"/>
            <w:vAlign w:val="center"/>
          </w:tcPr>
          <w:p w14:paraId="1A155C70">
            <w:pPr>
              <w:shd w:val="clear"/>
              <w:spacing w:line="360" w:lineRule="auto"/>
              <w:ind w:firstLine="105" w:firstLineChars="5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7</w:t>
            </w:r>
          </w:p>
        </w:tc>
        <w:tc>
          <w:tcPr>
            <w:tcW w:w="2306" w:type="dxa"/>
            <w:vAlign w:val="center"/>
          </w:tcPr>
          <w:p w14:paraId="0F3114CA">
            <w:pPr>
              <w:pStyle w:val="43"/>
              <w:shd w:val="clear"/>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Cs w:val="21"/>
                <w:highlight w:val="none"/>
              </w:rPr>
              <w:t>对投标人提供的廉洁自律承诺书的符合性、完整性进行审查</w:t>
            </w:r>
          </w:p>
        </w:tc>
        <w:tc>
          <w:tcPr>
            <w:tcW w:w="5925" w:type="dxa"/>
            <w:vAlign w:val="center"/>
          </w:tcPr>
          <w:p w14:paraId="11684380">
            <w:pPr>
              <w:shd w:val="clear"/>
              <w:adjustRightInd w:val="0"/>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提供投标人廉洁自律承诺书；</w:t>
            </w:r>
          </w:p>
          <w:p w14:paraId="22503E9F">
            <w:pPr>
              <w:shd w:val="clear"/>
              <w:adjustRightInd w:val="0"/>
              <w:snapToGrid w:val="0"/>
              <w:spacing w:line="360" w:lineRule="auto"/>
              <w:jc w:val="left"/>
              <w:rPr>
                <w:rFonts w:hint="eastAsia" w:ascii="Times New Roman" w:hAnsi="Times New Roman" w:eastAsia="宋体" w:cs="Times New Roman"/>
                <w:color w:val="auto"/>
                <w:highlight w:val="none"/>
                <w:lang w:val="en-US" w:eastAsia="zh-CN"/>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承诺书须内容完整、签署符合要求、加盖电子CA章。否则，投标无效。</w:t>
            </w:r>
          </w:p>
        </w:tc>
      </w:tr>
      <w:tr w14:paraId="6CF2C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jc w:val="center"/>
        </w:trPr>
        <w:tc>
          <w:tcPr>
            <w:tcW w:w="648" w:type="dxa"/>
            <w:shd w:val="clear" w:color="auto" w:fill="auto"/>
            <w:vAlign w:val="center"/>
          </w:tcPr>
          <w:p w14:paraId="1F2564AF">
            <w:pPr>
              <w:pStyle w:val="43"/>
              <w:shd w:val="clear"/>
              <w:ind w:firstLine="0" w:firstLineChars="0"/>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8</w:t>
            </w:r>
          </w:p>
        </w:tc>
        <w:tc>
          <w:tcPr>
            <w:tcW w:w="2306" w:type="dxa"/>
            <w:vAlign w:val="center"/>
          </w:tcPr>
          <w:p w14:paraId="7FF29275">
            <w:pPr>
              <w:pStyle w:val="43"/>
              <w:shd w:val="clear"/>
              <w:ind w:firstLine="0" w:firstLineChars="0"/>
              <w:jc w:val="center"/>
              <w:rPr>
                <w:rFonts w:hint="eastAsia"/>
                <w:color w:val="auto"/>
                <w:kern w:val="0"/>
                <w:highlight w:val="none"/>
              </w:rPr>
            </w:pPr>
            <w:r>
              <w:rPr>
                <w:rFonts w:hint="eastAsia" w:ascii="宋体" w:hAnsi="宋体" w:cs="宋体"/>
                <w:color w:val="auto"/>
                <w:kern w:val="0"/>
                <w:szCs w:val="21"/>
                <w:highlight w:val="none"/>
              </w:rPr>
              <w:t>对投标人的信用情况进行信用信息查询</w:t>
            </w:r>
          </w:p>
        </w:tc>
        <w:tc>
          <w:tcPr>
            <w:tcW w:w="5925" w:type="dxa"/>
            <w:vAlign w:val="center"/>
          </w:tcPr>
          <w:p w14:paraId="721DC61B">
            <w:pPr>
              <w:shd w:val="clea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通过“信用中国”（http://www.creditchina.gov.cn）网查询失信黑名单记录情况；</w:t>
            </w:r>
          </w:p>
          <w:p w14:paraId="25E56564">
            <w:pPr>
              <w:shd w:val="clea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通过“中国政府采购网”查询政府采购严重违法失信行为信息记录情况或其他信用信息记录；</w:t>
            </w:r>
          </w:p>
          <w:p w14:paraId="46D85287">
            <w:pPr>
              <w:pStyle w:val="43"/>
              <w:shd w:val="clear"/>
              <w:spacing w:line="360" w:lineRule="auto"/>
              <w:ind w:firstLine="0" w:firstLineChars="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查询截止时间为投标截止当日；投标人存在失信记录的，其投标文件将作无效处理。</w:t>
            </w:r>
          </w:p>
        </w:tc>
      </w:tr>
      <w:tr w14:paraId="36EC3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648" w:type="dxa"/>
            <w:shd w:val="clear" w:color="auto" w:fill="auto"/>
            <w:vAlign w:val="center"/>
          </w:tcPr>
          <w:p w14:paraId="66FBD2AB">
            <w:pPr>
              <w:pStyle w:val="43"/>
              <w:shd w:val="clear"/>
              <w:ind w:firstLine="0" w:firstLineChars="0"/>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9</w:t>
            </w:r>
          </w:p>
        </w:tc>
        <w:tc>
          <w:tcPr>
            <w:tcW w:w="2306" w:type="dxa"/>
            <w:shd w:val="clear" w:color="auto" w:fill="auto"/>
            <w:vAlign w:val="center"/>
          </w:tcPr>
          <w:p w14:paraId="58DE320A">
            <w:pPr>
              <w:keepLines/>
              <w:shd w:val="clear"/>
              <w:adjustRightInd w:val="0"/>
              <w:snapToGrid w:val="0"/>
              <w:spacing w:line="360" w:lineRule="auto"/>
              <w:jc w:val="center"/>
              <w:rPr>
                <w:rFonts w:ascii="宋体" w:hAnsi="宋体" w:cs="宋体"/>
                <w:color w:val="auto"/>
                <w:kern w:val="0"/>
                <w:szCs w:val="21"/>
                <w:highlight w:val="none"/>
              </w:rPr>
            </w:pPr>
            <w:r>
              <w:rPr>
                <w:rFonts w:hint="eastAsia"/>
                <w:color w:val="auto"/>
                <w:kern w:val="0"/>
                <w:szCs w:val="21"/>
                <w:highlight w:val="none"/>
              </w:rPr>
              <w:t>其他</w:t>
            </w:r>
          </w:p>
        </w:tc>
        <w:tc>
          <w:tcPr>
            <w:tcW w:w="5925" w:type="dxa"/>
            <w:shd w:val="clear" w:color="auto" w:fill="auto"/>
            <w:vAlign w:val="center"/>
          </w:tcPr>
          <w:p w14:paraId="75B611B8">
            <w:pPr>
              <w:shd w:val="clear"/>
              <w:adjustRightInd w:val="0"/>
              <w:snapToGrid w:val="0"/>
              <w:spacing w:line="360" w:lineRule="auto"/>
              <w:jc w:val="left"/>
              <w:rPr>
                <w:rFonts w:ascii="宋体" w:hAnsi="宋体" w:cs="宋体"/>
                <w:color w:val="auto"/>
                <w:kern w:val="0"/>
                <w:szCs w:val="21"/>
                <w:highlight w:val="none"/>
              </w:rPr>
            </w:pPr>
            <w:r>
              <w:rPr>
                <w:rFonts w:hint="eastAsia"/>
                <w:color w:val="auto"/>
                <w:szCs w:val="21"/>
                <w:highlight w:val="none"/>
              </w:rPr>
              <w:t>建议该部分上传</w:t>
            </w:r>
            <w:r>
              <w:rPr>
                <w:rFonts w:hint="eastAsia"/>
                <w:color w:val="auto"/>
                <w:szCs w:val="21"/>
                <w:highlight w:val="none"/>
                <w:lang w:eastAsia="zh-CN"/>
              </w:rPr>
              <w:t>投标</w:t>
            </w:r>
            <w:r>
              <w:rPr>
                <w:rFonts w:hint="eastAsia"/>
                <w:color w:val="auto"/>
                <w:szCs w:val="21"/>
                <w:highlight w:val="none"/>
              </w:rPr>
              <w:t>文件中的全部资格证明文件</w:t>
            </w:r>
          </w:p>
        </w:tc>
      </w:tr>
    </w:tbl>
    <w:p w14:paraId="3D1F5206">
      <w:pPr>
        <w:shd w:val="clear"/>
        <w:spacing w:line="360" w:lineRule="auto"/>
        <w:rPr>
          <w:rFonts w:ascii="Times New Roman" w:hAnsi="Times New Roman"/>
          <w:b/>
          <w:color w:val="auto"/>
          <w:sz w:val="21"/>
          <w:szCs w:val="21"/>
          <w:highlight w:val="none"/>
        </w:rPr>
      </w:pPr>
      <w:r>
        <w:rPr>
          <w:rFonts w:ascii="Times New Roman" w:hAnsi="Times New Roman"/>
          <w:b/>
          <w:bCs/>
          <w:color w:val="auto"/>
          <w:sz w:val="21"/>
          <w:szCs w:val="21"/>
          <w:highlight w:val="none"/>
        </w:rPr>
        <w:t>说明：除上述内容外，投标人提供的其他材料，不作为资格审查的内容。</w:t>
      </w:r>
    </w:p>
    <w:p w14:paraId="19C8BCBB">
      <w:pPr>
        <w:pStyle w:val="48"/>
        <w:shd w:val="clear"/>
        <w:snapToGrid w:val="0"/>
        <w:spacing w:line="360" w:lineRule="auto"/>
        <w:ind w:firstLine="241" w:firstLineChars="100"/>
        <w:jc w:val="left"/>
        <w:rPr>
          <w:rFonts w:ascii="Times New Roman" w:hAnsi="Times New Roman"/>
          <w:b/>
          <w:color w:val="auto"/>
          <w:sz w:val="24"/>
          <w:szCs w:val="24"/>
          <w:highlight w:val="none"/>
        </w:rPr>
      </w:pPr>
    </w:p>
    <w:p w14:paraId="4CD8CD83">
      <w:pPr>
        <w:pStyle w:val="48"/>
        <w:shd w:val="clear"/>
        <w:snapToGrid w:val="0"/>
        <w:spacing w:line="360" w:lineRule="auto"/>
        <w:ind w:firstLine="241" w:firstLineChars="100"/>
        <w:jc w:val="left"/>
        <w:rPr>
          <w:rFonts w:ascii="Times New Roman" w:hAnsi="Times New Roman"/>
          <w:b/>
          <w:color w:val="auto"/>
          <w:sz w:val="24"/>
          <w:szCs w:val="24"/>
          <w:highlight w:val="none"/>
        </w:rPr>
      </w:pPr>
    </w:p>
    <w:p w14:paraId="77312FDC">
      <w:pPr>
        <w:pStyle w:val="48"/>
        <w:shd w:val="clear"/>
        <w:snapToGrid w:val="0"/>
        <w:spacing w:line="360" w:lineRule="auto"/>
        <w:ind w:firstLine="241" w:firstLineChars="100"/>
        <w:jc w:val="left"/>
        <w:rPr>
          <w:rFonts w:ascii="Times New Roman" w:hAnsi="Times New Roman"/>
          <w:b/>
          <w:color w:val="auto"/>
          <w:sz w:val="24"/>
          <w:szCs w:val="24"/>
          <w:highlight w:val="none"/>
        </w:rPr>
      </w:pPr>
    </w:p>
    <w:p w14:paraId="11017B12">
      <w:pPr>
        <w:pStyle w:val="48"/>
        <w:shd w:val="clear"/>
        <w:snapToGrid w:val="0"/>
        <w:spacing w:line="360" w:lineRule="auto"/>
        <w:ind w:firstLine="241" w:firstLineChars="100"/>
        <w:jc w:val="left"/>
        <w:rPr>
          <w:rFonts w:ascii="Times New Roman" w:hAnsi="Times New Roman"/>
          <w:b/>
          <w:color w:val="auto"/>
          <w:sz w:val="24"/>
          <w:szCs w:val="24"/>
          <w:highlight w:val="none"/>
        </w:rPr>
      </w:pPr>
    </w:p>
    <w:p w14:paraId="4E18F4A7">
      <w:pPr>
        <w:pStyle w:val="48"/>
        <w:shd w:val="clear"/>
        <w:snapToGrid w:val="0"/>
        <w:spacing w:line="360" w:lineRule="auto"/>
        <w:ind w:firstLine="241" w:firstLineChars="100"/>
        <w:jc w:val="left"/>
        <w:rPr>
          <w:rFonts w:ascii="Times New Roman" w:hAnsi="Times New Roman"/>
          <w:b/>
          <w:color w:val="auto"/>
          <w:sz w:val="24"/>
          <w:szCs w:val="24"/>
          <w:highlight w:val="none"/>
        </w:rPr>
      </w:pPr>
    </w:p>
    <w:p w14:paraId="49B88449">
      <w:pPr>
        <w:shd w:val="clear"/>
        <w:rPr>
          <w:rFonts w:ascii="Times New Roman" w:hAnsi="Times New Roman"/>
          <w:b/>
          <w:color w:val="auto"/>
          <w:sz w:val="24"/>
          <w:szCs w:val="24"/>
          <w:highlight w:val="none"/>
        </w:rPr>
      </w:pPr>
      <w:r>
        <w:rPr>
          <w:rFonts w:ascii="Times New Roman" w:hAnsi="Times New Roman"/>
          <w:b/>
          <w:color w:val="auto"/>
          <w:sz w:val="24"/>
          <w:szCs w:val="24"/>
          <w:highlight w:val="none"/>
        </w:rPr>
        <w:br w:type="page"/>
      </w:r>
    </w:p>
    <w:p w14:paraId="69ED7D63">
      <w:pPr>
        <w:pStyle w:val="48"/>
        <w:shd w:val="clear"/>
        <w:snapToGrid w:val="0"/>
        <w:spacing w:line="360" w:lineRule="auto"/>
        <w:ind w:firstLine="241" w:firstLineChars="100"/>
        <w:jc w:val="left"/>
        <w:outlineLvl w:val="0"/>
        <w:rPr>
          <w:rFonts w:ascii="Times New Roman" w:hAnsi="Times New Roman"/>
          <w:b/>
          <w:color w:val="auto"/>
          <w:sz w:val="24"/>
          <w:szCs w:val="24"/>
          <w:highlight w:val="none"/>
        </w:rPr>
      </w:pPr>
      <w:bookmarkStart w:id="63" w:name="_Toc5261"/>
      <w:r>
        <w:rPr>
          <w:rFonts w:ascii="Times New Roman" w:hAnsi="Times New Roman"/>
          <w:b/>
          <w:color w:val="auto"/>
          <w:sz w:val="24"/>
          <w:szCs w:val="24"/>
          <w:highlight w:val="none"/>
        </w:rPr>
        <w:t>二、符合性审查的内容及标准</w:t>
      </w:r>
      <w:bookmarkEnd w:id="63"/>
    </w:p>
    <w:tbl>
      <w:tblPr>
        <w:tblStyle w:val="30"/>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552"/>
        <w:gridCol w:w="5417"/>
      </w:tblGrid>
      <w:tr w14:paraId="19FA0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50" w:type="dxa"/>
            <w:vAlign w:val="center"/>
          </w:tcPr>
          <w:p w14:paraId="2F1BC761">
            <w:pPr>
              <w:shd w:val="clear"/>
              <w:adjustRightInd w:val="0"/>
              <w:snapToGrid w:val="0"/>
              <w:ind w:left="-42" w:leftChars="-20" w:right="-42" w:rightChars="-20"/>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2552" w:type="dxa"/>
            <w:vAlign w:val="center"/>
          </w:tcPr>
          <w:p w14:paraId="1F7C4121">
            <w:pPr>
              <w:shd w:val="clear"/>
              <w:adjustRightInd w:val="0"/>
              <w:snapToGrid w:val="0"/>
              <w:ind w:left="-42" w:leftChars="-20" w:right="-42" w:rightChars="-20"/>
              <w:jc w:val="center"/>
              <w:rPr>
                <w:rFonts w:ascii="宋体" w:hAnsi="宋体" w:cs="宋体"/>
                <w:color w:val="auto"/>
                <w:kern w:val="0"/>
                <w:szCs w:val="21"/>
                <w:highlight w:val="none"/>
              </w:rPr>
            </w:pPr>
            <w:r>
              <w:rPr>
                <w:rFonts w:hint="eastAsia" w:ascii="宋体" w:hAnsi="宋体" w:cs="宋体"/>
                <w:color w:val="auto"/>
                <w:kern w:val="0"/>
                <w:szCs w:val="21"/>
                <w:highlight w:val="none"/>
              </w:rPr>
              <w:t>要求</w:t>
            </w:r>
          </w:p>
        </w:tc>
        <w:tc>
          <w:tcPr>
            <w:tcW w:w="5417" w:type="dxa"/>
            <w:vAlign w:val="center"/>
          </w:tcPr>
          <w:p w14:paraId="4AE8B0A3">
            <w:pPr>
              <w:shd w:val="clear"/>
              <w:adjustRightInd w:val="0"/>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要求说明</w:t>
            </w:r>
          </w:p>
        </w:tc>
      </w:tr>
      <w:tr w14:paraId="64824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750" w:type="dxa"/>
            <w:vAlign w:val="center"/>
          </w:tcPr>
          <w:p w14:paraId="13D02B0C">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2552" w:type="dxa"/>
            <w:vAlign w:val="center"/>
          </w:tcPr>
          <w:p w14:paraId="3A001214">
            <w:pPr>
              <w:pStyle w:val="43"/>
              <w:shd w:val="clear"/>
              <w:ind w:firstLine="0" w:firstLineChars="0"/>
              <w:jc w:val="center"/>
              <w:rPr>
                <w:rFonts w:ascii="宋体" w:hAnsi="宋体" w:cs="宋体"/>
                <w:bCs/>
                <w:color w:val="auto"/>
                <w:szCs w:val="21"/>
                <w:highlight w:val="none"/>
              </w:rPr>
            </w:pPr>
            <w:r>
              <w:rPr>
                <w:rFonts w:hint="eastAsia" w:ascii="宋体" w:hAnsi="宋体" w:cs="宋体"/>
                <w:color w:val="auto"/>
                <w:kern w:val="0"/>
                <w:szCs w:val="21"/>
                <w:highlight w:val="none"/>
              </w:rPr>
              <w:t>对投标人提供的法定代表人（负责人）身份证明文件的符合性、完整性进行审查</w:t>
            </w:r>
          </w:p>
        </w:tc>
        <w:tc>
          <w:tcPr>
            <w:tcW w:w="5417" w:type="dxa"/>
            <w:vAlign w:val="center"/>
          </w:tcPr>
          <w:p w14:paraId="0ED58F1F">
            <w:pPr>
              <w:shd w:val="clear"/>
              <w:tabs>
                <w:tab w:val="left" w:pos="567"/>
              </w:tabs>
              <w:snapToGrid w:val="0"/>
              <w:spacing w:line="360" w:lineRule="auto"/>
              <w:rPr>
                <w:rFonts w:ascii="宋体" w:hAnsi="宋体" w:cs="宋体"/>
                <w:color w:val="auto"/>
                <w:szCs w:val="21"/>
                <w:highlight w:val="none"/>
              </w:rPr>
            </w:pPr>
            <w:r>
              <w:rPr>
                <w:rFonts w:hint="eastAsia" w:ascii="宋体" w:hAnsi="宋体" w:cs="宋体"/>
                <w:color w:val="auto"/>
                <w:kern w:val="0"/>
                <w:szCs w:val="21"/>
                <w:highlight w:val="none"/>
              </w:rPr>
              <w:t>对投标人提供的法定代表人（负责人）身份证明文件的符合性、完整性进行审查</w:t>
            </w:r>
          </w:p>
        </w:tc>
      </w:tr>
      <w:tr w14:paraId="5F89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750" w:type="dxa"/>
            <w:vAlign w:val="center"/>
          </w:tcPr>
          <w:p w14:paraId="51DCF45A">
            <w:pPr>
              <w:shd w:val="clear"/>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2552" w:type="dxa"/>
            <w:vAlign w:val="center"/>
          </w:tcPr>
          <w:p w14:paraId="7DC6B3A2">
            <w:pPr>
              <w:shd w:val="clear"/>
              <w:spacing w:line="400" w:lineRule="exact"/>
              <w:jc w:val="center"/>
              <w:rPr>
                <w:rFonts w:ascii="宋体" w:hAnsi="宋体" w:cs="宋体"/>
                <w:bCs/>
                <w:color w:val="auto"/>
                <w:szCs w:val="21"/>
                <w:highlight w:val="none"/>
              </w:rPr>
            </w:pPr>
            <w:r>
              <w:rPr>
                <w:rFonts w:hint="eastAsia" w:ascii="宋体" w:hAnsi="宋体" w:cs="宋体"/>
                <w:color w:val="auto"/>
                <w:kern w:val="0"/>
                <w:szCs w:val="21"/>
                <w:highlight w:val="none"/>
              </w:rPr>
              <w:t>对投标人提供的法定代表人（负责人）授权委托书</w:t>
            </w:r>
            <w:r>
              <w:rPr>
                <w:rFonts w:hint="eastAsia" w:ascii="宋体" w:hAnsi="宋体" w:cs="宋体"/>
                <w:color w:val="auto"/>
                <w:szCs w:val="21"/>
                <w:highlight w:val="none"/>
              </w:rPr>
              <w:t>证明文件的符合性、完整性进行审查</w:t>
            </w:r>
          </w:p>
        </w:tc>
        <w:tc>
          <w:tcPr>
            <w:tcW w:w="5417" w:type="dxa"/>
            <w:vAlign w:val="center"/>
          </w:tcPr>
          <w:p w14:paraId="2A4677D6">
            <w:pPr>
              <w:shd w:val="clear"/>
              <w:tabs>
                <w:tab w:val="left" w:pos="567"/>
              </w:tabs>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2.1提供法定代表人（负责人）授权委托书证明材料。</w:t>
            </w:r>
          </w:p>
          <w:p w14:paraId="203ED522">
            <w:pPr>
              <w:shd w:val="clear"/>
              <w:tabs>
                <w:tab w:val="left" w:pos="567"/>
              </w:tabs>
              <w:snapToGrid w:val="0"/>
              <w:spacing w:line="400" w:lineRule="exact"/>
              <w:jc w:val="left"/>
              <w:rPr>
                <w:rFonts w:ascii="宋体" w:hAnsi="宋体" w:cs="宋体"/>
                <w:color w:val="auto"/>
                <w:kern w:val="0"/>
                <w:szCs w:val="21"/>
                <w:highlight w:val="none"/>
              </w:rPr>
            </w:pPr>
            <w:r>
              <w:rPr>
                <w:rFonts w:hint="eastAsia" w:ascii="宋体" w:hAnsi="宋体" w:cs="宋体"/>
                <w:color w:val="auto"/>
                <w:szCs w:val="21"/>
                <w:highlight w:val="none"/>
              </w:rPr>
              <w:t>2.2证明文件须内容完整、有效、签署符合要求、加盖电子CA章。否则，投标无效。</w:t>
            </w:r>
          </w:p>
        </w:tc>
      </w:tr>
      <w:tr w14:paraId="64E02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750" w:type="dxa"/>
            <w:vAlign w:val="center"/>
          </w:tcPr>
          <w:p w14:paraId="5471D38B">
            <w:pPr>
              <w:shd w:val="clear"/>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2552" w:type="dxa"/>
            <w:vAlign w:val="center"/>
          </w:tcPr>
          <w:p w14:paraId="7B31C385">
            <w:pPr>
              <w:shd w:val="clear"/>
              <w:spacing w:line="400" w:lineRule="exact"/>
              <w:jc w:val="center"/>
              <w:rPr>
                <w:rFonts w:ascii="宋体" w:hAnsi="宋体" w:cs="宋体"/>
                <w:bCs/>
                <w:color w:val="auto"/>
                <w:szCs w:val="21"/>
                <w:highlight w:val="none"/>
              </w:rPr>
            </w:pPr>
            <w:r>
              <w:rPr>
                <w:rFonts w:hint="eastAsia" w:ascii="宋体" w:hAnsi="宋体" w:cs="宋体"/>
                <w:color w:val="auto"/>
                <w:szCs w:val="21"/>
                <w:highlight w:val="none"/>
              </w:rPr>
              <w:t>对投标人提供的投标函的符合性、完整性进行审查</w:t>
            </w:r>
          </w:p>
        </w:tc>
        <w:tc>
          <w:tcPr>
            <w:tcW w:w="5417" w:type="dxa"/>
            <w:vAlign w:val="center"/>
          </w:tcPr>
          <w:p w14:paraId="7BF09730">
            <w:pPr>
              <w:shd w:val="clear"/>
              <w:tabs>
                <w:tab w:val="left" w:pos="567"/>
              </w:tabs>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3.1提供投标函；</w:t>
            </w:r>
          </w:p>
          <w:p w14:paraId="4D8E91CE">
            <w:pPr>
              <w:pStyle w:val="15"/>
              <w:shd w:val="clear"/>
              <w:spacing w:line="360" w:lineRule="auto"/>
              <w:rPr>
                <w:rFonts w:ascii="宋体" w:hAnsi="宋体" w:cs="宋体"/>
                <w:color w:val="auto"/>
                <w:kern w:val="0"/>
                <w:szCs w:val="21"/>
                <w:highlight w:val="none"/>
              </w:rPr>
            </w:pPr>
            <w:r>
              <w:rPr>
                <w:rFonts w:hint="eastAsia" w:ascii="宋体" w:hAnsi="宋体" w:cs="宋体"/>
                <w:color w:val="auto"/>
                <w:szCs w:val="21"/>
                <w:highlight w:val="none"/>
              </w:rPr>
              <w:t>3.2投标函须内容完整、签署符合要求、加盖电子CA章。否则，投标无效。</w:t>
            </w:r>
          </w:p>
        </w:tc>
      </w:tr>
      <w:tr w14:paraId="40704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jc w:val="center"/>
        </w:trPr>
        <w:tc>
          <w:tcPr>
            <w:tcW w:w="750" w:type="dxa"/>
            <w:vAlign w:val="center"/>
          </w:tcPr>
          <w:p w14:paraId="6490B4B8">
            <w:pPr>
              <w:shd w:val="clear"/>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2552" w:type="dxa"/>
            <w:vAlign w:val="center"/>
          </w:tcPr>
          <w:p w14:paraId="701B67C2">
            <w:pPr>
              <w:shd w:val="clear"/>
              <w:spacing w:line="400" w:lineRule="exact"/>
              <w:jc w:val="center"/>
              <w:rPr>
                <w:rFonts w:ascii="宋体" w:hAnsi="宋体" w:cs="宋体"/>
                <w:bCs/>
                <w:color w:val="auto"/>
                <w:szCs w:val="21"/>
                <w:highlight w:val="none"/>
              </w:rPr>
            </w:pPr>
            <w:r>
              <w:rPr>
                <w:rFonts w:hint="eastAsia" w:ascii="宋体" w:hAnsi="宋体" w:cs="宋体"/>
                <w:color w:val="auto"/>
                <w:szCs w:val="21"/>
                <w:highlight w:val="none"/>
              </w:rPr>
              <w:t>对投标人提供的开标一览表</w:t>
            </w:r>
            <w:r>
              <w:rPr>
                <w:rFonts w:hint="eastAsia" w:ascii="宋体" w:hAnsi="宋体" w:cs="宋体"/>
                <w:color w:val="auto"/>
                <w:szCs w:val="21"/>
                <w:highlight w:val="none"/>
                <w:lang w:eastAsia="zh-CN"/>
              </w:rPr>
              <w:t>及报价明细表</w:t>
            </w:r>
            <w:r>
              <w:rPr>
                <w:rFonts w:hint="eastAsia" w:ascii="宋体" w:hAnsi="宋体" w:cs="宋体"/>
                <w:color w:val="auto"/>
                <w:szCs w:val="21"/>
                <w:highlight w:val="none"/>
              </w:rPr>
              <w:t>的符合性、完整性进行审查</w:t>
            </w:r>
          </w:p>
        </w:tc>
        <w:tc>
          <w:tcPr>
            <w:tcW w:w="5417" w:type="dxa"/>
            <w:vAlign w:val="center"/>
          </w:tcPr>
          <w:p w14:paraId="123E30E1">
            <w:pPr>
              <w:shd w:val="clear"/>
              <w:tabs>
                <w:tab w:val="left" w:pos="567"/>
              </w:tabs>
              <w:snapToGrid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4.1提供开标一览表</w:t>
            </w:r>
            <w:r>
              <w:rPr>
                <w:rFonts w:hint="eastAsia" w:ascii="宋体" w:hAnsi="宋体" w:eastAsia="宋体" w:cs="宋体"/>
                <w:color w:val="auto"/>
                <w:szCs w:val="21"/>
                <w:highlight w:val="none"/>
                <w:lang w:eastAsia="zh-CN"/>
              </w:rPr>
              <w:t>及报价明细表</w:t>
            </w:r>
            <w:r>
              <w:rPr>
                <w:rFonts w:hint="eastAsia" w:ascii="宋体" w:hAnsi="宋体" w:eastAsia="宋体" w:cs="宋体"/>
                <w:color w:val="auto"/>
                <w:szCs w:val="21"/>
                <w:highlight w:val="none"/>
              </w:rPr>
              <w:t>；</w:t>
            </w:r>
          </w:p>
          <w:p w14:paraId="4F72C1F8">
            <w:pPr>
              <w:shd w:val="clear"/>
              <w:tabs>
                <w:tab w:val="left" w:pos="567"/>
              </w:tabs>
              <w:snapToGrid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4.2开标一览表</w:t>
            </w:r>
            <w:r>
              <w:rPr>
                <w:rFonts w:hint="eastAsia" w:ascii="宋体" w:hAnsi="宋体" w:eastAsia="宋体" w:cs="宋体"/>
                <w:color w:val="auto"/>
                <w:szCs w:val="21"/>
                <w:highlight w:val="none"/>
                <w:lang w:eastAsia="zh-CN"/>
              </w:rPr>
              <w:t>及报价明细表</w:t>
            </w:r>
            <w:r>
              <w:rPr>
                <w:rFonts w:hint="eastAsia" w:ascii="宋体" w:hAnsi="宋体" w:eastAsia="宋体" w:cs="宋体"/>
                <w:color w:val="auto"/>
                <w:szCs w:val="21"/>
                <w:highlight w:val="none"/>
              </w:rPr>
              <w:t>须内容完整、签署符合要求、加盖电子CA章。否则，投标无效。</w:t>
            </w:r>
          </w:p>
          <w:p w14:paraId="10E22A3F">
            <w:pPr>
              <w:shd w:val="clear"/>
              <w:tabs>
                <w:tab w:val="left" w:pos="567"/>
              </w:tabs>
              <w:snapToGrid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4.3开标一览表</w:t>
            </w:r>
            <w:r>
              <w:rPr>
                <w:rFonts w:hint="eastAsia" w:ascii="宋体" w:hAnsi="宋体" w:eastAsia="宋体" w:cs="宋体"/>
                <w:color w:val="auto"/>
                <w:szCs w:val="21"/>
                <w:highlight w:val="none"/>
                <w:lang w:eastAsia="zh-CN"/>
              </w:rPr>
              <w:t>及报价明细表</w:t>
            </w:r>
            <w:r>
              <w:rPr>
                <w:rFonts w:hint="eastAsia" w:ascii="宋体" w:hAnsi="宋体" w:eastAsia="宋体" w:cs="宋体"/>
                <w:color w:val="auto"/>
                <w:szCs w:val="21"/>
                <w:highlight w:val="none"/>
              </w:rPr>
              <w:t>存在漏项、缺项、错项；存在有超出本项目（或包）最高限价等情形的，投标无效；</w:t>
            </w:r>
          </w:p>
          <w:p w14:paraId="1D89775D">
            <w:pPr>
              <w:shd w:val="clear"/>
              <w:tabs>
                <w:tab w:val="left" w:pos="567"/>
              </w:tabs>
              <w:snapToGrid w:val="0"/>
              <w:spacing w:line="400" w:lineRule="exact"/>
              <w:jc w:val="left"/>
              <w:rPr>
                <w:rFonts w:ascii="宋体" w:hAnsi="宋体" w:cs="宋体"/>
                <w:color w:val="auto"/>
                <w:kern w:val="0"/>
                <w:szCs w:val="21"/>
                <w:highlight w:val="none"/>
              </w:rPr>
            </w:pPr>
            <w:r>
              <w:rPr>
                <w:rFonts w:hint="eastAsia" w:ascii="宋体" w:hAnsi="宋体" w:eastAsia="宋体" w:cs="宋体"/>
                <w:color w:val="auto"/>
                <w:szCs w:val="21"/>
                <w:highlight w:val="none"/>
              </w:rPr>
              <w:t>4.4报价存在有可选择或可调整报价的，投标无效。</w:t>
            </w:r>
          </w:p>
        </w:tc>
      </w:tr>
      <w:tr w14:paraId="6245D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750" w:type="dxa"/>
            <w:vAlign w:val="center"/>
          </w:tcPr>
          <w:p w14:paraId="265C1283">
            <w:pPr>
              <w:shd w:val="clear"/>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2552" w:type="dxa"/>
            <w:vAlign w:val="center"/>
          </w:tcPr>
          <w:p w14:paraId="25642CE5">
            <w:pPr>
              <w:shd w:val="clear"/>
              <w:adjustRightInd w:val="0"/>
              <w:snapToGrid w:val="0"/>
              <w:spacing w:line="400" w:lineRule="exact"/>
              <w:jc w:val="center"/>
              <w:rPr>
                <w:rFonts w:ascii="宋体" w:hAnsi="宋体" w:cs="宋体"/>
                <w:bCs/>
                <w:color w:val="auto"/>
                <w:szCs w:val="21"/>
                <w:highlight w:val="none"/>
              </w:rPr>
            </w:pPr>
            <w:r>
              <w:rPr>
                <w:rFonts w:hint="eastAsia" w:ascii="宋体" w:hAnsi="宋体" w:cs="宋体"/>
                <w:color w:val="auto"/>
                <w:kern w:val="0"/>
                <w:szCs w:val="21"/>
                <w:highlight w:val="none"/>
              </w:rPr>
              <w:t>对投标人提供的商务条款响应表的完整性、符合性进行审查</w:t>
            </w:r>
          </w:p>
        </w:tc>
        <w:tc>
          <w:tcPr>
            <w:tcW w:w="5417" w:type="dxa"/>
            <w:vAlign w:val="center"/>
          </w:tcPr>
          <w:p w14:paraId="5CF94C80">
            <w:pPr>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5.1提供商务条款响应表；</w:t>
            </w:r>
          </w:p>
          <w:p w14:paraId="6779CDD3">
            <w:pPr>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5.2响应表须内容完整、签署符合要求、加盖电子CA章。否则，投标无效。</w:t>
            </w:r>
          </w:p>
          <w:p w14:paraId="720B646F">
            <w:pPr>
              <w:shd w:val="clear"/>
              <w:adjustRightInd w:val="0"/>
              <w:snapToGrid w:val="0"/>
              <w:spacing w:line="400" w:lineRule="exact"/>
              <w:jc w:val="left"/>
              <w:rPr>
                <w:rFonts w:ascii="宋体" w:hAnsi="宋体" w:cs="宋体"/>
                <w:color w:val="auto"/>
                <w:szCs w:val="21"/>
                <w:highlight w:val="none"/>
              </w:rPr>
            </w:pPr>
            <w:r>
              <w:rPr>
                <w:rFonts w:hint="eastAsia" w:ascii="宋体" w:hAnsi="宋体" w:eastAsia="宋体" w:cs="宋体"/>
                <w:sz w:val="21"/>
                <w:szCs w:val="21"/>
                <w:highlight w:val="none"/>
                <w:lang w:val="en-US" w:eastAsia="zh-CN"/>
              </w:rPr>
              <w:t>5.3</w:t>
            </w:r>
            <w:r>
              <w:rPr>
                <w:rFonts w:hint="eastAsia" w:ascii="宋体" w:hAnsi="宋体" w:eastAsia="宋体" w:cs="宋体"/>
                <w:sz w:val="21"/>
                <w:szCs w:val="21"/>
                <w:highlight w:val="none"/>
              </w:rPr>
              <w:t>对照本文件第五部分的</w:t>
            </w:r>
            <w:r>
              <w:rPr>
                <w:rFonts w:hint="eastAsia" w:ascii="宋体" w:hAnsi="宋体" w:eastAsia="宋体" w:cs="宋体"/>
                <w:sz w:val="21"/>
                <w:szCs w:val="21"/>
                <w:highlight w:val="none"/>
                <w:lang w:val="en-US" w:eastAsia="zh-CN"/>
              </w:rPr>
              <w:t>该包的交货时间、交货地点、</w:t>
            </w:r>
            <w:r>
              <w:rPr>
                <w:rFonts w:hint="eastAsia" w:ascii="宋体" w:hAnsi="宋体" w:eastAsia="宋体" w:cs="宋体"/>
                <w:sz w:val="21"/>
                <w:szCs w:val="21"/>
                <w:highlight w:val="none"/>
                <w:lang w:eastAsia="zh-CN"/>
              </w:rPr>
              <w:t>付款方式</w:t>
            </w:r>
            <w:r>
              <w:rPr>
                <w:rFonts w:hint="eastAsia" w:ascii="宋体" w:hAnsi="宋体" w:eastAsia="宋体" w:cs="宋体"/>
                <w:sz w:val="21"/>
                <w:szCs w:val="21"/>
                <w:highlight w:val="none"/>
                <w:lang w:val="en-US" w:eastAsia="zh-CN"/>
              </w:rPr>
              <w:t>、验收标准</w:t>
            </w:r>
            <w:r>
              <w:rPr>
                <w:rFonts w:hint="eastAsia" w:ascii="宋体" w:hAnsi="宋体" w:eastAsia="宋体" w:cs="宋体"/>
                <w:sz w:val="21"/>
                <w:szCs w:val="21"/>
                <w:highlight w:val="none"/>
              </w:rPr>
              <w:t>等</w:t>
            </w:r>
            <w:r>
              <w:rPr>
                <w:rFonts w:hint="eastAsia" w:ascii="宋体" w:hAnsi="宋体" w:eastAsia="宋体" w:cs="宋体"/>
                <w:sz w:val="21"/>
                <w:szCs w:val="21"/>
                <w:highlight w:val="none"/>
                <w:lang w:val="en-US" w:eastAsia="zh-CN"/>
              </w:rPr>
              <w:t>对投标</w:t>
            </w:r>
            <w:r>
              <w:rPr>
                <w:rFonts w:hint="eastAsia" w:ascii="宋体" w:hAnsi="宋体" w:eastAsia="宋体" w:cs="宋体"/>
                <w:sz w:val="21"/>
                <w:szCs w:val="21"/>
                <w:highlight w:val="none"/>
              </w:rPr>
              <w:t>文件的响应情况进行审查</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未全部</w:t>
            </w:r>
            <w:r>
              <w:rPr>
                <w:rFonts w:hint="eastAsia" w:ascii="宋体" w:hAnsi="宋体" w:eastAsia="宋体" w:cs="宋体"/>
                <w:sz w:val="21"/>
                <w:szCs w:val="21"/>
                <w:highlight w:val="none"/>
              </w:rPr>
              <w:t>做出实质性响应的</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投标</w:t>
            </w:r>
            <w:r>
              <w:rPr>
                <w:rFonts w:hint="eastAsia" w:ascii="宋体" w:hAnsi="宋体" w:eastAsia="宋体" w:cs="宋体"/>
                <w:sz w:val="21"/>
                <w:szCs w:val="21"/>
                <w:highlight w:val="none"/>
              </w:rPr>
              <w:t>无效。</w:t>
            </w:r>
          </w:p>
        </w:tc>
      </w:tr>
      <w:tr w14:paraId="12B25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2" w:hRule="atLeast"/>
          <w:jc w:val="center"/>
        </w:trPr>
        <w:tc>
          <w:tcPr>
            <w:tcW w:w="750" w:type="dxa"/>
            <w:vAlign w:val="center"/>
          </w:tcPr>
          <w:p w14:paraId="2E93BE62">
            <w:pPr>
              <w:shd w:val="clear"/>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2552" w:type="dxa"/>
            <w:vAlign w:val="center"/>
          </w:tcPr>
          <w:p w14:paraId="57285001">
            <w:pPr>
              <w:shd w:val="clear"/>
              <w:adjustRightInd w:val="0"/>
              <w:snapToGrid w:val="0"/>
              <w:spacing w:line="400" w:lineRule="exact"/>
              <w:jc w:val="center"/>
              <w:rPr>
                <w:rFonts w:ascii="宋体" w:hAnsi="宋体" w:cs="宋体"/>
                <w:bCs/>
                <w:color w:val="auto"/>
                <w:szCs w:val="21"/>
                <w:highlight w:val="none"/>
              </w:rPr>
            </w:pPr>
            <w:r>
              <w:rPr>
                <w:rFonts w:hint="eastAsia" w:ascii="宋体" w:hAnsi="宋体" w:eastAsia="宋体" w:cs="宋体"/>
                <w:color w:val="auto"/>
                <w:kern w:val="0"/>
                <w:sz w:val="21"/>
                <w:szCs w:val="21"/>
                <w:highlight w:val="none"/>
                <w:lang w:val="en-US" w:eastAsia="zh-CN"/>
              </w:rPr>
              <w:t>对投标人提供的</w:t>
            </w:r>
            <w:r>
              <w:rPr>
                <w:rFonts w:hint="eastAsia" w:ascii="宋体" w:hAnsi="宋体" w:eastAsia="宋体" w:cs="宋体"/>
                <w:color w:val="auto"/>
                <w:kern w:val="0"/>
                <w:sz w:val="21"/>
                <w:szCs w:val="21"/>
                <w:highlight w:val="none"/>
              </w:rPr>
              <w:t>技术</w:t>
            </w:r>
            <w:r>
              <w:rPr>
                <w:rFonts w:hint="eastAsia" w:ascii="宋体" w:hAnsi="宋体" w:eastAsia="宋体" w:cs="宋体"/>
                <w:color w:val="auto"/>
                <w:kern w:val="0"/>
                <w:sz w:val="21"/>
                <w:szCs w:val="21"/>
                <w:highlight w:val="none"/>
                <w:lang w:val="en-US" w:eastAsia="zh-CN"/>
              </w:rPr>
              <w:t>规范响应及偏离表的完整性、符合性进行审查</w:t>
            </w:r>
          </w:p>
        </w:tc>
        <w:tc>
          <w:tcPr>
            <w:tcW w:w="5417" w:type="dxa"/>
            <w:vAlign w:val="center"/>
          </w:tcPr>
          <w:p w14:paraId="40DDA809">
            <w:pPr>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sz w:val="21"/>
                <w:szCs w:val="21"/>
                <w:highlight w:val="none"/>
                <w:lang w:val="en-US" w:eastAsia="zh-CN"/>
              </w:rPr>
              <w:t>6.1提供</w:t>
            </w:r>
            <w:r>
              <w:rPr>
                <w:rFonts w:hint="eastAsia" w:ascii="宋体" w:hAnsi="宋体" w:eastAsia="宋体" w:cs="宋体"/>
                <w:kern w:val="0"/>
                <w:sz w:val="21"/>
                <w:szCs w:val="21"/>
                <w:highlight w:val="none"/>
              </w:rPr>
              <w:t>技术</w:t>
            </w:r>
            <w:r>
              <w:rPr>
                <w:rFonts w:hint="eastAsia" w:ascii="宋体" w:hAnsi="宋体" w:eastAsia="宋体" w:cs="宋体"/>
                <w:kern w:val="0"/>
                <w:sz w:val="21"/>
                <w:szCs w:val="21"/>
                <w:highlight w:val="none"/>
                <w:lang w:val="en-US" w:eastAsia="zh-CN"/>
              </w:rPr>
              <w:t>规范响应及偏离表；</w:t>
            </w:r>
          </w:p>
          <w:p w14:paraId="2CA5CDFF">
            <w:pPr>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kern w:val="0"/>
                <w:sz w:val="21"/>
                <w:szCs w:val="21"/>
                <w:highlight w:val="none"/>
                <w:lang w:val="en-US" w:eastAsia="zh-CN"/>
              </w:rPr>
              <w:t>6.2</w:t>
            </w:r>
            <w:r>
              <w:rPr>
                <w:rFonts w:hint="eastAsia" w:ascii="宋体" w:hAnsi="宋体" w:eastAsia="宋体" w:cs="宋体"/>
                <w:kern w:val="0"/>
                <w:sz w:val="21"/>
                <w:szCs w:val="21"/>
                <w:highlight w:val="none"/>
              </w:rPr>
              <w:t>技术</w:t>
            </w:r>
            <w:r>
              <w:rPr>
                <w:rFonts w:hint="eastAsia" w:ascii="宋体" w:hAnsi="宋体" w:eastAsia="宋体" w:cs="宋体"/>
                <w:kern w:val="0"/>
                <w:sz w:val="21"/>
                <w:szCs w:val="21"/>
                <w:highlight w:val="none"/>
                <w:lang w:val="en-US" w:eastAsia="zh-CN"/>
              </w:rPr>
              <w:t>规范响应及偏离表</w:t>
            </w:r>
            <w:r>
              <w:rPr>
                <w:rFonts w:hint="eastAsia" w:ascii="宋体" w:hAnsi="宋体" w:eastAsia="宋体" w:cs="宋体"/>
                <w:sz w:val="21"/>
                <w:szCs w:val="21"/>
                <w:highlight w:val="none"/>
                <w:lang w:val="en-US" w:eastAsia="zh-CN"/>
              </w:rPr>
              <w:t>须内容完整、签署符合要求、加盖电子CA章。否则，投标无效。</w:t>
            </w:r>
          </w:p>
          <w:p w14:paraId="61128788">
            <w:pPr>
              <w:keepNext w:val="0"/>
              <w:keepLines w:val="0"/>
              <w:pageBreakBefore w:val="0"/>
              <w:kinsoku/>
              <w:wordWrap/>
              <w:overflowPunct/>
              <w:topLinePunct w:val="0"/>
              <w:autoSpaceDE/>
              <w:autoSpaceDN/>
              <w:bidi w:val="0"/>
              <w:adjustRightInd w:val="0"/>
              <w:snapToGrid w:val="0"/>
              <w:spacing w:line="400" w:lineRule="exact"/>
              <w:jc w:val="left"/>
              <w:textAlignment w:val="auto"/>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6.3</w:t>
            </w:r>
            <w:r>
              <w:rPr>
                <w:rFonts w:hint="eastAsia" w:ascii="宋体" w:hAnsi="宋体" w:eastAsia="宋体" w:cs="宋体"/>
                <w:sz w:val="21"/>
                <w:szCs w:val="21"/>
                <w:highlight w:val="none"/>
              </w:rPr>
              <w:t>对</w:t>
            </w:r>
            <w:r>
              <w:rPr>
                <w:rFonts w:hint="eastAsia" w:ascii="宋体" w:hAnsi="宋体" w:eastAsia="宋体" w:cs="宋体"/>
                <w:sz w:val="21"/>
                <w:szCs w:val="21"/>
                <w:highlight w:val="none"/>
                <w:lang w:val="en-US" w:eastAsia="zh-CN"/>
              </w:rPr>
              <w:t>照</w:t>
            </w:r>
            <w:r>
              <w:rPr>
                <w:rFonts w:hint="eastAsia" w:ascii="宋体" w:hAnsi="宋体" w:eastAsia="宋体" w:cs="宋体"/>
                <w:sz w:val="21"/>
                <w:szCs w:val="21"/>
                <w:highlight w:val="none"/>
              </w:rPr>
              <w:t>本</w:t>
            </w:r>
            <w:r>
              <w:rPr>
                <w:rFonts w:hint="eastAsia" w:ascii="宋体" w:hAnsi="宋体" w:eastAsia="宋体" w:cs="宋体"/>
                <w:sz w:val="21"/>
                <w:szCs w:val="21"/>
                <w:highlight w:val="none"/>
                <w:lang w:val="en-US" w:eastAsia="zh-CN"/>
              </w:rPr>
              <w:t>投标</w:t>
            </w:r>
            <w:r>
              <w:rPr>
                <w:rFonts w:hint="eastAsia" w:ascii="宋体" w:hAnsi="宋体" w:eastAsia="宋体" w:cs="宋体"/>
                <w:sz w:val="21"/>
                <w:szCs w:val="21"/>
                <w:highlight w:val="none"/>
              </w:rPr>
              <w:t>文件第五部分“技术</w:t>
            </w:r>
            <w:r>
              <w:rPr>
                <w:rFonts w:hint="eastAsia" w:ascii="宋体" w:hAnsi="宋体" w:eastAsia="宋体" w:cs="宋体"/>
                <w:sz w:val="21"/>
                <w:szCs w:val="21"/>
                <w:highlight w:val="none"/>
                <w:lang w:val="en-US" w:eastAsia="zh-CN"/>
              </w:rPr>
              <w:t>要求</w:t>
            </w:r>
            <w:r>
              <w:rPr>
                <w:rFonts w:hint="eastAsia" w:ascii="宋体" w:hAnsi="宋体" w:eastAsia="宋体" w:cs="宋体"/>
                <w:sz w:val="21"/>
                <w:szCs w:val="21"/>
                <w:highlight w:val="none"/>
              </w:rPr>
              <w:t>”的</w:t>
            </w:r>
            <w:r>
              <w:rPr>
                <w:rFonts w:hint="eastAsia" w:ascii="宋体" w:hAnsi="宋体" w:eastAsia="宋体" w:cs="宋体"/>
                <w:sz w:val="21"/>
                <w:szCs w:val="21"/>
                <w:highlight w:val="none"/>
                <w:lang w:val="en-US" w:eastAsia="zh-CN"/>
              </w:rPr>
              <w:t>内容对投标</w:t>
            </w:r>
            <w:r>
              <w:rPr>
                <w:rFonts w:hint="eastAsia" w:ascii="宋体" w:hAnsi="宋体" w:eastAsia="宋体" w:cs="宋体"/>
                <w:sz w:val="21"/>
                <w:szCs w:val="21"/>
                <w:highlight w:val="none"/>
              </w:rPr>
              <w:t>文件的响应情况</w:t>
            </w:r>
            <w:r>
              <w:rPr>
                <w:rFonts w:hint="eastAsia" w:ascii="宋体" w:hAnsi="宋体" w:eastAsia="宋体" w:cs="宋体"/>
                <w:sz w:val="21"/>
                <w:szCs w:val="21"/>
                <w:highlight w:val="none"/>
                <w:lang w:val="en-US" w:eastAsia="zh-CN"/>
              </w:rPr>
              <w:t>进行审查。评标委员会共同认定响应内容与其相关证明材料存在重大偏离的</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投标无效</w:t>
            </w:r>
            <w:r>
              <w:rPr>
                <w:rFonts w:hint="eastAsia" w:ascii="宋体" w:hAnsi="宋体" w:eastAsia="宋体" w:cs="宋体"/>
                <w:sz w:val="21"/>
                <w:szCs w:val="21"/>
                <w:highlight w:val="none"/>
              </w:rPr>
              <w:t>。</w:t>
            </w:r>
          </w:p>
        </w:tc>
      </w:tr>
      <w:tr w14:paraId="3C35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750" w:type="dxa"/>
            <w:vAlign w:val="center"/>
          </w:tcPr>
          <w:p w14:paraId="69A546EB">
            <w:pPr>
              <w:shd w:val="clear"/>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2552" w:type="dxa"/>
            <w:vAlign w:val="center"/>
          </w:tcPr>
          <w:p w14:paraId="31D7FE99">
            <w:pPr>
              <w:keepLines/>
              <w:shd w:val="clear"/>
              <w:adjustRightInd w:val="0"/>
              <w:snapToGrid w:val="0"/>
              <w:spacing w:line="400" w:lineRule="exact"/>
              <w:jc w:val="center"/>
              <w:rPr>
                <w:rFonts w:ascii="宋体" w:hAnsi="宋体" w:cs="宋体"/>
                <w:color w:val="auto"/>
                <w:kern w:val="0"/>
                <w:szCs w:val="21"/>
                <w:highlight w:val="none"/>
              </w:rPr>
            </w:pPr>
            <w:r>
              <w:rPr>
                <w:color w:val="auto"/>
                <w:szCs w:val="21"/>
                <w:highlight w:val="none"/>
              </w:rPr>
              <w:t>政策性要求的审核</w:t>
            </w:r>
          </w:p>
        </w:tc>
        <w:tc>
          <w:tcPr>
            <w:tcW w:w="5417" w:type="dxa"/>
            <w:vAlign w:val="center"/>
          </w:tcPr>
          <w:p w14:paraId="539244F1">
            <w:pPr>
              <w:keepLines/>
              <w:shd w:val="clear"/>
              <w:adjustRightInd w:val="0"/>
              <w:snapToGrid w:val="0"/>
              <w:spacing w:line="400" w:lineRule="exact"/>
              <w:jc w:val="left"/>
              <w:rPr>
                <w:rFonts w:ascii="宋体" w:hAnsi="宋体" w:cs="宋体"/>
                <w:color w:val="auto"/>
                <w:szCs w:val="21"/>
                <w:highlight w:val="none"/>
              </w:rPr>
            </w:pPr>
            <w:r>
              <w:rPr>
                <w:color w:val="auto"/>
                <w:szCs w:val="21"/>
                <w:highlight w:val="none"/>
              </w:rPr>
              <w:t>对照本部分第三条“落实政府采购</w:t>
            </w:r>
            <w:r>
              <w:rPr>
                <w:rFonts w:hint="eastAsia"/>
                <w:color w:val="auto"/>
                <w:szCs w:val="21"/>
                <w:highlight w:val="none"/>
              </w:rPr>
              <w:t>强制性</w:t>
            </w:r>
            <w:r>
              <w:rPr>
                <w:color w:val="auto"/>
                <w:szCs w:val="21"/>
                <w:highlight w:val="none"/>
              </w:rPr>
              <w:t>政策求的评审内容及标准”要求进行审查，没有做出实质性、符合性响应的，响应无效。</w:t>
            </w:r>
          </w:p>
        </w:tc>
      </w:tr>
      <w:tr w14:paraId="411BD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750" w:type="dxa"/>
            <w:vAlign w:val="center"/>
          </w:tcPr>
          <w:p w14:paraId="1958D5C9">
            <w:pPr>
              <w:keepLines/>
              <w:shd w:val="clear"/>
              <w:adjustRightInd w:val="0"/>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2552" w:type="dxa"/>
            <w:vAlign w:val="center"/>
          </w:tcPr>
          <w:p w14:paraId="4F0765D1">
            <w:pPr>
              <w:keepLines/>
              <w:shd w:val="clear"/>
              <w:adjustRightInd w:val="0"/>
              <w:snapToGrid w:val="0"/>
              <w:spacing w:line="400" w:lineRule="exact"/>
              <w:jc w:val="center"/>
              <w:rPr>
                <w:rFonts w:ascii="宋体" w:hAnsi="宋体" w:cs="宋体"/>
                <w:bCs/>
                <w:color w:val="auto"/>
                <w:szCs w:val="21"/>
                <w:highlight w:val="none"/>
              </w:rPr>
            </w:pPr>
            <w:r>
              <w:rPr>
                <w:rFonts w:hint="eastAsia" w:ascii="宋体" w:hAnsi="宋体" w:cs="宋体"/>
                <w:color w:val="auto"/>
                <w:szCs w:val="21"/>
                <w:highlight w:val="none"/>
              </w:rPr>
              <w:t>投标人需提交的其他商务资信证明文件</w:t>
            </w:r>
          </w:p>
        </w:tc>
        <w:tc>
          <w:tcPr>
            <w:tcW w:w="5417" w:type="dxa"/>
            <w:vAlign w:val="center"/>
          </w:tcPr>
          <w:p w14:paraId="391BA33E">
            <w:pPr>
              <w:keepLines/>
              <w:shd w:val="clear"/>
              <w:adjustRightInd w:val="0"/>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建议投标人上传投标文件中的所有商务资信证明文件（包含投标人需上传的其他商务资信证明文件）</w:t>
            </w:r>
          </w:p>
        </w:tc>
      </w:tr>
      <w:tr w14:paraId="41EB7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50" w:type="dxa"/>
            <w:vAlign w:val="center"/>
          </w:tcPr>
          <w:p w14:paraId="791D18B0">
            <w:pPr>
              <w:keepLines/>
              <w:shd w:val="clear"/>
              <w:adjustRightInd w:val="0"/>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2552" w:type="dxa"/>
            <w:vAlign w:val="center"/>
          </w:tcPr>
          <w:p w14:paraId="20AD4805">
            <w:pPr>
              <w:keepLines/>
              <w:shd w:val="clear"/>
              <w:adjustRightInd w:val="0"/>
              <w:snapToGrid w:val="0"/>
              <w:spacing w:line="400" w:lineRule="exact"/>
              <w:jc w:val="center"/>
              <w:rPr>
                <w:rFonts w:ascii="宋体" w:hAnsi="宋体" w:cs="宋体"/>
                <w:bCs/>
                <w:color w:val="auto"/>
                <w:szCs w:val="21"/>
                <w:highlight w:val="none"/>
              </w:rPr>
            </w:pPr>
            <w:r>
              <w:rPr>
                <w:rFonts w:hint="eastAsia" w:ascii="宋体" w:hAnsi="宋体" w:cs="宋体"/>
                <w:color w:val="auto"/>
                <w:szCs w:val="21"/>
                <w:highlight w:val="none"/>
              </w:rPr>
              <w:t>投标人需提交的其他技术文件</w:t>
            </w:r>
          </w:p>
        </w:tc>
        <w:tc>
          <w:tcPr>
            <w:tcW w:w="5417" w:type="dxa"/>
            <w:vAlign w:val="center"/>
          </w:tcPr>
          <w:p w14:paraId="202853B6">
            <w:pPr>
              <w:keepLines/>
              <w:shd w:val="clear"/>
              <w:adjustRightInd w:val="0"/>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建议投标人上传相应文件中的所有技术证明文件（包含投标人需上传的其他技术文件）</w:t>
            </w:r>
          </w:p>
        </w:tc>
      </w:tr>
    </w:tbl>
    <w:p w14:paraId="479F72A4">
      <w:pPr>
        <w:pStyle w:val="48"/>
        <w:shd w:val="clear"/>
        <w:snapToGrid w:val="0"/>
        <w:spacing w:line="360" w:lineRule="auto"/>
        <w:ind w:left="945" w:leftChars="200" w:hanging="525" w:hangingChars="250"/>
        <w:jc w:val="left"/>
        <w:rPr>
          <w:rFonts w:ascii="Times New Roman" w:hAnsi="Times New Roman"/>
          <w:color w:val="auto"/>
          <w:sz w:val="21"/>
          <w:szCs w:val="21"/>
          <w:highlight w:val="none"/>
        </w:rPr>
      </w:pPr>
      <w:r>
        <w:rPr>
          <w:rFonts w:ascii="Times New Roman" w:hAnsi="Times New Roman"/>
          <w:color w:val="auto"/>
          <w:sz w:val="21"/>
          <w:szCs w:val="21"/>
          <w:highlight w:val="none"/>
        </w:rPr>
        <w:t>说明：</w:t>
      </w:r>
    </w:p>
    <w:p w14:paraId="043EB6A4">
      <w:pPr>
        <w:pStyle w:val="48"/>
        <w:shd w:val="clear"/>
        <w:snapToGrid w:val="0"/>
        <w:spacing w:line="360" w:lineRule="auto"/>
        <w:ind w:left="2" w:firstLine="367" w:firstLineChars="175"/>
        <w:jc w:val="left"/>
        <w:rPr>
          <w:rFonts w:ascii="Times New Roman" w:hAnsi="Times New Roman"/>
          <w:color w:val="auto"/>
          <w:sz w:val="21"/>
          <w:szCs w:val="21"/>
          <w:highlight w:val="none"/>
        </w:rPr>
      </w:pPr>
      <w:r>
        <w:rPr>
          <w:rFonts w:ascii="Times New Roman" w:hAnsi="Times New Roman"/>
          <w:color w:val="auto"/>
          <w:sz w:val="21"/>
          <w:szCs w:val="21"/>
          <w:highlight w:val="none"/>
        </w:rPr>
        <w:t>1.符合性审查的内容，经评标委员会共同认定没有做出实质性、符合性响应的，将导致投标无效。</w:t>
      </w:r>
    </w:p>
    <w:p w14:paraId="3F1BC469">
      <w:pPr>
        <w:pStyle w:val="48"/>
        <w:shd w:val="clear"/>
        <w:snapToGrid w:val="0"/>
        <w:spacing w:line="360" w:lineRule="auto"/>
        <w:ind w:left="2" w:firstLine="367" w:firstLineChars="175"/>
        <w:jc w:val="left"/>
        <w:rPr>
          <w:rFonts w:ascii="Times New Roman" w:hAnsi="Times New Roman"/>
          <w:b/>
          <w:color w:val="auto"/>
          <w:sz w:val="21"/>
          <w:szCs w:val="21"/>
          <w:highlight w:val="none"/>
        </w:rPr>
      </w:pPr>
      <w:r>
        <w:rPr>
          <w:rFonts w:ascii="Times New Roman" w:hAnsi="Times New Roman"/>
          <w:color w:val="auto"/>
          <w:sz w:val="21"/>
          <w:szCs w:val="21"/>
          <w:highlight w:val="none"/>
        </w:rPr>
        <w:t>2.审查时，</w:t>
      </w:r>
      <w:r>
        <w:rPr>
          <w:rFonts w:hint="eastAsia" w:ascii="Times New Roman" w:hAnsi="Times New Roman"/>
          <w:color w:val="auto"/>
          <w:sz w:val="21"/>
          <w:szCs w:val="21"/>
          <w:highlight w:val="none"/>
        </w:rPr>
        <w:t>存在</w:t>
      </w:r>
      <w:r>
        <w:rPr>
          <w:rFonts w:ascii="Times New Roman" w:hAnsi="Times New Roman"/>
          <w:color w:val="auto"/>
          <w:sz w:val="21"/>
          <w:szCs w:val="21"/>
          <w:highlight w:val="none"/>
        </w:rPr>
        <w:t>第三部分投标人须知</w:t>
      </w:r>
      <w:r>
        <w:rPr>
          <w:rFonts w:hint="eastAsia" w:ascii="Times New Roman" w:hAnsi="Times New Roman"/>
          <w:color w:val="auto"/>
          <w:sz w:val="21"/>
          <w:szCs w:val="21"/>
          <w:highlight w:val="none"/>
          <w:lang w:val="en-US" w:eastAsia="zh-CN"/>
        </w:rPr>
        <w:t>规定的</w:t>
      </w:r>
      <w:r>
        <w:rPr>
          <w:rFonts w:hint="eastAsia" w:ascii="Times New Roman" w:hAnsi="Times New Roman"/>
          <w:color w:val="auto"/>
          <w:sz w:val="21"/>
          <w:szCs w:val="21"/>
          <w:highlight w:val="none"/>
        </w:rPr>
        <w:t>无效投标的情形的，按无效投标处理。</w:t>
      </w:r>
    </w:p>
    <w:p w14:paraId="2EF878D3">
      <w:pPr>
        <w:shd w:val="clear"/>
        <w:snapToGrid w:val="0"/>
        <w:spacing w:line="360" w:lineRule="auto"/>
        <w:ind w:firstLine="422" w:firstLineChars="200"/>
        <w:jc w:val="left"/>
        <w:outlineLvl w:val="0"/>
        <w:rPr>
          <w:rFonts w:ascii="宋体" w:hAnsi="宋体" w:cs="宋体"/>
          <w:b/>
          <w:color w:val="auto"/>
          <w:sz w:val="21"/>
          <w:szCs w:val="21"/>
          <w:highlight w:val="none"/>
        </w:rPr>
      </w:pPr>
      <w:bookmarkStart w:id="64" w:name="_Toc10021"/>
      <w:r>
        <w:rPr>
          <w:rFonts w:hint="eastAsia" w:ascii="宋体" w:hAnsi="宋体" w:cs="宋体"/>
          <w:b/>
          <w:color w:val="auto"/>
          <w:sz w:val="21"/>
          <w:szCs w:val="21"/>
          <w:highlight w:val="none"/>
        </w:rPr>
        <w:t>三、</w:t>
      </w:r>
      <w:bookmarkStart w:id="65" w:name="_Toc466533586"/>
      <w:r>
        <w:rPr>
          <w:rFonts w:hint="eastAsia" w:ascii="宋体" w:hAnsi="宋体" w:cs="宋体"/>
          <w:b/>
          <w:color w:val="auto"/>
          <w:sz w:val="21"/>
          <w:szCs w:val="21"/>
          <w:highlight w:val="none"/>
        </w:rPr>
        <w:t>政策性要求评审内容及标准</w:t>
      </w:r>
      <w:bookmarkEnd w:id="65"/>
      <w:r>
        <w:rPr>
          <w:rFonts w:hint="eastAsia" w:ascii="宋体" w:hAnsi="宋体" w:cs="宋体"/>
          <w:b/>
          <w:color w:val="auto"/>
          <w:sz w:val="21"/>
          <w:szCs w:val="21"/>
          <w:highlight w:val="none"/>
        </w:rPr>
        <w:t>（如涉及）</w:t>
      </w:r>
      <w:bookmarkEnd w:id="64"/>
    </w:p>
    <w:p w14:paraId="527D8334">
      <w:pPr>
        <w:keepNext w:val="0"/>
        <w:keepLines/>
        <w:pageBreakBefore w:val="0"/>
        <w:widowControl w:val="0"/>
        <w:shd w:val="clear"/>
        <w:bidi w:val="0"/>
        <w:snapToGrid w:val="0"/>
        <w:spacing w:line="360" w:lineRule="auto"/>
        <w:ind w:firstLine="420" w:firstLineChars="200"/>
        <w:textAlignment w:val="auto"/>
        <w:rPr>
          <w:rFonts w:hint="eastAsia"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1、本项目采购标的物未特别注明“进口产品”（通过中国海关报关验放进入中国境内且产自关境外的产品）字样的，均必须采购国产产品，否则报价无效；特别注明“进口产品”字样的，如无能够满足采购需求的国产产品，在综合得分相同前提下优先采购向我国企业转让技术、与我国企业签订消化吸收再创新方案的</w:t>
      </w:r>
      <w:r>
        <w:rPr>
          <w:rFonts w:hint="eastAsia" w:ascii="Times New Roman" w:hAnsi="Times New Roman" w:cs="Times New Roman"/>
          <w:color w:val="auto"/>
          <w:kern w:val="0"/>
          <w:szCs w:val="21"/>
          <w:highlight w:val="none"/>
          <w:lang w:eastAsia="zh-CN"/>
        </w:rPr>
        <w:t>投标人</w:t>
      </w:r>
      <w:r>
        <w:rPr>
          <w:rFonts w:hint="eastAsia" w:ascii="Times New Roman" w:hAnsi="Times New Roman" w:eastAsia="宋体" w:cs="Times New Roman"/>
          <w:color w:val="auto"/>
          <w:kern w:val="0"/>
          <w:szCs w:val="21"/>
          <w:highlight w:val="none"/>
        </w:rPr>
        <w:t>的进口产品。如果有能够满足采购需求的国产产品参与，应当按照公平竞争的原则进行评审。</w:t>
      </w:r>
    </w:p>
    <w:p w14:paraId="68E7A13A">
      <w:pPr>
        <w:keepNext w:val="0"/>
        <w:keepLines/>
        <w:pageBreakBefore w:val="0"/>
        <w:widowControl w:val="0"/>
        <w:shd w:val="clear"/>
        <w:bidi w:val="0"/>
        <w:snapToGrid w:val="0"/>
        <w:spacing w:line="360" w:lineRule="auto"/>
        <w:ind w:firstLine="420" w:firstLineChars="200"/>
        <w:textAlignment w:val="auto"/>
        <w:rPr>
          <w:rFonts w:hint="eastAsia"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2、本文件采购产品中属于政府强制采购节能产品的，</w:t>
      </w:r>
      <w:r>
        <w:rPr>
          <w:rFonts w:hint="eastAsia" w:ascii="Times New Roman" w:hAnsi="Times New Roman" w:cs="Times New Roman"/>
          <w:color w:val="auto"/>
          <w:kern w:val="0"/>
          <w:szCs w:val="21"/>
          <w:highlight w:val="none"/>
          <w:lang w:eastAsia="zh-CN"/>
        </w:rPr>
        <w:t>投标投标人</w:t>
      </w:r>
      <w:r>
        <w:rPr>
          <w:rFonts w:hint="eastAsia" w:ascii="Times New Roman" w:hAnsi="Times New Roman" w:eastAsia="宋体" w:cs="Times New Roman"/>
          <w:color w:val="auto"/>
          <w:kern w:val="0"/>
          <w:szCs w:val="21"/>
          <w:highlight w:val="none"/>
        </w:rPr>
        <w:t>必须投报“节能产品政府采购品目清单”范围内的产品，需将政府强制采购产品如实填写到《强制节能产品明细表》，并提供所投产品获得国家确定的认证机构出具的、处于有效期之内的节能产品认证证书扫描件或影印件。</w:t>
      </w:r>
    </w:p>
    <w:p w14:paraId="014284C3">
      <w:pPr>
        <w:keepNext w:val="0"/>
        <w:keepLines/>
        <w:pageBreakBefore w:val="0"/>
        <w:widowControl w:val="0"/>
        <w:shd w:val="clear"/>
        <w:bidi w:val="0"/>
        <w:snapToGrid w:val="0"/>
        <w:spacing w:line="360" w:lineRule="auto"/>
        <w:ind w:firstLine="420" w:firstLineChars="200"/>
        <w:textAlignment w:val="auto"/>
        <w:rPr>
          <w:rFonts w:hint="eastAsia"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3、本文件未列出政府强制采购产品的，</w:t>
      </w:r>
      <w:r>
        <w:rPr>
          <w:rFonts w:hint="eastAsia" w:ascii="Times New Roman" w:hAnsi="Times New Roman" w:cs="Times New Roman"/>
          <w:color w:val="auto"/>
          <w:kern w:val="0"/>
          <w:szCs w:val="21"/>
          <w:highlight w:val="none"/>
          <w:lang w:eastAsia="zh-CN"/>
        </w:rPr>
        <w:t>投标投标人</w:t>
      </w:r>
      <w:r>
        <w:rPr>
          <w:rFonts w:hint="eastAsia" w:ascii="Times New Roman" w:hAnsi="Times New Roman" w:eastAsia="宋体" w:cs="Times New Roman"/>
          <w:color w:val="auto"/>
          <w:kern w:val="0"/>
          <w:szCs w:val="21"/>
          <w:highlight w:val="none"/>
        </w:rPr>
        <w:t>可投报“节能产品政府采购品目清单”中非政府强制采购节能产品或其范围以外的产品。</w:t>
      </w:r>
    </w:p>
    <w:p w14:paraId="14E3129C">
      <w:pPr>
        <w:keepNext w:val="0"/>
        <w:keepLines/>
        <w:pageBreakBefore w:val="0"/>
        <w:widowControl w:val="0"/>
        <w:shd w:val="clear"/>
        <w:bidi w:val="0"/>
        <w:snapToGrid w:val="0"/>
        <w:spacing w:line="360" w:lineRule="auto"/>
        <w:ind w:firstLine="420" w:firstLineChars="200"/>
        <w:textAlignment w:val="auto"/>
        <w:rPr>
          <w:rFonts w:hint="eastAsia"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4、</w:t>
      </w:r>
      <w:r>
        <w:rPr>
          <w:rFonts w:hint="eastAsia" w:ascii="Times New Roman" w:hAnsi="Times New Roman" w:cs="Times New Roman"/>
          <w:color w:val="auto"/>
          <w:kern w:val="0"/>
          <w:szCs w:val="21"/>
          <w:highlight w:val="none"/>
          <w:lang w:eastAsia="zh-CN"/>
        </w:rPr>
        <w:t>投标投标人</w:t>
      </w:r>
      <w:r>
        <w:rPr>
          <w:rFonts w:hint="eastAsia" w:ascii="Times New Roman" w:hAnsi="Times New Roman" w:eastAsia="宋体" w:cs="Times New Roman"/>
          <w:color w:val="auto"/>
          <w:kern w:val="0"/>
          <w:szCs w:val="21"/>
          <w:highlight w:val="none"/>
        </w:rPr>
        <w:t>投报“节能产品政府采购品目清单、环境标志产品政府采购品目清单”中非政府强制采购产品的将实行优先采购政策。</w:t>
      </w:r>
      <w:r>
        <w:rPr>
          <w:rFonts w:hint="eastAsia" w:ascii="Times New Roman" w:hAnsi="Times New Roman" w:cs="Times New Roman"/>
          <w:color w:val="auto"/>
          <w:kern w:val="0"/>
          <w:szCs w:val="21"/>
          <w:highlight w:val="none"/>
          <w:lang w:eastAsia="zh-CN"/>
        </w:rPr>
        <w:t>投标投标人</w:t>
      </w:r>
      <w:r>
        <w:rPr>
          <w:rFonts w:hint="eastAsia" w:ascii="Times New Roman" w:hAnsi="Times New Roman" w:eastAsia="宋体" w:cs="Times New Roman"/>
          <w:color w:val="auto"/>
          <w:kern w:val="0"/>
          <w:szCs w:val="21"/>
          <w:highlight w:val="none"/>
        </w:rPr>
        <w:t>需将非政府强制采购产品如实填写到《非政府强制采购产品明细表》，并提供所投产品获得国家确定的认证机构出具的、处于有效期之内的节能产品、环境标志产品认证证书扫描件或影印件。</w:t>
      </w:r>
    </w:p>
    <w:p w14:paraId="37CB1AB6">
      <w:pPr>
        <w:keepNext w:val="0"/>
        <w:keepLines/>
        <w:pageBreakBefore w:val="0"/>
        <w:widowControl w:val="0"/>
        <w:shd w:val="clear"/>
        <w:bidi w:val="0"/>
        <w:snapToGrid w:val="0"/>
        <w:spacing w:line="360" w:lineRule="auto"/>
        <w:ind w:firstLine="420" w:firstLineChars="200"/>
        <w:textAlignment w:val="auto"/>
        <w:rPr>
          <w:rFonts w:hint="eastAsia"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5、承诺所投报的计算机预装正版操作系统，硬件产品内的预装软件为正版软件。</w:t>
      </w:r>
    </w:p>
    <w:p w14:paraId="253DA638">
      <w:pPr>
        <w:keepNext w:val="0"/>
        <w:keepLines/>
        <w:pageBreakBefore w:val="0"/>
        <w:widowControl w:val="0"/>
        <w:shd w:val="clear"/>
        <w:bidi w:val="0"/>
        <w:snapToGrid w:val="0"/>
        <w:spacing w:line="360" w:lineRule="auto"/>
        <w:ind w:firstLine="420" w:firstLineChars="200"/>
        <w:textAlignment w:val="auto"/>
        <w:rPr>
          <w:rFonts w:hint="eastAsia"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6、所投报信息安全产品属于《信息安全产品强制性认证目录》中的产品，须提供有效认证证书扫描件或影印件，否则将可能导致</w:t>
      </w:r>
      <w:r>
        <w:rPr>
          <w:rFonts w:hint="eastAsia" w:ascii="Times New Roman" w:hAnsi="Times New Roman" w:cs="Times New Roman"/>
          <w:color w:val="auto"/>
          <w:kern w:val="0"/>
          <w:szCs w:val="21"/>
          <w:highlight w:val="none"/>
          <w:lang w:eastAsia="zh-CN"/>
        </w:rPr>
        <w:t>投标</w:t>
      </w:r>
      <w:r>
        <w:rPr>
          <w:rFonts w:hint="eastAsia" w:ascii="Times New Roman" w:hAnsi="Times New Roman" w:eastAsia="宋体" w:cs="Times New Roman"/>
          <w:color w:val="auto"/>
          <w:kern w:val="0"/>
          <w:szCs w:val="21"/>
          <w:highlight w:val="none"/>
        </w:rPr>
        <w:t>无效。</w:t>
      </w:r>
    </w:p>
    <w:p w14:paraId="0433E12B">
      <w:pPr>
        <w:keepNext w:val="0"/>
        <w:keepLines/>
        <w:pageBreakBefore w:val="0"/>
        <w:widowControl w:val="0"/>
        <w:shd w:val="clear"/>
        <w:bidi w:val="0"/>
        <w:snapToGrid w:val="0"/>
        <w:spacing w:line="360" w:lineRule="auto"/>
        <w:ind w:firstLine="420" w:firstLineChars="200"/>
        <w:textAlignment w:val="auto"/>
        <w:rPr>
          <w:rFonts w:hint="eastAsia"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7、中小企业参加本项目的评审标准</w:t>
      </w:r>
    </w:p>
    <w:p w14:paraId="4C31506F">
      <w:pPr>
        <w:keepNext w:val="0"/>
        <w:keepLines/>
        <w:pageBreakBefore w:val="0"/>
        <w:widowControl w:val="0"/>
        <w:shd w:val="clear"/>
        <w:bidi w:val="0"/>
        <w:snapToGrid w:val="0"/>
        <w:spacing w:line="360" w:lineRule="auto"/>
        <w:ind w:firstLine="420" w:firstLineChars="200"/>
        <w:textAlignment w:val="auto"/>
        <w:rPr>
          <w:rFonts w:hint="eastAsia" w:ascii="Times New Roman" w:hAnsi="Times New Roman" w:eastAsia="宋体" w:cs="Times New Roman"/>
          <w:color w:val="auto"/>
          <w:kern w:val="0"/>
          <w:szCs w:val="21"/>
          <w:highlight w:val="none"/>
          <w:lang w:eastAsia="zh-CN"/>
        </w:rPr>
      </w:pPr>
      <w:r>
        <w:rPr>
          <w:rFonts w:hint="eastAsia"/>
          <w:color w:val="auto"/>
          <w:kern w:val="0"/>
          <w:szCs w:val="21"/>
          <w:highlight w:val="none"/>
        </w:rPr>
        <w:t>（1）中型、小型、微型企业指在中华人民共和国境内依法设立，依据《中小企业划型标准规定》确定的中型、小型企业、微型企业，但与大型企业的负责人为同一人，或者与大型企业存在直接控股、管理关系的除外。属于中型、小型、微型企业的，需如实填写《中小企业声明函》</w:t>
      </w:r>
      <w:r>
        <w:rPr>
          <w:rFonts w:hint="eastAsia" w:ascii="Times New Roman" w:hAnsi="Times New Roman" w:cs="Times New Roman"/>
          <w:color w:val="auto"/>
          <w:kern w:val="0"/>
          <w:szCs w:val="21"/>
          <w:highlight w:val="none"/>
          <w:lang w:eastAsia="zh-CN"/>
        </w:rPr>
        <w:t>。</w:t>
      </w:r>
    </w:p>
    <w:p w14:paraId="14708BBA">
      <w:pPr>
        <w:keepNext w:val="0"/>
        <w:keepLines/>
        <w:pageBreakBefore w:val="0"/>
        <w:widowControl w:val="0"/>
        <w:shd w:val="clear"/>
        <w:bidi w:val="0"/>
        <w:snapToGrid w:val="0"/>
        <w:spacing w:line="360" w:lineRule="auto"/>
        <w:ind w:firstLine="420" w:firstLineChars="200"/>
        <w:textAlignment w:val="auto"/>
        <w:rPr>
          <w:rFonts w:hint="eastAsia"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8、残疾人福利性单位参加本项目的评审标准</w:t>
      </w:r>
    </w:p>
    <w:p w14:paraId="445B8C87">
      <w:pPr>
        <w:keepNext w:val="0"/>
        <w:keepLines/>
        <w:pageBreakBefore w:val="0"/>
        <w:widowControl w:val="0"/>
        <w:shd w:val="clear"/>
        <w:bidi w:val="0"/>
        <w:snapToGrid w:val="0"/>
        <w:spacing w:line="360" w:lineRule="auto"/>
        <w:ind w:firstLine="420" w:firstLineChars="200"/>
        <w:textAlignment w:val="auto"/>
        <w:rPr>
          <w:rFonts w:hint="eastAsia"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（1）须根据财库【2017】141号《关于促进残疾人就业政府采购政策的通知》的要求，如实填写残疾人福利性单位声明函。</w:t>
      </w:r>
    </w:p>
    <w:p w14:paraId="21B607C8">
      <w:pPr>
        <w:keepNext w:val="0"/>
        <w:keepLines/>
        <w:pageBreakBefore w:val="0"/>
        <w:widowControl w:val="0"/>
        <w:shd w:val="clear"/>
        <w:bidi w:val="0"/>
        <w:snapToGrid w:val="0"/>
        <w:spacing w:line="360" w:lineRule="auto"/>
        <w:ind w:firstLine="420" w:firstLineChars="200"/>
        <w:textAlignment w:val="auto"/>
        <w:rPr>
          <w:rFonts w:hint="eastAsia"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（2）享受政府采购支持政策的残疾人福利性单位应当同时满足以下条件：</w:t>
      </w:r>
    </w:p>
    <w:p w14:paraId="382F3531">
      <w:pPr>
        <w:keepNext w:val="0"/>
        <w:keepLines/>
        <w:pageBreakBefore w:val="0"/>
        <w:widowControl w:val="0"/>
        <w:shd w:val="clear"/>
        <w:bidi w:val="0"/>
        <w:snapToGrid w:val="0"/>
        <w:spacing w:line="360" w:lineRule="auto"/>
        <w:ind w:firstLine="420" w:firstLineChars="200"/>
        <w:textAlignment w:val="auto"/>
        <w:rPr>
          <w:rFonts w:hint="eastAsia"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A.安置的残疾人占本单位在职职工人数的比例不低于25%（含25%），并且安置的残疾人人数不少于10人（含10人）；</w:t>
      </w:r>
    </w:p>
    <w:p w14:paraId="28CD8FA3">
      <w:pPr>
        <w:keepNext w:val="0"/>
        <w:keepLines/>
        <w:pageBreakBefore w:val="0"/>
        <w:widowControl w:val="0"/>
        <w:shd w:val="clear"/>
        <w:bidi w:val="0"/>
        <w:snapToGrid w:val="0"/>
        <w:spacing w:line="360" w:lineRule="auto"/>
        <w:ind w:firstLine="420" w:firstLineChars="200"/>
        <w:textAlignment w:val="auto"/>
        <w:rPr>
          <w:rFonts w:hint="eastAsia"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B.依法与安置的每位残疾人签订了一年以上（含一年）的劳动合同或服务协议；</w:t>
      </w:r>
    </w:p>
    <w:p w14:paraId="5B0F2FAB">
      <w:pPr>
        <w:keepNext w:val="0"/>
        <w:keepLines/>
        <w:pageBreakBefore w:val="0"/>
        <w:widowControl w:val="0"/>
        <w:shd w:val="clear"/>
        <w:bidi w:val="0"/>
        <w:snapToGrid w:val="0"/>
        <w:spacing w:line="360" w:lineRule="auto"/>
        <w:ind w:firstLine="420" w:firstLineChars="200"/>
        <w:textAlignment w:val="auto"/>
        <w:rPr>
          <w:rFonts w:hint="eastAsia"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C.为安置的每位残疾人按月足额缴纳了基本养老保险、基本医疗保险、失业保险、工伤保险和生育保险等社会保险费；</w:t>
      </w:r>
    </w:p>
    <w:p w14:paraId="58A843C8">
      <w:pPr>
        <w:keepNext w:val="0"/>
        <w:keepLines/>
        <w:pageBreakBefore w:val="0"/>
        <w:widowControl w:val="0"/>
        <w:shd w:val="clear"/>
        <w:bidi w:val="0"/>
        <w:snapToGrid w:val="0"/>
        <w:spacing w:line="360" w:lineRule="auto"/>
        <w:ind w:firstLine="420" w:firstLineChars="200"/>
        <w:textAlignment w:val="auto"/>
        <w:rPr>
          <w:rFonts w:hint="eastAsia"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D.通过银行等金融机构向安置的每位残疾人，按月支付了不低于单位所在区县适用的经省级人民政府批准的月最低工资标准的工资；</w:t>
      </w:r>
    </w:p>
    <w:p w14:paraId="47C469E0">
      <w:pPr>
        <w:keepNext w:val="0"/>
        <w:keepLines/>
        <w:pageBreakBefore w:val="0"/>
        <w:widowControl w:val="0"/>
        <w:shd w:val="clear"/>
        <w:bidi w:val="0"/>
        <w:snapToGrid w:val="0"/>
        <w:spacing w:line="360" w:lineRule="auto"/>
        <w:ind w:firstLine="420" w:firstLineChars="200"/>
        <w:textAlignment w:val="auto"/>
        <w:rPr>
          <w:rFonts w:hint="eastAsia"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E．提供本单位制造的货物、承担的工程或者服务（以下简称产品），或者提供其他残疾人福利性单位制造的货物（不包括使用非残疾人福利性单位注册商标的货物）。</w:t>
      </w:r>
    </w:p>
    <w:p w14:paraId="51A4E879">
      <w:pPr>
        <w:keepNext w:val="0"/>
        <w:keepLines/>
        <w:pageBreakBefore w:val="0"/>
        <w:widowControl w:val="0"/>
        <w:shd w:val="clear"/>
        <w:bidi w:val="0"/>
        <w:snapToGrid w:val="0"/>
        <w:spacing w:line="360" w:lineRule="auto"/>
        <w:ind w:firstLine="420" w:firstLineChars="200"/>
        <w:textAlignment w:val="auto"/>
        <w:rPr>
          <w:rFonts w:hint="eastAsia"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6C5917E">
      <w:pPr>
        <w:keepNext w:val="0"/>
        <w:keepLines/>
        <w:pageBreakBefore w:val="0"/>
        <w:widowControl w:val="0"/>
        <w:shd w:val="clear"/>
        <w:bidi w:val="0"/>
        <w:snapToGrid w:val="0"/>
        <w:spacing w:line="360" w:lineRule="auto"/>
        <w:ind w:firstLine="420" w:firstLineChars="200"/>
        <w:textAlignment w:val="auto"/>
        <w:rPr>
          <w:rFonts w:hint="eastAsia"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（3）</w:t>
      </w:r>
      <w:r>
        <w:rPr>
          <w:rFonts w:hint="eastAsia" w:ascii="Times New Roman" w:hAnsi="Times New Roman" w:cs="Times New Roman"/>
          <w:color w:val="auto"/>
          <w:kern w:val="0"/>
          <w:szCs w:val="21"/>
          <w:highlight w:val="none"/>
          <w:lang w:eastAsia="zh-CN"/>
        </w:rPr>
        <w:t>投标人</w:t>
      </w:r>
      <w:r>
        <w:rPr>
          <w:rFonts w:hint="eastAsia" w:ascii="Times New Roman" w:hAnsi="Times New Roman" w:eastAsia="宋体" w:cs="Times New Roman"/>
          <w:color w:val="auto"/>
          <w:kern w:val="0"/>
          <w:szCs w:val="21"/>
          <w:highlight w:val="none"/>
        </w:rPr>
        <w:t>提供的《残疾人福利性单位声明函》与事实不符的，依照《政府采购法》第七十七条第一款的规定追究法律责任。</w:t>
      </w:r>
    </w:p>
    <w:p w14:paraId="3A2D8A4B">
      <w:pPr>
        <w:keepNext w:val="0"/>
        <w:keepLines/>
        <w:pageBreakBefore w:val="0"/>
        <w:widowControl w:val="0"/>
        <w:shd w:val="clear"/>
        <w:bidi w:val="0"/>
        <w:snapToGrid w:val="0"/>
        <w:spacing w:line="360" w:lineRule="auto"/>
        <w:ind w:firstLine="420" w:firstLineChars="200"/>
        <w:textAlignment w:val="auto"/>
        <w:rPr>
          <w:rFonts w:hint="eastAsia"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4）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239A262E">
      <w:pPr>
        <w:keepNext w:val="0"/>
        <w:keepLines/>
        <w:pageBreakBefore w:val="0"/>
        <w:widowControl w:val="0"/>
        <w:shd w:val="clear"/>
        <w:bidi w:val="0"/>
        <w:snapToGrid w:val="0"/>
        <w:spacing w:line="360" w:lineRule="auto"/>
        <w:ind w:firstLine="420" w:firstLineChars="200"/>
        <w:textAlignment w:val="auto"/>
        <w:rPr>
          <w:rFonts w:hint="eastAsia"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9、监狱企业参加本项目</w:t>
      </w:r>
      <w:r>
        <w:rPr>
          <w:rFonts w:hint="eastAsia" w:ascii="Times New Roman" w:hAnsi="Times New Roman" w:cs="Times New Roman"/>
          <w:color w:val="auto"/>
          <w:kern w:val="0"/>
          <w:szCs w:val="21"/>
          <w:highlight w:val="none"/>
          <w:lang w:eastAsia="zh-CN"/>
        </w:rPr>
        <w:t>投标</w:t>
      </w:r>
      <w:r>
        <w:rPr>
          <w:rFonts w:hint="eastAsia" w:ascii="Times New Roman" w:hAnsi="Times New Roman" w:eastAsia="宋体" w:cs="Times New Roman"/>
          <w:color w:val="auto"/>
          <w:kern w:val="0"/>
          <w:szCs w:val="21"/>
          <w:highlight w:val="none"/>
        </w:rPr>
        <w:t>的要求</w:t>
      </w:r>
    </w:p>
    <w:p w14:paraId="425EC2AD">
      <w:pPr>
        <w:keepNext w:val="0"/>
        <w:keepLines/>
        <w:pageBreakBefore w:val="0"/>
        <w:widowControl w:val="0"/>
        <w:shd w:val="clear"/>
        <w:bidi w:val="0"/>
        <w:snapToGrid w:val="0"/>
        <w:spacing w:line="360" w:lineRule="auto"/>
        <w:ind w:firstLine="420" w:firstLineChars="200"/>
        <w:textAlignment w:val="auto"/>
        <w:rPr>
          <w:rFonts w:hint="eastAsia"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监狱企业参与政府采购活动时，视同小微企业，需提供由省级以上监狱管理局或戒毒管理局出具的属于监狱企业的证明文件。</w:t>
      </w:r>
    </w:p>
    <w:p w14:paraId="46506CB5">
      <w:pPr>
        <w:keepNext w:val="0"/>
        <w:keepLines/>
        <w:pageBreakBefore w:val="0"/>
        <w:widowControl w:val="0"/>
        <w:shd w:val="clear"/>
        <w:bidi w:val="0"/>
        <w:snapToGrid w:val="0"/>
        <w:spacing w:line="360" w:lineRule="auto"/>
        <w:ind w:firstLine="420" w:firstLineChars="200"/>
        <w:textAlignment w:val="auto"/>
        <w:rPr>
          <w:rFonts w:hint="eastAsia"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10、本项目涉及创新产品、创新服务的评审标准</w:t>
      </w:r>
    </w:p>
    <w:p w14:paraId="1E58F044">
      <w:pPr>
        <w:keepNext w:val="0"/>
        <w:keepLines/>
        <w:pageBreakBefore w:val="0"/>
        <w:widowControl w:val="0"/>
        <w:shd w:val="clear"/>
        <w:bidi w:val="0"/>
        <w:snapToGrid w:val="0"/>
        <w:spacing w:line="360" w:lineRule="auto"/>
        <w:ind w:firstLine="420" w:firstLineChars="200"/>
        <w:textAlignment w:val="auto"/>
        <w:rPr>
          <w:rFonts w:hint="eastAsia"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（1）</w:t>
      </w:r>
      <w:r>
        <w:rPr>
          <w:rFonts w:hint="eastAsia" w:ascii="Times New Roman" w:hAnsi="Times New Roman" w:cs="Times New Roman"/>
          <w:color w:val="auto"/>
          <w:kern w:val="0"/>
          <w:szCs w:val="21"/>
          <w:highlight w:val="none"/>
          <w:lang w:eastAsia="zh-CN"/>
        </w:rPr>
        <w:t>投标投标人</w:t>
      </w:r>
      <w:r>
        <w:rPr>
          <w:rFonts w:hint="eastAsia" w:ascii="Times New Roman" w:hAnsi="Times New Roman" w:eastAsia="宋体" w:cs="Times New Roman"/>
          <w:color w:val="auto"/>
          <w:kern w:val="0"/>
          <w:szCs w:val="21"/>
          <w:highlight w:val="none"/>
        </w:rPr>
        <w:t>投报产品或服务属于《山西省创新产品和服务推荐清单》中创新产品或创新服务的，在评审时，享受投报产品6%的价格折扣，以折扣后的价格参与评审。</w:t>
      </w:r>
    </w:p>
    <w:p w14:paraId="4F97A72F">
      <w:pPr>
        <w:keepNext w:val="0"/>
        <w:keepLines/>
        <w:pageBreakBefore w:val="0"/>
        <w:widowControl w:val="0"/>
        <w:shd w:val="clear"/>
        <w:bidi w:val="0"/>
        <w:snapToGrid w:val="0"/>
        <w:spacing w:line="360" w:lineRule="auto"/>
        <w:ind w:firstLine="420" w:firstLineChars="200"/>
        <w:textAlignment w:val="auto"/>
        <w:rPr>
          <w:rFonts w:hint="eastAsia"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（2）</w:t>
      </w:r>
      <w:r>
        <w:rPr>
          <w:rFonts w:hint="eastAsia" w:ascii="Times New Roman" w:hAnsi="Times New Roman" w:cs="Times New Roman"/>
          <w:color w:val="auto"/>
          <w:kern w:val="0"/>
          <w:szCs w:val="21"/>
          <w:highlight w:val="none"/>
          <w:lang w:eastAsia="zh-CN"/>
        </w:rPr>
        <w:t>投标投标人</w:t>
      </w:r>
      <w:r>
        <w:rPr>
          <w:rFonts w:hint="eastAsia" w:ascii="Times New Roman" w:hAnsi="Times New Roman" w:eastAsia="宋体" w:cs="Times New Roman"/>
          <w:color w:val="auto"/>
          <w:kern w:val="0"/>
          <w:szCs w:val="21"/>
          <w:highlight w:val="none"/>
        </w:rPr>
        <w:t>投报创新产品或创新服务的，应在</w:t>
      </w:r>
      <w:r>
        <w:rPr>
          <w:rFonts w:hint="eastAsia" w:ascii="Times New Roman" w:hAnsi="Times New Roman" w:cs="Times New Roman"/>
          <w:color w:val="auto"/>
          <w:kern w:val="0"/>
          <w:szCs w:val="21"/>
          <w:highlight w:val="none"/>
          <w:lang w:eastAsia="zh-CN"/>
        </w:rPr>
        <w:t>投标文件</w:t>
      </w:r>
      <w:r>
        <w:rPr>
          <w:rFonts w:hint="eastAsia" w:ascii="Times New Roman" w:hAnsi="Times New Roman" w:eastAsia="宋体" w:cs="Times New Roman"/>
          <w:color w:val="auto"/>
          <w:kern w:val="0"/>
          <w:szCs w:val="21"/>
          <w:highlight w:val="none"/>
        </w:rPr>
        <w:t>中填写《创新产品或创新服务明细表》，并提供《山西省创新产品和服务推荐清单》。</w:t>
      </w:r>
    </w:p>
    <w:p w14:paraId="7FC4776C">
      <w:pPr>
        <w:keepNext w:val="0"/>
        <w:keepLines/>
        <w:pageBreakBefore w:val="0"/>
        <w:widowControl w:val="0"/>
        <w:shd w:val="clear"/>
        <w:bidi w:val="0"/>
        <w:snapToGrid w:val="0"/>
        <w:spacing w:line="360" w:lineRule="auto"/>
        <w:ind w:firstLine="420" w:firstLineChars="200"/>
        <w:textAlignment w:val="auto"/>
        <w:rPr>
          <w:rFonts w:hint="eastAsia"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（3）创新产品或创新服务的价格折扣政策可与其他政府采购政策叠加。</w:t>
      </w:r>
    </w:p>
    <w:p w14:paraId="1336A4AA">
      <w:pPr>
        <w:keepNext w:val="0"/>
        <w:keepLines/>
        <w:pageBreakBefore w:val="0"/>
        <w:widowControl w:val="0"/>
        <w:shd w:val="clear"/>
        <w:bidi w:val="0"/>
        <w:snapToGrid w:val="0"/>
        <w:spacing w:line="360" w:lineRule="auto"/>
        <w:ind w:firstLine="420" w:firstLineChars="200"/>
        <w:textAlignment w:val="auto"/>
        <w:rPr>
          <w:rFonts w:hint="eastAsia"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11、本项目涉及商品包装和快递包装的评审标准：</w:t>
      </w:r>
    </w:p>
    <w:p w14:paraId="56BAC275">
      <w:pPr>
        <w:keepNext w:val="0"/>
        <w:keepLines/>
        <w:pageBreakBefore w:val="0"/>
        <w:widowControl w:val="0"/>
        <w:shd w:val="clear"/>
        <w:bidi w:val="0"/>
        <w:snapToGrid w:val="0"/>
        <w:spacing w:line="360" w:lineRule="auto"/>
        <w:ind w:firstLine="420" w:firstLineChars="200"/>
        <w:textAlignment w:val="auto"/>
        <w:rPr>
          <w:rFonts w:hint="eastAsia"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本文件列出商品包装和快递包装要求的，投标人需填写商品包装和快递包装承诺函，承诺商品包装符合《商品包装政府采购需求标准（试行）》，快递包装符合《快递包装政府采购需求标准（试行）》。</w:t>
      </w:r>
    </w:p>
    <w:p w14:paraId="7A9DCC36">
      <w:pPr>
        <w:pStyle w:val="48"/>
        <w:shd w:val="clear"/>
        <w:snapToGrid w:val="0"/>
        <w:spacing w:line="360" w:lineRule="auto"/>
        <w:ind w:firstLine="482" w:firstLineChars="200"/>
        <w:jc w:val="left"/>
        <w:outlineLvl w:val="0"/>
        <w:rPr>
          <w:rFonts w:ascii="Times New Roman" w:hAnsi="Times New Roman"/>
          <w:b/>
          <w:color w:val="auto"/>
          <w:sz w:val="24"/>
          <w:szCs w:val="24"/>
          <w:highlight w:val="none"/>
        </w:rPr>
      </w:pPr>
      <w:bookmarkStart w:id="66" w:name="_Toc31013"/>
      <w:r>
        <w:rPr>
          <w:rFonts w:ascii="Times New Roman" w:hAnsi="Times New Roman"/>
          <w:b/>
          <w:color w:val="auto"/>
          <w:sz w:val="24"/>
          <w:szCs w:val="24"/>
          <w:highlight w:val="none"/>
        </w:rPr>
        <w:t>四、无效投标的情形</w:t>
      </w:r>
      <w:bookmarkEnd w:id="66"/>
    </w:p>
    <w:p w14:paraId="20585283">
      <w:pPr>
        <w:pStyle w:val="48"/>
        <w:shd w:val="clear"/>
        <w:snapToGrid w:val="0"/>
        <w:spacing w:line="360" w:lineRule="auto"/>
        <w:ind w:firstLine="420" w:firstLineChars="200"/>
        <w:jc w:val="left"/>
        <w:rPr>
          <w:color w:val="auto"/>
          <w:highlight w:val="none"/>
        </w:rPr>
      </w:pPr>
      <w:r>
        <w:rPr>
          <w:rFonts w:ascii="Times New Roman" w:hAnsi="Times New Roman"/>
          <w:color w:val="auto"/>
          <w:sz w:val="21"/>
          <w:szCs w:val="21"/>
          <w:highlight w:val="none"/>
        </w:rPr>
        <w:t>未通过资格性、符合性审查的投标文件为无效投标。</w:t>
      </w:r>
    </w:p>
    <w:p w14:paraId="5DB5DDC8">
      <w:pPr>
        <w:shd w:val="clear"/>
        <w:snapToGrid w:val="0"/>
        <w:spacing w:line="360" w:lineRule="auto"/>
        <w:ind w:firstLine="482" w:firstLineChars="200"/>
        <w:outlineLvl w:val="0"/>
        <w:rPr>
          <w:rFonts w:ascii="Times New Roman" w:hAnsi="Times New Roman"/>
          <w:b/>
          <w:bCs/>
          <w:color w:val="auto"/>
          <w:kern w:val="0"/>
          <w:sz w:val="24"/>
          <w:highlight w:val="none"/>
        </w:rPr>
      </w:pPr>
      <w:bookmarkStart w:id="67" w:name="_Toc6201"/>
      <w:r>
        <w:rPr>
          <w:rFonts w:ascii="Times New Roman" w:hAnsi="Times New Roman"/>
          <w:b/>
          <w:color w:val="auto"/>
          <w:sz w:val="24"/>
          <w:highlight w:val="none"/>
        </w:rPr>
        <w:t>五、</w:t>
      </w:r>
      <w:r>
        <w:rPr>
          <w:rFonts w:ascii="Times New Roman" w:hAnsi="Times New Roman"/>
          <w:b/>
          <w:bCs/>
          <w:color w:val="auto"/>
          <w:kern w:val="0"/>
          <w:sz w:val="24"/>
          <w:highlight w:val="none"/>
        </w:rPr>
        <w:t>评分细则</w:t>
      </w:r>
      <w:bookmarkEnd w:id="67"/>
    </w:p>
    <w:p w14:paraId="464EDD07">
      <w:pPr>
        <w:shd w:val="clear"/>
        <w:snapToGrid w:val="0"/>
        <w:spacing w:line="360" w:lineRule="auto"/>
        <w:ind w:firstLine="420" w:firstLineChars="200"/>
        <w:rPr>
          <w:rFonts w:ascii="Times New Roman" w:hAnsi="Times New Roman"/>
          <w:color w:val="auto"/>
          <w:kern w:val="0"/>
          <w:sz w:val="21"/>
          <w:szCs w:val="21"/>
          <w:highlight w:val="none"/>
        </w:rPr>
      </w:pPr>
      <w:r>
        <w:rPr>
          <w:rFonts w:ascii="Times New Roman" w:hAnsi="Times New Roman"/>
          <w:color w:val="auto"/>
          <w:kern w:val="0"/>
          <w:sz w:val="21"/>
          <w:szCs w:val="21"/>
          <w:highlight w:val="none"/>
        </w:rPr>
        <w:t>评标采用综合评分法，投标文件满足招标文件全部实质性要求，且按照评分细则的量化指标进行评审（具体评分见综合评分法评分细则），得分最高的投标人为中标人或中标第一候选人。</w:t>
      </w:r>
    </w:p>
    <w:p w14:paraId="4635E3C0">
      <w:pPr>
        <w:shd w:val="clear"/>
        <w:snapToGrid w:val="0"/>
        <w:spacing w:line="360" w:lineRule="auto"/>
        <w:ind w:firstLine="420" w:firstLineChars="200"/>
        <w:rPr>
          <w:rFonts w:hint="eastAsia" w:ascii="Times New Roman" w:hAnsi="Times New Roman" w:eastAsia="宋体"/>
          <w:color w:val="auto"/>
          <w:kern w:val="0"/>
          <w:sz w:val="21"/>
          <w:szCs w:val="21"/>
          <w:highlight w:val="none"/>
          <w:lang w:eastAsia="zh-CN"/>
        </w:rPr>
      </w:pPr>
    </w:p>
    <w:tbl>
      <w:tblPr>
        <w:tblStyle w:val="30"/>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4"/>
        <w:gridCol w:w="863"/>
      </w:tblGrid>
      <w:tr w14:paraId="2F2C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34" w:type="pct"/>
            <w:tcBorders>
              <w:top w:val="single" w:color="auto" w:sz="4" w:space="0"/>
              <w:left w:val="single" w:color="auto" w:sz="4" w:space="0"/>
              <w:bottom w:val="single" w:color="auto" w:sz="4" w:space="0"/>
              <w:right w:val="single" w:color="auto" w:sz="4" w:space="0"/>
            </w:tcBorders>
            <w:noWrap w:val="0"/>
            <w:vAlign w:val="center"/>
          </w:tcPr>
          <w:p w14:paraId="5AE7A71E">
            <w:pPr>
              <w:keepNext w:val="0"/>
              <w:keepLines w:val="0"/>
              <w:pageBreakBefore w:val="0"/>
              <w:widowControl w:val="0"/>
              <w:kinsoku/>
              <w:wordWrap/>
              <w:overflowPunct/>
              <w:topLinePunct w:val="0"/>
              <w:autoSpaceDE w:val="0"/>
              <w:autoSpaceDN/>
              <w:bidi w:val="0"/>
              <w:adjustRightInd/>
              <w:snapToGrid w:val="0"/>
              <w:spacing w:line="240" w:lineRule="auto"/>
              <w:ind w:firstLine="437" w:firstLineChars="196"/>
              <w:jc w:val="center"/>
              <w:textAlignment w:val="auto"/>
              <w:rPr>
                <w:rFonts w:hint="eastAsia" w:ascii="宋体" w:hAnsi="宋体" w:eastAsia="宋体" w:cs="宋体"/>
                <w:kern w:val="0"/>
                <w:sz w:val="21"/>
                <w:szCs w:val="21"/>
                <w:highlight w:val="none"/>
              </w:rPr>
            </w:pPr>
            <w:r>
              <w:rPr>
                <w:rFonts w:hint="eastAsia" w:ascii="宋体" w:hAnsi="宋体" w:eastAsia="宋体" w:cs="宋体"/>
                <w:b/>
                <w:bCs/>
                <w:spacing w:val="6"/>
                <w:kern w:val="0"/>
                <w:sz w:val="21"/>
                <w:szCs w:val="21"/>
                <w:highlight w:val="none"/>
              </w:rPr>
              <w:t>评 定 内 容 及 标 准</w:t>
            </w:r>
          </w:p>
        </w:tc>
        <w:tc>
          <w:tcPr>
            <w:tcW w:w="465" w:type="pct"/>
            <w:tcBorders>
              <w:top w:val="single" w:color="auto" w:sz="4" w:space="0"/>
              <w:left w:val="nil"/>
              <w:bottom w:val="single" w:color="auto" w:sz="4" w:space="0"/>
              <w:right w:val="single" w:color="auto" w:sz="4" w:space="0"/>
            </w:tcBorders>
            <w:noWrap w:val="0"/>
            <w:vAlign w:val="center"/>
          </w:tcPr>
          <w:p w14:paraId="0115FB87">
            <w:pPr>
              <w:keepNext w:val="0"/>
              <w:keepLines w:val="0"/>
              <w:pageBreakBefore w:val="0"/>
              <w:widowControl w:val="0"/>
              <w:kinsoku/>
              <w:wordWrap/>
              <w:overflowPunct/>
              <w:topLinePunct w:val="0"/>
              <w:autoSpaceDE w:val="0"/>
              <w:autoSpaceDN/>
              <w:bidi w:val="0"/>
              <w:adjustRightInd/>
              <w:snapToGrid w:val="0"/>
              <w:spacing w:line="360" w:lineRule="auto"/>
              <w:ind w:firstLine="0" w:firstLineChars="0"/>
              <w:jc w:val="left"/>
              <w:textAlignment w:val="auto"/>
              <w:rPr>
                <w:rFonts w:hint="default"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满分100分</w:t>
            </w:r>
          </w:p>
        </w:tc>
      </w:tr>
      <w:tr w14:paraId="39F86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34" w:type="pct"/>
            <w:tcBorders>
              <w:top w:val="single" w:color="auto" w:sz="4" w:space="0"/>
              <w:left w:val="single" w:color="auto" w:sz="4" w:space="0"/>
              <w:bottom w:val="single" w:color="auto" w:sz="4" w:space="0"/>
              <w:right w:val="single" w:color="auto" w:sz="4" w:space="0"/>
            </w:tcBorders>
            <w:noWrap w:val="0"/>
            <w:vAlign w:val="center"/>
          </w:tcPr>
          <w:p w14:paraId="30685A39">
            <w:pPr>
              <w:keepNext w:val="0"/>
              <w:keepLines w:val="0"/>
              <w:pageBreakBefore w:val="0"/>
              <w:widowControl w:val="0"/>
              <w:kinsoku/>
              <w:wordWrap/>
              <w:overflowPunct/>
              <w:topLinePunct w:val="0"/>
              <w:autoSpaceDE w:val="0"/>
              <w:autoSpaceDN/>
              <w:bidi w:val="0"/>
              <w:adjustRightInd/>
              <w:snapToGrid w:val="0"/>
              <w:spacing w:line="240" w:lineRule="auto"/>
              <w:ind w:firstLine="437" w:firstLineChars="196"/>
              <w:jc w:val="center"/>
              <w:textAlignment w:val="auto"/>
              <w:rPr>
                <w:rFonts w:hint="eastAsia" w:ascii="宋体" w:hAnsi="宋体" w:eastAsia="宋体" w:cs="宋体"/>
                <w:kern w:val="0"/>
                <w:sz w:val="21"/>
                <w:szCs w:val="21"/>
                <w:highlight w:val="none"/>
              </w:rPr>
            </w:pPr>
            <w:r>
              <w:rPr>
                <w:rFonts w:hint="eastAsia" w:ascii="宋体" w:hAnsi="宋体" w:eastAsia="宋体" w:cs="宋体"/>
                <w:b/>
                <w:bCs/>
                <w:spacing w:val="6"/>
                <w:kern w:val="0"/>
                <w:sz w:val="21"/>
                <w:szCs w:val="21"/>
                <w:highlight w:val="none"/>
              </w:rPr>
              <w:t>一、商务部分(</w:t>
            </w:r>
            <w:r>
              <w:rPr>
                <w:rFonts w:hint="eastAsia" w:ascii="宋体" w:hAnsi="宋体" w:cs="宋体"/>
                <w:b/>
                <w:bCs/>
                <w:spacing w:val="6"/>
                <w:kern w:val="0"/>
                <w:sz w:val="21"/>
                <w:szCs w:val="21"/>
                <w:highlight w:val="none"/>
                <w:lang w:val="en-US" w:eastAsia="zh-CN"/>
              </w:rPr>
              <w:t>4</w:t>
            </w:r>
            <w:r>
              <w:rPr>
                <w:rFonts w:hint="eastAsia" w:ascii="宋体" w:hAnsi="宋体" w:eastAsia="宋体" w:cs="宋体"/>
                <w:b/>
                <w:bCs/>
                <w:spacing w:val="6"/>
                <w:kern w:val="0"/>
                <w:sz w:val="21"/>
                <w:szCs w:val="21"/>
                <w:highlight w:val="none"/>
              </w:rPr>
              <w:t>分)</w:t>
            </w:r>
          </w:p>
        </w:tc>
        <w:tc>
          <w:tcPr>
            <w:tcW w:w="465" w:type="pct"/>
            <w:tcBorders>
              <w:top w:val="single" w:color="auto" w:sz="4" w:space="0"/>
              <w:left w:val="nil"/>
              <w:bottom w:val="single" w:color="auto" w:sz="4" w:space="0"/>
              <w:right w:val="single" w:color="auto" w:sz="4" w:space="0"/>
            </w:tcBorders>
            <w:noWrap w:val="0"/>
            <w:vAlign w:val="center"/>
          </w:tcPr>
          <w:p w14:paraId="314702A3">
            <w:pPr>
              <w:keepNext w:val="0"/>
              <w:keepLines w:val="0"/>
              <w:pageBreakBefore w:val="0"/>
              <w:widowControl w:val="0"/>
              <w:kinsoku/>
              <w:wordWrap/>
              <w:overflowPunct/>
              <w:topLinePunct w:val="0"/>
              <w:autoSpaceDE w:val="0"/>
              <w:autoSpaceDN/>
              <w:bidi w:val="0"/>
              <w:adjustRightInd/>
              <w:snapToGrid w:val="0"/>
              <w:spacing w:line="360" w:lineRule="auto"/>
              <w:ind w:firstLine="0" w:firstLineChars="0"/>
              <w:textAlignment w:val="auto"/>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4分</w:t>
            </w:r>
          </w:p>
        </w:tc>
      </w:tr>
      <w:tr w14:paraId="22F03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4" w:type="pct"/>
            <w:tcBorders>
              <w:top w:val="single" w:color="auto" w:sz="4" w:space="0"/>
              <w:left w:val="single" w:color="auto" w:sz="4" w:space="0"/>
              <w:bottom w:val="single" w:color="auto" w:sz="4" w:space="0"/>
              <w:right w:val="single" w:color="auto" w:sz="4" w:space="0"/>
            </w:tcBorders>
            <w:noWrap w:val="0"/>
            <w:vAlign w:val="center"/>
          </w:tcPr>
          <w:p w14:paraId="250C7CD0">
            <w:pPr>
              <w:keepNext w:val="0"/>
              <w:keepLines w:val="0"/>
              <w:pageBreakBefore w:val="0"/>
              <w:widowControl w:val="0"/>
              <w:kinsoku/>
              <w:wordWrap/>
              <w:overflowPunct/>
              <w:topLinePunct w:val="0"/>
              <w:autoSpaceDE w:val="0"/>
              <w:autoSpaceDN/>
              <w:bidi w:val="0"/>
              <w:adjustRightInd/>
              <w:spacing w:line="360" w:lineRule="auto"/>
              <w:textAlignment w:val="auto"/>
              <w:rPr>
                <w:rFonts w:hint="eastAsia" w:ascii="宋体" w:hAnsi="宋体" w:eastAsia="宋体" w:cs="宋体"/>
                <w:spacing w:val="10"/>
                <w:sz w:val="21"/>
                <w:szCs w:val="21"/>
                <w:highlight w:val="none"/>
              </w:rPr>
            </w:pPr>
            <w:r>
              <w:rPr>
                <w:rFonts w:hint="eastAsia" w:ascii="宋体" w:hAnsi="宋体" w:cs="宋体"/>
                <w:spacing w:val="10"/>
                <w:sz w:val="21"/>
                <w:szCs w:val="21"/>
                <w:highlight w:val="none"/>
                <w:lang w:val="en-US" w:eastAsia="zh-CN"/>
              </w:rPr>
              <w:t>1、</w:t>
            </w:r>
            <w:r>
              <w:rPr>
                <w:rFonts w:hint="eastAsia" w:ascii="宋体" w:hAnsi="宋体" w:eastAsia="宋体" w:cs="宋体"/>
                <w:spacing w:val="10"/>
                <w:sz w:val="21"/>
                <w:szCs w:val="21"/>
                <w:highlight w:val="none"/>
              </w:rPr>
              <w:t>业绩（</w:t>
            </w:r>
            <w:r>
              <w:rPr>
                <w:rFonts w:hint="eastAsia" w:ascii="宋体" w:hAnsi="宋体" w:cs="宋体"/>
                <w:spacing w:val="10"/>
                <w:sz w:val="21"/>
                <w:szCs w:val="21"/>
                <w:highlight w:val="none"/>
                <w:lang w:val="en-US" w:eastAsia="zh-CN"/>
              </w:rPr>
              <w:t>4</w:t>
            </w:r>
            <w:r>
              <w:rPr>
                <w:rFonts w:hint="eastAsia" w:ascii="宋体" w:hAnsi="宋体" w:eastAsia="宋体" w:cs="宋体"/>
                <w:spacing w:val="10"/>
                <w:sz w:val="21"/>
                <w:szCs w:val="21"/>
                <w:highlight w:val="none"/>
              </w:rPr>
              <w:t>分）</w:t>
            </w:r>
          </w:p>
          <w:p w14:paraId="073D3B89">
            <w:pPr>
              <w:keepNext w:val="0"/>
              <w:keepLines w:val="0"/>
              <w:pageBreakBefore w:val="0"/>
              <w:widowControl w:val="0"/>
              <w:kinsoku/>
              <w:wordWrap/>
              <w:overflowPunct/>
              <w:topLinePunct w:val="0"/>
              <w:autoSpaceDE w:val="0"/>
              <w:autoSpaceDN/>
              <w:bidi w:val="0"/>
              <w:adjustRightInd/>
              <w:spacing w:line="360" w:lineRule="auto"/>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合同案例是以投标人在投标截止日期三个年度内签署的类</w:t>
            </w:r>
            <w:r>
              <w:rPr>
                <w:rFonts w:hint="eastAsia" w:ascii="宋体" w:hAnsi="宋体" w:cs="宋体"/>
                <w:spacing w:val="10"/>
                <w:sz w:val="21"/>
                <w:szCs w:val="21"/>
                <w:highlight w:val="none"/>
                <w:lang w:eastAsia="zh-CN"/>
              </w:rPr>
              <w:t>似</w:t>
            </w:r>
            <w:r>
              <w:rPr>
                <w:rFonts w:hint="eastAsia" w:ascii="宋体" w:hAnsi="宋体" w:eastAsia="宋体" w:cs="宋体"/>
                <w:spacing w:val="10"/>
                <w:sz w:val="21"/>
                <w:szCs w:val="21"/>
                <w:highlight w:val="none"/>
              </w:rPr>
              <w:t>合同案例为准，（提供与最终采购人签订的合同首页、合同金额所在页、签字盖章页）。每提供一份得</w:t>
            </w:r>
            <w:r>
              <w:rPr>
                <w:rFonts w:hint="eastAsia" w:ascii="宋体" w:hAnsi="宋体" w:cs="宋体"/>
                <w:spacing w:val="10"/>
                <w:sz w:val="21"/>
                <w:szCs w:val="21"/>
                <w:highlight w:val="none"/>
                <w:lang w:val="en-US" w:eastAsia="zh-CN"/>
              </w:rPr>
              <w:t>1</w:t>
            </w:r>
            <w:r>
              <w:rPr>
                <w:rFonts w:hint="eastAsia" w:ascii="宋体" w:hAnsi="宋体" w:eastAsia="宋体" w:cs="宋体"/>
                <w:spacing w:val="10"/>
                <w:sz w:val="21"/>
                <w:szCs w:val="21"/>
                <w:highlight w:val="none"/>
              </w:rPr>
              <w:t>分，最高</w:t>
            </w:r>
            <w:r>
              <w:rPr>
                <w:rFonts w:hint="eastAsia" w:ascii="宋体" w:hAnsi="宋体" w:cs="宋体"/>
                <w:spacing w:val="10"/>
                <w:sz w:val="21"/>
                <w:szCs w:val="21"/>
                <w:highlight w:val="none"/>
                <w:lang w:val="en-US" w:eastAsia="zh-CN"/>
              </w:rPr>
              <w:t>4</w:t>
            </w:r>
            <w:r>
              <w:rPr>
                <w:rFonts w:hint="eastAsia" w:ascii="宋体" w:hAnsi="宋体" w:eastAsia="宋体" w:cs="宋体"/>
                <w:spacing w:val="10"/>
                <w:sz w:val="21"/>
                <w:szCs w:val="21"/>
                <w:highlight w:val="none"/>
              </w:rPr>
              <w:t>分，没有不得分。</w:t>
            </w:r>
          </w:p>
          <w:p w14:paraId="5425B70D">
            <w:pPr>
              <w:keepNext w:val="0"/>
              <w:keepLines w:val="0"/>
              <w:pageBreakBefore w:val="0"/>
              <w:widowControl w:val="0"/>
              <w:kinsoku/>
              <w:wordWrap/>
              <w:overflowPunct/>
              <w:topLinePunct w:val="0"/>
              <w:autoSpaceDE w:val="0"/>
              <w:autoSpaceDN/>
              <w:bidi w:val="0"/>
              <w:adjustRightInd/>
              <w:spacing w:line="360" w:lineRule="auto"/>
              <w:textAlignment w:val="auto"/>
              <w:rPr>
                <w:rFonts w:hint="eastAsia" w:ascii="宋体" w:hAnsi="宋体" w:eastAsia="宋体" w:cs="宋体"/>
                <w:spacing w:val="10"/>
                <w:sz w:val="21"/>
                <w:szCs w:val="21"/>
                <w:highlight w:val="none"/>
                <w:lang w:val="en-US" w:eastAsia="zh-CN"/>
              </w:rPr>
            </w:pPr>
            <w:r>
              <w:rPr>
                <w:rFonts w:hint="eastAsia" w:ascii="宋体" w:hAnsi="宋体" w:eastAsia="宋体" w:cs="宋体"/>
                <w:spacing w:val="10"/>
                <w:sz w:val="21"/>
                <w:szCs w:val="21"/>
                <w:highlight w:val="none"/>
                <w:lang w:val="en-US" w:eastAsia="zh-CN"/>
              </w:rPr>
              <w:t>注：近三年指</w:t>
            </w:r>
            <w:r>
              <w:rPr>
                <w:rFonts w:hint="eastAsia" w:ascii="宋体" w:hAnsi="宋体" w:cs="宋体"/>
                <w:spacing w:val="10"/>
                <w:sz w:val="21"/>
                <w:szCs w:val="21"/>
                <w:highlight w:val="none"/>
                <w:lang w:val="en-US" w:eastAsia="zh-CN"/>
              </w:rPr>
              <w:t>2023年4月</w:t>
            </w:r>
            <w:r>
              <w:rPr>
                <w:rFonts w:hint="eastAsia" w:ascii="宋体" w:hAnsi="宋体" w:eastAsia="宋体" w:cs="宋体"/>
                <w:spacing w:val="10"/>
                <w:sz w:val="21"/>
                <w:szCs w:val="21"/>
                <w:highlight w:val="none"/>
                <w:lang w:val="en-US" w:eastAsia="zh-CN"/>
              </w:rPr>
              <w:t>至今</w:t>
            </w:r>
            <w:r>
              <w:rPr>
                <w:rFonts w:hint="eastAsia" w:ascii="宋体" w:hAnsi="宋体" w:eastAsia="宋体" w:cs="宋体"/>
                <w:spacing w:val="10"/>
                <w:sz w:val="21"/>
                <w:szCs w:val="21"/>
                <w:highlight w:val="none"/>
              </w:rPr>
              <w:t>类</w:t>
            </w:r>
            <w:r>
              <w:rPr>
                <w:rFonts w:hint="eastAsia" w:ascii="宋体" w:hAnsi="宋体" w:cs="宋体"/>
                <w:spacing w:val="10"/>
                <w:sz w:val="21"/>
                <w:szCs w:val="21"/>
                <w:highlight w:val="none"/>
                <w:lang w:eastAsia="zh-CN"/>
              </w:rPr>
              <w:t>似</w:t>
            </w:r>
            <w:r>
              <w:rPr>
                <w:rFonts w:hint="eastAsia" w:ascii="宋体" w:hAnsi="宋体" w:eastAsia="宋体" w:cs="宋体"/>
                <w:spacing w:val="10"/>
                <w:sz w:val="21"/>
                <w:szCs w:val="21"/>
                <w:highlight w:val="none"/>
                <w:lang w:val="en-US" w:eastAsia="zh-CN"/>
              </w:rPr>
              <w:t>项目。</w:t>
            </w:r>
          </w:p>
        </w:tc>
        <w:tc>
          <w:tcPr>
            <w:tcW w:w="465" w:type="pct"/>
            <w:tcBorders>
              <w:top w:val="single" w:color="auto" w:sz="4" w:space="0"/>
              <w:left w:val="nil"/>
              <w:bottom w:val="single" w:color="auto" w:sz="4" w:space="0"/>
              <w:right w:val="single" w:color="auto" w:sz="4" w:space="0"/>
            </w:tcBorders>
            <w:noWrap w:val="0"/>
            <w:vAlign w:val="center"/>
          </w:tcPr>
          <w:p w14:paraId="3E02C69C">
            <w:pPr>
              <w:keepNext w:val="0"/>
              <w:keepLines w:val="0"/>
              <w:pageBreakBefore w:val="0"/>
              <w:widowControl w:val="0"/>
              <w:kinsoku/>
              <w:wordWrap/>
              <w:overflowPunct/>
              <w:topLinePunct w:val="0"/>
              <w:autoSpaceDE w:val="0"/>
              <w:autoSpaceDN/>
              <w:bidi w:val="0"/>
              <w:adjustRightInd/>
              <w:snapToGrid w:val="0"/>
              <w:spacing w:line="360" w:lineRule="auto"/>
              <w:ind w:firstLine="0" w:firstLineChars="0"/>
              <w:textAlignment w:val="auto"/>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lang w:eastAsia="zh-CN"/>
              </w:rPr>
              <w:t>分</w:t>
            </w:r>
          </w:p>
        </w:tc>
      </w:tr>
      <w:tr w14:paraId="47F2F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34" w:type="pct"/>
            <w:tcBorders>
              <w:top w:val="single" w:color="auto" w:sz="4" w:space="0"/>
              <w:left w:val="single" w:color="auto" w:sz="4" w:space="0"/>
              <w:bottom w:val="single" w:color="auto" w:sz="4" w:space="0"/>
              <w:right w:val="single" w:color="auto" w:sz="4" w:space="0"/>
            </w:tcBorders>
            <w:noWrap w:val="0"/>
            <w:vAlign w:val="center"/>
          </w:tcPr>
          <w:p w14:paraId="0CCDCE44">
            <w:pPr>
              <w:keepNext w:val="0"/>
              <w:keepLines w:val="0"/>
              <w:pageBreakBefore w:val="0"/>
              <w:widowControl w:val="0"/>
              <w:kinsoku/>
              <w:wordWrap/>
              <w:overflowPunct/>
              <w:topLinePunct w:val="0"/>
              <w:autoSpaceDE w:val="0"/>
              <w:autoSpaceDN/>
              <w:bidi w:val="0"/>
              <w:adjustRightInd/>
              <w:snapToGrid w:val="0"/>
              <w:spacing w:line="240" w:lineRule="auto"/>
              <w:ind w:firstLine="437" w:firstLineChars="196"/>
              <w:jc w:val="center"/>
              <w:textAlignment w:val="auto"/>
              <w:rPr>
                <w:rFonts w:hint="eastAsia" w:ascii="宋体" w:hAnsi="宋体" w:eastAsia="宋体" w:cs="宋体"/>
                <w:spacing w:val="10"/>
                <w:sz w:val="21"/>
                <w:szCs w:val="21"/>
                <w:highlight w:val="none"/>
              </w:rPr>
            </w:pPr>
            <w:r>
              <w:rPr>
                <w:rFonts w:hint="eastAsia" w:ascii="宋体" w:hAnsi="宋体" w:eastAsia="宋体" w:cs="宋体"/>
                <w:b/>
                <w:bCs/>
                <w:spacing w:val="6"/>
                <w:kern w:val="0"/>
                <w:sz w:val="21"/>
                <w:szCs w:val="21"/>
                <w:highlight w:val="none"/>
              </w:rPr>
              <w:t>二、技术服务部分（</w:t>
            </w:r>
            <w:r>
              <w:rPr>
                <w:rFonts w:hint="eastAsia" w:ascii="宋体" w:hAnsi="宋体" w:cs="宋体"/>
                <w:b/>
                <w:bCs/>
                <w:spacing w:val="6"/>
                <w:kern w:val="0"/>
                <w:sz w:val="21"/>
                <w:szCs w:val="21"/>
                <w:highlight w:val="none"/>
                <w:lang w:val="en-US" w:eastAsia="zh-CN"/>
              </w:rPr>
              <w:t>66</w:t>
            </w:r>
            <w:r>
              <w:rPr>
                <w:rFonts w:hint="eastAsia" w:ascii="宋体" w:hAnsi="宋体" w:eastAsia="宋体" w:cs="宋体"/>
                <w:b/>
                <w:bCs/>
                <w:spacing w:val="6"/>
                <w:kern w:val="0"/>
                <w:sz w:val="21"/>
                <w:szCs w:val="21"/>
                <w:highlight w:val="none"/>
              </w:rPr>
              <w:t>分）</w:t>
            </w:r>
          </w:p>
        </w:tc>
        <w:tc>
          <w:tcPr>
            <w:tcW w:w="465" w:type="pct"/>
            <w:tcBorders>
              <w:top w:val="single" w:color="auto" w:sz="4" w:space="0"/>
              <w:left w:val="nil"/>
              <w:bottom w:val="single" w:color="auto" w:sz="4" w:space="0"/>
              <w:right w:val="single" w:color="auto" w:sz="4" w:space="0"/>
            </w:tcBorders>
            <w:noWrap w:val="0"/>
            <w:vAlign w:val="center"/>
          </w:tcPr>
          <w:p w14:paraId="7ECA689E">
            <w:pPr>
              <w:keepNext w:val="0"/>
              <w:keepLines w:val="0"/>
              <w:pageBreakBefore w:val="0"/>
              <w:widowControl w:val="0"/>
              <w:kinsoku/>
              <w:wordWrap/>
              <w:overflowPunct/>
              <w:topLinePunct w:val="0"/>
              <w:autoSpaceDE w:val="0"/>
              <w:autoSpaceDN/>
              <w:bidi w:val="0"/>
              <w:adjustRightInd/>
              <w:snapToGrid w:val="0"/>
              <w:spacing w:line="360" w:lineRule="auto"/>
              <w:ind w:firstLine="0" w:firstLineChars="0"/>
              <w:textAlignment w:val="auto"/>
              <w:rPr>
                <w:rFonts w:hint="eastAsia" w:ascii="宋体" w:hAnsi="宋体" w:eastAsia="宋体" w:cs="宋体"/>
                <w:kern w:val="0"/>
                <w:sz w:val="21"/>
                <w:szCs w:val="21"/>
                <w:highlight w:val="none"/>
                <w:lang w:eastAsia="zh-CN"/>
              </w:rPr>
            </w:pPr>
            <w:r>
              <w:rPr>
                <w:rFonts w:hint="eastAsia" w:ascii="宋体" w:hAnsi="宋体" w:cs="宋体"/>
                <w:kern w:val="0"/>
                <w:sz w:val="21"/>
                <w:szCs w:val="21"/>
                <w:highlight w:val="none"/>
                <w:lang w:val="en-US" w:eastAsia="zh-CN"/>
              </w:rPr>
              <w:t>66</w:t>
            </w:r>
            <w:r>
              <w:rPr>
                <w:rFonts w:hint="eastAsia" w:ascii="宋体" w:hAnsi="宋体" w:cs="宋体"/>
                <w:kern w:val="0"/>
                <w:sz w:val="21"/>
                <w:szCs w:val="21"/>
                <w:highlight w:val="none"/>
                <w:lang w:eastAsia="zh-CN"/>
              </w:rPr>
              <w:t>分</w:t>
            </w:r>
          </w:p>
        </w:tc>
      </w:tr>
      <w:tr w14:paraId="16C47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534" w:type="pct"/>
            <w:tcBorders>
              <w:top w:val="single" w:color="auto" w:sz="4" w:space="0"/>
              <w:left w:val="single" w:color="auto" w:sz="4" w:space="0"/>
              <w:bottom w:val="single" w:color="auto" w:sz="4" w:space="0"/>
              <w:right w:val="single" w:color="auto" w:sz="4" w:space="0"/>
            </w:tcBorders>
            <w:noWrap w:val="0"/>
            <w:vAlign w:val="center"/>
          </w:tcPr>
          <w:p w14:paraId="6A914C6E">
            <w:pPr>
              <w:keepNext w:val="0"/>
              <w:keepLines w:val="0"/>
              <w:pageBreakBefore w:val="0"/>
              <w:widowControl w:val="0"/>
              <w:kinsoku/>
              <w:wordWrap/>
              <w:overflowPunct/>
              <w:topLinePunct w:val="0"/>
              <w:autoSpaceDE w:val="0"/>
              <w:autoSpaceDN/>
              <w:bidi w:val="0"/>
              <w:adjustRightInd/>
              <w:spacing w:line="360" w:lineRule="auto"/>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1、技术参数（1</w:t>
            </w:r>
            <w:r>
              <w:rPr>
                <w:rFonts w:hint="eastAsia" w:ascii="宋体" w:hAnsi="宋体" w:cs="宋体"/>
                <w:spacing w:val="10"/>
                <w:sz w:val="21"/>
                <w:szCs w:val="21"/>
                <w:highlight w:val="none"/>
                <w:lang w:val="en-US" w:eastAsia="zh-CN"/>
              </w:rPr>
              <w:t>5</w:t>
            </w:r>
            <w:r>
              <w:rPr>
                <w:rFonts w:hint="eastAsia" w:ascii="宋体" w:hAnsi="宋体" w:eastAsia="宋体" w:cs="宋体"/>
                <w:spacing w:val="10"/>
                <w:sz w:val="21"/>
                <w:szCs w:val="21"/>
                <w:highlight w:val="none"/>
              </w:rPr>
              <w:t>分）</w:t>
            </w:r>
          </w:p>
          <w:p w14:paraId="39F00456">
            <w:pPr>
              <w:keepNext w:val="0"/>
              <w:keepLines w:val="0"/>
              <w:pageBreakBefore w:val="0"/>
              <w:widowControl w:val="0"/>
              <w:kinsoku/>
              <w:wordWrap/>
              <w:overflowPunct/>
              <w:topLinePunct w:val="0"/>
              <w:autoSpaceDE w:val="0"/>
              <w:autoSpaceDN/>
              <w:bidi w:val="0"/>
              <w:adjustRightInd/>
              <w:spacing w:line="360" w:lineRule="auto"/>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评标委员会按照招标文件中的技术需求指标与投标文件中的技术指标进行对比后打分；</w:t>
            </w:r>
          </w:p>
          <w:p w14:paraId="02E3CE72">
            <w:pPr>
              <w:keepNext w:val="0"/>
              <w:keepLines w:val="0"/>
              <w:pageBreakBefore w:val="0"/>
              <w:widowControl w:val="0"/>
              <w:kinsoku/>
              <w:wordWrap/>
              <w:overflowPunct/>
              <w:topLinePunct w:val="0"/>
              <w:autoSpaceDE w:val="0"/>
              <w:autoSpaceDN/>
              <w:bidi w:val="0"/>
              <w:adjustRightInd/>
              <w:spacing w:line="360" w:lineRule="auto"/>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lang w:val="en-US" w:eastAsia="zh-CN"/>
              </w:rPr>
              <w:t>（1）</w:t>
            </w:r>
            <w:r>
              <w:rPr>
                <w:rFonts w:hint="eastAsia" w:ascii="宋体" w:hAnsi="宋体" w:cs="黑体"/>
                <w:szCs w:val="21"/>
                <w:highlight w:val="none"/>
              </w:rPr>
              <w:t>标注“*”</w:t>
            </w:r>
            <w:r>
              <w:rPr>
                <w:rFonts w:hint="eastAsia" w:ascii="宋体" w:hAnsi="宋体" w:eastAsia="宋体" w:cs="宋体"/>
                <w:spacing w:val="10"/>
                <w:sz w:val="21"/>
                <w:szCs w:val="21"/>
                <w:highlight w:val="none"/>
                <w:lang w:val="en-US" w:eastAsia="zh-CN"/>
              </w:rPr>
              <w:t>核心产品的</w:t>
            </w:r>
            <w:r>
              <w:rPr>
                <w:rFonts w:hint="eastAsia" w:ascii="宋体" w:hAnsi="宋体" w:eastAsia="宋体" w:cs="宋体"/>
                <w:spacing w:val="10"/>
                <w:sz w:val="21"/>
                <w:szCs w:val="21"/>
                <w:highlight w:val="none"/>
              </w:rPr>
              <w:t>技术要求全部满足得</w:t>
            </w:r>
            <w:r>
              <w:rPr>
                <w:rFonts w:hint="eastAsia" w:ascii="宋体" w:hAnsi="宋体" w:eastAsia="宋体" w:cs="宋体"/>
                <w:spacing w:val="10"/>
                <w:sz w:val="21"/>
                <w:szCs w:val="21"/>
                <w:highlight w:val="none"/>
                <w:lang w:val="en-US" w:eastAsia="zh-CN"/>
              </w:rPr>
              <w:t>1</w:t>
            </w:r>
            <w:r>
              <w:rPr>
                <w:rFonts w:hint="eastAsia" w:ascii="宋体" w:hAnsi="宋体" w:cs="宋体"/>
                <w:spacing w:val="10"/>
                <w:sz w:val="21"/>
                <w:szCs w:val="21"/>
                <w:highlight w:val="none"/>
                <w:lang w:val="en-US" w:eastAsia="zh-CN"/>
              </w:rPr>
              <w:t>0</w:t>
            </w:r>
            <w:r>
              <w:rPr>
                <w:rFonts w:hint="eastAsia" w:ascii="宋体" w:hAnsi="宋体" w:eastAsia="宋体" w:cs="宋体"/>
                <w:spacing w:val="10"/>
                <w:sz w:val="21"/>
                <w:szCs w:val="21"/>
                <w:highlight w:val="none"/>
              </w:rPr>
              <w:t>分，如有负偏离每一项减</w:t>
            </w:r>
            <w:r>
              <w:rPr>
                <w:rFonts w:hint="eastAsia" w:ascii="宋体" w:hAnsi="宋体" w:cs="宋体"/>
                <w:spacing w:val="10"/>
                <w:sz w:val="21"/>
                <w:szCs w:val="21"/>
                <w:highlight w:val="none"/>
                <w:lang w:val="en-US" w:eastAsia="zh-CN"/>
              </w:rPr>
              <w:t>1</w:t>
            </w:r>
            <w:r>
              <w:rPr>
                <w:rFonts w:hint="eastAsia" w:ascii="宋体" w:hAnsi="宋体" w:eastAsia="宋体" w:cs="宋体"/>
                <w:spacing w:val="10"/>
                <w:sz w:val="21"/>
                <w:szCs w:val="21"/>
                <w:highlight w:val="none"/>
                <w:lang w:val="en-US" w:eastAsia="zh-CN"/>
              </w:rPr>
              <w:t>分</w:t>
            </w:r>
            <w:r>
              <w:rPr>
                <w:rFonts w:hint="eastAsia" w:ascii="宋体" w:hAnsi="宋体" w:cs="宋体"/>
                <w:spacing w:val="10"/>
                <w:sz w:val="21"/>
                <w:szCs w:val="21"/>
                <w:highlight w:val="none"/>
                <w:lang w:val="en-US" w:eastAsia="zh-CN"/>
              </w:rPr>
              <w:t>，</w:t>
            </w:r>
            <w:r>
              <w:rPr>
                <w:rFonts w:hint="eastAsia" w:ascii="宋体" w:hAnsi="宋体" w:eastAsia="宋体" w:cs="宋体"/>
                <w:spacing w:val="10"/>
                <w:sz w:val="21"/>
                <w:szCs w:val="21"/>
                <w:highlight w:val="none"/>
              </w:rPr>
              <w:t>减完为止。</w:t>
            </w:r>
          </w:p>
          <w:p w14:paraId="55A527FE">
            <w:pPr>
              <w:keepNext w:val="0"/>
              <w:keepLines w:val="0"/>
              <w:pageBreakBefore w:val="0"/>
              <w:widowControl w:val="0"/>
              <w:kinsoku/>
              <w:wordWrap/>
              <w:overflowPunct/>
              <w:topLinePunct w:val="0"/>
              <w:autoSpaceDE w:val="0"/>
              <w:autoSpaceDN/>
              <w:bidi w:val="0"/>
              <w:adjustRightInd/>
              <w:spacing w:line="360" w:lineRule="auto"/>
              <w:textAlignment w:val="auto"/>
              <w:rPr>
                <w:rFonts w:hint="eastAsia" w:ascii="宋体" w:hAnsi="宋体" w:eastAsia="宋体" w:cs="宋体"/>
                <w:spacing w:val="10"/>
                <w:sz w:val="21"/>
                <w:szCs w:val="21"/>
                <w:highlight w:val="none"/>
                <w:lang w:eastAsia="zh-CN"/>
              </w:rPr>
            </w:pPr>
            <w:r>
              <w:rPr>
                <w:rFonts w:hint="eastAsia" w:ascii="宋体" w:hAnsi="宋体" w:eastAsia="宋体" w:cs="宋体"/>
                <w:spacing w:val="10"/>
                <w:sz w:val="21"/>
                <w:szCs w:val="21"/>
                <w:highlight w:val="none"/>
                <w:lang w:val="en-US" w:eastAsia="zh-CN"/>
              </w:rPr>
              <w:t>（2）</w:t>
            </w:r>
            <w:r>
              <w:rPr>
                <w:rFonts w:hint="eastAsia" w:ascii="宋体" w:hAnsi="宋体" w:cs="宋体"/>
                <w:spacing w:val="10"/>
                <w:sz w:val="21"/>
                <w:szCs w:val="21"/>
                <w:highlight w:val="none"/>
                <w:lang w:val="en-US" w:eastAsia="zh-CN"/>
              </w:rPr>
              <w:t>未</w:t>
            </w:r>
            <w:r>
              <w:rPr>
                <w:rFonts w:hint="eastAsia" w:ascii="宋体" w:hAnsi="宋体" w:cs="黑体"/>
                <w:szCs w:val="21"/>
                <w:highlight w:val="none"/>
              </w:rPr>
              <w:t>标注“*”</w:t>
            </w:r>
            <w:r>
              <w:rPr>
                <w:rFonts w:hint="eastAsia" w:ascii="宋体" w:hAnsi="宋体" w:eastAsia="宋体" w:cs="宋体"/>
                <w:spacing w:val="10"/>
                <w:sz w:val="21"/>
                <w:szCs w:val="21"/>
                <w:highlight w:val="none"/>
                <w:lang w:val="en-US" w:eastAsia="zh-CN"/>
              </w:rPr>
              <w:t>非核心产品</w:t>
            </w:r>
            <w:r>
              <w:rPr>
                <w:rFonts w:hint="eastAsia" w:ascii="宋体" w:hAnsi="宋体" w:eastAsia="宋体" w:cs="宋体"/>
                <w:spacing w:val="10"/>
                <w:sz w:val="21"/>
                <w:szCs w:val="21"/>
                <w:highlight w:val="none"/>
              </w:rPr>
              <w:t>技术要求中</w:t>
            </w:r>
            <w:r>
              <w:rPr>
                <w:rFonts w:hint="eastAsia" w:ascii="宋体" w:hAnsi="宋体" w:eastAsia="宋体" w:cs="宋体"/>
                <w:spacing w:val="10"/>
                <w:sz w:val="21"/>
                <w:szCs w:val="21"/>
                <w:highlight w:val="none"/>
                <w:lang w:val="en-US" w:eastAsia="zh-CN"/>
              </w:rPr>
              <w:t>参数，</w:t>
            </w:r>
            <w:r>
              <w:rPr>
                <w:rFonts w:hint="eastAsia" w:ascii="宋体" w:hAnsi="宋体" w:eastAsia="宋体" w:cs="宋体"/>
                <w:spacing w:val="10"/>
                <w:sz w:val="21"/>
                <w:szCs w:val="21"/>
                <w:highlight w:val="none"/>
              </w:rPr>
              <w:t>全部满足得</w:t>
            </w:r>
            <w:r>
              <w:rPr>
                <w:rFonts w:hint="eastAsia" w:ascii="宋体" w:hAnsi="宋体" w:eastAsia="宋体" w:cs="宋体"/>
                <w:spacing w:val="10"/>
                <w:sz w:val="21"/>
                <w:szCs w:val="21"/>
                <w:highlight w:val="none"/>
                <w:lang w:val="en-US" w:eastAsia="zh-CN"/>
              </w:rPr>
              <w:t>5</w:t>
            </w:r>
            <w:r>
              <w:rPr>
                <w:rFonts w:hint="eastAsia" w:ascii="宋体" w:hAnsi="宋体" w:eastAsia="宋体" w:cs="宋体"/>
                <w:spacing w:val="10"/>
                <w:sz w:val="21"/>
                <w:szCs w:val="21"/>
                <w:highlight w:val="none"/>
              </w:rPr>
              <w:t>分，如有负偏离每一项减</w:t>
            </w:r>
            <w:r>
              <w:rPr>
                <w:rFonts w:hint="eastAsia" w:ascii="宋体" w:hAnsi="宋体" w:eastAsia="宋体" w:cs="宋体"/>
                <w:spacing w:val="10"/>
                <w:sz w:val="21"/>
                <w:szCs w:val="21"/>
                <w:highlight w:val="none"/>
                <w:lang w:val="en-US" w:eastAsia="zh-CN"/>
              </w:rPr>
              <w:t>0.5</w:t>
            </w:r>
            <w:r>
              <w:rPr>
                <w:rFonts w:hint="eastAsia" w:ascii="宋体" w:hAnsi="宋体" w:eastAsia="宋体" w:cs="宋体"/>
                <w:spacing w:val="10"/>
                <w:sz w:val="21"/>
                <w:szCs w:val="21"/>
                <w:highlight w:val="none"/>
              </w:rPr>
              <w:t>分，减完为止</w:t>
            </w:r>
            <w:r>
              <w:rPr>
                <w:rFonts w:hint="eastAsia" w:ascii="宋体" w:hAnsi="宋体" w:eastAsia="宋体" w:cs="宋体"/>
                <w:spacing w:val="10"/>
                <w:sz w:val="21"/>
                <w:szCs w:val="21"/>
                <w:highlight w:val="none"/>
                <w:lang w:eastAsia="zh-CN"/>
              </w:rPr>
              <w:t>。</w:t>
            </w:r>
          </w:p>
          <w:p w14:paraId="4B493AD1">
            <w:pPr>
              <w:keepNext w:val="0"/>
              <w:keepLines w:val="0"/>
              <w:pageBreakBefore w:val="0"/>
              <w:widowControl w:val="0"/>
              <w:kinsoku/>
              <w:wordWrap/>
              <w:overflowPunct/>
              <w:topLinePunct w:val="0"/>
              <w:autoSpaceDE w:val="0"/>
              <w:autoSpaceDN/>
              <w:bidi w:val="0"/>
              <w:adjustRightInd/>
              <w:spacing w:line="360" w:lineRule="auto"/>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（如投标人提供的产品真实图片、彩页、</w:t>
            </w:r>
            <w:r>
              <w:rPr>
                <w:rFonts w:hint="eastAsia" w:ascii="宋体" w:hAnsi="宋体" w:cs="宋体"/>
                <w:spacing w:val="10"/>
                <w:szCs w:val="21"/>
                <w:highlight w:val="none"/>
                <w:lang w:eastAsia="zh-CN"/>
              </w:rPr>
              <w:t>检验报告、</w:t>
            </w:r>
            <w:r>
              <w:rPr>
                <w:rFonts w:hint="eastAsia" w:ascii="宋体" w:hAnsi="宋体" w:eastAsia="宋体" w:cs="宋体"/>
                <w:spacing w:val="10"/>
                <w:sz w:val="21"/>
                <w:szCs w:val="21"/>
                <w:highlight w:val="none"/>
              </w:rPr>
              <w:t>说明书等与投标人技术规范响应及偏离表描述不一致，以产品真实图片、彩页、</w:t>
            </w:r>
            <w:r>
              <w:rPr>
                <w:rFonts w:hint="eastAsia" w:ascii="宋体" w:hAnsi="宋体" w:cs="宋体"/>
                <w:spacing w:val="10"/>
                <w:szCs w:val="21"/>
                <w:highlight w:val="none"/>
                <w:lang w:eastAsia="zh-CN"/>
              </w:rPr>
              <w:t>检验报告、</w:t>
            </w:r>
            <w:r>
              <w:rPr>
                <w:rFonts w:hint="eastAsia" w:ascii="宋体" w:hAnsi="宋体" w:eastAsia="宋体" w:cs="宋体"/>
                <w:spacing w:val="10"/>
                <w:sz w:val="21"/>
                <w:szCs w:val="21"/>
                <w:highlight w:val="none"/>
              </w:rPr>
              <w:t>说明书中的描述为准。）</w:t>
            </w:r>
          </w:p>
        </w:tc>
        <w:tc>
          <w:tcPr>
            <w:tcW w:w="465" w:type="pct"/>
            <w:tcBorders>
              <w:top w:val="single" w:color="auto" w:sz="4" w:space="0"/>
              <w:left w:val="nil"/>
              <w:bottom w:val="single" w:color="auto" w:sz="4" w:space="0"/>
              <w:right w:val="single" w:color="auto" w:sz="4" w:space="0"/>
            </w:tcBorders>
            <w:noWrap w:val="0"/>
            <w:vAlign w:val="center"/>
          </w:tcPr>
          <w:p w14:paraId="522DE91D">
            <w:pPr>
              <w:keepNext w:val="0"/>
              <w:keepLines w:val="0"/>
              <w:pageBreakBefore w:val="0"/>
              <w:widowControl w:val="0"/>
              <w:kinsoku/>
              <w:wordWrap/>
              <w:overflowPunct/>
              <w:topLinePunct w:val="0"/>
              <w:autoSpaceDE w:val="0"/>
              <w:autoSpaceDN/>
              <w:bidi w:val="0"/>
              <w:adjustRightInd/>
              <w:snapToGrid w:val="0"/>
              <w:spacing w:line="360" w:lineRule="auto"/>
              <w:ind w:firstLine="0" w:firstLineChars="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r>
              <w:rPr>
                <w:rFonts w:hint="eastAsia" w:ascii="宋体" w:hAnsi="宋体" w:cs="宋体"/>
                <w:kern w:val="0"/>
                <w:sz w:val="21"/>
                <w:szCs w:val="21"/>
                <w:highlight w:val="none"/>
                <w:lang w:val="en-US" w:eastAsia="zh-CN"/>
              </w:rPr>
              <w:t>5</w:t>
            </w:r>
            <w:r>
              <w:rPr>
                <w:rFonts w:hint="eastAsia" w:ascii="宋体" w:hAnsi="宋体" w:eastAsia="宋体" w:cs="宋体"/>
                <w:kern w:val="0"/>
                <w:sz w:val="21"/>
                <w:szCs w:val="21"/>
                <w:highlight w:val="none"/>
              </w:rPr>
              <w:t>分</w:t>
            </w:r>
          </w:p>
        </w:tc>
      </w:tr>
      <w:tr w14:paraId="590E5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4" w:type="pct"/>
            <w:tcBorders>
              <w:top w:val="single" w:color="auto" w:sz="4" w:space="0"/>
              <w:left w:val="single" w:color="auto" w:sz="4" w:space="0"/>
              <w:bottom w:val="single" w:color="auto" w:sz="4" w:space="0"/>
              <w:right w:val="single" w:color="auto" w:sz="4" w:space="0"/>
            </w:tcBorders>
            <w:noWrap w:val="0"/>
            <w:vAlign w:val="top"/>
          </w:tcPr>
          <w:p w14:paraId="687366D8">
            <w:pPr>
              <w:keepNext w:val="0"/>
              <w:keepLines w:val="0"/>
              <w:pageBreakBefore w:val="0"/>
              <w:widowControl w:val="0"/>
              <w:kinsoku/>
              <w:wordWrap/>
              <w:overflowPunct/>
              <w:topLinePunct w:val="0"/>
              <w:autoSpaceDE w:val="0"/>
              <w:autoSpaceDN/>
              <w:bidi w:val="0"/>
              <w:adjustRightInd/>
              <w:spacing w:line="360" w:lineRule="auto"/>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2、总体供货保障及服务方案（15分）</w:t>
            </w:r>
          </w:p>
          <w:p w14:paraId="41012A47">
            <w:pPr>
              <w:keepNext w:val="0"/>
              <w:keepLines w:val="0"/>
              <w:pageBreakBefore w:val="0"/>
              <w:widowControl w:val="0"/>
              <w:kinsoku/>
              <w:wordWrap/>
              <w:overflowPunct/>
              <w:topLinePunct w:val="0"/>
              <w:autoSpaceDE w:val="0"/>
              <w:autoSpaceDN/>
              <w:bidi w:val="0"/>
              <w:adjustRightInd/>
              <w:spacing w:line="360" w:lineRule="auto"/>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供货方案中供货时间（至少包含时间节点明确，时间应符合采购人要求）（5分）、货物的供应及运输（至少包含运输环节计划，与供货时间匹配）（5分）、易损部位包装（保证易损部位运输过程中不受损坏的措施）（5分）等方面，满分15分，每有一项缺失扣5分，每有一处存在缺陷扣1分，每项最多扣3分。说明：不提供者不得分。</w:t>
            </w:r>
          </w:p>
          <w:p w14:paraId="06B12A06">
            <w:pPr>
              <w:keepNext w:val="0"/>
              <w:keepLines w:val="0"/>
              <w:pageBreakBefore w:val="0"/>
              <w:widowControl w:val="0"/>
              <w:kinsoku/>
              <w:wordWrap/>
              <w:overflowPunct/>
              <w:topLinePunct w:val="0"/>
              <w:autoSpaceDE w:val="0"/>
              <w:autoSpaceDN/>
              <w:bidi w:val="0"/>
              <w:adjustRightInd/>
              <w:spacing w:line="360" w:lineRule="auto"/>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（备注：缺陷包括但不限于方案内容不完善，表述不清、操作性差或与项目无关、逻辑错误、科学原理错误、表述错误、不符合本项目涉及的相关规范或标准要求的任意一种情形。）</w:t>
            </w:r>
          </w:p>
        </w:tc>
        <w:tc>
          <w:tcPr>
            <w:tcW w:w="465" w:type="pct"/>
            <w:tcBorders>
              <w:top w:val="single" w:color="auto" w:sz="4" w:space="0"/>
              <w:left w:val="nil"/>
              <w:bottom w:val="single" w:color="auto" w:sz="4" w:space="0"/>
              <w:right w:val="single" w:color="auto" w:sz="4" w:space="0"/>
            </w:tcBorders>
            <w:noWrap w:val="0"/>
            <w:vAlign w:val="center"/>
          </w:tcPr>
          <w:p w14:paraId="4D07F092">
            <w:pPr>
              <w:keepNext w:val="0"/>
              <w:keepLines w:val="0"/>
              <w:pageBreakBefore w:val="0"/>
              <w:widowControl w:val="0"/>
              <w:kinsoku/>
              <w:wordWrap/>
              <w:overflowPunct/>
              <w:topLinePunct w:val="0"/>
              <w:autoSpaceDE w:val="0"/>
              <w:autoSpaceDN/>
              <w:bidi w:val="0"/>
              <w:adjustRightInd/>
              <w:snapToGrid w:val="0"/>
              <w:spacing w:line="360" w:lineRule="auto"/>
              <w:ind w:firstLine="0" w:firstLineChars="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15分</w:t>
            </w:r>
          </w:p>
        </w:tc>
      </w:tr>
      <w:tr w14:paraId="267F8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4" w:type="pct"/>
            <w:tcBorders>
              <w:top w:val="single" w:color="auto" w:sz="4" w:space="0"/>
              <w:left w:val="single" w:color="auto" w:sz="4" w:space="0"/>
              <w:bottom w:val="single" w:color="auto" w:sz="4" w:space="0"/>
              <w:right w:val="single" w:color="auto" w:sz="4" w:space="0"/>
            </w:tcBorders>
            <w:noWrap w:val="0"/>
            <w:vAlign w:val="top"/>
          </w:tcPr>
          <w:p w14:paraId="14478CCA">
            <w:pPr>
              <w:keepNext w:val="0"/>
              <w:keepLines w:val="0"/>
              <w:pageBreakBefore w:val="0"/>
              <w:widowControl w:val="0"/>
              <w:kinsoku/>
              <w:wordWrap/>
              <w:overflowPunct/>
              <w:topLinePunct w:val="0"/>
              <w:autoSpaceDE w:val="0"/>
              <w:autoSpaceDN/>
              <w:bidi w:val="0"/>
              <w:adjustRightInd/>
              <w:spacing w:line="360" w:lineRule="auto"/>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3、服务质量保障（1</w:t>
            </w:r>
            <w:r>
              <w:rPr>
                <w:rFonts w:hint="eastAsia" w:ascii="宋体" w:hAnsi="宋体" w:cs="宋体"/>
                <w:spacing w:val="10"/>
                <w:sz w:val="21"/>
                <w:szCs w:val="21"/>
                <w:highlight w:val="none"/>
                <w:lang w:val="en-US" w:eastAsia="zh-CN"/>
              </w:rPr>
              <w:t>0</w:t>
            </w:r>
            <w:r>
              <w:rPr>
                <w:rFonts w:hint="eastAsia" w:ascii="宋体" w:hAnsi="宋体" w:eastAsia="宋体" w:cs="宋体"/>
                <w:spacing w:val="10"/>
                <w:sz w:val="21"/>
                <w:szCs w:val="21"/>
                <w:highlight w:val="none"/>
              </w:rPr>
              <w:t>分）</w:t>
            </w:r>
          </w:p>
          <w:p w14:paraId="27199A04">
            <w:pPr>
              <w:keepNext w:val="0"/>
              <w:keepLines w:val="0"/>
              <w:pageBreakBefore w:val="0"/>
              <w:widowControl w:val="0"/>
              <w:kinsoku/>
              <w:wordWrap/>
              <w:overflowPunct/>
              <w:topLinePunct w:val="0"/>
              <w:autoSpaceDE w:val="0"/>
              <w:autoSpaceDN/>
              <w:bidi w:val="0"/>
              <w:adjustRightInd/>
              <w:spacing w:line="360" w:lineRule="auto"/>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根据投标人提供的服务质量包括但不限于服务方式（</w:t>
            </w:r>
            <w:r>
              <w:rPr>
                <w:rFonts w:hint="eastAsia" w:ascii="宋体" w:hAnsi="宋体" w:cs="宋体"/>
                <w:spacing w:val="10"/>
                <w:sz w:val="21"/>
                <w:szCs w:val="21"/>
                <w:highlight w:val="none"/>
                <w:lang w:val="en-US" w:eastAsia="zh-CN"/>
              </w:rPr>
              <w:t>2</w:t>
            </w:r>
            <w:r>
              <w:rPr>
                <w:rFonts w:hint="eastAsia" w:ascii="宋体" w:hAnsi="宋体" w:eastAsia="宋体" w:cs="宋体"/>
                <w:spacing w:val="10"/>
                <w:sz w:val="21"/>
                <w:szCs w:val="21"/>
                <w:highlight w:val="none"/>
              </w:rPr>
              <w:t>分）、培训方案（</w:t>
            </w:r>
            <w:r>
              <w:rPr>
                <w:rFonts w:hint="eastAsia" w:ascii="宋体" w:hAnsi="宋体" w:cs="宋体"/>
                <w:spacing w:val="10"/>
                <w:sz w:val="21"/>
                <w:szCs w:val="21"/>
                <w:highlight w:val="none"/>
                <w:lang w:val="en-US" w:eastAsia="zh-CN"/>
              </w:rPr>
              <w:t>2</w:t>
            </w:r>
            <w:r>
              <w:rPr>
                <w:rFonts w:hint="eastAsia" w:ascii="宋体" w:hAnsi="宋体" w:eastAsia="宋体" w:cs="宋体"/>
                <w:spacing w:val="10"/>
                <w:sz w:val="21"/>
                <w:szCs w:val="21"/>
                <w:highlight w:val="none"/>
              </w:rPr>
              <w:t>分）、货物验收标准（</w:t>
            </w:r>
            <w:r>
              <w:rPr>
                <w:rFonts w:hint="eastAsia" w:ascii="宋体" w:hAnsi="宋体" w:cs="宋体"/>
                <w:spacing w:val="10"/>
                <w:sz w:val="21"/>
                <w:szCs w:val="21"/>
                <w:highlight w:val="none"/>
                <w:lang w:val="en-US" w:eastAsia="zh-CN"/>
              </w:rPr>
              <w:t>2</w:t>
            </w:r>
            <w:r>
              <w:rPr>
                <w:rFonts w:hint="eastAsia" w:ascii="宋体" w:hAnsi="宋体" w:eastAsia="宋体" w:cs="宋体"/>
                <w:spacing w:val="10"/>
                <w:sz w:val="21"/>
                <w:szCs w:val="21"/>
                <w:highlight w:val="none"/>
              </w:rPr>
              <w:t>分）、货物交接（</w:t>
            </w:r>
            <w:r>
              <w:rPr>
                <w:rFonts w:hint="eastAsia" w:ascii="宋体" w:hAnsi="宋体" w:cs="宋体"/>
                <w:spacing w:val="10"/>
                <w:sz w:val="21"/>
                <w:szCs w:val="21"/>
                <w:highlight w:val="none"/>
                <w:lang w:val="en-US" w:eastAsia="zh-CN"/>
              </w:rPr>
              <w:t>2</w:t>
            </w:r>
            <w:r>
              <w:rPr>
                <w:rFonts w:hint="eastAsia" w:ascii="宋体" w:hAnsi="宋体" w:eastAsia="宋体" w:cs="宋体"/>
                <w:spacing w:val="10"/>
                <w:sz w:val="21"/>
                <w:szCs w:val="21"/>
                <w:highlight w:val="none"/>
              </w:rPr>
              <w:t>分）、安装调试方案（</w:t>
            </w:r>
            <w:r>
              <w:rPr>
                <w:rFonts w:hint="eastAsia" w:ascii="宋体" w:hAnsi="宋体" w:cs="宋体"/>
                <w:spacing w:val="10"/>
                <w:sz w:val="21"/>
                <w:szCs w:val="21"/>
                <w:highlight w:val="none"/>
                <w:lang w:val="en-US" w:eastAsia="zh-CN"/>
              </w:rPr>
              <w:t>2</w:t>
            </w:r>
            <w:r>
              <w:rPr>
                <w:rFonts w:hint="eastAsia" w:ascii="宋体" w:hAnsi="宋体" w:eastAsia="宋体" w:cs="宋体"/>
                <w:spacing w:val="10"/>
                <w:sz w:val="21"/>
                <w:szCs w:val="21"/>
                <w:highlight w:val="none"/>
              </w:rPr>
              <w:t>分）等方面，满分1</w:t>
            </w:r>
            <w:r>
              <w:rPr>
                <w:rFonts w:hint="eastAsia" w:ascii="宋体" w:hAnsi="宋体" w:cs="宋体"/>
                <w:spacing w:val="10"/>
                <w:sz w:val="21"/>
                <w:szCs w:val="21"/>
                <w:highlight w:val="none"/>
                <w:lang w:val="en-US" w:eastAsia="zh-CN"/>
              </w:rPr>
              <w:t>0</w:t>
            </w:r>
            <w:r>
              <w:rPr>
                <w:rFonts w:hint="eastAsia" w:ascii="宋体" w:hAnsi="宋体" w:eastAsia="宋体" w:cs="宋体"/>
                <w:spacing w:val="10"/>
                <w:sz w:val="21"/>
                <w:szCs w:val="21"/>
                <w:highlight w:val="none"/>
              </w:rPr>
              <w:t>分，每有一项缺失扣</w:t>
            </w:r>
            <w:r>
              <w:rPr>
                <w:rFonts w:hint="eastAsia" w:ascii="宋体" w:hAnsi="宋体" w:cs="宋体"/>
                <w:spacing w:val="10"/>
                <w:sz w:val="21"/>
                <w:szCs w:val="21"/>
                <w:highlight w:val="none"/>
                <w:lang w:val="en-US" w:eastAsia="zh-CN"/>
              </w:rPr>
              <w:t>2</w:t>
            </w:r>
            <w:r>
              <w:rPr>
                <w:rFonts w:hint="eastAsia" w:ascii="宋体" w:hAnsi="宋体" w:eastAsia="宋体" w:cs="宋体"/>
                <w:spacing w:val="10"/>
                <w:sz w:val="21"/>
                <w:szCs w:val="21"/>
                <w:highlight w:val="none"/>
              </w:rPr>
              <w:t>分，每有一处存在缺陷扣0.5分，每项最多扣</w:t>
            </w:r>
            <w:r>
              <w:rPr>
                <w:rFonts w:hint="eastAsia" w:ascii="宋体" w:hAnsi="宋体" w:cs="宋体"/>
                <w:spacing w:val="10"/>
                <w:sz w:val="21"/>
                <w:szCs w:val="21"/>
                <w:highlight w:val="none"/>
                <w:lang w:val="en-US" w:eastAsia="zh-CN"/>
              </w:rPr>
              <w:t>1.5</w:t>
            </w:r>
            <w:r>
              <w:rPr>
                <w:rFonts w:hint="eastAsia" w:ascii="宋体" w:hAnsi="宋体" w:eastAsia="宋体" w:cs="宋体"/>
                <w:spacing w:val="10"/>
                <w:sz w:val="21"/>
                <w:szCs w:val="21"/>
                <w:highlight w:val="none"/>
              </w:rPr>
              <w:t>分。说明：不提供者不得分。</w:t>
            </w:r>
          </w:p>
          <w:p w14:paraId="20903329">
            <w:pPr>
              <w:keepNext w:val="0"/>
              <w:keepLines w:val="0"/>
              <w:pageBreakBefore w:val="0"/>
              <w:widowControl w:val="0"/>
              <w:kinsoku/>
              <w:wordWrap/>
              <w:overflowPunct/>
              <w:topLinePunct w:val="0"/>
              <w:autoSpaceDE w:val="0"/>
              <w:autoSpaceDN/>
              <w:bidi w:val="0"/>
              <w:adjustRightInd/>
              <w:spacing w:line="360" w:lineRule="auto"/>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（备注：缺陷包括但不限于方案内容不完善，表述不清、操作性差或与项目无关、逻辑错误、科学原理错误、表述错误、不符合本项目涉及的相关规范或标准要求的任意一种情形。）</w:t>
            </w:r>
          </w:p>
        </w:tc>
        <w:tc>
          <w:tcPr>
            <w:tcW w:w="465" w:type="pct"/>
            <w:tcBorders>
              <w:top w:val="single" w:color="auto" w:sz="4" w:space="0"/>
              <w:left w:val="nil"/>
              <w:bottom w:val="single" w:color="auto" w:sz="4" w:space="0"/>
              <w:right w:val="single" w:color="auto" w:sz="4" w:space="0"/>
            </w:tcBorders>
            <w:noWrap w:val="0"/>
            <w:vAlign w:val="center"/>
          </w:tcPr>
          <w:p w14:paraId="4E2030A6">
            <w:pPr>
              <w:keepNext w:val="0"/>
              <w:keepLines w:val="0"/>
              <w:pageBreakBefore w:val="0"/>
              <w:widowControl w:val="0"/>
              <w:kinsoku/>
              <w:wordWrap/>
              <w:overflowPunct/>
              <w:topLinePunct w:val="0"/>
              <w:autoSpaceDE w:val="0"/>
              <w:autoSpaceDN/>
              <w:bidi w:val="0"/>
              <w:adjustRightInd/>
              <w:snapToGrid w:val="0"/>
              <w:spacing w:line="360" w:lineRule="auto"/>
              <w:ind w:firstLine="0" w:firstLineChars="0"/>
              <w:textAlignment w:val="auto"/>
              <w:rPr>
                <w:rFonts w:hint="eastAsia" w:ascii="宋体" w:hAnsi="宋体" w:eastAsia="宋体" w:cs="宋体"/>
                <w:kern w:val="0"/>
                <w:sz w:val="21"/>
                <w:szCs w:val="21"/>
                <w:highlight w:val="none"/>
                <w:lang w:eastAsia="zh-CN"/>
              </w:rPr>
            </w:pPr>
            <w:r>
              <w:rPr>
                <w:rFonts w:hint="eastAsia" w:ascii="宋体" w:hAnsi="宋体" w:cs="宋体"/>
                <w:kern w:val="0"/>
                <w:sz w:val="21"/>
                <w:szCs w:val="21"/>
                <w:highlight w:val="none"/>
                <w:lang w:val="en-US" w:eastAsia="zh-CN"/>
              </w:rPr>
              <w:t>10</w:t>
            </w:r>
            <w:r>
              <w:rPr>
                <w:rFonts w:hint="eastAsia" w:ascii="宋体" w:hAnsi="宋体" w:cs="宋体"/>
                <w:kern w:val="0"/>
                <w:sz w:val="21"/>
                <w:szCs w:val="21"/>
                <w:highlight w:val="none"/>
                <w:lang w:eastAsia="zh-CN"/>
              </w:rPr>
              <w:t>分</w:t>
            </w:r>
          </w:p>
        </w:tc>
      </w:tr>
      <w:tr w14:paraId="5C7DC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jc w:val="center"/>
        </w:trPr>
        <w:tc>
          <w:tcPr>
            <w:tcW w:w="4534" w:type="pct"/>
            <w:tcBorders>
              <w:top w:val="single" w:color="auto" w:sz="4" w:space="0"/>
              <w:left w:val="single" w:color="auto" w:sz="4" w:space="0"/>
              <w:bottom w:val="single" w:color="auto" w:sz="4" w:space="0"/>
              <w:right w:val="single" w:color="auto" w:sz="4" w:space="0"/>
            </w:tcBorders>
            <w:noWrap w:val="0"/>
            <w:vAlign w:val="top"/>
          </w:tcPr>
          <w:p w14:paraId="56FA13EE">
            <w:pPr>
              <w:keepNext w:val="0"/>
              <w:keepLines w:val="0"/>
              <w:pageBreakBefore w:val="0"/>
              <w:widowControl w:val="0"/>
              <w:kinsoku/>
              <w:wordWrap/>
              <w:overflowPunct/>
              <w:topLinePunct w:val="0"/>
              <w:autoSpaceDE w:val="0"/>
              <w:autoSpaceDN/>
              <w:bidi w:val="0"/>
              <w:adjustRightInd/>
              <w:spacing w:line="360" w:lineRule="auto"/>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4、质量保证措施（</w:t>
            </w:r>
            <w:r>
              <w:rPr>
                <w:rFonts w:hint="eastAsia" w:ascii="宋体" w:hAnsi="宋体" w:cs="宋体"/>
                <w:spacing w:val="10"/>
                <w:sz w:val="21"/>
                <w:szCs w:val="21"/>
                <w:highlight w:val="none"/>
                <w:lang w:val="en-US" w:eastAsia="zh-CN"/>
              </w:rPr>
              <w:t>9</w:t>
            </w:r>
            <w:r>
              <w:rPr>
                <w:rFonts w:hint="eastAsia" w:ascii="宋体" w:hAnsi="宋体" w:eastAsia="宋体" w:cs="宋体"/>
                <w:spacing w:val="10"/>
                <w:sz w:val="21"/>
                <w:szCs w:val="21"/>
                <w:highlight w:val="none"/>
              </w:rPr>
              <w:t>分）</w:t>
            </w:r>
          </w:p>
          <w:p w14:paraId="614464C5">
            <w:pPr>
              <w:keepNext w:val="0"/>
              <w:keepLines w:val="0"/>
              <w:pageBreakBefore w:val="0"/>
              <w:widowControl w:val="0"/>
              <w:kinsoku/>
              <w:wordWrap/>
              <w:overflowPunct/>
              <w:topLinePunct w:val="0"/>
              <w:autoSpaceDE w:val="0"/>
              <w:autoSpaceDN/>
              <w:bidi w:val="0"/>
              <w:adjustRightInd/>
              <w:spacing w:line="360" w:lineRule="auto"/>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根据投标人针对本项目制定相应的包括但不限于质量管理机构（</w:t>
            </w:r>
            <w:r>
              <w:rPr>
                <w:rFonts w:hint="eastAsia" w:ascii="宋体" w:hAnsi="宋体" w:cs="宋体"/>
                <w:spacing w:val="10"/>
                <w:sz w:val="21"/>
                <w:szCs w:val="21"/>
                <w:highlight w:val="none"/>
                <w:lang w:val="en-US" w:eastAsia="zh-CN"/>
              </w:rPr>
              <w:t>3</w:t>
            </w:r>
            <w:r>
              <w:rPr>
                <w:rFonts w:hint="eastAsia" w:ascii="宋体" w:hAnsi="宋体" w:eastAsia="宋体" w:cs="宋体"/>
                <w:spacing w:val="10"/>
                <w:sz w:val="21"/>
                <w:szCs w:val="21"/>
                <w:highlight w:val="none"/>
              </w:rPr>
              <w:t>分）、质量管理体系（</w:t>
            </w:r>
            <w:r>
              <w:rPr>
                <w:rFonts w:hint="eastAsia" w:ascii="宋体" w:hAnsi="宋体" w:cs="宋体"/>
                <w:spacing w:val="10"/>
                <w:sz w:val="21"/>
                <w:szCs w:val="21"/>
                <w:highlight w:val="none"/>
                <w:lang w:val="en-US" w:eastAsia="zh-CN"/>
              </w:rPr>
              <w:t>3</w:t>
            </w:r>
            <w:r>
              <w:rPr>
                <w:rFonts w:hint="eastAsia" w:ascii="宋体" w:hAnsi="宋体" w:eastAsia="宋体" w:cs="宋体"/>
                <w:spacing w:val="10"/>
                <w:sz w:val="21"/>
                <w:szCs w:val="21"/>
                <w:highlight w:val="none"/>
              </w:rPr>
              <w:t>分）、质量保证措施（</w:t>
            </w:r>
            <w:r>
              <w:rPr>
                <w:rFonts w:hint="eastAsia" w:ascii="宋体" w:hAnsi="宋体" w:cs="宋体"/>
                <w:spacing w:val="10"/>
                <w:sz w:val="21"/>
                <w:szCs w:val="21"/>
                <w:highlight w:val="none"/>
                <w:lang w:val="en-US" w:eastAsia="zh-CN"/>
              </w:rPr>
              <w:t>3</w:t>
            </w:r>
            <w:r>
              <w:rPr>
                <w:rFonts w:hint="eastAsia" w:ascii="宋体" w:hAnsi="宋体" w:eastAsia="宋体" w:cs="宋体"/>
                <w:spacing w:val="10"/>
                <w:sz w:val="21"/>
                <w:szCs w:val="21"/>
                <w:highlight w:val="none"/>
              </w:rPr>
              <w:t>分）等方面综合评价。满分</w:t>
            </w:r>
            <w:r>
              <w:rPr>
                <w:rFonts w:hint="eastAsia" w:ascii="宋体" w:hAnsi="宋体" w:cs="宋体"/>
                <w:spacing w:val="10"/>
                <w:sz w:val="21"/>
                <w:szCs w:val="21"/>
                <w:highlight w:val="none"/>
                <w:lang w:val="en-US" w:eastAsia="zh-CN"/>
              </w:rPr>
              <w:t>9</w:t>
            </w:r>
            <w:r>
              <w:rPr>
                <w:rFonts w:hint="eastAsia" w:ascii="宋体" w:hAnsi="宋体" w:eastAsia="宋体" w:cs="宋体"/>
                <w:spacing w:val="10"/>
                <w:sz w:val="21"/>
                <w:szCs w:val="21"/>
                <w:highlight w:val="none"/>
              </w:rPr>
              <w:t>分，每有一项缺失扣</w:t>
            </w:r>
            <w:r>
              <w:rPr>
                <w:rFonts w:hint="eastAsia" w:ascii="宋体" w:hAnsi="宋体" w:cs="宋体"/>
                <w:spacing w:val="10"/>
                <w:sz w:val="21"/>
                <w:szCs w:val="21"/>
                <w:highlight w:val="none"/>
                <w:lang w:val="en-US" w:eastAsia="zh-CN"/>
              </w:rPr>
              <w:t>3</w:t>
            </w:r>
            <w:r>
              <w:rPr>
                <w:rFonts w:hint="eastAsia" w:ascii="宋体" w:hAnsi="宋体" w:eastAsia="宋体" w:cs="宋体"/>
                <w:spacing w:val="10"/>
                <w:sz w:val="21"/>
                <w:szCs w:val="21"/>
                <w:highlight w:val="none"/>
              </w:rPr>
              <w:t>分，每有一处存在缺陷扣1分，每项最多扣</w:t>
            </w:r>
            <w:r>
              <w:rPr>
                <w:rFonts w:hint="eastAsia" w:ascii="宋体" w:hAnsi="宋体" w:cs="宋体"/>
                <w:spacing w:val="10"/>
                <w:sz w:val="21"/>
                <w:szCs w:val="21"/>
                <w:highlight w:val="none"/>
                <w:lang w:val="en-US" w:eastAsia="zh-CN"/>
              </w:rPr>
              <w:t>2</w:t>
            </w:r>
            <w:r>
              <w:rPr>
                <w:rFonts w:hint="eastAsia" w:ascii="宋体" w:hAnsi="宋体" w:eastAsia="宋体" w:cs="宋体"/>
                <w:spacing w:val="10"/>
                <w:sz w:val="21"/>
                <w:szCs w:val="21"/>
                <w:highlight w:val="none"/>
              </w:rPr>
              <w:t>分。说明：不提供者不得分。</w:t>
            </w:r>
          </w:p>
          <w:p w14:paraId="682406A5">
            <w:pPr>
              <w:keepNext w:val="0"/>
              <w:keepLines w:val="0"/>
              <w:pageBreakBefore w:val="0"/>
              <w:widowControl w:val="0"/>
              <w:kinsoku/>
              <w:wordWrap/>
              <w:overflowPunct/>
              <w:topLinePunct w:val="0"/>
              <w:autoSpaceDE w:val="0"/>
              <w:autoSpaceDN/>
              <w:bidi w:val="0"/>
              <w:adjustRightInd/>
              <w:spacing w:line="360" w:lineRule="auto"/>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（备注：缺陷包括但不限于方案内容不完善，表述不清、操作性差或与项目无关、逻辑错误、科学原理错误、表述错误、不符合本项目涉及的相关规范或标准要求的任意一种情形。）</w:t>
            </w:r>
          </w:p>
        </w:tc>
        <w:tc>
          <w:tcPr>
            <w:tcW w:w="465" w:type="pct"/>
            <w:tcBorders>
              <w:top w:val="single" w:color="auto" w:sz="4" w:space="0"/>
              <w:left w:val="nil"/>
              <w:bottom w:val="single" w:color="auto" w:sz="4" w:space="0"/>
              <w:right w:val="single" w:color="auto" w:sz="4" w:space="0"/>
            </w:tcBorders>
            <w:noWrap w:val="0"/>
            <w:vAlign w:val="center"/>
          </w:tcPr>
          <w:p w14:paraId="131E00D0">
            <w:pPr>
              <w:keepNext w:val="0"/>
              <w:keepLines w:val="0"/>
              <w:pageBreakBefore w:val="0"/>
              <w:widowControl w:val="0"/>
              <w:kinsoku/>
              <w:wordWrap/>
              <w:overflowPunct/>
              <w:topLinePunct w:val="0"/>
              <w:autoSpaceDE w:val="0"/>
              <w:autoSpaceDN/>
              <w:bidi w:val="0"/>
              <w:adjustRightInd/>
              <w:snapToGrid w:val="0"/>
              <w:spacing w:line="360" w:lineRule="auto"/>
              <w:ind w:firstLine="0" w:firstLineChars="0"/>
              <w:textAlignment w:val="auto"/>
              <w:rPr>
                <w:rFonts w:hint="eastAsia" w:ascii="宋体" w:hAnsi="宋体" w:eastAsia="宋体" w:cs="宋体"/>
                <w:kern w:val="0"/>
                <w:sz w:val="21"/>
                <w:szCs w:val="21"/>
                <w:highlight w:val="none"/>
                <w:lang w:eastAsia="zh-CN"/>
              </w:rPr>
            </w:pPr>
            <w:r>
              <w:rPr>
                <w:rFonts w:hint="eastAsia" w:ascii="宋体" w:hAnsi="宋体" w:cs="宋体"/>
                <w:kern w:val="0"/>
                <w:sz w:val="21"/>
                <w:szCs w:val="21"/>
                <w:highlight w:val="none"/>
                <w:lang w:val="en-US" w:eastAsia="zh-CN"/>
              </w:rPr>
              <w:t>9</w:t>
            </w:r>
            <w:r>
              <w:rPr>
                <w:rFonts w:hint="eastAsia" w:ascii="宋体" w:hAnsi="宋体" w:eastAsia="宋体" w:cs="宋体"/>
                <w:kern w:val="0"/>
                <w:sz w:val="21"/>
                <w:szCs w:val="21"/>
                <w:highlight w:val="none"/>
                <w:lang w:val="en-US" w:eastAsia="zh-CN"/>
              </w:rPr>
              <w:t>分</w:t>
            </w:r>
          </w:p>
        </w:tc>
      </w:tr>
      <w:tr w14:paraId="784EB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4" w:type="pct"/>
            <w:tcBorders>
              <w:top w:val="single" w:color="auto" w:sz="4" w:space="0"/>
              <w:left w:val="single" w:color="auto" w:sz="4" w:space="0"/>
              <w:bottom w:val="single" w:color="auto" w:sz="4" w:space="0"/>
              <w:right w:val="single" w:color="auto" w:sz="4" w:space="0"/>
            </w:tcBorders>
            <w:noWrap w:val="0"/>
            <w:vAlign w:val="top"/>
          </w:tcPr>
          <w:p w14:paraId="1EE42042">
            <w:pPr>
              <w:keepNext w:val="0"/>
              <w:keepLines w:val="0"/>
              <w:pageBreakBefore w:val="0"/>
              <w:widowControl w:val="0"/>
              <w:kinsoku/>
              <w:wordWrap/>
              <w:overflowPunct/>
              <w:topLinePunct w:val="0"/>
              <w:autoSpaceDE w:val="0"/>
              <w:autoSpaceDN/>
              <w:bidi w:val="0"/>
              <w:adjustRightInd/>
              <w:spacing w:line="360" w:lineRule="auto"/>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5、售后服务方案、承诺及保证措施（</w:t>
            </w:r>
            <w:r>
              <w:rPr>
                <w:rFonts w:hint="eastAsia" w:ascii="宋体" w:hAnsi="宋体" w:cs="宋体"/>
                <w:spacing w:val="10"/>
                <w:sz w:val="21"/>
                <w:szCs w:val="21"/>
                <w:highlight w:val="none"/>
                <w:lang w:val="en-US" w:eastAsia="zh-CN"/>
              </w:rPr>
              <w:t>12</w:t>
            </w:r>
            <w:r>
              <w:rPr>
                <w:rFonts w:hint="eastAsia" w:ascii="宋体" w:hAnsi="宋体" w:eastAsia="宋体" w:cs="宋体"/>
                <w:spacing w:val="10"/>
                <w:sz w:val="21"/>
                <w:szCs w:val="21"/>
                <w:highlight w:val="none"/>
              </w:rPr>
              <w:t>分）</w:t>
            </w:r>
          </w:p>
          <w:p w14:paraId="429E1D94">
            <w:pPr>
              <w:keepNext w:val="0"/>
              <w:keepLines w:val="0"/>
              <w:pageBreakBefore w:val="0"/>
              <w:widowControl w:val="0"/>
              <w:kinsoku/>
              <w:wordWrap/>
              <w:overflowPunct/>
              <w:topLinePunct w:val="0"/>
              <w:autoSpaceDE w:val="0"/>
              <w:autoSpaceDN/>
              <w:bidi w:val="0"/>
              <w:adjustRightInd/>
              <w:spacing w:line="360" w:lineRule="auto"/>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①、有且准确提供本项目售后服务总负责人的姓名、职务、详细地址和联系方式的得2分。</w:t>
            </w:r>
          </w:p>
          <w:p w14:paraId="6475BC70">
            <w:pPr>
              <w:keepNext w:val="0"/>
              <w:keepLines w:val="0"/>
              <w:pageBreakBefore w:val="0"/>
              <w:widowControl w:val="0"/>
              <w:kinsoku/>
              <w:wordWrap/>
              <w:overflowPunct/>
              <w:topLinePunct w:val="0"/>
              <w:autoSpaceDE w:val="0"/>
              <w:autoSpaceDN/>
              <w:bidi w:val="0"/>
              <w:adjustRightInd/>
              <w:spacing w:line="360" w:lineRule="auto"/>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②、对售后服务进行综合评价（</w:t>
            </w:r>
            <w:r>
              <w:rPr>
                <w:rFonts w:hint="eastAsia" w:ascii="宋体" w:hAnsi="宋体" w:cs="宋体"/>
                <w:spacing w:val="10"/>
                <w:sz w:val="21"/>
                <w:szCs w:val="21"/>
                <w:highlight w:val="none"/>
                <w:lang w:val="en-US" w:eastAsia="zh-CN"/>
              </w:rPr>
              <w:t>10</w:t>
            </w:r>
            <w:r>
              <w:rPr>
                <w:rFonts w:hint="eastAsia" w:ascii="宋体" w:hAnsi="宋体" w:eastAsia="宋体" w:cs="宋体"/>
                <w:spacing w:val="10"/>
                <w:sz w:val="21"/>
                <w:szCs w:val="21"/>
                <w:highlight w:val="none"/>
              </w:rPr>
              <w:t>分）</w:t>
            </w:r>
          </w:p>
          <w:p w14:paraId="6E987A55">
            <w:pPr>
              <w:keepNext w:val="0"/>
              <w:keepLines w:val="0"/>
              <w:pageBreakBefore w:val="0"/>
              <w:widowControl w:val="0"/>
              <w:kinsoku/>
              <w:wordWrap/>
              <w:overflowPunct/>
              <w:topLinePunct w:val="0"/>
              <w:autoSpaceDE w:val="0"/>
              <w:autoSpaceDN/>
              <w:bidi w:val="0"/>
              <w:adjustRightInd/>
              <w:spacing w:line="360" w:lineRule="auto"/>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A、售后服务内容：包含①组织架构②服务流程③服务内容。完全满足上述要求得</w:t>
            </w:r>
            <w:r>
              <w:rPr>
                <w:rFonts w:hint="eastAsia" w:ascii="宋体" w:hAnsi="宋体" w:cs="宋体"/>
                <w:spacing w:val="10"/>
                <w:sz w:val="21"/>
                <w:szCs w:val="21"/>
                <w:highlight w:val="none"/>
                <w:lang w:val="en-US" w:eastAsia="zh-CN"/>
              </w:rPr>
              <w:t>6</w:t>
            </w:r>
            <w:r>
              <w:rPr>
                <w:rFonts w:hint="eastAsia" w:ascii="宋体" w:hAnsi="宋体" w:eastAsia="宋体" w:cs="宋体"/>
                <w:spacing w:val="10"/>
                <w:sz w:val="21"/>
                <w:szCs w:val="21"/>
                <w:highlight w:val="none"/>
              </w:rPr>
              <w:t>分，任意一项未阐述或不符合项目实际情况的得</w:t>
            </w:r>
            <w:r>
              <w:rPr>
                <w:rFonts w:hint="eastAsia" w:ascii="宋体" w:hAnsi="宋体" w:cs="宋体"/>
                <w:spacing w:val="10"/>
                <w:sz w:val="21"/>
                <w:szCs w:val="21"/>
                <w:highlight w:val="none"/>
                <w:lang w:val="en-US" w:eastAsia="zh-CN"/>
              </w:rPr>
              <w:t>4</w:t>
            </w:r>
            <w:r>
              <w:rPr>
                <w:rFonts w:hint="eastAsia" w:ascii="宋体" w:hAnsi="宋体" w:eastAsia="宋体" w:cs="宋体"/>
                <w:spacing w:val="10"/>
                <w:sz w:val="21"/>
                <w:szCs w:val="21"/>
                <w:highlight w:val="none"/>
              </w:rPr>
              <w:t>分，任意两项未阐述或不符合项目实际情况的得</w:t>
            </w:r>
            <w:r>
              <w:rPr>
                <w:rFonts w:hint="eastAsia" w:ascii="宋体" w:hAnsi="宋体" w:cs="宋体"/>
                <w:spacing w:val="10"/>
                <w:sz w:val="21"/>
                <w:szCs w:val="21"/>
                <w:highlight w:val="none"/>
                <w:lang w:val="en-US" w:eastAsia="zh-CN"/>
              </w:rPr>
              <w:t>1</w:t>
            </w:r>
            <w:r>
              <w:rPr>
                <w:rFonts w:hint="eastAsia" w:ascii="宋体" w:hAnsi="宋体" w:eastAsia="宋体" w:cs="宋体"/>
                <w:spacing w:val="10"/>
                <w:sz w:val="21"/>
                <w:szCs w:val="21"/>
                <w:highlight w:val="none"/>
              </w:rPr>
              <w:t>分，未提供不得分。（</w:t>
            </w:r>
            <w:r>
              <w:rPr>
                <w:rFonts w:hint="eastAsia" w:ascii="宋体" w:hAnsi="宋体" w:cs="宋体"/>
                <w:spacing w:val="10"/>
                <w:sz w:val="21"/>
                <w:szCs w:val="21"/>
                <w:highlight w:val="none"/>
                <w:lang w:val="en-US" w:eastAsia="zh-CN"/>
              </w:rPr>
              <w:t>6</w:t>
            </w:r>
            <w:r>
              <w:rPr>
                <w:rFonts w:hint="eastAsia" w:ascii="宋体" w:hAnsi="宋体" w:eastAsia="宋体" w:cs="宋体"/>
                <w:spacing w:val="10"/>
                <w:sz w:val="21"/>
                <w:szCs w:val="21"/>
                <w:highlight w:val="none"/>
              </w:rPr>
              <w:t>分）</w:t>
            </w:r>
          </w:p>
          <w:p w14:paraId="05D15797">
            <w:pPr>
              <w:keepNext w:val="0"/>
              <w:keepLines w:val="0"/>
              <w:pageBreakBefore w:val="0"/>
              <w:widowControl w:val="0"/>
              <w:kinsoku/>
              <w:wordWrap/>
              <w:overflowPunct/>
              <w:topLinePunct w:val="0"/>
              <w:autoSpaceDE w:val="0"/>
              <w:autoSpaceDN/>
              <w:bidi w:val="0"/>
              <w:adjustRightInd/>
              <w:spacing w:line="360" w:lineRule="auto"/>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B、到达现场后承诺解决问题时间：承诺6小时内（含）到达现场，解决采购人提出的要求或故障等问题，得2分；承诺8小时内（含）到达现场，解决采购人提出的要求或故障等问题，得1分；承诺12小时内（含）到达现场，解决采购人提出的要求或故障等问题，得0.5分；超过12小时或未提供不得分。（2分）</w:t>
            </w:r>
          </w:p>
          <w:p w14:paraId="3D5CC8CA">
            <w:pPr>
              <w:keepNext w:val="0"/>
              <w:keepLines w:val="0"/>
              <w:pageBreakBefore w:val="0"/>
              <w:widowControl w:val="0"/>
              <w:kinsoku/>
              <w:wordWrap/>
              <w:overflowPunct/>
              <w:topLinePunct w:val="0"/>
              <w:autoSpaceDE w:val="0"/>
              <w:autoSpaceDN/>
              <w:bidi w:val="0"/>
              <w:adjustRightInd/>
              <w:spacing w:line="360" w:lineRule="auto"/>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C、质保期外的配件价格：承诺质保期外的配件损坏如需更换，可免费派本单位专业技术人员达到进行更换，期间发生的费用只收取工本材料费得2分，未提供不得分。（2分）</w:t>
            </w:r>
          </w:p>
        </w:tc>
        <w:tc>
          <w:tcPr>
            <w:tcW w:w="465" w:type="pct"/>
            <w:tcBorders>
              <w:top w:val="single" w:color="auto" w:sz="4" w:space="0"/>
              <w:left w:val="nil"/>
              <w:bottom w:val="single" w:color="auto" w:sz="4" w:space="0"/>
              <w:right w:val="single" w:color="auto" w:sz="4" w:space="0"/>
            </w:tcBorders>
            <w:noWrap w:val="0"/>
            <w:vAlign w:val="center"/>
          </w:tcPr>
          <w:p w14:paraId="04913680">
            <w:pPr>
              <w:keepNext w:val="0"/>
              <w:keepLines w:val="0"/>
              <w:pageBreakBefore w:val="0"/>
              <w:widowControl w:val="0"/>
              <w:kinsoku/>
              <w:wordWrap/>
              <w:overflowPunct/>
              <w:topLinePunct w:val="0"/>
              <w:autoSpaceDE w:val="0"/>
              <w:autoSpaceDN/>
              <w:bidi w:val="0"/>
              <w:adjustRightInd/>
              <w:snapToGrid w:val="0"/>
              <w:spacing w:line="360" w:lineRule="auto"/>
              <w:ind w:firstLine="0" w:firstLineChars="0"/>
              <w:textAlignment w:val="auto"/>
              <w:rPr>
                <w:rFonts w:hint="eastAsia" w:ascii="宋体" w:hAnsi="宋体" w:eastAsia="宋体" w:cs="宋体"/>
                <w:kern w:val="0"/>
                <w:sz w:val="21"/>
                <w:szCs w:val="21"/>
                <w:highlight w:val="none"/>
                <w:lang w:eastAsia="zh-CN"/>
              </w:rPr>
            </w:pPr>
            <w:r>
              <w:rPr>
                <w:rFonts w:hint="eastAsia" w:ascii="宋体" w:hAnsi="宋体" w:cs="宋体"/>
                <w:kern w:val="0"/>
                <w:sz w:val="21"/>
                <w:szCs w:val="21"/>
                <w:highlight w:val="none"/>
                <w:lang w:val="en-US" w:eastAsia="zh-CN"/>
              </w:rPr>
              <w:t>12</w:t>
            </w:r>
            <w:r>
              <w:rPr>
                <w:rFonts w:hint="eastAsia" w:ascii="宋体" w:hAnsi="宋体" w:eastAsia="宋体" w:cs="宋体"/>
                <w:kern w:val="0"/>
                <w:sz w:val="21"/>
                <w:szCs w:val="21"/>
                <w:highlight w:val="none"/>
                <w:lang w:val="en-US" w:eastAsia="zh-CN"/>
              </w:rPr>
              <w:t>分</w:t>
            </w:r>
          </w:p>
        </w:tc>
      </w:tr>
      <w:tr w14:paraId="3A3ED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4" w:type="pct"/>
            <w:tcBorders>
              <w:top w:val="single" w:color="auto" w:sz="4" w:space="0"/>
              <w:left w:val="single" w:color="auto" w:sz="4" w:space="0"/>
              <w:bottom w:val="single" w:color="auto" w:sz="4" w:space="0"/>
              <w:right w:val="single" w:color="auto" w:sz="4" w:space="0"/>
            </w:tcBorders>
            <w:noWrap w:val="0"/>
            <w:vAlign w:val="top"/>
          </w:tcPr>
          <w:p w14:paraId="5E240EBE">
            <w:pPr>
              <w:keepNext w:val="0"/>
              <w:keepLines w:val="0"/>
              <w:pageBreakBefore w:val="0"/>
              <w:widowControl w:val="0"/>
              <w:kinsoku/>
              <w:wordWrap/>
              <w:overflowPunct/>
              <w:topLinePunct w:val="0"/>
              <w:autoSpaceDE w:val="0"/>
              <w:autoSpaceDN/>
              <w:bidi w:val="0"/>
              <w:adjustRightInd/>
              <w:spacing w:line="360" w:lineRule="auto"/>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6、应急方案（5分）</w:t>
            </w:r>
          </w:p>
          <w:p w14:paraId="37F40419">
            <w:pPr>
              <w:keepNext w:val="0"/>
              <w:keepLines w:val="0"/>
              <w:pageBreakBefore w:val="0"/>
              <w:widowControl w:val="0"/>
              <w:kinsoku/>
              <w:wordWrap/>
              <w:overflowPunct/>
              <w:topLinePunct w:val="0"/>
              <w:autoSpaceDE w:val="0"/>
              <w:autoSpaceDN/>
              <w:bidi w:val="0"/>
              <w:adjustRightInd/>
              <w:spacing w:line="360" w:lineRule="auto"/>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投标人针对本项目制定应急方案，对可能出现的突发情况包括但不限于有应急预案（1分）、应对措施（1分）、货物破损（1分）、紧急调换货（1分）、备品备件（1分）等方面，根据投标人提供的方案完整性和可行性等方面综合评价，每提供 1项方案得1分，满分5分。每有一项缺项扣1分，每有一处存在缺陷扣0.5分，说明：不提供者不得分。</w:t>
            </w:r>
          </w:p>
          <w:p w14:paraId="3281A64F">
            <w:pPr>
              <w:keepNext w:val="0"/>
              <w:keepLines w:val="0"/>
              <w:pageBreakBefore w:val="0"/>
              <w:widowControl w:val="0"/>
              <w:kinsoku/>
              <w:wordWrap/>
              <w:overflowPunct/>
              <w:topLinePunct w:val="0"/>
              <w:autoSpaceDE w:val="0"/>
              <w:autoSpaceDN/>
              <w:bidi w:val="0"/>
              <w:adjustRightInd/>
              <w:spacing w:line="360" w:lineRule="auto"/>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（备注：缺陷包括但不限于方案内容不完善，表述不清、操作性差或与项目无关、逻辑错误、科学原理错误、表述错误、不符合本项目涉及的相关规范或标准要求的任意一种情形。）</w:t>
            </w:r>
          </w:p>
        </w:tc>
        <w:tc>
          <w:tcPr>
            <w:tcW w:w="465" w:type="pct"/>
            <w:tcBorders>
              <w:top w:val="single" w:color="auto" w:sz="4" w:space="0"/>
              <w:left w:val="nil"/>
              <w:bottom w:val="single" w:color="auto" w:sz="4" w:space="0"/>
              <w:right w:val="single" w:color="auto" w:sz="4" w:space="0"/>
            </w:tcBorders>
            <w:noWrap w:val="0"/>
            <w:vAlign w:val="center"/>
          </w:tcPr>
          <w:p w14:paraId="1F5129F9">
            <w:pPr>
              <w:keepNext w:val="0"/>
              <w:keepLines w:val="0"/>
              <w:pageBreakBefore w:val="0"/>
              <w:widowControl w:val="0"/>
              <w:kinsoku/>
              <w:wordWrap/>
              <w:overflowPunct/>
              <w:topLinePunct w:val="0"/>
              <w:autoSpaceDE w:val="0"/>
              <w:autoSpaceDN/>
              <w:bidi w:val="0"/>
              <w:adjustRightInd/>
              <w:snapToGrid w:val="0"/>
              <w:spacing w:line="360" w:lineRule="auto"/>
              <w:ind w:firstLine="0" w:firstLineChars="0"/>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5分</w:t>
            </w:r>
          </w:p>
        </w:tc>
      </w:tr>
      <w:tr w14:paraId="6C620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34" w:type="pct"/>
            <w:tcBorders>
              <w:top w:val="single" w:color="auto" w:sz="4" w:space="0"/>
              <w:left w:val="single" w:color="auto" w:sz="4" w:space="0"/>
              <w:bottom w:val="single" w:color="auto" w:sz="4" w:space="0"/>
              <w:right w:val="single" w:color="auto" w:sz="4" w:space="0"/>
            </w:tcBorders>
            <w:noWrap w:val="0"/>
            <w:vAlign w:val="center"/>
          </w:tcPr>
          <w:p w14:paraId="10EB0CB9">
            <w:pPr>
              <w:keepNext w:val="0"/>
              <w:keepLines w:val="0"/>
              <w:pageBreakBefore w:val="0"/>
              <w:widowControl w:val="0"/>
              <w:kinsoku/>
              <w:wordWrap/>
              <w:overflowPunct/>
              <w:topLinePunct w:val="0"/>
              <w:autoSpaceDE w:val="0"/>
              <w:autoSpaceDN/>
              <w:bidi w:val="0"/>
              <w:adjustRightInd/>
              <w:snapToGrid w:val="0"/>
              <w:spacing w:line="240" w:lineRule="auto"/>
              <w:ind w:firstLine="437" w:firstLineChars="196"/>
              <w:jc w:val="center"/>
              <w:textAlignment w:val="auto"/>
              <w:rPr>
                <w:rFonts w:hint="eastAsia" w:ascii="宋体" w:hAnsi="宋体" w:eastAsia="宋体" w:cs="宋体"/>
                <w:spacing w:val="10"/>
                <w:sz w:val="21"/>
                <w:szCs w:val="21"/>
                <w:highlight w:val="none"/>
              </w:rPr>
            </w:pPr>
            <w:r>
              <w:rPr>
                <w:rFonts w:hint="eastAsia" w:ascii="宋体" w:hAnsi="宋体" w:eastAsia="宋体" w:cs="宋体"/>
                <w:b/>
                <w:bCs/>
                <w:spacing w:val="6"/>
                <w:kern w:val="0"/>
                <w:sz w:val="21"/>
                <w:szCs w:val="21"/>
                <w:highlight w:val="none"/>
              </w:rPr>
              <w:t>三、价格分（30分）</w:t>
            </w:r>
          </w:p>
        </w:tc>
        <w:tc>
          <w:tcPr>
            <w:tcW w:w="465" w:type="pct"/>
            <w:tcBorders>
              <w:top w:val="single" w:color="auto" w:sz="4" w:space="0"/>
              <w:left w:val="nil"/>
              <w:bottom w:val="single" w:color="auto" w:sz="4" w:space="0"/>
              <w:right w:val="single" w:color="auto" w:sz="4" w:space="0"/>
            </w:tcBorders>
            <w:noWrap w:val="0"/>
            <w:vAlign w:val="center"/>
          </w:tcPr>
          <w:p w14:paraId="10A312A4">
            <w:pPr>
              <w:keepNext w:val="0"/>
              <w:keepLines w:val="0"/>
              <w:pageBreakBefore w:val="0"/>
              <w:widowControl w:val="0"/>
              <w:kinsoku/>
              <w:wordWrap/>
              <w:overflowPunct/>
              <w:topLinePunct w:val="0"/>
              <w:autoSpaceDE w:val="0"/>
              <w:autoSpaceDN/>
              <w:bidi w:val="0"/>
              <w:adjustRightInd/>
              <w:snapToGrid w:val="0"/>
              <w:spacing w:line="360" w:lineRule="auto"/>
              <w:ind w:firstLine="0" w:firstLineChars="0"/>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30分</w:t>
            </w:r>
          </w:p>
        </w:tc>
      </w:tr>
      <w:tr w14:paraId="50D40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4" w:type="pct"/>
            <w:tcBorders>
              <w:top w:val="single" w:color="auto" w:sz="4" w:space="0"/>
              <w:left w:val="single" w:color="auto" w:sz="4" w:space="0"/>
              <w:bottom w:val="single" w:color="auto" w:sz="4" w:space="0"/>
              <w:right w:val="single" w:color="auto" w:sz="4" w:space="0"/>
            </w:tcBorders>
            <w:noWrap w:val="0"/>
            <w:vAlign w:val="top"/>
          </w:tcPr>
          <w:p w14:paraId="539A2908">
            <w:pPr>
              <w:keepNext w:val="0"/>
              <w:keepLines w:val="0"/>
              <w:pageBreakBefore w:val="0"/>
              <w:widowControl w:val="0"/>
              <w:kinsoku/>
              <w:wordWrap/>
              <w:overflowPunct/>
              <w:topLinePunct w:val="0"/>
              <w:autoSpaceDE w:val="0"/>
              <w:autoSpaceDN/>
              <w:bidi w:val="0"/>
              <w:adjustRightInd/>
              <w:spacing w:line="360" w:lineRule="auto"/>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满足</w:t>
            </w:r>
            <w:r>
              <w:rPr>
                <w:rFonts w:hint="eastAsia" w:ascii="宋体" w:hAnsi="宋体" w:eastAsia="宋体" w:cs="宋体"/>
                <w:spacing w:val="10"/>
                <w:sz w:val="21"/>
                <w:szCs w:val="21"/>
                <w:highlight w:val="none"/>
                <w:lang w:eastAsia="zh-CN"/>
              </w:rPr>
              <w:t>招标</w:t>
            </w:r>
            <w:r>
              <w:rPr>
                <w:rFonts w:hint="eastAsia" w:ascii="宋体" w:hAnsi="宋体" w:eastAsia="宋体" w:cs="宋体"/>
                <w:spacing w:val="10"/>
                <w:sz w:val="21"/>
                <w:szCs w:val="21"/>
                <w:highlight w:val="none"/>
              </w:rPr>
              <w:t>文件要求且经调整后</w:t>
            </w:r>
            <w:r>
              <w:rPr>
                <w:rFonts w:hint="eastAsia" w:ascii="宋体" w:hAnsi="宋体" w:cs="宋体"/>
                <w:spacing w:val="10"/>
                <w:sz w:val="21"/>
                <w:szCs w:val="21"/>
                <w:highlight w:val="none"/>
                <w:lang w:val="en-US" w:eastAsia="zh-CN"/>
              </w:rPr>
              <w:t>投标</w:t>
            </w:r>
            <w:r>
              <w:rPr>
                <w:rFonts w:hint="eastAsia" w:ascii="宋体" w:hAnsi="宋体" w:eastAsia="宋体" w:cs="宋体"/>
                <w:spacing w:val="10"/>
                <w:sz w:val="21"/>
                <w:szCs w:val="21"/>
                <w:highlight w:val="none"/>
              </w:rPr>
              <w:t>报价最低的供应商的价格为</w:t>
            </w:r>
            <w:r>
              <w:rPr>
                <w:rFonts w:hint="eastAsia" w:ascii="宋体" w:hAnsi="宋体" w:eastAsia="宋体" w:cs="宋体"/>
                <w:spacing w:val="10"/>
                <w:sz w:val="21"/>
                <w:szCs w:val="21"/>
                <w:highlight w:val="none"/>
                <w:lang w:eastAsia="zh-CN"/>
              </w:rPr>
              <w:t>评标</w:t>
            </w:r>
            <w:r>
              <w:rPr>
                <w:rFonts w:hint="eastAsia" w:ascii="宋体" w:hAnsi="宋体" w:eastAsia="宋体" w:cs="宋体"/>
                <w:spacing w:val="10"/>
                <w:sz w:val="21"/>
                <w:szCs w:val="21"/>
                <w:highlight w:val="none"/>
              </w:rPr>
              <w:t>基准价，其价格分为满分。其他供应商的价格分统一按照下列公式计算：</w:t>
            </w:r>
          </w:p>
          <w:p w14:paraId="305E151D">
            <w:pPr>
              <w:keepNext w:val="0"/>
              <w:keepLines w:val="0"/>
              <w:pageBreakBefore w:val="0"/>
              <w:widowControl w:val="0"/>
              <w:kinsoku/>
              <w:wordWrap/>
              <w:overflowPunct/>
              <w:topLinePunct w:val="0"/>
              <w:autoSpaceDE w:val="0"/>
              <w:autoSpaceDN/>
              <w:bidi w:val="0"/>
              <w:adjustRightInd/>
              <w:spacing w:line="360" w:lineRule="auto"/>
              <w:textAlignment w:val="auto"/>
              <w:rPr>
                <w:rFonts w:hint="default" w:ascii="宋体" w:hAnsi="宋体" w:eastAsia="宋体" w:cs="宋体"/>
                <w:spacing w:val="10"/>
                <w:sz w:val="21"/>
                <w:szCs w:val="21"/>
                <w:highlight w:val="none"/>
                <w:lang w:val="en-US" w:eastAsia="zh-CN"/>
              </w:rPr>
            </w:pPr>
            <w:r>
              <w:rPr>
                <w:rFonts w:hint="eastAsia" w:ascii="宋体" w:hAnsi="宋体" w:eastAsia="宋体" w:cs="宋体"/>
                <w:spacing w:val="10"/>
                <w:sz w:val="21"/>
                <w:szCs w:val="21"/>
                <w:highlight w:val="none"/>
              </w:rPr>
              <w:t>报价得分=（</w:t>
            </w:r>
            <w:r>
              <w:rPr>
                <w:rFonts w:hint="eastAsia" w:ascii="宋体" w:hAnsi="宋体" w:eastAsia="宋体" w:cs="宋体"/>
                <w:spacing w:val="10"/>
                <w:sz w:val="21"/>
                <w:szCs w:val="21"/>
                <w:highlight w:val="none"/>
                <w:lang w:eastAsia="zh-CN"/>
              </w:rPr>
              <w:t>评标</w:t>
            </w:r>
            <w:r>
              <w:rPr>
                <w:rFonts w:hint="eastAsia" w:ascii="宋体" w:hAnsi="宋体" w:eastAsia="宋体" w:cs="宋体"/>
                <w:spacing w:val="10"/>
                <w:sz w:val="21"/>
                <w:szCs w:val="21"/>
                <w:highlight w:val="none"/>
              </w:rPr>
              <w:t>基准价/</w:t>
            </w:r>
            <w:r>
              <w:rPr>
                <w:rFonts w:hint="eastAsia" w:ascii="宋体" w:hAnsi="宋体" w:cs="宋体"/>
                <w:spacing w:val="10"/>
                <w:sz w:val="21"/>
                <w:szCs w:val="21"/>
                <w:highlight w:val="none"/>
                <w:lang w:val="en-US" w:eastAsia="zh-CN"/>
              </w:rPr>
              <w:t>投标</w:t>
            </w:r>
            <w:r>
              <w:rPr>
                <w:rFonts w:hint="eastAsia" w:ascii="宋体" w:hAnsi="宋体" w:eastAsia="宋体" w:cs="宋体"/>
                <w:spacing w:val="10"/>
                <w:sz w:val="21"/>
                <w:szCs w:val="21"/>
                <w:highlight w:val="none"/>
              </w:rPr>
              <w:t>报价）×100</w:t>
            </w:r>
            <w:r>
              <w:rPr>
                <w:rFonts w:hint="eastAsia" w:ascii="宋体" w:hAnsi="宋体" w:eastAsia="宋体" w:cs="宋体"/>
                <w:spacing w:val="10"/>
                <w:sz w:val="21"/>
                <w:szCs w:val="21"/>
                <w:highlight w:val="none"/>
                <w:lang w:val="en-US" w:eastAsia="zh-CN"/>
              </w:rPr>
              <w:t>%</w:t>
            </w:r>
            <w:r>
              <w:rPr>
                <w:rFonts w:hint="eastAsia" w:ascii="宋体" w:hAnsi="宋体" w:eastAsia="宋体" w:cs="宋体"/>
                <w:spacing w:val="10"/>
                <w:sz w:val="21"/>
                <w:szCs w:val="21"/>
                <w:highlight w:val="none"/>
              </w:rPr>
              <w:t>×</w:t>
            </w:r>
            <w:r>
              <w:rPr>
                <w:rFonts w:hint="eastAsia" w:ascii="宋体" w:hAnsi="宋体" w:cs="宋体"/>
                <w:spacing w:val="10"/>
                <w:sz w:val="21"/>
                <w:szCs w:val="21"/>
                <w:highlight w:val="none"/>
                <w:lang w:val="en-US" w:eastAsia="zh-CN"/>
              </w:rPr>
              <w:t>30</w:t>
            </w:r>
          </w:p>
          <w:p w14:paraId="120E413E">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b/>
                <w:bCs/>
                <w:snapToGrid w:val="0"/>
                <w:color w:val="auto"/>
                <w:sz w:val="21"/>
                <w:szCs w:val="21"/>
                <w:highlight w:val="none"/>
                <w:vertAlign w:val="baseline"/>
                <w:lang w:val="en-US" w:eastAsia="zh-CN"/>
              </w:rPr>
            </w:pPr>
            <w:r>
              <w:rPr>
                <w:rFonts w:hint="eastAsia" w:ascii="Times New Roman" w:hAnsi="Times New Roman" w:eastAsia="宋体" w:cs="Times New Roman"/>
                <w:b/>
                <w:bCs/>
                <w:color w:val="auto"/>
                <w:kern w:val="0"/>
                <w:sz w:val="21"/>
                <w:szCs w:val="21"/>
                <w:highlight w:val="none"/>
              </w:rPr>
              <w:t>注：</w:t>
            </w:r>
            <w:r>
              <w:rPr>
                <w:rFonts w:hint="eastAsia" w:ascii="宋体" w:hAnsi="宋体" w:eastAsia="宋体" w:cs="宋体"/>
                <w:b/>
                <w:bCs/>
                <w:snapToGrid w:val="0"/>
                <w:color w:val="auto"/>
                <w:sz w:val="21"/>
                <w:szCs w:val="21"/>
                <w:highlight w:val="none"/>
                <w:vertAlign w:val="baseline"/>
                <w:lang w:val="en-US" w:eastAsia="zh-CN"/>
              </w:rPr>
              <w:t>1．因落实政府采购政策进行价格调整的，以调整后的价格计算评标基准价和投标报价。</w:t>
            </w:r>
          </w:p>
          <w:p w14:paraId="4A79B3BA">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b/>
                <w:bCs/>
                <w:snapToGrid w:val="0"/>
                <w:color w:val="auto"/>
                <w:sz w:val="21"/>
                <w:szCs w:val="21"/>
                <w:highlight w:val="none"/>
                <w:vertAlign w:val="baseline"/>
                <w:lang w:val="en-US" w:eastAsia="zh-CN"/>
              </w:rPr>
            </w:pPr>
            <w:r>
              <w:rPr>
                <w:rFonts w:hint="eastAsia" w:ascii="宋体" w:hAnsi="宋体" w:eastAsia="宋体" w:cs="宋体"/>
                <w:b/>
                <w:bCs/>
                <w:snapToGrid w:val="0"/>
                <w:color w:val="auto"/>
                <w:sz w:val="21"/>
                <w:szCs w:val="21"/>
                <w:highlight w:val="none"/>
                <w:vertAlign w:val="baseline"/>
                <w:lang w:val="en-US" w:eastAsia="zh-CN"/>
              </w:rPr>
              <w:t>2.小微企业报价</w:t>
            </w:r>
          </w:p>
          <w:p w14:paraId="14214255">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snapToGrid w:val="0"/>
                <w:color w:val="auto"/>
                <w:sz w:val="21"/>
                <w:szCs w:val="21"/>
                <w:highlight w:val="none"/>
                <w:vertAlign w:val="baseline"/>
                <w:lang w:val="en-US" w:eastAsia="zh-CN"/>
              </w:rPr>
            </w:pPr>
            <w:r>
              <w:rPr>
                <w:rFonts w:hint="eastAsia" w:ascii="宋体" w:hAnsi="宋体" w:eastAsia="宋体" w:cs="宋体"/>
                <w:snapToGrid w:val="0"/>
                <w:color w:val="auto"/>
                <w:sz w:val="21"/>
                <w:szCs w:val="21"/>
                <w:highlight w:val="none"/>
                <w:vertAlign w:val="baseline"/>
                <w:lang w:val="en-US" w:eastAsia="zh-CN"/>
              </w:rPr>
              <w:t>2.1小微企业、残疾人福利性单位、监狱企业单位价格折扣：在本项目中满足采购需求的情况下，对属于小微企业、残疾人福利性单位、监狱企业单位的投标货物价格给予15％的扣除，用扣除后的价格参与评审；</w:t>
            </w:r>
          </w:p>
          <w:p w14:paraId="00359D52">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snapToGrid w:val="0"/>
                <w:color w:val="auto"/>
                <w:sz w:val="21"/>
                <w:szCs w:val="21"/>
                <w:highlight w:val="none"/>
                <w:vertAlign w:val="baseline"/>
                <w:lang w:val="en-US" w:eastAsia="zh-CN"/>
              </w:rPr>
            </w:pPr>
            <w:r>
              <w:rPr>
                <w:rFonts w:hint="eastAsia" w:ascii="宋体" w:hAnsi="宋体" w:eastAsia="宋体" w:cs="宋体"/>
                <w:snapToGrid w:val="0"/>
                <w:color w:val="auto"/>
                <w:sz w:val="21"/>
                <w:szCs w:val="21"/>
                <w:highlight w:val="none"/>
                <w:vertAlign w:val="baseline"/>
                <w:lang w:val="en-US" w:eastAsia="zh-CN"/>
              </w:rPr>
              <w:t>2.2联合体价格折扣：本项目若允许联合体参加，联合体协议中约定，小型、微型企业的协议合同金额占到联合体协议合同金额30%以上的，给予联合体5%的价格扣除，用扣除后价格参与评审。</w:t>
            </w:r>
          </w:p>
          <w:p w14:paraId="7176F949">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snapToGrid w:val="0"/>
                <w:color w:val="auto"/>
                <w:sz w:val="21"/>
                <w:szCs w:val="21"/>
                <w:highlight w:val="none"/>
                <w:vertAlign w:val="baseline"/>
                <w:lang w:val="en-US" w:eastAsia="zh-CN"/>
              </w:rPr>
            </w:pPr>
            <w:r>
              <w:rPr>
                <w:rFonts w:hint="eastAsia" w:ascii="宋体" w:hAnsi="宋体" w:eastAsia="宋体" w:cs="宋体"/>
                <w:snapToGrid w:val="0"/>
                <w:color w:val="auto"/>
                <w:sz w:val="21"/>
                <w:szCs w:val="21"/>
                <w:highlight w:val="none"/>
                <w:vertAlign w:val="baseline"/>
                <w:lang w:val="en-US" w:eastAsia="zh-CN"/>
              </w:rPr>
              <w:t>2.3所投货物既属残疾人福利性单位或监狱企业，又属于小型、微型企业的，不重复享受优惠政策。</w:t>
            </w:r>
          </w:p>
          <w:p w14:paraId="0C88224B">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snapToGrid w:val="0"/>
                <w:color w:val="auto"/>
                <w:sz w:val="21"/>
                <w:szCs w:val="21"/>
                <w:highlight w:val="none"/>
                <w:vertAlign w:val="baseline"/>
                <w:lang w:val="en-US" w:eastAsia="zh-CN"/>
              </w:rPr>
            </w:pPr>
            <w:r>
              <w:rPr>
                <w:rFonts w:hint="eastAsia" w:ascii="宋体" w:hAnsi="宋体" w:eastAsia="宋体" w:cs="宋体"/>
                <w:snapToGrid w:val="0"/>
                <w:color w:val="auto"/>
                <w:sz w:val="21"/>
                <w:szCs w:val="21"/>
                <w:highlight w:val="none"/>
                <w:vertAlign w:val="baseline"/>
                <w:lang w:val="en-US" w:eastAsia="zh-CN"/>
              </w:rPr>
              <w:t>2.4小型、微型企业提供中小企业制造的产品的，视同为中型企业。对属于小型和微型企业产品的价格给予15％的价格扣除，用扣除后的价格参与评审。</w:t>
            </w:r>
          </w:p>
          <w:p w14:paraId="319E8740">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snapToGrid w:val="0"/>
                <w:color w:val="auto"/>
                <w:sz w:val="21"/>
                <w:szCs w:val="21"/>
                <w:highlight w:val="none"/>
                <w:vertAlign w:val="baseline"/>
                <w:lang w:val="en-US" w:eastAsia="zh-CN"/>
              </w:rPr>
            </w:pPr>
            <w:r>
              <w:rPr>
                <w:rFonts w:hint="eastAsia" w:ascii="宋体" w:hAnsi="宋体" w:eastAsia="宋体" w:cs="宋体"/>
                <w:snapToGrid w:val="0"/>
                <w:color w:val="auto"/>
                <w:sz w:val="21"/>
                <w:szCs w:val="21"/>
                <w:highlight w:val="none"/>
                <w:vertAlign w:val="baseline"/>
                <w:lang w:val="en-US" w:eastAsia="zh-CN"/>
              </w:rPr>
              <w:t>2.5 如本项目（包）是专门面向中小微企业或残疾人企业或监狱企业或需要由联合体响应的采购项目，不在执行报价折扣。</w:t>
            </w:r>
          </w:p>
          <w:p w14:paraId="2E3AC9E2">
            <w:pPr>
              <w:keepNext w:val="0"/>
              <w:keepLines w:val="0"/>
              <w:pageBreakBefore w:val="0"/>
              <w:widowControl w:val="0"/>
              <w:kinsoku/>
              <w:wordWrap/>
              <w:overflowPunct/>
              <w:topLinePunct w:val="0"/>
              <w:autoSpaceDE w:val="0"/>
              <w:autoSpaceDN/>
              <w:bidi w:val="0"/>
              <w:adjustRightInd/>
              <w:spacing w:line="360" w:lineRule="auto"/>
              <w:textAlignment w:val="auto"/>
              <w:rPr>
                <w:rFonts w:hint="eastAsia" w:eastAsia="宋体"/>
                <w:highlight w:val="none"/>
                <w:lang w:eastAsia="zh-CN"/>
              </w:rPr>
            </w:pPr>
            <w:r>
              <w:rPr>
                <w:rFonts w:hint="eastAsia" w:ascii="宋体" w:hAnsi="宋体" w:eastAsia="宋体" w:cs="宋体"/>
                <w:b/>
                <w:bCs/>
                <w:snapToGrid w:val="0"/>
                <w:color w:val="auto"/>
                <w:sz w:val="21"/>
                <w:szCs w:val="21"/>
                <w:highlight w:val="none"/>
                <w:vertAlign w:val="baseline"/>
                <w:lang w:val="en-US" w:eastAsia="zh-CN"/>
              </w:rPr>
              <w:t>3.落实本国产品标准及相关政策:</w:t>
            </w:r>
            <w:r>
              <w:rPr>
                <w:rFonts w:hint="eastAsia" w:ascii="宋体" w:hAnsi="宋体" w:eastAsia="宋体" w:cs="宋体"/>
                <w:snapToGrid w:val="0"/>
                <w:color w:val="auto"/>
                <w:sz w:val="21"/>
                <w:szCs w:val="21"/>
                <w:highlight w:val="none"/>
                <w:vertAlign w:val="baseline"/>
                <w:lang w:val="en-US" w:eastAsia="zh-CN"/>
              </w:rPr>
              <w:t>对本国产品的报价给予20%的价格扣除</w:t>
            </w:r>
          </w:p>
        </w:tc>
        <w:tc>
          <w:tcPr>
            <w:tcW w:w="465" w:type="pct"/>
            <w:tcBorders>
              <w:top w:val="single" w:color="auto" w:sz="4" w:space="0"/>
              <w:left w:val="nil"/>
              <w:bottom w:val="single" w:color="auto" w:sz="4" w:space="0"/>
              <w:right w:val="single" w:color="auto" w:sz="4" w:space="0"/>
            </w:tcBorders>
            <w:noWrap w:val="0"/>
            <w:vAlign w:val="center"/>
          </w:tcPr>
          <w:p w14:paraId="78F6FF65">
            <w:pPr>
              <w:keepNext w:val="0"/>
              <w:keepLines w:val="0"/>
              <w:pageBreakBefore w:val="0"/>
              <w:widowControl w:val="0"/>
              <w:kinsoku/>
              <w:wordWrap/>
              <w:overflowPunct/>
              <w:topLinePunct w:val="0"/>
              <w:autoSpaceDE w:val="0"/>
              <w:autoSpaceDN/>
              <w:bidi w:val="0"/>
              <w:adjustRightInd/>
              <w:snapToGrid w:val="0"/>
              <w:spacing w:line="360" w:lineRule="auto"/>
              <w:ind w:firstLine="0" w:firstLineChars="0"/>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30分</w:t>
            </w:r>
          </w:p>
        </w:tc>
      </w:tr>
    </w:tbl>
    <w:p w14:paraId="54A68BE4">
      <w:pPr>
        <w:keepNext w:val="0"/>
        <w:keepLines/>
        <w:pageBreakBefore w:val="0"/>
        <w:widowControl w:val="0"/>
        <w:shd w:val="clear"/>
        <w:bidi w:val="0"/>
        <w:snapToGrid w:val="0"/>
        <w:spacing w:line="360" w:lineRule="auto"/>
        <w:textAlignment w:val="auto"/>
        <w:rPr>
          <w:rFonts w:ascii="Times New Roman" w:hAnsi="Times New Roman" w:cs="Times New Roman"/>
          <w:color w:val="auto"/>
          <w:sz w:val="24"/>
          <w:szCs w:val="24"/>
          <w:highlight w:val="none"/>
        </w:rPr>
      </w:pPr>
    </w:p>
    <w:p w14:paraId="139D7E02">
      <w:pPr>
        <w:pStyle w:val="25"/>
        <w:shd w:val="clear"/>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注：招标文件内没有规定的评标标准不得作为评审的依据</w:t>
      </w:r>
    </w:p>
    <w:p w14:paraId="1E826111">
      <w:pPr>
        <w:rPr>
          <w:rFonts w:ascii="Times New Roman" w:hAnsi="Times New Roman"/>
          <w:color w:val="auto"/>
          <w:kern w:val="0"/>
          <w:sz w:val="21"/>
          <w:szCs w:val="21"/>
          <w:highlight w:val="none"/>
        </w:rPr>
      </w:pPr>
      <w:r>
        <w:rPr>
          <w:rFonts w:ascii="Times New Roman" w:hAnsi="Times New Roman"/>
          <w:color w:val="auto"/>
          <w:kern w:val="0"/>
          <w:sz w:val="21"/>
          <w:szCs w:val="21"/>
          <w:highlight w:val="none"/>
        </w:rPr>
        <w:br w:type="page"/>
      </w:r>
    </w:p>
    <w:p w14:paraId="3A1C7E1C">
      <w:pPr>
        <w:pStyle w:val="28"/>
        <w:rPr>
          <w:highlight w:val="none"/>
        </w:rPr>
      </w:pPr>
    </w:p>
    <w:p w14:paraId="476C8E77">
      <w:pPr>
        <w:pStyle w:val="25"/>
        <w:shd w:val="clear"/>
        <w:ind w:firstLine="281" w:firstLineChars="100"/>
        <w:jc w:val="center"/>
        <w:rPr>
          <w:rFonts w:ascii="Times New Roman" w:hAnsi="Times New Roman" w:cs="Times New Roman"/>
          <w:b/>
          <w:color w:val="auto"/>
          <w:sz w:val="28"/>
          <w:szCs w:val="28"/>
          <w:highlight w:val="none"/>
        </w:rPr>
      </w:pPr>
    </w:p>
    <w:p w14:paraId="7948875A">
      <w:pPr>
        <w:pStyle w:val="25"/>
        <w:shd w:val="clear"/>
        <w:ind w:firstLine="281" w:firstLineChars="100"/>
        <w:jc w:val="center"/>
        <w:rPr>
          <w:rFonts w:ascii="Times New Roman" w:hAnsi="Times New Roman" w:cs="Times New Roman"/>
          <w:b/>
          <w:color w:val="auto"/>
          <w:sz w:val="28"/>
          <w:szCs w:val="28"/>
          <w:highlight w:val="none"/>
        </w:rPr>
      </w:pPr>
    </w:p>
    <w:p w14:paraId="07C91159">
      <w:pPr>
        <w:pStyle w:val="25"/>
        <w:shd w:val="clear"/>
        <w:ind w:firstLine="281" w:firstLineChars="100"/>
        <w:jc w:val="center"/>
        <w:rPr>
          <w:rFonts w:ascii="Times New Roman" w:hAnsi="Times New Roman" w:cs="Times New Roman"/>
          <w:b/>
          <w:color w:val="auto"/>
          <w:sz w:val="28"/>
          <w:szCs w:val="28"/>
          <w:highlight w:val="none"/>
        </w:rPr>
      </w:pPr>
    </w:p>
    <w:p w14:paraId="14AB540D">
      <w:pPr>
        <w:pStyle w:val="25"/>
        <w:shd w:val="clear"/>
        <w:ind w:firstLine="281" w:firstLineChars="100"/>
        <w:jc w:val="center"/>
        <w:rPr>
          <w:rFonts w:ascii="Times New Roman" w:hAnsi="Times New Roman" w:cs="Times New Roman"/>
          <w:b/>
          <w:color w:val="auto"/>
          <w:sz w:val="28"/>
          <w:szCs w:val="28"/>
          <w:highlight w:val="none"/>
        </w:rPr>
      </w:pPr>
    </w:p>
    <w:p w14:paraId="495100C2">
      <w:pPr>
        <w:pStyle w:val="25"/>
        <w:shd w:val="clear"/>
        <w:ind w:firstLine="281" w:firstLineChars="100"/>
        <w:jc w:val="center"/>
        <w:rPr>
          <w:rFonts w:ascii="Times New Roman" w:hAnsi="Times New Roman" w:cs="Times New Roman"/>
          <w:b/>
          <w:color w:val="auto"/>
          <w:sz w:val="28"/>
          <w:szCs w:val="28"/>
          <w:highlight w:val="none"/>
        </w:rPr>
      </w:pPr>
    </w:p>
    <w:p w14:paraId="32593F95">
      <w:pPr>
        <w:pStyle w:val="25"/>
        <w:shd w:val="clear"/>
        <w:ind w:firstLine="281" w:firstLineChars="100"/>
        <w:jc w:val="center"/>
        <w:rPr>
          <w:rFonts w:ascii="Times New Roman" w:hAnsi="Times New Roman" w:cs="Times New Roman"/>
          <w:b/>
          <w:color w:val="auto"/>
          <w:sz w:val="28"/>
          <w:szCs w:val="28"/>
          <w:highlight w:val="none"/>
        </w:rPr>
      </w:pPr>
    </w:p>
    <w:p w14:paraId="75F1D237">
      <w:pPr>
        <w:pStyle w:val="25"/>
        <w:shd w:val="clear"/>
        <w:ind w:firstLine="281" w:firstLineChars="100"/>
        <w:jc w:val="center"/>
        <w:rPr>
          <w:rFonts w:ascii="Times New Roman" w:hAnsi="Times New Roman" w:cs="Times New Roman"/>
          <w:b/>
          <w:color w:val="auto"/>
          <w:sz w:val="28"/>
          <w:szCs w:val="28"/>
          <w:highlight w:val="none"/>
        </w:rPr>
      </w:pPr>
    </w:p>
    <w:p w14:paraId="6F07C978">
      <w:pPr>
        <w:pStyle w:val="25"/>
        <w:shd w:val="clear"/>
        <w:ind w:firstLine="281" w:firstLineChars="100"/>
        <w:jc w:val="center"/>
        <w:rPr>
          <w:rFonts w:ascii="Times New Roman" w:hAnsi="Times New Roman" w:cs="Times New Roman"/>
          <w:b/>
          <w:color w:val="auto"/>
          <w:sz w:val="28"/>
          <w:szCs w:val="28"/>
          <w:highlight w:val="none"/>
        </w:rPr>
      </w:pPr>
    </w:p>
    <w:p w14:paraId="713CF34E">
      <w:pPr>
        <w:pStyle w:val="25"/>
        <w:shd w:val="clear"/>
        <w:ind w:firstLine="281" w:firstLineChars="100"/>
        <w:jc w:val="center"/>
        <w:rPr>
          <w:rFonts w:ascii="Times New Roman" w:hAnsi="Times New Roman" w:cs="Times New Roman"/>
          <w:b/>
          <w:color w:val="auto"/>
          <w:sz w:val="28"/>
          <w:szCs w:val="28"/>
          <w:highlight w:val="none"/>
        </w:rPr>
      </w:pPr>
    </w:p>
    <w:p w14:paraId="02BC1963">
      <w:pPr>
        <w:pStyle w:val="25"/>
        <w:shd w:val="clear"/>
        <w:ind w:firstLine="281" w:firstLineChars="100"/>
        <w:jc w:val="center"/>
        <w:rPr>
          <w:rFonts w:ascii="Times New Roman" w:hAnsi="Times New Roman" w:cs="Times New Roman"/>
          <w:b/>
          <w:color w:val="auto"/>
          <w:sz w:val="28"/>
          <w:szCs w:val="28"/>
          <w:highlight w:val="none"/>
        </w:rPr>
      </w:pPr>
    </w:p>
    <w:p w14:paraId="1EB0EFB7">
      <w:pPr>
        <w:pStyle w:val="25"/>
        <w:shd w:val="clear"/>
        <w:ind w:firstLine="281" w:firstLineChars="100"/>
        <w:jc w:val="center"/>
        <w:rPr>
          <w:rFonts w:ascii="Times New Roman" w:hAnsi="Times New Roman" w:cs="Times New Roman"/>
          <w:b/>
          <w:color w:val="auto"/>
          <w:sz w:val="28"/>
          <w:szCs w:val="28"/>
          <w:highlight w:val="none"/>
        </w:rPr>
      </w:pPr>
    </w:p>
    <w:p w14:paraId="41BD0708">
      <w:pPr>
        <w:pStyle w:val="25"/>
        <w:shd w:val="clear"/>
        <w:ind w:firstLine="281" w:firstLineChars="100"/>
        <w:jc w:val="center"/>
        <w:rPr>
          <w:rFonts w:ascii="Times New Roman" w:hAnsi="Times New Roman" w:cs="Times New Roman"/>
          <w:b/>
          <w:color w:val="auto"/>
          <w:sz w:val="28"/>
          <w:szCs w:val="28"/>
          <w:highlight w:val="none"/>
        </w:rPr>
      </w:pPr>
    </w:p>
    <w:p w14:paraId="2256EADF">
      <w:pPr>
        <w:pStyle w:val="25"/>
        <w:shd w:val="clear"/>
        <w:ind w:firstLine="281" w:firstLineChars="100"/>
        <w:jc w:val="center"/>
        <w:rPr>
          <w:rFonts w:ascii="Times New Roman" w:hAnsi="Times New Roman" w:cs="Times New Roman"/>
          <w:b/>
          <w:color w:val="auto"/>
          <w:sz w:val="28"/>
          <w:szCs w:val="28"/>
          <w:highlight w:val="none"/>
        </w:rPr>
      </w:pPr>
    </w:p>
    <w:p w14:paraId="62C0B864">
      <w:pPr>
        <w:pStyle w:val="25"/>
        <w:shd w:val="clear"/>
        <w:ind w:firstLine="281" w:firstLineChars="100"/>
        <w:jc w:val="center"/>
        <w:rPr>
          <w:rFonts w:ascii="Times New Roman" w:hAnsi="Times New Roman" w:cs="Times New Roman"/>
          <w:b/>
          <w:color w:val="auto"/>
          <w:sz w:val="28"/>
          <w:szCs w:val="28"/>
          <w:highlight w:val="none"/>
        </w:rPr>
      </w:pPr>
    </w:p>
    <w:p w14:paraId="0640982E">
      <w:pPr>
        <w:pStyle w:val="25"/>
        <w:shd w:val="clear"/>
        <w:ind w:firstLine="281" w:firstLineChars="100"/>
        <w:jc w:val="center"/>
        <w:outlineLvl w:val="0"/>
        <w:rPr>
          <w:rFonts w:ascii="Times New Roman" w:hAnsi="Times New Roman" w:cs="Times New Roman"/>
          <w:b/>
          <w:color w:val="auto"/>
          <w:sz w:val="36"/>
          <w:szCs w:val="36"/>
          <w:highlight w:val="none"/>
        </w:rPr>
      </w:pPr>
      <w:bookmarkStart w:id="68" w:name="_Toc9333"/>
      <w:r>
        <w:rPr>
          <w:rFonts w:ascii="Times New Roman" w:hAnsi="Times New Roman" w:cs="Times New Roman"/>
          <w:b/>
          <w:color w:val="auto"/>
          <w:sz w:val="28"/>
          <w:szCs w:val="28"/>
          <w:highlight w:val="none"/>
        </w:rPr>
        <w:t>第五部分  商务、技术要求</w:t>
      </w:r>
      <w:bookmarkEnd w:id="68"/>
    </w:p>
    <w:p w14:paraId="205F8661">
      <w:pPr>
        <w:widowControl/>
        <w:spacing w:line="360" w:lineRule="auto"/>
        <w:ind w:firstLine="480" w:firstLineChars="200"/>
        <w:rPr>
          <w:rFonts w:hint="eastAsia" w:ascii="宋体" w:hAnsi="宋体" w:eastAsia="宋体" w:cs="宋体"/>
          <w:color w:val="auto"/>
          <w:sz w:val="24"/>
          <w:szCs w:val="24"/>
          <w:highlight w:val="none"/>
        </w:rPr>
        <w:sectPr>
          <w:footerReference r:id="rId6" w:type="first"/>
          <w:footerReference r:id="rId5" w:type="default"/>
          <w:pgSz w:w="11906" w:h="16838"/>
          <w:pgMar w:top="1440" w:right="1417" w:bottom="1440" w:left="1417" w:header="851" w:footer="992" w:gutter="0"/>
          <w:pgBorders>
            <w:top w:val="none" w:sz="0" w:space="0"/>
            <w:left w:val="none" w:sz="0" w:space="0"/>
            <w:bottom w:val="none" w:sz="0" w:space="0"/>
            <w:right w:val="none" w:sz="0" w:space="0"/>
          </w:pgBorders>
          <w:pgNumType w:fmt="decimal" w:start="1"/>
          <w:cols w:space="0" w:num="1"/>
          <w:titlePg/>
          <w:rtlGutter w:val="0"/>
          <w:docGrid w:linePitch="312" w:charSpace="0"/>
        </w:sectPr>
      </w:pPr>
      <w:bookmarkStart w:id="69" w:name="_Toc326248004"/>
    </w:p>
    <w:p w14:paraId="5410481F">
      <w:pPr>
        <w:widowControl/>
        <w:spacing w:line="360" w:lineRule="auto"/>
        <w:ind w:firstLine="480" w:firstLineChars="200"/>
        <w:rPr>
          <w:rFonts w:hint="eastAsia" w:ascii="宋体" w:hAnsi="宋体" w:eastAsia="宋体" w:cs="宋体"/>
          <w:color w:val="auto"/>
          <w:sz w:val="24"/>
          <w:szCs w:val="24"/>
          <w:highlight w:val="none"/>
        </w:rPr>
      </w:pPr>
    </w:p>
    <w:p w14:paraId="00707EB6">
      <w:pPr>
        <w:widowControl/>
        <w:spacing w:line="360" w:lineRule="auto"/>
        <w:jc w:val="center"/>
        <w:outlineLvl w:val="0"/>
        <w:rPr>
          <w:rFonts w:hint="eastAsia" w:ascii="宋体" w:hAnsi="宋体" w:eastAsia="宋体" w:cs="宋体"/>
          <w:b/>
          <w:color w:val="auto"/>
          <w:kern w:val="0"/>
          <w:sz w:val="24"/>
          <w:highlight w:val="none"/>
        </w:rPr>
      </w:pPr>
      <w:bookmarkStart w:id="70" w:name="_Toc2374"/>
      <w:r>
        <w:rPr>
          <w:rFonts w:hint="eastAsia" w:ascii="宋体" w:hAnsi="宋体" w:eastAsia="宋体" w:cs="宋体"/>
          <w:b/>
          <w:color w:val="auto"/>
          <w:kern w:val="0"/>
          <w:sz w:val="24"/>
          <w:highlight w:val="none"/>
          <w:lang w:val="en-US" w:eastAsia="zh-CN"/>
        </w:rPr>
        <w:t>一</w:t>
      </w:r>
      <w:r>
        <w:rPr>
          <w:rFonts w:hint="eastAsia" w:ascii="宋体" w:hAnsi="宋体" w:eastAsia="宋体" w:cs="宋体"/>
          <w:b/>
          <w:color w:val="auto"/>
          <w:kern w:val="0"/>
          <w:sz w:val="24"/>
          <w:highlight w:val="none"/>
        </w:rPr>
        <w:t>、商务要求</w:t>
      </w:r>
      <w:bookmarkEnd w:id="70"/>
    </w:p>
    <w:p w14:paraId="665387E9">
      <w:pPr>
        <w:spacing w:line="360" w:lineRule="auto"/>
        <w:ind w:firstLine="482" w:firstLineChars="200"/>
        <w:jc w:val="left"/>
        <w:outlineLvl w:val="1"/>
        <w:rPr>
          <w:rFonts w:hint="eastAsia" w:ascii="宋体" w:hAnsi="宋体" w:eastAsia="宋体" w:cs="宋体"/>
          <w:b/>
          <w:color w:val="auto"/>
          <w:kern w:val="0"/>
          <w:sz w:val="24"/>
          <w:highlight w:val="none"/>
        </w:rPr>
      </w:pPr>
      <w:bookmarkStart w:id="71" w:name="_Toc11377"/>
      <w:r>
        <w:rPr>
          <w:rFonts w:hint="eastAsia" w:ascii="宋体" w:hAnsi="宋体" w:eastAsia="宋体" w:cs="宋体"/>
          <w:b/>
          <w:color w:val="auto"/>
          <w:kern w:val="0"/>
          <w:sz w:val="24"/>
          <w:highlight w:val="none"/>
          <w:lang w:val="en-US" w:eastAsia="zh-CN"/>
        </w:rPr>
        <w:t>1</w:t>
      </w:r>
      <w:r>
        <w:rPr>
          <w:rFonts w:hint="eastAsia" w:ascii="宋体" w:hAnsi="宋体" w:eastAsia="宋体" w:cs="宋体"/>
          <w:b/>
          <w:color w:val="auto"/>
          <w:kern w:val="0"/>
          <w:sz w:val="24"/>
          <w:highlight w:val="none"/>
        </w:rPr>
        <w:t>.</w:t>
      </w:r>
      <w:r>
        <w:rPr>
          <w:rFonts w:hint="eastAsia" w:ascii="宋体" w:hAnsi="宋体" w:cs="宋体"/>
          <w:b/>
          <w:color w:val="auto"/>
          <w:kern w:val="0"/>
          <w:sz w:val="24"/>
          <w:highlight w:val="none"/>
          <w:lang w:eastAsia="zh-CN"/>
        </w:rPr>
        <w:t>交货时间</w:t>
      </w:r>
      <w:r>
        <w:rPr>
          <w:rFonts w:hint="eastAsia" w:ascii="宋体" w:hAnsi="宋体" w:eastAsia="宋体" w:cs="宋体"/>
          <w:b/>
          <w:color w:val="auto"/>
          <w:kern w:val="0"/>
          <w:sz w:val="24"/>
          <w:highlight w:val="none"/>
        </w:rPr>
        <w:t>:</w:t>
      </w:r>
      <w:bookmarkEnd w:id="71"/>
    </w:p>
    <w:p w14:paraId="06F943EA">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sz w:val="24"/>
          <w:szCs w:val="24"/>
          <w:highlight w:val="none"/>
          <w:lang w:eastAsia="zh-CN"/>
        </w:rPr>
        <w:t>合同签定后60日历天内交货</w:t>
      </w:r>
      <w:r>
        <w:rPr>
          <w:rFonts w:hint="eastAsia" w:ascii="宋体" w:hAnsi="宋体" w:eastAsia="宋体" w:cs="宋体"/>
          <w:color w:val="auto"/>
          <w:sz w:val="24"/>
          <w:highlight w:val="none"/>
          <w:lang w:eastAsia="zh-CN"/>
        </w:rPr>
        <w:t>；</w:t>
      </w:r>
    </w:p>
    <w:p w14:paraId="051A124E">
      <w:pPr>
        <w:spacing w:line="360" w:lineRule="auto"/>
        <w:ind w:firstLine="482" w:firstLineChars="200"/>
        <w:outlineLvl w:val="1"/>
        <w:rPr>
          <w:rFonts w:hint="eastAsia" w:ascii="宋体" w:hAnsi="宋体" w:eastAsia="宋体" w:cs="宋体"/>
          <w:b/>
          <w:bCs/>
          <w:color w:val="auto"/>
          <w:kern w:val="0"/>
          <w:sz w:val="24"/>
          <w:highlight w:val="none"/>
        </w:rPr>
      </w:pPr>
      <w:bookmarkStart w:id="72" w:name="_Toc17285"/>
      <w:r>
        <w:rPr>
          <w:rFonts w:hint="eastAsia" w:ascii="宋体" w:hAnsi="宋体" w:eastAsia="宋体" w:cs="宋体"/>
          <w:b/>
          <w:bCs/>
          <w:color w:val="auto"/>
          <w:kern w:val="0"/>
          <w:sz w:val="24"/>
          <w:highlight w:val="none"/>
          <w:lang w:val="en-US" w:eastAsia="zh-CN"/>
        </w:rPr>
        <w:t>2</w:t>
      </w:r>
      <w:r>
        <w:rPr>
          <w:rFonts w:hint="eastAsia" w:ascii="宋体" w:hAnsi="宋体" w:eastAsia="宋体" w:cs="宋体"/>
          <w:b/>
          <w:bCs/>
          <w:color w:val="auto"/>
          <w:kern w:val="0"/>
          <w:sz w:val="24"/>
          <w:highlight w:val="none"/>
        </w:rPr>
        <w:t>.交货地点:</w:t>
      </w:r>
      <w:bookmarkEnd w:id="72"/>
    </w:p>
    <w:p w14:paraId="6DC3B72B">
      <w:pPr>
        <w:spacing w:line="360" w:lineRule="auto"/>
        <w:ind w:firstLine="480" w:firstLineChars="200"/>
        <w:rPr>
          <w:rFonts w:hint="eastAsia" w:ascii="宋体" w:hAnsi="宋体" w:cs="宋体"/>
          <w:color w:val="auto"/>
          <w:kern w:val="0"/>
          <w:sz w:val="24"/>
          <w:highlight w:val="none"/>
          <w:lang w:val="en" w:eastAsia="zh-CN"/>
        </w:rPr>
      </w:pPr>
      <w:r>
        <w:rPr>
          <w:rFonts w:hint="eastAsia" w:ascii="宋体" w:hAnsi="宋体" w:cs="宋体"/>
          <w:color w:val="auto"/>
          <w:kern w:val="0"/>
          <w:sz w:val="24"/>
          <w:highlight w:val="none"/>
          <w:lang w:val="en" w:eastAsia="zh-CN"/>
        </w:rPr>
        <w:t>甲方指定的项目村；</w:t>
      </w:r>
    </w:p>
    <w:p w14:paraId="0D508BB3">
      <w:pPr>
        <w:spacing w:line="360" w:lineRule="auto"/>
        <w:ind w:firstLine="482" w:firstLineChars="200"/>
        <w:rPr>
          <w:rFonts w:hint="eastAsia" w:ascii="宋体" w:hAnsi="宋体" w:cs="宋体"/>
          <w:color w:val="auto"/>
          <w:kern w:val="0"/>
          <w:sz w:val="24"/>
          <w:highlight w:val="none"/>
          <w:lang w:val="en" w:eastAsia="zh-CN"/>
        </w:rPr>
      </w:pPr>
      <w:r>
        <w:rPr>
          <w:rFonts w:hint="eastAsia" w:ascii="宋体" w:hAnsi="宋体" w:eastAsia="宋体" w:cs="宋体"/>
          <w:b/>
          <w:bCs/>
          <w:color w:val="auto"/>
          <w:kern w:val="0"/>
          <w:sz w:val="24"/>
          <w:highlight w:val="none"/>
          <w:lang w:val="en-US" w:eastAsia="zh-CN"/>
        </w:rPr>
        <w:t>3.采购需求：</w:t>
      </w:r>
      <w:r>
        <w:rPr>
          <w:rFonts w:hint="eastAsia" w:cs="宋体" w:asciiTheme="minorEastAsia" w:hAnsiTheme="minorEastAsia" w:eastAsiaTheme="minorEastAsia"/>
          <w:color w:val="000000" w:themeColor="text1"/>
          <w:sz w:val="24"/>
          <w:highlight w:val="none"/>
          <w14:textFill>
            <w14:solidFill>
              <w14:schemeClr w14:val="tx1"/>
            </w14:solidFill>
          </w14:textFill>
        </w:rPr>
        <w:t>本次公开招标共1包，</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奇村镇、九原街道办事处、忻口镇、兰村乡、东楼乡、董村镇、西张镇、云中街办事处、三交镇、庄磨镇、豆罗镇11个乡镇（街道）38个村水质提升，采购直饮水站设备14套、消毒设备24套、设备房取暖设备38套。</w:t>
      </w:r>
      <w:r>
        <w:rPr>
          <w:rFonts w:hint="eastAsia" w:ascii="宋体" w:hAnsi="宋体" w:eastAsia="宋体" w:cs="宋体"/>
          <w:sz w:val="24"/>
          <w:szCs w:val="24"/>
          <w:highlight w:val="none"/>
          <w:lang w:val="en-US" w:eastAsia="zh-CN"/>
        </w:rPr>
        <w:t>采购范围包括货物的供货、运输、装卸、售后服务、质保期等，具体报价范围、采购范围及所应达到的具体要求，以文件中商务、技术的相关规定为准</w:t>
      </w:r>
      <w:r>
        <w:rPr>
          <w:rFonts w:hint="eastAsia" w:ascii="宋体" w:hAnsi="宋体" w:cs="宋体"/>
          <w:sz w:val="24"/>
          <w:szCs w:val="24"/>
          <w:highlight w:val="none"/>
          <w:lang w:val="en-US" w:eastAsia="zh-CN"/>
        </w:rPr>
        <w:t>。</w:t>
      </w:r>
    </w:p>
    <w:p w14:paraId="16FDA005">
      <w:pPr>
        <w:spacing w:line="360" w:lineRule="auto"/>
        <w:ind w:firstLine="482" w:firstLineChars="200"/>
        <w:outlineLvl w:val="1"/>
        <w:rPr>
          <w:rFonts w:hint="eastAsia" w:ascii="宋体" w:hAnsi="宋体" w:eastAsia="宋体" w:cs="宋体"/>
          <w:b/>
          <w:bCs/>
          <w:color w:val="auto"/>
          <w:kern w:val="0"/>
          <w:sz w:val="24"/>
          <w:highlight w:val="none"/>
          <w:lang w:val="en-US" w:eastAsia="zh-CN"/>
        </w:rPr>
      </w:pPr>
      <w:bookmarkStart w:id="73" w:name="_Toc23614"/>
      <w:r>
        <w:rPr>
          <w:rFonts w:hint="eastAsia" w:ascii="宋体" w:hAnsi="宋体" w:cs="宋体"/>
          <w:b/>
          <w:bCs/>
          <w:color w:val="auto"/>
          <w:kern w:val="0"/>
          <w:sz w:val="24"/>
          <w:highlight w:val="none"/>
          <w:lang w:val="en-US" w:eastAsia="zh-CN"/>
        </w:rPr>
        <w:t>4</w:t>
      </w:r>
      <w:r>
        <w:rPr>
          <w:rFonts w:hint="eastAsia" w:ascii="宋体" w:hAnsi="宋体" w:eastAsia="宋体" w:cs="宋体"/>
          <w:b/>
          <w:bCs/>
          <w:color w:val="auto"/>
          <w:kern w:val="0"/>
          <w:sz w:val="24"/>
          <w:highlight w:val="none"/>
          <w:lang w:val="en-US" w:eastAsia="zh-CN"/>
        </w:rPr>
        <w:t>.质保期</w:t>
      </w:r>
      <w:r>
        <w:rPr>
          <w:rFonts w:hint="eastAsia" w:ascii="宋体" w:hAnsi="宋体" w:eastAsia="宋体" w:cs="宋体"/>
          <w:b/>
          <w:bCs/>
          <w:color w:val="auto"/>
          <w:kern w:val="0"/>
          <w:sz w:val="24"/>
          <w:highlight w:val="none"/>
        </w:rPr>
        <w:t>:</w:t>
      </w:r>
      <w:bookmarkEnd w:id="73"/>
    </w:p>
    <w:p w14:paraId="68D7E108">
      <w:pPr>
        <w:spacing w:line="360" w:lineRule="auto"/>
        <w:ind w:firstLine="480" w:firstLineChars="200"/>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一</w:t>
      </w:r>
      <w:r>
        <w:rPr>
          <w:rFonts w:hint="eastAsia" w:ascii="宋体" w:hAnsi="宋体" w:eastAsia="宋体" w:cs="宋体"/>
          <w:color w:val="auto"/>
          <w:kern w:val="0"/>
          <w:sz w:val="24"/>
          <w:highlight w:val="none"/>
          <w:lang w:val="en-US" w:eastAsia="zh-CN"/>
        </w:rPr>
        <w:t>年</w:t>
      </w:r>
    </w:p>
    <w:p w14:paraId="0E152BEC">
      <w:pPr>
        <w:spacing w:line="360" w:lineRule="auto"/>
        <w:ind w:firstLine="482" w:firstLineChars="200"/>
        <w:outlineLvl w:val="1"/>
        <w:rPr>
          <w:rFonts w:hint="eastAsia" w:ascii="宋体" w:hAnsi="宋体" w:eastAsia="宋体" w:cs="宋体"/>
          <w:b/>
          <w:bCs/>
          <w:color w:val="auto"/>
          <w:kern w:val="0"/>
          <w:sz w:val="24"/>
          <w:highlight w:val="none"/>
        </w:rPr>
      </w:pPr>
      <w:bookmarkStart w:id="74" w:name="_Toc6441"/>
      <w:r>
        <w:rPr>
          <w:rFonts w:hint="eastAsia" w:ascii="宋体" w:hAnsi="宋体" w:cs="宋体"/>
          <w:b/>
          <w:bCs/>
          <w:color w:val="auto"/>
          <w:kern w:val="0"/>
          <w:sz w:val="24"/>
          <w:highlight w:val="none"/>
          <w:lang w:val="en-US" w:eastAsia="zh-CN"/>
        </w:rPr>
        <w:t>5</w:t>
      </w:r>
      <w:r>
        <w:rPr>
          <w:rFonts w:hint="eastAsia" w:ascii="宋体" w:hAnsi="宋体" w:eastAsia="宋体" w:cs="宋体"/>
          <w:b/>
          <w:bCs/>
          <w:color w:val="auto"/>
          <w:kern w:val="0"/>
          <w:sz w:val="24"/>
          <w:highlight w:val="none"/>
        </w:rPr>
        <w:t>.</w:t>
      </w:r>
      <w:r>
        <w:rPr>
          <w:rFonts w:hint="eastAsia" w:ascii="宋体" w:hAnsi="宋体" w:eastAsia="宋体" w:cs="宋体"/>
          <w:b/>
          <w:bCs/>
          <w:color w:val="auto"/>
          <w:kern w:val="0"/>
          <w:sz w:val="24"/>
          <w:highlight w:val="none"/>
          <w:lang w:eastAsia="zh-CN"/>
        </w:rPr>
        <w:t>付款</w:t>
      </w:r>
      <w:r>
        <w:rPr>
          <w:rFonts w:hint="eastAsia" w:ascii="宋体" w:hAnsi="宋体" w:eastAsia="宋体" w:cs="宋体"/>
          <w:b/>
          <w:bCs/>
          <w:color w:val="auto"/>
          <w:kern w:val="0"/>
          <w:sz w:val="24"/>
          <w:highlight w:val="none"/>
        </w:rPr>
        <w:t>方式:</w:t>
      </w:r>
      <w:bookmarkEnd w:id="74"/>
    </w:p>
    <w:p w14:paraId="5EEE6DCE">
      <w:pPr>
        <w:spacing w:line="360" w:lineRule="auto"/>
        <w:ind w:firstLine="480" w:firstLineChars="200"/>
        <w:rPr>
          <w:rStyle w:val="53"/>
          <w:rFonts w:hint="eastAsia" w:eastAsia="宋体" w:cs="Times New Roman"/>
          <w:b w:val="0"/>
          <w:i w:val="0"/>
          <w:caps w:val="0"/>
          <w:color w:val="auto"/>
          <w:spacing w:val="0"/>
          <w:w w:val="100"/>
          <w:kern w:val="0"/>
          <w:sz w:val="24"/>
          <w:szCs w:val="24"/>
          <w:highlight w:val="none"/>
          <w:lang w:val="en-US" w:eastAsia="zh-CN" w:bidi="ar-SA"/>
        </w:rPr>
      </w:pPr>
      <w:bookmarkStart w:id="75" w:name="_Toc10839"/>
      <w:r>
        <w:rPr>
          <w:rStyle w:val="53"/>
          <w:rFonts w:hint="eastAsia" w:eastAsia="宋体" w:cs="Times New Roman"/>
          <w:b w:val="0"/>
          <w:i w:val="0"/>
          <w:caps w:val="0"/>
          <w:spacing w:val="0"/>
          <w:w w:val="100"/>
          <w:kern w:val="0"/>
          <w:sz w:val="24"/>
          <w:szCs w:val="24"/>
          <w:highlight w:val="none"/>
          <w:lang w:val="en-US" w:eastAsia="zh-CN" w:bidi="ar-SA"/>
        </w:rPr>
        <w:t>签订合同，成交人向采购人提供银行保函（不低于预付款金额）或施工企业担保书（不低于两倍预付款金额），经监理单位审查、采购人确认后，支付合同价20%的预付款；项目竣工验收合格后付款到合同价的90%，审计后，付款到核定结算价的97%，自项目验收合格之日起一年后，由使用单位确认质量和服务无问题后，采购人无息支付剩余的3%</w:t>
      </w:r>
      <w:r>
        <w:rPr>
          <w:rStyle w:val="53"/>
          <w:rFonts w:hint="eastAsia" w:eastAsia="宋体" w:cs="Times New Roman"/>
          <w:b w:val="0"/>
          <w:i w:val="0"/>
          <w:caps w:val="0"/>
          <w:color w:val="auto"/>
          <w:spacing w:val="0"/>
          <w:w w:val="100"/>
          <w:kern w:val="0"/>
          <w:sz w:val="24"/>
          <w:szCs w:val="24"/>
          <w:highlight w:val="none"/>
          <w:lang w:val="en-US" w:eastAsia="zh-CN" w:bidi="ar-SA"/>
        </w:rPr>
        <w:t>。</w:t>
      </w:r>
    </w:p>
    <w:p w14:paraId="5E9F40F9">
      <w:pPr>
        <w:spacing w:line="360" w:lineRule="auto"/>
        <w:ind w:firstLine="482" w:firstLineChars="200"/>
        <w:rPr>
          <w:rFonts w:hint="eastAsia" w:ascii="宋体" w:hAnsi="宋体" w:eastAsia="宋体" w:cs="宋体"/>
          <w:color w:val="auto"/>
          <w:kern w:val="0"/>
          <w:sz w:val="24"/>
          <w:highlight w:val="none"/>
          <w:lang w:val="en-US" w:eastAsia="zh-CN"/>
        </w:rPr>
      </w:pPr>
      <w:r>
        <w:rPr>
          <w:rFonts w:hint="eastAsia" w:ascii="宋体" w:hAnsi="宋体" w:cs="宋体"/>
          <w:b/>
          <w:bCs/>
          <w:color w:val="auto"/>
          <w:kern w:val="0"/>
          <w:sz w:val="24"/>
          <w:szCs w:val="24"/>
          <w:highlight w:val="none"/>
          <w:lang w:val="en-US" w:eastAsia="zh-CN" w:bidi="ar-SA"/>
        </w:rPr>
        <w:t>6.</w:t>
      </w:r>
      <w:r>
        <w:rPr>
          <w:rFonts w:hint="eastAsia" w:ascii="宋体" w:hAnsi="宋体" w:eastAsia="宋体" w:cs="宋体"/>
          <w:b/>
          <w:bCs/>
          <w:color w:val="auto"/>
          <w:kern w:val="0"/>
          <w:sz w:val="24"/>
          <w:highlight w:val="none"/>
        </w:rPr>
        <w:t>验收标准：</w:t>
      </w:r>
      <w:bookmarkEnd w:id="75"/>
    </w:p>
    <w:p w14:paraId="4F45AB32">
      <w:pPr>
        <w:spacing w:line="360" w:lineRule="auto"/>
        <w:ind w:firstLine="480" w:firstLineChars="200"/>
        <w:rPr>
          <w:rStyle w:val="53"/>
          <w:rFonts w:hint="eastAsia" w:eastAsia="宋体" w:cs="Times New Roman"/>
          <w:b w:val="0"/>
          <w:i w:val="0"/>
          <w:caps w:val="0"/>
          <w:spacing w:val="0"/>
          <w:w w:val="100"/>
          <w:kern w:val="0"/>
          <w:sz w:val="24"/>
          <w:szCs w:val="24"/>
          <w:highlight w:val="none"/>
          <w:lang w:val="en-US" w:eastAsia="zh-CN" w:bidi="ar-SA"/>
        </w:rPr>
      </w:pPr>
      <w:r>
        <w:rPr>
          <w:rStyle w:val="53"/>
          <w:rFonts w:hint="eastAsia" w:eastAsia="宋体" w:cs="Times New Roman"/>
          <w:b w:val="0"/>
          <w:i w:val="0"/>
          <w:caps w:val="0"/>
          <w:spacing w:val="0"/>
          <w:w w:val="100"/>
          <w:kern w:val="0"/>
          <w:sz w:val="24"/>
          <w:szCs w:val="24"/>
          <w:highlight w:val="none"/>
          <w:lang w:val="en-US" w:eastAsia="zh-CN" w:bidi="ar-SA"/>
        </w:rPr>
        <w:t>采购人按照《政府采购法》41条、《采购法实施条例》45条、87号令74条、财库（2016）205号文件的规定及合同约定验收。</w:t>
      </w:r>
    </w:p>
    <w:p w14:paraId="463A0988">
      <w:pPr>
        <w:numPr>
          <w:ilvl w:val="0"/>
          <w:numId w:val="0"/>
        </w:numPr>
        <w:spacing w:line="360" w:lineRule="auto"/>
        <w:ind w:left="0" w:leftChars="0" w:firstLine="482" w:firstLineChars="200"/>
        <w:jc w:val="left"/>
        <w:outlineLvl w:val="1"/>
        <w:rPr>
          <w:rFonts w:hint="eastAsia" w:ascii="宋体" w:hAnsi="宋体" w:eastAsia="宋体" w:cs="宋体"/>
          <w:b/>
          <w:bCs/>
          <w:color w:val="auto"/>
          <w:kern w:val="0"/>
          <w:sz w:val="24"/>
          <w:highlight w:val="none"/>
          <w:lang w:val="en-US" w:eastAsia="zh-CN"/>
        </w:rPr>
      </w:pPr>
      <w:bookmarkStart w:id="76" w:name="_Toc18287"/>
      <w:r>
        <w:rPr>
          <w:rFonts w:hint="eastAsia" w:ascii="宋体" w:hAnsi="宋体" w:cs="宋体"/>
          <w:b/>
          <w:bCs/>
          <w:color w:val="auto"/>
          <w:kern w:val="0"/>
          <w:sz w:val="24"/>
          <w:highlight w:val="none"/>
          <w:lang w:val="en-US" w:eastAsia="zh-CN"/>
        </w:rPr>
        <w:t>7.</w:t>
      </w:r>
      <w:r>
        <w:rPr>
          <w:rFonts w:hint="eastAsia" w:ascii="宋体" w:hAnsi="宋体" w:eastAsia="宋体" w:cs="宋体"/>
          <w:b/>
          <w:bCs/>
          <w:color w:val="auto"/>
          <w:kern w:val="0"/>
          <w:sz w:val="24"/>
          <w:highlight w:val="none"/>
        </w:rPr>
        <w:t>服务要求</w:t>
      </w:r>
      <w:bookmarkEnd w:id="76"/>
      <w:r>
        <w:rPr>
          <w:rFonts w:hint="eastAsia" w:ascii="宋体" w:hAnsi="宋体" w:cs="宋体"/>
          <w:b/>
          <w:bCs/>
          <w:color w:val="auto"/>
          <w:kern w:val="0"/>
          <w:sz w:val="24"/>
          <w:highlight w:val="none"/>
          <w:lang w:eastAsia="zh-CN"/>
        </w:rPr>
        <w:t>：</w:t>
      </w:r>
    </w:p>
    <w:p w14:paraId="64CF479E">
      <w:pPr>
        <w:spacing w:line="360" w:lineRule="auto"/>
        <w:ind w:firstLine="480" w:firstLineChars="200"/>
        <w:rPr>
          <w:rStyle w:val="53"/>
          <w:rFonts w:hint="eastAsia" w:eastAsia="宋体" w:cs="Times New Roman"/>
          <w:b w:val="0"/>
          <w:i w:val="0"/>
          <w:caps w:val="0"/>
          <w:spacing w:val="0"/>
          <w:w w:val="100"/>
          <w:kern w:val="0"/>
          <w:sz w:val="24"/>
          <w:szCs w:val="24"/>
          <w:highlight w:val="none"/>
          <w:lang w:val="en-US" w:eastAsia="zh-CN" w:bidi="ar-SA"/>
        </w:rPr>
      </w:pPr>
      <w:r>
        <w:rPr>
          <w:rStyle w:val="53"/>
          <w:rFonts w:hint="eastAsia" w:cs="Times New Roman"/>
          <w:b w:val="0"/>
          <w:i w:val="0"/>
          <w:caps w:val="0"/>
          <w:spacing w:val="0"/>
          <w:w w:val="100"/>
          <w:kern w:val="0"/>
          <w:sz w:val="24"/>
          <w:szCs w:val="24"/>
          <w:highlight w:val="none"/>
          <w:lang w:val="en-US" w:eastAsia="zh-CN" w:bidi="ar-SA"/>
        </w:rPr>
        <w:t>1.</w:t>
      </w:r>
      <w:r>
        <w:rPr>
          <w:rStyle w:val="53"/>
          <w:rFonts w:hint="eastAsia" w:eastAsia="宋体" w:cs="Times New Roman"/>
          <w:b w:val="0"/>
          <w:i w:val="0"/>
          <w:caps w:val="0"/>
          <w:spacing w:val="0"/>
          <w:w w:val="100"/>
          <w:kern w:val="0"/>
          <w:sz w:val="24"/>
          <w:szCs w:val="24"/>
          <w:highlight w:val="none"/>
          <w:lang w:val="en-US" w:eastAsia="zh-CN" w:bidi="ar-SA"/>
        </w:rPr>
        <w:t>设备需具有并提供涉及饮用水卫生安全产品卫生许可批件</w:t>
      </w:r>
    </w:p>
    <w:p w14:paraId="5B6E8BFB">
      <w:pPr>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en-US" w:eastAsia="zh-CN"/>
        </w:rPr>
        <w:t>在质保期内，一旦发生质量问题，由供货方负责对设备进行维修，并重新调试至正常使用，费用由供货方负责。</w:t>
      </w:r>
    </w:p>
    <w:p w14:paraId="6DE7F25F">
      <w:pPr>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en-US" w:eastAsia="zh-CN"/>
        </w:rPr>
        <w:t>提供完整的供货方案和售后服务方案。</w:t>
      </w:r>
    </w:p>
    <w:p w14:paraId="17BFB63E">
      <w:pPr>
        <w:tabs>
          <w:tab w:val="center" w:pos="4536"/>
        </w:tabs>
        <w:spacing w:line="360" w:lineRule="auto"/>
        <w:ind w:firstLine="480" w:firstLineChars="200"/>
        <w:rPr>
          <w:rFonts w:hint="eastAsia" w:ascii="宋体" w:hAnsi="宋体" w:eastAsia="宋体" w:cs="宋体"/>
          <w:color w:val="auto"/>
          <w:kern w:val="0"/>
          <w:sz w:val="24"/>
          <w:highlight w:val="none"/>
          <w:lang w:val="en-US" w:eastAsia="zh-CN"/>
        </w:rPr>
      </w:pPr>
    </w:p>
    <w:p w14:paraId="25147D8F">
      <w:pPr>
        <w:jc w:val="center"/>
        <w:rPr>
          <w:rFonts w:hint="eastAsia" w:ascii="宋体" w:hAnsi="宋体" w:eastAsia="宋体" w:cs="宋体"/>
          <w:b/>
          <w:bCs/>
          <w:color w:val="auto"/>
          <w:kern w:val="0"/>
          <w:sz w:val="24"/>
          <w:highlight w:val="none"/>
          <w:lang w:val="en-US" w:eastAsia="zh-CN"/>
        </w:rPr>
      </w:pPr>
      <w:bookmarkStart w:id="77" w:name="_Toc17649"/>
    </w:p>
    <w:p w14:paraId="2FCB361E">
      <w:pPr>
        <w:jc w:val="both"/>
        <w:rPr>
          <w:rFonts w:hint="eastAsia" w:ascii="宋体" w:hAnsi="宋体" w:eastAsia="宋体" w:cs="宋体"/>
          <w:b/>
          <w:bCs/>
          <w:color w:val="auto"/>
          <w:kern w:val="0"/>
          <w:sz w:val="24"/>
          <w:highlight w:val="none"/>
          <w:lang w:val="en-US" w:eastAsia="zh-CN"/>
        </w:rPr>
      </w:pPr>
    </w:p>
    <w:p w14:paraId="57F7E915">
      <w:pPr>
        <w:jc w:val="center"/>
        <w:rPr>
          <w:rFonts w:hint="eastAsia" w:ascii="宋体" w:hAnsi="宋体" w:eastAsia="宋体" w:cs="宋体"/>
          <w:b/>
          <w:bCs/>
          <w:color w:val="auto"/>
          <w:kern w:val="0"/>
          <w:sz w:val="24"/>
          <w:highlight w:val="none"/>
          <w:lang w:val="en-US" w:eastAsia="zh-CN"/>
        </w:rPr>
      </w:pPr>
    </w:p>
    <w:p w14:paraId="637E2186">
      <w:pPr>
        <w:jc w:val="center"/>
        <w:rPr>
          <w:rFonts w:hint="eastAsia" w:ascii="宋体" w:hAnsi="宋体" w:cs="宋体"/>
          <w:color w:val="auto"/>
          <w:sz w:val="24"/>
          <w:highlight w:val="none"/>
          <w:lang w:val="en-US" w:eastAsia="zh-CN"/>
        </w:rPr>
      </w:pPr>
      <w:r>
        <w:rPr>
          <w:rFonts w:hint="eastAsia" w:ascii="宋体" w:hAnsi="宋体" w:eastAsia="宋体" w:cs="宋体"/>
          <w:b/>
          <w:bCs/>
          <w:color w:val="auto"/>
          <w:kern w:val="0"/>
          <w:sz w:val="24"/>
          <w:highlight w:val="none"/>
          <w:lang w:val="en-US" w:eastAsia="zh-CN"/>
        </w:rPr>
        <w:t>二</w:t>
      </w:r>
      <w:r>
        <w:rPr>
          <w:rFonts w:hint="eastAsia" w:ascii="宋体" w:hAnsi="宋体" w:eastAsia="宋体" w:cs="宋体"/>
          <w:b/>
          <w:bCs/>
          <w:color w:val="auto"/>
          <w:kern w:val="0"/>
          <w:sz w:val="24"/>
          <w:highlight w:val="none"/>
        </w:rPr>
        <w:t>、技术要求</w:t>
      </w:r>
      <w:bookmarkEnd w:id="77"/>
    </w:p>
    <w:p w14:paraId="5C071AAC">
      <w:pPr>
        <w:tabs>
          <w:tab w:val="center" w:pos="4536"/>
        </w:tabs>
        <w:spacing w:line="360" w:lineRule="auto"/>
        <w:ind w:firstLine="480" w:firstLineChars="200"/>
        <w:rPr>
          <w:rFonts w:hint="eastAsia" w:ascii="宋体" w:hAnsi="宋体" w:eastAsia="宋体" w:cs="宋体"/>
          <w:color w:val="auto"/>
          <w:kern w:val="0"/>
          <w:sz w:val="24"/>
          <w:highlight w:val="none"/>
          <w:lang w:val="en-US" w:eastAsia="zh-CN"/>
        </w:rPr>
      </w:pPr>
    </w:p>
    <w:p w14:paraId="329EA239">
      <w:pPr>
        <w:spacing w:line="240" w:lineRule="auto"/>
        <w:ind w:firstLine="480"/>
        <w:jc w:val="both"/>
        <w:rPr>
          <w:rFonts w:hint="eastAsia" w:ascii="宋体" w:hAnsi="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采购</w:t>
      </w:r>
      <w:r>
        <w:rPr>
          <w:rFonts w:hint="eastAsia" w:ascii="宋体" w:hAnsi="宋体" w:cs="宋体"/>
          <w:color w:val="auto"/>
          <w:kern w:val="0"/>
          <w:sz w:val="24"/>
          <w:highlight w:val="none"/>
          <w:lang w:val="en-US" w:eastAsia="zh-CN"/>
        </w:rPr>
        <w:t>内容如下</w:t>
      </w:r>
    </w:p>
    <w:p w14:paraId="7E27216F">
      <w:pPr>
        <w:spacing w:line="240" w:lineRule="auto"/>
        <w:ind w:firstLine="480"/>
        <w:jc w:val="cente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水质提升实施村庄工程内容</w:t>
      </w:r>
    </w:p>
    <w:tbl>
      <w:tblPr>
        <w:tblStyle w:val="30"/>
        <w:tblW w:w="4876" w:type="pct"/>
        <w:tblInd w:w="0" w:type="dxa"/>
        <w:tblLayout w:type="autofit"/>
        <w:tblCellMar>
          <w:top w:w="0" w:type="dxa"/>
          <w:left w:w="108" w:type="dxa"/>
          <w:bottom w:w="0" w:type="dxa"/>
          <w:right w:w="108" w:type="dxa"/>
        </w:tblCellMar>
      </w:tblPr>
      <w:tblGrid>
        <w:gridCol w:w="835"/>
        <w:gridCol w:w="2466"/>
        <w:gridCol w:w="1657"/>
        <w:gridCol w:w="4100"/>
      </w:tblGrid>
      <w:tr w14:paraId="5D52C56A">
        <w:tblPrEx>
          <w:tblCellMar>
            <w:top w:w="0" w:type="dxa"/>
            <w:left w:w="108" w:type="dxa"/>
            <w:bottom w:w="0" w:type="dxa"/>
            <w:right w:w="108" w:type="dxa"/>
          </w:tblCellMar>
        </w:tblPrEx>
        <w:trPr>
          <w:trHeight w:val="314" w:hRule="exact"/>
        </w:trPr>
        <w:tc>
          <w:tcPr>
            <w:tcW w:w="461" w:type="pct"/>
            <w:vMerge w:val="restart"/>
            <w:tcBorders>
              <w:top w:val="single" w:color="auto" w:sz="4" w:space="0"/>
              <w:left w:val="single" w:color="auto" w:sz="4" w:space="0"/>
              <w:bottom w:val="single" w:color="auto" w:sz="4" w:space="0"/>
              <w:right w:val="single" w:color="auto" w:sz="4" w:space="0"/>
            </w:tcBorders>
            <w:noWrap w:val="0"/>
            <w:vAlign w:val="center"/>
          </w:tcPr>
          <w:p w14:paraId="031E1D8C">
            <w:pPr>
              <w:widowControl/>
              <w:spacing w:line="0" w:lineRule="atLeast"/>
              <w:ind w:firstLine="0" w:firstLineChars="0"/>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lang w:eastAsia="zh-CN" w:bidi="ar"/>
              </w:rPr>
              <w:t>序号</w:t>
            </w:r>
          </w:p>
        </w:tc>
        <w:tc>
          <w:tcPr>
            <w:tcW w:w="1361" w:type="pct"/>
            <w:vMerge w:val="restart"/>
            <w:tcBorders>
              <w:top w:val="single" w:color="auto" w:sz="4" w:space="0"/>
              <w:left w:val="single" w:color="auto" w:sz="4" w:space="0"/>
              <w:bottom w:val="single" w:color="auto" w:sz="4" w:space="0"/>
              <w:right w:val="single" w:color="auto" w:sz="4" w:space="0"/>
            </w:tcBorders>
            <w:noWrap w:val="0"/>
            <w:vAlign w:val="center"/>
          </w:tcPr>
          <w:p w14:paraId="54FC6C42">
            <w:pPr>
              <w:widowControl/>
              <w:spacing w:line="0" w:lineRule="atLeast"/>
              <w:ind w:firstLine="0" w:firstLineChars="0"/>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lang w:eastAsia="zh-CN" w:bidi="ar"/>
              </w:rPr>
              <w:t>乡镇</w:t>
            </w:r>
          </w:p>
        </w:tc>
        <w:tc>
          <w:tcPr>
            <w:tcW w:w="914" w:type="pct"/>
            <w:vMerge w:val="restart"/>
            <w:tcBorders>
              <w:top w:val="single" w:color="auto" w:sz="4" w:space="0"/>
              <w:left w:val="single" w:color="auto" w:sz="4" w:space="0"/>
              <w:bottom w:val="single" w:color="auto" w:sz="4" w:space="0"/>
              <w:right w:val="single" w:color="auto" w:sz="4" w:space="0"/>
            </w:tcBorders>
            <w:noWrap w:val="0"/>
            <w:vAlign w:val="center"/>
          </w:tcPr>
          <w:p w14:paraId="6ABD7F5A">
            <w:pPr>
              <w:widowControl/>
              <w:spacing w:line="0" w:lineRule="atLeast"/>
              <w:ind w:firstLine="0" w:firstLineChars="0"/>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lang w:eastAsia="zh-CN"/>
              </w:rPr>
              <w:t>受益自然村</w:t>
            </w:r>
          </w:p>
        </w:tc>
        <w:tc>
          <w:tcPr>
            <w:tcW w:w="2262" w:type="pct"/>
            <w:vMerge w:val="restart"/>
            <w:tcBorders>
              <w:top w:val="single" w:color="auto" w:sz="4" w:space="0"/>
              <w:left w:val="single" w:color="auto" w:sz="4" w:space="0"/>
              <w:bottom w:val="single" w:color="auto" w:sz="4" w:space="0"/>
              <w:right w:val="single" w:color="auto" w:sz="4" w:space="0"/>
            </w:tcBorders>
            <w:noWrap w:val="0"/>
            <w:vAlign w:val="center"/>
          </w:tcPr>
          <w:p w14:paraId="319CCBCD">
            <w:pPr>
              <w:widowControl/>
              <w:spacing w:line="0" w:lineRule="atLeast"/>
              <w:ind w:firstLine="0" w:firstLineChars="0"/>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lang w:eastAsia="zh-CN" w:bidi="ar"/>
              </w:rPr>
              <w:t>工程内容</w:t>
            </w:r>
          </w:p>
        </w:tc>
      </w:tr>
      <w:tr w14:paraId="127021AF">
        <w:tblPrEx>
          <w:tblCellMar>
            <w:top w:w="0" w:type="dxa"/>
            <w:left w:w="108" w:type="dxa"/>
            <w:bottom w:w="0" w:type="dxa"/>
            <w:right w:w="108" w:type="dxa"/>
          </w:tblCellMar>
        </w:tblPrEx>
        <w:trPr>
          <w:trHeight w:val="314" w:hRule="exact"/>
        </w:trPr>
        <w:tc>
          <w:tcPr>
            <w:tcW w:w="461" w:type="pct"/>
            <w:vMerge w:val="continue"/>
            <w:tcBorders>
              <w:top w:val="single" w:color="auto" w:sz="4" w:space="0"/>
              <w:left w:val="single" w:color="auto" w:sz="4" w:space="0"/>
              <w:bottom w:val="single" w:color="auto" w:sz="4" w:space="0"/>
              <w:right w:val="single" w:color="auto" w:sz="4" w:space="0"/>
            </w:tcBorders>
            <w:noWrap w:val="0"/>
            <w:vAlign w:val="center"/>
          </w:tcPr>
          <w:p w14:paraId="14B28E79">
            <w:pPr>
              <w:spacing w:line="0" w:lineRule="atLeast"/>
              <w:ind w:firstLine="0" w:firstLineChars="0"/>
              <w:jc w:val="center"/>
              <w:rPr>
                <w:rFonts w:hint="eastAsia" w:ascii="宋体" w:hAnsi="宋体" w:eastAsia="宋体" w:cs="宋体"/>
                <w:b/>
                <w:bCs/>
                <w:color w:val="auto"/>
                <w:sz w:val="20"/>
                <w:szCs w:val="20"/>
                <w:highlight w:val="none"/>
              </w:rPr>
            </w:pPr>
          </w:p>
        </w:tc>
        <w:tc>
          <w:tcPr>
            <w:tcW w:w="1361" w:type="pct"/>
            <w:vMerge w:val="continue"/>
            <w:tcBorders>
              <w:top w:val="single" w:color="auto" w:sz="4" w:space="0"/>
              <w:left w:val="single" w:color="auto" w:sz="4" w:space="0"/>
              <w:bottom w:val="single" w:color="auto" w:sz="4" w:space="0"/>
              <w:right w:val="single" w:color="auto" w:sz="4" w:space="0"/>
            </w:tcBorders>
            <w:noWrap w:val="0"/>
            <w:vAlign w:val="center"/>
          </w:tcPr>
          <w:p w14:paraId="39070765">
            <w:pPr>
              <w:spacing w:line="0" w:lineRule="atLeast"/>
              <w:ind w:firstLine="0" w:firstLineChars="0"/>
              <w:jc w:val="center"/>
              <w:rPr>
                <w:rFonts w:hint="eastAsia" w:ascii="宋体" w:hAnsi="宋体" w:eastAsia="宋体" w:cs="宋体"/>
                <w:b/>
                <w:bCs/>
                <w:color w:val="auto"/>
                <w:sz w:val="20"/>
                <w:szCs w:val="20"/>
                <w:highlight w:val="none"/>
              </w:rPr>
            </w:pPr>
          </w:p>
        </w:tc>
        <w:tc>
          <w:tcPr>
            <w:tcW w:w="914" w:type="pct"/>
            <w:vMerge w:val="continue"/>
            <w:tcBorders>
              <w:top w:val="single" w:color="auto" w:sz="4" w:space="0"/>
              <w:left w:val="single" w:color="auto" w:sz="4" w:space="0"/>
              <w:bottom w:val="single" w:color="auto" w:sz="4" w:space="0"/>
              <w:right w:val="single" w:color="auto" w:sz="4" w:space="0"/>
            </w:tcBorders>
            <w:noWrap w:val="0"/>
            <w:vAlign w:val="center"/>
          </w:tcPr>
          <w:p w14:paraId="1015B001">
            <w:pPr>
              <w:spacing w:line="0" w:lineRule="atLeast"/>
              <w:ind w:firstLine="0" w:firstLineChars="0"/>
              <w:jc w:val="center"/>
              <w:rPr>
                <w:rFonts w:hint="eastAsia" w:ascii="宋体" w:hAnsi="宋体" w:eastAsia="宋体" w:cs="宋体"/>
                <w:b/>
                <w:bCs/>
                <w:color w:val="auto"/>
                <w:sz w:val="20"/>
                <w:szCs w:val="20"/>
                <w:highlight w:val="none"/>
              </w:rPr>
            </w:pPr>
          </w:p>
        </w:tc>
        <w:tc>
          <w:tcPr>
            <w:tcW w:w="2262" w:type="pct"/>
            <w:vMerge w:val="continue"/>
            <w:tcBorders>
              <w:top w:val="single" w:color="auto" w:sz="4" w:space="0"/>
              <w:left w:val="single" w:color="auto" w:sz="4" w:space="0"/>
              <w:bottom w:val="single" w:color="auto" w:sz="4" w:space="0"/>
              <w:right w:val="single" w:color="auto" w:sz="4" w:space="0"/>
            </w:tcBorders>
            <w:noWrap w:val="0"/>
            <w:vAlign w:val="center"/>
          </w:tcPr>
          <w:p w14:paraId="2ADB5C2F">
            <w:pPr>
              <w:spacing w:line="0" w:lineRule="atLeast"/>
              <w:ind w:firstLine="0" w:firstLineChars="0"/>
              <w:jc w:val="center"/>
              <w:rPr>
                <w:rFonts w:hint="eastAsia" w:ascii="宋体" w:hAnsi="宋体" w:eastAsia="宋体" w:cs="宋体"/>
                <w:b/>
                <w:bCs/>
                <w:color w:val="auto"/>
                <w:sz w:val="20"/>
                <w:szCs w:val="20"/>
                <w:highlight w:val="none"/>
              </w:rPr>
            </w:pPr>
          </w:p>
        </w:tc>
      </w:tr>
      <w:tr w14:paraId="5AA96534">
        <w:tblPrEx>
          <w:tblCellMar>
            <w:top w:w="0" w:type="dxa"/>
            <w:left w:w="108" w:type="dxa"/>
            <w:bottom w:w="0" w:type="dxa"/>
            <w:right w:w="108" w:type="dxa"/>
          </w:tblCellMar>
        </w:tblPrEx>
        <w:trPr>
          <w:trHeight w:val="324" w:hRule="atLeast"/>
        </w:trPr>
        <w:tc>
          <w:tcPr>
            <w:tcW w:w="461" w:type="pct"/>
            <w:vMerge w:val="continue"/>
            <w:tcBorders>
              <w:top w:val="single" w:color="auto" w:sz="4" w:space="0"/>
              <w:left w:val="single" w:color="auto" w:sz="4" w:space="0"/>
              <w:bottom w:val="single" w:color="auto" w:sz="4" w:space="0"/>
              <w:right w:val="single" w:color="auto" w:sz="4" w:space="0"/>
            </w:tcBorders>
            <w:noWrap w:val="0"/>
            <w:vAlign w:val="center"/>
          </w:tcPr>
          <w:p w14:paraId="554333EF">
            <w:pPr>
              <w:spacing w:line="0" w:lineRule="atLeast"/>
              <w:ind w:firstLine="0" w:firstLineChars="0"/>
              <w:jc w:val="center"/>
              <w:rPr>
                <w:rFonts w:hint="eastAsia" w:ascii="宋体" w:hAnsi="宋体" w:eastAsia="宋体" w:cs="宋体"/>
                <w:b/>
                <w:bCs/>
                <w:color w:val="auto"/>
                <w:sz w:val="20"/>
                <w:szCs w:val="20"/>
                <w:highlight w:val="none"/>
              </w:rPr>
            </w:pPr>
          </w:p>
        </w:tc>
        <w:tc>
          <w:tcPr>
            <w:tcW w:w="1361" w:type="pct"/>
            <w:vMerge w:val="continue"/>
            <w:tcBorders>
              <w:top w:val="single" w:color="auto" w:sz="4" w:space="0"/>
              <w:left w:val="single" w:color="auto" w:sz="4" w:space="0"/>
              <w:bottom w:val="single" w:color="auto" w:sz="4" w:space="0"/>
              <w:right w:val="single" w:color="auto" w:sz="4" w:space="0"/>
            </w:tcBorders>
            <w:noWrap w:val="0"/>
            <w:vAlign w:val="center"/>
          </w:tcPr>
          <w:p w14:paraId="5F566265">
            <w:pPr>
              <w:spacing w:line="0" w:lineRule="atLeast"/>
              <w:ind w:firstLine="0" w:firstLineChars="0"/>
              <w:jc w:val="center"/>
              <w:rPr>
                <w:rFonts w:hint="eastAsia" w:ascii="宋体" w:hAnsi="宋体" w:eastAsia="宋体" w:cs="宋体"/>
                <w:b/>
                <w:bCs/>
                <w:color w:val="auto"/>
                <w:sz w:val="20"/>
                <w:szCs w:val="20"/>
                <w:highlight w:val="none"/>
              </w:rPr>
            </w:pPr>
          </w:p>
        </w:tc>
        <w:tc>
          <w:tcPr>
            <w:tcW w:w="914" w:type="pct"/>
            <w:vMerge w:val="continue"/>
            <w:tcBorders>
              <w:top w:val="single" w:color="auto" w:sz="4" w:space="0"/>
              <w:left w:val="single" w:color="auto" w:sz="4" w:space="0"/>
              <w:bottom w:val="single" w:color="auto" w:sz="4" w:space="0"/>
              <w:right w:val="single" w:color="auto" w:sz="4" w:space="0"/>
            </w:tcBorders>
            <w:noWrap w:val="0"/>
            <w:vAlign w:val="center"/>
          </w:tcPr>
          <w:p w14:paraId="0E92BA9F">
            <w:pPr>
              <w:spacing w:line="0" w:lineRule="atLeast"/>
              <w:ind w:firstLine="0" w:firstLineChars="0"/>
              <w:jc w:val="center"/>
              <w:rPr>
                <w:rFonts w:hint="eastAsia" w:ascii="宋体" w:hAnsi="宋体" w:eastAsia="宋体" w:cs="宋体"/>
                <w:b/>
                <w:bCs/>
                <w:color w:val="auto"/>
                <w:sz w:val="20"/>
                <w:szCs w:val="20"/>
                <w:highlight w:val="none"/>
              </w:rPr>
            </w:pPr>
          </w:p>
        </w:tc>
        <w:tc>
          <w:tcPr>
            <w:tcW w:w="2262" w:type="pct"/>
            <w:vMerge w:val="continue"/>
            <w:tcBorders>
              <w:top w:val="single" w:color="auto" w:sz="4" w:space="0"/>
              <w:left w:val="single" w:color="auto" w:sz="4" w:space="0"/>
              <w:bottom w:val="single" w:color="auto" w:sz="4" w:space="0"/>
              <w:right w:val="single" w:color="auto" w:sz="4" w:space="0"/>
            </w:tcBorders>
            <w:noWrap w:val="0"/>
            <w:vAlign w:val="center"/>
          </w:tcPr>
          <w:p w14:paraId="2DCB153E">
            <w:pPr>
              <w:spacing w:line="0" w:lineRule="atLeast"/>
              <w:ind w:firstLine="0" w:firstLineChars="0"/>
              <w:rPr>
                <w:rFonts w:hint="eastAsia" w:ascii="宋体" w:hAnsi="宋体" w:eastAsia="宋体" w:cs="宋体"/>
                <w:b/>
                <w:bCs/>
                <w:color w:val="auto"/>
                <w:sz w:val="20"/>
                <w:szCs w:val="20"/>
                <w:highlight w:val="none"/>
              </w:rPr>
            </w:pPr>
          </w:p>
        </w:tc>
      </w:tr>
      <w:tr w14:paraId="5972BB0B">
        <w:tblPrEx>
          <w:tblCellMar>
            <w:top w:w="0" w:type="dxa"/>
            <w:left w:w="108" w:type="dxa"/>
            <w:bottom w:w="0" w:type="dxa"/>
            <w:right w:w="108" w:type="dxa"/>
          </w:tblCellMar>
        </w:tblPrEx>
        <w:trPr>
          <w:trHeight w:val="478" w:hRule="atLeast"/>
        </w:trPr>
        <w:tc>
          <w:tcPr>
            <w:tcW w:w="461" w:type="pct"/>
            <w:tcBorders>
              <w:top w:val="single" w:color="auto" w:sz="4" w:space="0"/>
              <w:left w:val="single" w:color="auto" w:sz="4" w:space="0"/>
              <w:bottom w:val="single" w:color="auto" w:sz="4" w:space="0"/>
              <w:right w:val="single" w:color="auto" w:sz="4" w:space="0"/>
            </w:tcBorders>
            <w:noWrap w:val="0"/>
            <w:vAlign w:val="center"/>
          </w:tcPr>
          <w:p w14:paraId="2D79A6DE">
            <w:pPr>
              <w:widowControl/>
              <w:spacing w:line="0" w:lineRule="atLeast"/>
              <w:ind w:firstLine="0" w:firstLineChars="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bidi="ar"/>
              </w:rPr>
              <w:t>1</w:t>
            </w:r>
          </w:p>
        </w:tc>
        <w:tc>
          <w:tcPr>
            <w:tcW w:w="1361" w:type="pct"/>
            <w:tcBorders>
              <w:top w:val="single" w:color="auto" w:sz="4" w:space="0"/>
              <w:left w:val="single" w:color="auto" w:sz="4" w:space="0"/>
              <w:bottom w:val="single" w:color="auto" w:sz="4" w:space="0"/>
              <w:right w:val="single" w:color="auto" w:sz="4" w:space="0"/>
            </w:tcBorders>
            <w:noWrap w:val="0"/>
            <w:vAlign w:val="center"/>
          </w:tcPr>
          <w:p w14:paraId="7247218E">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rPr>
              <w:t>奇村镇</w:t>
            </w:r>
          </w:p>
        </w:tc>
        <w:tc>
          <w:tcPr>
            <w:tcW w:w="914" w:type="pct"/>
            <w:tcBorders>
              <w:top w:val="single" w:color="auto" w:sz="4" w:space="0"/>
              <w:left w:val="single" w:color="auto" w:sz="4" w:space="0"/>
              <w:bottom w:val="single" w:color="auto" w:sz="4" w:space="0"/>
              <w:right w:val="single" w:color="auto" w:sz="4" w:space="0"/>
            </w:tcBorders>
            <w:noWrap w:val="0"/>
            <w:vAlign w:val="center"/>
          </w:tcPr>
          <w:p w14:paraId="0FA968E3">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lang w:eastAsia="zh-CN" w:bidi="ar"/>
              </w:rPr>
              <w:t>奇村</w:t>
            </w:r>
          </w:p>
        </w:tc>
        <w:tc>
          <w:tcPr>
            <w:tcW w:w="2262" w:type="pct"/>
            <w:tcBorders>
              <w:top w:val="single" w:color="auto" w:sz="4" w:space="0"/>
              <w:left w:val="single" w:color="auto" w:sz="4" w:space="0"/>
              <w:bottom w:val="single" w:color="auto" w:sz="4" w:space="0"/>
              <w:right w:val="single" w:color="auto" w:sz="4" w:space="0"/>
            </w:tcBorders>
            <w:noWrap w:val="0"/>
            <w:vAlign w:val="center"/>
          </w:tcPr>
          <w:p w14:paraId="388AF55C">
            <w:pPr>
              <w:widowControl/>
              <w:spacing w:line="0" w:lineRule="atLeast"/>
              <w:ind w:firstLine="0" w:firstLineChars="0"/>
              <w:jc w:val="center"/>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直饮水站1套</w:t>
            </w:r>
            <w:r>
              <w:rPr>
                <w:rFonts w:hint="eastAsia" w:ascii="宋体" w:hAnsi="宋体" w:eastAsia="宋体" w:cs="宋体"/>
                <w:color w:val="auto"/>
                <w:sz w:val="20"/>
                <w:szCs w:val="20"/>
                <w:highlight w:val="none"/>
                <w:lang w:eastAsia="zh-CN" w:bidi="ar"/>
              </w:rPr>
              <w:t>+恒温电暖器</w:t>
            </w:r>
            <w:r>
              <w:rPr>
                <w:rFonts w:hint="eastAsia" w:ascii="宋体" w:hAnsi="宋体" w:eastAsia="宋体" w:cs="宋体"/>
                <w:color w:val="auto"/>
                <w:sz w:val="20"/>
                <w:szCs w:val="20"/>
                <w:highlight w:val="none"/>
                <w:lang w:val="en-US" w:eastAsia="zh-CN" w:bidi="ar"/>
              </w:rPr>
              <w:t>1套</w:t>
            </w:r>
          </w:p>
        </w:tc>
      </w:tr>
      <w:tr w14:paraId="4F93D926">
        <w:tblPrEx>
          <w:tblCellMar>
            <w:top w:w="0" w:type="dxa"/>
            <w:left w:w="108" w:type="dxa"/>
            <w:bottom w:w="0" w:type="dxa"/>
            <w:right w:w="108" w:type="dxa"/>
          </w:tblCellMar>
        </w:tblPrEx>
        <w:trPr>
          <w:trHeight w:val="399" w:hRule="atLeast"/>
        </w:trPr>
        <w:tc>
          <w:tcPr>
            <w:tcW w:w="461" w:type="pct"/>
            <w:tcBorders>
              <w:top w:val="single" w:color="auto" w:sz="4" w:space="0"/>
              <w:left w:val="single" w:color="auto" w:sz="4" w:space="0"/>
              <w:bottom w:val="single" w:color="auto" w:sz="4" w:space="0"/>
              <w:right w:val="single" w:color="auto" w:sz="4" w:space="0"/>
            </w:tcBorders>
            <w:noWrap w:val="0"/>
            <w:vAlign w:val="center"/>
          </w:tcPr>
          <w:p w14:paraId="395C1A40">
            <w:pPr>
              <w:widowControl/>
              <w:spacing w:line="0" w:lineRule="atLeast"/>
              <w:ind w:firstLine="0" w:firstLineChars="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bidi="ar"/>
              </w:rPr>
              <w:t>2</w:t>
            </w:r>
          </w:p>
        </w:tc>
        <w:tc>
          <w:tcPr>
            <w:tcW w:w="1361" w:type="pct"/>
            <w:tcBorders>
              <w:top w:val="single" w:color="auto" w:sz="4" w:space="0"/>
              <w:left w:val="single" w:color="auto" w:sz="4" w:space="0"/>
              <w:bottom w:val="single" w:color="auto" w:sz="4" w:space="0"/>
              <w:right w:val="single" w:color="auto" w:sz="4" w:space="0"/>
            </w:tcBorders>
            <w:noWrap w:val="0"/>
            <w:vAlign w:val="center"/>
          </w:tcPr>
          <w:p w14:paraId="6F4B42AE">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rPr>
              <w:t>奇村镇</w:t>
            </w:r>
          </w:p>
        </w:tc>
        <w:tc>
          <w:tcPr>
            <w:tcW w:w="914" w:type="pct"/>
            <w:tcBorders>
              <w:top w:val="single" w:color="auto" w:sz="4" w:space="0"/>
              <w:left w:val="single" w:color="auto" w:sz="4" w:space="0"/>
              <w:bottom w:val="single" w:color="auto" w:sz="4" w:space="0"/>
              <w:right w:val="single" w:color="auto" w:sz="4" w:space="0"/>
            </w:tcBorders>
            <w:noWrap w:val="0"/>
            <w:vAlign w:val="center"/>
          </w:tcPr>
          <w:p w14:paraId="0BC9EB66">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lang w:eastAsia="zh-CN" w:bidi="ar"/>
              </w:rPr>
              <w:t>西高村</w:t>
            </w:r>
          </w:p>
        </w:tc>
        <w:tc>
          <w:tcPr>
            <w:tcW w:w="2262" w:type="pct"/>
            <w:tcBorders>
              <w:top w:val="single" w:color="auto" w:sz="4" w:space="0"/>
              <w:left w:val="single" w:color="auto" w:sz="4" w:space="0"/>
              <w:bottom w:val="single" w:color="auto" w:sz="4" w:space="0"/>
              <w:right w:val="single" w:color="auto" w:sz="4" w:space="0"/>
            </w:tcBorders>
            <w:noWrap w:val="0"/>
            <w:vAlign w:val="center"/>
          </w:tcPr>
          <w:p w14:paraId="22AF4BA4">
            <w:pPr>
              <w:widowControl/>
              <w:spacing w:line="0" w:lineRule="atLeast"/>
              <w:ind w:firstLine="0" w:firstLineChars="0"/>
              <w:jc w:val="center"/>
              <w:textAlignment w:val="center"/>
              <w:rPr>
                <w:rFonts w:hint="eastAsia" w:ascii="宋体" w:hAnsi="宋体" w:eastAsia="宋体" w:cs="宋体"/>
                <w:color w:val="auto"/>
                <w:sz w:val="20"/>
                <w:szCs w:val="20"/>
                <w:highlight w:val="none"/>
                <w:lang w:eastAsia="zh-CN" w:bidi="ar"/>
              </w:rPr>
            </w:pPr>
            <w:r>
              <w:rPr>
                <w:rFonts w:hint="eastAsia" w:ascii="宋体" w:hAnsi="宋体" w:eastAsia="宋体" w:cs="宋体"/>
                <w:color w:val="auto"/>
                <w:sz w:val="20"/>
                <w:szCs w:val="20"/>
                <w:highlight w:val="none"/>
                <w:lang w:val="en-US" w:eastAsia="zh-CN" w:bidi="ar"/>
              </w:rPr>
              <w:t>直饮水站1套</w:t>
            </w:r>
            <w:r>
              <w:rPr>
                <w:rFonts w:hint="eastAsia" w:ascii="宋体" w:hAnsi="宋体" w:eastAsia="宋体" w:cs="宋体"/>
                <w:color w:val="auto"/>
                <w:sz w:val="20"/>
                <w:szCs w:val="20"/>
                <w:highlight w:val="none"/>
                <w:lang w:eastAsia="zh-CN" w:bidi="ar"/>
              </w:rPr>
              <w:t>+恒温电暖器</w:t>
            </w:r>
            <w:r>
              <w:rPr>
                <w:rFonts w:hint="eastAsia" w:ascii="宋体" w:hAnsi="宋体" w:eastAsia="宋体" w:cs="宋体"/>
                <w:color w:val="auto"/>
                <w:sz w:val="20"/>
                <w:szCs w:val="20"/>
                <w:highlight w:val="none"/>
                <w:lang w:val="en-US" w:eastAsia="zh-CN" w:bidi="ar"/>
              </w:rPr>
              <w:t>1套</w:t>
            </w:r>
          </w:p>
        </w:tc>
      </w:tr>
      <w:tr w14:paraId="32F8966B">
        <w:tblPrEx>
          <w:tblCellMar>
            <w:top w:w="0" w:type="dxa"/>
            <w:left w:w="108" w:type="dxa"/>
            <w:bottom w:w="0" w:type="dxa"/>
            <w:right w:w="108" w:type="dxa"/>
          </w:tblCellMar>
        </w:tblPrEx>
        <w:trPr>
          <w:trHeight w:val="464" w:hRule="atLeast"/>
        </w:trPr>
        <w:tc>
          <w:tcPr>
            <w:tcW w:w="461" w:type="pct"/>
            <w:tcBorders>
              <w:top w:val="single" w:color="auto" w:sz="4" w:space="0"/>
              <w:left w:val="single" w:color="auto" w:sz="4" w:space="0"/>
              <w:bottom w:val="single" w:color="auto" w:sz="4" w:space="0"/>
              <w:right w:val="single" w:color="auto" w:sz="4" w:space="0"/>
            </w:tcBorders>
            <w:noWrap w:val="0"/>
            <w:vAlign w:val="center"/>
          </w:tcPr>
          <w:p w14:paraId="044EF641">
            <w:pPr>
              <w:widowControl/>
              <w:spacing w:line="0" w:lineRule="atLeast"/>
              <w:ind w:firstLine="0" w:firstLineChars="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bidi="ar"/>
              </w:rPr>
              <w:t>3</w:t>
            </w:r>
          </w:p>
        </w:tc>
        <w:tc>
          <w:tcPr>
            <w:tcW w:w="1361" w:type="pct"/>
            <w:tcBorders>
              <w:top w:val="single" w:color="auto" w:sz="4" w:space="0"/>
              <w:left w:val="single" w:color="auto" w:sz="4" w:space="0"/>
              <w:bottom w:val="single" w:color="auto" w:sz="4" w:space="0"/>
              <w:right w:val="single" w:color="auto" w:sz="4" w:space="0"/>
            </w:tcBorders>
            <w:noWrap w:val="0"/>
            <w:vAlign w:val="center"/>
          </w:tcPr>
          <w:p w14:paraId="034AE45C">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rPr>
              <w:t>九原街道办事处</w:t>
            </w:r>
          </w:p>
        </w:tc>
        <w:tc>
          <w:tcPr>
            <w:tcW w:w="914" w:type="pct"/>
            <w:tcBorders>
              <w:top w:val="single" w:color="auto" w:sz="4" w:space="0"/>
              <w:left w:val="single" w:color="auto" w:sz="4" w:space="0"/>
              <w:bottom w:val="single" w:color="auto" w:sz="4" w:space="0"/>
              <w:right w:val="single" w:color="auto" w:sz="4" w:space="0"/>
            </w:tcBorders>
            <w:noWrap w:val="0"/>
            <w:vAlign w:val="center"/>
          </w:tcPr>
          <w:p w14:paraId="269C1507">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lang w:eastAsia="zh-CN" w:bidi="ar"/>
              </w:rPr>
              <w:t>佐城村</w:t>
            </w:r>
          </w:p>
        </w:tc>
        <w:tc>
          <w:tcPr>
            <w:tcW w:w="2262" w:type="pct"/>
            <w:tcBorders>
              <w:top w:val="single" w:color="auto" w:sz="4" w:space="0"/>
              <w:left w:val="single" w:color="auto" w:sz="4" w:space="0"/>
              <w:bottom w:val="single" w:color="auto" w:sz="4" w:space="0"/>
              <w:right w:val="single" w:color="auto" w:sz="4" w:space="0"/>
            </w:tcBorders>
            <w:noWrap w:val="0"/>
            <w:vAlign w:val="center"/>
          </w:tcPr>
          <w:p w14:paraId="382992C6">
            <w:pPr>
              <w:widowControl/>
              <w:spacing w:line="0" w:lineRule="atLeast"/>
              <w:ind w:firstLine="0" w:firstLineChars="0"/>
              <w:jc w:val="center"/>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直饮水站1套</w:t>
            </w:r>
            <w:r>
              <w:rPr>
                <w:rFonts w:hint="eastAsia" w:ascii="宋体" w:hAnsi="宋体" w:eastAsia="宋体" w:cs="宋体"/>
                <w:color w:val="auto"/>
                <w:sz w:val="20"/>
                <w:szCs w:val="20"/>
                <w:highlight w:val="none"/>
                <w:lang w:eastAsia="zh-CN" w:bidi="ar"/>
              </w:rPr>
              <w:t>+恒温电暖器</w:t>
            </w:r>
            <w:r>
              <w:rPr>
                <w:rFonts w:hint="eastAsia" w:ascii="宋体" w:hAnsi="宋体" w:eastAsia="宋体" w:cs="宋体"/>
                <w:color w:val="auto"/>
                <w:sz w:val="20"/>
                <w:szCs w:val="20"/>
                <w:highlight w:val="none"/>
                <w:lang w:val="en-US" w:eastAsia="zh-CN" w:bidi="ar"/>
              </w:rPr>
              <w:t>1套</w:t>
            </w:r>
          </w:p>
        </w:tc>
      </w:tr>
      <w:tr w14:paraId="5E66CFC7">
        <w:tblPrEx>
          <w:tblCellMar>
            <w:top w:w="0" w:type="dxa"/>
            <w:left w:w="108" w:type="dxa"/>
            <w:bottom w:w="0" w:type="dxa"/>
            <w:right w:w="108" w:type="dxa"/>
          </w:tblCellMar>
        </w:tblPrEx>
        <w:trPr>
          <w:trHeight w:val="464" w:hRule="atLeast"/>
        </w:trPr>
        <w:tc>
          <w:tcPr>
            <w:tcW w:w="461" w:type="pct"/>
            <w:tcBorders>
              <w:top w:val="single" w:color="auto" w:sz="4" w:space="0"/>
              <w:left w:val="single" w:color="auto" w:sz="4" w:space="0"/>
              <w:bottom w:val="single" w:color="auto" w:sz="4" w:space="0"/>
              <w:right w:val="single" w:color="auto" w:sz="4" w:space="0"/>
            </w:tcBorders>
            <w:noWrap w:val="0"/>
            <w:vAlign w:val="center"/>
          </w:tcPr>
          <w:p w14:paraId="2ABB6AA2">
            <w:pPr>
              <w:widowControl/>
              <w:spacing w:line="0" w:lineRule="atLeast"/>
              <w:ind w:firstLine="0" w:firstLineChars="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bidi="ar"/>
              </w:rPr>
              <w:t>4</w:t>
            </w:r>
          </w:p>
        </w:tc>
        <w:tc>
          <w:tcPr>
            <w:tcW w:w="1361" w:type="pct"/>
            <w:tcBorders>
              <w:top w:val="single" w:color="auto" w:sz="4" w:space="0"/>
              <w:left w:val="single" w:color="auto" w:sz="4" w:space="0"/>
              <w:bottom w:val="single" w:color="auto" w:sz="4" w:space="0"/>
              <w:right w:val="single" w:color="auto" w:sz="4" w:space="0"/>
            </w:tcBorders>
            <w:noWrap w:val="0"/>
            <w:vAlign w:val="center"/>
          </w:tcPr>
          <w:p w14:paraId="14F12786">
            <w:pPr>
              <w:widowControl/>
              <w:spacing w:line="0" w:lineRule="atLeast"/>
              <w:ind w:firstLine="0" w:firstLineChars="0"/>
              <w:jc w:val="center"/>
              <w:textAlignment w:val="center"/>
              <w:rPr>
                <w:rFonts w:hint="eastAsia" w:ascii="仿宋" w:hAnsi="仿宋" w:cs="仿宋"/>
                <w:color w:val="auto"/>
                <w:sz w:val="20"/>
                <w:szCs w:val="20"/>
                <w:highlight w:val="none"/>
                <w:lang w:eastAsia="zh-CN"/>
              </w:rPr>
            </w:pPr>
            <w:r>
              <w:rPr>
                <w:rFonts w:hint="eastAsia" w:ascii="仿宋" w:hAnsi="仿宋" w:cs="仿宋"/>
                <w:color w:val="auto"/>
                <w:sz w:val="20"/>
                <w:szCs w:val="20"/>
                <w:highlight w:val="none"/>
                <w:lang w:eastAsia="zh-CN"/>
              </w:rPr>
              <w:t>忻口镇</w:t>
            </w:r>
          </w:p>
        </w:tc>
        <w:tc>
          <w:tcPr>
            <w:tcW w:w="914" w:type="pct"/>
            <w:tcBorders>
              <w:top w:val="single" w:color="auto" w:sz="4" w:space="0"/>
              <w:left w:val="single" w:color="auto" w:sz="4" w:space="0"/>
              <w:bottom w:val="single" w:color="auto" w:sz="4" w:space="0"/>
              <w:right w:val="single" w:color="auto" w:sz="4" w:space="0"/>
            </w:tcBorders>
            <w:noWrap w:val="0"/>
            <w:vAlign w:val="center"/>
          </w:tcPr>
          <w:p w14:paraId="6673614D">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lang w:eastAsia="zh-CN" w:bidi="ar"/>
              </w:rPr>
              <w:t>金山铺村</w:t>
            </w:r>
          </w:p>
        </w:tc>
        <w:tc>
          <w:tcPr>
            <w:tcW w:w="2262" w:type="pct"/>
            <w:tcBorders>
              <w:top w:val="single" w:color="auto" w:sz="4" w:space="0"/>
              <w:left w:val="single" w:color="auto" w:sz="4" w:space="0"/>
              <w:bottom w:val="single" w:color="auto" w:sz="4" w:space="0"/>
              <w:right w:val="single" w:color="auto" w:sz="4" w:space="0"/>
            </w:tcBorders>
            <w:noWrap w:val="0"/>
            <w:vAlign w:val="center"/>
          </w:tcPr>
          <w:p w14:paraId="5A8CEF29">
            <w:pPr>
              <w:widowControl/>
              <w:spacing w:line="0" w:lineRule="atLeast"/>
              <w:ind w:firstLine="0" w:firstLineChars="0"/>
              <w:jc w:val="center"/>
              <w:textAlignment w:val="center"/>
              <w:rPr>
                <w:rFonts w:hint="eastAsia" w:ascii="宋体" w:hAnsi="宋体" w:eastAsia="宋体" w:cs="宋体"/>
                <w:color w:val="auto"/>
                <w:sz w:val="20"/>
                <w:szCs w:val="20"/>
                <w:highlight w:val="none"/>
                <w:lang w:eastAsia="zh-CN" w:bidi="ar"/>
              </w:rPr>
            </w:pPr>
            <w:r>
              <w:rPr>
                <w:rFonts w:hint="eastAsia" w:ascii="宋体" w:hAnsi="宋体" w:eastAsia="宋体" w:cs="宋体"/>
                <w:color w:val="auto"/>
                <w:sz w:val="20"/>
                <w:szCs w:val="20"/>
                <w:highlight w:val="none"/>
                <w:lang w:val="en-US" w:eastAsia="zh-CN" w:bidi="ar"/>
              </w:rPr>
              <w:t>直饮水站1套</w:t>
            </w:r>
            <w:r>
              <w:rPr>
                <w:rFonts w:hint="eastAsia" w:ascii="宋体" w:hAnsi="宋体" w:eastAsia="宋体" w:cs="宋体"/>
                <w:color w:val="auto"/>
                <w:sz w:val="20"/>
                <w:szCs w:val="20"/>
                <w:highlight w:val="none"/>
                <w:lang w:eastAsia="zh-CN" w:bidi="ar"/>
              </w:rPr>
              <w:t>+恒温电暖器</w:t>
            </w:r>
            <w:r>
              <w:rPr>
                <w:rFonts w:hint="eastAsia" w:ascii="宋体" w:hAnsi="宋体" w:eastAsia="宋体" w:cs="宋体"/>
                <w:color w:val="auto"/>
                <w:sz w:val="20"/>
                <w:szCs w:val="20"/>
                <w:highlight w:val="none"/>
                <w:lang w:val="en-US" w:eastAsia="zh-CN" w:bidi="ar"/>
              </w:rPr>
              <w:t>1套</w:t>
            </w:r>
          </w:p>
        </w:tc>
      </w:tr>
      <w:tr w14:paraId="697BC7E0">
        <w:tblPrEx>
          <w:tblCellMar>
            <w:top w:w="0" w:type="dxa"/>
            <w:left w:w="108" w:type="dxa"/>
            <w:bottom w:w="0" w:type="dxa"/>
            <w:right w:w="108" w:type="dxa"/>
          </w:tblCellMar>
        </w:tblPrEx>
        <w:trPr>
          <w:trHeight w:val="464" w:hRule="atLeast"/>
        </w:trPr>
        <w:tc>
          <w:tcPr>
            <w:tcW w:w="461" w:type="pct"/>
            <w:tcBorders>
              <w:top w:val="single" w:color="auto" w:sz="4" w:space="0"/>
              <w:left w:val="single" w:color="auto" w:sz="4" w:space="0"/>
              <w:bottom w:val="single" w:color="auto" w:sz="4" w:space="0"/>
              <w:right w:val="single" w:color="auto" w:sz="4" w:space="0"/>
            </w:tcBorders>
            <w:noWrap w:val="0"/>
            <w:vAlign w:val="center"/>
          </w:tcPr>
          <w:p w14:paraId="506DAC3E">
            <w:pPr>
              <w:widowControl/>
              <w:spacing w:line="0" w:lineRule="atLeast"/>
              <w:ind w:firstLine="0" w:firstLineChars="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bidi="ar"/>
              </w:rPr>
              <w:t>5</w:t>
            </w:r>
          </w:p>
        </w:tc>
        <w:tc>
          <w:tcPr>
            <w:tcW w:w="1361" w:type="pct"/>
            <w:tcBorders>
              <w:top w:val="single" w:color="auto" w:sz="4" w:space="0"/>
              <w:left w:val="single" w:color="auto" w:sz="4" w:space="0"/>
              <w:bottom w:val="single" w:color="auto" w:sz="4" w:space="0"/>
              <w:right w:val="single" w:color="auto" w:sz="4" w:space="0"/>
            </w:tcBorders>
            <w:noWrap w:val="0"/>
            <w:vAlign w:val="center"/>
          </w:tcPr>
          <w:p w14:paraId="1D90F5D4">
            <w:pPr>
              <w:widowControl/>
              <w:spacing w:line="0" w:lineRule="atLeast"/>
              <w:ind w:firstLine="0" w:firstLineChars="0"/>
              <w:jc w:val="center"/>
              <w:textAlignment w:val="center"/>
              <w:rPr>
                <w:rFonts w:hint="eastAsia" w:ascii="仿宋" w:hAnsi="仿宋" w:cs="仿宋"/>
                <w:color w:val="auto"/>
                <w:sz w:val="20"/>
                <w:szCs w:val="20"/>
                <w:highlight w:val="none"/>
                <w:lang w:eastAsia="zh-CN"/>
              </w:rPr>
            </w:pPr>
            <w:r>
              <w:rPr>
                <w:rFonts w:hint="eastAsia" w:ascii="仿宋" w:hAnsi="仿宋" w:cs="仿宋"/>
                <w:color w:val="auto"/>
                <w:sz w:val="20"/>
                <w:szCs w:val="20"/>
                <w:highlight w:val="none"/>
                <w:lang w:eastAsia="zh-CN"/>
              </w:rPr>
              <w:t>东楼乡</w:t>
            </w:r>
          </w:p>
        </w:tc>
        <w:tc>
          <w:tcPr>
            <w:tcW w:w="914" w:type="pct"/>
            <w:tcBorders>
              <w:top w:val="single" w:color="auto" w:sz="4" w:space="0"/>
              <w:left w:val="single" w:color="auto" w:sz="4" w:space="0"/>
              <w:bottom w:val="single" w:color="auto" w:sz="4" w:space="0"/>
              <w:right w:val="single" w:color="auto" w:sz="4" w:space="0"/>
            </w:tcBorders>
            <w:noWrap w:val="0"/>
            <w:vAlign w:val="center"/>
          </w:tcPr>
          <w:p w14:paraId="4E34B92E">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lang w:eastAsia="zh-CN" w:bidi="ar"/>
              </w:rPr>
              <w:t>段庄村</w:t>
            </w:r>
          </w:p>
        </w:tc>
        <w:tc>
          <w:tcPr>
            <w:tcW w:w="2262" w:type="pct"/>
            <w:tcBorders>
              <w:top w:val="single" w:color="auto" w:sz="4" w:space="0"/>
              <w:left w:val="single" w:color="auto" w:sz="4" w:space="0"/>
              <w:bottom w:val="single" w:color="auto" w:sz="4" w:space="0"/>
              <w:right w:val="single" w:color="auto" w:sz="4" w:space="0"/>
            </w:tcBorders>
            <w:noWrap w:val="0"/>
            <w:vAlign w:val="center"/>
          </w:tcPr>
          <w:p w14:paraId="58A8A0A1">
            <w:pPr>
              <w:widowControl/>
              <w:spacing w:line="0" w:lineRule="atLeast"/>
              <w:ind w:firstLine="0" w:firstLineChars="0"/>
              <w:jc w:val="center"/>
              <w:textAlignment w:val="center"/>
              <w:rPr>
                <w:rFonts w:hint="eastAsia" w:ascii="宋体" w:hAnsi="宋体" w:eastAsia="宋体" w:cs="宋体"/>
                <w:color w:val="auto"/>
                <w:sz w:val="20"/>
                <w:szCs w:val="20"/>
                <w:highlight w:val="none"/>
                <w:lang w:eastAsia="zh-CN" w:bidi="ar"/>
              </w:rPr>
            </w:pPr>
            <w:r>
              <w:rPr>
                <w:rFonts w:hint="eastAsia" w:ascii="宋体" w:hAnsi="宋体" w:eastAsia="宋体" w:cs="宋体"/>
                <w:color w:val="auto"/>
                <w:sz w:val="20"/>
                <w:szCs w:val="20"/>
                <w:highlight w:val="none"/>
                <w:lang w:val="en-US" w:eastAsia="zh-CN" w:bidi="ar"/>
              </w:rPr>
              <w:t>直饮水站1套</w:t>
            </w:r>
            <w:r>
              <w:rPr>
                <w:rFonts w:hint="eastAsia" w:ascii="宋体" w:hAnsi="宋体" w:eastAsia="宋体" w:cs="宋体"/>
                <w:color w:val="auto"/>
                <w:sz w:val="20"/>
                <w:szCs w:val="20"/>
                <w:highlight w:val="none"/>
                <w:lang w:eastAsia="zh-CN" w:bidi="ar"/>
              </w:rPr>
              <w:t>+恒温电暖器</w:t>
            </w:r>
            <w:r>
              <w:rPr>
                <w:rFonts w:hint="eastAsia" w:ascii="宋体" w:hAnsi="宋体" w:eastAsia="宋体" w:cs="宋体"/>
                <w:color w:val="auto"/>
                <w:sz w:val="20"/>
                <w:szCs w:val="20"/>
                <w:highlight w:val="none"/>
                <w:lang w:val="en-US" w:eastAsia="zh-CN" w:bidi="ar"/>
              </w:rPr>
              <w:t>1套</w:t>
            </w:r>
          </w:p>
        </w:tc>
      </w:tr>
      <w:tr w14:paraId="20947873">
        <w:tblPrEx>
          <w:tblCellMar>
            <w:top w:w="0" w:type="dxa"/>
            <w:left w:w="108" w:type="dxa"/>
            <w:bottom w:w="0" w:type="dxa"/>
            <w:right w:w="108" w:type="dxa"/>
          </w:tblCellMar>
        </w:tblPrEx>
        <w:trPr>
          <w:trHeight w:val="464" w:hRule="atLeast"/>
        </w:trPr>
        <w:tc>
          <w:tcPr>
            <w:tcW w:w="461" w:type="pct"/>
            <w:tcBorders>
              <w:top w:val="single" w:color="auto" w:sz="4" w:space="0"/>
              <w:left w:val="single" w:color="auto" w:sz="4" w:space="0"/>
              <w:bottom w:val="single" w:color="auto" w:sz="4" w:space="0"/>
              <w:right w:val="single" w:color="auto" w:sz="4" w:space="0"/>
            </w:tcBorders>
            <w:noWrap w:val="0"/>
            <w:vAlign w:val="center"/>
          </w:tcPr>
          <w:p w14:paraId="3EDB4F8D">
            <w:pPr>
              <w:widowControl/>
              <w:spacing w:line="0" w:lineRule="atLeast"/>
              <w:ind w:firstLine="0" w:firstLineChars="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bidi="ar"/>
              </w:rPr>
              <w:t>6</w:t>
            </w:r>
          </w:p>
        </w:tc>
        <w:tc>
          <w:tcPr>
            <w:tcW w:w="1361" w:type="pct"/>
            <w:tcBorders>
              <w:top w:val="single" w:color="auto" w:sz="4" w:space="0"/>
              <w:left w:val="single" w:color="auto" w:sz="4" w:space="0"/>
              <w:bottom w:val="single" w:color="auto" w:sz="4" w:space="0"/>
              <w:right w:val="single" w:color="auto" w:sz="4" w:space="0"/>
            </w:tcBorders>
            <w:noWrap w:val="0"/>
            <w:vAlign w:val="center"/>
          </w:tcPr>
          <w:p w14:paraId="2EAB79F4">
            <w:pPr>
              <w:widowControl/>
              <w:spacing w:line="0" w:lineRule="atLeast"/>
              <w:ind w:firstLine="0" w:firstLineChars="0"/>
              <w:jc w:val="center"/>
              <w:textAlignment w:val="center"/>
              <w:rPr>
                <w:rFonts w:hint="eastAsia" w:ascii="仿宋" w:hAnsi="仿宋" w:cs="仿宋"/>
                <w:color w:val="auto"/>
                <w:sz w:val="20"/>
                <w:szCs w:val="20"/>
                <w:highlight w:val="none"/>
                <w:lang w:eastAsia="zh-CN"/>
              </w:rPr>
            </w:pPr>
            <w:r>
              <w:rPr>
                <w:rFonts w:hint="eastAsia" w:ascii="仿宋" w:hAnsi="仿宋" w:cs="仿宋"/>
                <w:color w:val="auto"/>
                <w:sz w:val="20"/>
                <w:szCs w:val="20"/>
                <w:highlight w:val="none"/>
                <w:lang w:eastAsia="zh-CN"/>
              </w:rPr>
              <w:t>东楼乡</w:t>
            </w:r>
          </w:p>
        </w:tc>
        <w:tc>
          <w:tcPr>
            <w:tcW w:w="914" w:type="pct"/>
            <w:tcBorders>
              <w:top w:val="single" w:color="auto" w:sz="4" w:space="0"/>
              <w:left w:val="single" w:color="auto" w:sz="4" w:space="0"/>
              <w:bottom w:val="single" w:color="auto" w:sz="4" w:space="0"/>
              <w:right w:val="single" w:color="auto" w:sz="4" w:space="0"/>
            </w:tcBorders>
            <w:noWrap w:val="0"/>
            <w:vAlign w:val="center"/>
          </w:tcPr>
          <w:p w14:paraId="1E02CD3B">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lang w:eastAsia="zh-CN" w:bidi="ar"/>
              </w:rPr>
              <w:t>后郝村</w:t>
            </w:r>
          </w:p>
        </w:tc>
        <w:tc>
          <w:tcPr>
            <w:tcW w:w="2262" w:type="pct"/>
            <w:tcBorders>
              <w:top w:val="single" w:color="auto" w:sz="4" w:space="0"/>
              <w:left w:val="single" w:color="auto" w:sz="4" w:space="0"/>
              <w:bottom w:val="single" w:color="auto" w:sz="4" w:space="0"/>
              <w:right w:val="single" w:color="auto" w:sz="4" w:space="0"/>
            </w:tcBorders>
            <w:noWrap w:val="0"/>
            <w:vAlign w:val="center"/>
          </w:tcPr>
          <w:p w14:paraId="34513D7D">
            <w:pPr>
              <w:widowControl/>
              <w:spacing w:line="0" w:lineRule="atLeast"/>
              <w:ind w:firstLine="0" w:firstLineChars="0"/>
              <w:jc w:val="center"/>
              <w:textAlignment w:val="center"/>
              <w:rPr>
                <w:rFonts w:hint="eastAsia" w:ascii="宋体" w:hAnsi="宋体" w:eastAsia="宋体" w:cs="宋体"/>
                <w:color w:val="auto"/>
                <w:sz w:val="20"/>
                <w:szCs w:val="20"/>
                <w:highlight w:val="none"/>
                <w:lang w:eastAsia="zh-CN" w:bidi="ar"/>
              </w:rPr>
            </w:pPr>
            <w:r>
              <w:rPr>
                <w:rFonts w:hint="eastAsia" w:ascii="宋体" w:hAnsi="宋体" w:eastAsia="宋体" w:cs="宋体"/>
                <w:color w:val="auto"/>
                <w:sz w:val="20"/>
                <w:szCs w:val="20"/>
                <w:highlight w:val="none"/>
                <w:lang w:val="en-US" w:eastAsia="zh-CN" w:bidi="ar"/>
              </w:rPr>
              <w:t>直饮水站1套</w:t>
            </w:r>
            <w:r>
              <w:rPr>
                <w:rFonts w:hint="eastAsia" w:ascii="宋体" w:hAnsi="宋体" w:eastAsia="宋体" w:cs="宋体"/>
                <w:color w:val="auto"/>
                <w:sz w:val="20"/>
                <w:szCs w:val="20"/>
                <w:highlight w:val="none"/>
                <w:lang w:eastAsia="zh-CN" w:bidi="ar"/>
              </w:rPr>
              <w:t>+恒温电暖器</w:t>
            </w:r>
            <w:r>
              <w:rPr>
                <w:rFonts w:hint="eastAsia" w:ascii="宋体" w:hAnsi="宋体" w:eastAsia="宋体" w:cs="宋体"/>
                <w:color w:val="auto"/>
                <w:sz w:val="20"/>
                <w:szCs w:val="20"/>
                <w:highlight w:val="none"/>
                <w:lang w:val="en-US" w:eastAsia="zh-CN" w:bidi="ar"/>
              </w:rPr>
              <w:t>1套</w:t>
            </w:r>
          </w:p>
        </w:tc>
      </w:tr>
      <w:tr w14:paraId="7E2BCA94">
        <w:tblPrEx>
          <w:tblCellMar>
            <w:top w:w="0" w:type="dxa"/>
            <w:left w:w="108" w:type="dxa"/>
            <w:bottom w:w="0" w:type="dxa"/>
            <w:right w:w="108" w:type="dxa"/>
          </w:tblCellMar>
        </w:tblPrEx>
        <w:trPr>
          <w:trHeight w:val="464" w:hRule="atLeast"/>
        </w:trPr>
        <w:tc>
          <w:tcPr>
            <w:tcW w:w="461" w:type="pct"/>
            <w:tcBorders>
              <w:top w:val="single" w:color="auto" w:sz="4" w:space="0"/>
              <w:left w:val="single" w:color="auto" w:sz="4" w:space="0"/>
              <w:bottom w:val="single" w:color="auto" w:sz="4" w:space="0"/>
              <w:right w:val="single" w:color="auto" w:sz="4" w:space="0"/>
            </w:tcBorders>
            <w:noWrap w:val="0"/>
            <w:vAlign w:val="center"/>
          </w:tcPr>
          <w:p w14:paraId="40E683B0">
            <w:pPr>
              <w:widowControl/>
              <w:spacing w:line="0" w:lineRule="atLeast"/>
              <w:ind w:firstLine="0" w:firstLineChars="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bidi="ar"/>
              </w:rPr>
              <w:t>7</w:t>
            </w:r>
          </w:p>
        </w:tc>
        <w:tc>
          <w:tcPr>
            <w:tcW w:w="1361" w:type="pct"/>
            <w:tcBorders>
              <w:top w:val="single" w:color="auto" w:sz="4" w:space="0"/>
              <w:left w:val="single" w:color="auto" w:sz="4" w:space="0"/>
              <w:bottom w:val="single" w:color="auto" w:sz="4" w:space="0"/>
              <w:right w:val="single" w:color="auto" w:sz="4" w:space="0"/>
            </w:tcBorders>
            <w:noWrap w:val="0"/>
            <w:vAlign w:val="center"/>
          </w:tcPr>
          <w:p w14:paraId="120985F6">
            <w:pPr>
              <w:widowControl/>
              <w:spacing w:line="0" w:lineRule="atLeast"/>
              <w:ind w:firstLine="0" w:firstLineChars="0"/>
              <w:jc w:val="center"/>
              <w:textAlignment w:val="center"/>
              <w:rPr>
                <w:rFonts w:hint="eastAsia" w:ascii="仿宋" w:hAnsi="仿宋" w:cs="仿宋"/>
                <w:color w:val="auto"/>
                <w:sz w:val="20"/>
                <w:szCs w:val="20"/>
                <w:highlight w:val="none"/>
                <w:lang w:eastAsia="zh-CN"/>
              </w:rPr>
            </w:pPr>
            <w:r>
              <w:rPr>
                <w:rFonts w:hint="eastAsia" w:ascii="仿宋" w:hAnsi="仿宋" w:cs="仿宋"/>
                <w:color w:val="auto"/>
                <w:sz w:val="20"/>
                <w:szCs w:val="20"/>
                <w:highlight w:val="none"/>
                <w:lang w:eastAsia="zh-CN"/>
              </w:rPr>
              <w:t>东楼乡</w:t>
            </w:r>
          </w:p>
        </w:tc>
        <w:tc>
          <w:tcPr>
            <w:tcW w:w="914" w:type="pct"/>
            <w:tcBorders>
              <w:top w:val="single" w:color="auto" w:sz="4" w:space="0"/>
              <w:left w:val="single" w:color="auto" w:sz="4" w:space="0"/>
              <w:bottom w:val="single" w:color="auto" w:sz="4" w:space="0"/>
              <w:right w:val="single" w:color="auto" w:sz="4" w:space="0"/>
            </w:tcBorders>
            <w:noWrap w:val="0"/>
            <w:vAlign w:val="center"/>
          </w:tcPr>
          <w:p w14:paraId="527E0887">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lang w:eastAsia="zh-CN" w:bidi="ar"/>
              </w:rPr>
              <w:t>东楼村</w:t>
            </w:r>
          </w:p>
        </w:tc>
        <w:tc>
          <w:tcPr>
            <w:tcW w:w="2262" w:type="pct"/>
            <w:tcBorders>
              <w:top w:val="single" w:color="auto" w:sz="4" w:space="0"/>
              <w:left w:val="single" w:color="auto" w:sz="4" w:space="0"/>
              <w:bottom w:val="single" w:color="auto" w:sz="4" w:space="0"/>
              <w:right w:val="single" w:color="auto" w:sz="4" w:space="0"/>
            </w:tcBorders>
            <w:noWrap w:val="0"/>
            <w:vAlign w:val="center"/>
          </w:tcPr>
          <w:p w14:paraId="0364171C">
            <w:pPr>
              <w:widowControl/>
              <w:spacing w:line="0" w:lineRule="atLeast"/>
              <w:ind w:firstLine="0" w:firstLineChars="0"/>
              <w:jc w:val="center"/>
              <w:textAlignment w:val="center"/>
              <w:rPr>
                <w:rFonts w:hint="eastAsia" w:ascii="宋体" w:hAnsi="宋体" w:eastAsia="宋体" w:cs="宋体"/>
                <w:color w:val="auto"/>
                <w:sz w:val="20"/>
                <w:szCs w:val="20"/>
                <w:highlight w:val="none"/>
                <w:lang w:eastAsia="zh-CN" w:bidi="ar"/>
              </w:rPr>
            </w:pPr>
            <w:r>
              <w:rPr>
                <w:rFonts w:hint="eastAsia" w:ascii="宋体" w:hAnsi="宋体" w:eastAsia="宋体" w:cs="宋体"/>
                <w:color w:val="auto"/>
                <w:sz w:val="20"/>
                <w:szCs w:val="20"/>
                <w:highlight w:val="none"/>
                <w:lang w:val="en-US" w:eastAsia="zh-CN" w:bidi="ar"/>
              </w:rPr>
              <w:t>直饮水站1套</w:t>
            </w:r>
            <w:r>
              <w:rPr>
                <w:rFonts w:hint="eastAsia" w:ascii="宋体" w:hAnsi="宋体" w:eastAsia="宋体" w:cs="宋体"/>
                <w:color w:val="auto"/>
                <w:sz w:val="20"/>
                <w:szCs w:val="20"/>
                <w:highlight w:val="none"/>
                <w:lang w:eastAsia="zh-CN" w:bidi="ar"/>
              </w:rPr>
              <w:t>+恒温电暖器</w:t>
            </w:r>
            <w:r>
              <w:rPr>
                <w:rFonts w:hint="eastAsia" w:ascii="宋体" w:hAnsi="宋体" w:eastAsia="宋体" w:cs="宋体"/>
                <w:color w:val="auto"/>
                <w:sz w:val="20"/>
                <w:szCs w:val="20"/>
                <w:highlight w:val="none"/>
                <w:lang w:val="en-US" w:eastAsia="zh-CN" w:bidi="ar"/>
              </w:rPr>
              <w:t>1套</w:t>
            </w:r>
          </w:p>
        </w:tc>
      </w:tr>
      <w:tr w14:paraId="6EAAB87D">
        <w:tblPrEx>
          <w:tblCellMar>
            <w:top w:w="0" w:type="dxa"/>
            <w:left w:w="108" w:type="dxa"/>
            <w:bottom w:w="0" w:type="dxa"/>
            <w:right w:w="108" w:type="dxa"/>
          </w:tblCellMar>
        </w:tblPrEx>
        <w:trPr>
          <w:trHeight w:val="500" w:hRule="atLeast"/>
        </w:trPr>
        <w:tc>
          <w:tcPr>
            <w:tcW w:w="461" w:type="pct"/>
            <w:tcBorders>
              <w:top w:val="single" w:color="auto" w:sz="4" w:space="0"/>
              <w:left w:val="single" w:color="auto" w:sz="4" w:space="0"/>
              <w:bottom w:val="single" w:color="auto" w:sz="4" w:space="0"/>
              <w:right w:val="single" w:color="auto" w:sz="4" w:space="0"/>
            </w:tcBorders>
            <w:noWrap w:val="0"/>
            <w:vAlign w:val="center"/>
          </w:tcPr>
          <w:p w14:paraId="0B41CACF">
            <w:pPr>
              <w:widowControl/>
              <w:spacing w:line="0" w:lineRule="atLeast"/>
              <w:ind w:firstLine="0" w:firstLineChars="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bidi="ar"/>
              </w:rPr>
              <w:t>8</w:t>
            </w:r>
          </w:p>
        </w:tc>
        <w:tc>
          <w:tcPr>
            <w:tcW w:w="1361" w:type="pct"/>
            <w:tcBorders>
              <w:top w:val="single" w:color="auto" w:sz="4" w:space="0"/>
              <w:left w:val="single" w:color="auto" w:sz="4" w:space="0"/>
              <w:bottom w:val="single" w:color="auto" w:sz="4" w:space="0"/>
              <w:right w:val="single" w:color="auto" w:sz="4" w:space="0"/>
            </w:tcBorders>
            <w:noWrap w:val="0"/>
            <w:vAlign w:val="center"/>
          </w:tcPr>
          <w:p w14:paraId="519BAEEB">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lang w:eastAsia="zh-CN"/>
              </w:rPr>
              <w:t>东楼乡</w:t>
            </w:r>
          </w:p>
        </w:tc>
        <w:tc>
          <w:tcPr>
            <w:tcW w:w="914" w:type="pct"/>
            <w:tcBorders>
              <w:top w:val="single" w:color="auto" w:sz="4" w:space="0"/>
              <w:left w:val="single" w:color="auto" w:sz="4" w:space="0"/>
              <w:bottom w:val="single" w:color="auto" w:sz="4" w:space="0"/>
              <w:right w:val="single" w:color="auto" w:sz="4" w:space="0"/>
            </w:tcBorders>
            <w:noWrap w:val="0"/>
            <w:vAlign w:val="center"/>
          </w:tcPr>
          <w:p w14:paraId="2B593836">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lang w:eastAsia="zh-CN" w:bidi="ar"/>
              </w:rPr>
              <w:t>西楼村</w:t>
            </w:r>
          </w:p>
        </w:tc>
        <w:tc>
          <w:tcPr>
            <w:tcW w:w="2262" w:type="pct"/>
            <w:tcBorders>
              <w:top w:val="single" w:color="auto" w:sz="4" w:space="0"/>
              <w:left w:val="single" w:color="auto" w:sz="4" w:space="0"/>
              <w:bottom w:val="single" w:color="auto" w:sz="4" w:space="0"/>
              <w:right w:val="single" w:color="auto" w:sz="4" w:space="0"/>
            </w:tcBorders>
            <w:noWrap w:val="0"/>
            <w:vAlign w:val="center"/>
          </w:tcPr>
          <w:p w14:paraId="484C568E">
            <w:pPr>
              <w:widowControl/>
              <w:spacing w:line="0" w:lineRule="atLeast"/>
              <w:ind w:firstLine="0" w:firstLineChars="0"/>
              <w:jc w:val="center"/>
              <w:textAlignment w:val="center"/>
              <w:rPr>
                <w:rFonts w:hint="eastAsia" w:ascii="宋体" w:hAnsi="宋体" w:eastAsia="宋体" w:cs="宋体"/>
                <w:color w:val="auto"/>
                <w:sz w:val="20"/>
                <w:szCs w:val="20"/>
                <w:highlight w:val="none"/>
                <w:lang w:eastAsia="zh-CN" w:bidi="ar"/>
              </w:rPr>
            </w:pPr>
            <w:r>
              <w:rPr>
                <w:rFonts w:hint="eastAsia" w:ascii="宋体" w:hAnsi="宋体" w:eastAsia="宋体" w:cs="宋体"/>
                <w:color w:val="auto"/>
                <w:sz w:val="20"/>
                <w:szCs w:val="20"/>
                <w:highlight w:val="none"/>
                <w:lang w:val="en-US" w:eastAsia="zh-CN" w:bidi="ar"/>
              </w:rPr>
              <w:t>直饮水站1套</w:t>
            </w:r>
            <w:r>
              <w:rPr>
                <w:rFonts w:hint="eastAsia" w:ascii="宋体" w:hAnsi="宋体" w:eastAsia="宋体" w:cs="宋体"/>
                <w:color w:val="auto"/>
                <w:sz w:val="20"/>
                <w:szCs w:val="20"/>
                <w:highlight w:val="none"/>
                <w:lang w:eastAsia="zh-CN" w:bidi="ar"/>
              </w:rPr>
              <w:t>+恒温电暖器</w:t>
            </w:r>
            <w:r>
              <w:rPr>
                <w:rFonts w:hint="eastAsia" w:ascii="宋体" w:hAnsi="宋体" w:eastAsia="宋体" w:cs="宋体"/>
                <w:color w:val="auto"/>
                <w:sz w:val="20"/>
                <w:szCs w:val="20"/>
                <w:highlight w:val="none"/>
                <w:lang w:val="en-US" w:eastAsia="zh-CN" w:bidi="ar"/>
              </w:rPr>
              <w:t>1套</w:t>
            </w:r>
          </w:p>
        </w:tc>
      </w:tr>
      <w:tr w14:paraId="430F344C">
        <w:tblPrEx>
          <w:tblCellMar>
            <w:top w:w="0" w:type="dxa"/>
            <w:left w:w="108" w:type="dxa"/>
            <w:bottom w:w="0" w:type="dxa"/>
            <w:right w:w="108" w:type="dxa"/>
          </w:tblCellMar>
        </w:tblPrEx>
        <w:trPr>
          <w:trHeight w:val="464" w:hRule="atLeast"/>
        </w:trPr>
        <w:tc>
          <w:tcPr>
            <w:tcW w:w="461" w:type="pct"/>
            <w:tcBorders>
              <w:top w:val="single" w:color="auto" w:sz="4" w:space="0"/>
              <w:left w:val="single" w:color="auto" w:sz="4" w:space="0"/>
              <w:bottom w:val="single" w:color="auto" w:sz="4" w:space="0"/>
              <w:right w:val="single" w:color="auto" w:sz="4" w:space="0"/>
            </w:tcBorders>
            <w:noWrap w:val="0"/>
            <w:vAlign w:val="center"/>
          </w:tcPr>
          <w:p w14:paraId="41F2A1CB">
            <w:pPr>
              <w:widowControl/>
              <w:spacing w:line="0" w:lineRule="atLeast"/>
              <w:ind w:firstLine="0" w:firstLineChars="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bidi="ar"/>
              </w:rPr>
              <w:t>9</w:t>
            </w:r>
          </w:p>
        </w:tc>
        <w:tc>
          <w:tcPr>
            <w:tcW w:w="1361" w:type="pct"/>
            <w:tcBorders>
              <w:top w:val="single" w:color="auto" w:sz="4" w:space="0"/>
              <w:left w:val="single" w:color="auto" w:sz="4" w:space="0"/>
              <w:bottom w:val="single" w:color="auto" w:sz="4" w:space="0"/>
              <w:right w:val="single" w:color="auto" w:sz="4" w:space="0"/>
            </w:tcBorders>
            <w:noWrap w:val="0"/>
            <w:vAlign w:val="center"/>
          </w:tcPr>
          <w:p w14:paraId="1BEA0543">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lang w:eastAsia="zh-CN" w:bidi="ar"/>
              </w:rPr>
              <w:t>董村镇</w:t>
            </w:r>
          </w:p>
        </w:tc>
        <w:tc>
          <w:tcPr>
            <w:tcW w:w="914" w:type="pct"/>
            <w:tcBorders>
              <w:top w:val="single" w:color="auto" w:sz="4" w:space="0"/>
              <w:left w:val="single" w:color="auto" w:sz="4" w:space="0"/>
              <w:bottom w:val="single" w:color="auto" w:sz="4" w:space="0"/>
              <w:right w:val="single" w:color="auto" w:sz="4" w:space="0"/>
            </w:tcBorders>
            <w:noWrap w:val="0"/>
            <w:vAlign w:val="center"/>
          </w:tcPr>
          <w:p w14:paraId="6E79D161">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lang w:eastAsia="zh-CN" w:bidi="ar"/>
              </w:rPr>
              <w:t>太延村</w:t>
            </w:r>
          </w:p>
        </w:tc>
        <w:tc>
          <w:tcPr>
            <w:tcW w:w="2262" w:type="pct"/>
            <w:tcBorders>
              <w:top w:val="single" w:color="auto" w:sz="4" w:space="0"/>
              <w:left w:val="single" w:color="auto" w:sz="4" w:space="0"/>
              <w:bottom w:val="single" w:color="auto" w:sz="4" w:space="0"/>
              <w:right w:val="single" w:color="auto" w:sz="4" w:space="0"/>
            </w:tcBorders>
            <w:noWrap w:val="0"/>
            <w:vAlign w:val="center"/>
          </w:tcPr>
          <w:p w14:paraId="0E33DA5A">
            <w:pPr>
              <w:widowControl/>
              <w:spacing w:line="0" w:lineRule="atLeast"/>
              <w:ind w:firstLine="0" w:firstLineChars="0"/>
              <w:jc w:val="center"/>
              <w:textAlignment w:val="center"/>
              <w:rPr>
                <w:rFonts w:hint="eastAsia" w:ascii="宋体" w:hAnsi="宋体" w:eastAsia="宋体" w:cs="宋体"/>
                <w:color w:val="auto"/>
                <w:sz w:val="20"/>
                <w:szCs w:val="20"/>
                <w:highlight w:val="none"/>
                <w:lang w:eastAsia="zh-CN" w:bidi="ar"/>
              </w:rPr>
            </w:pPr>
            <w:r>
              <w:rPr>
                <w:rFonts w:hint="eastAsia" w:ascii="宋体" w:hAnsi="宋体" w:eastAsia="宋体" w:cs="宋体"/>
                <w:color w:val="auto"/>
                <w:sz w:val="20"/>
                <w:szCs w:val="20"/>
                <w:highlight w:val="none"/>
                <w:lang w:val="en-US" w:eastAsia="zh-CN" w:bidi="ar"/>
              </w:rPr>
              <w:t>直饮水站1套</w:t>
            </w:r>
            <w:r>
              <w:rPr>
                <w:rFonts w:hint="eastAsia" w:ascii="宋体" w:hAnsi="宋体" w:eastAsia="宋体" w:cs="宋体"/>
                <w:color w:val="auto"/>
                <w:sz w:val="20"/>
                <w:szCs w:val="20"/>
                <w:highlight w:val="none"/>
                <w:lang w:eastAsia="zh-CN" w:bidi="ar"/>
              </w:rPr>
              <w:t>+恒温电暖器</w:t>
            </w:r>
            <w:r>
              <w:rPr>
                <w:rFonts w:hint="eastAsia" w:ascii="宋体" w:hAnsi="宋体" w:eastAsia="宋体" w:cs="宋体"/>
                <w:color w:val="auto"/>
                <w:sz w:val="20"/>
                <w:szCs w:val="20"/>
                <w:highlight w:val="none"/>
                <w:lang w:val="en-US" w:eastAsia="zh-CN" w:bidi="ar"/>
              </w:rPr>
              <w:t>1套</w:t>
            </w:r>
          </w:p>
        </w:tc>
      </w:tr>
      <w:tr w14:paraId="7383B7D0">
        <w:tblPrEx>
          <w:tblCellMar>
            <w:top w:w="0" w:type="dxa"/>
            <w:left w:w="108" w:type="dxa"/>
            <w:bottom w:w="0" w:type="dxa"/>
            <w:right w:w="108" w:type="dxa"/>
          </w:tblCellMar>
        </w:tblPrEx>
        <w:trPr>
          <w:trHeight w:val="385" w:hRule="atLeast"/>
        </w:trPr>
        <w:tc>
          <w:tcPr>
            <w:tcW w:w="461" w:type="pct"/>
            <w:tcBorders>
              <w:top w:val="single" w:color="auto" w:sz="4" w:space="0"/>
              <w:left w:val="single" w:color="auto" w:sz="4" w:space="0"/>
              <w:bottom w:val="single" w:color="auto" w:sz="4" w:space="0"/>
              <w:right w:val="single" w:color="auto" w:sz="4" w:space="0"/>
            </w:tcBorders>
            <w:noWrap w:val="0"/>
            <w:vAlign w:val="center"/>
          </w:tcPr>
          <w:p w14:paraId="34576F52">
            <w:pPr>
              <w:widowControl/>
              <w:spacing w:line="0" w:lineRule="atLeast"/>
              <w:ind w:firstLine="0" w:firstLineChars="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bidi="ar"/>
              </w:rPr>
              <w:t>10</w:t>
            </w:r>
          </w:p>
        </w:tc>
        <w:tc>
          <w:tcPr>
            <w:tcW w:w="1361" w:type="pct"/>
            <w:tcBorders>
              <w:top w:val="single" w:color="auto" w:sz="4" w:space="0"/>
              <w:left w:val="single" w:color="auto" w:sz="4" w:space="0"/>
              <w:bottom w:val="single" w:color="auto" w:sz="4" w:space="0"/>
              <w:right w:val="single" w:color="auto" w:sz="4" w:space="0"/>
            </w:tcBorders>
            <w:noWrap w:val="0"/>
            <w:vAlign w:val="center"/>
          </w:tcPr>
          <w:p w14:paraId="0FC9A9E7">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lang w:eastAsia="zh-CN" w:bidi="ar"/>
              </w:rPr>
              <w:t>董村镇</w:t>
            </w:r>
          </w:p>
        </w:tc>
        <w:tc>
          <w:tcPr>
            <w:tcW w:w="914" w:type="pct"/>
            <w:tcBorders>
              <w:top w:val="single" w:color="auto" w:sz="4" w:space="0"/>
              <w:left w:val="single" w:color="auto" w:sz="4" w:space="0"/>
              <w:bottom w:val="single" w:color="auto" w:sz="4" w:space="0"/>
              <w:right w:val="single" w:color="auto" w:sz="4" w:space="0"/>
            </w:tcBorders>
            <w:noWrap w:val="0"/>
            <w:vAlign w:val="center"/>
          </w:tcPr>
          <w:p w14:paraId="041A5478">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lang w:eastAsia="zh-CN" w:bidi="ar"/>
              </w:rPr>
              <w:t>令归村</w:t>
            </w:r>
          </w:p>
        </w:tc>
        <w:tc>
          <w:tcPr>
            <w:tcW w:w="2262" w:type="pct"/>
            <w:tcBorders>
              <w:top w:val="single" w:color="auto" w:sz="4" w:space="0"/>
              <w:left w:val="single" w:color="auto" w:sz="4" w:space="0"/>
              <w:bottom w:val="single" w:color="auto" w:sz="4" w:space="0"/>
              <w:right w:val="single" w:color="auto" w:sz="4" w:space="0"/>
            </w:tcBorders>
            <w:noWrap w:val="0"/>
            <w:vAlign w:val="center"/>
          </w:tcPr>
          <w:p w14:paraId="6B3E867B">
            <w:pPr>
              <w:widowControl/>
              <w:spacing w:line="0" w:lineRule="atLeast"/>
              <w:ind w:firstLine="0" w:firstLineChars="0"/>
              <w:jc w:val="center"/>
              <w:textAlignment w:val="center"/>
              <w:rPr>
                <w:rFonts w:hint="eastAsia" w:ascii="宋体" w:hAnsi="宋体" w:eastAsia="宋体" w:cs="宋体"/>
                <w:color w:val="auto"/>
                <w:sz w:val="20"/>
                <w:szCs w:val="20"/>
                <w:highlight w:val="none"/>
                <w:lang w:eastAsia="zh-CN" w:bidi="ar"/>
              </w:rPr>
            </w:pPr>
            <w:r>
              <w:rPr>
                <w:rFonts w:hint="eastAsia" w:ascii="宋体" w:hAnsi="宋体" w:eastAsia="宋体" w:cs="宋体"/>
                <w:color w:val="auto"/>
                <w:sz w:val="20"/>
                <w:szCs w:val="20"/>
                <w:highlight w:val="none"/>
                <w:lang w:val="en-US" w:eastAsia="zh-CN" w:bidi="ar"/>
              </w:rPr>
              <w:t>直饮水站1套</w:t>
            </w:r>
            <w:r>
              <w:rPr>
                <w:rFonts w:hint="eastAsia" w:ascii="宋体" w:hAnsi="宋体" w:eastAsia="宋体" w:cs="宋体"/>
                <w:color w:val="auto"/>
                <w:sz w:val="20"/>
                <w:szCs w:val="20"/>
                <w:highlight w:val="none"/>
                <w:lang w:eastAsia="zh-CN" w:bidi="ar"/>
              </w:rPr>
              <w:t>+恒温电暖器</w:t>
            </w:r>
            <w:r>
              <w:rPr>
                <w:rFonts w:hint="eastAsia" w:ascii="宋体" w:hAnsi="宋体" w:eastAsia="宋体" w:cs="宋体"/>
                <w:color w:val="auto"/>
                <w:sz w:val="20"/>
                <w:szCs w:val="20"/>
                <w:highlight w:val="none"/>
                <w:lang w:val="en-US" w:eastAsia="zh-CN" w:bidi="ar"/>
              </w:rPr>
              <w:t>1套</w:t>
            </w:r>
          </w:p>
        </w:tc>
      </w:tr>
      <w:tr w14:paraId="44CCC808">
        <w:tblPrEx>
          <w:tblCellMar>
            <w:top w:w="0" w:type="dxa"/>
            <w:left w:w="108" w:type="dxa"/>
            <w:bottom w:w="0" w:type="dxa"/>
            <w:right w:w="108" w:type="dxa"/>
          </w:tblCellMar>
        </w:tblPrEx>
        <w:trPr>
          <w:trHeight w:val="464" w:hRule="atLeast"/>
        </w:trPr>
        <w:tc>
          <w:tcPr>
            <w:tcW w:w="461" w:type="pct"/>
            <w:tcBorders>
              <w:top w:val="single" w:color="auto" w:sz="4" w:space="0"/>
              <w:left w:val="single" w:color="auto" w:sz="4" w:space="0"/>
              <w:bottom w:val="single" w:color="auto" w:sz="4" w:space="0"/>
              <w:right w:val="single" w:color="auto" w:sz="4" w:space="0"/>
            </w:tcBorders>
            <w:noWrap w:val="0"/>
            <w:vAlign w:val="center"/>
          </w:tcPr>
          <w:p w14:paraId="1C67E1FF">
            <w:pPr>
              <w:widowControl/>
              <w:spacing w:line="0" w:lineRule="atLeast"/>
              <w:ind w:firstLine="0" w:firstLineChars="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bidi="ar"/>
              </w:rPr>
              <w:t>11</w:t>
            </w:r>
          </w:p>
        </w:tc>
        <w:tc>
          <w:tcPr>
            <w:tcW w:w="1361" w:type="pct"/>
            <w:tcBorders>
              <w:top w:val="single" w:color="auto" w:sz="4" w:space="0"/>
              <w:left w:val="single" w:color="auto" w:sz="4" w:space="0"/>
              <w:bottom w:val="single" w:color="auto" w:sz="4" w:space="0"/>
              <w:right w:val="single" w:color="auto" w:sz="4" w:space="0"/>
            </w:tcBorders>
            <w:noWrap w:val="0"/>
            <w:vAlign w:val="center"/>
          </w:tcPr>
          <w:p w14:paraId="39C20FE2">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lang w:eastAsia="zh-CN" w:bidi="ar"/>
              </w:rPr>
              <w:t>董村镇</w:t>
            </w:r>
          </w:p>
        </w:tc>
        <w:tc>
          <w:tcPr>
            <w:tcW w:w="914" w:type="pct"/>
            <w:tcBorders>
              <w:top w:val="single" w:color="auto" w:sz="4" w:space="0"/>
              <w:left w:val="single" w:color="auto" w:sz="4" w:space="0"/>
              <w:bottom w:val="single" w:color="auto" w:sz="4" w:space="0"/>
              <w:right w:val="single" w:color="auto" w:sz="4" w:space="0"/>
            </w:tcBorders>
            <w:noWrap w:val="0"/>
            <w:vAlign w:val="center"/>
          </w:tcPr>
          <w:p w14:paraId="394B592F">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lang w:eastAsia="zh-CN" w:bidi="ar"/>
              </w:rPr>
              <w:t>董村</w:t>
            </w:r>
          </w:p>
        </w:tc>
        <w:tc>
          <w:tcPr>
            <w:tcW w:w="2262" w:type="pct"/>
            <w:tcBorders>
              <w:top w:val="single" w:color="auto" w:sz="4" w:space="0"/>
              <w:left w:val="single" w:color="auto" w:sz="4" w:space="0"/>
              <w:bottom w:val="single" w:color="auto" w:sz="4" w:space="0"/>
              <w:right w:val="single" w:color="auto" w:sz="4" w:space="0"/>
            </w:tcBorders>
            <w:noWrap w:val="0"/>
            <w:vAlign w:val="center"/>
          </w:tcPr>
          <w:p w14:paraId="06E65DA0">
            <w:pPr>
              <w:widowControl/>
              <w:spacing w:line="0" w:lineRule="atLeast"/>
              <w:ind w:firstLine="0" w:firstLineChars="0"/>
              <w:jc w:val="center"/>
              <w:textAlignment w:val="center"/>
              <w:rPr>
                <w:rFonts w:hint="eastAsia" w:ascii="宋体" w:hAnsi="宋体" w:eastAsia="宋体" w:cs="宋体"/>
                <w:color w:val="auto"/>
                <w:sz w:val="20"/>
                <w:szCs w:val="20"/>
                <w:highlight w:val="none"/>
                <w:lang w:eastAsia="zh-CN" w:bidi="ar"/>
              </w:rPr>
            </w:pPr>
            <w:r>
              <w:rPr>
                <w:rFonts w:hint="eastAsia" w:ascii="宋体" w:hAnsi="宋体" w:eastAsia="宋体" w:cs="宋体"/>
                <w:color w:val="auto"/>
                <w:sz w:val="20"/>
                <w:szCs w:val="20"/>
                <w:highlight w:val="none"/>
                <w:lang w:val="en-US" w:eastAsia="zh-CN" w:bidi="ar"/>
              </w:rPr>
              <w:t>直饮水站1套</w:t>
            </w:r>
            <w:r>
              <w:rPr>
                <w:rFonts w:hint="eastAsia" w:ascii="宋体" w:hAnsi="宋体" w:eastAsia="宋体" w:cs="宋体"/>
                <w:color w:val="auto"/>
                <w:sz w:val="20"/>
                <w:szCs w:val="20"/>
                <w:highlight w:val="none"/>
                <w:lang w:eastAsia="zh-CN" w:bidi="ar"/>
              </w:rPr>
              <w:t>+恒温电暖器</w:t>
            </w:r>
            <w:r>
              <w:rPr>
                <w:rFonts w:hint="eastAsia" w:ascii="宋体" w:hAnsi="宋体" w:eastAsia="宋体" w:cs="宋体"/>
                <w:color w:val="auto"/>
                <w:sz w:val="20"/>
                <w:szCs w:val="20"/>
                <w:highlight w:val="none"/>
                <w:lang w:val="en-US" w:eastAsia="zh-CN" w:bidi="ar"/>
              </w:rPr>
              <w:t>1套</w:t>
            </w:r>
          </w:p>
        </w:tc>
      </w:tr>
      <w:tr w14:paraId="69744E7F">
        <w:tblPrEx>
          <w:tblCellMar>
            <w:top w:w="0" w:type="dxa"/>
            <w:left w:w="108" w:type="dxa"/>
            <w:bottom w:w="0" w:type="dxa"/>
            <w:right w:w="108" w:type="dxa"/>
          </w:tblCellMar>
        </w:tblPrEx>
        <w:trPr>
          <w:trHeight w:val="464" w:hRule="atLeast"/>
        </w:trPr>
        <w:tc>
          <w:tcPr>
            <w:tcW w:w="461" w:type="pct"/>
            <w:tcBorders>
              <w:top w:val="single" w:color="auto" w:sz="4" w:space="0"/>
              <w:left w:val="single" w:color="auto" w:sz="4" w:space="0"/>
              <w:bottom w:val="single" w:color="auto" w:sz="4" w:space="0"/>
              <w:right w:val="single" w:color="auto" w:sz="4" w:space="0"/>
            </w:tcBorders>
            <w:noWrap w:val="0"/>
            <w:vAlign w:val="center"/>
          </w:tcPr>
          <w:p w14:paraId="788FCC4F">
            <w:pPr>
              <w:widowControl/>
              <w:spacing w:line="0" w:lineRule="atLeast"/>
              <w:ind w:firstLine="0" w:firstLineChars="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bidi="ar"/>
              </w:rPr>
              <w:t>12</w:t>
            </w:r>
          </w:p>
        </w:tc>
        <w:tc>
          <w:tcPr>
            <w:tcW w:w="1361" w:type="pct"/>
            <w:tcBorders>
              <w:top w:val="single" w:color="auto" w:sz="4" w:space="0"/>
              <w:left w:val="single" w:color="auto" w:sz="4" w:space="0"/>
              <w:bottom w:val="single" w:color="auto" w:sz="4" w:space="0"/>
              <w:right w:val="single" w:color="auto" w:sz="4" w:space="0"/>
            </w:tcBorders>
            <w:noWrap w:val="0"/>
            <w:vAlign w:val="center"/>
          </w:tcPr>
          <w:p w14:paraId="1FC90C32">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lang w:eastAsia="zh-CN" w:bidi="ar"/>
              </w:rPr>
              <w:t>董村镇</w:t>
            </w:r>
          </w:p>
        </w:tc>
        <w:tc>
          <w:tcPr>
            <w:tcW w:w="914" w:type="pct"/>
            <w:tcBorders>
              <w:top w:val="single" w:color="auto" w:sz="4" w:space="0"/>
              <w:left w:val="single" w:color="auto" w:sz="4" w:space="0"/>
              <w:bottom w:val="single" w:color="auto" w:sz="4" w:space="0"/>
              <w:right w:val="single" w:color="auto" w:sz="4" w:space="0"/>
            </w:tcBorders>
            <w:noWrap w:val="0"/>
            <w:vAlign w:val="center"/>
          </w:tcPr>
          <w:p w14:paraId="611ACA05">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lang w:eastAsia="zh-CN" w:bidi="ar"/>
              </w:rPr>
              <w:t>南胡村</w:t>
            </w:r>
          </w:p>
        </w:tc>
        <w:tc>
          <w:tcPr>
            <w:tcW w:w="2262" w:type="pct"/>
            <w:tcBorders>
              <w:top w:val="single" w:color="auto" w:sz="4" w:space="0"/>
              <w:left w:val="single" w:color="auto" w:sz="4" w:space="0"/>
              <w:bottom w:val="single" w:color="auto" w:sz="4" w:space="0"/>
              <w:right w:val="single" w:color="auto" w:sz="4" w:space="0"/>
            </w:tcBorders>
            <w:noWrap w:val="0"/>
            <w:vAlign w:val="center"/>
          </w:tcPr>
          <w:p w14:paraId="7AE43378">
            <w:pPr>
              <w:widowControl/>
              <w:spacing w:line="0" w:lineRule="atLeast"/>
              <w:ind w:firstLine="0" w:firstLineChars="0"/>
              <w:jc w:val="center"/>
              <w:textAlignment w:val="center"/>
              <w:rPr>
                <w:rFonts w:hint="eastAsia" w:ascii="宋体" w:hAnsi="宋体" w:eastAsia="宋体" w:cs="宋体"/>
                <w:color w:val="auto"/>
                <w:sz w:val="20"/>
                <w:szCs w:val="20"/>
                <w:highlight w:val="none"/>
                <w:lang w:eastAsia="zh-CN" w:bidi="ar"/>
              </w:rPr>
            </w:pPr>
            <w:r>
              <w:rPr>
                <w:rFonts w:hint="eastAsia" w:ascii="宋体" w:hAnsi="宋体" w:eastAsia="宋体" w:cs="宋体"/>
                <w:color w:val="auto"/>
                <w:sz w:val="20"/>
                <w:szCs w:val="20"/>
                <w:highlight w:val="none"/>
                <w:lang w:val="en-US" w:eastAsia="zh-CN" w:bidi="ar"/>
              </w:rPr>
              <w:t>直饮水站1套</w:t>
            </w:r>
            <w:r>
              <w:rPr>
                <w:rFonts w:hint="eastAsia" w:ascii="宋体" w:hAnsi="宋体" w:eastAsia="宋体" w:cs="宋体"/>
                <w:color w:val="auto"/>
                <w:sz w:val="20"/>
                <w:szCs w:val="20"/>
                <w:highlight w:val="none"/>
                <w:lang w:eastAsia="zh-CN" w:bidi="ar"/>
              </w:rPr>
              <w:t>+恒温电暖器</w:t>
            </w:r>
            <w:r>
              <w:rPr>
                <w:rFonts w:hint="eastAsia" w:ascii="宋体" w:hAnsi="宋体" w:eastAsia="宋体" w:cs="宋体"/>
                <w:color w:val="auto"/>
                <w:sz w:val="20"/>
                <w:szCs w:val="20"/>
                <w:highlight w:val="none"/>
                <w:lang w:val="en-US" w:eastAsia="zh-CN" w:bidi="ar"/>
              </w:rPr>
              <w:t>1套</w:t>
            </w:r>
          </w:p>
        </w:tc>
      </w:tr>
      <w:tr w14:paraId="54F2EEFB">
        <w:tblPrEx>
          <w:tblCellMar>
            <w:top w:w="0" w:type="dxa"/>
            <w:left w:w="108" w:type="dxa"/>
            <w:bottom w:w="0" w:type="dxa"/>
            <w:right w:w="108" w:type="dxa"/>
          </w:tblCellMar>
        </w:tblPrEx>
        <w:trPr>
          <w:trHeight w:val="464" w:hRule="atLeast"/>
        </w:trPr>
        <w:tc>
          <w:tcPr>
            <w:tcW w:w="461" w:type="pct"/>
            <w:tcBorders>
              <w:top w:val="single" w:color="auto" w:sz="4" w:space="0"/>
              <w:left w:val="single" w:color="auto" w:sz="4" w:space="0"/>
              <w:bottom w:val="single" w:color="auto" w:sz="4" w:space="0"/>
              <w:right w:val="single" w:color="auto" w:sz="4" w:space="0"/>
            </w:tcBorders>
            <w:noWrap w:val="0"/>
            <w:vAlign w:val="center"/>
          </w:tcPr>
          <w:p w14:paraId="57442BB2">
            <w:pPr>
              <w:widowControl/>
              <w:spacing w:line="0" w:lineRule="atLeast"/>
              <w:ind w:firstLine="0" w:firstLineChars="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bidi="ar"/>
              </w:rPr>
              <w:t>13</w:t>
            </w:r>
          </w:p>
        </w:tc>
        <w:tc>
          <w:tcPr>
            <w:tcW w:w="1361" w:type="pct"/>
            <w:tcBorders>
              <w:top w:val="single" w:color="auto" w:sz="4" w:space="0"/>
              <w:left w:val="single" w:color="auto" w:sz="4" w:space="0"/>
              <w:bottom w:val="single" w:color="auto" w:sz="4" w:space="0"/>
              <w:right w:val="single" w:color="auto" w:sz="4" w:space="0"/>
            </w:tcBorders>
            <w:noWrap w:val="0"/>
            <w:vAlign w:val="center"/>
          </w:tcPr>
          <w:p w14:paraId="285AE8D4">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lang w:eastAsia="zh-CN" w:bidi="ar"/>
              </w:rPr>
              <w:t>西张镇</w:t>
            </w:r>
          </w:p>
        </w:tc>
        <w:tc>
          <w:tcPr>
            <w:tcW w:w="914" w:type="pct"/>
            <w:tcBorders>
              <w:top w:val="single" w:color="auto" w:sz="4" w:space="0"/>
              <w:left w:val="single" w:color="auto" w:sz="4" w:space="0"/>
              <w:bottom w:val="single" w:color="auto" w:sz="4" w:space="0"/>
              <w:right w:val="single" w:color="auto" w:sz="4" w:space="0"/>
            </w:tcBorders>
            <w:noWrap w:val="0"/>
            <w:vAlign w:val="center"/>
          </w:tcPr>
          <w:p w14:paraId="6FF30797">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lang w:eastAsia="zh-CN" w:bidi="ar"/>
              </w:rPr>
              <w:t>大南宋村</w:t>
            </w:r>
          </w:p>
        </w:tc>
        <w:tc>
          <w:tcPr>
            <w:tcW w:w="2262" w:type="pct"/>
            <w:tcBorders>
              <w:top w:val="single" w:color="auto" w:sz="4" w:space="0"/>
              <w:left w:val="single" w:color="auto" w:sz="4" w:space="0"/>
              <w:bottom w:val="single" w:color="auto" w:sz="4" w:space="0"/>
              <w:right w:val="single" w:color="auto" w:sz="4" w:space="0"/>
            </w:tcBorders>
            <w:noWrap w:val="0"/>
            <w:vAlign w:val="center"/>
          </w:tcPr>
          <w:p w14:paraId="2867A83C">
            <w:pPr>
              <w:widowControl/>
              <w:spacing w:line="0" w:lineRule="atLeast"/>
              <w:ind w:firstLine="0" w:firstLineChars="0"/>
              <w:jc w:val="center"/>
              <w:textAlignment w:val="center"/>
              <w:rPr>
                <w:rFonts w:hint="eastAsia" w:ascii="宋体" w:hAnsi="宋体" w:eastAsia="宋体" w:cs="宋体"/>
                <w:color w:val="auto"/>
                <w:sz w:val="20"/>
                <w:szCs w:val="20"/>
                <w:highlight w:val="none"/>
                <w:lang w:eastAsia="zh-CN" w:bidi="ar"/>
              </w:rPr>
            </w:pPr>
            <w:r>
              <w:rPr>
                <w:rFonts w:hint="eastAsia" w:ascii="宋体" w:hAnsi="宋体" w:eastAsia="宋体" w:cs="宋体"/>
                <w:color w:val="auto"/>
                <w:sz w:val="20"/>
                <w:szCs w:val="20"/>
                <w:highlight w:val="none"/>
                <w:lang w:val="en-US" w:eastAsia="zh-CN" w:bidi="ar"/>
              </w:rPr>
              <w:t>直饮水站1套</w:t>
            </w:r>
            <w:r>
              <w:rPr>
                <w:rFonts w:hint="eastAsia" w:ascii="宋体" w:hAnsi="宋体" w:eastAsia="宋体" w:cs="宋体"/>
                <w:color w:val="auto"/>
                <w:sz w:val="20"/>
                <w:szCs w:val="20"/>
                <w:highlight w:val="none"/>
                <w:lang w:eastAsia="zh-CN" w:bidi="ar"/>
              </w:rPr>
              <w:t>+恒温电暖器</w:t>
            </w:r>
            <w:r>
              <w:rPr>
                <w:rFonts w:hint="eastAsia" w:ascii="宋体" w:hAnsi="宋体" w:eastAsia="宋体" w:cs="宋体"/>
                <w:color w:val="auto"/>
                <w:sz w:val="20"/>
                <w:szCs w:val="20"/>
                <w:highlight w:val="none"/>
                <w:lang w:val="en-US" w:eastAsia="zh-CN" w:bidi="ar"/>
              </w:rPr>
              <w:t>1套</w:t>
            </w:r>
          </w:p>
        </w:tc>
      </w:tr>
      <w:tr w14:paraId="382F3FD4">
        <w:tblPrEx>
          <w:tblCellMar>
            <w:top w:w="0" w:type="dxa"/>
            <w:left w:w="108" w:type="dxa"/>
            <w:bottom w:w="0" w:type="dxa"/>
            <w:right w:w="108" w:type="dxa"/>
          </w:tblCellMar>
        </w:tblPrEx>
        <w:trPr>
          <w:trHeight w:val="602" w:hRule="atLeast"/>
        </w:trPr>
        <w:tc>
          <w:tcPr>
            <w:tcW w:w="461" w:type="pct"/>
            <w:tcBorders>
              <w:top w:val="single" w:color="auto" w:sz="4" w:space="0"/>
              <w:left w:val="single" w:color="auto" w:sz="4" w:space="0"/>
              <w:bottom w:val="single" w:color="auto" w:sz="4" w:space="0"/>
              <w:right w:val="single" w:color="auto" w:sz="4" w:space="0"/>
            </w:tcBorders>
            <w:noWrap w:val="0"/>
            <w:vAlign w:val="center"/>
          </w:tcPr>
          <w:p w14:paraId="5121E359">
            <w:pPr>
              <w:widowControl/>
              <w:spacing w:line="0" w:lineRule="atLeast"/>
              <w:ind w:firstLine="0" w:firstLineChars="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bidi="ar"/>
              </w:rPr>
              <w:t>14</w:t>
            </w:r>
          </w:p>
        </w:tc>
        <w:tc>
          <w:tcPr>
            <w:tcW w:w="1361" w:type="pct"/>
            <w:tcBorders>
              <w:top w:val="single" w:color="auto" w:sz="4" w:space="0"/>
              <w:left w:val="single" w:color="auto" w:sz="4" w:space="0"/>
              <w:bottom w:val="single" w:color="auto" w:sz="4" w:space="0"/>
              <w:right w:val="single" w:color="auto" w:sz="4" w:space="0"/>
            </w:tcBorders>
            <w:noWrap w:val="0"/>
            <w:vAlign w:val="center"/>
          </w:tcPr>
          <w:p w14:paraId="2C0FE882">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rPr>
              <w:t>云中街办事处</w:t>
            </w:r>
          </w:p>
        </w:tc>
        <w:tc>
          <w:tcPr>
            <w:tcW w:w="914" w:type="pct"/>
            <w:tcBorders>
              <w:top w:val="single" w:color="auto" w:sz="4" w:space="0"/>
              <w:left w:val="single" w:color="auto" w:sz="4" w:space="0"/>
              <w:bottom w:val="single" w:color="auto" w:sz="4" w:space="0"/>
              <w:right w:val="single" w:color="auto" w:sz="4" w:space="0"/>
            </w:tcBorders>
            <w:noWrap w:val="0"/>
            <w:vAlign w:val="center"/>
          </w:tcPr>
          <w:p w14:paraId="38E07AAE">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lang w:eastAsia="zh-CN" w:bidi="ar"/>
              </w:rPr>
              <w:t>大檀村</w:t>
            </w:r>
          </w:p>
        </w:tc>
        <w:tc>
          <w:tcPr>
            <w:tcW w:w="2262" w:type="pct"/>
            <w:tcBorders>
              <w:top w:val="single" w:color="auto" w:sz="4" w:space="0"/>
              <w:left w:val="single" w:color="auto" w:sz="4" w:space="0"/>
              <w:bottom w:val="single" w:color="auto" w:sz="4" w:space="0"/>
              <w:right w:val="single" w:color="auto" w:sz="4" w:space="0"/>
            </w:tcBorders>
            <w:noWrap w:val="0"/>
            <w:vAlign w:val="center"/>
          </w:tcPr>
          <w:p w14:paraId="14F3FCA9">
            <w:pPr>
              <w:widowControl/>
              <w:spacing w:line="0" w:lineRule="atLeast"/>
              <w:ind w:firstLine="0" w:firstLineChars="0"/>
              <w:jc w:val="center"/>
              <w:textAlignment w:val="center"/>
              <w:rPr>
                <w:rFonts w:hint="eastAsia" w:ascii="宋体" w:hAnsi="宋体" w:eastAsia="宋体" w:cs="宋体"/>
                <w:color w:val="auto"/>
                <w:sz w:val="20"/>
                <w:szCs w:val="20"/>
                <w:highlight w:val="none"/>
                <w:lang w:eastAsia="zh-CN" w:bidi="ar"/>
              </w:rPr>
            </w:pPr>
            <w:r>
              <w:rPr>
                <w:rFonts w:hint="eastAsia" w:ascii="宋体" w:hAnsi="宋体" w:eastAsia="宋体" w:cs="宋体"/>
                <w:color w:val="auto"/>
                <w:sz w:val="20"/>
                <w:szCs w:val="20"/>
                <w:highlight w:val="none"/>
                <w:lang w:val="en-US" w:eastAsia="zh-CN" w:bidi="ar"/>
              </w:rPr>
              <w:t>直饮水站1套</w:t>
            </w:r>
            <w:r>
              <w:rPr>
                <w:rFonts w:hint="eastAsia" w:ascii="宋体" w:hAnsi="宋体" w:eastAsia="宋体" w:cs="宋体"/>
                <w:color w:val="auto"/>
                <w:sz w:val="20"/>
                <w:szCs w:val="20"/>
                <w:highlight w:val="none"/>
                <w:lang w:eastAsia="zh-CN" w:bidi="ar"/>
              </w:rPr>
              <w:t>+恒温电暖器</w:t>
            </w:r>
            <w:r>
              <w:rPr>
                <w:rFonts w:hint="eastAsia" w:ascii="宋体" w:hAnsi="宋体" w:eastAsia="宋体" w:cs="宋体"/>
                <w:color w:val="auto"/>
                <w:sz w:val="20"/>
                <w:szCs w:val="20"/>
                <w:highlight w:val="none"/>
                <w:lang w:val="en-US" w:eastAsia="zh-CN" w:bidi="ar"/>
              </w:rPr>
              <w:t>1套</w:t>
            </w:r>
          </w:p>
        </w:tc>
      </w:tr>
      <w:tr w14:paraId="19025BB6">
        <w:tblPrEx>
          <w:tblCellMar>
            <w:top w:w="0" w:type="dxa"/>
            <w:left w:w="108" w:type="dxa"/>
            <w:bottom w:w="0" w:type="dxa"/>
            <w:right w:w="108" w:type="dxa"/>
          </w:tblCellMar>
        </w:tblPrEx>
        <w:trPr>
          <w:trHeight w:val="464" w:hRule="atLeast"/>
        </w:trPr>
        <w:tc>
          <w:tcPr>
            <w:tcW w:w="461" w:type="pct"/>
            <w:tcBorders>
              <w:top w:val="single" w:color="auto" w:sz="4" w:space="0"/>
              <w:left w:val="single" w:color="auto" w:sz="4" w:space="0"/>
              <w:bottom w:val="single" w:color="auto" w:sz="4" w:space="0"/>
              <w:right w:val="single" w:color="auto" w:sz="4" w:space="0"/>
            </w:tcBorders>
            <w:noWrap w:val="0"/>
            <w:vAlign w:val="center"/>
          </w:tcPr>
          <w:p w14:paraId="3642A7BF">
            <w:pPr>
              <w:widowControl/>
              <w:spacing w:line="0" w:lineRule="atLeast"/>
              <w:ind w:firstLine="0" w:firstLineChars="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bidi="ar"/>
              </w:rPr>
              <w:t>15</w:t>
            </w:r>
          </w:p>
        </w:tc>
        <w:tc>
          <w:tcPr>
            <w:tcW w:w="1361" w:type="pct"/>
            <w:tcBorders>
              <w:top w:val="single" w:color="auto" w:sz="4" w:space="0"/>
              <w:left w:val="single" w:color="auto" w:sz="4" w:space="0"/>
              <w:bottom w:val="single" w:color="auto" w:sz="4" w:space="0"/>
              <w:right w:val="single" w:color="auto" w:sz="4" w:space="0"/>
            </w:tcBorders>
            <w:noWrap w:val="0"/>
            <w:vAlign w:val="center"/>
          </w:tcPr>
          <w:p w14:paraId="087F3374">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rPr>
              <w:t>兰村乡</w:t>
            </w:r>
          </w:p>
        </w:tc>
        <w:tc>
          <w:tcPr>
            <w:tcW w:w="914" w:type="pct"/>
            <w:tcBorders>
              <w:top w:val="single" w:color="auto" w:sz="4" w:space="0"/>
              <w:left w:val="single" w:color="auto" w:sz="4" w:space="0"/>
              <w:bottom w:val="single" w:color="auto" w:sz="4" w:space="0"/>
              <w:right w:val="single" w:color="auto" w:sz="4" w:space="0"/>
            </w:tcBorders>
            <w:noWrap w:val="0"/>
            <w:vAlign w:val="center"/>
          </w:tcPr>
          <w:p w14:paraId="437742AD">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lang w:eastAsia="zh-CN" w:bidi="ar"/>
              </w:rPr>
              <w:t>南堡村</w:t>
            </w:r>
          </w:p>
        </w:tc>
        <w:tc>
          <w:tcPr>
            <w:tcW w:w="2262" w:type="pct"/>
            <w:tcBorders>
              <w:top w:val="single" w:color="auto" w:sz="4" w:space="0"/>
              <w:left w:val="single" w:color="auto" w:sz="4" w:space="0"/>
              <w:bottom w:val="single" w:color="auto" w:sz="4" w:space="0"/>
              <w:right w:val="single" w:color="auto" w:sz="4" w:space="0"/>
            </w:tcBorders>
            <w:noWrap w:val="0"/>
            <w:vAlign w:val="center"/>
          </w:tcPr>
          <w:p w14:paraId="42686642">
            <w:pPr>
              <w:widowControl/>
              <w:spacing w:line="0" w:lineRule="atLeast"/>
              <w:ind w:firstLine="0" w:firstLineChars="0"/>
              <w:jc w:val="center"/>
              <w:textAlignment w:val="center"/>
              <w:rPr>
                <w:rFonts w:hint="eastAsia" w:ascii="宋体" w:hAnsi="宋体" w:eastAsia="宋体" w:cs="宋体"/>
                <w:color w:val="auto"/>
                <w:sz w:val="20"/>
                <w:szCs w:val="20"/>
                <w:highlight w:val="none"/>
                <w:lang w:eastAsia="zh-CN" w:bidi="ar"/>
              </w:rPr>
            </w:pPr>
            <w:r>
              <w:rPr>
                <w:rFonts w:hint="eastAsia" w:ascii="宋体" w:hAnsi="宋体" w:eastAsia="宋体" w:cs="宋体"/>
                <w:color w:val="auto"/>
                <w:sz w:val="20"/>
                <w:szCs w:val="20"/>
                <w:highlight w:val="none"/>
                <w:lang w:val="en-US" w:eastAsia="zh-CN" w:bidi="ar"/>
              </w:rPr>
              <w:t>消毒设备1套、恒温电暖器1套</w:t>
            </w:r>
          </w:p>
        </w:tc>
      </w:tr>
      <w:tr w14:paraId="2E8775D9">
        <w:tblPrEx>
          <w:tblCellMar>
            <w:top w:w="0" w:type="dxa"/>
            <w:left w:w="108" w:type="dxa"/>
            <w:bottom w:w="0" w:type="dxa"/>
            <w:right w:w="108" w:type="dxa"/>
          </w:tblCellMar>
        </w:tblPrEx>
        <w:trPr>
          <w:trHeight w:val="464" w:hRule="atLeast"/>
        </w:trPr>
        <w:tc>
          <w:tcPr>
            <w:tcW w:w="461" w:type="pct"/>
            <w:tcBorders>
              <w:top w:val="single" w:color="auto" w:sz="4" w:space="0"/>
              <w:left w:val="single" w:color="auto" w:sz="4" w:space="0"/>
              <w:bottom w:val="single" w:color="auto" w:sz="4" w:space="0"/>
              <w:right w:val="single" w:color="auto" w:sz="4" w:space="0"/>
            </w:tcBorders>
            <w:noWrap w:val="0"/>
            <w:vAlign w:val="center"/>
          </w:tcPr>
          <w:p w14:paraId="379E4FE0">
            <w:pPr>
              <w:widowControl/>
              <w:spacing w:line="0" w:lineRule="atLeast"/>
              <w:ind w:firstLine="0" w:firstLineChars="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bidi="ar"/>
              </w:rPr>
              <w:t>16</w:t>
            </w:r>
          </w:p>
        </w:tc>
        <w:tc>
          <w:tcPr>
            <w:tcW w:w="1361" w:type="pct"/>
            <w:tcBorders>
              <w:top w:val="single" w:color="auto" w:sz="4" w:space="0"/>
              <w:left w:val="single" w:color="auto" w:sz="4" w:space="0"/>
              <w:bottom w:val="single" w:color="auto" w:sz="4" w:space="0"/>
              <w:right w:val="single" w:color="auto" w:sz="4" w:space="0"/>
            </w:tcBorders>
            <w:noWrap w:val="0"/>
            <w:vAlign w:val="center"/>
          </w:tcPr>
          <w:p w14:paraId="4E41E733">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rPr>
              <w:t>三交镇</w:t>
            </w:r>
          </w:p>
        </w:tc>
        <w:tc>
          <w:tcPr>
            <w:tcW w:w="914" w:type="pct"/>
            <w:tcBorders>
              <w:top w:val="single" w:color="auto" w:sz="4" w:space="0"/>
              <w:left w:val="single" w:color="auto" w:sz="4" w:space="0"/>
              <w:bottom w:val="single" w:color="auto" w:sz="4" w:space="0"/>
              <w:right w:val="single" w:color="auto" w:sz="4" w:space="0"/>
            </w:tcBorders>
            <w:noWrap w:val="0"/>
            <w:vAlign w:val="center"/>
          </w:tcPr>
          <w:p w14:paraId="73CAD1C7">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lang w:eastAsia="zh-CN" w:bidi="ar"/>
              </w:rPr>
              <w:t>北冯村</w:t>
            </w:r>
          </w:p>
        </w:tc>
        <w:tc>
          <w:tcPr>
            <w:tcW w:w="2262" w:type="pct"/>
            <w:tcBorders>
              <w:top w:val="single" w:color="auto" w:sz="4" w:space="0"/>
              <w:left w:val="single" w:color="auto" w:sz="4" w:space="0"/>
              <w:bottom w:val="single" w:color="auto" w:sz="4" w:space="0"/>
              <w:right w:val="single" w:color="auto" w:sz="4" w:space="0"/>
            </w:tcBorders>
            <w:noWrap w:val="0"/>
            <w:vAlign w:val="center"/>
          </w:tcPr>
          <w:p w14:paraId="20E0B222">
            <w:pPr>
              <w:widowControl/>
              <w:spacing w:line="0" w:lineRule="atLeast"/>
              <w:ind w:firstLine="0" w:firstLineChars="0"/>
              <w:jc w:val="center"/>
              <w:textAlignment w:val="center"/>
              <w:rPr>
                <w:rFonts w:hint="eastAsia" w:ascii="宋体" w:hAnsi="宋体" w:eastAsia="宋体" w:cs="宋体"/>
                <w:color w:val="auto"/>
                <w:sz w:val="20"/>
                <w:szCs w:val="20"/>
                <w:highlight w:val="none"/>
                <w:lang w:eastAsia="zh-CN" w:bidi="ar"/>
              </w:rPr>
            </w:pPr>
            <w:r>
              <w:rPr>
                <w:rFonts w:hint="eastAsia" w:ascii="宋体" w:hAnsi="宋体" w:eastAsia="宋体" w:cs="宋体"/>
                <w:color w:val="auto"/>
                <w:sz w:val="20"/>
                <w:szCs w:val="20"/>
                <w:highlight w:val="none"/>
                <w:lang w:val="en-US" w:eastAsia="zh-CN" w:bidi="ar"/>
              </w:rPr>
              <w:t>消毒设备1套、恒温电暖器1套</w:t>
            </w:r>
          </w:p>
        </w:tc>
      </w:tr>
      <w:tr w14:paraId="0FB26467">
        <w:tblPrEx>
          <w:tblCellMar>
            <w:top w:w="0" w:type="dxa"/>
            <w:left w:w="108" w:type="dxa"/>
            <w:bottom w:w="0" w:type="dxa"/>
            <w:right w:w="108" w:type="dxa"/>
          </w:tblCellMar>
        </w:tblPrEx>
        <w:trPr>
          <w:trHeight w:val="464" w:hRule="atLeast"/>
        </w:trPr>
        <w:tc>
          <w:tcPr>
            <w:tcW w:w="461" w:type="pct"/>
            <w:tcBorders>
              <w:top w:val="single" w:color="auto" w:sz="4" w:space="0"/>
              <w:left w:val="single" w:color="auto" w:sz="4" w:space="0"/>
              <w:bottom w:val="single" w:color="auto" w:sz="4" w:space="0"/>
              <w:right w:val="single" w:color="auto" w:sz="4" w:space="0"/>
            </w:tcBorders>
            <w:noWrap w:val="0"/>
            <w:vAlign w:val="center"/>
          </w:tcPr>
          <w:p w14:paraId="38B1B994">
            <w:pPr>
              <w:widowControl/>
              <w:spacing w:line="0" w:lineRule="atLeast"/>
              <w:ind w:firstLine="0" w:firstLineChars="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bidi="ar"/>
              </w:rPr>
              <w:t>17</w:t>
            </w:r>
          </w:p>
        </w:tc>
        <w:tc>
          <w:tcPr>
            <w:tcW w:w="1361" w:type="pct"/>
            <w:tcBorders>
              <w:top w:val="single" w:color="auto" w:sz="4" w:space="0"/>
              <w:left w:val="single" w:color="auto" w:sz="4" w:space="0"/>
              <w:bottom w:val="single" w:color="auto" w:sz="4" w:space="0"/>
              <w:right w:val="single" w:color="auto" w:sz="4" w:space="0"/>
            </w:tcBorders>
            <w:noWrap w:val="0"/>
            <w:vAlign w:val="center"/>
          </w:tcPr>
          <w:p w14:paraId="21A0BD2D">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rPr>
              <w:t>三交镇</w:t>
            </w:r>
          </w:p>
        </w:tc>
        <w:tc>
          <w:tcPr>
            <w:tcW w:w="914" w:type="pct"/>
            <w:tcBorders>
              <w:top w:val="single" w:color="auto" w:sz="4" w:space="0"/>
              <w:left w:val="single" w:color="auto" w:sz="4" w:space="0"/>
              <w:bottom w:val="single" w:color="auto" w:sz="4" w:space="0"/>
              <w:right w:val="single" w:color="auto" w:sz="4" w:space="0"/>
            </w:tcBorders>
            <w:noWrap w:val="0"/>
            <w:vAlign w:val="center"/>
          </w:tcPr>
          <w:p w14:paraId="16A14ADB">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lang w:eastAsia="zh-CN" w:bidi="ar"/>
              </w:rPr>
              <w:t>于家沟村</w:t>
            </w:r>
          </w:p>
        </w:tc>
        <w:tc>
          <w:tcPr>
            <w:tcW w:w="2262" w:type="pct"/>
            <w:tcBorders>
              <w:top w:val="single" w:color="auto" w:sz="4" w:space="0"/>
              <w:left w:val="single" w:color="auto" w:sz="4" w:space="0"/>
              <w:bottom w:val="single" w:color="auto" w:sz="4" w:space="0"/>
              <w:right w:val="single" w:color="auto" w:sz="4" w:space="0"/>
            </w:tcBorders>
            <w:noWrap w:val="0"/>
            <w:vAlign w:val="center"/>
          </w:tcPr>
          <w:p w14:paraId="33F5DD2E">
            <w:pPr>
              <w:widowControl/>
              <w:spacing w:line="0" w:lineRule="atLeast"/>
              <w:ind w:firstLine="0" w:firstLineChars="0"/>
              <w:jc w:val="center"/>
              <w:textAlignment w:val="center"/>
              <w:rPr>
                <w:rFonts w:hint="eastAsia" w:ascii="宋体" w:hAnsi="宋体" w:eastAsia="宋体" w:cs="宋体"/>
                <w:color w:val="auto"/>
                <w:sz w:val="20"/>
                <w:szCs w:val="20"/>
                <w:highlight w:val="none"/>
                <w:lang w:eastAsia="zh-CN" w:bidi="ar"/>
              </w:rPr>
            </w:pPr>
            <w:r>
              <w:rPr>
                <w:rFonts w:hint="eastAsia" w:ascii="宋体" w:hAnsi="宋体" w:eastAsia="宋体" w:cs="宋体"/>
                <w:color w:val="auto"/>
                <w:sz w:val="20"/>
                <w:szCs w:val="20"/>
                <w:highlight w:val="none"/>
                <w:lang w:val="en-US" w:eastAsia="zh-CN" w:bidi="ar"/>
              </w:rPr>
              <w:t>消毒设备1套、恒温电暖器1套</w:t>
            </w:r>
          </w:p>
        </w:tc>
      </w:tr>
      <w:tr w14:paraId="2760BC5C">
        <w:tblPrEx>
          <w:tblCellMar>
            <w:top w:w="0" w:type="dxa"/>
            <w:left w:w="108" w:type="dxa"/>
            <w:bottom w:w="0" w:type="dxa"/>
            <w:right w:w="108" w:type="dxa"/>
          </w:tblCellMar>
        </w:tblPrEx>
        <w:trPr>
          <w:trHeight w:val="536" w:hRule="atLeast"/>
        </w:trPr>
        <w:tc>
          <w:tcPr>
            <w:tcW w:w="461" w:type="pct"/>
            <w:tcBorders>
              <w:top w:val="single" w:color="auto" w:sz="4" w:space="0"/>
              <w:left w:val="single" w:color="auto" w:sz="4" w:space="0"/>
              <w:bottom w:val="single" w:color="auto" w:sz="4" w:space="0"/>
              <w:right w:val="single" w:color="auto" w:sz="4" w:space="0"/>
            </w:tcBorders>
            <w:noWrap w:val="0"/>
            <w:vAlign w:val="center"/>
          </w:tcPr>
          <w:p w14:paraId="66A0A08B">
            <w:pPr>
              <w:widowControl/>
              <w:spacing w:line="0" w:lineRule="atLeast"/>
              <w:ind w:firstLine="0" w:firstLineChars="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bidi="ar"/>
              </w:rPr>
              <w:t>18</w:t>
            </w:r>
          </w:p>
        </w:tc>
        <w:tc>
          <w:tcPr>
            <w:tcW w:w="1361" w:type="pct"/>
            <w:tcBorders>
              <w:top w:val="single" w:color="auto" w:sz="4" w:space="0"/>
              <w:left w:val="single" w:color="auto" w:sz="4" w:space="0"/>
              <w:bottom w:val="single" w:color="auto" w:sz="4" w:space="0"/>
              <w:right w:val="single" w:color="auto" w:sz="4" w:space="0"/>
            </w:tcBorders>
            <w:noWrap w:val="0"/>
            <w:vAlign w:val="center"/>
          </w:tcPr>
          <w:p w14:paraId="4B6A3162">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rPr>
              <w:t>三交镇</w:t>
            </w:r>
          </w:p>
        </w:tc>
        <w:tc>
          <w:tcPr>
            <w:tcW w:w="914" w:type="pct"/>
            <w:tcBorders>
              <w:top w:val="single" w:color="auto" w:sz="4" w:space="0"/>
              <w:left w:val="single" w:color="auto" w:sz="4" w:space="0"/>
              <w:bottom w:val="single" w:color="auto" w:sz="4" w:space="0"/>
              <w:right w:val="single" w:color="auto" w:sz="4" w:space="0"/>
            </w:tcBorders>
            <w:noWrap w:val="0"/>
            <w:vAlign w:val="center"/>
          </w:tcPr>
          <w:p w14:paraId="5928F555">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lang w:eastAsia="zh-CN" w:bidi="ar"/>
              </w:rPr>
              <w:t>牛尾庄村</w:t>
            </w:r>
          </w:p>
        </w:tc>
        <w:tc>
          <w:tcPr>
            <w:tcW w:w="2262" w:type="pct"/>
            <w:tcBorders>
              <w:top w:val="single" w:color="auto" w:sz="4" w:space="0"/>
              <w:left w:val="single" w:color="auto" w:sz="4" w:space="0"/>
              <w:bottom w:val="single" w:color="auto" w:sz="4" w:space="0"/>
              <w:right w:val="single" w:color="auto" w:sz="4" w:space="0"/>
            </w:tcBorders>
            <w:noWrap w:val="0"/>
            <w:vAlign w:val="center"/>
          </w:tcPr>
          <w:p w14:paraId="2F586238">
            <w:pPr>
              <w:widowControl/>
              <w:spacing w:line="0" w:lineRule="atLeast"/>
              <w:ind w:firstLine="0" w:firstLineChars="0"/>
              <w:jc w:val="center"/>
              <w:textAlignment w:val="center"/>
              <w:rPr>
                <w:rFonts w:hint="eastAsia" w:ascii="宋体" w:hAnsi="宋体" w:eastAsia="宋体" w:cs="宋体"/>
                <w:color w:val="auto"/>
                <w:sz w:val="20"/>
                <w:szCs w:val="20"/>
                <w:highlight w:val="none"/>
                <w:lang w:eastAsia="zh-CN" w:bidi="ar"/>
              </w:rPr>
            </w:pPr>
            <w:r>
              <w:rPr>
                <w:rFonts w:hint="eastAsia" w:ascii="宋体" w:hAnsi="宋体" w:eastAsia="宋体" w:cs="宋体"/>
                <w:color w:val="auto"/>
                <w:sz w:val="20"/>
                <w:szCs w:val="20"/>
                <w:highlight w:val="none"/>
                <w:lang w:val="en-US" w:eastAsia="zh-CN" w:bidi="ar"/>
              </w:rPr>
              <w:t>消毒设备1套、恒温电暖器1套</w:t>
            </w:r>
          </w:p>
        </w:tc>
      </w:tr>
      <w:tr w14:paraId="6EBE5456">
        <w:tblPrEx>
          <w:tblCellMar>
            <w:top w:w="0" w:type="dxa"/>
            <w:left w:w="108" w:type="dxa"/>
            <w:bottom w:w="0" w:type="dxa"/>
            <w:right w:w="108" w:type="dxa"/>
          </w:tblCellMar>
        </w:tblPrEx>
        <w:trPr>
          <w:trHeight w:val="521" w:hRule="atLeast"/>
        </w:trPr>
        <w:tc>
          <w:tcPr>
            <w:tcW w:w="461" w:type="pct"/>
            <w:tcBorders>
              <w:top w:val="single" w:color="auto" w:sz="4" w:space="0"/>
              <w:left w:val="single" w:color="auto" w:sz="4" w:space="0"/>
              <w:bottom w:val="single" w:color="auto" w:sz="4" w:space="0"/>
              <w:right w:val="single" w:color="auto" w:sz="4" w:space="0"/>
            </w:tcBorders>
            <w:noWrap w:val="0"/>
            <w:vAlign w:val="center"/>
          </w:tcPr>
          <w:p w14:paraId="60F42744">
            <w:pPr>
              <w:widowControl/>
              <w:spacing w:line="0" w:lineRule="atLeast"/>
              <w:ind w:firstLine="0" w:firstLineChars="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bidi="ar"/>
              </w:rPr>
              <w:t>19</w:t>
            </w:r>
          </w:p>
        </w:tc>
        <w:tc>
          <w:tcPr>
            <w:tcW w:w="1361" w:type="pct"/>
            <w:tcBorders>
              <w:top w:val="single" w:color="auto" w:sz="4" w:space="0"/>
              <w:left w:val="single" w:color="auto" w:sz="4" w:space="0"/>
              <w:bottom w:val="single" w:color="auto" w:sz="4" w:space="0"/>
              <w:right w:val="single" w:color="auto" w:sz="4" w:space="0"/>
            </w:tcBorders>
            <w:noWrap w:val="0"/>
            <w:vAlign w:val="center"/>
          </w:tcPr>
          <w:p w14:paraId="14F9812E">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rPr>
              <w:t>三交镇</w:t>
            </w:r>
          </w:p>
        </w:tc>
        <w:tc>
          <w:tcPr>
            <w:tcW w:w="914" w:type="pct"/>
            <w:tcBorders>
              <w:top w:val="single" w:color="auto" w:sz="4" w:space="0"/>
              <w:left w:val="single" w:color="auto" w:sz="4" w:space="0"/>
              <w:bottom w:val="single" w:color="auto" w:sz="4" w:space="0"/>
              <w:right w:val="single" w:color="auto" w:sz="4" w:space="0"/>
            </w:tcBorders>
            <w:noWrap w:val="0"/>
            <w:vAlign w:val="center"/>
          </w:tcPr>
          <w:p w14:paraId="47F5206B">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lang w:eastAsia="zh-CN" w:bidi="ar"/>
              </w:rPr>
              <w:t>南冯村</w:t>
            </w:r>
          </w:p>
        </w:tc>
        <w:tc>
          <w:tcPr>
            <w:tcW w:w="2262" w:type="pct"/>
            <w:tcBorders>
              <w:top w:val="single" w:color="auto" w:sz="4" w:space="0"/>
              <w:left w:val="single" w:color="auto" w:sz="4" w:space="0"/>
              <w:bottom w:val="single" w:color="auto" w:sz="4" w:space="0"/>
              <w:right w:val="single" w:color="auto" w:sz="4" w:space="0"/>
            </w:tcBorders>
            <w:noWrap w:val="0"/>
            <w:vAlign w:val="center"/>
          </w:tcPr>
          <w:p w14:paraId="063360E6">
            <w:pPr>
              <w:widowControl/>
              <w:spacing w:line="0" w:lineRule="atLeast"/>
              <w:ind w:firstLine="0" w:firstLineChars="0"/>
              <w:jc w:val="center"/>
              <w:textAlignment w:val="center"/>
              <w:rPr>
                <w:rFonts w:hint="eastAsia" w:ascii="宋体" w:hAnsi="宋体" w:eastAsia="宋体" w:cs="宋体"/>
                <w:color w:val="auto"/>
                <w:sz w:val="20"/>
                <w:szCs w:val="20"/>
                <w:highlight w:val="none"/>
                <w:lang w:eastAsia="zh-CN" w:bidi="ar"/>
              </w:rPr>
            </w:pPr>
            <w:r>
              <w:rPr>
                <w:rFonts w:hint="eastAsia" w:ascii="宋体" w:hAnsi="宋体" w:eastAsia="宋体" w:cs="宋体"/>
                <w:color w:val="auto"/>
                <w:sz w:val="20"/>
                <w:szCs w:val="20"/>
                <w:highlight w:val="none"/>
                <w:lang w:val="en-US" w:eastAsia="zh-CN" w:bidi="ar"/>
              </w:rPr>
              <w:t>消毒设备1套、恒温电暖器1套</w:t>
            </w:r>
          </w:p>
        </w:tc>
      </w:tr>
      <w:tr w14:paraId="2AEDEE80">
        <w:tblPrEx>
          <w:tblCellMar>
            <w:top w:w="0" w:type="dxa"/>
            <w:left w:w="108" w:type="dxa"/>
            <w:bottom w:w="0" w:type="dxa"/>
            <w:right w:w="108" w:type="dxa"/>
          </w:tblCellMar>
        </w:tblPrEx>
        <w:trPr>
          <w:trHeight w:val="544" w:hRule="atLeast"/>
        </w:trPr>
        <w:tc>
          <w:tcPr>
            <w:tcW w:w="461" w:type="pct"/>
            <w:tcBorders>
              <w:top w:val="single" w:color="auto" w:sz="4" w:space="0"/>
              <w:left w:val="single" w:color="auto" w:sz="4" w:space="0"/>
              <w:bottom w:val="single" w:color="auto" w:sz="4" w:space="0"/>
              <w:right w:val="single" w:color="auto" w:sz="4" w:space="0"/>
            </w:tcBorders>
            <w:noWrap w:val="0"/>
            <w:vAlign w:val="center"/>
          </w:tcPr>
          <w:p w14:paraId="7FDAB49F">
            <w:pPr>
              <w:widowControl/>
              <w:spacing w:line="0" w:lineRule="atLeast"/>
              <w:ind w:firstLine="0" w:firstLineChars="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bidi="ar"/>
              </w:rPr>
              <w:t>20</w:t>
            </w:r>
          </w:p>
        </w:tc>
        <w:tc>
          <w:tcPr>
            <w:tcW w:w="1361" w:type="pct"/>
            <w:tcBorders>
              <w:top w:val="single" w:color="auto" w:sz="4" w:space="0"/>
              <w:left w:val="single" w:color="auto" w:sz="4" w:space="0"/>
              <w:bottom w:val="single" w:color="auto" w:sz="4" w:space="0"/>
              <w:right w:val="single" w:color="auto" w:sz="4" w:space="0"/>
            </w:tcBorders>
            <w:noWrap w:val="0"/>
            <w:vAlign w:val="center"/>
          </w:tcPr>
          <w:p w14:paraId="11009D21">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rPr>
              <w:t>三交镇</w:t>
            </w:r>
          </w:p>
        </w:tc>
        <w:tc>
          <w:tcPr>
            <w:tcW w:w="914" w:type="pct"/>
            <w:tcBorders>
              <w:top w:val="single" w:color="auto" w:sz="4" w:space="0"/>
              <w:left w:val="single" w:color="auto" w:sz="4" w:space="0"/>
              <w:bottom w:val="single" w:color="auto" w:sz="4" w:space="0"/>
              <w:right w:val="single" w:color="auto" w:sz="4" w:space="0"/>
            </w:tcBorders>
            <w:noWrap w:val="0"/>
            <w:vAlign w:val="center"/>
          </w:tcPr>
          <w:p w14:paraId="538BFF0F">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lang w:eastAsia="zh-CN" w:bidi="ar"/>
              </w:rPr>
              <w:t>观里村</w:t>
            </w:r>
          </w:p>
        </w:tc>
        <w:tc>
          <w:tcPr>
            <w:tcW w:w="2262" w:type="pct"/>
            <w:tcBorders>
              <w:top w:val="single" w:color="auto" w:sz="4" w:space="0"/>
              <w:left w:val="single" w:color="auto" w:sz="4" w:space="0"/>
              <w:bottom w:val="single" w:color="auto" w:sz="4" w:space="0"/>
              <w:right w:val="single" w:color="auto" w:sz="4" w:space="0"/>
            </w:tcBorders>
            <w:noWrap w:val="0"/>
            <w:vAlign w:val="center"/>
          </w:tcPr>
          <w:p w14:paraId="7BB739DA">
            <w:pPr>
              <w:widowControl/>
              <w:spacing w:line="0" w:lineRule="atLeast"/>
              <w:ind w:firstLine="0" w:firstLineChars="0"/>
              <w:jc w:val="center"/>
              <w:textAlignment w:val="center"/>
              <w:rPr>
                <w:rFonts w:hint="eastAsia" w:ascii="宋体" w:hAnsi="宋体" w:eastAsia="宋体" w:cs="宋体"/>
                <w:color w:val="auto"/>
                <w:sz w:val="20"/>
                <w:szCs w:val="20"/>
                <w:highlight w:val="none"/>
                <w:lang w:eastAsia="zh-CN" w:bidi="ar"/>
              </w:rPr>
            </w:pPr>
            <w:r>
              <w:rPr>
                <w:rFonts w:hint="eastAsia" w:ascii="宋体" w:hAnsi="宋体" w:eastAsia="宋体" w:cs="宋体"/>
                <w:color w:val="auto"/>
                <w:sz w:val="20"/>
                <w:szCs w:val="20"/>
                <w:highlight w:val="none"/>
                <w:lang w:val="en-US" w:eastAsia="zh-CN" w:bidi="ar"/>
              </w:rPr>
              <w:t>消毒设备1套、恒温电暖器1套</w:t>
            </w:r>
          </w:p>
        </w:tc>
      </w:tr>
      <w:tr w14:paraId="27401870">
        <w:tblPrEx>
          <w:tblCellMar>
            <w:top w:w="0" w:type="dxa"/>
            <w:left w:w="108" w:type="dxa"/>
            <w:bottom w:w="0" w:type="dxa"/>
            <w:right w:w="108" w:type="dxa"/>
          </w:tblCellMar>
        </w:tblPrEx>
        <w:trPr>
          <w:trHeight w:val="555" w:hRule="atLeast"/>
        </w:trPr>
        <w:tc>
          <w:tcPr>
            <w:tcW w:w="461" w:type="pct"/>
            <w:tcBorders>
              <w:top w:val="single" w:color="auto" w:sz="4" w:space="0"/>
              <w:left w:val="single" w:color="auto" w:sz="4" w:space="0"/>
              <w:bottom w:val="single" w:color="auto" w:sz="4" w:space="0"/>
              <w:right w:val="single" w:color="auto" w:sz="4" w:space="0"/>
            </w:tcBorders>
            <w:noWrap w:val="0"/>
            <w:vAlign w:val="center"/>
          </w:tcPr>
          <w:p w14:paraId="28986BD8">
            <w:pPr>
              <w:widowControl/>
              <w:spacing w:line="0" w:lineRule="atLeast"/>
              <w:ind w:firstLine="0" w:firstLineChars="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bidi="ar"/>
              </w:rPr>
              <w:t>21</w:t>
            </w:r>
          </w:p>
        </w:tc>
        <w:tc>
          <w:tcPr>
            <w:tcW w:w="1361" w:type="pct"/>
            <w:tcBorders>
              <w:top w:val="single" w:color="auto" w:sz="4" w:space="0"/>
              <w:left w:val="single" w:color="auto" w:sz="4" w:space="0"/>
              <w:bottom w:val="single" w:color="auto" w:sz="4" w:space="0"/>
              <w:right w:val="single" w:color="auto" w:sz="4" w:space="0"/>
            </w:tcBorders>
            <w:noWrap w:val="0"/>
            <w:vAlign w:val="center"/>
          </w:tcPr>
          <w:p w14:paraId="16ECE7D8">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rPr>
              <w:t>三交镇</w:t>
            </w:r>
          </w:p>
        </w:tc>
        <w:tc>
          <w:tcPr>
            <w:tcW w:w="914" w:type="pct"/>
            <w:tcBorders>
              <w:top w:val="single" w:color="auto" w:sz="4" w:space="0"/>
              <w:left w:val="single" w:color="auto" w:sz="4" w:space="0"/>
              <w:bottom w:val="single" w:color="auto" w:sz="4" w:space="0"/>
              <w:right w:val="single" w:color="auto" w:sz="4" w:space="0"/>
            </w:tcBorders>
            <w:noWrap w:val="0"/>
            <w:vAlign w:val="center"/>
          </w:tcPr>
          <w:p w14:paraId="21DA0EE3">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lang w:eastAsia="zh-CN" w:bidi="ar"/>
              </w:rPr>
              <w:t>碾沟村</w:t>
            </w:r>
          </w:p>
        </w:tc>
        <w:tc>
          <w:tcPr>
            <w:tcW w:w="2262" w:type="pct"/>
            <w:tcBorders>
              <w:top w:val="single" w:color="auto" w:sz="4" w:space="0"/>
              <w:left w:val="single" w:color="auto" w:sz="4" w:space="0"/>
              <w:bottom w:val="single" w:color="auto" w:sz="4" w:space="0"/>
              <w:right w:val="single" w:color="auto" w:sz="4" w:space="0"/>
            </w:tcBorders>
            <w:noWrap w:val="0"/>
            <w:vAlign w:val="center"/>
          </w:tcPr>
          <w:p w14:paraId="20A1148B">
            <w:pPr>
              <w:widowControl/>
              <w:spacing w:line="0" w:lineRule="atLeast"/>
              <w:ind w:firstLine="0" w:firstLineChars="0"/>
              <w:jc w:val="center"/>
              <w:textAlignment w:val="center"/>
              <w:rPr>
                <w:rFonts w:hint="eastAsia" w:ascii="宋体" w:hAnsi="宋体" w:eastAsia="宋体" w:cs="宋体"/>
                <w:color w:val="auto"/>
                <w:sz w:val="20"/>
                <w:szCs w:val="20"/>
                <w:highlight w:val="none"/>
                <w:lang w:eastAsia="zh-CN" w:bidi="ar"/>
              </w:rPr>
            </w:pPr>
            <w:r>
              <w:rPr>
                <w:rFonts w:hint="eastAsia" w:ascii="宋体" w:hAnsi="宋体" w:eastAsia="宋体" w:cs="宋体"/>
                <w:color w:val="auto"/>
                <w:sz w:val="20"/>
                <w:szCs w:val="20"/>
                <w:highlight w:val="none"/>
                <w:lang w:val="en-US" w:eastAsia="zh-CN" w:bidi="ar"/>
              </w:rPr>
              <w:t>消毒设备1套、恒温电暖器1套</w:t>
            </w:r>
          </w:p>
        </w:tc>
      </w:tr>
      <w:tr w14:paraId="67CD2DA3">
        <w:tblPrEx>
          <w:tblCellMar>
            <w:top w:w="0" w:type="dxa"/>
            <w:left w:w="108" w:type="dxa"/>
            <w:bottom w:w="0" w:type="dxa"/>
            <w:right w:w="108" w:type="dxa"/>
          </w:tblCellMar>
        </w:tblPrEx>
        <w:trPr>
          <w:trHeight w:val="464" w:hRule="atLeast"/>
        </w:trPr>
        <w:tc>
          <w:tcPr>
            <w:tcW w:w="461" w:type="pct"/>
            <w:tcBorders>
              <w:top w:val="single" w:color="auto" w:sz="4" w:space="0"/>
              <w:left w:val="single" w:color="auto" w:sz="4" w:space="0"/>
              <w:bottom w:val="single" w:color="auto" w:sz="4" w:space="0"/>
              <w:right w:val="single" w:color="auto" w:sz="4" w:space="0"/>
            </w:tcBorders>
            <w:noWrap w:val="0"/>
            <w:vAlign w:val="center"/>
          </w:tcPr>
          <w:p w14:paraId="3C40D027">
            <w:pPr>
              <w:widowControl/>
              <w:spacing w:line="0" w:lineRule="atLeast"/>
              <w:ind w:firstLine="0" w:firstLineChars="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bidi="ar"/>
              </w:rPr>
              <w:t>22</w:t>
            </w:r>
          </w:p>
        </w:tc>
        <w:tc>
          <w:tcPr>
            <w:tcW w:w="1361" w:type="pct"/>
            <w:tcBorders>
              <w:top w:val="single" w:color="auto" w:sz="4" w:space="0"/>
              <w:left w:val="single" w:color="auto" w:sz="4" w:space="0"/>
              <w:bottom w:val="single" w:color="auto" w:sz="4" w:space="0"/>
              <w:right w:val="single" w:color="auto" w:sz="4" w:space="0"/>
            </w:tcBorders>
            <w:noWrap w:val="0"/>
            <w:vAlign w:val="center"/>
          </w:tcPr>
          <w:p w14:paraId="6CDF45E0">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rPr>
              <w:t>三交镇</w:t>
            </w:r>
          </w:p>
        </w:tc>
        <w:tc>
          <w:tcPr>
            <w:tcW w:w="914" w:type="pct"/>
            <w:tcBorders>
              <w:top w:val="single" w:color="auto" w:sz="4" w:space="0"/>
              <w:left w:val="single" w:color="auto" w:sz="4" w:space="0"/>
              <w:bottom w:val="single" w:color="auto" w:sz="4" w:space="0"/>
              <w:right w:val="single" w:color="auto" w:sz="4" w:space="0"/>
            </w:tcBorders>
            <w:noWrap w:val="0"/>
            <w:vAlign w:val="center"/>
          </w:tcPr>
          <w:p w14:paraId="33AF5854">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lang w:eastAsia="zh-CN" w:bidi="ar"/>
              </w:rPr>
              <w:t>小塔习村</w:t>
            </w:r>
          </w:p>
        </w:tc>
        <w:tc>
          <w:tcPr>
            <w:tcW w:w="2262" w:type="pct"/>
            <w:tcBorders>
              <w:top w:val="single" w:color="auto" w:sz="4" w:space="0"/>
              <w:left w:val="single" w:color="auto" w:sz="4" w:space="0"/>
              <w:bottom w:val="single" w:color="auto" w:sz="4" w:space="0"/>
              <w:right w:val="single" w:color="auto" w:sz="4" w:space="0"/>
            </w:tcBorders>
            <w:noWrap w:val="0"/>
            <w:vAlign w:val="center"/>
          </w:tcPr>
          <w:p w14:paraId="37DB0363">
            <w:pPr>
              <w:widowControl/>
              <w:spacing w:line="0" w:lineRule="atLeast"/>
              <w:ind w:firstLine="0" w:firstLineChars="0"/>
              <w:jc w:val="center"/>
              <w:textAlignment w:val="center"/>
              <w:rPr>
                <w:rFonts w:hint="eastAsia" w:ascii="宋体" w:hAnsi="宋体" w:eastAsia="宋体" w:cs="宋体"/>
                <w:color w:val="auto"/>
                <w:sz w:val="20"/>
                <w:szCs w:val="20"/>
                <w:highlight w:val="none"/>
                <w:lang w:eastAsia="zh-CN" w:bidi="ar"/>
              </w:rPr>
            </w:pPr>
            <w:r>
              <w:rPr>
                <w:rFonts w:hint="eastAsia" w:ascii="宋体" w:hAnsi="宋体" w:eastAsia="宋体" w:cs="宋体"/>
                <w:color w:val="auto"/>
                <w:sz w:val="20"/>
                <w:szCs w:val="20"/>
                <w:highlight w:val="none"/>
                <w:lang w:val="en-US" w:eastAsia="zh-CN" w:bidi="ar"/>
              </w:rPr>
              <w:t>消毒设备1套、恒温电暖器1套</w:t>
            </w:r>
          </w:p>
        </w:tc>
      </w:tr>
      <w:tr w14:paraId="1218D832">
        <w:tblPrEx>
          <w:tblCellMar>
            <w:top w:w="0" w:type="dxa"/>
            <w:left w:w="108" w:type="dxa"/>
            <w:bottom w:w="0" w:type="dxa"/>
            <w:right w:w="108" w:type="dxa"/>
          </w:tblCellMar>
        </w:tblPrEx>
        <w:trPr>
          <w:trHeight w:val="464" w:hRule="atLeast"/>
        </w:trPr>
        <w:tc>
          <w:tcPr>
            <w:tcW w:w="461" w:type="pct"/>
            <w:tcBorders>
              <w:top w:val="single" w:color="auto" w:sz="4" w:space="0"/>
              <w:left w:val="single" w:color="auto" w:sz="4" w:space="0"/>
              <w:bottom w:val="single" w:color="auto" w:sz="4" w:space="0"/>
              <w:right w:val="single" w:color="auto" w:sz="4" w:space="0"/>
            </w:tcBorders>
            <w:noWrap w:val="0"/>
            <w:vAlign w:val="center"/>
          </w:tcPr>
          <w:p w14:paraId="2A036235">
            <w:pPr>
              <w:widowControl/>
              <w:spacing w:line="0" w:lineRule="atLeast"/>
              <w:ind w:firstLine="0" w:firstLineChars="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bidi="ar"/>
              </w:rPr>
              <w:t>23</w:t>
            </w:r>
          </w:p>
        </w:tc>
        <w:tc>
          <w:tcPr>
            <w:tcW w:w="1361" w:type="pct"/>
            <w:tcBorders>
              <w:top w:val="single" w:color="auto" w:sz="4" w:space="0"/>
              <w:left w:val="single" w:color="auto" w:sz="4" w:space="0"/>
              <w:bottom w:val="single" w:color="auto" w:sz="4" w:space="0"/>
              <w:right w:val="single" w:color="auto" w:sz="4" w:space="0"/>
            </w:tcBorders>
            <w:noWrap w:val="0"/>
            <w:vAlign w:val="center"/>
          </w:tcPr>
          <w:p w14:paraId="3A25BC9C">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rPr>
              <w:t>三交镇</w:t>
            </w:r>
          </w:p>
        </w:tc>
        <w:tc>
          <w:tcPr>
            <w:tcW w:w="914" w:type="pct"/>
            <w:tcBorders>
              <w:top w:val="single" w:color="auto" w:sz="4" w:space="0"/>
              <w:left w:val="single" w:color="auto" w:sz="4" w:space="0"/>
              <w:bottom w:val="single" w:color="auto" w:sz="4" w:space="0"/>
              <w:right w:val="single" w:color="auto" w:sz="4" w:space="0"/>
            </w:tcBorders>
            <w:noWrap w:val="0"/>
            <w:vAlign w:val="center"/>
          </w:tcPr>
          <w:p w14:paraId="75F17826">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lang w:eastAsia="zh-CN" w:bidi="ar"/>
              </w:rPr>
              <w:t>魏家沟村</w:t>
            </w:r>
          </w:p>
        </w:tc>
        <w:tc>
          <w:tcPr>
            <w:tcW w:w="2262" w:type="pct"/>
            <w:tcBorders>
              <w:top w:val="single" w:color="auto" w:sz="4" w:space="0"/>
              <w:left w:val="single" w:color="auto" w:sz="4" w:space="0"/>
              <w:bottom w:val="single" w:color="auto" w:sz="4" w:space="0"/>
              <w:right w:val="single" w:color="auto" w:sz="4" w:space="0"/>
            </w:tcBorders>
            <w:noWrap w:val="0"/>
            <w:vAlign w:val="center"/>
          </w:tcPr>
          <w:p w14:paraId="68875F01">
            <w:pPr>
              <w:widowControl/>
              <w:spacing w:line="0" w:lineRule="atLeast"/>
              <w:ind w:firstLine="0" w:firstLineChars="0"/>
              <w:jc w:val="center"/>
              <w:textAlignment w:val="center"/>
              <w:rPr>
                <w:rFonts w:hint="eastAsia" w:ascii="宋体" w:hAnsi="宋体" w:eastAsia="宋体" w:cs="宋体"/>
                <w:color w:val="auto"/>
                <w:sz w:val="20"/>
                <w:szCs w:val="20"/>
                <w:highlight w:val="none"/>
                <w:lang w:eastAsia="zh-CN" w:bidi="ar"/>
              </w:rPr>
            </w:pPr>
            <w:r>
              <w:rPr>
                <w:rFonts w:hint="eastAsia" w:ascii="宋体" w:hAnsi="宋体" w:eastAsia="宋体" w:cs="宋体"/>
                <w:color w:val="auto"/>
                <w:sz w:val="20"/>
                <w:szCs w:val="20"/>
                <w:highlight w:val="none"/>
                <w:lang w:val="en-US" w:eastAsia="zh-CN" w:bidi="ar"/>
              </w:rPr>
              <w:t>消毒设备1套、恒温电暖器1套</w:t>
            </w:r>
          </w:p>
        </w:tc>
      </w:tr>
      <w:tr w14:paraId="1E0B6DF1">
        <w:tblPrEx>
          <w:tblCellMar>
            <w:top w:w="0" w:type="dxa"/>
            <w:left w:w="108" w:type="dxa"/>
            <w:bottom w:w="0" w:type="dxa"/>
            <w:right w:w="108" w:type="dxa"/>
          </w:tblCellMar>
        </w:tblPrEx>
        <w:trPr>
          <w:trHeight w:val="464" w:hRule="atLeast"/>
        </w:trPr>
        <w:tc>
          <w:tcPr>
            <w:tcW w:w="461" w:type="pct"/>
            <w:tcBorders>
              <w:top w:val="single" w:color="auto" w:sz="4" w:space="0"/>
              <w:left w:val="single" w:color="auto" w:sz="4" w:space="0"/>
              <w:bottom w:val="single" w:color="auto" w:sz="4" w:space="0"/>
              <w:right w:val="single" w:color="auto" w:sz="4" w:space="0"/>
            </w:tcBorders>
            <w:noWrap w:val="0"/>
            <w:vAlign w:val="center"/>
          </w:tcPr>
          <w:p w14:paraId="34A6023E">
            <w:pPr>
              <w:widowControl/>
              <w:spacing w:line="0" w:lineRule="atLeast"/>
              <w:ind w:firstLine="0" w:firstLineChars="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bidi="ar"/>
              </w:rPr>
              <w:t>24</w:t>
            </w:r>
          </w:p>
        </w:tc>
        <w:tc>
          <w:tcPr>
            <w:tcW w:w="1361" w:type="pct"/>
            <w:tcBorders>
              <w:top w:val="single" w:color="auto" w:sz="4" w:space="0"/>
              <w:left w:val="single" w:color="auto" w:sz="4" w:space="0"/>
              <w:bottom w:val="single" w:color="auto" w:sz="4" w:space="0"/>
              <w:right w:val="single" w:color="auto" w:sz="4" w:space="0"/>
            </w:tcBorders>
            <w:noWrap w:val="0"/>
            <w:vAlign w:val="center"/>
          </w:tcPr>
          <w:p w14:paraId="4C8758D6">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rPr>
              <w:t>三交镇</w:t>
            </w:r>
          </w:p>
        </w:tc>
        <w:tc>
          <w:tcPr>
            <w:tcW w:w="914" w:type="pct"/>
            <w:tcBorders>
              <w:top w:val="single" w:color="auto" w:sz="4" w:space="0"/>
              <w:left w:val="single" w:color="auto" w:sz="4" w:space="0"/>
              <w:bottom w:val="single" w:color="auto" w:sz="4" w:space="0"/>
              <w:right w:val="single" w:color="auto" w:sz="4" w:space="0"/>
            </w:tcBorders>
            <w:noWrap w:val="0"/>
            <w:vAlign w:val="center"/>
          </w:tcPr>
          <w:p w14:paraId="11FCB937">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lang w:eastAsia="zh-CN" w:bidi="ar"/>
              </w:rPr>
              <w:t>峪口村</w:t>
            </w:r>
          </w:p>
        </w:tc>
        <w:tc>
          <w:tcPr>
            <w:tcW w:w="2262" w:type="pct"/>
            <w:tcBorders>
              <w:top w:val="single" w:color="auto" w:sz="4" w:space="0"/>
              <w:left w:val="single" w:color="auto" w:sz="4" w:space="0"/>
              <w:bottom w:val="single" w:color="auto" w:sz="4" w:space="0"/>
              <w:right w:val="single" w:color="auto" w:sz="4" w:space="0"/>
            </w:tcBorders>
            <w:noWrap w:val="0"/>
            <w:vAlign w:val="center"/>
          </w:tcPr>
          <w:p w14:paraId="7EFC2DCE">
            <w:pPr>
              <w:widowControl/>
              <w:spacing w:line="0" w:lineRule="atLeast"/>
              <w:ind w:firstLine="0" w:firstLineChars="0"/>
              <w:jc w:val="center"/>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消毒设备1套、恒温电暖器1套</w:t>
            </w:r>
          </w:p>
        </w:tc>
      </w:tr>
      <w:tr w14:paraId="65EC6647">
        <w:tblPrEx>
          <w:tblCellMar>
            <w:top w:w="0" w:type="dxa"/>
            <w:left w:w="108" w:type="dxa"/>
            <w:bottom w:w="0" w:type="dxa"/>
            <w:right w:w="108" w:type="dxa"/>
          </w:tblCellMar>
        </w:tblPrEx>
        <w:trPr>
          <w:trHeight w:val="526" w:hRule="atLeast"/>
        </w:trPr>
        <w:tc>
          <w:tcPr>
            <w:tcW w:w="461" w:type="pct"/>
            <w:tcBorders>
              <w:top w:val="single" w:color="auto" w:sz="4" w:space="0"/>
              <w:left w:val="single" w:color="auto" w:sz="4" w:space="0"/>
              <w:bottom w:val="single" w:color="auto" w:sz="4" w:space="0"/>
              <w:right w:val="single" w:color="auto" w:sz="4" w:space="0"/>
            </w:tcBorders>
            <w:noWrap w:val="0"/>
            <w:vAlign w:val="center"/>
          </w:tcPr>
          <w:p w14:paraId="7CB4F419">
            <w:pPr>
              <w:widowControl/>
              <w:spacing w:line="0" w:lineRule="atLeast"/>
              <w:ind w:firstLine="0" w:firstLineChars="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bidi="ar"/>
              </w:rPr>
              <w:t>25</w:t>
            </w:r>
          </w:p>
        </w:tc>
        <w:tc>
          <w:tcPr>
            <w:tcW w:w="1361" w:type="pct"/>
            <w:tcBorders>
              <w:top w:val="single" w:color="auto" w:sz="4" w:space="0"/>
              <w:left w:val="single" w:color="auto" w:sz="4" w:space="0"/>
              <w:bottom w:val="single" w:color="auto" w:sz="4" w:space="0"/>
              <w:right w:val="single" w:color="auto" w:sz="4" w:space="0"/>
            </w:tcBorders>
            <w:noWrap w:val="0"/>
            <w:vAlign w:val="center"/>
          </w:tcPr>
          <w:p w14:paraId="4A763843">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rPr>
              <w:t>三交镇</w:t>
            </w:r>
          </w:p>
        </w:tc>
        <w:tc>
          <w:tcPr>
            <w:tcW w:w="914" w:type="pct"/>
            <w:tcBorders>
              <w:top w:val="single" w:color="auto" w:sz="4" w:space="0"/>
              <w:left w:val="single" w:color="auto" w:sz="4" w:space="0"/>
              <w:bottom w:val="single" w:color="auto" w:sz="4" w:space="0"/>
              <w:right w:val="single" w:color="auto" w:sz="4" w:space="0"/>
            </w:tcBorders>
            <w:noWrap w:val="0"/>
            <w:vAlign w:val="center"/>
          </w:tcPr>
          <w:p w14:paraId="1A94C91F">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lang w:eastAsia="zh-CN" w:bidi="ar"/>
              </w:rPr>
              <w:t>泉水沟</w:t>
            </w:r>
          </w:p>
        </w:tc>
        <w:tc>
          <w:tcPr>
            <w:tcW w:w="2262" w:type="pct"/>
            <w:tcBorders>
              <w:top w:val="single" w:color="auto" w:sz="4" w:space="0"/>
              <w:left w:val="single" w:color="auto" w:sz="4" w:space="0"/>
              <w:bottom w:val="single" w:color="auto" w:sz="4" w:space="0"/>
              <w:right w:val="single" w:color="auto" w:sz="4" w:space="0"/>
            </w:tcBorders>
            <w:noWrap w:val="0"/>
            <w:vAlign w:val="center"/>
          </w:tcPr>
          <w:p w14:paraId="6FD04473">
            <w:pPr>
              <w:widowControl/>
              <w:spacing w:line="0" w:lineRule="atLeast"/>
              <w:ind w:firstLine="0" w:firstLineChars="0"/>
              <w:jc w:val="center"/>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消毒设备1套、恒温电暖器1套</w:t>
            </w:r>
          </w:p>
        </w:tc>
      </w:tr>
      <w:tr w14:paraId="4015DC62">
        <w:tblPrEx>
          <w:tblCellMar>
            <w:top w:w="0" w:type="dxa"/>
            <w:left w:w="108" w:type="dxa"/>
            <w:bottom w:w="0" w:type="dxa"/>
            <w:right w:w="108" w:type="dxa"/>
          </w:tblCellMar>
        </w:tblPrEx>
        <w:trPr>
          <w:trHeight w:val="464" w:hRule="atLeast"/>
        </w:trPr>
        <w:tc>
          <w:tcPr>
            <w:tcW w:w="461" w:type="pct"/>
            <w:tcBorders>
              <w:top w:val="single" w:color="auto" w:sz="4" w:space="0"/>
              <w:left w:val="single" w:color="auto" w:sz="4" w:space="0"/>
              <w:bottom w:val="single" w:color="auto" w:sz="4" w:space="0"/>
              <w:right w:val="single" w:color="auto" w:sz="4" w:space="0"/>
            </w:tcBorders>
            <w:noWrap w:val="0"/>
            <w:vAlign w:val="center"/>
          </w:tcPr>
          <w:p w14:paraId="6D4A5628">
            <w:pPr>
              <w:widowControl/>
              <w:spacing w:line="0" w:lineRule="atLeast"/>
              <w:ind w:firstLine="0" w:firstLineChars="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bidi="ar"/>
              </w:rPr>
              <w:t>26</w:t>
            </w:r>
          </w:p>
        </w:tc>
        <w:tc>
          <w:tcPr>
            <w:tcW w:w="1361" w:type="pct"/>
            <w:tcBorders>
              <w:top w:val="single" w:color="auto" w:sz="4" w:space="0"/>
              <w:left w:val="single" w:color="auto" w:sz="4" w:space="0"/>
              <w:bottom w:val="single" w:color="auto" w:sz="4" w:space="0"/>
              <w:right w:val="single" w:color="auto" w:sz="4" w:space="0"/>
            </w:tcBorders>
            <w:noWrap w:val="0"/>
            <w:vAlign w:val="center"/>
          </w:tcPr>
          <w:p w14:paraId="0560ECCC">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rPr>
              <w:t>三交镇</w:t>
            </w:r>
          </w:p>
        </w:tc>
        <w:tc>
          <w:tcPr>
            <w:tcW w:w="914" w:type="pct"/>
            <w:tcBorders>
              <w:top w:val="single" w:color="auto" w:sz="4" w:space="0"/>
              <w:left w:val="single" w:color="auto" w:sz="4" w:space="0"/>
              <w:bottom w:val="single" w:color="auto" w:sz="4" w:space="0"/>
              <w:right w:val="single" w:color="auto" w:sz="4" w:space="0"/>
            </w:tcBorders>
            <w:noWrap w:val="0"/>
            <w:vAlign w:val="center"/>
          </w:tcPr>
          <w:p w14:paraId="5C5F5C2B">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lang w:eastAsia="zh-CN" w:bidi="ar"/>
              </w:rPr>
              <w:t>罗家社村</w:t>
            </w:r>
          </w:p>
        </w:tc>
        <w:tc>
          <w:tcPr>
            <w:tcW w:w="2262" w:type="pct"/>
            <w:tcBorders>
              <w:top w:val="single" w:color="auto" w:sz="4" w:space="0"/>
              <w:left w:val="single" w:color="auto" w:sz="4" w:space="0"/>
              <w:bottom w:val="single" w:color="auto" w:sz="4" w:space="0"/>
              <w:right w:val="single" w:color="auto" w:sz="4" w:space="0"/>
            </w:tcBorders>
            <w:noWrap w:val="0"/>
            <w:vAlign w:val="center"/>
          </w:tcPr>
          <w:p w14:paraId="1649602A">
            <w:pPr>
              <w:widowControl/>
              <w:spacing w:line="0" w:lineRule="atLeast"/>
              <w:ind w:firstLine="0" w:firstLineChars="0"/>
              <w:jc w:val="center"/>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消毒设备1套、恒温电暖器1套</w:t>
            </w:r>
          </w:p>
        </w:tc>
      </w:tr>
      <w:tr w14:paraId="00F86C1D">
        <w:tblPrEx>
          <w:tblCellMar>
            <w:top w:w="0" w:type="dxa"/>
            <w:left w:w="108" w:type="dxa"/>
            <w:bottom w:w="0" w:type="dxa"/>
            <w:right w:w="108" w:type="dxa"/>
          </w:tblCellMar>
        </w:tblPrEx>
        <w:trPr>
          <w:trHeight w:val="464" w:hRule="atLeast"/>
        </w:trPr>
        <w:tc>
          <w:tcPr>
            <w:tcW w:w="461" w:type="pct"/>
            <w:tcBorders>
              <w:top w:val="single" w:color="auto" w:sz="4" w:space="0"/>
              <w:left w:val="single" w:color="auto" w:sz="4" w:space="0"/>
              <w:bottom w:val="single" w:color="auto" w:sz="4" w:space="0"/>
              <w:right w:val="single" w:color="auto" w:sz="4" w:space="0"/>
            </w:tcBorders>
            <w:noWrap w:val="0"/>
            <w:vAlign w:val="center"/>
          </w:tcPr>
          <w:p w14:paraId="7CA93102">
            <w:pPr>
              <w:widowControl/>
              <w:spacing w:line="0" w:lineRule="atLeast"/>
              <w:ind w:firstLine="0" w:firstLineChars="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bidi="ar"/>
              </w:rPr>
              <w:t>27</w:t>
            </w:r>
          </w:p>
        </w:tc>
        <w:tc>
          <w:tcPr>
            <w:tcW w:w="1361" w:type="pct"/>
            <w:tcBorders>
              <w:top w:val="single" w:color="auto" w:sz="4" w:space="0"/>
              <w:left w:val="single" w:color="auto" w:sz="4" w:space="0"/>
              <w:bottom w:val="single" w:color="auto" w:sz="4" w:space="0"/>
              <w:right w:val="single" w:color="auto" w:sz="4" w:space="0"/>
            </w:tcBorders>
            <w:noWrap w:val="0"/>
            <w:vAlign w:val="center"/>
          </w:tcPr>
          <w:p w14:paraId="0C351E20">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rPr>
              <w:t>三交镇</w:t>
            </w:r>
          </w:p>
        </w:tc>
        <w:tc>
          <w:tcPr>
            <w:tcW w:w="914" w:type="pct"/>
            <w:tcBorders>
              <w:top w:val="single" w:color="auto" w:sz="4" w:space="0"/>
              <w:left w:val="single" w:color="auto" w:sz="4" w:space="0"/>
              <w:bottom w:val="single" w:color="auto" w:sz="4" w:space="0"/>
              <w:right w:val="single" w:color="auto" w:sz="4" w:space="0"/>
            </w:tcBorders>
            <w:noWrap w:val="0"/>
            <w:vAlign w:val="center"/>
          </w:tcPr>
          <w:p w14:paraId="13964C09">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lang w:eastAsia="zh-CN" w:bidi="ar"/>
              </w:rPr>
              <w:t>南陀罗沟村</w:t>
            </w:r>
          </w:p>
        </w:tc>
        <w:tc>
          <w:tcPr>
            <w:tcW w:w="2262" w:type="pct"/>
            <w:tcBorders>
              <w:top w:val="single" w:color="auto" w:sz="4" w:space="0"/>
              <w:left w:val="single" w:color="auto" w:sz="4" w:space="0"/>
              <w:bottom w:val="single" w:color="auto" w:sz="4" w:space="0"/>
              <w:right w:val="single" w:color="auto" w:sz="4" w:space="0"/>
            </w:tcBorders>
            <w:noWrap w:val="0"/>
            <w:vAlign w:val="center"/>
          </w:tcPr>
          <w:p w14:paraId="1E86AD4D">
            <w:pPr>
              <w:widowControl/>
              <w:spacing w:line="0" w:lineRule="atLeast"/>
              <w:ind w:firstLine="0" w:firstLineChars="0"/>
              <w:jc w:val="center"/>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消毒设备1套、恒温电暖器1套</w:t>
            </w:r>
          </w:p>
        </w:tc>
      </w:tr>
      <w:tr w14:paraId="40DF5B37">
        <w:tblPrEx>
          <w:tblCellMar>
            <w:top w:w="0" w:type="dxa"/>
            <w:left w:w="108" w:type="dxa"/>
            <w:bottom w:w="0" w:type="dxa"/>
            <w:right w:w="108" w:type="dxa"/>
          </w:tblCellMar>
        </w:tblPrEx>
        <w:trPr>
          <w:trHeight w:val="464" w:hRule="atLeast"/>
        </w:trPr>
        <w:tc>
          <w:tcPr>
            <w:tcW w:w="461" w:type="pct"/>
            <w:tcBorders>
              <w:top w:val="single" w:color="auto" w:sz="4" w:space="0"/>
              <w:left w:val="single" w:color="auto" w:sz="4" w:space="0"/>
              <w:bottom w:val="single" w:color="auto" w:sz="4" w:space="0"/>
              <w:right w:val="single" w:color="auto" w:sz="4" w:space="0"/>
            </w:tcBorders>
            <w:noWrap w:val="0"/>
            <w:vAlign w:val="center"/>
          </w:tcPr>
          <w:p w14:paraId="1FB2C47F">
            <w:pPr>
              <w:widowControl/>
              <w:spacing w:line="0" w:lineRule="atLeast"/>
              <w:ind w:firstLine="0" w:firstLineChars="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bidi="ar"/>
              </w:rPr>
              <w:t>28</w:t>
            </w:r>
          </w:p>
        </w:tc>
        <w:tc>
          <w:tcPr>
            <w:tcW w:w="1361" w:type="pct"/>
            <w:tcBorders>
              <w:top w:val="single" w:color="auto" w:sz="4" w:space="0"/>
              <w:left w:val="single" w:color="auto" w:sz="4" w:space="0"/>
              <w:bottom w:val="single" w:color="auto" w:sz="4" w:space="0"/>
              <w:right w:val="single" w:color="auto" w:sz="4" w:space="0"/>
            </w:tcBorders>
            <w:noWrap w:val="0"/>
            <w:vAlign w:val="center"/>
          </w:tcPr>
          <w:p w14:paraId="64EBB927">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rPr>
              <w:t>三交镇</w:t>
            </w:r>
          </w:p>
        </w:tc>
        <w:tc>
          <w:tcPr>
            <w:tcW w:w="914" w:type="pct"/>
            <w:tcBorders>
              <w:top w:val="single" w:color="auto" w:sz="4" w:space="0"/>
              <w:left w:val="single" w:color="auto" w:sz="4" w:space="0"/>
              <w:bottom w:val="single" w:color="auto" w:sz="4" w:space="0"/>
              <w:right w:val="single" w:color="auto" w:sz="4" w:space="0"/>
            </w:tcBorders>
            <w:noWrap w:val="0"/>
            <w:vAlign w:val="center"/>
          </w:tcPr>
          <w:p w14:paraId="6AC55409">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lang w:eastAsia="zh-CN" w:bidi="ar"/>
              </w:rPr>
              <w:t>蒲阁寨村</w:t>
            </w:r>
          </w:p>
        </w:tc>
        <w:tc>
          <w:tcPr>
            <w:tcW w:w="2262" w:type="pct"/>
            <w:tcBorders>
              <w:top w:val="single" w:color="auto" w:sz="4" w:space="0"/>
              <w:left w:val="single" w:color="auto" w:sz="4" w:space="0"/>
              <w:bottom w:val="single" w:color="auto" w:sz="4" w:space="0"/>
              <w:right w:val="single" w:color="auto" w:sz="4" w:space="0"/>
            </w:tcBorders>
            <w:noWrap w:val="0"/>
            <w:vAlign w:val="center"/>
          </w:tcPr>
          <w:p w14:paraId="661EEC26">
            <w:pPr>
              <w:widowControl/>
              <w:spacing w:line="0" w:lineRule="atLeast"/>
              <w:ind w:firstLine="0" w:firstLineChars="0"/>
              <w:jc w:val="center"/>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消毒设备1套、恒温电暖器1套</w:t>
            </w:r>
          </w:p>
        </w:tc>
      </w:tr>
      <w:tr w14:paraId="67B5F400">
        <w:tblPrEx>
          <w:tblCellMar>
            <w:top w:w="0" w:type="dxa"/>
            <w:left w:w="108" w:type="dxa"/>
            <w:bottom w:w="0" w:type="dxa"/>
            <w:right w:w="108" w:type="dxa"/>
          </w:tblCellMar>
        </w:tblPrEx>
        <w:trPr>
          <w:trHeight w:val="464" w:hRule="atLeast"/>
        </w:trPr>
        <w:tc>
          <w:tcPr>
            <w:tcW w:w="461" w:type="pct"/>
            <w:tcBorders>
              <w:top w:val="single" w:color="auto" w:sz="4" w:space="0"/>
              <w:left w:val="single" w:color="auto" w:sz="4" w:space="0"/>
              <w:bottom w:val="single" w:color="auto" w:sz="4" w:space="0"/>
              <w:right w:val="single" w:color="auto" w:sz="4" w:space="0"/>
            </w:tcBorders>
            <w:noWrap w:val="0"/>
            <w:vAlign w:val="center"/>
          </w:tcPr>
          <w:p w14:paraId="756703CA">
            <w:pPr>
              <w:widowControl/>
              <w:spacing w:line="0" w:lineRule="atLeast"/>
              <w:ind w:firstLine="0" w:firstLineChars="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bidi="ar"/>
              </w:rPr>
              <w:t>29</w:t>
            </w:r>
          </w:p>
        </w:tc>
        <w:tc>
          <w:tcPr>
            <w:tcW w:w="1361" w:type="pct"/>
            <w:tcBorders>
              <w:top w:val="single" w:color="auto" w:sz="4" w:space="0"/>
              <w:left w:val="single" w:color="auto" w:sz="4" w:space="0"/>
              <w:bottom w:val="single" w:color="auto" w:sz="4" w:space="0"/>
              <w:right w:val="single" w:color="auto" w:sz="4" w:space="0"/>
            </w:tcBorders>
            <w:noWrap w:val="0"/>
            <w:vAlign w:val="center"/>
          </w:tcPr>
          <w:p w14:paraId="55ED248E">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rPr>
              <w:t>三交镇</w:t>
            </w:r>
          </w:p>
        </w:tc>
        <w:tc>
          <w:tcPr>
            <w:tcW w:w="914" w:type="pct"/>
            <w:tcBorders>
              <w:top w:val="single" w:color="auto" w:sz="4" w:space="0"/>
              <w:left w:val="single" w:color="auto" w:sz="4" w:space="0"/>
              <w:bottom w:val="single" w:color="auto" w:sz="4" w:space="0"/>
              <w:right w:val="single" w:color="auto" w:sz="4" w:space="0"/>
            </w:tcBorders>
            <w:noWrap w:val="0"/>
            <w:vAlign w:val="center"/>
          </w:tcPr>
          <w:p w14:paraId="273E0DC1">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lang w:eastAsia="zh-CN" w:bidi="ar"/>
              </w:rPr>
              <w:t>阳坡村</w:t>
            </w:r>
          </w:p>
        </w:tc>
        <w:tc>
          <w:tcPr>
            <w:tcW w:w="2262" w:type="pct"/>
            <w:tcBorders>
              <w:top w:val="single" w:color="auto" w:sz="4" w:space="0"/>
              <w:left w:val="single" w:color="auto" w:sz="4" w:space="0"/>
              <w:bottom w:val="single" w:color="auto" w:sz="4" w:space="0"/>
              <w:right w:val="single" w:color="auto" w:sz="4" w:space="0"/>
            </w:tcBorders>
            <w:noWrap w:val="0"/>
            <w:vAlign w:val="center"/>
          </w:tcPr>
          <w:p w14:paraId="2D18886D">
            <w:pPr>
              <w:widowControl/>
              <w:spacing w:line="0" w:lineRule="atLeast"/>
              <w:ind w:firstLine="0" w:firstLineChars="0"/>
              <w:jc w:val="center"/>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消毒设备1套、恒温电暖器1套</w:t>
            </w:r>
          </w:p>
        </w:tc>
      </w:tr>
      <w:tr w14:paraId="5BDD84CA">
        <w:tblPrEx>
          <w:tblCellMar>
            <w:top w:w="0" w:type="dxa"/>
            <w:left w:w="108" w:type="dxa"/>
            <w:bottom w:w="0" w:type="dxa"/>
            <w:right w:w="108" w:type="dxa"/>
          </w:tblCellMar>
        </w:tblPrEx>
        <w:trPr>
          <w:trHeight w:val="464" w:hRule="atLeast"/>
        </w:trPr>
        <w:tc>
          <w:tcPr>
            <w:tcW w:w="461" w:type="pct"/>
            <w:tcBorders>
              <w:top w:val="single" w:color="auto" w:sz="4" w:space="0"/>
              <w:left w:val="single" w:color="auto" w:sz="4" w:space="0"/>
              <w:bottom w:val="single" w:color="auto" w:sz="4" w:space="0"/>
              <w:right w:val="single" w:color="auto" w:sz="4" w:space="0"/>
            </w:tcBorders>
            <w:noWrap w:val="0"/>
            <w:vAlign w:val="center"/>
          </w:tcPr>
          <w:p w14:paraId="7614FB76">
            <w:pPr>
              <w:widowControl/>
              <w:spacing w:line="0" w:lineRule="atLeast"/>
              <w:ind w:firstLine="0" w:firstLineChars="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bidi="ar"/>
              </w:rPr>
              <w:t>30</w:t>
            </w:r>
          </w:p>
        </w:tc>
        <w:tc>
          <w:tcPr>
            <w:tcW w:w="1361" w:type="pct"/>
            <w:tcBorders>
              <w:top w:val="single" w:color="auto" w:sz="4" w:space="0"/>
              <w:left w:val="single" w:color="auto" w:sz="4" w:space="0"/>
              <w:bottom w:val="single" w:color="auto" w:sz="4" w:space="0"/>
              <w:right w:val="single" w:color="auto" w:sz="4" w:space="0"/>
            </w:tcBorders>
            <w:noWrap w:val="0"/>
            <w:vAlign w:val="center"/>
          </w:tcPr>
          <w:p w14:paraId="21B486F6">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rPr>
              <w:t>三交镇</w:t>
            </w:r>
          </w:p>
        </w:tc>
        <w:tc>
          <w:tcPr>
            <w:tcW w:w="914" w:type="pct"/>
            <w:tcBorders>
              <w:top w:val="single" w:color="auto" w:sz="4" w:space="0"/>
              <w:left w:val="single" w:color="auto" w:sz="4" w:space="0"/>
              <w:bottom w:val="single" w:color="auto" w:sz="4" w:space="0"/>
              <w:right w:val="single" w:color="auto" w:sz="4" w:space="0"/>
            </w:tcBorders>
            <w:noWrap w:val="0"/>
            <w:vAlign w:val="center"/>
          </w:tcPr>
          <w:p w14:paraId="21C4E6CC">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lang w:eastAsia="zh-CN" w:bidi="ar"/>
              </w:rPr>
              <w:t>宋家庄村</w:t>
            </w:r>
          </w:p>
        </w:tc>
        <w:tc>
          <w:tcPr>
            <w:tcW w:w="2262" w:type="pct"/>
            <w:tcBorders>
              <w:top w:val="single" w:color="auto" w:sz="4" w:space="0"/>
              <w:left w:val="single" w:color="auto" w:sz="4" w:space="0"/>
              <w:bottom w:val="single" w:color="auto" w:sz="4" w:space="0"/>
              <w:right w:val="single" w:color="auto" w:sz="4" w:space="0"/>
            </w:tcBorders>
            <w:noWrap w:val="0"/>
            <w:vAlign w:val="center"/>
          </w:tcPr>
          <w:p w14:paraId="3C2A3614">
            <w:pPr>
              <w:widowControl/>
              <w:spacing w:line="0" w:lineRule="atLeast"/>
              <w:ind w:firstLine="0" w:firstLineChars="0"/>
              <w:jc w:val="center"/>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消毒设备1套、恒温电暖器1套</w:t>
            </w:r>
          </w:p>
        </w:tc>
      </w:tr>
      <w:tr w14:paraId="00EC8F34">
        <w:tblPrEx>
          <w:tblCellMar>
            <w:top w:w="0" w:type="dxa"/>
            <w:left w:w="108" w:type="dxa"/>
            <w:bottom w:w="0" w:type="dxa"/>
            <w:right w:w="108" w:type="dxa"/>
          </w:tblCellMar>
        </w:tblPrEx>
        <w:trPr>
          <w:trHeight w:val="464" w:hRule="atLeast"/>
        </w:trPr>
        <w:tc>
          <w:tcPr>
            <w:tcW w:w="461" w:type="pct"/>
            <w:tcBorders>
              <w:top w:val="single" w:color="auto" w:sz="4" w:space="0"/>
              <w:left w:val="single" w:color="auto" w:sz="4" w:space="0"/>
              <w:bottom w:val="single" w:color="auto" w:sz="4" w:space="0"/>
              <w:right w:val="single" w:color="auto" w:sz="4" w:space="0"/>
            </w:tcBorders>
            <w:noWrap w:val="0"/>
            <w:vAlign w:val="center"/>
          </w:tcPr>
          <w:p w14:paraId="2ACFCD26">
            <w:pPr>
              <w:widowControl/>
              <w:spacing w:line="0" w:lineRule="atLeast"/>
              <w:ind w:firstLine="0" w:firstLineChars="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bidi="ar"/>
              </w:rPr>
              <w:t>31</w:t>
            </w:r>
          </w:p>
        </w:tc>
        <w:tc>
          <w:tcPr>
            <w:tcW w:w="1361" w:type="pct"/>
            <w:tcBorders>
              <w:top w:val="single" w:color="auto" w:sz="4" w:space="0"/>
              <w:left w:val="single" w:color="auto" w:sz="4" w:space="0"/>
              <w:bottom w:val="single" w:color="auto" w:sz="4" w:space="0"/>
              <w:right w:val="single" w:color="auto" w:sz="4" w:space="0"/>
            </w:tcBorders>
            <w:noWrap w:val="0"/>
            <w:vAlign w:val="center"/>
          </w:tcPr>
          <w:p w14:paraId="01BBA886">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rPr>
              <w:t>庄磨镇</w:t>
            </w:r>
          </w:p>
        </w:tc>
        <w:tc>
          <w:tcPr>
            <w:tcW w:w="914" w:type="pct"/>
            <w:tcBorders>
              <w:top w:val="single" w:color="auto" w:sz="4" w:space="0"/>
              <w:left w:val="single" w:color="auto" w:sz="4" w:space="0"/>
              <w:bottom w:val="single" w:color="auto" w:sz="4" w:space="0"/>
              <w:right w:val="single" w:color="auto" w:sz="4" w:space="0"/>
            </w:tcBorders>
            <w:noWrap w:val="0"/>
            <w:vAlign w:val="center"/>
          </w:tcPr>
          <w:p w14:paraId="1E4412D8">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lang w:eastAsia="zh-CN" w:bidi="ar"/>
              </w:rPr>
              <w:t>南社村</w:t>
            </w:r>
          </w:p>
        </w:tc>
        <w:tc>
          <w:tcPr>
            <w:tcW w:w="2262" w:type="pct"/>
            <w:tcBorders>
              <w:top w:val="single" w:color="auto" w:sz="4" w:space="0"/>
              <w:left w:val="single" w:color="auto" w:sz="4" w:space="0"/>
              <w:bottom w:val="single" w:color="auto" w:sz="4" w:space="0"/>
              <w:right w:val="single" w:color="auto" w:sz="4" w:space="0"/>
            </w:tcBorders>
            <w:noWrap w:val="0"/>
            <w:vAlign w:val="center"/>
          </w:tcPr>
          <w:p w14:paraId="23B217F7">
            <w:pPr>
              <w:widowControl/>
              <w:spacing w:line="0" w:lineRule="atLeast"/>
              <w:ind w:firstLine="0" w:firstLineChars="0"/>
              <w:jc w:val="center"/>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消毒设备1套、恒温电暖器1套</w:t>
            </w:r>
          </w:p>
        </w:tc>
      </w:tr>
      <w:tr w14:paraId="7904B5D4">
        <w:tblPrEx>
          <w:tblCellMar>
            <w:top w:w="0" w:type="dxa"/>
            <w:left w:w="108" w:type="dxa"/>
            <w:bottom w:w="0" w:type="dxa"/>
            <w:right w:w="108" w:type="dxa"/>
          </w:tblCellMar>
        </w:tblPrEx>
        <w:trPr>
          <w:trHeight w:val="464" w:hRule="atLeast"/>
        </w:trPr>
        <w:tc>
          <w:tcPr>
            <w:tcW w:w="461" w:type="pct"/>
            <w:tcBorders>
              <w:top w:val="single" w:color="auto" w:sz="4" w:space="0"/>
              <w:left w:val="single" w:color="auto" w:sz="4" w:space="0"/>
              <w:bottom w:val="single" w:color="auto" w:sz="4" w:space="0"/>
              <w:right w:val="single" w:color="auto" w:sz="4" w:space="0"/>
            </w:tcBorders>
            <w:noWrap w:val="0"/>
            <w:vAlign w:val="center"/>
          </w:tcPr>
          <w:p w14:paraId="42FC2FA9">
            <w:pPr>
              <w:widowControl/>
              <w:spacing w:line="0" w:lineRule="atLeast"/>
              <w:ind w:firstLine="0" w:firstLineChars="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bidi="ar"/>
              </w:rPr>
              <w:t>32</w:t>
            </w:r>
          </w:p>
        </w:tc>
        <w:tc>
          <w:tcPr>
            <w:tcW w:w="1361" w:type="pct"/>
            <w:tcBorders>
              <w:top w:val="single" w:color="auto" w:sz="4" w:space="0"/>
              <w:left w:val="single" w:color="auto" w:sz="4" w:space="0"/>
              <w:bottom w:val="single" w:color="auto" w:sz="4" w:space="0"/>
              <w:right w:val="single" w:color="auto" w:sz="4" w:space="0"/>
            </w:tcBorders>
            <w:noWrap w:val="0"/>
            <w:vAlign w:val="center"/>
          </w:tcPr>
          <w:p w14:paraId="42A85E81">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rPr>
              <w:t>庄磨镇</w:t>
            </w:r>
          </w:p>
        </w:tc>
        <w:tc>
          <w:tcPr>
            <w:tcW w:w="914" w:type="pct"/>
            <w:tcBorders>
              <w:top w:val="single" w:color="auto" w:sz="4" w:space="0"/>
              <w:left w:val="single" w:color="auto" w:sz="4" w:space="0"/>
              <w:bottom w:val="single" w:color="auto" w:sz="4" w:space="0"/>
              <w:right w:val="single" w:color="auto" w:sz="4" w:space="0"/>
            </w:tcBorders>
            <w:noWrap w:val="0"/>
            <w:vAlign w:val="center"/>
          </w:tcPr>
          <w:p w14:paraId="02447AA0">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lang w:eastAsia="zh-CN" w:bidi="ar"/>
              </w:rPr>
              <w:t>南河村</w:t>
            </w:r>
          </w:p>
        </w:tc>
        <w:tc>
          <w:tcPr>
            <w:tcW w:w="2262" w:type="pct"/>
            <w:tcBorders>
              <w:top w:val="single" w:color="auto" w:sz="4" w:space="0"/>
              <w:left w:val="single" w:color="auto" w:sz="4" w:space="0"/>
              <w:bottom w:val="single" w:color="auto" w:sz="4" w:space="0"/>
              <w:right w:val="single" w:color="auto" w:sz="4" w:space="0"/>
            </w:tcBorders>
            <w:noWrap w:val="0"/>
            <w:vAlign w:val="center"/>
          </w:tcPr>
          <w:p w14:paraId="7607348C">
            <w:pPr>
              <w:widowControl/>
              <w:spacing w:line="0" w:lineRule="atLeast"/>
              <w:ind w:firstLine="0" w:firstLineChars="0"/>
              <w:jc w:val="center"/>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消毒设备1套、恒温电暖器1套</w:t>
            </w:r>
          </w:p>
        </w:tc>
      </w:tr>
      <w:tr w14:paraId="5AC582D7">
        <w:tblPrEx>
          <w:tblCellMar>
            <w:top w:w="0" w:type="dxa"/>
            <w:left w:w="108" w:type="dxa"/>
            <w:bottom w:w="0" w:type="dxa"/>
            <w:right w:w="108" w:type="dxa"/>
          </w:tblCellMar>
        </w:tblPrEx>
        <w:trPr>
          <w:trHeight w:val="464" w:hRule="atLeast"/>
        </w:trPr>
        <w:tc>
          <w:tcPr>
            <w:tcW w:w="461" w:type="pct"/>
            <w:tcBorders>
              <w:top w:val="single" w:color="auto" w:sz="4" w:space="0"/>
              <w:left w:val="single" w:color="auto" w:sz="4" w:space="0"/>
              <w:bottom w:val="single" w:color="auto" w:sz="4" w:space="0"/>
              <w:right w:val="single" w:color="auto" w:sz="4" w:space="0"/>
            </w:tcBorders>
            <w:noWrap w:val="0"/>
            <w:vAlign w:val="center"/>
          </w:tcPr>
          <w:p w14:paraId="756DA350">
            <w:pPr>
              <w:widowControl/>
              <w:spacing w:line="0" w:lineRule="atLeast"/>
              <w:ind w:firstLine="0" w:firstLineChars="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bidi="ar"/>
              </w:rPr>
              <w:t>33</w:t>
            </w:r>
          </w:p>
        </w:tc>
        <w:tc>
          <w:tcPr>
            <w:tcW w:w="1361" w:type="pct"/>
            <w:tcBorders>
              <w:top w:val="single" w:color="auto" w:sz="4" w:space="0"/>
              <w:left w:val="single" w:color="auto" w:sz="4" w:space="0"/>
              <w:bottom w:val="single" w:color="auto" w:sz="4" w:space="0"/>
              <w:right w:val="single" w:color="auto" w:sz="4" w:space="0"/>
            </w:tcBorders>
            <w:noWrap w:val="0"/>
            <w:vAlign w:val="center"/>
          </w:tcPr>
          <w:p w14:paraId="7CB3974F">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rPr>
              <w:t>庄磨镇</w:t>
            </w:r>
          </w:p>
        </w:tc>
        <w:tc>
          <w:tcPr>
            <w:tcW w:w="914" w:type="pct"/>
            <w:tcBorders>
              <w:top w:val="single" w:color="auto" w:sz="4" w:space="0"/>
              <w:left w:val="single" w:color="auto" w:sz="4" w:space="0"/>
              <w:bottom w:val="single" w:color="auto" w:sz="4" w:space="0"/>
              <w:right w:val="single" w:color="auto" w:sz="4" w:space="0"/>
            </w:tcBorders>
            <w:noWrap w:val="0"/>
            <w:vAlign w:val="center"/>
          </w:tcPr>
          <w:p w14:paraId="787464B6">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lang w:eastAsia="zh-CN" w:bidi="ar"/>
              </w:rPr>
              <w:t>田庄村</w:t>
            </w:r>
          </w:p>
        </w:tc>
        <w:tc>
          <w:tcPr>
            <w:tcW w:w="2262" w:type="pct"/>
            <w:tcBorders>
              <w:top w:val="single" w:color="auto" w:sz="4" w:space="0"/>
              <w:left w:val="single" w:color="auto" w:sz="4" w:space="0"/>
              <w:bottom w:val="single" w:color="auto" w:sz="4" w:space="0"/>
              <w:right w:val="single" w:color="auto" w:sz="4" w:space="0"/>
            </w:tcBorders>
            <w:noWrap w:val="0"/>
            <w:vAlign w:val="center"/>
          </w:tcPr>
          <w:p w14:paraId="72CBAEBE">
            <w:pPr>
              <w:widowControl/>
              <w:spacing w:line="0" w:lineRule="atLeast"/>
              <w:ind w:firstLine="0" w:firstLineChars="0"/>
              <w:jc w:val="center"/>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消毒设备1套、恒温电暖器1套</w:t>
            </w:r>
          </w:p>
        </w:tc>
      </w:tr>
      <w:tr w14:paraId="4D6D7359">
        <w:tblPrEx>
          <w:tblCellMar>
            <w:top w:w="0" w:type="dxa"/>
            <w:left w:w="108" w:type="dxa"/>
            <w:bottom w:w="0" w:type="dxa"/>
            <w:right w:w="108" w:type="dxa"/>
          </w:tblCellMar>
        </w:tblPrEx>
        <w:trPr>
          <w:trHeight w:val="464" w:hRule="atLeast"/>
        </w:trPr>
        <w:tc>
          <w:tcPr>
            <w:tcW w:w="461" w:type="pct"/>
            <w:tcBorders>
              <w:top w:val="single" w:color="auto" w:sz="4" w:space="0"/>
              <w:left w:val="single" w:color="auto" w:sz="4" w:space="0"/>
              <w:bottom w:val="single" w:color="auto" w:sz="4" w:space="0"/>
              <w:right w:val="single" w:color="auto" w:sz="4" w:space="0"/>
            </w:tcBorders>
            <w:noWrap w:val="0"/>
            <w:vAlign w:val="center"/>
          </w:tcPr>
          <w:p w14:paraId="36DE0083">
            <w:pPr>
              <w:widowControl/>
              <w:spacing w:line="0" w:lineRule="atLeast"/>
              <w:ind w:firstLine="0" w:firstLineChars="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bidi="ar"/>
              </w:rPr>
              <w:t>34</w:t>
            </w:r>
          </w:p>
        </w:tc>
        <w:tc>
          <w:tcPr>
            <w:tcW w:w="1361" w:type="pct"/>
            <w:tcBorders>
              <w:top w:val="single" w:color="auto" w:sz="4" w:space="0"/>
              <w:left w:val="single" w:color="auto" w:sz="4" w:space="0"/>
              <w:bottom w:val="single" w:color="auto" w:sz="4" w:space="0"/>
              <w:right w:val="single" w:color="auto" w:sz="4" w:space="0"/>
            </w:tcBorders>
            <w:noWrap w:val="0"/>
            <w:vAlign w:val="center"/>
          </w:tcPr>
          <w:p w14:paraId="28CD42AD">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rPr>
              <w:t>豆罗镇</w:t>
            </w:r>
          </w:p>
        </w:tc>
        <w:tc>
          <w:tcPr>
            <w:tcW w:w="914" w:type="pct"/>
            <w:tcBorders>
              <w:top w:val="single" w:color="auto" w:sz="4" w:space="0"/>
              <w:left w:val="single" w:color="auto" w:sz="4" w:space="0"/>
              <w:bottom w:val="single" w:color="auto" w:sz="4" w:space="0"/>
              <w:right w:val="single" w:color="auto" w:sz="4" w:space="0"/>
            </w:tcBorders>
            <w:noWrap w:val="0"/>
            <w:vAlign w:val="center"/>
          </w:tcPr>
          <w:p w14:paraId="3CF8AB46">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lang w:eastAsia="zh-CN" w:bidi="ar"/>
              </w:rPr>
              <w:t>班庄村</w:t>
            </w:r>
          </w:p>
        </w:tc>
        <w:tc>
          <w:tcPr>
            <w:tcW w:w="2262" w:type="pct"/>
            <w:tcBorders>
              <w:top w:val="single" w:color="auto" w:sz="4" w:space="0"/>
              <w:left w:val="single" w:color="auto" w:sz="4" w:space="0"/>
              <w:bottom w:val="single" w:color="auto" w:sz="4" w:space="0"/>
              <w:right w:val="single" w:color="auto" w:sz="4" w:space="0"/>
            </w:tcBorders>
            <w:noWrap w:val="0"/>
            <w:vAlign w:val="center"/>
          </w:tcPr>
          <w:p w14:paraId="5340A363">
            <w:pPr>
              <w:widowControl/>
              <w:spacing w:line="0" w:lineRule="atLeast"/>
              <w:ind w:firstLine="0" w:firstLineChars="0"/>
              <w:jc w:val="center"/>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消毒设备1套、恒温电暖器1套</w:t>
            </w:r>
          </w:p>
        </w:tc>
      </w:tr>
      <w:tr w14:paraId="673D77A6">
        <w:tblPrEx>
          <w:tblCellMar>
            <w:top w:w="0" w:type="dxa"/>
            <w:left w:w="108" w:type="dxa"/>
            <w:bottom w:w="0" w:type="dxa"/>
            <w:right w:w="108" w:type="dxa"/>
          </w:tblCellMar>
        </w:tblPrEx>
        <w:trPr>
          <w:trHeight w:val="464" w:hRule="atLeast"/>
        </w:trPr>
        <w:tc>
          <w:tcPr>
            <w:tcW w:w="461" w:type="pct"/>
            <w:tcBorders>
              <w:top w:val="single" w:color="auto" w:sz="4" w:space="0"/>
              <w:left w:val="single" w:color="auto" w:sz="4" w:space="0"/>
              <w:bottom w:val="single" w:color="auto" w:sz="4" w:space="0"/>
              <w:right w:val="single" w:color="auto" w:sz="4" w:space="0"/>
            </w:tcBorders>
            <w:noWrap w:val="0"/>
            <w:vAlign w:val="center"/>
          </w:tcPr>
          <w:p w14:paraId="125FBBF0">
            <w:pPr>
              <w:widowControl/>
              <w:spacing w:line="0" w:lineRule="atLeast"/>
              <w:ind w:firstLine="0" w:firstLineChars="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bidi="ar"/>
              </w:rPr>
              <w:t>35</w:t>
            </w:r>
          </w:p>
        </w:tc>
        <w:tc>
          <w:tcPr>
            <w:tcW w:w="1361" w:type="pct"/>
            <w:tcBorders>
              <w:top w:val="single" w:color="auto" w:sz="4" w:space="0"/>
              <w:left w:val="single" w:color="auto" w:sz="4" w:space="0"/>
              <w:bottom w:val="single" w:color="auto" w:sz="4" w:space="0"/>
              <w:right w:val="single" w:color="auto" w:sz="4" w:space="0"/>
            </w:tcBorders>
            <w:noWrap w:val="0"/>
            <w:vAlign w:val="center"/>
          </w:tcPr>
          <w:p w14:paraId="31979B34">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rPr>
              <w:t>豆罗镇</w:t>
            </w:r>
          </w:p>
        </w:tc>
        <w:tc>
          <w:tcPr>
            <w:tcW w:w="914" w:type="pct"/>
            <w:tcBorders>
              <w:top w:val="single" w:color="auto" w:sz="4" w:space="0"/>
              <w:left w:val="single" w:color="auto" w:sz="4" w:space="0"/>
              <w:bottom w:val="single" w:color="auto" w:sz="4" w:space="0"/>
              <w:right w:val="single" w:color="auto" w:sz="4" w:space="0"/>
            </w:tcBorders>
            <w:noWrap w:val="0"/>
            <w:vAlign w:val="center"/>
          </w:tcPr>
          <w:p w14:paraId="03F4B9EC">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lang w:eastAsia="zh-CN" w:bidi="ar"/>
              </w:rPr>
              <w:t>高铺村</w:t>
            </w:r>
          </w:p>
        </w:tc>
        <w:tc>
          <w:tcPr>
            <w:tcW w:w="2262" w:type="pct"/>
            <w:tcBorders>
              <w:top w:val="single" w:color="auto" w:sz="4" w:space="0"/>
              <w:left w:val="single" w:color="auto" w:sz="4" w:space="0"/>
              <w:bottom w:val="single" w:color="auto" w:sz="4" w:space="0"/>
              <w:right w:val="single" w:color="auto" w:sz="4" w:space="0"/>
            </w:tcBorders>
            <w:noWrap w:val="0"/>
            <w:vAlign w:val="center"/>
          </w:tcPr>
          <w:p w14:paraId="0D43D44E">
            <w:pPr>
              <w:widowControl/>
              <w:spacing w:line="0" w:lineRule="atLeast"/>
              <w:ind w:firstLine="0" w:firstLineChars="0"/>
              <w:jc w:val="center"/>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消毒设备1套、恒温电暖器1套</w:t>
            </w:r>
          </w:p>
        </w:tc>
      </w:tr>
      <w:tr w14:paraId="5A4BFDE7">
        <w:tblPrEx>
          <w:tblCellMar>
            <w:top w:w="0" w:type="dxa"/>
            <w:left w:w="108" w:type="dxa"/>
            <w:bottom w:w="0" w:type="dxa"/>
            <w:right w:w="108" w:type="dxa"/>
          </w:tblCellMar>
        </w:tblPrEx>
        <w:trPr>
          <w:trHeight w:val="474" w:hRule="atLeast"/>
        </w:trPr>
        <w:tc>
          <w:tcPr>
            <w:tcW w:w="461" w:type="pct"/>
            <w:tcBorders>
              <w:top w:val="single" w:color="auto" w:sz="4" w:space="0"/>
              <w:left w:val="single" w:color="auto" w:sz="4" w:space="0"/>
              <w:bottom w:val="single" w:color="auto" w:sz="4" w:space="0"/>
              <w:right w:val="single" w:color="auto" w:sz="4" w:space="0"/>
            </w:tcBorders>
            <w:noWrap w:val="0"/>
            <w:vAlign w:val="center"/>
          </w:tcPr>
          <w:p w14:paraId="2D7B4779">
            <w:pPr>
              <w:widowControl/>
              <w:spacing w:line="0" w:lineRule="atLeast"/>
              <w:ind w:firstLine="0" w:firstLineChars="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bidi="ar"/>
              </w:rPr>
              <w:t>36</w:t>
            </w:r>
          </w:p>
        </w:tc>
        <w:tc>
          <w:tcPr>
            <w:tcW w:w="1361" w:type="pct"/>
            <w:tcBorders>
              <w:top w:val="single" w:color="auto" w:sz="4" w:space="0"/>
              <w:left w:val="single" w:color="auto" w:sz="4" w:space="0"/>
              <w:bottom w:val="single" w:color="auto" w:sz="4" w:space="0"/>
              <w:right w:val="single" w:color="auto" w:sz="4" w:space="0"/>
            </w:tcBorders>
            <w:noWrap w:val="0"/>
            <w:vAlign w:val="center"/>
          </w:tcPr>
          <w:p w14:paraId="42E64DED">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rPr>
              <w:t>豆罗镇</w:t>
            </w:r>
          </w:p>
        </w:tc>
        <w:tc>
          <w:tcPr>
            <w:tcW w:w="914" w:type="pct"/>
            <w:tcBorders>
              <w:top w:val="single" w:color="auto" w:sz="4" w:space="0"/>
              <w:left w:val="single" w:color="auto" w:sz="4" w:space="0"/>
              <w:bottom w:val="single" w:color="auto" w:sz="4" w:space="0"/>
              <w:right w:val="single" w:color="auto" w:sz="4" w:space="0"/>
            </w:tcBorders>
            <w:noWrap w:val="0"/>
            <w:vAlign w:val="center"/>
          </w:tcPr>
          <w:p w14:paraId="79F71C05">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lang w:eastAsia="zh-CN" w:bidi="ar"/>
              </w:rPr>
              <w:t>杨家沟村</w:t>
            </w:r>
          </w:p>
        </w:tc>
        <w:tc>
          <w:tcPr>
            <w:tcW w:w="2262" w:type="pct"/>
            <w:tcBorders>
              <w:top w:val="single" w:color="auto" w:sz="4" w:space="0"/>
              <w:left w:val="single" w:color="auto" w:sz="4" w:space="0"/>
              <w:bottom w:val="single" w:color="auto" w:sz="4" w:space="0"/>
              <w:right w:val="single" w:color="auto" w:sz="4" w:space="0"/>
            </w:tcBorders>
            <w:noWrap w:val="0"/>
            <w:vAlign w:val="center"/>
          </w:tcPr>
          <w:p w14:paraId="4CD44A1F">
            <w:pPr>
              <w:widowControl/>
              <w:spacing w:line="0" w:lineRule="atLeast"/>
              <w:ind w:firstLine="0" w:firstLineChars="0"/>
              <w:jc w:val="center"/>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消毒设备1套、恒温电暖器1套</w:t>
            </w:r>
          </w:p>
        </w:tc>
      </w:tr>
      <w:tr w14:paraId="132AFEDE">
        <w:tblPrEx>
          <w:tblCellMar>
            <w:top w:w="0" w:type="dxa"/>
            <w:left w:w="108" w:type="dxa"/>
            <w:bottom w:w="0" w:type="dxa"/>
            <w:right w:w="108" w:type="dxa"/>
          </w:tblCellMar>
        </w:tblPrEx>
        <w:trPr>
          <w:trHeight w:val="464" w:hRule="atLeast"/>
        </w:trPr>
        <w:tc>
          <w:tcPr>
            <w:tcW w:w="461" w:type="pct"/>
            <w:tcBorders>
              <w:top w:val="single" w:color="auto" w:sz="4" w:space="0"/>
              <w:left w:val="single" w:color="auto" w:sz="4" w:space="0"/>
              <w:bottom w:val="single" w:color="auto" w:sz="4" w:space="0"/>
              <w:right w:val="single" w:color="auto" w:sz="4" w:space="0"/>
            </w:tcBorders>
            <w:noWrap w:val="0"/>
            <w:vAlign w:val="center"/>
          </w:tcPr>
          <w:p w14:paraId="59B31A9B">
            <w:pPr>
              <w:widowControl/>
              <w:spacing w:line="0" w:lineRule="atLeast"/>
              <w:ind w:firstLine="0" w:firstLineChars="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bidi="ar"/>
              </w:rPr>
              <w:t>37</w:t>
            </w:r>
          </w:p>
        </w:tc>
        <w:tc>
          <w:tcPr>
            <w:tcW w:w="1361" w:type="pct"/>
            <w:tcBorders>
              <w:top w:val="single" w:color="auto" w:sz="4" w:space="0"/>
              <w:left w:val="single" w:color="auto" w:sz="4" w:space="0"/>
              <w:bottom w:val="single" w:color="auto" w:sz="4" w:space="0"/>
              <w:right w:val="single" w:color="auto" w:sz="4" w:space="0"/>
            </w:tcBorders>
            <w:noWrap w:val="0"/>
            <w:vAlign w:val="center"/>
          </w:tcPr>
          <w:p w14:paraId="3AFF6312">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rPr>
              <w:t>豆罗镇</w:t>
            </w:r>
          </w:p>
        </w:tc>
        <w:tc>
          <w:tcPr>
            <w:tcW w:w="914" w:type="pct"/>
            <w:tcBorders>
              <w:top w:val="single" w:color="auto" w:sz="4" w:space="0"/>
              <w:left w:val="single" w:color="auto" w:sz="4" w:space="0"/>
              <w:bottom w:val="single" w:color="auto" w:sz="4" w:space="0"/>
              <w:right w:val="single" w:color="auto" w:sz="4" w:space="0"/>
            </w:tcBorders>
            <w:noWrap w:val="0"/>
            <w:vAlign w:val="center"/>
          </w:tcPr>
          <w:p w14:paraId="37825194">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lang w:eastAsia="zh-CN" w:bidi="ar"/>
              </w:rPr>
              <w:t>辛曲村</w:t>
            </w:r>
          </w:p>
        </w:tc>
        <w:tc>
          <w:tcPr>
            <w:tcW w:w="2262" w:type="pct"/>
            <w:tcBorders>
              <w:top w:val="single" w:color="auto" w:sz="4" w:space="0"/>
              <w:left w:val="single" w:color="auto" w:sz="4" w:space="0"/>
              <w:bottom w:val="single" w:color="auto" w:sz="4" w:space="0"/>
              <w:right w:val="single" w:color="auto" w:sz="4" w:space="0"/>
            </w:tcBorders>
            <w:noWrap w:val="0"/>
            <w:vAlign w:val="center"/>
          </w:tcPr>
          <w:p w14:paraId="16DFFEDA">
            <w:pPr>
              <w:widowControl/>
              <w:spacing w:line="0" w:lineRule="atLeast"/>
              <w:ind w:firstLine="0" w:firstLineChars="0"/>
              <w:jc w:val="center"/>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消毒设备1套、恒温电暖器1套</w:t>
            </w:r>
          </w:p>
        </w:tc>
      </w:tr>
      <w:tr w14:paraId="2880B0C8">
        <w:tblPrEx>
          <w:tblCellMar>
            <w:top w:w="0" w:type="dxa"/>
            <w:left w:w="108" w:type="dxa"/>
            <w:bottom w:w="0" w:type="dxa"/>
            <w:right w:w="108" w:type="dxa"/>
          </w:tblCellMar>
        </w:tblPrEx>
        <w:trPr>
          <w:trHeight w:val="484" w:hRule="atLeast"/>
        </w:trPr>
        <w:tc>
          <w:tcPr>
            <w:tcW w:w="461" w:type="pct"/>
            <w:tcBorders>
              <w:top w:val="single" w:color="auto" w:sz="4" w:space="0"/>
              <w:left w:val="single" w:color="auto" w:sz="4" w:space="0"/>
              <w:bottom w:val="single" w:color="auto" w:sz="4" w:space="0"/>
              <w:right w:val="single" w:color="auto" w:sz="4" w:space="0"/>
            </w:tcBorders>
            <w:noWrap w:val="0"/>
            <w:vAlign w:val="center"/>
          </w:tcPr>
          <w:p w14:paraId="081EBA4F">
            <w:pPr>
              <w:widowControl/>
              <w:spacing w:line="0" w:lineRule="atLeast"/>
              <w:ind w:firstLine="0" w:firstLineChars="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bidi="ar"/>
              </w:rPr>
              <w:t>38</w:t>
            </w:r>
          </w:p>
        </w:tc>
        <w:tc>
          <w:tcPr>
            <w:tcW w:w="1361" w:type="pct"/>
            <w:tcBorders>
              <w:top w:val="single" w:color="auto" w:sz="4" w:space="0"/>
              <w:left w:val="single" w:color="auto" w:sz="4" w:space="0"/>
              <w:bottom w:val="single" w:color="auto" w:sz="4" w:space="0"/>
              <w:right w:val="single" w:color="auto" w:sz="4" w:space="0"/>
            </w:tcBorders>
            <w:noWrap w:val="0"/>
            <w:vAlign w:val="center"/>
          </w:tcPr>
          <w:p w14:paraId="130B1139">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rPr>
              <w:t>豆罗镇</w:t>
            </w:r>
          </w:p>
        </w:tc>
        <w:tc>
          <w:tcPr>
            <w:tcW w:w="914" w:type="pct"/>
            <w:tcBorders>
              <w:top w:val="single" w:color="auto" w:sz="4" w:space="0"/>
              <w:left w:val="single" w:color="auto" w:sz="4" w:space="0"/>
              <w:bottom w:val="single" w:color="auto" w:sz="4" w:space="0"/>
              <w:right w:val="single" w:color="auto" w:sz="4" w:space="0"/>
            </w:tcBorders>
            <w:noWrap w:val="0"/>
            <w:vAlign w:val="center"/>
          </w:tcPr>
          <w:p w14:paraId="120175D7">
            <w:pPr>
              <w:widowControl/>
              <w:spacing w:line="0" w:lineRule="atLeast"/>
              <w:ind w:firstLine="0" w:firstLineChars="0"/>
              <w:jc w:val="center"/>
              <w:textAlignment w:val="center"/>
              <w:rPr>
                <w:rFonts w:hint="eastAsia" w:ascii="仿宋" w:hAnsi="仿宋" w:cs="仿宋"/>
                <w:color w:val="auto"/>
                <w:sz w:val="20"/>
                <w:szCs w:val="20"/>
                <w:highlight w:val="none"/>
              </w:rPr>
            </w:pPr>
            <w:r>
              <w:rPr>
                <w:rFonts w:hint="eastAsia" w:ascii="仿宋" w:hAnsi="仿宋" w:cs="仿宋"/>
                <w:color w:val="auto"/>
                <w:sz w:val="20"/>
                <w:szCs w:val="20"/>
                <w:highlight w:val="none"/>
                <w:lang w:eastAsia="zh-CN" w:bidi="ar"/>
              </w:rPr>
              <w:t>刘沟村</w:t>
            </w:r>
          </w:p>
        </w:tc>
        <w:tc>
          <w:tcPr>
            <w:tcW w:w="2262" w:type="pct"/>
            <w:tcBorders>
              <w:top w:val="single" w:color="auto" w:sz="4" w:space="0"/>
              <w:left w:val="single" w:color="auto" w:sz="4" w:space="0"/>
              <w:bottom w:val="single" w:color="auto" w:sz="4" w:space="0"/>
              <w:right w:val="single" w:color="auto" w:sz="4" w:space="0"/>
            </w:tcBorders>
            <w:noWrap w:val="0"/>
            <w:vAlign w:val="center"/>
          </w:tcPr>
          <w:p w14:paraId="20EAFA5F">
            <w:pPr>
              <w:widowControl/>
              <w:spacing w:line="0" w:lineRule="atLeast"/>
              <w:ind w:firstLine="0" w:firstLineChars="0"/>
              <w:jc w:val="center"/>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消毒设备1套、恒温电暖器1套</w:t>
            </w:r>
          </w:p>
        </w:tc>
      </w:tr>
    </w:tbl>
    <w:p w14:paraId="310D9496">
      <w:pPr>
        <w:rPr>
          <w:rFonts w:hint="eastAsia" w:ascii="宋体" w:hAnsi="宋体" w:cs="宋体"/>
          <w:color w:val="auto"/>
          <w:kern w:val="0"/>
          <w:sz w:val="24"/>
          <w:highlight w:val="none"/>
          <w:lang w:val="en-US" w:eastAsia="zh-CN"/>
        </w:rPr>
      </w:pPr>
    </w:p>
    <w:p w14:paraId="2152DFDD">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kern w:val="0"/>
          <w:sz w:val="24"/>
          <w:highlight w:val="none"/>
          <w:lang w:val="en-US" w:eastAsia="zh-CN"/>
        </w:rPr>
      </w:pPr>
    </w:p>
    <w:p w14:paraId="06FE5919">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2.1</w:t>
      </w:r>
      <w:r>
        <w:rPr>
          <w:rFonts w:hint="eastAsia" w:ascii="宋体" w:hAnsi="宋体" w:cs="宋体"/>
          <w:b/>
          <w:bCs/>
          <w:color w:val="auto"/>
          <w:kern w:val="0"/>
          <w:sz w:val="24"/>
          <w:highlight w:val="none"/>
          <w:lang w:val="en-US" w:eastAsia="zh-CN"/>
        </w:rPr>
        <w:t>直饮水站设备</w:t>
      </w:r>
      <w:r>
        <w:rPr>
          <w:rFonts w:hint="eastAsia" w:ascii="宋体" w:hAnsi="宋体" w:eastAsia="宋体" w:cs="宋体"/>
          <w:b/>
          <w:bCs/>
          <w:color w:val="auto"/>
          <w:kern w:val="0"/>
          <w:sz w:val="24"/>
          <w:highlight w:val="none"/>
          <w:lang w:val="en-US" w:eastAsia="zh-CN"/>
        </w:rPr>
        <w:t>购置</w:t>
      </w:r>
    </w:p>
    <w:p w14:paraId="1CC5FC34">
      <w:pPr>
        <w:widowControl w:val="0"/>
        <w:numPr>
          <w:ilvl w:val="0"/>
          <w:numId w:val="0"/>
        </w:numPr>
        <w:jc w:val="both"/>
        <w:rPr>
          <w:rFonts w:hint="eastAsia" w:ascii="宋体" w:hAnsi="宋体" w:eastAsia="宋体" w:cs="宋体"/>
          <w:color w:val="auto"/>
          <w:sz w:val="20"/>
          <w:szCs w:val="20"/>
          <w:highlight w:val="none"/>
          <w:lang w:val="en-US" w:eastAsia="zh-CN"/>
        </w:rPr>
      </w:pPr>
    </w:p>
    <w:p w14:paraId="1FA6B876">
      <w:pPr>
        <w:bidi w:val="0"/>
        <w:jc w:val="center"/>
        <w:rPr>
          <w:rFonts w:hint="eastAsia" w:ascii="仿宋" w:hAnsi="仿宋" w:eastAsia="仿宋" w:cs="仿宋"/>
          <w:b/>
          <w:bCs/>
          <w:highlight w:val="none"/>
          <w:lang w:val="en-US" w:eastAsia="zh-CN"/>
        </w:rPr>
      </w:pPr>
    </w:p>
    <w:p w14:paraId="46496EAA">
      <w:pPr>
        <w:bidi w:val="0"/>
        <w:jc w:val="center"/>
        <w:rPr>
          <w:rFonts w:hint="eastAsia" w:ascii="仿宋" w:hAnsi="仿宋" w:eastAsia="仿宋" w:cs="仿宋"/>
          <w:b/>
          <w:bCs/>
          <w:highlight w:val="none"/>
          <w:lang w:val="en-US" w:eastAsia="zh-CN"/>
        </w:rPr>
      </w:pPr>
      <w:r>
        <w:rPr>
          <w:rFonts w:hint="eastAsia" w:ascii="宋体" w:hAnsi="宋体" w:cs="宋体"/>
          <w:color w:val="auto"/>
          <w:sz w:val="24"/>
          <w:szCs w:val="24"/>
          <w:highlight w:val="none"/>
          <w:lang w:val="en-US" w:eastAsia="zh-CN"/>
        </w:rPr>
        <w:t>直饮水站设备</w:t>
      </w:r>
      <w:r>
        <w:rPr>
          <w:rFonts w:hint="eastAsia" w:ascii="宋体" w:hAnsi="宋体" w:eastAsia="宋体" w:cs="宋体"/>
          <w:color w:val="auto"/>
          <w:sz w:val="24"/>
          <w:szCs w:val="24"/>
          <w:highlight w:val="none"/>
          <w:lang w:val="en-US" w:eastAsia="zh-CN"/>
        </w:rPr>
        <w:t>参数及配置清单</w:t>
      </w:r>
    </w:p>
    <w:tbl>
      <w:tblPr>
        <w:tblStyle w:val="31"/>
        <w:tblW w:w="50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4"/>
        <w:gridCol w:w="1702"/>
        <w:gridCol w:w="2630"/>
        <w:gridCol w:w="513"/>
        <w:gridCol w:w="596"/>
        <w:gridCol w:w="2845"/>
      </w:tblGrid>
      <w:tr w14:paraId="49105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588" w:type="pct"/>
            <w:vAlign w:val="center"/>
          </w:tcPr>
          <w:p w14:paraId="40586AC0">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eastAsia="zh-CN"/>
              </w:rPr>
            </w:pPr>
            <w:r>
              <w:rPr>
                <w:rFonts w:hint="eastAsia"/>
                <w:sz w:val="21"/>
                <w:szCs w:val="21"/>
                <w:highlight w:val="none"/>
                <w:lang w:eastAsia="zh-CN"/>
              </w:rPr>
              <w:t>组成</w:t>
            </w:r>
          </w:p>
          <w:p w14:paraId="7CD61B3E">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eastAsia="zh-CN"/>
              </w:rPr>
            </w:pPr>
            <w:r>
              <w:rPr>
                <w:rFonts w:hint="eastAsia"/>
                <w:sz w:val="21"/>
                <w:szCs w:val="21"/>
                <w:highlight w:val="none"/>
                <w:lang w:eastAsia="zh-CN"/>
              </w:rPr>
              <w:t>部分</w:t>
            </w:r>
          </w:p>
        </w:tc>
        <w:tc>
          <w:tcPr>
            <w:tcW w:w="906" w:type="pct"/>
            <w:vAlign w:val="center"/>
          </w:tcPr>
          <w:p w14:paraId="4D43F602">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eastAsia="zh-CN"/>
              </w:rPr>
            </w:pPr>
            <w:r>
              <w:rPr>
                <w:rFonts w:hint="eastAsia"/>
                <w:sz w:val="21"/>
                <w:szCs w:val="21"/>
                <w:highlight w:val="none"/>
                <w:lang w:eastAsia="zh-CN"/>
              </w:rPr>
              <w:t>产品名称</w:t>
            </w:r>
          </w:p>
        </w:tc>
        <w:tc>
          <w:tcPr>
            <w:tcW w:w="1400" w:type="pct"/>
            <w:vAlign w:val="center"/>
          </w:tcPr>
          <w:p w14:paraId="617A154F">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eastAsia="zh-CN"/>
              </w:rPr>
            </w:pPr>
            <w:r>
              <w:rPr>
                <w:rFonts w:hint="eastAsia"/>
                <w:sz w:val="21"/>
                <w:szCs w:val="21"/>
                <w:highlight w:val="none"/>
                <w:lang w:eastAsia="zh-CN"/>
              </w:rPr>
              <w:t>规格型号</w:t>
            </w:r>
          </w:p>
        </w:tc>
        <w:tc>
          <w:tcPr>
            <w:tcW w:w="273" w:type="pct"/>
            <w:vAlign w:val="center"/>
          </w:tcPr>
          <w:p w14:paraId="268C3EE0">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eastAsia="zh-CN"/>
              </w:rPr>
            </w:pPr>
            <w:r>
              <w:rPr>
                <w:rFonts w:hint="eastAsia"/>
                <w:sz w:val="21"/>
                <w:szCs w:val="21"/>
                <w:highlight w:val="none"/>
                <w:lang w:eastAsia="zh-CN"/>
              </w:rPr>
              <w:t>单位</w:t>
            </w:r>
          </w:p>
        </w:tc>
        <w:tc>
          <w:tcPr>
            <w:tcW w:w="317" w:type="pct"/>
            <w:vAlign w:val="center"/>
          </w:tcPr>
          <w:p w14:paraId="438A680D">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eastAsia="zh-CN"/>
              </w:rPr>
            </w:pPr>
            <w:r>
              <w:rPr>
                <w:rFonts w:hint="eastAsia"/>
                <w:sz w:val="21"/>
                <w:szCs w:val="21"/>
                <w:highlight w:val="none"/>
                <w:lang w:eastAsia="zh-CN"/>
              </w:rPr>
              <w:t>数量</w:t>
            </w:r>
          </w:p>
        </w:tc>
        <w:tc>
          <w:tcPr>
            <w:tcW w:w="1514" w:type="pct"/>
            <w:vAlign w:val="center"/>
          </w:tcPr>
          <w:p w14:paraId="22874D72">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eastAsia="zh-CN"/>
              </w:rPr>
            </w:pPr>
            <w:r>
              <w:rPr>
                <w:rFonts w:hint="eastAsia"/>
                <w:sz w:val="21"/>
                <w:szCs w:val="21"/>
                <w:highlight w:val="none"/>
                <w:lang w:eastAsia="zh-CN"/>
              </w:rPr>
              <w:t>功能介绍及备注</w:t>
            </w:r>
          </w:p>
        </w:tc>
      </w:tr>
      <w:tr w14:paraId="7414F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588" w:type="pct"/>
            <w:vMerge w:val="restart"/>
            <w:vAlign w:val="center"/>
          </w:tcPr>
          <w:p w14:paraId="6E188F32">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eastAsia="zh-CN"/>
              </w:rPr>
            </w:pPr>
          </w:p>
        </w:tc>
        <w:tc>
          <w:tcPr>
            <w:tcW w:w="906" w:type="pct"/>
            <w:vAlign w:val="center"/>
          </w:tcPr>
          <w:p w14:paraId="155DEAEA">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default"/>
                <w:sz w:val="21"/>
                <w:szCs w:val="21"/>
                <w:highlight w:val="none"/>
                <w:lang w:val="en-US" w:eastAsia="zh-CN"/>
              </w:rPr>
            </w:pPr>
            <w:r>
              <w:rPr>
                <w:rFonts w:hint="eastAsia"/>
                <w:sz w:val="21"/>
                <w:szCs w:val="21"/>
                <w:highlight w:val="none"/>
                <w:lang w:val="en-US" w:eastAsia="zh-CN"/>
              </w:rPr>
              <w:t>原水箱</w:t>
            </w:r>
          </w:p>
        </w:tc>
        <w:tc>
          <w:tcPr>
            <w:tcW w:w="1400" w:type="pct"/>
            <w:vAlign w:val="center"/>
          </w:tcPr>
          <w:p w14:paraId="434551A4">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default"/>
                <w:sz w:val="21"/>
                <w:szCs w:val="21"/>
                <w:highlight w:val="none"/>
                <w:lang w:val="en-US" w:eastAsia="zh-CN"/>
              </w:rPr>
            </w:pPr>
            <w:r>
              <w:rPr>
                <w:rFonts w:hint="eastAsia"/>
                <w:sz w:val="21"/>
                <w:szCs w:val="21"/>
                <w:highlight w:val="none"/>
                <w:lang w:val="en-US" w:eastAsia="zh-CN"/>
              </w:rPr>
              <w:t>500h升不绣钢水箱</w:t>
            </w:r>
          </w:p>
        </w:tc>
        <w:tc>
          <w:tcPr>
            <w:tcW w:w="273" w:type="pct"/>
            <w:vAlign w:val="center"/>
          </w:tcPr>
          <w:p w14:paraId="61D9E0FA">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default"/>
                <w:sz w:val="21"/>
                <w:szCs w:val="21"/>
                <w:highlight w:val="none"/>
                <w:lang w:val="en-US" w:eastAsia="zh-CN"/>
              </w:rPr>
            </w:pPr>
            <w:r>
              <w:rPr>
                <w:rFonts w:hint="eastAsia"/>
                <w:sz w:val="21"/>
                <w:szCs w:val="21"/>
                <w:highlight w:val="none"/>
                <w:lang w:val="en-US" w:eastAsia="zh-CN"/>
              </w:rPr>
              <w:t>个</w:t>
            </w:r>
          </w:p>
        </w:tc>
        <w:tc>
          <w:tcPr>
            <w:tcW w:w="317" w:type="pct"/>
            <w:vAlign w:val="center"/>
          </w:tcPr>
          <w:p w14:paraId="747CAE95">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default"/>
                <w:sz w:val="21"/>
                <w:szCs w:val="21"/>
                <w:highlight w:val="none"/>
                <w:lang w:val="en-US" w:eastAsia="zh-CN"/>
              </w:rPr>
            </w:pPr>
            <w:r>
              <w:rPr>
                <w:rFonts w:hint="eastAsia"/>
                <w:sz w:val="21"/>
                <w:szCs w:val="21"/>
                <w:highlight w:val="none"/>
                <w:lang w:val="en-US" w:eastAsia="zh-CN"/>
              </w:rPr>
              <w:t>1</w:t>
            </w:r>
          </w:p>
        </w:tc>
        <w:tc>
          <w:tcPr>
            <w:tcW w:w="1514" w:type="pct"/>
            <w:vAlign w:val="center"/>
          </w:tcPr>
          <w:p w14:paraId="19F20076">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left"/>
              <w:textAlignment w:val="auto"/>
              <w:rPr>
                <w:rFonts w:hint="default"/>
                <w:sz w:val="21"/>
                <w:szCs w:val="21"/>
                <w:highlight w:val="none"/>
                <w:lang w:val="en-US" w:eastAsia="zh-CN"/>
              </w:rPr>
            </w:pPr>
            <w:r>
              <w:rPr>
                <w:rFonts w:hint="eastAsia"/>
                <w:sz w:val="21"/>
                <w:szCs w:val="21"/>
                <w:highlight w:val="none"/>
                <w:lang w:val="en-US" w:eastAsia="zh-CN"/>
              </w:rPr>
              <w:t>储存原水</w:t>
            </w:r>
          </w:p>
        </w:tc>
      </w:tr>
      <w:tr w14:paraId="6EB51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588" w:type="pct"/>
            <w:vMerge w:val="continue"/>
            <w:vAlign w:val="center"/>
          </w:tcPr>
          <w:p w14:paraId="3DC07A84">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eastAsia="zh-CN"/>
              </w:rPr>
            </w:pPr>
          </w:p>
        </w:tc>
        <w:tc>
          <w:tcPr>
            <w:tcW w:w="906" w:type="pct"/>
            <w:vAlign w:val="center"/>
          </w:tcPr>
          <w:p w14:paraId="7CED00C7">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eastAsia="zh-CN"/>
              </w:rPr>
            </w:pPr>
            <w:r>
              <w:rPr>
                <w:rFonts w:hint="eastAsia"/>
                <w:sz w:val="21"/>
                <w:szCs w:val="21"/>
                <w:highlight w:val="none"/>
                <w:lang w:val="en-US" w:eastAsia="zh-CN"/>
              </w:rPr>
              <w:t>*</w:t>
            </w:r>
            <w:r>
              <w:rPr>
                <w:rFonts w:hint="eastAsia"/>
                <w:sz w:val="21"/>
                <w:szCs w:val="21"/>
                <w:highlight w:val="none"/>
                <w:lang w:eastAsia="zh-CN"/>
              </w:rPr>
              <w:t>原水泵</w:t>
            </w:r>
          </w:p>
        </w:tc>
        <w:tc>
          <w:tcPr>
            <w:tcW w:w="1400" w:type="pct"/>
            <w:vAlign w:val="center"/>
          </w:tcPr>
          <w:p w14:paraId="77FA52DC">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val="en-US" w:eastAsia="zh-CN"/>
              </w:rPr>
            </w:pPr>
            <w:r>
              <w:rPr>
                <w:rFonts w:hint="eastAsia"/>
                <w:sz w:val="21"/>
                <w:szCs w:val="21"/>
                <w:highlight w:val="none"/>
                <w:lang w:val="en-US" w:eastAsia="zh-CN"/>
              </w:rPr>
              <w:t>喷射式自吸增压泵（额定功率：0.75kW；</w:t>
            </w:r>
          </w:p>
          <w:p w14:paraId="043871B6">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val="en-US" w:eastAsia="zh-CN"/>
              </w:rPr>
            </w:pPr>
            <w:r>
              <w:rPr>
                <w:rFonts w:hint="eastAsia"/>
                <w:sz w:val="21"/>
                <w:szCs w:val="21"/>
                <w:highlight w:val="none"/>
                <w:lang w:val="en-US" w:eastAsia="zh-CN"/>
              </w:rPr>
              <w:t>最大过水流量：4.5m³/h；额定流量：2.5m³/h；</w:t>
            </w:r>
          </w:p>
          <w:p w14:paraId="320D71F0">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val="en-US" w:eastAsia="zh-CN"/>
              </w:rPr>
            </w:pPr>
            <w:r>
              <w:rPr>
                <w:rFonts w:hint="eastAsia"/>
                <w:sz w:val="21"/>
                <w:szCs w:val="21"/>
                <w:highlight w:val="none"/>
                <w:lang w:val="en-US" w:eastAsia="zh-CN"/>
              </w:rPr>
              <w:t>最大扬程：40–44 m；</w:t>
            </w:r>
          </w:p>
          <w:p w14:paraId="01029DA9">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val="en-US" w:eastAsia="zh-CN"/>
              </w:rPr>
            </w:pPr>
            <w:r>
              <w:rPr>
                <w:rFonts w:hint="eastAsia"/>
                <w:sz w:val="21"/>
                <w:szCs w:val="21"/>
                <w:highlight w:val="none"/>
                <w:lang w:val="en-US" w:eastAsia="zh-CN"/>
              </w:rPr>
              <w:t>额定扬程：25m；</w:t>
            </w:r>
          </w:p>
          <w:p w14:paraId="339ECC2D">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val="en-US" w:eastAsia="zh-CN"/>
              </w:rPr>
            </w:pPr>
            <w:r>
              <w:rPr>
                <w:rFonts w:hint="eastAsia"/>
                <w:sz w:val="21"/>
                <w:szCs w:val="21"/>
                <w:highlight w:val="none"/>
                <w:lang w:val="en-US" w:eastAsia="zh-CN"/>
              </w:rPr>
              <w:t>最大吸程：9m；</w:t>
            </w:r>
          </w:p>
          <w:p w14:paraId="10A1CC46">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val="en-US" w:eastAsia="zh-CN"/>
              </w:rPr>
            </w:pPr>
            <w:r>
              <w:rPr>
                <w:rFonts w:hint="eastAsia"/>
                <w:sz w:val="21"/>
                <w:szCs w:val="21"/>
                <w:highlight w:val="none"/>
                <w:lang w:val="en-US" w:eastAsia="zh-CN"/>
              </w:rPr>
              <w:t>进出水口：DN25；</w:t>
            </w:r>
          </w:p>
          <w:p w14:paraId="41F4BFA7">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eastAsia="zh-CN"/>
              </w:rPr>
            </w:pPr>
            <w:r>
              <w:rPr>
                <w:rFonts w:hint="eastAsia"/>
                <w:sz w:val="21"/>
                <w:szCs w:val="21"/>
                <w:highlight w:val="none"/>
                <w:lang w:val="en-US" w:eastAsia="zh-CN"/>
              </w:rPr>
              <w:t>-适用水温：0–40℃</w:t>
            </w:r>
          </w:p>
        </w:tc>
        <w:tc>
          <w:tcPr>
            <w:tcW w:w="273" w:type="pct"/>
            <w:vAlign w:val="center"/>
          </w:tcPr>
          <w:p w14:paraId="1C1C1F71">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eastAsia="zh-CN"/>
              </w:rPr>
            </w:pPr>
            <w:r>
              <w:rPr>
                <w:rFonts w:hint="eastAsia"/>
                <w:sz w:val="21"/>
                <w:szCs w:val="21"/>
                <w:highlight w:val="none"/>
                <w:lang w:val="en-US" w:eastAsia="zh-CN"/>
              </w:rPr>
              <w:t>台</w:t>
            </w:r>
          </w:p>
        </w:tc>
        <w:tc>
          <w:tcPr>
            <w:tcW w:w="317" w:type="pct"/>
            <w:vAlign w:val="center"/>
          </w:tcPr>
          <w:p w14:paraId="0E9726BB">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eastAsia="zh-CN"/>
              </w:rPr>
            </w:pPr>
            <w:r>
              <w:rPr>
                <w:rFonts w:hint="eastAsia"/>
                <w:sz w:val="21"/>
                <w:szCs w:val="21"/>
                <w:highlight w:val="none"/>
                <w:lang w:val="en-US" w:eastAsia="zh-CN"/>
              </w:rPr>
              <w:t>1</w:t>
            </w:r>
          </w:p>
        </w:tc>
        <w:tc>
          <w:tcPr>
            <w:tcW w:w="1514" w:type="pct"/>
            <w:vAlign w:val="center"/>
          </w:tcPr>
          <w:p w14:paraId="1D7161E2">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left"/>
              <w:textAlignment w:val="auto"/>
              <w:rPr>
                <w:rFonts w:hint="eastAsia"/>
                <w:sz w:val="21"/>
                <w:szCs w:val="21"/>
                <w:highlight w:val="none"/>
                <w:lang w:eastAsia="zh-CN"/>
              </w:rPr>
            </w:pPr>
            <w:r>
              <w:rPr>
                <w:rFonts w:hint="eastAsia"/>
                <w:sz w:val="21"/>
                <w:szCs w:val="21"/>
                <w:highlight w:val="none"/>
                <w:lang w:eastAsia="zh-CN"/>
              </w:rPr>
              <w:t>提供原水进水流量压力</w:t>
            </w:r>
          </w:p>
        </w:tc>
      </w:tr>
      <w:tr w14:paraId="0EEDD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88" w:type="pct"/>
            <w:vMerge w:val="restart"/>
            <w:vAlign w:val="center"/>
          </w:tcPr>
          <w:p w14:paraId="40799A1A">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eastAsia="zh-CN"/>
              </w:rPr>
            </w:pPr>
            <w:r>
              <w:rPr>
                <w:rFonts w:hint="eastAsia"/>
                <w:sz w:val="21"/>
                <w:szCs w:val="21"/>
                <w:highlight w:val="none"/>
                <w:lang w:eastAsia="zh-CN"/>
              </w:rPr>
              <w:t>石</w:t>
            </w:r>
          </w:p>
          <w:p w14:paraId="1B94FE18">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eastAsia="zh-CN"/>
              </w:rPr>
            </w:pPr>
            <w:r>
              <w:rPr>
                <w:rFonts w:hint="eastAsia"/>
                <w:sz w:val="21"/>
                <w:szCs w:val="21"/>
                <w:highlight w:val="none"/>
                <w:lang w:eastAsia="zh-CN"/>
              </w:rPr>
              <w:t>英</w:t>
            </w:r>
          </w:p>
          <w:p w14:paraId="7FAF3604">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eastAsia="zh-CN"/>
              </w:rPr>
            </w:pPr>
            <w:r>
              <w:rPr>
                <w:rFonts w:hint="eastAsia"/>
                <w:sz w:val="21"/>
                <w:szCs w:val="21"/>
                <w:highlight w:val="none"/>
                <w:lang w:eastAsia="zh-CN"/>
              </w:rPr>
              <w:t>砂</w:t>
            </w:r>
          </w:p>
          <w:p w14:paraId="2B7E82FE">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eastAsia="zh-CN"/>
              </w:rPr>
            </w:pPr>
            <w:r>
              <w:rPr>
                <w:rFonts w:hint="eastAsia"/>
                <w:sz w:val="21"/>
                <w:szCs w:val="21"/>
                <w:highlight w:val="none"/>
                <w:lang w:eastAsia="zh-CN"/>
              </w:rPr>
              <w:t>处</w:t>
            </w:r>
          </w:p>
          <w:p w14:paraId="02374C6A">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eastAsia="zh-CN"/>
              </w:rPr>
            </w:pPr>
            <w:r>
              <w:rPr>
                <w:rFonts w:hint="eastAsia"/>
                <w:sz w:val="21"/>
                <w:szCs w:val="21"/>
                <w:highlight w:val="none"/>
                <w:lang w:eastAsia="zh-CN"/>
              </w:rPr>
              <w:t>理</w:t>
            </w:r>
          </w:p>
          <w:p w14:paraId="69C2DC6F">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eastAsia="zh-CN"/>
              </w:rPr>
            </w:pPr>
            <w:r>
              <w:rPr>
                <w:rFonts w:hint="eastAsia"/>
                <w:sz w:val="21"/>
                <w:szCs w:val="21"/>
                <w:highlight w:val="none"/>
                <w:lang w:eastAsia="zh-CN"/>
              </w:rPr>
              <w:t>器</w:t>
            </w:r>
          </w:p>
        </w:tc>
        <w:tc>
          <w:tcPr>
            <w:tcW w:w="906" w:type="pct"/>
            <w:vAlign w:val="center"/>
          </w:tcPr>
          <w:p w14:paraId="4F804946">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eastAsia="zh-CN"/>
              </w:rPr>
            </w:pPr>
            <w:r>
              <w:rPr>
                <w:rFonts w:hint="eastAsia"/>
                <w:sz w:val="21"/>
                <w:szCs w:val="21"/>
                <w:highlight w:val="none"/>
                <w:lang w:eastAsia="zh-CN"/>
              </w:rPr>
              <w:t>石英砂处理罐</w:t>
            </w:r>
          </w:p>
        </w:tc>
        <w:tc>
          <w:tcPr>
            <w:tcW w:w="1400" w:type="pct"/>
            <w:vAlign w:val="center"/>
          </w:tcPr>
          <w:p w14:paraId="3B63465A">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default"/>
                <w:sz w:val="21"/>
                <w:szCs w:val="21"/>
                <w:highlight w:val="none"/>
                <w:lang w:val="en-US" w:eastAsia="zh-CN"/>
              </w:rPr>
            </w:pPr>
            <w:r>
              <w:rPr>
                <w:rFonts w:hint="eastAsia"/>
                <w:sz w:val="21"/>
                <w:szCs w:val="21"/>
                <w:highlight w:val="none"/>
                <w:lang w:val="en-US" w:eastAsia="zh-CN"/>
              </w:rPr>
              <w:t>规格：φ250*1400</w:t>
            </w:r>
          </w:p>
          <w:p w14:paraId="5DD4DD33">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val="en-US" w:eastAsia="zh-CN"/>
              </w:rPr>
            </w:pPr>
            <w:r>
              <w:rPr>
                <w:rFonts w:hint="eastAsia"/>
                <w:sz w:val="21"/>
                <w:szCs w:val="21"/>
                <w:highlight w:val="none"/>
                <w:lang w:val="en-US" w:eastAsia="zh-CN"/>
              </w:rPr>
              <w:t>材质：玻璃钢</w:t>
            </w:r>
          </w:p>
        </w:tc>
        <w:tc>
          <w:tcPr>
            <w:tcW w:w="273" w:type="pct"/>
            <w:vAlign w:val="center"/>
          </w:tcPr>
          <w:p w14:paraId="5AEFF4CD">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eastAsia="zh-CN"/>
              </w:rPr>
            </w:pPr>
            <w:r>
              <w:rPr>
                <w:rFonts w:hint="eastAsia"/>
                <w:sz w:val="21"/>
                <w:szCs w:val="21"/>
                <w:highlight w:val="none"/>
                <w:lang w:eastAsia="zh-CN"/>
              </w:rPr>
              <w:t>个</w:t>
            </w:r>
          </w:p>
        </w:tc>
        <w:tc>
          <w:tcPr>
            <w:tcW w:w="317" w:type="pct"/>
            <w:vAlign w:val="center"/>
          </w:tcPr>
          <w:p w14:paraId="6BA43D71">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val="en-US" w:eastAsia="zh-CN"/>
              </w:rPr>
            </w:pPr>
            <w:r>
              <w:rPr>
                <w:rFonts w:hint="eastAsia"/>
                <w:sz w:val="21"/>
                <w:szCs w:val="21"/>
                <w:highlight w:val="none"/>
                <w:lang w:val="en-US" w:eastAsia="zh-CN"/>
              </w:rPr>
              <w:t>1</w:t>
            </w:r>
          </w:p>
        </w:tc>
        <w:tc>
          <w:tcPr>
            <w:tcW w:w="1514" w:type="pct"/>
            <w:vMerge w:val="restart"/>
            <w:vAlign w:val="center"/>
          </w:tcPr>
          <w:p w14:paraId="545EF9BB">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left"/>
              <w:textAlignment w:val="auto"/>
              <w:rPr>
                <w:rFonts w:hint="eastAsia"/>
                <w:sz w:val="21"/>
                <w:szCs w:val="21"/>
                <w:highlight w:val="none"/>
                <w:lang w:eastAsia="zh-CN"/>
              </w:rPr>
            </w:pPr>
            <w:r>
              <w:rPr>
                <w:rFonts w:hint="eastAsia"/>
                <w:sz w:val="21"/>
                <w:szCs w:val="21"/>
                <w:highlight w:val="none"/>
                <w:lang w:eastAsia="zh-CN"/>
              </w:rPr>
              <w:t>储存滤料，对原水进行沉淀、过滤，去除原水中的漂浮物、颗粒物、胶体、藻类、可见物，减低水的浊度。</w:t>
            </w:r>
          </w:p>
        </w:tc>
      </w:tr>
      <w:tr w14:paraId="1F0B7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88" w:type="pct"/>
            <w:vMerge w:val="continue"/>
            <w:vAlign w:val="center"/>
          </w:tcPr>
          <w:p w14:paraId="2646BE0B">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rPr>
            </w:pPr>
          </w:p>
        </w:tc>
        <w:tc>
          <w:tcPr>
            <w:tcW w:w="906" w:type="pct"/>
            <w:vAlign w:val="center"/>
          </w:tcPr>
          <w:p w14:paraId="4B676CC7">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eastAsia="zh-CN"/>
              </w:rPr>
            </w:pPr>
            <w:r>
              <w:rPr>
                <w:rFonts w:hint="eastAsia"/>
                <w:sz w:val="21"/>
                <w:szCs w:val="21"/>
                <w:highlight w:val="none"/>
                <w:lang w:val="en-US" w:eastAsia="zh-CN"/>
              </w:rPr>
              <w:t>*</w:t>
            </w:r>
            <w:r>
              <w:rPr>
                <w:rFonts w:hint="eastAsia"/>
                <w:sz w:val="21"/>
                <w:szCs w:val="21"/>
                <w:highlight w:val="none"/>
                <w:lang w:eastAsia="zh-CN"/>
              </w:rPr>
              <w:t>过滤阀头</w:t>
            </w:r>
          </w:p>
        </w:tc>
        <w:tc>
          <w:tcPr>
            <w:tcW w:w="1400" w:type="pct"/>
            <w:vAlign w:val="center"/>
          </w:tcPr>
          <w:p w14:paraId="6BE06B77">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val="en-US" w:eastAsia="zh-CN"/>
              </w:rPr>
            </w:pPr>
            <w:r>
              <w:rPr>
                <w:rFonts w:hint="eastAsia"/>
                <w:sz w:val="21"/>
                <w:szCs w:val="21"/>
                <w:highlight w:val="none"/>
                <w:lang w:val="en-US" w:eastAsia="zh-CN"/>
              </w:rPr>
              <w:t>流量：2T/H</w:t>
            </w:r>
          </w:p>
        </w:tc>
        <w:tc>
          <w:tcPr>
            <w:tcW w:w="273" w:type="pct"/>
            <w:vAlign w:val="center"/>
          </w:tcPr>
          <w:p w14:paraId="768A290B">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eastAsia="zh-CN"/>
              </w:rPr>
            </w:pPr>
            <w:r>
              <w:rPr>
                <w:rFonts w:hint="eastAsia"/>
                <w:sz w:val="21"/>
                <w:szCs w:val="21"/>
                <w:highlight w:val="none"/>
                <w:lang w:eastAsia="zh-CN"/>
              </w:rPr>
              <w:t>个</w:t>
            </w:r>
          </w:p>
        </w:tc>
        <w:tc>
          <w:tcPr>
            <w:tcW w:w="317" w:type="pct"/>
            <w:vAlign w:val="center"/>
          </w:tcPr>
          <w:p w14:paraId="68A0B30C">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val="en-US" w:eastAsia="zh-CN"/>
              </w:rPr>
            </w:pPr>
            <w:r>
              <w:rPr>
                <w:rFonts w:hint="eastAsia"/>
                <w:sz w:val="21"/>
                <w:szCs w:val="21"/>
                <w:highlight w:val="none"/>
                <w:lang w:val="en-US" w:eastAsia="zh-CN"/>
              </w:rPr>
              <w:t>1</w:t>
            </w:r>
          </w:p>
        </w:tc>
        <w:tc>
          <w:tcPr>
            <w:tcW w:w="1514" w:type="pct"/>
            <w:vMerge w:val="continue"/>
            <w:vAlign w:val="center"/>
          </w:tcPr>
          <w:p w14:paraId="01CB98DE">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left"/>
              <w:textAlignment w:val="auto"/>
              <w:rPr>
                <w:rFonts w:hint="eastAsia"/>
                <w:sz w:val="21"/>
                <w:szCs w:val="21"/>
                <w:highlight w:val="none"/>
              </w:rPr>
            </w:pPr>
          </w:p>
        </w:tc>
      </w:tr>
      <w:tr w14:paraId="27F5D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588" w:type="pct"/>
            <w:vMerge w:val="continue"/>
            <w:vAlign w:val="center"/>
          </w:tcPr>
          <w:p w14:paraId="15A805CE">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rPr>
            </w:pPr>
          </w:p>
        </w:tc>
        <w:tc>
          <w:tcPr>
            <w:tcW w:w="906" w:type="pct"/>
            <w:vAlign w:val="center"/>
          </w:tcPr>
          <w:p w14:paraId="1B84AAB2">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eastAsia="zh-CN"/>
              </w:rPr>
            </w:pPr>
            <w:r>
              <w:rPr>
                <w:rFonts w:hint="eastAsia"/>
                <w:sz w:val="21"/>
                <w:szCs w:val="21"/>
                <w:highlight w:val="none"/>
                <w:lang w:eastAsia="zh-CN"/>
              </w:rPr>
              <w:t>中心管</w:t>
            </w:r>
          </w:p>
        </w:tc>
        <w:tc>
          <w:tcPr>
            <w:tcW w:w="1400" w:type="pct"/>
            <w:vAlign w:val="center"/>
          </w:tcPr>
          <w:p w14:paraId="7F1E0E78">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val="en-US" w:eastAsia="zh-CN"/>
              </w:rPr>
            </w:pPr>
            <w:r>
              <w:rPr>
                <w:rFonts w:hint="eastAsia"/>
                <w:sz w:val="21"/>
                <w:szCs w:val="21"/>
                <w:highlight w:val="none"/>
                <w:lang w:eastAsia="zh-CN"/>
              </w:rPr>
              <w:t>尺寸：φ</w:t>
            </w:r>
            <w:r>
              <w:rPr>
                <w:rFonts w:hint="eastAsia"/>
                <w:sz w:val="21"/>
                <w:szCs w:val="21"/>
                <w:highlight w:val="none"/>
                <w:lang w:val="en-US" w:eastAsia="zh-CN"/>
              </w:rPr>
              <w:t>5.3*1.4m</w:t>
            </w:r>
          </w:p>
          <w:p w14:paraId="07D12A62">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val="en-US" w:eastAsia="zh-CN"/>
              </w:rPr>
            </w:pPr>
            <w:r>
              <w:rPr>
                <w:rFonts w:hint="eastAsia"/>
                <w:sz w:val="21"/>
                <w:szCs w:val="21"/>
                <w:highlight w:val="none"/>
                <w:lang w:val="en-US" w:eastAsia="zh-CN"/>
              </w:rPr>
              <w:t>材质：食品级UPVC</w:t>
            </w:r>
          </w:p>
        </w:tc>
        <w:tc>
          <w:tcPr>
            <w:tcW w:w="273" w:type="pct"/>
            <w:vAlign w:val="center"/>
          </w:tcPr>
          <w:p w14:paraId="15942A4A">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val="en-US" w:eastAsia="zh-CN"/>
              </w:rPr>
            </w:pPr>
            <w:r>
              <w:rPr>
                <w:rFonts w:hint="eastAsia"/>
                <w:sz w:val="21"/>
                <w:szCs w:val="21"/>
                <w:highlight w:val="none"/>
                <w:lang w:val="en-US" w:eastAsia="zh-CN"/>
              </w:rPr>
              <w:t>根</w:t>
            </w:r>
          </w:p>
        </w:tc>
        <w:tc>
          <w:tcPr>
            <w:tcW w:w="317" w:type="pct"/>
            <w:vAlign w:val="center"/>
          </w:tcPr>
          <w:p w14:paraId="31D79CAA">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val="en-US" w:eastAsia="zh-CN"/>
              </w:rPr>
            </w:pPr>
            <w:r>
              <w:rPr>
                <w:rFonts w:hint="eastAsia"/>
                <w:sz w:val="21"/>
                <w:szCs w:val="21"/>
                <w:highlight w:val="none"/>
                <w:lang w:val="en-US" w:eastAsia="zh-CN"/>
              </w:rPr>
              <w:t>1</w:t>
            </w:r>
          </w:p>
        </w:tc>
        <w:tc>
          <w:tcPr>
            <w:tcW w:w="1514" w:type="pct"/>
            <w:vMerge w:val="continue"/>
            <w:vAlign w:val="center"/>
          </w:tcPr>
          <w:p w14:paraId="71E93248">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left"/>
              <w:textAlignment w:val="auto"/>
              <w:rPr>
                <w:rFonts w:hint="eastAsia"/>
                <w:sz w:val="21"/>
                <w:szCs w:val="21"/>
                <w:highlight w:val="none"/>
              </w:rPr>
            </w:pPr>
          </w:p>
        </w:tc>
      </w:tr>
      <w:tr w14:paraId="1E8A2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588" w:type="pct"/>
            <w:vMerge w:val="continue"/>
            <w:vAlign w:val="center"/>
          </w:tcPr>
          <w:p w14:paraId="2EA7D976">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rPr>
            </w:pPr>
          </w:p>
        </w:tc>
        <w:tc>
          <w:tcPr>
            <w:tcW w:w="906" w:type="pct"/>
            <w:vAlign w:val="center"/>
          </w:tcPr>
          <w:p w14:paraId="6FECC4AD">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eastAsia="zh-CN"/>
              </w:rPr>
            </w:pPr>
            <w:r>
              <w:rPr>
                <w:rFonts w:hint="eastAsia"/>
                <w:sz w:val="21"/>
                <w:szCs w:val="21"/>
                <w:highlight w:val="none"/>
                <w:lang w:eastAsia="zh-CN"/>
              </w:rPr>
              <w:t>布水器</w:t>
            </w:r>
          </w:p>
        </w:tc>
        <w:tc>
          <w:tcPr>
            <w:tcW w:w="1400" w:type="pct"/>
            <w:vAlign w:val="center"/>
          </w:tcPr>
          <w:p w14:paraId="69116CD9">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val="en-US" w:eastAsia="zh-CN"/>
              </w:rPr>
            </w:pPr>
            <w:r>
              <w:rPr>
                <w:rFonts w:hint="eastAsia"/>
                <w:sz w:val="21"/>
                <w:szCs w:val="21"/>
                <w:highlight w:val="none"/>
                <w:lang w:val="en-US" w:eastAsia="zh-CN"/>
              </w:rPr>
              <w:t>6分蘑菇头</w:t>
            </w:r>
          </w:p>
        </w:tc>
        <w:tc>
          <w:tcPr>
            <w:tcW w:w="273" w:type="pct"/>
            <w:vAlign w:val="center"/>
          </w:tcPr>
          <w:p w14:paraId="6B6C9CA2">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eastAsia="zh-CN"/>
              </w:rPr>
            </w:pPr>
            <w:r>
              <w:rPr>
                <w:rFonts w:hint="eastAsia"/>
                <w:sz w:val="21"/>
                <w:szCs w:val="21"/>
                <w:highlight w:val="none"/>
                <w:lang w:eastAsia="zh-CN"/>
              </w:rPr>
              <w:t>套</w:t>
            </w:r>
          </w:p>
        </w:tc>
        <w:tc>
          <w:tcPr>
            <w:tcW w:w="317" w:type="pct"/>
            <w:vAlign w:val="center"/>
          </w:tcPr>
          <w:p w14:paraId="4B9C0C90">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val="en-US" w:eastAsia="zh-CN"/>
              </w:rPr>
            </w:pPr>
            <w:r>
              <w:rPr>
                <w:rFonts w:hint="eastAsia"/>
                <w:sz w:val="21"/>
                <w:szCs w:val="21"/>
                <w:highlight w:val="none"/>
                <w:lang w:val="en-US" w:eastAsia="zh-CN"/>
              </w:rPr>
              <w:t>1</w:t>
            </w:r>
          </w:p>
        </w:tc>
        <w:tc>
          <w:tcPr>
            <w:tcW w:w="1514" w:type="pct"/>
            <w:vMerge w:val="continue"/>
            <w:vAlign w:val="center"/>
          </w:tcPr>
          <w:p w14:paraId="52202366">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left"/>
              <w:textAlignment w:val="auto"/>
              <w:rPr>
                <w:rFonts w:hint="eastAsia"/>
                <w:sz w:val="21"/>
                <w:szCs w:val="21"/>
                <w:highlight w:val="none"/>
              </w:rPr>
            </w:pPr>
          </w:p>
        </w:tc>
      </w:tr>
      <w:tr w14:paraId="31D98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588" w:type="pct"/>
            <w:vMerge w:val="continue"/>
            <w:vAlign w:val="center"/>
          </w:tcPr>
          <w:p w14:paraId="174E242E">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rPr>
            </w:pPr>
          </w:p>
        </w:tc>
        <w:tc>
          <w:tcPr>
            <w:tcW w:w="906" w:type="pct"/>
            <w:vAlign w:val="center"/>
          </w:tcPr>
          <w:p w14:paraId="7DB856A9">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eastAsia="zh-CN"/>
              </w:rPr>
            </w:pPr>
            <w:r>
              <w:rPr>
                <w:rFonts w:hint="eastAsia"/>
                <w:sz w:val="21"/>
                <w:szCs w:val="21"/>
                <w:highlight w:val="none"/>
                <w:lang w:eastAsia="zh-CN"/>
              </w:rPr>
              <w:t>石英砂</w:t>
            </w:r>
          </w:p>
        </w:tc>
        <w:tc>
          <w:tcPr>
            <w:tcW w:w="1400" w:type="pct"/>
            <w:vAlign w:val="center"/>
          </w:tcPr>
          <w:p w14:paraId="1CB190B0">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val="en-US" w:eastAsia="zh-CN"/>
              </w:rPr>
            </w:pPr>
            <w:r>
              <w:rPr>
                <w:rFonts w:hint="eastAsia"/>
                <w:sz w:val="21"/>
                <w:szCs w:val="21"/>
                <w:highlight w:val="none"/>
                <w:lang w:eastAsia="zh-CN"/>
              </w:rPr>
              <w:t>规格：</w:t>
            </w:r>
            <w:r>
              <w:rPr>
                <w:rFonts w:hint="eastAsia"/>
                <w:sz w:val="21"/>
                <w:szCs w:val="21"/>
                <w:highlight w:val="none"/>
                <w:lang w:val="en-US" w:eastAsia="zh-CN"/>
              </w:rPr>
              <w:t>6-8mm</w:t>
            </w:r>
          </w:p>
          <w:p w14:paraId="6E64FF0F">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val="en-US" w:eastAsia="zh-CN"/>
              </w:rPr>
            </w:pPr>
            <w:r>
              <w:rPr>
                <w:rFonts w:hint="eastAsia"/>
                <w:sz w:val="21"/>
                <w:szCs w:val="21"/>
                <w:highlight w:val="none"/>
                <w:lang w:val="en-US" w:eastAsia="zh-CN"/>
              </w:rPr>
              <w:t>密度：1.8（g/cm3）</w:t>
            </w:r>
          </w:p>
          <w:p w14:paraId="0E7E0D23">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val="en-US" w:eastAsia="zh-CN"/>
              </w:rPr>
            </w:pPr>
            <w:r>
              <w:rPr>
                <w:rFonts w:hint="eastAsia"/>
                <w:sz w:val="21"/>
                <w:szCs w:val="21"/>
                <w:highlight w:val="none"/>
                <w:lang w:val="en-US" w:eastAsia="zh-CN"/>
              </w:rPr>
              <w:t>化学成分：二氧化硅</w:t>
            </w:r>
          </w:p>
          <w:p w14:paraId="17E22C48">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val="en-US" w:eastAsia="zh-CN"/>
              </w:rPr>
            </w:pPr>
            <w:r>
              <w:rPr>
                <w:rFonts w:hint="eastAsia"/>
                <w:sz w:val="21"/>
                <w:szCs w:val="21"/>
                <w:highlight w:val="none"/>
                <w:lang w:val="en-US" w:eastAsia="zh-CN"/>
              </w:rPr>
              <w:t>吸附率：98%</w:t>
            </w:r>
          </w:p>
        </w:tc>
        <w:tc>
          <w:tcPr>
            <w:tcW w:w="273" w:type="pct"/>
            <w:vAlign w:val="center"/>
          </w:tcPr>
          <w:p w14:paraId="1C608CFA">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val="en-US" w:eastAsia="zh-CN"/>
              </w:rPr>
            </w:pPr>
            <w:r>
              <w:rPr>
                <w:rFonts w:hint="eastAsia"/>
                <w:sz w:val="21"/>
                <w:szCs w:val="21"/>
                <w:highlight w:val="none"/>
                <w:lang w:val="en-US" w:eastAsia="zh-CN"/>
              </w:rPr>
              <w:t>Kg</w:t>
            </w:r>
          </w:p>
        </w:tc>
        <w:tc>
          <w:tcPr>
            <w:tcW w:w="317" w:type="pct"/>
            <w:vAlign w:val="center"/>
          </w:tcPr>
          <w:p w14:paraId="18AAB1CE">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default"/>
                <w:sz w:val="21"/>
                <w:szCs w:val="21"/>
                <w:highlight w:val="none"/>
                <w:lang w:val="en-US" w:eastAsia="zh-CN"/>
              </w:rPr>
            </w:pPr>
            <w:r>
              <w:rPr>
                <w:rFonts w:hint="eastAsia"/>
                <w:sz w:val="21"/>
                <w:szCs w:val="21"/>
                <w:highlight w:val="none"/>
                <w:lang w:val="en-US" w:eastAsia="zh-CN"/>
              </w:rPr>
              <w:t>70</w:t>
            </w:r>
          </w:p>
        </w:tc>
        <w:tc>
          <w:tcPr>
            <w:tcW w:w="1514" w:type="pct"/>
            <w:vMerge w:val="continue"/>
            <w:vAlign w:val="center"/>
          </w:tcPr>
          <w:p w14:paraId="1BEAB145">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left"/>
              <w:textAlignment w:val="auto"/>
              <w:rPr>
                <w:rFonts w:hint="eastAsia"/>
                <w:sz w:val="21"/>
                <w:szCs w:val="21"/>
                <w:highlight w:val="none"/>
                <w:lang w:eastAsia="zh-CN"/>
              </w:rPr>
            </w:pPr>
          </w:p>
        </w:tc>
      </w:tr>
      <w:tr w14:paraId="5A605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88" w:type="pct"/>
            <w:vMerge w:val="restart"/>
            <w:vAlign w:val="center"/>
          </w:tcPr>
          <w:p w14:paraId="003F6CA9">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eastAsia="zh-CN"/>
              </w:rPr>
            </w:pPr>
            <w:r>
              <w:rPr>
                <w:rFonts w:hint="eastAsia"/>
                <w:sz w:val="21"/>
                <w:szCs w:val="21"/>
                <w:highlight w:val="none"/>
                <w:lang w:eastAsia="zh-CN"/>
              </w:rPr>
              <w:t>活</w:t>
            </w:r>
          </w:p>
          <w:p w14:paraId="13636778">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eastAsia="zh-CN"/>
              </w:rPr>
            </w:pPr>
            <w:r>
              <w:rPr>
                <w:rFonts w:hint="eastAsia"/>
                <w:sz w:val="21"/>
                <w:szCs w:val="21"/>
                <w:highlight w:val="none"/>
                <w:lang w:eastAsia="zh-CN"/>
              </w:rPr>
              <w:t>性</w:t>
            </w:r>
          </w:p>
          <w:p w14:paraId="65664E32">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eastAsia="zh-CN"/>
              </w:rPr>
            </w:pPr>
            <w:r>
              <w:rPr>
                <w:rFonts w:hint="eastAsia"/>
                <w:sz w:val="21"/>
                <w:szCs w:val="21"/>
                <w:highlight w:val="none"/>
                <w:lang w:eastAsia="zh-CN"/>
              </w:rPr>
              <w:t>炭</w:t>
            </w:r>
          </w:p>
          <w:p w14:paraId="673AE0AD">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eastAsia="zh-CN"/>
              </w:rPr>
            </w:pPr>
            <w:r>
              <w:rPr>
                <w:rFonts w:hint="eastAsia"/>
                <w:sz w:val="21"/>
                <w:szCs w:val="21"/>
                <w:highlight w:val="none"/>
                <w:lang w:eastAsia="zh-CN"/>
              </w:rPr>
              <w:t>处</w:t>
            </w:r>
          </w:p>
          <w:p w14:paraId="10349F92">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eastAsia="zh-CN"/>
              </w:rPr>
            </w:pPr>
            <w:r>
              <w:rPr>
                <w:rFonts w:hint="eastAsia"/>
                <w:sz w:val="21"/>
                <w:szCs w:val="21"/>
                <w:highlight w:val="none"/>
                <w:lang w:eastAsia="zh-CN"/>
              </w:rPr>
              <w:t>理</w:t>
            </w:r>
          </w:p>
          <w:p w14:paraId="7AC98999">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eastAsia="zh-CN"/>
              </w:rPr>
            </w:pPr>
            <w:r>
              <w:rPr>
                <w:rFonts w:hint="eastAsia"/>
                <w:sz w:val="21"/>
                <w:szCs w:val="21"/>
                <w:highlight w:val="none"/>
                <w:lang w:eastAsia="zh-CN"/>
              </w:rPr>
              <w:t>器</w:t>
            </w:r>
          </w:p>
        </w:tc>
        <w:tc>
          <w:tcPr>
            <w:tcW w:w="906" w:type="pct"/>
            <w:vAlign w:val="center"/>
          </w:tcPr>
          <w:p w14:paraId="6CBA7BF7">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eastAsia="zh-CN"/>
              </w:rPr>
            </w:pPr>
            <w:r>
              <w:rPr>
                <w:rFonts w:hint="eastAsia"/>
                <w:sz w:val="21"/>
                <w:szCs w:val="21"/>
                <w:highlight w:val="none"/>
                <w:lang w:eastAsia="zh-CN"/>
              </w:rPr>
              <w:t>活性炭处理罐</w:t>
            </w:r>
          </w:p>
        </w:tc>
        <w:tc>
          <w:tcPr>
            <w:tcW w:w="1400" w:type="pct"/>
            <w:vAlign w:val="center"/>
          </w:tcPr>
          <w:p w14:paraId="656AEEE7">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default"/>
                <w:sz w:val="21"/>
                <w:szCs w:val="21"/>
                <w:highlight w:val="none"/>
                <w:lang w:val="en-US" w:eastAsia="zh-CN"/>
              </w:rPr>
            </w:pPr>
            <w:r>
              <w:rPr>
                <w:rFonts w:hint="eastAsia"/>
                <w:sz w:val="21"/>
                <w:szCs w:val="21"/>
                <w:highlight w:val="none"/>
                <w:lang w:val="en-US" w:eastAsia="zh-CN"/>
              </w:rPr>
              <w:t>规格：φ250*1400</w:t>
            </w:r>
          </w:p>
          <w:p w14:paraId="61D4585C">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val="en-US" w:eastAsia="zh-CN"/>
              </w:rPr>
            </w:pPr>
            <w:r>
              <w:rPr>
                <w:rFonts w:hint="eastAsia"/>
                <w:sz w:val="21"/>
                <w:szCs w:val="21"/>
                <w:highlight w:val="none"/>
                <w:lang w:val="en-US" w:eastAsia="zh-CN"/>
              </w:rPr>
              <w:t>材质：玻璃钢</w:t>
            </w:r>
          </w:p>
        </w:tc>
        <w:tc>
          <w:tcPr>
            <w:tcW w:w="273" w:type="pct"/>
            <w:vAlign w:val="center"/>
          </w:tcPr>
          <w:p w14:paraId="700B4451">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rPr>
            </w:pPr>
            <w:r>
              <w:rPr>
                <w:rFonts w:hint="eastAsia"/>
                <w:sz w:val="21"/>
                <w:szCs w:val="21"/>
                <w:highlight w:val="none"/>
                <w:lang w:eastAsia="zh-CN"/>
              </w:rPr>
              <w:t>个</w:t>
            </w:r>
          </w:p>
        </w:tc>
        <w:tc>
          <w:tcPr>
            <w:tcW w:w="317" w:type="pct"/>
            <w:vAlign w:val="center"/>
          </w:tcPr>
          <w:p w14:paraId="3D109088">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rPr>
            </w:pPr>
            <w:r>
              <w:rPr>
                <w:rFonts w:hint="eastAsia"/>
                <w:sz w:val="21"/>
                <w:szCs w:val="21"/>
                <w:highlight w:val="none"/>
                <w:lang w:val="en-US" w:eastAsia="zh-CN"/>
              </w:rPr>
              <w:t>1</w:t>
            </w:r>
          </w:p>
        </w:tc>
        <w:tc>
          <w:tcPr>
            <w:tcW w:w="1514" w:type="pct"/>
            <w:vMerge w:val="restart"/>
            <w:vAlign w:val="center"/>
          </w:tcPr>
          <w:p w14:paraId="42DB57E6">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left"/>
              <w:textAlignment w:val="auto"/>
              <w:rPr>
                <w:rFonts w:hint="eastAsia"/>
                <w:sz w:val="21"/>
                <w:szCs w:val="21"/>
                <w:highlight w:val="none"/>
                <w:lang w:eastAsia="zh-CN"/>
              </w:rPr>
            </w:pPr>
            <w:r>
              <w:rPr>
                <w:rFonts w:hint="eastAsia"/>
                <w:sz w:val="21"/>
                <w:szCs w:val="21"/>
                <w:highlight w:val="none"/>
                <w:lang w:eastAsia="zh-CN"/>
              </w:rPr>
              <w:t>去除原水中的色度、异味、余氯、有机物及亚硝酸盐等有害物质</w:t>
            </w:r>
          </w:p>
        </w:tc>
      </w:tr>
      <w:tr w14:paraId="02C6A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88" w:type="pct"/>
            <w:vMerge w:val="continue"/>
            <w:vAlign w:val="center"/>
          </w:tcPr>
          <w:p w14:paraId="576CA47E">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rPr>
            </w:pPr>
          </w:p>
        </w:tc>
        <w:tc>
          <w:tcPr>
            <w:tcW w:w="906" w:type="pct"/>
            <w:vAlign w:val="center"/>
          </w:tcPr>
          <w:p w14:paraId="161D6DAB">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eastAsia="zh-CN"/>
              </w:rPr>
            </w:pPr>
            <w:r>
              <w:rPr>
                <w:rFonts w:hint="eastAsia"/>
                <w:sz w:val="21"/>
                <w:szCs w:val="21"/>
                <w:highlight w:val="none"/>
                <w:lang w:val="en-US" w:eastAsia="zh-CN"/>
              </w:rPr>
              <w:t>*</w:t>
            </w:r>
            <w:r>
              <w:rPr>
                <w:rFonts w:hint="eastAsia"/>
                <w:sz w:val="21"/>
                <w:szCs w:val="21"/>
                <w:highlight w:val="none"/>
                <w:lang w:eastAsia="zh-CN"/>
              </w:rPr>
              <w:t>过滤阀头</w:t>
            </w:r>
          </w:p>
        </w:tc>
        <w:tc>
          <w:tcPr>
            <w:tcW w:w="1400" w:type="pct"/>
            <w:vAlign w:val="center"/>
          </w:tcPr>
          <w:p w14:paraId="145980FF">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val="en-US" w:eastAsia="zh-CN"/>
              </w:rPr>
            </w:pPr>
            <w:r>
              <w:rPr>
                <w:rFonts w:hint="eastAsia"/>
                <w:sz w:val="21"/>
                <w:szCs w:val="21"/>
                <w:highlight w:val="none"/>
                <w:lang w:val="en-US" w:eastAsia="zh-CN"/>
              </w:rPr>
              <w:t>流量：2T/H</w:t>
            </w:r>
          </w:p>
        </w:tc>
        <w:tc>
          <w:tcPr>
            <w:tcW w:w="273" w:type="pct"/>
            <w:vAlign w:val="center"/>
          </w:tcPr>
          <w:p w14:paraId="0F43656C">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rPr>
            </w:pPr>
            <w:r>
              <w:rPr>
                <w:rFonts w:hint="eastAsia"/>
                <w:sz w:val="21"/>
                <w:szCs w:val="21"/>
                <w:highlight w:val="none"/>
                <w:lang w:eastAsia="zh-CN"/>
              </w:rPr>
              <w:t>个</w:t>
            </w:r>
          </w:p>
        </w:tc>
        <w:tc>
          <w:tcPr>
            <w:tcW w:w="317" w:type="pct"/>
            <w:vAlign w:val="center"/>
          </w:tcPr>
          <w:p w14:paraId="5A1B92A1">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rPr>
            </w:pPr>
            <w:r>
              <w:rPr>
                <w:rFonts w:hint="eastAsia"/>
                <w:sz w:val="21"/>
                <w:szCs w:val="21"/>
                <w:highlight w:val="none"/>
                <w:lang w:val="en-US" w:eastAsia="zh-CN"/>
              </w:rPr>
              <w:t>1</w:t>
            </w:r>
          </w:p>
        </w:tc>
        <w:tc>
          <w:tcPr>
            <w:tcW w:w="1514" w:type="pct"/>
            <w:vMerge w:val="continue"/>
            <w:vAlign w:val="center"/>
          </w:tcPr>
          <w:p w14:paraId="3C25BFAC">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left"/>
              <w:textAlignment w:val="auto"/>
              <w:rPr>
                <w:rFonts w:hint="eastAsia"/>
                <w:sz w:val="21"/>
                <w:szCs w:val="21"/>
                <w:highlight w:val="none"/>
              </w:rPr>
            </w:pPr>
          </w:p>
        </w:tc>
      </w:tr>
      <w:tr w14:paraId="1D1DF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588" w:type="pct"/>
            <w:vMerge w:val="continue"/>
            <w:vAlign w:val="center"/>
          </w:tcPr>
          <w:p w14:paraId="755653BB">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rPr>
            </w:pPr>
          </w:p>
        </w:tc>
        <w:tc>
          <w:tcPr>
            <w:tcW w:w="906" w:type="pct"/>
            <w:vAlign w:val="center"/>
          </w:tcPr>
          <w:p w14:paraId="6AE883A2">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eastAsia="zh-CN"/>
              </w:rPr>
            </w:pPr>
            <w:r>
              <w:rPr>
                <w:rFonts w:hint="eastAsia"/>
                <w:sz w:val="21"/>
                <w:szCs w:val="21"/>
                <w:highlight w:val="none"/>
                <w:lang w:eastAsia="zh-CN"/>
              </w:rPr>
              <w:t>中心管</w:t>
            </w:r>
          </w:p>
        </w:tc>
        <w:tc>
          <w:tcPr>
            <w:tcW w:w="1400" w:type="pct"/>
            <w:vAlign w:val="center"/>
          </w:tcPr>
          <w:p w14:paraId="4E219401">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val="en-US" w:eastAsia="zh-CN"/>
              </w:rPr>
            </w:pPr>
            <w:r>
              <w:rPr>
                <w:rFonts w:hint="eastAsia"/>
                <w:sz w:val="21"/>
                <w:szCs w:val="21"/>
                <w:highlight w:val="none"/>
                <w:lang w:eastAsia="zh-CN"/>
              </w:rPr>
              <w:t>尺寸：φ</w:t>
            </w:r>
            <w:r>
              <w:rPr>
                <w:rFonts w:hint="eastAsia"/>
                <w:sz w:val="21"/>
                <w:szCs w:val="21"/>
                <w:highlight w:val="none"/>
                <w:lang w:val="en-US" w:eastAsia="zh-CN"/>
              </w:rPr>
              <w:t>5.3*1.4m</w:t>
            </w:r>
          </w:p>
          <w:p w14:paraId="6D6ECB1D">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val="en-US" w:eastAsia="zh-CN"/>
              </w:rPr>
            </w:pPr>
            <w:r>
              <w:rPr>
                <w:rFonts w:hint="eastAsia"/>
                <w:sz w:val="21"/>
                <w:szCs w:val="21"/>
                <w:highlight w:val="none"/>
                <w:lang w:val="en-US" w:eastAsia="zh-CN"/>
              </w:rPr>
              <w:t>材质：食品级UPVC</w:t>
            </w:r>
          </w:p>
        </w:tc>
        <w:tc>
          <w:tcPr>
            <w:tcW w:w="273" w:type="pct"/>
            <w:vAlign w:val="center"/>
          </w:tcPr>
          <w:p w14:paraId="3A9E2FAE">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rPr>
            </w:pPr>
            <w:r>
              <w:rPr>
                <w:rFonts w:hint="eastAsia"/>
                <w:sz w:val="21"/>
                <w:szCs w:val="21"/>
                <w:highlight w:val="none"/>
                <w:lang w:val="en-US" w:eastAsia="zh-CN"/>
              </w:rPr>
              <w:t>根</w:t>
            </w:r>
          </w:p>
        </w:tc>
        <w:tc>
          <w:tcPr>
            <w:tcW w:w="317" w:type="pct"/>
            <w:vAlign w:val="center"/>
          </w:tcPr>
          <w:p w14:paraId="1062E614">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rPr>
            </w:pPr>
            <w:r>
              <w:rPr>
                <w:rFonts w:hint="eastAsia"/>
                <w:sz w:val="21"/>
                <w:szCs w:val="21"/>
                <w:highlight w:val="none"/>
                <w:lang w:val="en-US" w:eastAsia="zh-CN"/>
              </w:rPr>
              <w:t>1</w:t>
            </w:r>
          </w:p>
        </w:tc>
        <w:tc>
          <w:tcPr>
            <w:tcW w:w="1514" w:type="pct"/>
            <w:vMerge w:val="continue"/>
            <w:vAlign w:val="center"/>
          </w:tcPr>
          <w:p w14:paraId="3E7C6775">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left"/>
              <w:textAlignment w:val="auto"/>
              <w:rPr>
                <w:rFonts w:hint="eastAsia"/>
                <w:sz w:val="21"/>
                <w:szCs w:val="21"/>
                <w:highlight w:val="none"/>
              </w:rPr>
            </w:pPr>
          </w:p>
        </w:tc>
      </w:tr>
      <w:tr w14:paraId="3D6F6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88" w:type="pct"/>
            <w:vMerge w:val="continue"/>
            <w:vAlign w:val="center"/>
          </w:tcPr>
          <w:p w14:paraId="7775FEF1">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rPr>
            </w:pPr>
          </w:p>
        </w:tc>
        <w:tc>
          <w:tcPr>
            <w:tcW w:w="906" w:type="pct"/>
            <w:vAlign w:val="center"/>
          </w:tcPr>
          <w:p w14:paraId="535280D5">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eastAsia="zh-CN"/>
              </w:rPr>
            </w:pPr>
            <w:r>
              <w:rPr>
                <w:rFonts w:hint="eastAsia"/>
                <w:sz w:val="21"/>
                <w:szCs w:val="21"/>
                <w:highlight w:val="none"/>
                <w:lang w:eastAsia="zh-CN"/>
              </w:rPr>
              <w:t>布水器</w:t>
            </w:r>
          </w:p>
        </w:tc>
        <w:tc>
          <w:tcPr>
            <w:tcW w:w="1400" w:type="pct"/>
            <w:vAlign w:val="center"/>
          </w:tcPr>
          <w:p w14:paraId="6E701F73">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val="en-US" w:eastAsia="zh-CN"/>
              </w:rPr>
            </w:pPr>
            <w:r>
              <w:rPr>
                <w:rFonts w:hint="eastAsia"/>
                <w:sz w:val="21"/>
                <w:szCs w:val="21"/>
                <w:highlight w:val="none"/>
                <w:lang w:val="en-US" w:eastAsia="zh-CN"/>
              </w:rPr>
              <w:t>6分蘑菇头</w:t>
            </w:r>
          </w:p>
        </w:tc>
        <w:tc>
          <w:tcPr>
            <w:tcW w:w="273" w:type="pct"/>
            <w:vAlign w:val="center"/>
          </w:tcPr>
          <w:p w14:paraId="0E7D2FB3">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rPr>
            </w:pPr>
            <w:r>
              <w:rPr>
                <w:rFonts w:hint="eastAsia"/>
                <w:sz w:val="21"/>
                <w:szCs w:val="21"/>
                <w:highlight w:val="none"/>
                <w:lang w:eastAsia="zh-CN"/>
              </w:rPr>
              <w:t>套</w:t>
            </w:r>
          </w:p>
        </w:tc>
        <w:tc>
          <w:tcPr>
            <w:tcW w:w="317" w:type="pct"/>
            <w:vAlign w:val="center"/>
          </w:tcPr>
          <w:p w14:paraId="618630D1">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rPr>
            </w:pPr>
            <w:r>
              <w:rPr>
                <w:rFonts w:hint="eastAsia"/>
                <w:sz w:val="21"/>
                <w:szCs w:val="21"/>
                <w:highlight w:val="none"/>
                <w:lang w:val="en-US" w:eastAsia="zh-CN"/>
              </w:rPr>
              <w:t>1</w:t>
            </w:r>
          </w:p>
        </w:tc>
        <w:tc>
          <w:tcPr>
            <w:tcW w:w="1514" w:type="pct"/>
            <w:vMerge w:val="continue"/>
            <w:vAlign w:val="center"/>
          </w:tcPr>
          <w:p w14:paraId="1691C0FD">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left"/>
              <w:textAlignment w:val="auto"/>
              <w:rPr>
                <w:rFonts w:hint="eastAsia"/>
                <w:sz w:val="21"/>
                <w:szCs w:val="21"/>
                <w:highlight w:val="none"/>
              </w:rPr>
            </w:pPr>
          </w:p>
        </w:tc>
      </w:tr>
      <w:tr w14:paraId="66588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588" w:type="pct"/>
            <w:vMerge w:val="continue"/>
            <w:vAlign w:val="center"/>
          </w:tcPr>
          <w:p w14:paraId="21080CCD">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rPr>
            </w:pPr>
          </w:p>
        </w:tc>
        <w:tc>
          <w:tcPr>
            <w:tcW w:w="906" w:type="pct"/>
            <w:vAlign w:val="center"/>
          </w:tcPr>
          <w:p w14:paraId="2BEF3773">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eastAsia="zh-CN"/>
              </w:rPr>
            </w:pPr>
            <w:r>
              <w:rPr>
                <w:rFonts w:hint="eastAsia"/>
                <w:sz w:val="21"/>
                <w:szCs w:val="21"/>
                <w:highlight w:val="none"/>
                <w:lang w:eastAsia="zh-CN"/>
              </w:rPr>
              <w:t>活性炭</w:t>
            </w:r>
          </w:p>
        </w:tc>
        <w:tc>
          <w:tcPr>
            <w:tcW w:w="1400" w:type="pct"/>
            <w:vAlign w:val="center"/>
          </w:tcPr>
          <w:p w14:paraId="5F5069F8">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val="en-US" w:eastAsia="zh-CN"/>
              </w:rPr>
            </w:pPr>
            <w:r>
              <w:rPr>
                <w:rFonts w:hint="eastAsia"/>
                <w:sz w:val="21"/>
                <w:szCs w:val="21"/>
                <w:highlight w:val="none"/>
                <w:lang w:eastAsia="zh-CN"/>
              </w:rPr>
              <w:t>粒度：</w:t>
            </w:r>
            <w:r>
              <w:rPr>
                <w:rFonts w:hint="eastAsia"/>
                <w:sz w:val="21"/>
                <w:szCs w:val="21"/>
                <w:highlight w:val="none"/>
                <w:lang w:val="en-US" w:eastAsia="zh-CN"/>
              </w:rPr>
              <w:t>8*26（目）</w:t>
            </w:r>
          </w:p>
          <w:p w14:paraId="0F37ACE9">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val="en-US" w:eastAsia="zh-CN"/>
              </w:rPr>
            </w:pPr>
            <w:r>
              <w:rPr>
                <w:rFonts w:hint="eastAsia"/>
                <w:sz w:val="21"/>
                <w:szCs w:val="21"/>
                <w:highlight w:val="none"/>
                <w:lang w:val="en-US" w:eastAsia="zh-CN"/>
              </w:rPr>
              <w:t>类型：原生炭</w:t>
            </w:r>
          </w:p>
          <w:p w14:paraId="27AABD4A">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val="en-US" w:eastAsia="zh-CN"/>
              </w:rPr>
            </w:pPr>
            <w:r>
              <w:rPr>
                <w:rFonts w:hint="eastAsia"/>
                <w:sz w:val="21"/>
                <w:szCs w:val="21"/>
                <w:highlight w:val="none"/>
                <w:lang w:val="en-US" w:eastAsia="zh-CN"/>
              </w:rPr>
              <w:t>材质：椰壳</w:t>
            </w:r>
          </w:p>
          <w:p w14:paraId="43D12A08">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val="en-US" w:eastAsia="zh-CN"/>
              </w:rPr>
            </w:pPr>
            <w:r>
              <w:rPr>
                <w:rFonts w:hint="eastAsia"/>
                <w:sz w:val="21"/>
                <w:szCs w:val="21"/>
                <w:highlight w:val="none"/>
                <w:lang w:val="en-US" w:eastAsia="zh-CN"/>
              </w:rPr>
              <w:t>吸附率：99.7%</w:t>
            </w:r>
          </w:p>
        </w:tc>
        <w:tc>
          <w:tcPr>
            <w:tcW w:w="273" w:type="pct"/>
            <w:vAlign w:val="center"/>
          </w:tcPr>
          <w:p w14:paraId="1F3A22C1">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rPr>
            </w:pPr>
            <w:r>
              <w:rPr>
                <w:rFonts w:hint="eastAsia"/>
                <w:sz w:val="21"/>
                <w:szCs w:val="21"/>
                <w:highlight w:val="none"/>
                <w:lang w:val="en-US" w:eastAsia="zh-CN"/>
              </w:rPr>
              <w:t>Kg</w:t>
            </w:r>
          </w:p>
        </w:tc>
        <w:tc>
          <w:tcPr>
            <w:tcW w:w="317" w:type="pct"/>
            <w:vAlign w:val="center"/>
          </w:tcPr>
          <w:p w14:paraId="2744A7D5">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default"/>
                <w:sz w:val="21"/>
                <w:szCs w:val="21"/>
                <w:highlight w:val="none"/>
                <w:lang w:val="en-US"/>
              </w:rPr>
            </w:pPr>
            <w:r>
              <w:rPr>
                <w:rFonts w:hint="eastAsia"/>
                <w:sz w:val="21"/>
                <w:szCs w:val="21"/>
                <w:highlight w:val="none"/>
                <w:lang w:val="en-US" w:eastAsia="zh-CN"/>
              </w:rPr>
              <w:t>19</w:t>
            </w:r>
          </w:p>
        </w:tc>
        <w:tc>
          <w:tcPr>
            <w:tcW w:w="1514" w:type="pct"/>
            <w:vMerge w:val="continue"/>
            <w:vAlign w:val="center"/>
          </w:tcPr>
          <w:p w14:paraId="0019E75D">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left"/>
              <w:textAlignment w:val="auto"/>
              <w:rPr>
                <w:rFonts w:hint="eastAsia"/>
                <w:sz w:val="21"/>
                <w:szCs w:val="21"/>
                <w:highlight w:val="none"/>
              </w:rPr>
            </w:pPr>
          </w:p>
        </w:tc>
      </w:tr>
      <w:tr w14:paraId="689BC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588" w:type="pct"/>
            <w:vAlign w:val="center"/>
          </w:tcPr>
          <w:p w14:paraId="75627C67">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default"/>
                <w:sz w:val="21"/>
                <w:szCs w:val="21"/>
                <w:highlight w:val="none"/>
                <w:lang w:val="en-US" w:eastAsia="zh-CN"/>
              </w:rPr>
            </w:pPr>
            <w:r>
              <w:rPr>
                <w:rFonts w:hint="default"/>
                <w:sz w:val="21"/>
                <w:szCs w:val="21"/>
                <w:highlight w:val="none"/>
                <w:lang w:val="en-US" w:eastAsia="zh-CN"/>
              </w:rPr>
              <w:t>阻垢剂自动添加装置</w:t>
            </w:r>
          </w:p>
        </w:tc>
        <w:tc>
          <w:tcPr>
            <w:tcW w:w="906" w:type="pct"/>
            <w:vAlign w:val="center"/>
          </w:tcPr>
          <w:p w14:paraId="29456133">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eastAsia="zh-CN"/>
              </w:rPr>
            </w:pPr>
            <w:r>
              <w:rPr>
                <w:rFonts w:hint="eastAsia"/>
                <w:sz w:val="21"/>
                <w:szCs w:val="21"/>
                <w:highlight w:val="none"/>
                <w:lang w:eastAsia="zh-CN"/>
              </w:rPr>
              <w:t>计量添加泵</w:t>
            </w:r>
          </w:p>
        </w:tc>
        <w:tc>
          <w:tcPr>
            <w:tcW w:w="1400" w:type="pct"/>
            <w:vAlign w:val="center"/>
          </w:tcPr>
          <w:p w14:paraId="13763A9A">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val="en-US" w:eastAsia="zh-CN"/>
              </w:rPr>
            </w:pPr>
            <w:r>
              <w:rPr>
                <w:rFonts w:hint="eastAsia"/>
                <w:sz w:val="21"/>
                <w:szCs w:val="21"/>
                <w:highlight w:val="none"/>
                <w:lang w:val="en-US" w:eastAsia="zh-CN"/>
              </w:rPr>
              <w:t>药箱：40升</w:t>
            </w:r>
          </w:p>
        </w:tc>
        <w:tc>
          <w:tcPr>
            <w:tcW w:w="273" w:type="pct"/>
            <w:vAlign w:val="center"/>
          </w:tcPr>
          <w:p w14:paraId="5202EC74">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default"/>
                <w:sz w:val="21"/>
                <w:szCs w:val="21"/>
                <w:highlight w:val="none"/>
                <w:lang w:val="en-US" w:eastAsia="zh-CN"/>
              </w:rPr>
            </w:pPr>
            <w:r>
              <w:rPr>
                <w:rFonts w:hint="eastAsia"/>
                <w:sz w:val="21"/>
                <w:szCs w:val="21"/>
                <w:highlight w:val="none"/>
                <w:vertAlign w:val="baseline"/>
                <w:lang w:val="en-US" w:eastAsia="zh-CN"/>
              </w:rPr>
              <w:t>套</w:t>
            </w:r>
          </w:p>
        </w:tc>
        <w:tc>
          <w:tcPr>
            <w:tcW w:w="317" w:type="pct"/>
            <w:vAlign w:val="center"/>
          </w:tcPr>
          <w:p w14:paraId="5F1E2BBD">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default"/>
                <w:sz w:val="21"/>
                <w:szCs w:val="21"/>
                <w:highlight w:val="none"/>
                <w:lang w:val="en-US" w:eastAsia="zh-CN"/>
              </w:rPr>
            </w:pPr>
            <w:r>
              <w:rPr>
                <w:rFonts w:hint="eastAsia"/>
                <w:sz w:val="21"/>
                <w:szCs w:val="21"/>
                <w:highlight w:val="none"/>
                <w:lang w:val="en-US" w:eastAsia="zh-CN"/>
              </w:rPr>
              <w:t>1</w:t>
            </w:r>
          </w:p>
        </w:tc>
        <w:tc>
          <w:tcPr>
            <w:tcW w:w="1514" w:type="pct"/>
            <w:vAlign w:val="center"/>
          </w:tcPr>
          <w:p w14:paraId="2E7EA192">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left"/>
              <w:textAlignment w:val="auto"/>
              <w:rPr>
                <w:rFonts w:hint="eastAsia"/>
                <w:sz w:val="21"/>
                <w:szCs w:val="21"/>
                <w:highlight w:val="none"/>
              </w:rPr>
            </w:pPr>
            <w:r>
              <w:rPr>
                <w:rFonts w:hint="eastAsia"/>
                <w:sz w:val="21"/>
                <w:szCs w:val="21"/>
                <w:highlight w:val="none"/>
              </w:rPr>
              <w:t>可防止膜面结垢，能提高产水量和产水质量，降低运行费用</w:t>
            </w:r>
            <w:r>
              <w:rPr>
                <w:rFonts w:hint="eastAsia"/>
                <w:sz w:val="21"/>
                <w:szCs w:val="21"/>
                <w:highlight w:val="none"/>
                <w:lang w:eastAsia="zh-CN"/>
              </w:rPr>
              <w:t>，</w:t>
            </w:r>
            <w:r>
              <w:rPr>
                <w:rFonts w:hint="eastAsia"/>
                <w:sz w:val="21"/>
                <w:szCs w:val="21"/>
                <w:highlight w:val="none"/>
              </w:rPr>
              <w:t>有效的控制无机物结垢不与铁铝氧化物及硅化合物凝聚形成不溶物</w:t>
            </w:r>
          </w:p>
        </w:tc>
      </w:tr>
      <w:tr w14:paraId="439AC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88" w:type="pct"/>
            <w:vMerge w:val="restart"/>
            <w:vAlign w:val="center"/>
          </w:tcPr>
          <w:p w14:paraId="0F1BBBE3">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eastAsia="zh-CN"/>
              </w:rPr>
            </w:pPr>
            <w:r>
              <w:rPr>
                <w:rFonts w:hint="eastAsia"/>
                <w:sz w:val="21"/>
                <w:szCs w:val="21"/>
                <w:highlight w:val="none"/>
                <w:lang w:eastAsia="zh-CN"/>
              </w:rPr>
              <w:t>精密过滤器</w:t>
            </w:r>
          </w:p>
        </w:tc>
        <w:tc>
          <w:tcPr>
            <w:tcW w:w="906" w:type="pct"/>
            <w:vAlign w:val="center"/>
          </w:tcPr>
          <w:p w14:paraId="276442AB">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eastAsia="zh-CN"/>
              </w:rPr>
            </w:pPr>
            <w:r>
              <w:rPr>
                <w:rFonts w:hint="eastAsia"/>
                <w:sz w:val="21"/>
                <w:szCs w:val="21"/>
                <w:highlight w:val="none"/>
                <w:lang w:eastAsia="zh-CN"/>
              </w:rPr>
              <w:t>保安过滤器</w:t>
            </w:r>
          </w:p>
        </w:tc>
        <w:tc>
          <w:tcPr>
            <w:tcW w:w="1400" w:type="pct"/>
            <w:vAlign w:val="center"/>
          </w:tcPr>
          <w:p w14:paraId="68108908">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val="en-US" w:eastAsia="zh-CN"/>
              </w:rPr>
            </w:pPr>
            <w:r>
              <w:rPr>
                <w:rFonts w:hint="eastAsia"/>
                <w:sz w:val="21"/>
                <w:szCs w:val="21"/>
                <w:highlight w:val="none"/>
                <w:lang w:val="en-US" w:eastAsia="zh-CN"/>
              </w:rPr>
              <w:t>型号：5芯</w:t>
            </w:r>
          </w:p>
          <w:p w14:paraId="221B9246">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val="en-US" w:eastAsia="zh-CN"/>
              </w:rPr>
            </w:pPr>
            <w:r>
              <w:rPr>
                <w:rFonts w:hint="eastAsia"/>
                <w:sz w:val="21"/>
                <w:szCs w:val="21"/>
                <w:highlight w:val="none"/>
                <w:lang w:val="en-US" w:eastAsia="zh-CN"/>
              </w:rPr>
              <w:t>规格：10寸</w:t>
            </w:r>
          </w:p>
          <w:p w14:paraId="5CF14F0B">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val="en-US" w:eastAsia="zh-CN"/>
              </w:rPr>
            </w:pPr>
            <w:r>
              <w:rPr>
                <w:rFonts w:hint="eastAsia"/>
                <w:sz w:val="21"/>
                <w:szCs w:val="21"/>
                <w:highlight w:val="none"/>
                <w:lang w:val="en-US" w:eastAsia="zh-CN"/>
              </w:rPr>
              <w:t>材质：304食品级不锈钢</w:t>
            </w:r>
          </w:p>
        </w:tc>
        <w:tc>
          <w:tcPr>
            <w:tcW w:w="273" w:type="pct"/>
            <w:vAlign w:val="center"/>
          </w:tcPr>
          <w:p w14:paraId="4675C8E3">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val="en-US" w:eastAsia="zh-CN"/>
              </w:rPr>
            </w:pPr>
            <w:r>
              <w:rPr>
                <w:rFonts w:hint="eastAsia"/>
                <w:sz w:val="21"/>
                <w:szCs w:val="21"/>
                <w:highlight w:val="none"/>
                <w:lang w:val="en-US" w:eastAsia="zh-CN"/>
              </w:rPr>
              <w:t>套</w:t>
            </w:r>
          </w:p>
        </w:tc>
        <w:tc>
          <w:tcPr>
            <w:tcW w:w="317" w:type="pct"/>
            <w:vAlign w:val="center"/>
          </w:tcPr>
          <w:p w14:paraId="56748DA5">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val="en-US" w:eastAsia="zh-CN"/>
              </w:rPr>
            </w:pPr>
            <w:r>
              <w:rPr>
                <w:rFonts w:hint="eastAsia"/>
                <w:sz w:val="21"/>
                <w:szCs w:val="21"/>
                <w:highlight w:val="none"/>
                <w:lang w:val="en-US" w:eastAsia="zh-CN"/>
              </w:rPr>
              <w:t>1</w:t>
            </w:r>
          </w:p>
        </w:tc>
        <w:tc>
          <w:tcPr>
            <w:tcW w:w="1514" w:type="pct"/>
            <w:vMerge w:val="restart"/>
            <w:vAlign w:val="center"/>
          </w:tcPr>
          <w:p w14:paraId="1E4688A4">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left"/>
              <w:textAlignment w:val="auto"/>
              <w:rPr>
                <w:rFonts w:hint="eastAsia"/>
                <w:sz w:val="21"/>
                <w:szCs w:val="21"/>
                <w:highlight w:val="none"/>
              </w:rPr>
            </w:pPr>
            <w:r>
              <w:rPr>
                <w:rFonts w:hint="eastAsia"/>
                <w:sz w:val="21"/>
                <w:szCs w:val="21"/>
                <w:highlight w:val="none"/>
              </w:rPr>
              <w:t>滤除经多介质过滤后的细小物质（例如微小的石英沙，活性炭颗粒等），满足后续工序对进水的要求</w:t>
            </w:r>
            <w:r>
              <w:rPr>
                <w:rFonts w:hint="eastAsia"/>
                <w:sz w:val="21"/>
                <w:szCs w:val="21"/>
                <w:highlight w:val="none"/>
                <w:lang w:eastAsia="zh-CN"/>
              </w:rPr>
              <w:t>，</w:t>
            </w:r>
            <w:r>
              <w:rPr>
                <w:rFonts w:hint="eastAsia"/>
                <w:sz w:val="21"/>
                <w:szCs w:val="21"/>
                <w:highlight w:val="none"/>
              </w:rPr>
              <w:t>以确保水质过滤精度及保护膜过滤元件不受大颗粒物质的损坏</w:t>
            </w:r>
          </w:p>
        </w:tc>
      </w:tr>
      <w:tr w14:paraId="71A3A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88" w:type="pct"/>
            <w:vMerge w:val="continue"/>
            <w:vAlign w:val="center"/>
          </w:tcPr>
          <w:p w14:paraId="43DE01DD">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eastAsia="zh-CN"/>
              </w:rPr>
            </w:pPr>
          </w:p>
        </w:tc>
        <w:tc>
          <w:tcPr>
            <w:tcW w:w="906" w:type="pct"/>
            <w:vAlign w:val="center"/>
          </w:tcPr>
          <w:p w14:paraId="63C8A98C">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eastAsia="zh-CN"/>
              </w:rPr>
            </w:pPr>
            <w:r>
              <w:rPr>
                <w:rFonts w:hint="eastAsia"/>
                <w:sz w:val="21"/>
                <w:szCs w:val="21"/>
                <w:highlight w:val="none"/>
                <w:lang w:eastAsia="zh-CN"/>
              </w:rPr>
              <w:t>滤芯</w:t>
            </w:r>
          </w:p>
        </w:tc>
        <w:tc>
          <w:tcPr>
            <w:tcW w:w="1400" w:type="pct"/>
            <w:vAlign w:val="center"/>
          </w:tcPr>
          <w:p w14:paraId="00B3BAF9">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val="en-US" w:eastAsia="zh-CN"/>
              </w:rPr>
            </w:pPr>
            <w:r>
              <w:rPr>
                <w:rFonts w:hint="eastAsia"/>
                <w:sz w:val="21"/>
                <w:szCs w:val="21"/>
                <w:highlight w:val="none"/>
                <w:lang w:val="en-US" w:eastAsia="zh-CN"/>
              </w:rPr>
              <w:t>规格：0.5μs</w:t>
            </w:r>
          </w:p>
          <w:p w14:paraId="49A58D39">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val="en-US" w:eastAsia="zh-CN"/>
              </w:rPr>
            </w:pPr>
            <w:r>
              <w:rPr>
                <w:rFonts w:hint="eastAsia"/>
                <w:sz w:val="21"/>
                <w:szCs w:val="21"/>
                <w:highlight w:val="none"/>
                <w:lang w:val="en-US" w:eastAsia="zh-CN"/>
              </w:rPr>
              <w:t>尺寸：20寸熔喷缠绕棉</w:t>
            </w:r>
          </w:p>
        </w:tc>
        <w:tc>
          <w:tcPr>
            <w:tcW w:w="273" w:type="pct"/>
            <w:vAlign w:val="center"/>
          </w:tcPr>
          <w:p w14:paraId="25BDBAA9">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val="en-US" w:eastAsia="zh-CN"/>
              </w:rPr>
            </w:pPr>
            <w:r>
              <w:rPr>
                <w:rFonts w:hint="eastAsia"/>
                <w:sz w:val="21"/>
                <w:szCs w:val="21"/>
                <w:highlight w:val="none"/>
                <w:lang w:val="en-US" w:eastAsia="zh-CN"/>
              </w:rPr>
              <w:t>支</w:t>
            </w:r>
          </w:p>
        </w:tc>
        <w:tc>
          <w:tcPr>
            <w:tcW w:w="317" w:type="pct"/>
            <w:vAlign w:val="center"/>
          </w:tcPr>
          <w:p w14:paraId="7E69E828">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default"/>
                <w:sz w:val="21"/>
                <w:szCs w:val="21"/>
                <w:highlight w:val="none"/>
                <w:lang w:val="en-US" w:eastAsia="zh-CN"/>
              </w:rPr>
            </w:pPr>
            <w:r>
              <w:rPr>
                <w:rFonts w:hint="eastAsia"/>
                <w:sz w:val="21"/>
                <w:szCs w:val="21"/>
                <w:highlight w:val="none"/>
                <w:lang w:val="en-US" w:eastAsia="zh-CN"/>
              </w:rPr>
              <w:t>5</w:t>
            </w:r>
          </w:p>
        </w:tc>
        <w:tc>
          <w:tcPr>
            <w:tcW w:w="1514" w:type="pct"/>
            <w:vMerge w:val="continue"/>
            <w:vAlign w:val="center"/>
          </w:tcPr>
          <w:p w14:paraId="65C1DE68">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rPr>
            </w:pPr>
          </w:p>
        </w:tc>
      </w:tr>
      <w:tr w14:paraId="5216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2" w:hRule="atLeast"/>
        </w:trPr>
        <w:tc>
          <w:tcPr>
            <w:tcW w:w="588" w:type="pct"/>
            <w:vAlign w:val="center"/>
          </w:tcPr>
          <w:p w14:paraId="2100DBCE">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val="en-US" w:eastAsia="zh-CN"/>
              </w:rPr>
            </w:pPr>
            <w:r>
              <w:rPr>
                <w:rFonts w:hint="eastAsia"/>
                <w:sz w:val="21"/>
                <w:szCs w:val="21"/>
                <w:highlight w:val="none"/>
                <w:lang w:val="en-US" w:eastAsia="zh-CN"/>
              </w:rPr>
              <w:t>反</w:t>
            </w:r>
          </w:p>
          <w:p w14:paraId="2BD854A3">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val="en-US" w:eastAsia="zh-CN"/>
              </w:rPr>
            </w:pPr>
            <w:r>
              <w:rPr>
                <w:rFonts w:hint="eastAsia"/>
                <w:sz w:val="21"/>
                <w:szCs w:val="21"/>
                <w:highlight w:val="none"/>
                <w:lang w:val="en-US" w:eastAsia="zh-CN"/>
              </w:rPr>
              <w:t>渗</w:t>
            </w:r>
          </w:p>
          <w:p w14:paraId="2198BD8A">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val="en-US" w:eastAsia="zh-CN"/>
              </w:rPr>
            </w:pPr>
            <w:r>
              <w:rPr>
                <w:rFonts w:hint="eastAsia"/>
                <w:sz w:val="21"/>
                <w:szCs w:val="21"/>
                <w:highlight w:val="none"/>
                <w:lang w:val="en-US" w:eastAsia="zh-CN"/>
              </w:rPr>
              <w:t>透</w:t>
            </w:r>
          </w:p>
          <w:p w14:paraId="3490AEBB">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val="en-US" w:eastAsia="zh-CN"/>
              </w:rPr>
            </w:pPr>
            <w:r>
              <w:rPr>
                <w:rFonts w:hint="eastAsia"/>
                <w:sz w:val="21"/>
                <w:szCs w:val="21"/>
                <w:highlight w:val="none"/>
                <w:lang w:val="en-US" w:eastAsia="zh-CN"/>
              </w:rPr>
              <w:t>主</w:t>
            </w:r>
          </w:p>
          <w:p w14:paraId="42BC2615">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val="en-US" w:eastAsia="zh-CN"/>
              </w:rPr>
            </w:pPr>
            <w:r>
              <w:rPr>
                <w:rFonts w:hint="eastAsia"/>
                <w:sz w:val="21"/>
                <w:szCs w:val="21"/>
                <w:highlight w:val="none"/>
                <w:lang w:val="en-US" w:eastAsia="zh-CN"/>
              </w:rPr>
              <w:t>机</w:t>
            </w:r>
          </w:p>
        </w:tc>
        <w:tc>
          <w:tcPr>
            <w:tcW w:w="906" w:type="pct"/>
            <w:vAlign w:val="center"/>
          </w:tcPr>
          <w:p w14:paraId="5F83A7D6">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eastAsia="zh-CN"/>
              </w:rPr>
            </w:pPr>
            <w:r>
              <w:rPr>
                <w:rFonts w:hint="eastAsia"/>
                <w:sz w:val="21"/>
                <w:szCs w:val="21"/>
                <w:highlight w:val="none"/>
                <w:lang w:eastAsia="zh-CN"/>
              </w:rPr>
              <w:t>包括：</w:t>
            </w:r>
            <w:r>
              <w:rPr>
                <w:rFonts w:hint="eastAsia"/>
                <w:sz w:val="21"/>
                <w:szCs w:val="21"/>
                <w:highlight w:val="none"/>
                <w:lang w:val="en-US" w:eastAsia="zh-CN"/>
              </w:rPr>
              <w:t>*</w:t>
            </w:r>
            <w:r>
              <w:rPr>
                <w:rFonts w:hint="eastAsia"/>
                <w:sz w:val="21"/>
                <w:szCs w:val="21"/>
                <w:highlight w:val="none"/>
                <w:lang w:eastAsia="zh-CN"/>
              </w:rPr>
              <w:t>高压泵；反渗透膜壳；</w:t>
            </w:r>
            <w:r>
              <w:rPr>
                <w:rFonts w:hint="eastAsia"/>
                <w:sz w:val="21"/>
                <w:szCs w:val="21"/>
                <w:highlight w:val="none"/>
                <w:lang w:val="en-US" w:eastAsia="zh-CN"/>
              </w:rPr>
              <w:t>RO反渗透膜；</w:t>
            </w:r>
            <w:r>
              <w:rPr>
                <w:rFonts w:hint="eastAsia"/>
                <w:sz w:val="21"/>
                <w:szCs w:val="21"/>
                <w:highlight w:val="none"/>
                <w:lang w:eastAsia="zh-CN"/>
              </w:rPr>
              <w:t>进水电磁阀；废水电磁阀；低压开关；高压开关；压力表；调节阀；</w:t>
            </w:r>
          </w:p>
          <w:p w14:paraId="2E85822E">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eastAsia="zh-CN"/>
              </w:rPr>
            </w:pPr>
            <w:r>
              <w:rPr>
                <w:rFonts w:hint="eastAsia"/>
                <w:sz w:val="21"/>
                <w:szCs w:val="21"/>
                <w:highlight w:val="none"/>
                <w:lang w:eastAsia="zh-CN"/>
              </w:rPr>
              <w:t>面板流量计；</w:t>
            </w:r>
          </w:p>
          <w:p w14:paraId="3F558738">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eastAsia="zh-CN"/>
              </w:rPr>
            </w:pPr>
            <w:r>
              <w:rPr>
                <w:rFonts w:hint="eastAsia"/>
                <w:sz w:val="21"/>
                <w:szCs w:val="21"/>
                <w:highlight w:val="none"/>
                <w:lang w:val="en-US" w:eastAsia="zh-CN"/>
              </w:rPr>
              <w:t>*</w:t>
            </w:r>
            <w:r>
              <w:rPr>
                <w:rFonts w:hint="eastAsia"/>
                <w:sz w:val="21"/>
                <w:szCs w:val="21"/>
                <w:highlight w:val="none"/>
                <w:lang w:eastAsia="zh-CN"/>
              </w:rPr>
              <w:t>电导率仪；</w:t>
            </w:r>
          </w:p>
          <w:p w14:paraId="54E885D9">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sz w:val="21"/>
                <w:szCs w:val="21"/>
                <w:highlight w:val="none"/>
                <w:lang w:eastAsia="zh-CN"/>
              </w:rPr>
            </w:pPr>
            <w:r>
              <w:rPr>
                <w:rFonts w:hint="eastAsia"/>
                <w:sz w:val="21"/>
                <w:szCs w:val="21"/>
                <w:highlight w:val="none"/>
                <w:lang w:val="en-US" w:eastAsia="zh-CN"/>
              </w:rPr>
              <w:t>*</w:t>
            </w:r>
            <w:r>
              <w:rPr>
                <w:rFonts w:hint="eastAsia"/>
                <w:sz w:val="21"/>
                <w:szCs w:val="21"/>
                <w:highlight w:val="none"/>
                <w:lang w:eastAsia="zh-CN"/>
              </w:rPr>
              <w:t>程序控制器；</w:t>
            </w:r>
          </w:p>
          <w:p w14:paraId="13BC718C">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default"/>
                <w:sz w:val="21"/>
                <w:szCs w:val="21"/>
                <w:highlight w:val="none"/>
                <w:lang w:val="en-US" w:eastAsia="zh-CN"/>
              </w:rPr>
            </w:pPr>
            <w:r>
              <w:rPr>
                <w:rFonts w:hint="eastAsia"/>
                <w:sz w:val="21"/>
                <w:szCs w:val="21"/>
                <w:highlight w:val="none"/>
                <w:lang w:val="en-US" w:eastAsia="zh-CN"/>
              </w:rPr>
              <w:t>纯水箱；供水泵；紫外线；</w:t>
            </w:r>
          </w:p>
          <w:p w14:paraId="47856FF4">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default"/>
                <w:sz w:val="21"/>
                <w:szCs w:val="21"/>
                <w:highlight w:val="none"/>
                <w:lang w:val="en-US" w:eastAsia="zh-CN"/>
              </w:rPr>
            </w:pPr>
            <w:r>
              <w:rPr>
                <w:rFonts w:hint="eastAsia"/>
                <w:sz w:val="21"/>
                <w:szCs w:val="21"/>
                <w:highlight w:val="none"/>
                <w:lang w:val="en-US" w:eastAsia="zh-CN"/>
              </w:rPr>
              <w:t>*饮水平台</w:t>
            </w:r>
          </w:p>
        </w:tc>
        <w:tc>
          <w:tcPr>
            <w:tcW w:w="1400" w:type="pct"/>
            <w:vAlign w:val="center"/>
          </w:tcPr>
          <w:p w14:paraId="41DABA9E">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default"/>
                <w:sz w:val="21"/>
                <w:szCs w:val="21"/>
                <w:highlight w:val="none"/>
                <w:lang w:val="en-US" w:eastAsia="zh-CN"/>
              </w:rPr>
            </w:pPr>
            <w:r>
              <w:rPr>
                <w:rFonts w:hint="eastAsia"/>
                <w:sz w:val="21"/>
                <w:szCs w:val="21"/>
                <w:highlight w:val="none"/>
                <w:lang w:val="en-US" w:eastAsia="zh-CN"/>
              </w:rPr>
              <w:t>符合国家标准；材质：304食品级不锈钢；脱盐率：98.6%；规格：20加仑；500升不绣钢水箱；全自动自吸增压泵（额定流量：2 m³/h；最大扬程：30 m）</w:t>
            </w:r>
          </w:p>
        </w:tc>
        <w:tc>
          <w:tcPr>
            <w:tcW w:w="273" w:type="pct"/>
            <w:vAlign w:val="center"/>
          </w:tcPr>
          <w:p w14:paraId="31233F66">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eastAsia="仿宋"/>
                <w:sz w:val="21"/>
                <w:szCs w:val="21"/>
                <w:highlight w:val="none"/>
                <w:lang w:val="en-US" w:eastAsia="zh-CN"/>
              </w:rPr>
            </w:pPr>
            <w:r>
              <w:rPr>
                <w:rFonts w:hint="eastAsia"/>
                <w:sz w:val="21"/>
                <w:szCs w:val="21"/>
                <w:highlight w:val="none"/>
                <w:lang w:val="en-US" w:eastAsia="zh-CN"/>
              </w:rPr>
              <w:t>套</w:t>
            </w:r>
          </w:p>
        </w:tc>
        <w:tc>
          <w:tcPr>
            <w:tcW w:w="317" w:type="pct"/>
            <w:vAlign w:val="center"/>
          </w:tcPr>
          <w:p w14:paraId="0050888C">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default"/>
                <w:sz w:val="21"/>
                <w:szCs w:val="21"/>
                <w:highlight w:val="none"/>
                <w:lang w:val="en-US" w:eastAsia="zh-CN"/>
              </w:rPr>
            </w:pPr>
            <w:r>
              <w:rPr>
                <w:rFonts w:hint="eastAsia"/>
                <w:sz w:val="21"/>
                <w:szCs w:val="21"/>
                <w:highlight w:val="none"/>
                <w:lang w:val="en-US" w:eastAsia="zh-CN"/>
              </w:rPr>
              <w:t>1</w:t>
            </w:r>
          </w:p>
        </w:tc>
        <w:tc>
          <w:tcPr>
            <w:tcW w:w="1514" w:type="pct"/>
            <w:vAlign w:val="center"/>
          </w:tcPr>
          <w:p w14:paraId="6436D994">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left"/>
              <w:textAlignment w:val="auto"/>
              <w:rPr>
                <w:rFonts w:hint="eastAsia"/>
                <w:sz w:val="21"/>
                <w:szCs w:val="21"/>
                <w:highlight w:val="none"/>
                <w:lang w:eastAsia="zh-CN"/>
              </w:rPr>
            </w:pPr>
            <w:r>
              <w:rPr>
                <w:rFonts w:hint="eastAsia"/>
                <w:sz w:val="21"/>
                <w:szCs w:val="21"/>
                <w:highlight w:val="none"/>
                <w:lang w:eastAsia="zh-CN"/>
              </w:rPr>
              <w:t>将经过多介质过滤器的水进行增压，保证反渗透机组的压力；净水系统工作时控制管道进水；</w:t>
            </w:r>
          </w:p>
          <w:p w14:paraId="79F398EB">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left"/>
              <w:textAlignment w:val="auto"/>
              <w:rPr>
                <w:rFonts w:hint="default"/>
                <w:sz w:val="21"/>
                <w:szCs w:val="21"/>
                <w:highlight w:val="none"/>
                <w:lang w:val="en-US" w:eastAsia="zh-CN"/>
              </w:rPr>
            </w:pPr>
            <w:r>
              <w:rPr>
                <w:rFonts w:hint="eastAsia"/>
                <w:sz w:val="21"/>
                <w:szCs w:val="21"/>
                <w:highlight w:val="none"/>
                <w:lang w:eastAsia="zh-CN"/>
              </w:rPr>
              <w:t>控制</w:t>
            </w:r>
            <w:r>
              <w:rPr>
                <w:rFonts w:hint="eastAsia"/>
                <w:sz w:val="21"/>
                <w:szCs w:val="21"/>
                <w:highlight w:val="none"/>
                <w:lang w:val="en-US" w:eastAsia="zh-CN"/>
              </w:rPr>
              <w:t>RO膜冲洗时废水的排放；</w:t>
            </w:r>
            <w:r>
              <w:rPr>
                <w:rFonts w:hint="eastAsia"/>
                <w:sz w:val="21"/>
                <w:szCs w:val="21"/>
                <w:highlight w:val="none"/>
                <w:lang w:eastAsia="zh-CN"/>
              </w:rPr>
              <w:t>低压保护、高压保护；显示管道压力调节水量、止水；显示实时水流量；显示实时在线纯水电导率；自动化控制设备系统正常运行；</w:t>
            </w:r>
            <w:r>
              <w:rPr>
                <w:rFonts w:hint="eastAsia"/>
                <w:sz w:val="21"/>
                <w:szCs w:val="21"/>
                <w:highlight w:val="none"/>
                <w:lang w:val="en-US" w:eastAsia="zh-CN"/>
              </w:rPr>
              <w:t>储存纯水</w:t>
            </w:r>
          </w:p>
          <w:p w14:paraId="38B18808">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left"/>
              <w:textAlignment w:val="auto"/>
              <w:rPr>
                <w:rFonts w:hint="default"/>
                <w:sz w:val="21"/>
                <w:szCs w:val="21"/>
                <w:highlight w:val="none"/>
                <w:lang w:val="en-US" w:eastAsia="zh-CN"/>
              </w:rPr>
            </w:pPr>
            <w:r>
              <w:rPr>
                <w:rFonts w:hint="eastAsia"/>
                <w:sz w:val="21"/>
                <w:szCs w:val="21"/>
                <w:highlight w:val="none"/>
                <w:lang w:val="en-US" w:eastAsia="zh-CN"/>
              </w:rPr>
              <w:t>提供水压；杀菌 细菌红虫等。</w:t>
            </w:r>
          </w:p>
          <w:p w14:paraId="5CCCB29F">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default"/>
                <w:sz w:val="21"/>
                <w:szCs w:val="21"/>
                <w:highlight w:val="none"/>
                <w:lang w:val="en-US" w:eastAsia="zh-CN"/>
              </w:rPr>
            </w:pPr>
          </w:p>
        </w:tc>
      </w:tr>
    </w:tbl>
    <w:p w14:paraId="2D1BF599">
      <w:pPr>
        <w:rPr>
          <w:rFonts w:hint="eastAsia" w:ascii="宋体" w:hAnsi="宋体" w:eastAsia="宋体" w:cs="宋体"/>
          <w:sz w:val="24"/>
          <w:szCs w:val="24"/>
          <w:highlight w:val="none"/>
          <w:lang w:val="en-US" w:eastAsia="zh-CN"/>
          <w14:ligatures w14:val="none"/>
        </w:rPr>
      </w:pPr>
    </w:p>
    <w:p w14:paraId="6DED1961">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kern w:val="0"/>
          <w:sz w:val="24"/>
          <w:highlight w:val="none"/>
          <w:lang w:val="en-US" w:eastAsia="zh-CN"/>
        </w:rPr>
      </w:pPr>
    </w:p>
    <w:p w14:paraId="1749DA64">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2.2消毒设备购置</w:t>
      </w:r>
    </w:p>
    <w:p w14:paraId="2C9FDA03">
      <w:pPr>
        <w:bidi w:val="0"/>
        <w:spacing w:line="240" w:lineRule="auto"/>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消毒设备参数及配置清单</w:t>
      </w:r>
    </w:p>
    <w:p w14:paraId="72474D74">
      <w:pPr>
        <w:ind w:firstLine="480" w:firstLineChars="200"/>
        <w:rPr>
          <w:rFonts w:hint="eastAsia" w:ascii="宋体" w:hAnsi="宋体" w:eastAsia="宋体" w:cs="宋体"/>
          <w:sz w:val="24"/>
          <w:szCs w:val="24"/>
          <w:highlight w:val="none"/>
          <w:lang w:val="en-US" w:eastAsia="zh-CN"/>
          <w14:ligatures w14:val="none"/>
        </w:rPr>
      </w:pPr>
    </w:p>
    <w:tbl>
      <w:tblPr>
        <w:tblStyle w:val="61"/>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939"/>
        <w:gridCol w:w="1561"/>
        <w:gridCol w:w="4713"/>
        <w:gridCol w:w="930"/>
        <w:gridCol w:w="931"/>
      </w:tblGrid>
      <w:tr w14:paraId="3B075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jc w:val="center"/>
        </w:trPr>
        <w:tc>
          <w:tcPr>
            <w:tcW w:w="51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820FE39">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序号</w:t>
            </w:r>
          </w:p>
        </w:tc>
        <w:tc>
          <w:tcPr>
            <w:tcW w:w="86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6C4D43F">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名称</w:t>
            </w:r>
          </w:p>
        </w:tc>
        <w:tc>
          <w:tcPr>
            <w:tcW w:w="259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91F3FA8">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规格型号</w:t>
            </w:r>
          </w:p>
        </w:tc>
        <w:tc>
          <w:tcPr>
            <w:tcW w:w="51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0C432A9">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数量</w:t>
            </w:r>
          </w:p>
        </w:tc>
        <w:tc>
          <w:tcPr>
            <w:tcW w:w="51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DAED718">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单位</w:t>
            </w:r>
          </w:p>
        </w:tc>
      </w:tr>
      <w:tr w14:paraId="140F5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904" w:hRule="atLeast"/>
          <w:jc w:val="center"/>
        </w:trPr>
        <w:tc>
          <w:tcPr>
            <w:tcW w:w="51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8996625">
            <w:pPr>
              <w:pStyle w:val="67"/>
              <w:keepNext w:val="0"/>
              <w:keepLines w:val="0"/>
              <w:pageBreakBefore w:val="0"/>
              <w:widowControl/>
              <w:kinsoku/>
              <w:wordWrap/>
              <w:overflowPunct/>
              <w:topLinePunct w:val="0"/>
              <w:autoSpaceDE/>
              <w:autoSpaceDN/>
              <w:bidi w:val="0"/>
              <w:adjustRightInd/>
              <w:snapToGrid/>
              <w:spacing w:before="30" w:beforeAutospacing="0" w:line="240" w:lineRule="exact"/>
              <w:ind w:left="118"/>
              <w:jc w:val="both"/>
              <w:textAlignment w:val="auto"/>
              <w:rPr>
                <w:rFonts w:hint="eastAsia" w:ascii="宋体" w:hAnsi="宋体" w:eastAsia="宋体" w:cs="宋体"/>
                <w:spacing w:val="-1"/>
                <w:kern w:val="2"/>
                <w:sz w:val="21"/>
                <w:szCs w:val="21"/>
                <w:highlight w:val="none"/>
              </w:rPr>
            </w:pPr>
            <w:r>
              <w:rPr>
                <w:rFonts w:hint="eastAsia" w:ascii="宋体" w:hAnsi="宋体" w:eastAsia="宋体" w:cs="宋体"/>
                <w:spacing w:val="-1"/>
                <w:kern w:val="2"/>
                <w:sz w:val="21"/>
                <w:szCs w:val="21"/>
                <w:highlight w:val="none"/>
              </w:rPr>
              <w:t>1</w:t>
            </w:r>
          </w:p>
        </w:tc>
        <w:tc>
          <w:tcPr>
            <w:tcW w:w="86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1459B46">
            <w:pPr>
              <w:pStyle w:val="67"/>
              <w:keepNext w:val="0"/>
              <w:keepLines w:val="0"/>
              <w:pageBreakBefore w:val="0"/>
              <w:widowControl/>
              <w:kinsoku/>
              <w:wordWrap/>
              <w:overflowPunct/>
              <w:topLinePunct w:val="0"/>
              <w:autoSpaceDE/>
              <w:autoSpaceDN/>
              <w:bidi w:val="0"/>
              <w:adjustRightInd/>
              <w:snapToGrid/>
              <w:spacing w:before="30" w:beforeAutospacing="0" w:line="240" w:lineRule="exact"/>
              <w:ind w:left="0" w:leftChars="0" w:firstLine="0" w:firstLineChars="0"/>
              <w:jc w:val="both"/>
              <w:textAlignment w:val="auto"/>
              <w:rPr>
                <w:rFonts w:hint="eastAsia" w:ascii="宋体" w:hAnsi="宋体" w:eastAsia="宋体" w:cs="宋体"/>
                <w:spacing w:val="-1"/>
                <w:kern w:val="2"/>
                <w:sz w:val="21"/>
                <w:szCs w:val="21"/>
                <w:highlight w:val="none"/>
              </w:rPr>
            </w:pPr>
            <w:r>
              <w:rPr>
                <w:rFonts w:hint="eastAsia" w:ascii="宋体" w:hAnsi="宋体" w:eastAsia="宋体" w:cs="宋体"/>
                <w:spacing w:val="-1"/>
                <w:kern w:val="2"/>
                <w:sz w:val="21"/>
                <w:szCs w:val="21"/>
                <w:highlight w:val="none"/>
              </w:rPr>
              <w:t>次氯酸钠发生器主机</w:t>
            </w:r>
          </w:p>
        </w:tc>
        <w:tc>
          <w:tcPr>
            <w:tcW w:w="259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DE6302A">
            <w:pPr>
              <w:pStyle w:val="67"/>
              <w:keepNext w:val="0"/>
              <w:keepLines w:val="0"/>
              <w:pageBreakBefore w:val="0"/>
              <w:widowControl/>
              <w:kinsoku/>
              <w:wordWrap/>
              <w:overflowPunct/>
              <w:topLinePunct w:val="0"/>
              <w:autoSpaceDE/>
              <w:autoSpaceDN/>
              <w:bidi w:val="0"/>
              <w:adjustRightInd/>
              <w:snapToGrid/>
              <w:spacing w:before="30" w:beforeAutospacing="0" w:line="240" w:lineRule="exact"/>
              <w:ind w:left="118"/>
              <w:jc w:val="left"/>
              <w:textAlignment w:val="auto"/>
              <w:rPr>
                <w:rFonts w:hint="eastAsia" w:ascii="宋体" w:hAnsi="宋体" w:eastAsia="宋体" w:cs="宋体"/>
                <w:spacing w:val="-1"/>
                <w:kern w:val="2"/>
                <w:sz w:val="21"/>
                <w:szCs w:val="21"/>
                <w:highlight w:val="none"/>
              </w:rPr>
            </w:pPr>
            <w:r>
              <w:rPr>
                <w:rFonts w:hint="eastAsia" w:ascii="宋体" w:hAnsi="宋体" w:eastAsia="宋体" w:cs="宋体"/>
                <w:spacing w:val="-1"/>
                <w:kern w:val="2"/>
                <w:sz w:val="21"/>
                <w:szCs w:val="21"/>
                <w:highlight w:val="none"/>
              </w:rPr>
              <w:t>单台有效氯产量：50g/h,</w:t>
            </w:r>
          </w:p>
          <w:p w14:paraId="20CF682D">
            <w:pPr>
              <w:pStyle w:val="67"/>
              <w:keepNext w:val="0"/>
              <w:keepLines w:val="0"/>
              <w:pageBreakBefore w:val="0"/>
              <w:widowControl/>
              <w:kinsoku/>
              <w:wordWrap/>
              <w:overflowPunct/>
              <w:topLinePunct w:val="0"/>
              <w:autoSpaceDE/>
              <w:autoSpaceDN/>
              <w:bidi w:val="0"/>
              <w:adjustRightInd/>
              <w:snapToGrid/>
              <w:spacing w:before="30" w:beforeAutospacing="0" w:line="240" w:lineRule="exact"/>
              <w:ind w:left="118"/>
              <w:jc w:val="left"/>
              <w:textAlignment w:val="auto"/>
              <w:rPr>
                <w:rFonts w:hint="eastAsia" w:ascii="宋体" w:hAnsi="宋体" w:eastAsia="宋体" w:cs="宋体"/>
                <w:spacing w:val="-1"/>
                <w:kern w:val="2"/>
                <w:sz w:val="21"/>
                <w:szCs w:val="21"/>
                <w:highlight w:val="none"/>
              </w:rPr>
            </w:pPr>
            <w:r>
              <w:rPr>
                <w:rFonts w:hint="eastAsia" w:ascii="宋体" w:hAnsi="宋体" w:eastAsia="宋体" w:cs="宋体"/>
                <w:spacing w:val="-1"/>
                <w:kern w:val="2"/>
                <w:sz w:val="21"/>
                <w:szCs w:val="21"/>
                <w:highlight w:val="none"/>
              </w:rPr>
              <w:t>外形尺寸：800*500*1500mm</w:t>
            </w:r>
          </w:p>
          <w:p w14:paraId="252323B6">
            <w:pPr>
              <w:pStyle w:val="67"/>
              <w:keepNext w:val="0"/>
              <w:keepLines w:val="0"/>
              <w:pageBreakBefore w:val="0"/>
              <w:widowControl/>
              <w:kinsoku/>
              <w:wordWrap/>
              <w:overflowPunct/>
              <w:topLinePunct w:val="0"/>
              <w:autoSpaceDE/>
              <w:autoSpaceDN/>
              <w:bidi w:val="0"/>
              <w:adjustRightInd/>
              <w:snapToGrid/>
              <w:spacing w:before="30" w:beforeAutospacing="0" w:line="240" w:lineRule="exact"/>
              <w:ind w:left="118"/>
              <w:jc w:val="left"/>
              <w:textAlignment w:val="auto"/>
              <w:rPr>
                <w:rFonts w:hint="eastAsia" w:ascii="宋体" w:hAnsi="宋体" w:eastAsia="宋体" w:cs="宋体"/>
                <w:spacing w:val="-1"/>
                <w:kern w:val="2"/>
                <w:sz w:val="21"/>
                <w:szCs w:val="21"/>
                <w:highlight w:val="none"/>
              </w:rPr>
            </w:pPr>
            <w:r>
              <w:rPr>
                <w:rFonts w:hint="eastAsia" w:ascii="宋体" w:hAnsi="宋体" w:eastAsia="宋体" w:cs="宋体"/>
                <w:spacing w:val="-1"/>
                <w:kern w:val="2"/>
                <w:sz w:val="21"/>
                <w:szCs w:val="21"/>
                <w:highlight w:val="none"/>
              </w:rPr>
              <w:t>碳钢喷塑防腐机箱</w:t>
            </w:r>
          </w:p>
        </w:tc>
        <w:tc>
          <w:tcPr>
            <w:tcW w:w="51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86D6BC0">
            <w:pPr>
              <w:pStyle w:val="67"/>
              <w:keepNext w:val="0"/>
              <w:keepLines w:val="0"/>
              <w:pageBreakBefore w:val="0"/>
              <w:widowControl/>
              <w:kinsoku/>
              <w:wordWrap/>
              <w:overflowPunct/>
              <w:topLinePunct w:val="0"/>
              <w:autoSpaceDE/>
              <w:autoSpaceDN/>
              <w:bidi w:val="0"/>
              <w:adjustRightInd/>
              <w:snapToGrid/>
              <w:spacing w:before="177" w:beforeAutospacing="0" w:line="240" w:lineRule="exact"/>
              <w:ind w:left="0" w:firstLine="200" w:firstLineChars="100"/>
              <w:jc w:val="left"/>
              <w:textAlignment w:val="auto"/>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rPr>
              <w:t>1</w:t>
            </w:r>
          </w:p>
        </w:tc>
        <w:tc>
          <w:tcPr>
            <w:tcW w:w="51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58C7B05">
            <w:pPr>
              <w:pStyle w:val="67"/>
              <w:keepNext w:val="0"/>
              <w:keepLines w:val="0"/>
              <w:pageBreakBefore w:val="0"/>
              <w:widowControl/>
              <w:kinsoku/>
              <w:wordWrap/>
              <w:overflowPunct/>
              <w:topLinePunct w:val="0"/>
              <w:autoSpaceDE/>
              <w:autoSpaceDN/>
              <w:bidi w:val="0"/>
              <w:adjustRightInd/>
              <w:snapToGrid/>
              <w:spacing w:before="177" w:beforeAutospacing="0" w:line="240" w:lineRule="exact"/>
              <w:ind w:left="0" w:firstLine="200" w:firstLineChars="100"/>
              <w:jc w:val="left"/>
              <w:textAlignment w:val="auto"/>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rPr>
              <w:t>套</w:t>
            </w:r>
          </w:p>
        </w:tc>
      </w:tr>
      <w:tr w14:paraId="7F5D2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04" w:hRule="atLeast"/>
          <w:jc w:val="center"/>
        </w:trPr>
        <w:tc>
          <w:tcPr>
            <w:tcW w:w="51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00FDAE9">
            <w:pPr>
              <w:pStyle w:val="67"/>
              <w:keepNext w:val="0"/>
              <w:keepLines w:val="0"/>
              <w:pageBreakBefore w:val="0"/>
              <w:widowControl/>
              <w:kinsoku/>
              <w:wordWrap/>
              <w:overflowPunct/>
              <w:topLinePunct w:val="0"/>
              <w:autoSpaceDE/>
              <w:autoSpaceDN/>
              <w:bidi w:val="0"/>
              <w:adjustRightInd/>
              <w:snapToGrid/>
              <w:spacing w:before="30" w:beforeAutospacing="0" w:line="240" w:lineRule="exact"/>
              <w:ind w:left="118"/>
              <w:jc w:val="both"/>
              <w:textAlignment w:val="auto"/>
              <w:rPr>
                <w:rFonts w:hint="eastAsia" w:ascii="宋体" w:hAnsi="宋体" w:eastAsia="宋体" w:cs="宋体"/>
                <w:spacing w:val="-1"/>
                <w:kern w:val="2"/>
                <w:sz w:val="21"/>
                <w:szCs w:val="21"/>
                <w:highlight w:val="none"/>
              </w:rPr>
            </w:pPr>
            <w:r>
              <w:rPr>
                <w:rFonts w:hint="eastAsia" w:ascii="宋体" w:hAnsi="宋体" w:eastAsia="宋体" w:cs="宋体"/>
                <w:spacing w:val="-1"/>
                <w:kern w:val="2"/>
                <w:sz w:val="21"/>
                <w:szCs w:val="21"/>
                <w:highlight w:val="none"/>
              </w:rPr>
              <w:t>2</w:t>
            </w:r>
          </w:p>
        </w:tc>
        <w:tc>
          <w:tcPr>
            <w:tcW w:w="86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B897C46">
            <w:pPr>
              <w:pStyle w:val="67"/>
              <w:keepNext w:val="0"/>
              <w:keepLines w:val="0"/>
              <w:pageBreakBefore w:val="0"/>
              <w:widowControl/>
              <w:kinsoku/>
              <w:wordWrap/>
              <w:overflowPunct/>
              <w:topLinePunct w:val="0"/>
              <w:autoSpaceDE/>
              <w:autoSpaceDN/>
              <w:bidi w:val="0"/>
              <w:adjustRightInd/>
              <w:snapToGrid/>
              <w:spacing w:before="30" w:beforeAutospacing="0" w:line="240" w:lineRule="exact"/>
              <w:ind w:left="0" w:leftChars="0" w:firstLine="0" w:firstLineChars="0"/>
              <w:jc w:val="both"/>
              <w:textAlignment w:val="auto"/>
              <w:rPr>
                <w:rFonts w:hint="eastAsia" w:ascii="宋体" w:hAnsi="宋体" w:eastAsia="宋体" w:cs="宋体"/>
                <w:spacing w:val="-1"/>
                <w:kern w:val="2"/>
                <w:sz w:val="21"/>
                <w:szCs w:val="21"/>
                <w:highlight w:val="none"/>
              </w:rPr>
            </w:pPr>
            <w:r>
              <w:rPr>
                <w:rFonts w:hint="eastAsia" w:ascii="宋体" w:hAnsi="宋体" w:eastAsia="宋体" w:cs="宋体"/>
                <w:spacing w:val="-1"/>
                <w:kern w:val="2"/>
                <w:sz w:val="21"/>
                <w:szCs w:val="21"/>
                <w:highlight w:val="none"/>
                <w:lang w:val="en-US" w:eastAsia="zh-CN"/>
              </w:rPr>
              <w:t>*</w:t>
            </w:r>
            <w:r>
              <w:rPr>
                <w:rFonts w:hint="eastAsia" w:ascii="宋体" w:hAnsi="宋体" w:eastAsia="宋体" w:cs="宋体"/>
                <w:spacing w:val="-1"/>
                <w:kern w:val="2"/>
                <w:sz w:val="21"/>
                <w:szCs w:val="21"/>
                <w:highlight w:val="none"/>
              </w:rPr>
              <w:t>电解槽</w:t>
            </w:r>
          </w:p>
        </w:tc>
        <w:tc>
          <w:tcPr>
            <w:tcW w:w="259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63E6D90">
            <w:pPr>
              <w:pStyle w:val="67"/>
              <w:keepNext w:val="0"/>
              <w:keepLines w:val="0"/>
              <w:pageBreakBefore w:val="0"/>
              <w:widowControl/>
              <w:kinsoku/>
              <w:wordWrap/>
              <w:overflowPunct/>
              <w:topLinePunct w:val="0"/>
              <w:autoSpaceDE/>
              <w:autoSpaceDN/>
              <w:bidi w:val="0"/>
              <w:adjustRightInd/>
              <w:snapToGrid/>
              <w:spacing w:before="30" w:beforeAutospacing="0" w:line="240" w:lineRule="exact"/>
              <w:ind w:left="118"/>
              <w:jc w:val="left"/>
              <w:textAlignment w:val="auto"/>
              <w:rPr>
                <w:rFonts w:hint="eastAsia" w:ascii="宋体" w:hAnsi="宋体" w:eastAsia="宋体" w:cs="宋体"/>
                <w:spacing w:val="-1"/>
                <w:kern w:val="2"/>
                <w:sz w:val="21"/>
                <w:szCs w:val="21"/>
                <w:highlight w:val="none"/>
              </w:rPr>
            </w:pPr>
            <w:r>
              <w:rPr>
                <w:rFonts w:hint="eastAsia" w:ascii="宋体" w:hAnsi="宋体" w:eastAsia="宋体" w:cs="宋体"/>
                <w:spacing w:val="-1"/>
                <w:kern w:val="2"/>
                <w:sz w:val="21"/>
                <w:szCs w:val="21"/>
                <w:highlight w:val="none"/>
              </w:rPr>
              <w:t>50g/h</w:t>
            </w:r>
          </w:p>
          <w:p w14:paraId="25F4212F">
            <w:pPr>
              <w:pStyle w:val="67"/>
              <w:keepNext w:val="0"/>
              <w:keepLines w:val="0"/>
              <w:pageBreakBefore w:val="0"/>
              <w:widowControl/>
              <w:kinsoku/>
              <w:wordWrap/>
              <w:overflowPunct/>
              <w:topLinePunct w:val="0"/>
              <w:autoSpaceDE/>
              <w:autoSpaceDN/>
              <w:bidi w:val="0"/>
              <w:adjustRightInd/>
              <w:snapToGrid/>
              <w:spacing w:before="30" w:beforeAutospacing="0" w:line="240" w:lineRule="exact"/>
              <w:ind w:left="118"/>
              <w:jc w:val="left"/>
              <w:textAlignment w:val="auto"/>
              <w:rPr>
                <w:rFonts w:hint="eastAsia" w:ascii="宋体" w:hAnsi="宋体" w:eastAsia="宋体" w:cs="宋体"/>
                <w:spacing w:val="-1"/>
                <w:kern w:val="2"/>
                <w:sz w:val="21"/>
                <w:szCs w:val="21"/>
                <w:highlight w:val="none"/>
              </w:rPr>
            </w:pPr>
            <w:r>
              <w:rPr>
                <w:rFonts w:hint="eastAsia" w:ascii="宋体" w:hAnsi="宋体" w:eastAsia="宋体" w:cs="宋体"/>
                <w:spacing w:val="-1"/>
                <w:kern w:val="2"/>
                <w:sz w:val="21"/>
                <w:szCs w:val="21"/>
                <w:highlight w:val="none"/>
              </w:rPr>
              <w:t>阳极：纯钛基材+涂层   阴极和阳极间距3mm；</w:t>
            </w:r>
          </w:p>
          <w:p w14:paraId="23C08DB7">
            <w:pPr>
              <w:pStyle w:val="67"/>
              <w:keepNext w:val="0"/>
              <w:keepLines w:val="0"/>
              <w:pageBreakBefore w:val="0"/>
              <w:widowControl/>
              <w:kinsoku/>
              <w:wordWrap/>
              <w:overflowPunct/>
              <w:topLinePunct w:val="0"/>
              <w:autoSpaceDE/>
              <w:autoSpaceDN/>
              <w:bidi w:val="0"/>
              <w:adjustRightInd/>
              <w:snapToGrid/>
              <w:spacing w:before="30" w:beforeAutospacing="0" w:line="240" w:lineRule="exact"/>
              <w:ind w:left="118"/>
              <w:jc w:val="left"/>
              <w:textAlignment w:val="auto"/>
              <w:rPr>
                <w:rFonts w:hint="eastAsia" w:ascii="宋体" w:hAnsi="宋体" w:eastAsia="宋体" w:cs="宋体"/>
                <w:spacing w:val="-1"/>
                <w:kern w:val="2"/>
                <w:sz w:val="21"/>
                <w:szCs w:val="21"/>
                <w:highlight w:val="none"/>
              </w:rPr>
            </w:pPr>
            <w:r>
              <w:rPr>
                <w:rFonts w:hint="eastAsia" w:ascii="宋体" w:hAnsi="宋体" w:eastAsia="宋体" w:cs="宋体"/>
                <w:spacing w:val="-1"/>
                <w:kern w:val="2"/>
                <w:sz w:val="21"/>
                <w:szCs w:val="21"/>
                <w:highlight w:val="none"/>
              </w:rPr>
              <w:t>阴极：纯钛基材制作    酸洗：酸洗型</w:t>
            </w:r>
          </w:p>
          <w:p w14:paraId="4B55B339">
            <w:pPr>
              <w:pStyle w:val="67"/>
              <w:keepNext w:val="0"/>
              <w:keepLines w:val="0"/>
              <w:pageBreakBefore w:val="0"/>
              <w:widowControl/>
              <w:kinsoku/>
              <w:wordWrap/>
              <w:overflowPunct/>
              <w:topLinePunct w:val="0"/>
              <w:autoSpaceDE/>
              <w:autoSpaceDN/>
              <w:bidi w:val="0"/>
              <w:adjustRightInd/>
              <w:snapToGrid/>
              <w:spacing w:before="30" w:beforeAutospacing="0" w:line="240" w:lineRule="exact"/>
              <w:ind w:left="118"/>
              <w:jc w:val="left"/>
              <w:textAlignment w:val="auto"/>
              <w:rPr>
                <w:rFonts w:hint="eastAsia" w:ascii="宋体" w:hAnsi="宋体" w:eastAsia="宋体" w:cs="宋体"/>
                <w:spacing w:val="-1"/>
                <w:kern w:val="2"/>
                <w:sz w:val="21"/>
                <w:szCs w:val="21"/>
                <w:highlight w:val="none"/>
              </w:rPr>
            </w:pPr>
            <w:r>
              <w:rPr>
                <w:rFonts w:hint="eastAsia" w:ascii="宋体" w:hAnsi="宋体" w:eastAsia="宋体" w:cs="宋体"/>
                <w:spacing w:val="-1"/>
                <w:kern w:val="2"/>
                <w:sz w:val="21"/>
                <w:szCs w:val="21"/>
                <w:highlight w:val="none"/>
              </w:rPr>
              <w:t>电解槽体：管状电解槽  入口温度检测 出口温度检测</w:t>
            </w:r>
          </w:p>
          <w:p w14:paraId="07A86A9A">
            <w:pPr>
              <w:pStyle w:val="67"/>
              <w:keepNext w:val="0"/>
              <w:keepLines w:val="0"/>
              <w:pageBreakBefore w:val="0"/>
              <w:widowControl/>
              <w:kinsoku/>
              <w:wordWrap/>
              <w:overflowPunct/>
              <w:topLinePunct w:val="0"/>
              <w:autoSpaceDE/>
              <w:autoSpaceDN/>
              <w:bidi w:val="0"/>
              <w:adjustRightInd/>
              <w:snapToGrid/>
              <w:spacing w:before="30" w:beforeAutospacing="0" w:line="240" w:lineRule="exact"/>
              <w:ind w:left="118"/>
              <w:jc w:val="left"/>
              <w:textAlignment w:val="auto"/>
              <w:rPr>
                <w:rFonts w:hint="eastAsia" w:ascii="宋体" w:hAnsi="宋体" w:eastAsia="宋体" w:cs="宋体"/>
                <w:spacing w:val="-1"/>
                <w:kern w:val="2"/>
                <w:sz w:val="21"/>
                <w:szCs w:val="21"/>
                <w:highlight w:val="none"/>
              </w:rPr>
            </w:pPr>
            <w:r>
              <w:rPr>
                <w:rFonts w:hint="eastAsia" w:ascii="宋体" w:hAnsi="宋体" w:eastAsia="宋体" w:cs="宋体"/>
                <w:spacing w:val="-1"/>
                <w:kern w:val="2"/>
                <w:sz w:val="21"/>
                <w:szCs w:val="21"/>
                <w:highlight w:val="none"/>
              </w:rPr>
              <w:t>电解槽出口液位开关</w:t>
            </w:r>
          </w:p>
        </w:tc>
        <w:tc>
          <w:tcPr>
            <w:tcW w:w="51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DFD239D">
            <w:pPr>
              <w:pStyle w:val="67"/>
              <w:keepNext w:val="0"/>
              <w:keepLines w:val="0"/>
              <w:pageBreakBefore w:val="0"/>
              <w:widowControl/>
              <w:kinsoku/>
              <w:wordWrap/>
              <w:overflowPunct/>
              <w:topLinePunct w:val="0"/>
              <w:autoSpaceDE/>
              <w:autoSpaceDN/>
              <w:bidi w:val="0"/>
              <w:adjustRightInd/>
              <w:snapToGrid/>
              <w:spacing w:before="177" w:beforeAutospacing="0" w:line="240" w:lineRule="exact"/>
              <w:ind w:left="0" w:firstLine="200" w:firstLineChars="100"/>
              <w:jc w:val="left"/>
              <w:textAlignment w:val="auto"/>
              <w:rPr>
                <w:rFonts w:hint="eastAsia" w:ascii="宋体" w:hAnsi="宋体" w:eastAsia="宋体" w:cs="宋体"/>
                <w:spacing w:val="-5"/>
                <w:kern w:val="2"/>
                <w:sz w:val="21"/>
                <w:szCs w:val="21"/>
                <w:highlight w:val="none"/>
              </w:rPr>
            </w:pPr>
          </w:p>
          <w:p w14:paraId="5C403E78">
            <w:pPr>
              <w:pStyle w:val="67"/>
              <w:keepNext w:val="0"/>
              <w:keepLines w:val="0"/>
              <w:pageBreakBefore w:val="0"/>
              <w:widowControl/>
              <w:kinsoku/>
              <w:wordWrap/>
              <w:overflowPunct/>
              <w:topLinePunct w:val="0"/>
              <w:autoSpaceDE/>
              <w:autoSpaceDN/>
              <w:bidi w:val="0"/>
              <w:adjustRightInd/>
              <w:snapToGrid/>
              <w:spacing w:before="177" w:beforeAutospacing="0" w:line="240" w:lineRule="exact"/>
              <w:ind w:left="0" w:firstLine="200" w:firstLineChars="100"/>
              <w:jc w:val="left"/>
              <w:textAlignment w:val="auto"/>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rPr>
              <w:t>1</w:t>
            </w:r>
          </w:p>
        </w:tc>
        <w:tc>
          <w:tcPr>
            <w:tcW w:w="51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7DD9E82">
            <w:pPr>
              <w:pStyle w:val="67"/>
              <w:keepNext w:val="0"/>
              <w:keepLines w:val="0"/>
              <w:pageBreakBefore w:val="0"/>
              <w:widowControl/>
              <w:kinsoku/>
              <w:wordWrap/>
              <w:overflowPunct/>
              <w:topLinePunct w:val="0"/>
              <w:autoSpaceDE/>
              <w:autoSpaceDN/>
              <w:bidi w:val="0"/>
              <w:adjustRightInd/>
              <w:snapToGrid/>
              <w:spacing w:before="177" w:beforeAutospacing="0" w:line="240" w:lineRule="exact"/>
              <w:ind w:left="0" w:firstLine="200" w:firstLineChars="100"/>
              <w:jc w:val="left"/>
              <w:textAlignment w:val="auto"/>
              <w:rPr>
                <w:rFonts w:hint="eastAsia" w:ascii="宋体" w:hAnsi="宋体" w:eastAsia="宋体" w:cs="宋体"/>
                <w:spacing w:val="-5"/>
                <w:kern w:val="2"/>
                <w:sz w:val="21"/>
                <w:szCs w:val="21"/>
                <w:highlight w:val="none"/>
              </w:rPr>
            </w:pPr>
          </w:p>
          <w:p w14:paraId="242AC5C7">
            <w:pPr>
              <w:pStyle w:val="67"/>
              <w:keepNext w:val="0"/>
              <w:keepLines w:val="0"/>
              <w:pageBreakBefore w:val="0"/>
              <w:widowControl/>
              <w:kinsoku/>
              <w:wordWrap/>
              <w:overflowPunct/>
              <w:topLinePunct w:val="0"/>
              <w:autoSpaceDE/>
              <w:autoSpaceDN/>
              <w:bidi w:val="0"/>
              <w:adjustRightInd/>
              <w:snapToGrid/>
              <w:spacing w:before="177" w:beforeAutospacing="0" w:line="240" w:lineRule="exact"/>
              <w:ind w:left="0" w:firstLine="200" w:firstLineChars="100"/>
              <w:jc w:val="left"/>
              <w:textAlignment w:val="auto"/>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rPr>
              <w:t>套</w:t>
            </w:r>
          </w:p>
        </w:tc>
      </w:tr>
      <w:tr w14:paraId="77852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904" w:hRule="atLeast"/>
          <w:jc w:val="center"/>
        </w:trPr>
        <w:tc>
          <w:tcPr>
            <w:tcW w:w="51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955B9D9">
            <w:pPr>
              <w:pStyle w:val="67"/>
              <w:keepNext w:val="0"/>
              <w:keepLines w:val="0"/>
              <w:pageBreakBefore w:val="0"/>
              <w:widowControl/>
              <w:kinsoku/>
              <w:wordWrap/>
              <w:overflowPunct/>
              <w:topLinePunct w:val="0"/>
              <w:autoSpaceDE/>
              <w:autoSpaceDN/>
              <w:bidi w:val="0"/>
              <w:adjustRightInd/>
              <w:snapToGrid/>
              <w:spacing w:before="30" w:beforeAutospacing="0" w:line="240" w:lineRule="exact"/>
              <w:ind w:left="118"/>
              <w:jc w:val="both"/>
              <w:textAlignment w:val="auto"/>
              <w:rPr>
                <w:rFonts w:hint="eastAsia" w:ascii="宋体" w:hAnsi="宋体" w:eastAsia="宋体" w:cs="宋体"/>
                <w:spacing w:val="-1"/>
                <w:kern w:val="2"/>
                <w:sz w:val="21"/>
                <w:szCs w:val="21"/>
                <w:highlight w:val="none"/>
              </w:rPr>
            </w:pPr>
            <w:r>
              <w:rPr>
                <w:rFonts w:hint="eastAsia" w:ascii="宋体" w:hAnsi="宋体" w:eastAsia="宋体" w:cs="宋体"/>
                <w:spacing w:val="-1"/>
                <w:kern w:val="2"/>
                <w:sz w:val="21"/>
                <w:szCs w:val="21"/>
                <w:highlight w:val="none"/>
              </w:rPr>
              <w:t>3</w:t>
            </w:r>
          </w:p>
        </w:tc>
        <w:tc>
          <w:tcPr>
            <w:tcW w:w="86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B23E81A">
            <w:pPr>
              <w:pStyle w:val="67"/>
              <w:keepNext w:val="0"/>
              <w:keepLines w:val="0"/>
              <w:pageBreakBefore w:val="0"/>
              <w:widowControl/>
              <w:kinsoku/>
              <w:wordWrap/>
              <w:overflowPunct/>
              <w:topLinePunct w:val="0"/>
              <w:autoSpaceDE/>
              <w:autoSpaceDN/>
              <w:bidi w:val="0"/>
              <w:adjustRightInd/>
              <w:snapToGrid/>
              <w:spacing w:before="30" w:beforeAutospacing="0" w:line="240" w:lineRule="exact"/>
              <w:ind w:left="0" w:leftChars="0" w:firstLine="0" w:firstLineChars="0"/>
              <w:jc w:val="both"/>
              <w:textAlignment w:val="auto"/>
              <w:rPr>
                <w:rFonts w:hint="eastAsia" w:ascii="宋体" w:hAnsi="宋体" w:eastAsia="宋体" w:cs="宋体"/>
                <w:spacing w:val="-1"/>
                <w:kern w:val="2"/>
                <w:sz w:val="21"/>
                <w:szCs w:val="21"/>
                <w:highlight w:val="none"/>
              </w:rPr>
            </w:pPr>
            <w:r>
              <w:rPr>
                <w:rFonts w:hint="eastAsia" w:ascii="宋体" w:hAnsi="宋体" w:eastAsia="宋体" w:cs="宋体"/>
                <w:spacing w:val="-1"/>
                <w:kern w:val="2"/>
                <w:sz w:val="21"/>
                <w:szCs w:val="21"/>
                <w:highlight w:val="none"/>
              </w:rPr>
              <w:t>整流电源</w:t>
            </w:r>
          </w:p>
        </w:tc>
        <w:tc>
          <w:tcPr>
            <w:tcW w:w="259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8F3780B">
            <w:pPr>
              <w:pStyle w:val="67"/>
              <w:keepNext w:val="0"/>
              <w:keepLines w:val="0"/>
              <w:pageBreakBefore w:val="0"/>
              <w:widowControl/>
              <w:kinsoku/>
              <w:wordWrap/>
              <w:overflowPunct/>
              <w:topLinePunct w:val="0"/>
              <w:autoSpaceDE/>
              <w:autoSpaceDN/>
              <w:bidi w:val="0"/>
              <w:adjustRightInd/>
              <w:snapToGrid/>
              <w:spacing w:before="30" w:beforeAutospacing="0" w:line="240" w:lineRule="exact"/>
              <w:ind w:left="0" w:leftChars="0" w:firstLine="0" w:firstLineChars="0"/>
              <w:jc w:val="left"/>
              <w:textAlignment w:val="auto"/>
              <w:rPr>
                <w:rFonts w:hint="eastAsia" w:ascii="宋体" w:hAnsi="宋体" w:eastAsia="宋体" w:cs="宋体"/>
                <w:spacing w:val="-1"/>
                <w:kern w:val="2"/>
                <w:sz w:val="21"/>
                <w:szCs w:val="21"/>
                <w:highlight w:val="none"/>
              </w:rPr>
            </w:pPr>
            <w:r>
              <w:rPr>
                <w:rFonts w:hint="eastAsia" w:ascii="宋体" w:hAnsi="宋体" w:eastAsia="宋体" w:cs="宋体"/>
                <w:spacing w:val="-1"/>
                <w:kern w:val="2"/>
                <w:sz w:val="21"/>
                <w:szCs w:val="21"/>
                <w:highlight w:val="none"/>
              </w:rPr>
              <w:t>高频恒流开关电源，整流输出直流电源进行电解</w:t>
            </w:r>
          </w:p>
          <w:p w14:paraId="6D3803D1">
            <w:pPr>
              <w:pStyle w:val="67"/>
              <w:keepNext w:val="0"/>
              <w:keepLines w:val="0"/>
              <w:pageBreakBefore w:val="0"/>
              <w:widowControl/>
              <w:kinsoku/>
              <w:wordWrap/>
              <w:overflowPunct/>
              <w:topLinePunct w:val="0"/>
              <w:autoSpaceDE/>
              <w:autoSpaceDN/>
              <w:bidi w:val="0"/>
              <w:adjustRightInd/>
              <w:snapToGrid/>
              <w:spacing w:before="30" w:beforeAutospacing="0" w:line="240" w:lineRule="exact"/>
              <w:ind w:left="0" w:leftChars="0" w:firstLine="0" w:firstLineChars="0"/>
              <w:jc w:val="left"/>
              <w:textAlignment w:val="auto"/>
              <w:rPr>
                <w:rFonts w:hint="eastAsia" w:ascii="宋体" w:hAnsi="宋体" w:eastAsia="宋体" w:cs="宋体"/>
                <w:spacing w:val="-1"/>
                <w:kern w:val="2"/>
                <w:sz w:val="21"/>
                <w:szCs w:val="21"/>
                <w:highlight w:val="none"/>
              </w:rPr>
            </w:pPr>
            <w:r>
              <w:rPr>
                <w:rFonts w:hint="eastAsia" w:ascii="宋体" w:hAnsi="宋体" w:eastAsia="宋体" w:cs="宋体"/>
                <w:spacing w:val="-1"/>
                <w:kern w:val="2"/>
                <w:sz w:val="21"/>
                <w:szCs w:val="21"/>
                <w:highlight w:val="none"/>
              </w:rPr>
              <w:t>输入电源：220VAC</w:t>
            </w:r>
          </w:p>
          <w:p w14:paraId="03419E6E">
            <w:pPr>
              <w:pStyle w:val="67"/>
              <w:keepNext w:val="0"/>
              <w:keepLines w:val="0"/>
              <w:pageBreakBefore w:val="0"/>
              <w:widowControl/>
              <w:kinsoku/>
              <w:wordWrap/>
              <w:overflowPunct/>
              <w:topLinePunct w:val="0"/>
              <w:autoSpaceDE/>
              <w:autoSpaceDN/>
              <w:bidi w:val="0"/>
              <w:adjustRightInd/>
              <w:snapToGrid/>
              <w:spacing w:before="30" w:beforeAutospacing="0" w:line="240" w:lineRule="exact"/>
              <w:ind w:left="0" w:leftChars="0" w:firstLine="0" w:firstLineChars="0"/>
              <w:jc w:val="left"/>
              <w:textAlignment w:val="auto"/>
              <w:rPr>
                <w:rFonts w:hint="eastAsia" w:ascii="宋体" w:hAnsi="宋体" w:eastAsia="宋体" w:cs="宋体"/>
                <w:spacing w:val="-1"/>
                <w:kern w:val="2"/>
                <w:sz w:val="21"/>
                <w:szCs w:val="21"/>
                <w:highlight w:val="none"/>
              </w:rPr>
            </w:pPr>
            <w:r>
              <w:rPr>
                <w:rFonts w:hint="eastAsia" w:ascii="宋体" w:hAnsi="宋体" w:eastAsia="宋体" w:cs="宋体"/>
                <w:spacing w:val="-1"/>
                <w:kern w:val="2"/>
                <w:sz w:val="21"/>
                <w:szCs w:val="21"/>
                <w:highlight w:val="none"/>
              </w:rPr>
              <w:t>额定功率：1.3kW</w:t>
            </w:r>
          </w:p>
        </w:tc>
        <w:tc>
          <w:tcPr>
            <w:tcW w:w="51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913F097">
            <w:pPr>
              <w:pStyle w:val="67"/>
              <w:keepNext w:val="0"/>
              <w:keepLines w:val="0"/>
              <w:pageBreakBefore w:val="0"/>
              <w:widowControl/>
              <w:kinsoku/>
              <w:wordWrap/>
              <w:overflowPunct/>
              <w:topLinePunct w:val="0"/>
              <w:autoSpaceDE/>
              <w:autoSpaceDN/>
              <w:bidi w:val="0"/>
              <w:adjustRightInd/>
              <w:snapToGrid/>
              <w:spacing w:before="177" w:beforeAutospacing="0" w:line="240" w:lineRule="exact"/>
              <w:ind w:left="0" w:firstLine="200" w:firstLineChars="100"/>
              <w:jc w:val="left"/>
              <w:textAlignment w:val="auto"/>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rPr>
              <w:t>1</w:t>
            </w:r>
          </w:p>
        </w:tc>
        <w:tc>
          <w:tcPr>
            <w:tcW w:w="51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7CD9D86">
            <w:pPr>
              <w:pStyle w:val="67"/>
              <w:keepNext w:val="0"/>
              <w:keepLines w:val="0"/>
              <w:pageBreakBefore w:val="0"/>
              <w:widowControl/>
              <w:kinsoku/>
              <w:wordWrap/>
              <w:overflowPunct/>
              <w:topLinePunct w:val="0"/>
              <w:autoSpaceDE/>
              <w:autoSpaceDN/>
              <w:bidi w:val="0"/>
              <w:adjustRightInd/>
              <w:snapToGrid/>
              <w:spacing w:before="177" w:beforeAutospacing="0" w:line="240" w:lineRule="exact"/>
              <w:ind w:left="0" w:firstLine="200" w:firstLineChars="100"/>
              <w:jc w:val="left"/>
              <w:textAlignment w:val="auto"/>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rPr>
              <w:t>台</w:t>
            </w:r>
          </w:p>
        </w:tc>
      </w:tr>
      <w:tr w14:paraId="01CAD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76" w:hRule="atLeast"/>
          <w:jc w:val="center"/>
        </w:trPr>
        <w:tc>
          <w:tcPr>
            <w:tcW w:w="51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921DE07">
            <w:pPr>
              <w:pStyle w:val="67"/>
              <w:keepNext w:val="0"/>
              <w:keepLines w:val="0"/>
              <w:pageBreakBefore w:val="0"/>
              <w:widowControl/>
              <w:kinsoku/>
              <w:wordWrap/>
              <w:overflowPunct/>
              <w:topLinePunct w:val="0"/>
              <w:autoSpaceDE/>
              <w:autoSpaceDN/>
              <w:bidi w:val="0"/>
              <w:adjustRightInd/>
              <w:snapToGrid/>
              <w:spacing w:before="30" w:beforeAutospacing="0" w:line="240" w:lineRule="exact"/>
              <w:ind w:left="118"/>
              <w:jc w:val="both"/>
              <w:textAlignment w:val="auto"/>
              <w:rPr>
                <w:rFonts w:hint="eastAsia" w:ascii="宋体" w:hAnsi="宋体" w:eastAsia="宋体" w:cs="宋体"/>
                <w:spacing w:val="-1"/>
                <w:kern w:val="2"/>
                <w:sz w:val="21"/>
                <w:szCs w:val="21"/>
                <w:highlight w:val="none"/>
              </w:rPr>
            </w:pPr>
            <w:r>
              <w:rPr>
                <w:rFonts w:hint="eastAsia" w:ascii="宋体" w:hAnsi="宋体" w:eastAsia="宋体" w:cs="宋体"/>
                <w:spacing w:val="-1"/>
                <w:kern w:val="2"/>
                <w:sz w:val="21"/>
                <w:szCs w:val="21"/>
                <w:highlight w:val="none"/>
              </w:rPr>
              <w:t>4</w:t>
            </w:r>
          </w:p>
        </w:tc>
        <w:tc>
          <w:tcPr>
            <w:tcW w:w="86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756BD4F">
            <w:pPr>
              <w:pStyle w:val="67"/>
              <w:keepNext w:val="0"/>
              <w:keepLines w:val="0"/>
              <w:pageBreakBefore w:val="0"/>
              <w:widowControl/>
              <w:kinsoku/>
              <w:wordWrap/>
              <w:overflowPunct/>
              <w:topLinePunct w:val="0"/>
              <w:autoSpaceDE/>
              <w:autoSpaceDN/>
              <w:bidi w:val="0"/>
              <w:adjustRightInd/>
              <w:snapToGrid/>
              <w:spacing w:before="30" w:beforeAutospacing="0" w:line="240" w:lineRule="exact"/>
              <w:ind w:left="0" w:leftChars="0" w:firstLine="0" w:firstLineChars="0"/>
              <w:jc w:val="both"/>
              <w:textAlignment w:val="auto"/>
              <w:rPr>
                <w:rFonts w:hint="eastAsia" w:ascii="宋体" w:hAnsi="宋体" w:eastAsia="宋体" w:cs="宋体"/>
                <w:spacing w:val="-1"/>
                <w:kern w:val="2"/>
                <w:sz w:val="21"/>
                <w:szCs w:val="21"/>
                <w:highlight w:val="none"/>
              </w:rPr>
            </w:pPr>
            <w:r>
              <w:rPr>
                <w:rFonts w:hint="eastAsia" w:ascii="宋体" w:hAnsi="宋体" w:eastAsia="宋体" w:cs="宋体"/>
                <w:spacing w:val="-1"/>
                <w:kern w:val="2"/>
                <w:sz w:val="21"/>
                <w:szCs w:val="21"/>
                <w:highlight w:val="none"/>
              </w:rPr>
              <w:t>电解槽保护系统</w:t>
            </w:r>
          </w:p>
        </w:tc>
        <w:tc>
          <w:tcPr>
            <w:tcW w:w="259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6844171">
            <w:pPr>
              <w:pStyle w:val="67"/>
              <w:keepNext w:val="0"/>
              <w:keepLines w:val="0"/>
              <w:pageBreakBefore w:val="0"/>
              <w:widowControl/>
              <w:kinsoku/>
              <w:wordWrap/>
              <w:overflowPunct/>
              <w:topLinePunct w:val="0"/>
              <w:autoSpaceDE/>
              <w:autoSpaceDN/>
              <w:bidi w:val="0"/>
              <w:adjustRightInd/>
              <w:snapToGrid/>
              <w:spacing w:before="30" w:beforeAutospacing="0" w:line="240" w:lineRule="exact"/>
              <w:ind w:left="0" w:leftChars="0" w:firstLine="0" w:firstLineChars="0"/>
              <w:jc w:val="left"/>
              <w:textAlignment w:val="auto"/>
              <w:rPr>
                <w:rFonts w:hint="eastAsia" w:ascii="宋体" w:hAnsi="宋体" w:eastAsia="宋体" w:cs="宋体"/>
                <w:spacing w:val="-1"/>
                <w:kern w:val="2"/>
                <w:sz w:val="21"/>
                <w:szCs w:val="21"/>
                <w:highlight w:val="none"/>
              </w:rPr>
            </w:pPr>
            <w:r>
              <w:rPr>
                <w:rFonts w:hint="eastAsia" w:ascii="宋体" w:hAnsi="宋体" w:eastAsia="宋体" w:cs="宋体"/>
                <w:spacing w:val="-1"/>
                <w:kern w:val="2"/>
                <w:sz w:val="21"/>
                <w:szCs w:val="21"/>
                <w:highlight w:val="none"/>
              </w:rPr>
              <w:t>温升检测系统，液位监测系统</w:t>
            </w:r>
          </w:p>
        </w:tc>
        <w:tc>
          <w:tcPr>
            <w:tcW w:w="51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D3824AD">
            <w:pPr>
              <w:pStyle w:val="67"/>
              <w:keepNext w:val="0"/>
              <w:keepLines w:val="0"/>
              <w:pageBreakBefore w:val="0"/>
              <w:widowControl/>
              <w:kinsoku/>
              <w:wordWrap/>
              <w:overflowPunct/>
              <w:topLinePunct w:val="0"/>
              <w:autoSpaceDE/>
              <w:autoSpaceDN/>
              <w:bidi w:val="0"/>
              <w:adjustRightInd/>
              <w:snapToGrid/>
              <w:spacing w:before="177" w:beforeAutospacing="0" w:line="240" w:lineRule="exact"/>
              <w:ind w:left="0" w:firstLine="200" w:firstLineChars="100"/>
              <w:jc w:val="left"/>
              <w:textAlignment w:val="auto"/>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rPr>
              <w:t>1</w:t>
            </w:r>
          </w:p>
        </w:tc>
        <w:tc>
          <w:tcPr>
            <w:tcW w:w="51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D09EB40">
            <w:pPr>
              <w:pStyle w:val="67"/>
              <w:keepNext w:val="0"/>
              <w:keepLines w:val="0"/>
              <w:pageBreakBefore w:val="0"/>
              <w:widowControl/>
              <w:kinsoku/>
              <w:wordWrap/>
              <w:overflowPunct/>
              <w:topLinePunct w:val="0"/>
              <w:autoSpaceDE/>
              <w:autoSpaceDN/>
              <w:bidi w:val="0"/>
              <w:adjustRightInd/>
              <w:snapToGrid/>
              <w:spacing w:before="177" w:beforeAutospacing="0" w:line="240" w:lineRule="exact"/>
              <w:ind w:left="0" w:firstLine="200" w:firstLineChars="100"/>
              <w:jc w:val="left"/>
              <w:textAlignment w:val="auto"/>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rPr>
              <w:t>套</w:t>
            </w:r>
          </w:p>
        </w:tc>
      </w:tr>
      <w:tr w14:paraId="4CFE0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172" w:hRule="atLeast"/>
          <w:jc w:val="center"/>
        </w:trPr>
        <w:tc>
          <w:tcPr>
            <w:tcW w:w="51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2CEAFAE">
            <w:pPr>
              <w:pStyle w:val="67"/>
              <w:keepNext w:val="0"/>
              <w:keepLines w:val="0"/>
              <w:pageBreakBefore w:val="0"/>
              <w:widowControl/>
              <w:kinsoku/>
              <w:wordWrap/>
              <w:overflowPunct/>
              <w:topLinePunct w:val="0"/>
              <w:autoSpaceDE/>
              <w:autoSpaceDN/>
              <w:bidi w:val="0"/>
              <w:adjustRightInd/>
              <w:snapToGrid/>
              <w:spacing w:before="30" w:beforeAutospacing="0" w:line="240" w:lineRule="exact"/>
              <w:ind w:left="118"/>
              <w:jc w:val="both"/>
              <w:textAlignment w:val="auto"/>
              <w:rPr>
                <w:rFonts w:hint="eastAsia" w:ascii="宋体" w:hAnsi="宋体" w:eastAsia="宋体" w:cs="宋体"/>
                <w:spacing w:val="-1"/>
                <w:kern w:val="2"/>
                <w:sz w:val="21"/>
                <w:szCs w:val="21"/>
                <w:highlight w:val="none"/>
              </w:rPr>
            </w:pPr>
          </w:p>
          <w:p w14:paraId="04B1DF45">
            <w:pPr>
              <w:pStyle w:val="67"/>
              <w:keepNext w:val="0"/>
              <w:keepLines w:val="0"/>
              <w:pageBreakBefore w:val="0"/>
              <w:widowControl/>
              <w:kinsoku/>
              <w:wordWrap/>
              <w:overflowPunct/>
              <w:topLinePunct w:val="0"/>
              <w:autoSpaceDE/>
              <w:autoSpaceDN/>
              <w:bidi w:val="0"/>
              <w:adjustRightInd/>
              <w:snapToGrid/>
              <w:spacing w:before="30" w:beforeAutospacing="0" w:line="240" w:lineRule="exact"/>
              <w:ind w:left="118"/>
              <w:jc w:val="both"/>
              <w:textAlignment w:val="auto"/>
              <w:rPr>
                <w:rFonts w:hint="eastAsia" w:ascii="宋体" w:hAnsi="宋体" w:eastAsia="宋体" w:cs="宋体"/>
                <w:spacing w:val="-1"/>
                <w:kern w:val="2"/>
                <w:sz w:val="21"/>
                <w:szCs w:val="21"/>
                <w:highlight w:val="none"/>
              </w:rPr>
            </w:pPr>
            <w:r>
              <w:rPr>
                <w:rFonts w:hint="eastAsia" w:ascii="宋体" w:hAnsi="宋体" w:eastAsia="宋体" w:cs="宋体"/>
                <w:spacing w:val="-1"/>
                <w:kern w:val="2"/>
                <w:sz w:val="21"/>
                <w:szCs w:val="21"/>
                <w:highlight w:val="none"/>
              </w:rPr>
              <w:t>5</w:t>
            </w:r>
          </w:p>
        </w:tc>
        <w:tc>
          <w:tcPr>
            <w:tcW w:w="86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EA30852">
            <w:pPr>
              <w:pStyle w:val="67"/>
              <w:keepNext w:val="0"/>
              <w:keepLines w:val="0"/>
              <w:pageBreakBefore w:val="0"/>
              <w:widowControl/>
              <w:kinsoku/>
              <w:wordWrap/>
              <w:overflowPunct/>
              <w:topLinePunct w:val="0"/>
              <w:autoSpaceDE/>
              <w:autoSpaceDN/>
              <w:bidi w:val="0"/>
              <w:adjustRightInd/>
              <w:snapToGrid/>
              <w:spacing w:before="30" w:beforeAutospacing="0" w:line="240" w:lineRule="exact"/>
              <w:ind w:left="118"/>
              <w:jc w:val="both"/>
              <w:textAlignment w:val="auto"/>
              <w:rPr>
                <w:rFonts w:hint="eastAsia" w:ascii="宋体" w:hAnsi="宋体" w:eastAsia="宋体" w:cs="宋体"/>
                <w:spacing w:val="-1"/>
                <w:kern w:val="2"/>
                <w:sz w:val="21"/>
                <w:szCs w:val="21"/>
                <w:highlight w:val="none"/>
              </w:rPr>
            </w:pPr>
          </w:p>
          <w:p w14:paraId="4A63C5E8">
            <w:pPr>
              <w:pStyle w:val="67"/>
              <w:keepNext w:val="0"/>
              <w:keepLines w:val="0"/>
              <w:pageBreakBefore w:val="0"/>
              <w:widowControl/>
              <w:kinsoku/>
              <w:wordWrap/>
              <w:overflowPunct/>
              <w:topLinePunct w:val="0"/>
              <w:autoSpaceDE/>
              <w:autoSpaceDN/>
              <w:bidi w:val="0"/>
              <w:adjustRightInd/>
              <w:snapToGrid/>
              <w:spacing w:before="30" w:beforeAutospacing="0" w:line="240" w:lineRule="exact"/>
              <w:ind w:left="0" w:leftChars="0" w:firstLine="0" w:firstLineChars="0"/>
              <w:jc w:val="both"/>
              <w:textAlignment w:val="auto"/>
              <w:rPr>
                <w:rFonts w:hint="eastAsia" w:ascii="宋体" w:hAnsi="宋体" w:eastAsia="宋体" w:cs="宋体"/>
                <w:spacing w:val="-1"/>
                <w:kern w:val="2"/>
                <w:sz w:val="21"/>
                <w:szCs w:val="21"/>
                <w:highlight w:val="none"/>
              </w:rPr>
            </w:pPr>
            <w:r>
              <w:rPr>
                <w:rFonts w:hint="eastAsia" w:ascii="宋体" w:hAnsi="宋体" w:eastAsia="宋体" w:cs="宋体"/>
                <w:spacing w:val="-1"/>
                <w:kern w:val="2"/>
                <w:sz w:val="21"/>
                <w:szCs w:val="21"/>
                <w:highlight w:val="none"/>
                <w:lang w:val="en-US" w:eastAsia="zh-CN"/>
              </w:rPr>
              <w:t>*</w:t>
            </w:r>
            <w:r>
              <w:rPr>
                <w:rFonts w:hint="eastAsia" w:ascii="宋体" w:hAnsi="宋体" w:eastAsia="宋体" w:cs="宋体"/>
                <w:spacing w:val="-1"/>
                <w:kern w:val="2"/>
                <w:sz w:val="21"/>
                <w:szCs w:val="21"/>
                <w:highlight w:val="none"/>
              </w:rPr>
              <w:t>控制系统</w:t>
            </w:r>
          </w:p>
        </w:tc>
        <w:tc>
          <w:tcPr>
            <w:tcW w:w="259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A998619">
            <w:pPr>
              <w:pStyle w:val="67"/>
              <w:keepNext w:val="0"/>
              <w:keepLines w:val="0"/>
              <w:pageBreakBefore w:val="0"/>
              <w:widowControl/>
              <w:kinsoku/>
              <w:wordWrap/>
              <w:overflowPunct/>
              <w:topLinePunct w:val="0"/>
              <w:autoSpaceDE/>
              <w:autoSpaceDN/>
              <w:bidi w:val="0"/>
              <w:adjustRightInd/>
              <w:snapToGrid/>
              <w:spacing w:before="30" w:beforeAutospacing="0" w:line="240" w:lineRule="exact"/>
              <w:ind w:left="0" w:leftChars="0" w:firstLine="0" w:firstLineChars="0"/>
              <w:jc w:val="left"/>
              <w:textAlignment w:val="auto"/>
              <w:rPr>
                <w:rFonts w:hint="eastAsia" w:ascii="宋体" w:hAnsi="宋体" w:eastAsia="宋体" w:cs="宋体"/>
                <w:spacing w:val="-1"/>
                <w:kern w:val="2"/>
                <w:sz w:val="21"/>
                <w:szCs w:val="21"/>
                <w:highlight w:val="none"/>
              </w:rPr>
            </w:pPr>
            <w:r>
              <w:rPr>
                <w:rFonts w:hint="eastAsia" w:ascii="宋体" w:hAnsi="宋体" w:eastAsia="宋体" w:cs="宋体"/>
                <w:spacing w:val="-1"/>
                <w:kern w:val="2"/>
                <w:sz w:val="21"/>
                <w:szCs w:val="21"/>
                <w:highlight w:val="none"/>
              </w:rPr>
              <w:t>PLC全自动可编程序智能控制系统及人机界面操作系统智能控制，全系统自动运行，无需专人看守.</w:t>
            </w:r>
          </w:p>
          <w:p w14:paraId="14854507">
            <w:pPr>
              <w:pStyle w:val="67"/>
              <w:keepNext w:val="0"/>
              <w:keepLines w:val="0"/>
              <w:pageBreakBefore w:val="0"/>
              <w:widowControl/>
              <w:kinsoku/>
              <w:wordWrap/>
              <w:overflowPunct/>
              <w:topLinePunct w:val="0"/>
              <w:autoSpaceDE/>
              <w:autoSpaceDN/>
              <w:bidi w:val="0"/>
              <w:adjustRightInd/>
              <w:snapToGrid/>
              <w:spacing w:before="30" w:beforeAutospacing="0" w:line="240" w:lineRule="exact"/>
              <w:ind w:left="0" w:leftChars="0" w:firstLine="0" w:firstLineChars="0"/>
              <w:jc w:val="left"/>
              <w:textAlignment w:val="auto"/>
              <w:rPr>
                <w:rFonts w:hint="eastAsia" w:ascii="宋体" w:hAnsi="宋体" w:eastAsia="宋体" w:cs="宋体"/>
                <w:spacing w:val="-1"/>
                <w:kern w:val="2"/>
                <w:sz w:val="21"/>
                <w:szCs w:val="21"/>
                <w:highlight w:val="none"/>
              </w:rPr>
            </w:pPr>
            <w:r>
              <w:rPr>
                <w:rFonts w:hint="eastAsia" w:ascii="宋体" w:hAnsi="宋体" w:eastAsia="宋体" w:cs="宋体"/>
                <w:spacing w:val="-1"/>
                <w:kern w:val="2"/>
                <w:sz w:val="21"/>
                <w:szCs w:val="21"/>
                <w:highlight w:val="none"/>
              </w:rPr>
              <w:t>型号：7寸触摸屏+PLC整个发生器运行的集中控制中心。</w:t>
            </w:r>
          </w:p>
        </w:tc>
        <w:tc>
          <w:tcPr>
            <w:tcW w:w="51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3F2CA2B">
            <w:pPr>
              <w:pStyle w:val="67"/>
              <w:keepNext w:val="0"/>
              <w:keepLines w:val="0"/>
              <w:pageBreakBefore w:val="0"/>
              <w:widowControl/>
              <w:kinsoku/>
              <w:wordWrap/>
              <w:overflowPunct/>
              <w:topLinePunct w:val="0"/>
              <w:autoSpaceDE/>
              <w:autoSpaceDN/>
              <w:bidi w:val="0"/>
              <w:adjustRightInd/>
              <w:snapToGrid/>
              <w:spacing w:before="177" w:beforeAutospacing="0" w:line="240" w:lineRule="exact"/>
              <w:ind w:left="0" w:firstLine="200" w:firstLineChars="100"/>
              <w:jc w:val="left"/>
              <w:textAlignment w:val="auto"/>
              <w:rPr>
                <w:rFonts w:hint="eastAsia" w:ascii="宋体" w:hAnsi="宋体" w:eastAsia="宋体" w:cs="宋体"/>
                <w:spacing w:val="-5"/>
                <w:kern w:val="2"/>
                <w:sz w:val="21"/>
                <w:szCs w:val="21"/>
                <w:highlight w:val="none"/>
              </w:rPr>
            </w:pPr>
          </w:p>
          <w:p w14:paraId="1C74B243">
            <w:pPr>
              <w:pStyle w:val="67"/>
              <w:keepNext w:val="0"/>
              <w:keepLines w:val="0"/>
              <w:pageBreakBefore w:val="0"/>
              <w:widowControl/>
              <w:kinsoku/>
              <w:wordWrap/>
              <w:overflowPunct/>
              <w:topLinePunct w:val="0"/>
              <w:autoSpaceDE/>
              <w:autoSpaceDN/>
              <w:bidi w:val="0"/>
              <w:adjustRightInd/>
              <w:snapToGrid/>
              <w:spacing w:before="177" w:beforeAutospacing="0" w:line="240" w:lineRule="exact"/>
              <w:ind w:left="0" w:firstLine="200" w:firstLineChars="100"/>
              <w:jc w:val="left"/>
              <w:textAlignment w:val="auto"/>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rPr>
              <w:t>1</w:t>
            </w:r>
          </w:p>
        </w:tc>
        <w:tc>
          <w:tcPr>
            <w:tcW w:w="51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C493BC5">
            <w:pPr>
              <w:pStyle w:val="67"/>
              <w:keepNext w:val="0"/>
              <w:keepLines w:val="0"/>
              <w:pageBreakBefore w:val="0"/>
              <w:widowControl/>
              <w:kinsoku/>
              <w:wordWrap/>
              <w:overflowPunct/>
              <w:topLinePunct w:val="0"/>
              <w:autoSpaceDE/>
              <w:autoSpaceDN/>
              <w:bidi w:val="0"/>
              <w:adjustRightInd/>
              <w:snapToGrid/>
              <w:spacing w:before="177" w:beforeAutospacing="0" w:line="240" w:lineRule="exact"/>
              <w:ind w:left="0" w:firstLine="200" w:firstLineChars="100"/>
              <w:jc w:val="left"/>
              <w:textAlignment w:val="auto"/>
              <w:rPr>
                <w:rFonts w:hint="eastAsia" w:ascii="宋体" w:hAnsi="宋体" w:eastAsia="宋体" w:cs="宋体"/>
                <w:spacing w:val="-5"/>
                <w:kern w:val="2"/>
                <w:sz w:val="21"/>
                <w:szCs w:val="21"/>
                <w:highlight w:val="none"/>
              </w:rPr>
            </w:pPr>
          </w:p>
          <w:p w14:paraId="1D21038D">
            <w:pPr>
              <w:pStyle w:val="67"/>
              <w:keepNext w:val="0"/>
              <w:keepLines w:val="0"/>
              <w:pageBreakBefore w:val="0"/>
              <w:widowControl/>
              <w:kinsoku/>
              <w:wordWrap/>
              <w:overflowPunct/>
              <w:topLinePunct w:val="0"/>
              <w:autoSpaceDE/>
              <w:autoSpaceDN/>
              <w:bidi w:val="0"/>
              <w:adjustRightInd/>
              <w:snapToGrid/>
              <w:spacing w:before="177" w:beforeAutospacing="0" w:line="240" w:lineRule="exact"/>
              <w:ind w:left="0" w:firstLine="200" w:firstLineChars="100"/>
              <w:jc w:val="left"/>
              <w:textAlignment w:val="auto"/>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rPr>
              <w:t>套</w:t>
            </w:r>
          </w:p>
        </w:tc>
      </w:tr>
      <w:tr w14:paraId="7C264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74" w:hRule="atLeast"/>
          <w:jc w:val="center"/>
        </w:trPr>
        <w:tc>
          <w:tcPr>
            <w:tcW w:w="51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0AA77E1">
            <w:pPr>
              <w:pStyle w:val="67"/>
              <w:keepNext w:val="0"/>
              <w:keepLines w:val="0"/>
              <w:pageBreakBefore w:val="0"/>
              <w:widowControl/>
              <w:kinsoku/>
              <w:wordWrap/>
              <w:overflowPunct/>
              <w:topLinePunct w:val="0"/>
              <w:autoSpaceDE/>
              <w:autoSpaceDN/>
              <w:bidi w:val="0"/>
              <w:adjustRightInd/>
              <w:snapToGrid/>
              <w:spacing w:before="30" w:beforeAutospacing="0" w:line="240" w:lineRule="exact"/>
              <w:ind w:left="118" w:leftChars="0" w:right="0" w:rightChars="0"/>
              <w:jc w:val="both"/>
              <w:textAlignment w:val="auto"/>
              <w:rPr>
                <w:rFonts w:hint="eastAsia" w:ascii="宋体" w:hAnsi="宋体" w:eastAsia="宋体" w:cs="宋体"/>
                <w:spacing w:val="-1"/>
                <w:kern w:val="2"/>
                <w:sz w:val="21"/>
                <w:szCs w:val="21"/>
                <w:highlight w:val="none"/>
              </w:rPr>
            </w:pPr>
            <w:r>
              <w:rPr>
                <w:rFonts w:hint="eastAsia" w:ascii="宋体" w:hAnsi="宋体" w:eastAsia="宋体" w:cs="宋体"/>
                <w:spacing w:val="-1"/>
                <w:kern w:val="2"/>
                <w:sz w:val="21"/>
                <w:szCs w:val="21"/>
                <w:highlight w:val="none"/>
              </w:rPr>
              <w:t>6</w:t>
            </w:r>
          </w:p>
        </w:tc>
        <w:tc>
          <w:tcPr>
            <w:tcW w:w="86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3EBCA70">
            <w:pPr>
              <w:pStyle w:val="67"/>
              <w:keepNext w:val="0"/>
              <w:keepLines w:val="0"/>
              <w:pageBreakBefore w:val="0"/>
              <w:widowControl/>
              <w:kinsoku/>
              <w:wordWrap/>
              <w:overflowPunct/>
              <w:topLinePunct w:val="0"/>
              <w:autoSpaceDE/>
              <w:autoSpaceDN/>
              <w:bidi w:val="0"/>
              <w:adjustRightInd/>
              <w:snapToGrid/>
              <w:spacing w:before="30" w:beforeAutospacing="0" w:line="240" w:lineRule="exact"/>
              <w:ind w:left="0" w:leftChars="0" w:right="0" w:rightChars="0" w:firstLine="0" w:firstLineChars="0"/>
              <w:jc w:val="both"/>
              <w:textAlignment w:val="auto"/>
              <w:rPr>
                <w:rFonts w:hint="eastAsia" w:ascii="宋体" w:hAnsi="宋体" w:eastAsia="宋体" w:cs="宋体"/>
                <w:spacing w:val="-1"/>
                <w:kern w:val="2"/>
                <w:sz w:val="21"/>
                <w:szCs w:val="21"/>
                <w:highlight w:val="none"/>
              </w:rPr>
            </w:pPr>
            <w:r>
              <w:rPr>
                <w:rFonts w:hint="eastAsia" w:ascii="宋体" w:hAnsi="宋体" w:eastAsia="宋体" w:cs="宋体"/>
                <w:spacing w:val="-1"/>
                <w:kern w:val="2"/>
                <w:sz w:val="21"/>
                <w:szCs w:val="21"/>
                <w:highlight w:val="none"/>
              </w:rPr>
              <w:t>盐水配制系统</w:t>
            </w:r>
          </w:p>
        </w:tc>
        <w:tc>
          <w:tcPr>
            <w:tcW w:w="3621"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42EBD112">
            <w:pPr>
              <w:keepNext w:val="0"/>
              <w:keepLines w:val="0"/>
              <w:pageBreakBefore w:val="0"/>
              <w:widowControl/>
              <w:suppressLineNumbers w:val="0"/>
              <w:kinsoku/>
              <w:wordWrap/>
              <w:overflowPunct/>
              <w:topLinePunct w:val="0"/>
              <w:autoSpaceDE/>
              <w:autoSpaceDN/>
              <w:bidi w:val="0"/>
              <w:spacing w:line="240" w:lineRule="exact"/>
              <w:ind w:left="0" w:leftChars="0" w:firstLine="0" w:firstLineChars="0"/>
              <w:jc w:val="left"/>
              <w:textAlignment w:val="auto"/>
              <w:rPr>
                <w:rFonts w:hint="eastAsia" w:ascii="宋体" w:hAnsi="宋体" w:eastAsia="宋体" w:cs="宋体"/>
                <w:spacing w:val="-5"/>
                <w:kern w:val="2"/>
                <w:sz w:val="21"/>
                <w:szCs w:val="21"/>
                <w:highlight w:val="none"/>
              </w:rPr>
            </w:pPr>
            <w:r>
              <w:rPr>
                <w:rFonts w:hint="eastAsia" w:ascii="宋体" w:hAnsi="宋体" w:eastAsia="宋体" w:cs="宋体"/>
                <w:spacing w:val="-1"/>
                <w:kern w:val="2"/>
                <w:sz w:val="21"/>
                <w:szCs w:val="21"/>
                <w:highlight w:val="none"/>
                <w:lang w:val="en-US" w:eastAsia="zh-CN" w:bidi="ar"/>
              </w:rPr>
              <w:t>实现原料盐的溶解及稀盐水的配置</w:t>
            </w:r>
          </w:p>
        </w:tc>
      </w:tr>
      <w:tr w14:paraId="579C8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23" w:hRule="atLeast"/>
          <w:jc w:val="center"/>
        </w:trPr>
        <w:tc>
          <w:tcPr>
            <w:tcW w:w="51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9AA7572">
            <w:pPr>
              <w:pStyle w:val="67"/>
              <w:keepNext w:val="0"/>
              <w:keepLines w:val="0"/>
              <w:pageBreakBefore w:val="0"/>
              <w:widowControl/>
              <w:kinsoku/>
              <w:wordWrap/>
              <w:overflowPunct/>
              <w:topLinePunct w:val="0"/>
              <w:autoSpaceDE/>
              <w:autoSpaceDN/>
              <w:bidi w:val="0"/>
              <w:adjustRightInd/>
              <w:snapToGrid/>
              <w:spacing w:before="30" w:beforeAutospacing="0" w:line="240" w:lineRule="exact"/>
              <w:ind w:left="118"/>
              <w:jc w:val="both"/>
              <w:textAlignment w:val="auto"/>
              <w:rPr>
                <w:rFonts w:hint="eastAsia" w:ascii="宋体" w:hAnsi="宋体" w:eastAsia="宋体" w:cs="宋体"/>
                <w:spacing w:val="-1"/>
                <w:kern w:val="2"/>
                <w:sz w:val="21"/>
                <w:szCs w:val="21"/>
                <w:highlight w:val="none"/>
              </w:rPr>
            </w:pPr>
            <w:r>
              <w:rPr>
                <w:rFonts w:hint="eastAsia" w:ascii="宋体" w:hAnsi="宋体" w:eastAsia="宋体" w:cs="宋体"/>
                <w:spacing w:val="-1"/>
                <w:kern w:val="2"/>
                <w:sz w:val="21"/>
                <w:szCs w:val="21"/>
                <w:highlight w:val="none"/>
              </w:rPr>
              <w:t>7</w:t>
            </w:r>
          </w:p>
        </w:tc>
        <w:tc>
          <w:tcPr>
            <w:tcW w:w="86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D0ECA98">
            <w:pPr>
              <w:pStyle w:val="67"/>
              <w:keepNext w:val="0"/>
              <w:keepLines w:val="0"/>
              <w:pageBreakBefore w:val="0"/>
              <w:widowControl/>
              <w:kinsoku/>
              <w:wordWrap/>
              <w:overflowPunct/>
              <w:topLinePunct w:val="0"/>
              <w:autoSpaceDE/>
              <w:autoSpaceDN/>
              <w:bidi w:val="0"/>
              <w:adjustRightInd/>
              <w:snapToGrid/>
              <w:spacing w:before="30" w:beforeAutospacing="0" w:line="240" w:lineRule="exact"/>
              <w:ind w:left="0" w:leftChars="0" w:firstLine="0" w:firstLineChars="0"/>
              <w:jc w:val="both"/>
              <w:textAlignment w:val="auto"/>
              <w:rPr>
                <w:rFonts w:hint="eastAsia" w:ascii="宋体" w:hAnsi="宋体" w:eastAsia="宋体" w:cs="宋体"/>
                <w:spacing w:val="-1"/>
                <w:kern w:val="2"/>
                <w:sz w:val="21"/>
                <w:szCs w:val="21"/>
                <w:highlight w:val="none"/>
              </w:rPr>
            </w:pPr>
            <w:r>
              <w:rPr>
                <w:rFonts w:hint="eastAsia" w:ascii="宋体" w:hAnsi="宋体" w:eastAsia="宋体" w:cs="宋体"/>
                <w:spacing w:val="-1"/>
                <w:kern w:val="2"/>
                <w:sz w:val="21"/>
                <w:szCs w:val="21"/>
                <w:highlight w:val="none"/>
              </w:rPr>
              <w:t>软水系统</w:t>
            </w:r>
          </w:p>
        </w:tc>
        <w:tc>
          <w:tcPr>
            <w:tcW w:w="259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22A4C46">
            <w:pPr>
              <w:pStyle w:val="67"/>
              <w:keepNext w:val="0"/>
              <w:keepLines w:val="0"/>
              <w:pageBreakBefore w:val="0"/>
              <w:widowControl/>
              <w:kinsoku/>
              <w:wordWrap/>
              <w:overflowPunct/>
              <w:topLinePunct w:val="0"/>
              <w:autoSpaceDE/>
              <w:autoSpaceDN/>
              <w:bidi w:val="0"/>
              <w:adjustRightInd/>
              <w:snapToGrid/>
              <w:spacing w:before="30" w:beforeAutospacing="0" w:line="240" w:lineRule="exact"/>
              <w:ind w:left="0" w:leftChars="0" w:firstLine="0" w:firstLineChars="0"/>
              <w:jc w:val="left"/>
              <w:textAlignment w:val="auto"/>
              <w:rPr>
                <w:rFonts w:hint="eastAsia" w:ascii="宋体" w:hAnsi="宋体" w:eastAsia="宋体" w:cs="宋体"/>
                <w:spacing w:val="-1"/>
                <w:kern w:val="2"/>
                <w:sz w:val="21"/>
                <w:szCs w:val="21"/>
                <w:highlight w:val="none"/>
              </w:rPr>
            </w:pPr>
            <w:r>
              <w:rPr>
                <w:rFonts w:hint="eastAsia" w:ascii="宋体" w:hAnsi="宋体" w:eastAsia="宋体" w:cs="宋体"/>
                <w:spacing w:val="-1"/>
                <w:kern w:val="2"/>
                <w:sz w:val="21"/>
                <w:szCs w:val="21"/>
                <w:highlight w:val="none"/>
              </w:rPr>
              <w:t>软水滤芯</w:t>
            </w:r>
          </w:p>
        </w:tc>
        <w:tc>
          <w:tcPr>
            <w:tcW w:w="51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7FBB70A">
            <w:pPr>
              <w:pStyle w:val="67"/>
              <w:keepNext w:val="0"/>
              <w:keepLines w:val="0"/>
              <w:pageBreakBefore w:val="0"/>
              <w:widowControl/>
              <w:kinsoku/>
              <w:wordWrap/>
              <w:overflowPunct/>
              <w:topLinePunct w:val="0"/>
              <w:autoSpaceDE/>
              <w:autoSpaceDN/>
              <w:bidi w:val="0"/>
              <w:adjustRightInd/>
              <w:snapToGrid/>
              <w:spacing w:before="177" w:beforeAutospacing="0" w:line="240" w:lineRule="exact"/>
              <w:ind w:left="0" w:firstLine="200" w:firstLineChars="100"/>
              <w:jc w:val="left"/>
              <w:textAlignment w:val="auto"/>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rPr>
              <w:t>1</w:t>
            </w:r>
          </w:p>
        </w:tc>
        <w:tc>
          <w:tcPr>
            <w:tcW w:w="51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2C388DA">
            <w:pPr>
              <w:pStyle w:val="67"/>
              <w:keepNext w:val="0"/>
              <w:keepLines w:val="0"/>
              <w:pageBreakBefore w:val="0"/>
              <w:widowControl/>
              <w:kinsoku/>
              <w:wordWrap/>
              <w:overflowPunct/>
              <w:topLinePunct w:val="0"/>
              <w:autoSpaceDE/>
              <w:autoSpaceDN/>
              <w:bidi w:val="0"/>
              <w:adjustRightInd/>
              <w:snapToGrid/>
              <w:spacing w:before="177" w:beforeAutospacing="0" w:line="240" w:lineRule="exact"/>
              <w:ind w:left="0" w:firstLine="200" w:firstLineChars="100"/>
              <w:jc w:val="left"/>
              <w:textAlignment w:val="auto"/>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rPr>
              <w:t>套</w:t>
            </w:r>
          </w:p>
        </w:tc>
      </w:tr>
      <w:tr w14:paraId="47A47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82" w:hRule="atLeast"/>
          <w:jc w:val="center"/>
        </w:trPr>
        <w:tc>
          <w:tcPr>
            <w:tcW w:w="51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565E930">
            <w:pPr>
              <w:pStyle w:val="67"/>
              <w:keepNext w:val="0"/>
              <w:keepLines w:val="0"/>
              <w:pageBreakBefore w:val="0"/>
              <w:widowControl/>
              <w:kinsoku/>
              <w:wordWrap/>
              <w:overflowPunct/>
              <w:topLinePunct w:val="0"/>
              <w:autoSpaceDE/>
              <w:autoSpaceDN/>
              <w:bidi w:val="0"/>
              <w:adjustRightInd/>
              <w:snapToGrid/>
              <w:spacing w:before="30" w:beforeAutospacing="0" w:line="240" w:lineRule="exact"/>
              <w:ind w:left="118"/>
              <w:jc w:val="both"/>
              <w:textAlignment w:val="auto"/>
              <w:rPr>
                <w:rFonts w:hint="eastAsia" w:ascii="宋体" w:hAnsi="宋体" w:eastAsia="宋体" w:cs="宋体"/>
                <w:spacing w:val="-1"/>
                <w:kern w:val="2"/>
                <w:sz w:val="21"/>
                <w:szCs w:val="21"/>
                <w:highlight w:val="none"/>
              </w:rPr>
            </w:pPr>
            <w:r>
              <w:rPr>
                <w:rFonts w:hint="eastAsia" w:ascii="宋体" w:hAnsi="宋体" w:eastAsia="宋体" w:cs="宋体"/>
                <w:spacing w:val="-1"/>
                <w:kern w:val="2"/>
                <w:sz w:val="21"/>
                <w:szCs w:val="21"/>
                <w:highlight w:val="none"/>
              </w:rPr>
              <w:t>8</w:t>
            </w:r>
          </w:p>
        </w:tc>
        <w:tc>
          <w:tcPr>
            <w:tcW w:w="86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71077DF">
            <w:pPr>
              <w:pStyle w:val="67"/>
              <w:keepNext w:val="0"/>
              <w:keepLines w:val="0"/>
              <w:pageBreakBefore w:val="0"/>
              <w:widowControl/>
              <w:kinsoku/>
              <w:wordWrap/>
              <w:overflowPunct/>
              <w:topLinePunct w:val="0"/>
              <w:autoSpaceDE/>
              <w:autoSpaceDN/>
              <w:bidi w:val="0"/>
              <w:adjustRightInd/>
              <w:snapToGrid/>
              <w:spacing w:before="30" w:beforeAutospacing="0" w:line="240" w:lineRule="exact"/>
              <w:ind w:left="0" w:leftChars="0" w:firstLine="0" w:firstLineChars="0"/>
              <w:jc w:val="both"/>
              <w:textAlignment w:val="auto"/>
              <w:rPr>
                <w:rFonts w:hint="eastAsia" w:ascii="宋体" w:hAnsi="宋体" w:eastAsia="宋体" w:cs="宋体"/>
                <w:spacing w:val="-1"/>
                <w:kern w:val="2"/>
                <w:sz w:val="21"/>
                <w:szCs w:val="21"/>
                <w:highlight w:val="none"/>
              </w:rPr>
            </w:pPr>
            <w:r>
              <w:rPr>
                <w:rFonts w:hint="eastAsia" w:ascii="宋体" w:hAnsi="宋体" w:eastAsia="宋体" w:cs="宋体"/>
                <w:spacing w:val="-1"/>
                <w:kern w:val="2"/>
                <w:sz w:val="21"/>
                <w:szCs w:val="21"/>
                <w:highlight w:val="none"/>
              </w:rPr>
              <w:t>溶盐罐</w:t>
            </w:r>
          </w:p>
        </w:tc>
        <w:tc>
          <w:tcPr>
            <w:tcW w:w="259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6CA72D2">
            <w:pPr>
              <w:pStyle w:val="67"/>
              <w:keepNext w:val="0"/>
              <w:keepLines w:val="0"/>
              <w:pageBreakBefore w:val="0"/>
              <w:widowControl/>
              <w:kinsoku/>
              <w:wordWrap/>
              <w:overflowPunct/>
              <w:topLinePunct w:val="0"/>
              <w:autoSpaceDE/>
              <w:autoSpaceDN/>
              <w:bidi w:val="0"/>
              <w:adjustRightInd/>
              <w:snapToGrid/>
              <w:spacing w:before="30" w:beforeAutospacing="0" w:line="240" w:lineRule="exact"/>
              <w:ind w:left="0" w:leftChars="0" w:firstLine="0" w:firstLineChars="0"/>
              <w:jc w:val="left"/>
              <w:textAlignment w:val="auto"/>
              <w:rPr>
                <w:rFonts w:hint="eastAsia" w:ascii="宋体" w:hAnsi="宋体" w:eastAsia="宋体" w:cs="宋体"/>
                <w:spacing w:val="-1"/>
                <w:kern w:val="2"/>
                <w:sz w:val="21"/>
                <w:szCs w:val="21"/>
                <w:highlight w:val="none"/>
              </w:rPr>
            </w:pPr>
            <w:r>
              <w:rPr>
                <w:rFonts w:hint="eastAsia" w:ascii="宋体" w:hAnsi="宋体" w:eastAsia="宋体" w:cs="宋体"/>
                <w:spacing w:val="-1"/>
                <w:kern w:val="2"/>
                <w:sz w:val="21"/>
                <w:szCs w:val="21"/>
                <w:highlight w:val="none"/>
              </w:rPr>
              <w:t>材质：PE，容积：200L   带液位传感器</w:t>
            </w:r>
          </w:p>
        </w:tc>
        <w:tc>
          <w:tcPr>
            <w:tcW w:w="51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CD886E6">
            <w:pPr>
              <w:pStyle w:val="67"/>
              <w:keepNext w:val="0"/>
              <w:keepLines w:val="0"/>
              <w:pageBreakBefore w:val="0"/>
              <w:widowControl/>
              <w:kinsoku/>
              <w:wordWrap/>
              <w:overflowPunct/>
              <w:topLinePunct w:val="0"/>
              <w:autoSpaceDE/>
              <w:autoSpaceDN/>
              <w:bidi w:val="0"/>
              <w:adjustRightInd/>
              <w:snapToGrid/>
              <w:spacing w:before="177" w:beforeAutospacing="0" w:line="240" w:lineRule="exact"/>
              <w:ind w:left="0" w:firstLine="200" w:firstLineChars="100"/>
              <w:jc w:val="left"/>
              <w:textAlignment w:val="auto"/>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rPr>
              <w:t>1</w:t>
            </w:r>
          </w:p>
        </w:tc>
        <w:tc>
          <w:tcPr>
            <w:tcW w:w="51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768D952">
            <w:pPr>
              <w:pStyle w:val="67"/>
              <w:keepNext w:val="0"/>
              <w:keepLines w:val="0"/>
              <w:pageBreakBefore w:val="0"/>
              <w:widowControl/>
              <w:kinsoku/>
              <w:wordWrap/>
              <w:overflowPunct/>
              <w:topLinePunct w:val="0"/>
              <w:autoSpaceDE/>
              <w:autoSpaceDN/>
              <w:bidi w:val="0"/>
              <w:adjustRightInd/>
              <w:snapToGrid/>
              <w:spacing w:before="177" w:beforeAutospacing="0" w:line="240" w:lineRule="exact"/>
              <w:ind w:left="0" w:firstLine="200" w:firstLineChars="100"/>
              <w:jc w:val="left"/>
              <w:textAlignment w:val="auto"/>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rPr>
              <w:t>套</w:t>
            </w:r>
          </w:p>
        </w:tc>
      </w:tr>
      <w:tr w14:paraId="7A525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82" w:hRule="atLeast"/>
          <w:jc w:val="center"/>
        </w:trPr>
        <w:tc>
          <w:tcPr>
            <w:tcW w:w="51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1F40CAC">
            <w:pPr>
              <w:pStyle w:val="67"/>
              <w:keepNext w:val="0"/>
              <w:keepLines w:val="0"/>
              <w:pageBreakBefore w:val="0"/>
              <w:widowControl/>
              <w:kinsoku/>
              <w:wordWrap/>
              <w:overflowPunct/>
              <w:topLinePunct w:val="0"/>
              <w:autoSpaceDE/>
              <w:autoSpaceDN/>
              <w:bidi w:val="0"/>
              <w:adjustRightInd/>
              <w:snapToGrid/>
              <w:spacing w:before="30" w:beforeAutospacing="0" w:line="240" w:lineRule="exact"/>
              <w:ind w:left="118" w:leftChars="0" w:right="0" w:rightChars="0"/>
              <w:jc w:val="both"/>
              <w:textAlignment w:val="auto"/>
              <w:rPr>
                <w:rFonts w:hint="eastAsia" w:ascii="宋体" w:hAnsi="宋体" w:eastAsia="宋体" w:cs="宋体"/>
                <w:spacing w:val="-1"/>
                <w:kern w:val="2"/>
                <w:sz w:val="21"/>
                <w:szCs w:val="21"/>
                <w:highlight w:val="none"/>
              </w:rPr>
            </w:pPr>
            <w:r>
              <w:rPr>
                <w:rFonts w:hint="eastAsia" w:ascii="宋体" w:hAnsi="宋体" w:eastAsia="宋体" w:cs="宋体"/>
                <w:spacing w:val="-1"/>
                <w:kern w:val="2"/>
                <w:sz w:val="21"/>
                <w:szCs w:val="21"/>
                <w:highlight w:val="none"/>
              </w:rPr>
              <w:t>9</w:t>
            </w:r>
          </w:p>
        </w:tc>
        <w:tc>
          <w:tcPr>
            <w:tcW w:w="86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F1703FE">
            <w:pPr>
              <w:pStyle w:val="67"/>
              <w:keepNext w:val="0"/>
              <w:keepLines w:val="0"/>
              <w:pageBreakBefore w:val="0"/>
              <w:widowControl/>
              <w:kinsoku/>
              <w:wordWrap/>
              <w:overflowPunct/>
              <w:topLinePunct w:val="0"/>
              <w:autoSpaceDE/>
              <w:autoSpaceDN/>
              <w:bidi w:val="0"/>
              <w:adjustRightInd/>
              <w:snapToGrid/>
              <w:spacing w:before="30" w:beforeAutospacing="0" w:line="240" w:lineRule="exact"/>
              <w:ind w:left="0" w:leftChars="0" w:right="0" w:rightChars="0" w:firstLine="0" w:firstLineChars="0"/>
              <w:jc w:val="both"/>
              <w:textAlignment w:val="auto"/>
              <w:rPr>
                <w:rFonts w:hint="eastAsia" w:ascii="宋体" w:hAnsi="宋体" w:eastAsia="宋体" w:cs="宋体"/>
                <w:spacing w:val="-1"/>
                <w:kern w:val="2"/>
                <w:sz w:val="21"/>
                <w:szCs w:val="21"/>
                <w:highlight w:val="none"/>
              </w:rPr>
            </w:pPr>
            <w:r>
              <w:rPr>
                <w:rFonts w:hint="eastAsia" w:ascii="宋体" w:hAnsi="宋体" w:eastAsia="宋体" w:cs="宋体"/>
                <w:spacing w:val="-1"/>
                <w:kern w:val="2"/>
                <w:sz w:val="21"/>
                <w:szCs w:val="21"/>
                <w:highlight w:val="none"/>
              </w:rPr>
              <w:t>盐水泵</w:t>
            </w:r>
          </w:p>
        </w:tc>
        <w:tc>
          <w:tcPr>
            <w:tcW w:w="259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9B01FB3">
            <w:pPr>
              <w:pStyle w:val="67"/>
              <w:keepNext w:val="0"/>
              <w:keepLines w:val="0"/>
              <w:pageBreakBefore w:val="0"/>
              <w:widowControl/>
              <w:kinsoku/>
              <w:wordWrap/>
              <w:overflowPunct/>
              <w:topLinePunct w:val="0"/>
              <w:autoSpaceDE/>
              <w:autoSpaceDN/>
              <w:bidi w:val="0"/>
              <w:adjustRightInd/>
              <w:snapToGrid/>
              <w:spacing w:before="30" w:beforeAutospacing="0" w:line="240" w:lineRule="exact"/>
              <w:ind w:left="0" w:leftChars="0" w:right="0" w:rightChars="0" w:firstLine="0" w:firstLineChars="0"/>
              <w:jc w:val="left"/>
              <w:textAlignment w:val="auto"/>
              <w:rPr>
                <w:rFonts w:hint="eastAsia" w:ascii="宋体" w:hAnsi="宋体" w:eastAsia="宋体" w:cs="宋体"/>
                <w:spacing w:val="-1"/>
                <w:kern w:val="2"/>
                <w:sz w:val="21"/>
                <w:szCs w:val="21"/>
                <w:highlight w:val="none"/>
              </w:rPr>
            </w:pPr>
            <w:r>
              <w:rPr>
                <w:rFonts w:hint="eastAsia" w:ascii="宋体" w:hAnsi="宋体" w:eastAsia="宋体" w:cs="宋体"/>
                <w:spacing w:val="-1"/>
                <w:kern w:val="2"/>
                <w:sz w:val="21"/>
                <w:szCs w:val="21"/>
                <w:highlight w:val="none"/>
              </w:rPr>
              <w:t>流量：≥9L/h</w:t>
            </w:r>
          </w:p>
        </w:tc>
        <w:tc>
          <w:tcPr>
            <w:tcW w:w="51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0BD3F1C">
            <w:pPr>
              <w:pStyle w:val="67"/>
              <w:keepNext w:val="0"/>
              <w:keepLines w:val="0"/>
              <w:pageBreakBefore w:val="0"/>
              <w:widowControl/>
              <w:kinsoku/>
              <w:wordWrap/>
              <w:overflowPunct/>
              <w:topLinePunct w:val="0"/>
              <w:autoSpaceDE/>
              <w:autoSpaceDN/>
              <w:bidi w:val="0"/>
              <w:adjustRightInd/>
              <w:snapToGrid/>
              <w:spacing w:before="177" w:beforeAutospacing="0" w:line="240" w:lineRule="exact"/>
              <w:ind w:left="0" w:leftChars="0" w:right="0" w:rightChars="0" w:firstLine="200" w:firstLineChars="100"/>
              <w:jc w:val="left"/>
              <w:textAlignment w:val="auto"/>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rPr>
              <w:t>1</w:t>
            </w:r>
          </w:p>
        </w:tc>
        <w:tc>
          <w:tcPr>
            <w:tcW w:w="51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EC54CE0">
            <w:pPr>
              <w:pStyle w:val="67"/>
              <w:keepNext w:val="0"/>
              <w:keepLines w:val="0"/>
              <w:pageBreakBefore w:val="0"/>
              <w:widowControl/>
              <w:kinsoku/>
              <w:wordWrap/>
              <w:overflowPunct/>
              <w:topLinePunct w:val="0"/>
              <w:autoSpaceDE/>
              <w:autoSpaceDN/>
              <w:bidi w:val="0"/>
              <w:adjustRightInd/>
              <w:snapToGrid/>
              <w:spacing w:before="177" w:beforeAutospacing="0" w:line="240" w:lineRule="exact"/>
              <w:ind w:left="0" w:leftChars="0" w:right="0" w:rightChars="0" w:firstLine="200" w:firstLineChars="100"/>
              <w:jc w:val="left"/>
              <w:textAlignment w:val="auto"/>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rPr>
              <w:t>台</w:t>
            </w:r>
          </w:p>
        </w:tc>
      </w:tr>
      <w:tr w14:paraId="23920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82" w:hRule="atLeast"/>
          <w:jc w:val="center"/>
        </w:trPr>
        <w:tc>
          <w:tcPr>
            <w:tcW w:w="51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A3064BD">
            <w:pPr>
              <w:pStyle w:val="67"/>
              <w:keepNext w:val="0"/>
              <w:keepLines w:val="0"/>
              <w:pageBreakBefore w:val="0"/>
              <w:widowControl/>
              <w:kinsoku/>
              <w:wordWrap/>
              <w:overflowPunct/>
              <w:topLinePunct w:val="0"/>
              <w:autoSpaceDE/>
              <w:autoSpaceDN/>
              <w:bidi w:val="0"/>
              <w:adjustRightInd/>
              <w:snapToGrid/>
              <w:spacing w:before="30" w:beforeAutospacing="0" w:line="240" w:lineRule="exact"/>
              <w:ind w:left="118" w:leftChars="0" w:right="0" w:rightChars="0"/>
              <w:jc w:val="both"/>
              <w:textAlignment w:val="auto"/>
              <w:rPr>
                <w:rFonts w:hint="eastAsia" w:ascii="宋体" w:hAnsi="宋体" w:eastAsia="宋体" w:cs="宋体"/>
                <w:spacing w:val="-1"/>
                <w:kern w:val="2"/>
                <w:sz w:val="21"/>
                <w:szCs w:val="21"/>
                <w:highlight w:val="none"/>
                <w:lang w:val="en-US" w:eastAsia="zh-CN" w:bidi="ar"/>
              </w:rPr>
            </w:pPr>
            <w:r>
              <w:rPr>
                <w:rFonts w:hint="eastAsia" w:ascii="宋体" w:hAnsi="宋体" w:eastAsia="宋体" w:cs="宋体"/>
                <w:spacing w:val="-1"/>
                <w:kern w:val="2"/>
                <w:sz w:val="21"/>
                <w:szCs w:val="21"/>
                <w:highlight w:val="none"/>
              </w:rPr>
              <w:t>10</w:t>
            </w:r>
          </w:p>
        </w:tc>
        <w:tc>
          <w:tcPr>
            <w:tcW w:w="86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7CA9E47">
            <w:pPr>
              <w:pStyle w:val="67"/>
              <w:keepNext w:val="0"/>
              <w:keepLines w:val="0"/>
              <w:pageBreakBefore w:val="0"/>
              <w:widowControl/>
              <w:kinsoku/>
              <w:wordWrap/>
              <w:overflowPunct/>
              <w:topLinePunct w:val="0"/>
              <w:autoSpaceDE/>
              <w:autoSpaceDN/>
              <w:bidi w:val="0"/>
              <w:adjustRightInd/>
              <w:snapToGrid/>
              <w:spacing w:before="30" w:beforeAutospacing="0" w:line="240" w:lineRule="exact"/>
              <w:ind w:left="0" w:leftChars="0" w:right="0" w:rightChars="0" w:firstLine="0" w:firstLineChars="0"/>
              <w:jc w:val="both"/>
              <w:textAlignment w:val="auto"/>
              <w:rPr>
                <w:rFonts w:hint="eastAsia" w:ascii="宋体" w:hAnsi="宋体" w:eastAsia="宋体" w:cs="宋体"/>
                <w:spacing w:val="-1"/>
                <w:kern w:val="2"/>
                <w:sz w:val="21"/>
                <w:szCs w:val="21"/>
                <w:highlight w:val="none"/>
                <w:lang w:val="en-US" w:eastAsia="zh-CN" w:bidi="ar"/>
              </w:rPr>
            </w:pPr>
            <w:r>
              <w:rPr>
                <w:rFonts w:hint="eastAsia" w:ascii="宋体" w:hAnsi="宋体" w:eastAsia="宋体" w:cs="宋体"/>
                <w:spacing w:val="-1"/>
                <w:kern w:val="2"/>
                <w:sz w:val="21"/>
                <w:szCs w:val="21"/>
                <w:highlight w:val="none"/>
              </w:rPr>
              <w:t>次氯酸钠储存投 加系统</w:t>
            </w:r>
          </w:p>
        </w:tc>
        <w:tc>
          <w:tcPr>
            <w:tcW w:w="3621"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5320FD22">
            <w:pPr>
              <w:keepNext w:val="0"/>
              <w:keepLines w:val="0"/>
              <w:pageBreakBefore w:val="0"/>
              <w:widowControl/>
              <w:suppressLineNumbers w:val="0"/>
              <w:kinsoku/>
              <w:wordWrap/>
              <w:overflowPunct/>
              <w:topLinePunct w:val="0"/>
              <w:autoSpaceDE/>
              <w:autoSpaceDN/>
              <w:bidi w:val="0"/>
              <w:spacing w:line="240" w:lineRule="exact"/>
              <w:ind w:left="0" w:leftChars="0" w:firstLine="0" w:firstLineChars="0"/>
              <w:jc w:val="left"/>
              <w:textAlignment w:val="auto"/>
              <w:rPr>
                <w:rFonts w:hint="eastAsia" w:ascii="宋体" w:hAnsi="宋体" w:eastAsia="宋体" w:cs="宋体"/>
                <w:spacing w:val="-5"/>
                <w:kern w:val="2"/>
                <w:sz w:val="21"/>
                <w:szCs w:val="21"/>
                <w:highlight w:val="none"/>
              </w:rPr>
            </w:pPr>
            <w:r>
              <w:rPr>
                <w:rFonts w:hint="eastAsia" w:ascii="宋体" w:hAnsi="宋体" w:eastAsia="宋体" w:cs="宋体"/>
                <w:spacing w:val="-1"/>
                <w:kern w:val="2"/>
                <w:sz w:val="21"/>
                <w:szCs w:val="21"/>
                <w:highlight w:val="none"/>
                <w:lang w:val="en-US" w:eastAsia="zh-CN" w:bidi="ar"/>
              </w:rPr>
              <w:t>次氯酸钠药液的储存，定量投加</w:t>
            </w:r>
          </w:p>
        </w:tc>
      </w:tr>
      <w:tr w14:paraId="632B6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82" w:hRule="atLeast"/>
          <w:jc w:val="center"/>
        </w:trPr>
        <w:tc>
          <w:tcPr>
            <w:tcW w:w="51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CAB8866">
            <w:pPr>
              <w:pStyle w:val="67"/>
              <w:keepNext w:val="0"/>
              <w:keepLines w:val="0"/>
              <w:pageBreakBefore w:val="0"/>
              <w:widowControl/>
              <w:kinsoku/>
              <w:wordWrap/>
              <w:overflowPunct/>
              <w:topLinePunct w:val="0"/>
              <w:autoSpaceDE/>
              <w:autoSpaceDN/>
              <w:bidi w:val="0"/>
              <w:adjustRightInd/>
              <w:snapToGrid/>
              <w:spacing w:before="55" w:beforeAutospacing="0" w:line="240" w:lineRule="exact"/>
              <w:ind w:left="115" w:leftChars="0" w:right="0" w:rightChars="0"/>
              <w:jc w:val="both"/>
              <w:textAlignment w:val="auto"/>
              <w:rPr>
                <w:rFonts w:hint="eastAsia" w:ascii="宋体" w:hAnsi="宋体" w:eastAsia="宋体" w:cs="宋体"/>
                <w:spacing w:val="-1"/>
                <w:kern w:val="2"/>
                <w:sz w:val="21"/>
                <w:szCs w:val="21"/>
                <w:highlight w:val="none"/>
              </w:rPr>
            </w:pPr>
            <w:r>
              <w:rPr>
                <w:rFonts w:hint="eastAsia" w:ascii="宋体" w:hAnsi="宋体" w:eastAsia="宋体" w:cs="宋体"/>
                <w:spacing w:val="-1"/>
                <w:kern w:val="2"/>
                <w:sz w:val="21"/>
                <w:szCs w:val="21"/>
                <w:highlight w:val="none"/>
              </w:rPr>
              <w:t>11</w:t>
            </w:r>
          </w:p>
        </w:tc>
        <w:tc>
          <w:tcPr>
            <w:tcW w:w="86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D4F7B96">
            <w:pPr>
              <w:pStyle w:val="67"/>
              <w:keepNext w:val="0"/>
              <w:keepLines w:val="0"/>
              <w:pageBreakBefore w:val="0"/>
              <w:widowControl/>
              <w:kinsoku/>
              <w:wordWrap/>
              <w:overflowPunct/>
              <w:topLinePunct w:val="0"/>
              <w:autoSpaceDE/>
              <w:autoSpaceDN/>
              <w:bidi w:val="0"/>
              <w:adjustRightInd/>
              <w:snapToGrid/>
              <w:spacing w:before="55" w:beforeAutospacing="0" w:line="240" w:lineRule="exact"/>
              <w:ind w:left="0" w:leftChars="0" w:right="0" w:rightChars="0" w:firstLine="0" w:firstLineChars="0"/>
              <w:jc w:val="both"/>
              <w:textAlignment w:val="auto"/>
              <w:rPr>
                <w:rFonts w:hint="eastAsia" w:ascii="宋体" w:hAnsi="宋体" w:eastAsia="宋体" w:cs="宋体"/>
                <w:spacing w:val="-1"/>
                <w:kern w:val="2"/>
                <w:sz w:val="21"/>
                <w:szCs w:val="21"/>
                <w:highlight w:val="none"/>
              </w:rPr>
            </w:pPr>
            <w:r>
              <w:rPr>
                <w:rFonts w:hint="eastAsia" w:ascii="宋体" w:hAnsi="宋体" w:eastAsia="宋体" w:cs="宋体"/>
                <w:spacing w:val="-1"/>
                <w:kern w:val="2"/>
                <w:sz w:val="21"/>
                <w:szCs w:val="21"/>
                <w:highlight w:val="none"/>
              </w:rPr>
              <w:t>储药罐</w:t>
            </w:r>
          </w:p>
        </w:tc>
        <w:tc>
          <w:tcPr>
            <w:tcW w:w="259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62D3777">
            <w:pPr>
              <w:pStyle w:val="67"/>
              <w:keepNext w:val="0"/>
              <w:keepLines w:val="0"/>
              <w:pageBreakBefore w:val="0"/>
              <w:widowControl/>
              <w:kinsoku/>
              <w:wordWrap/>
              <w:overflowPunct/>
              <w:topLinePunct w:val="0"/>
              <w:autoSpaceDE/>
              <w:autoSpaceDN/>
              <w:bidi w:val="0"/>
              <w:adjustRightInd/>
              <w:snapToGrid/>
              <w:spacing w:before="55" w:beforeAutospacing="0" w:line="240" w:lineRule="exact"/>
              <w:ind w:left="0" w:leftChars="0" w:right="0" w:rightChars="0" w:firstLine="0" w:firstLineChars="0"/>
              <w:jc w:val="left"/>
              <w:textAlignment w:val="auto"/>
              <w:rPr>
                <w:rFonts w:hint="eastAsia" w:ascii="宋体" w:hAnsi="宋体" w:eastAsia="宋体" w:cs="宋体"/>
                <w:spacing w:val="-1"/>
                <w:kern w:val="2"/>
                <w:sz w:val="21"/>
                <w:szCs w:val="21"/>
                <w:highlight w:val="none"/>
              </w:rPr>
            </w:pPr>
            <w:r>
              <w:rPr>
                <w:rFonts w:hint="eastAsia" w:ascii="宋体" w:hAnsi="宋体" w:eastAsia="宋体" w:cs="宋体"/>
                <w:spacing w:val="-1"/>
                <w:kern w:val="2"/>
                <w:sz w:val="21"/>
                <w:szCs w:val="21"/>
                <w:highlight w:val="none"/>
              </w:rPr>
              <w:t>材质：PE，容积：200L   带液位传感器</w:t>
            </w:r>
          </w:p>
        </w:tc>
        <w:tc>
          <w:tcPr>
            <w:tcW w:w="51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E36CA5A">
            <w:pPr>
              <w:pStyle w:val="67"/>
              <w:keepNext w:val="0"/>
              <w:keepLines w:val="0"/>
              <w:pageBreakBefore w:val="0"/>
              <w:widowControl/>
              <w:kinsoku/>
              <w:wordWrap/>
              <w:overflowPunct/>
              <w:topLinePunct w:val="0"/>
              <w:autoSpaceDE/>
              <w:autoSpaceDN/>
              <w:bidi w:val="0"/>
              <w:adjustRightInd/>
              <w:snapToGrid/>
              <w:spacing w:before="177" w:beforeAutospacing="0" w:line="240" w:lineRule="exact"/>
              <w:ind w:left="0" w:leftChars="0" w:right="0" w:rightChars="0" w:firstLine="200" w:firstLineChars="100"/>
              <w:jc w:val="left"/>
              <w:textAlignment w:val="auto"/>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rPr>
              <w:t>1</w:t>
            </w:r>
          </w:p>
        </w:tc>
        <w:tc>
          <w:tcPr>
            <w:tcW w:w="51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5F14E16">
            <w:pPr>
              <w:pStyle w:val="67"/>
              <w:keepNext w:val="0"/>
              <w:keepLines w:val="0"/>
              <w:pageBreakBefore w:val="0"/>
              <w:widowControl/>
              <w:kinsoku/>
              <w:wordWrap/>
              <w:overflowPunct/>
              <w:topLinePunct w:val="0"/>
              <w:autoSpaceDE/>
              <w:autoSpaceDN/>
              <w:bidi w:val="0"/>
              <w:adjustRightInd/>
              <w:snapToGrid/>
              <w:spacing w:before="177" w:beforeAutospacing="0" w:line="240" w:lineRule="exact"/>
              <w:ind w:left="0" w:leftChars="0" w:right="0" w:rightChars="0" w:firstLine="200" w:firstLineChars="100"/>
              <w:jc w:val="left"/>
              <w:textAlignment w:val="auto"/>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rPr>
              <w:t>台</w:t>
            </w:r>
          </w:p>
        </w:tc>
      </w:tr>
      <w:tr w14:paraId="026E0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82" w:hRule="atLeast"/>
          <w:jc w:val="center"/>
        </w:trPr>
        <w:tc>
          <w:tcPr>
            <w:tcW w:w="51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38E60B8">
            <w:pPr>
              <w:pStyle w:val="67"/>
              <w:keepNext w:val="0"/>
              <w:keepLines w:val="0"/>
              <w:pageBreakBefore w:val="0"/>
              <w:widowControl/>
              <w:kinsoku/>
              <w:wordWrap/>
              <w:overflowPunct/>
              <w:topLinePunct w:val="0"/>
              <w:autoSpaceDE/>
              <w:autoSpaceDN/>
              <w:bidi w:val="0"/>
              <w:adjustRightInd/>
              <w:snapToGrid/>
              <w:spacing w:before="55" w:beforeAutospacing="0" w:line="240" w:lineRule="exact"/>
              <w:ind w:left="115" w:leftChars="0" w:right="0" w:rightChars="0"/>
              <w:jc w:val="both"/>
              <w:textAlignment w:val="auto"/>
              <w:rPr>
                <w:rFonts w:hint="eastAsia" w:ascii="宋体" w:hAnsi="宋体" w:eastAsia="宋体" w:cs="宋体"/>
                <w:spacing w:val="-1"/>
                <w:kern w:val="2"/>
                <w:sz w:val="21"/>
                <w:szCs w:val="21"/>
                <w:highlight w:val="none"/>
              </w:rPr>
            </w:pPr>
            <w:r>
              <w:rPr>
                <w:rFonts w:hint="eastAsia" w:ascii="宋体" w:hAnsi="宋体" w:eastAsia="宋体" w:cs="宋体"/>
                <w:spacing w:val="-1"/>
                <w:kern w:val="2"/>
                <w:sz w:val="21"/>
                <w:szCs w:val="21"/>
                <w:highlight w:val="none"/>
              </w:rPr>
              <w:t>12</w:t>
            </w:r>
          </w:p>
        </w:tc>
        <w:tc>
          <w:tcPr>
            <w:tcW w:w="86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D20792A">
            <w:pPr>
              <w:pStyle w:val="67"/>
              <w:keepNext w:val="0"/>
              <w:keepLines w:val="0"/>
              <w:pageBreakBefore w:val="0"/>
              <w:widowControl/>
              <w:kinsoku/>
              <w:wordWrap/>
              <w:overflowPunct/>
              <w:topLinePunct w:val="0"/>
              <w:autoSpaceDE/>
              <w:autoSpaceDN/>
              <w:bidi w:val="0"/>
              <w:adjustRightInd/>
              <w:snapToGrid/>
              <w:spacing w:before="55" w:beforeAutospacing="0" w:line="240" w:lineRule="exact"/>
              <w:ind w:left="0" w:leftChars="0" w:right="0" w:rightChars="0" w:firstLine="0" w:firstLineChars="0"/>
              <w:jc w:val="both"/>
              <w:textAlignment w:val="auto"/>
              <w:rPr>
                <w:rFonts w:hint="eastAsia" w:ascii="宋体" w:hAnsi="宋体" w:eastAsia="宋体" w:cs="宋体"/>
                <w:spacing w:val="-1"/>
                <w:kern w:val="2"/>
                <w:sz w:val="21"/>
                <w:szCs w:val="21"/>
                <w:highlight w:val="none"/>
              </w:rPr>
            </w:pPr>
            <w:r>
              <w:rPr>
                <w:rFonts w:hint="eastAsia" w:ascii="宋体" w:hAnsi="宋体" w:eastAsia="宋体" w:cs="宋体"/>
                <w:spacing w:val="-1"/>
                <w:kern w:val="2"/>
                <w:sz w:val="21"/>
                <w:szCs w:val="21"/>
                <w:highlight w:val="none"/>
              </w:rPr>
              <w:t>加药计量泵</w:t>
            </w:r>
          </w:p>
        </w:tc>
        <w:tc>
          <w:tcPr>
            <w:tcW w:w="259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CE3CF09">
            <w:pPr>
              <w:pStyle w:val="67"/>
              <w:keepNext w:val="0"/>
              <w:keepLines w:val="0"/>
              <w:pageBreakBefore w:val="0"/>
              <w:widowControl/>
              <w:kinsoku/>
              <w:wordWrap/>
              <w:overflowPunct/>
              <w:topLinePunct w:val="0"/>
              <w:autoSpaceDE/>
              <w:autoSpaceDN/>
              <w:bidi w:val="0"/>
              <w:adjustRightInd/>
              <w:snapToGrid/>
              <w:spacing w:before="55" w:beforeAutospacing="0" w:line="240" w:lineRule="exact"/>
              <w:ind w:left="0" w:leftChars="0" w:firstLine="0" w:firstLineChars="0"/>
              <w:jc w:val="left"/>
              <w:textAlignment w:val="auto"/>
              <w:rPr>
                <w:rFonts w:hint="eastAsia" w:ascii="宋体" w:hAnsi="宋体" w:eastAsia="宋体" w:cs="宋体"/>
                <w:spacing w:val="-1"/>
                <w:kern w:val="2"/>
                <w:sz w:val="21"/>
                <w:szCs w:val="21"/>
                <w:highlight w:val="none"/>
              </w:rPr>
            </w:pPr>
          </w:p>
          <w:p w14:paraId="244216F5">
            <w:pPr>
              <w:pStyle w:val="67"/>
              <w:keepNext w:val="0"/>
              <w:keepLines w:val="0"/>
              <w:pageBreakBefore w:val="0"/>
              <w:widowControl/>
              <w:kinsoku/>
              <w:wordWrap/>
              <w:overflowPunct/>
              <w:topLinePunct w:val="0"/>
              <w:autoSpaceDE/>
              <w:autoSpaceDN/>
              <w:bidi w:val="0"/>
              <w:adjustRightInd/>
              <w:snapToGrid/>
              <w:spacing w:before="55" w:beforeAutospacing="0" w:line="240" w:lineRule="exact"/>
              <w:ind w:left="0" w:leftChars="0" w:right="0" w:rightChars="0" w:firstLine="0" w:firstLineChars="0"/>
              <w:jc w:val="left"/>
              <w:textAlignment w:val="auto"/>
              <w:rPr>
                <w:rFonts w:hint="eastAsia" w:ascii="宋体" w:hAnsi="宋体" w:eastAsia="宋体" w:cs="宋体"/>
                <w:spacing w:val="-1"/>
                <w:kern w:val="2"/>
                <w:sz w:val="21"/>
                <w:szCs w:val="21"/>
                <w:highlight w:val="none"/>
              </w:rPr>
            </w:pPr>
            <w:r>
              <w:rPr>
                <w:rFonts w:hint="eastAsia" w:ascii="宋体" w:hAnsi="宋体" w:eastAsia="宋体" w:cs="宋体"/>
                <w:spacing w:val="-1"/>
                <w:kern w:val="2"/>
                <w:sz w:val="21"/>
                <w:szCs w:val="21"/>
                <w:highlight w:val="none"/>
              </w:rPr>
              <w:t>投加点压力≤0.2Mpa使用</w:t>
            </w:r>
          </w:p>
        </w:tc>
        <w:tc>
          <w:tcPr>
            <w:tcW w:w="51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4EB84F0">
            <w:pPr>
              <w:pStyle w:val="67"/>
              <w:keepNext w:val="0"/>
              <w:keepLines w:val="0"/>
              <w:pageBreakBefore w:val="0"/>
              <w:widowControl/>
              <w:kinsoku/>
              <w:wordWrap/>
              <w:overflowPunct/>
              <w:topLinePunct w:val="0"/>
              <w:autoSpaceDE/>
              <w:autoSpaceDN/>
              <w:bidi w:val="0"/>
              <w:adjustRightInd/>
              <w:snapToGrid/>
              <w:spacing w:before="177" w:beforeAutospacing="0" w:line="240" w:lineRule="exact"/>
              <w:ind w:left="0" w:leftChars="0" w:right="0" w:rightChars="0" w:firstLine="200" w:firstLineChars="100"/>
              <w:jc w:val="left"/>
              <w:textAlignment w:val="auto"/>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rPr>
              <w:t>1</w:t>
            </w:r>
          </w:p>
        </w:tc>
        <w:tc>
          <w:tcPr>
            <w:tcW w:w="51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93EF828">
            <w:pPr>
              <w:pStyle w:val="67"/>
              <w:keepNext w:val="0"/>
              <w:keepLines w:val="0"/>
              <w:pageBreakBefore w:val="0"/>
              <w:widowControl/>
              <w:kinsoku/>
              <w:wordWrap/>
              <w:overflowPunct/>
              <w:topLinePunct w:val="0"/>
              <w:autoSpaceDE/>
              <w:autoSpaceDN/>
              <w:bidi w:val="0"/>
              <w:adjustRightInd/>
              <w:snapToGrid/>
              <w:spacing w:before="177" w:beforeAutospacing="0" w:line="240" w:lineRule="exact"/>
              <w:ind w:left="0" w:leftChars="0" w:right="0" w:rightChars="0" w:firstLine="200" w:firstLineChars="100"/>
              <w:jc w:val="left"/>
              <w:textAlignment w:val="auto"/>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rPr>
              <w:t>台</w:t>
            </w:r>
          </w:p>
        </w:tc>
      </w:tr>
      <w:tr w14:paraId="2D996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82" w:hRule="atLeast"/>
          <w:jc w:val="center"/>
        </w:trPr>
        <w:tc>
          <w:tcPr>
            <w:tcW w:w="51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C79F87F">
            <w:pPr>
              <w:pStyle w:val="67"/>
              <w:keepNext w:val="0"/>
              <w:keepLines w:val="0"/>
              <w:pageBreakBefore w:val="0"/>
              <w:widowControl/>
              <w:kinsoku/>
              <w:wordWrap/>
              <w:overflowPunct/>
              <w:topLinePunct w:val="0"/>
              <w:autoSpaceDE/>
              <w:autoSpaceDN/>
              <w:bidi w:val="0"/>
              <w:adjustRightInd/>
              <w:snapToGrid/>
              <w:spacing w:before="55" w:beforeAutospacing="0" w:line="240" w:lineRule="exact"/>
              <w:ind w:left="115" w:leftChars="0" w:right="0" w:rightChars="0"/>
              <w:jc w:val="both"/>
              <w:textAlignment w:val="auto"/>
              <w:rPr>
                <w:rFonts w:hint="eastAsia" w:ascii="宋体" w:hAnsi="宋体" w:eastAsia="宋体" w:cs="宋体"/>
                <w:spacing w:val="-1"/>
                <w:kern w:val="2"/>
                <w:sz w:val="21"/>
                <w:szCs w:val="21"/>
                <w:highlight w:val="none"/>
              </w:rPr>
            </w:pPr>
            <w:r>
              <w:rPr>
                <w:rFonts w:hint="eastAsia" w:ascii="宋体" w:hAnsi="宋体" w:eastAsia="宋体" w:cs="宋体"/>
                <w:spacing w:val="-1"/>
                <w:kern w:val="2"/>
                <w:sz w:val="21"/>
                <w:szCs w:val="21"/>
                <w:highlight w:val="none"/>
              </w:rPr>
              <w:t>13</w:t>
            </w:r>
          </w:p>
        </w:tc>
        <w:tc>
          <w:tcPr>
            <w:tcW w:w="86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5501C1E">
            <w:pPr>
              <w:pStyle w:val="67"/>
              <w:keepNext w:val="0"/>
              <w:keepLines w:val="0"/>
              <w:pageBreakBefore w:val="0"/>
              <w:widowControl/>
              <w:kinsoku/>
              <w:wordWrap/>
              <w:overflowPunct/>
              <w:topLinePunct w:val="0"/>
              <w:autoSpaceDE/>
              <w:autoSpaceDN/>
              <w:bidi w:val="0"/>
              <w:adjustRightInd/>
              <w:snapToGrid/>
              <w:spacing w:before="55" w:beforeAutospacing="0" w:line="240" w:lineRule="exact"/>
              <w:ind w:left="0" w:leftChars="0" w:right="0" w:rightChars="0" w:firstLine="0" w:firstLineChars="0"/>
              <w:jc w:val="both"/>
              <w:textAlignment w:val="auto"/>
              <w:rPr>
                <w:rFonts w:hint="eastAsia" w:ascii="宋体" w:hAnsi="宋体" w:eastAsia="宋体" w:cs="宋体"/>
                <w:spacing w:val="-1"/>
                <w:kern w:val="2"/>
                <w:sz w:val="21"/>
                <w:szCs w:val="21"/>
                <w:highlight w:val="none"/>
              </w:rPr>
            </w:pPr>
            <w:r>
              <w:rPr>
                <w:rFonts w:hint="eastAsia" w:ascii="宋体" w:hAnsi="宋体" w:eastAsia="宋体" w:cs="宋体"/>
                <w:spacing w:val="-1"/>
                <w:kern w:val="2"/>
                <w:sz w:val="21"/>
                <w:szCs w:val="21"/>
                <w:highlight w:val="none"/>
              </w:rPr>
              <w:t>排氢单元</w:t>
            </w:r>
          </w:p>
        </w:tc>
        <w:tc>
          <w:tcPr>
            <w:tcW w:w="259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D5FA116">
            <w:pPr>
              <w:pStyle w:val="67"/>
              <w:keepNext w:val="0"/>
              <w:keepLines w:val="0"/>
              <w:pageBreakBefore w:val="0"/>
              <w:widowControl/>
              <w:kinsoku/>
              <w:wordWrap/>
              <w:overflowPunct/>
              <w:topLinePunct w:val="0"/>
              <w:autoSpaceDE/>
              <w:autoSpaceDN/>
              <w:bidi w:val="0"/>
              <w:adjustRightInd/>
              <w:snapToGrid/>
              <w:spacing w:before="55" w:beforeAutospacing="0" w:line="240" w:lineRule="exact"/>
              <w:ind w:left="0" w:leftChars="0" w:right="0" w:rightChars="0" w:firstLine="0" w:firstLineChars="0"/>
              <w:jc w:val="left"/>
              <w:textAlignment w:val="auto"/>
              <w:rPr>
                <w:rFonts w:hint="eastAsia" w:ascii="宋体" w:hAnsi="宋体" w:eastAsia="宋体" w:cs="宋体"/>
                <w:spacing w:val="-1"/>
                <w:kern w:val="2"/>
                <w:sz w:val="21"/>
                <w:szCs w:val="21"/>
                <w:highlight w:val="none"/>
              </w:rPr>
            </w:pPr>
            <w:r>
              <w:rPr>
                <w:rFonts w:hint="eastAsia" w:ascii="宋体" w:hAnsi="宋体" w:eastAsia="宋体" w:cs="宋体"/>
                <w:spacing w:val="-1"/>
                <w:kern w:val="2"/>
                <w:sz w:val="21"/>
                <w:szCs w:val="21"/>
                <w:highlight w:val="none"/>
              </w:rPr>
              <w:t>排氢风机功率：350W</w:t>
            </w:r>
          </w:p>
        </w:tc>
        <w:tc>
          <w:tcPr>
            <w:tcW w:w="51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EBDEC84">
            <w:pPr>
              <w:pStyle w:val="67"/>
              <w:keepNext w:val="0"/>
              <w:keepLines w:val="0"/>
              <w:pageBreakBefore w:val="0"/>
              <w:widowControl/>
              <w:kinsoku/>
              <w:wordWrap/>
              <w:overflowPunct/>
              <w:topLinePunct w:val="0"/>
              <w:autoSpaceDE/>
              <w:autoSpaceDN/>
              <w:bidi w:val="0"/>
              <w:adjustRightInd/>
              <w:snapToGrid/>
              <w:spacing w:before="177" w:beforeAutospacing="0" w:line="240" w:lineRule="exact"/>
              <w:ind w:left="0" w:leftChars="0" w:right="0" w:rightChars="0" w:firstLine="200" w:firstLineChars="100"/>
              <w:jc w:val="left"/>
              <w:textAlignment w:val="auto"/>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rPr>
              <w:t>1</w:t>
            </w:r>
          </w:p>
        </w:tc>
        <w:tc>
          <w:tcPr>
            <w:tcW w:w="51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2447E37">
            <w:pPr>
              <w:pStyle w:val="67"/>
              <w:keepNext w:val="0"/>
              <w:keepLines w:val="0"/>
              <w:pageBreakBefore w:val="0"/>
              <w:widowControl/>
              <w:kinsoku/>
              <w:wordWrap/>
              <w:overflowPunct/>
              <w:topLinePunct w:val="0"/>
              <w:autoSpaceDE/>
              <w:autoSpaceDN/>
              <w:bidi w:val="0"/>
              <w:adjustRightInd/>
              <w:snapToGrid/>
              <w:spacing w:before="177" w:beforeAutospacing="0" w:line="240" w:lineRule="exact"/>
              <w:ind w:left="0" w:leftChars="0" w:right="0" w:rightChars="0" w:firstLine="200" w:firstLineChars="100"/>
              <w:jc w:val="left"/>
              <w:textAlignment w:val="auto"/>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rPr>
              <w:t>台</w:t>
            </w:r>
          </w:p>
        </w:tc>
      </w:tr>
      <w:tr w14:paraId="5C390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82" w:hRule="atLeast"/>
          <w:jc w:val="center"/>
        </w:trPr>
        <w:tc>
          <w:tcPr>
            <w:tcW w:w="51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203280B">
            <w:pPr>
              <w:pStyle w:val="67"/>
              <w:keepNext w:val="0"/>
              <w:keepLines w:val="0"/>
              <w:pageBreakBefore w:val="0"/>
              <w:widowControl/>
              <w:kinsoku/>
              <w:wordWrap/>
              <w:overflowPunct/>
              <w:topLinePunct w:val="0"/>
              <w:autoSpaceDE/>
              <w:autoSpaceDN/>
              <w:bidi w:val="0"/>
              <w:adjustRightInd/>
              <w:snapToGrid/>
              <w:spacing w:before="55" w:beforeAutospacing="0" w:line="240" w:lineRule="exact"/>
              <w:ind w:left="115" w:leftChars="0" w:right="0" w:rightChars="0"/>
              <w:jc w:val="both"/>
              <w:textAlignment w:val="auto"/>
              <w:rPr>
                <w:rFonts w:hint="eastAsia" w:ascii="宋体" w:hAnsi="宋体" w:eastAsia="宋体" w:cs="宋体"/>
                <w:spacing w:val="-1"/>
                <w:kern w:val="2"/>
                <w:sz w:val="21"/>
                <w:szCs w:val="21"/>
                <w:highlight w:val="none"/>
              </w:rPr>
            </w:pPr>
            <w:r>
              <w:rPr>
                <w:rFonts w:hint="eastAsia" w:ascii="宋体" w:hAnsi="宋体" w:eastAsia="宋体" w:cs="宋体"/>
                <w:spacing w:val="-1"/>
                <w:kern w:val="2"/>
                <w:sz w:val="21"/>
                <w:szCs w:val="21"/>
                <w:highlight w:val="none"/>
              </w:rPr>
              <w:t>14</w:t>
            </w:r>
          </w:p>
        </w:tc>
        <w:tc>
          <w:tcPr>
            <w:tcW w:w="86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E1DB9E2">
            <w:pPr>
              <w:pStyle w:val="67"/>
              <w:keepNext w:val="0"/>
              <w:keepLines w:val="0"/>
              <w:pageBreakBefore w:val="0"/>
              <w:widowControl/>
              <w:kinsoku/>
              <w:wordWrap/>
              <w:overflowPunct/>
              <w:topLinePunct w:val="0"/>
              <w:autoSpaceDE/>
              <w:autoSpaceDN/>
              <w:bidi w:val="0"/>
              <w:adjustRightInd/>
              <w:snapToGrid/>
              <w:spacing w:before="55" w:beforeAutospacing="0" w:line="240" w:lineRule="exact"/>
              <w:ind w:left="0" w:leftChars="0" w:right="0" w:rightChars="0" w:firstLine="0" w:firstLineChars="0"/>
              <w:jc w:val="both"/>
              <w:textAlignment w:val="auto"/>
              <w:rPr>
                <w:rFonts w:hint="eastAsia" w:ascii="宋体" w:hAnsi="宋体" w:eastAsia="宋体" w:cs="宋体"/>
                <w:spacing w:val="-1"/>
                <w:kern w:val="2"/>
                <w:sz w:val="21"/>
                <w:szCs w:val="21"/>
                <w:highlight w:val="none"/>
              </w:rPr>
            </w:pPr>
            <w:r>
              <w:rPr>
                <w:rFonts w:hint="eastAsia" w:ascii="宋体" w:hAnsi="宋体" w:eastAsia="宋体" w:cs="宋体"/>
                <w:spacing w:val="-1"/>
                <w:kern w:val="2"/>
                <w:sz w:val="21"/>
                <w:szCs w:val="21"/>
                <w:highlight w:val="none"/>
              </w:rPr>
              <w:t>电解槽酸洗单元</w:t>
            </w:r>
          </w:p>
        </w:tc>
        <w:tc>
          <w:tcPr>
            <w:tcW w:w="259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78F488B">
            <w:pPr>
              <w:pStyle w:val="67"/>
              <w:keepNext w:val="0"/>
              <w:keepLines w:val="0"/>
              <w:pageBreakBefore w:val="0"/>
              <w:widowControl/>
              <w:kinsoku/>
              <w:wordWrap/>
              <w:overflowPunct/>
              <w:topLinePunct w:val="0"/>
              <w:autoSpaceDE/>
              <w:autoSpaceDN/>
              <w:bidi w:val="0"/>
              <w:adjustRightInd/>
              <w:snapToGrid/>
              <w:spacing w:before="55" w:beforeAutospacing="0" w:line="240" w:lineRule="exact"/>
              <w:ind w:left="0" w:leftChars="0" w:right="0" w:rightChars="0" w:firstLine="0" w:firstLineChars="0"/>
              <w:jc w:val="left"/>
              <w:textAlignment w:val="auto"/>
              <w:rPr>
                <w:rFonts w:hint="eastAsia" w:ascii="宋体" w:hAnsi="宋体" w:eastAsia="宋体" w:cs="宋体"/>
                <w:spacing w:val="-1"/>
                <w:kern w:val="2"/>
                <w:sz w:val="21"/>
                <w:szCs w:val="21"/>
                <w:highlight w:val="none"/>
              </w:rPr>
            </w:pPr>
            <w:r>
              <w:rPr>
                <w:rFonts w:hint="eastAsia" w:ascii="宋体" w:hAnsi="宋体" w:eastAsia="宋体" w:cs="宋体"/>
                <w:spacing w:val="-1"/>
                <w:kern w:val="2"/>
                <w:sz w:val="21"/>
                <w:szCs w:val="21"/>
                <w:highlight w:val="none"/>
              </w:rPr>
              <w:t>配套手动酸洗装置</w:t>
            </w:r>
          </w:p>
        </w:tc>
        <w:tc>
          <w:tcPr>
            <w:tcW w:w="51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7001A2B">
            <w:pPr>
              <w:pStyle w:val="67"/>
              <w:keepNext w:val="0"/>
              <w:keepLines w:val="0"/>
              <w:pageBreakBefore w:val="0"/>
              <w:widowControl/>
              <w:kinsoku/>
              <w:wordWrap/>
              <w:overflowPunct/>
              <w:topLinePunct w:val="0"/>
              <w:autoSpaceDE/>
              <w:autoSpaceDN/>
              <w:bidi w:val="0"/>
              <w:adjustRightInd/>
              <w:snapToGrid/>
              <w:spacing w:before="177" w:beforeAutospacing="0" w:line="240" w:lineRule="exact"/>
              <w:ind w:left="0" w:leftChars="0" w:right="0" w:rightChars="0" w:firstLine="200" w:firstLineChars="100"/>
              <w:jc w:val="left"/>
              <w:textAlignment w:val="auto"/>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rPr>
              <w:t>1</w:t>
            </w:r>
          </w:p>
        </w:tc>
        <w:tc>
          <w:tcPr>
            <w:tcW w:w="51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398684F">
            <w:pPr>
              <w:pStyle w:val="67"/>
              <w:keepNext w:val="0"/>
              <w:keepLines w:val="0"/>
              <w:pageBreakBefore w:val="0"/>
              <w:widowControl/>
              <w:kinsoku/>
              <w:wordWrap/>
              <w:overflowPunct/>
              <w:topLinePunct w:val="0"/>
              <w:autoSpaceDE/>
              <w:autoSpaceDN/>
              <w:bidi w:val="0"/>
              <w:adjustRightInd/>
              <w:snapToGrid/>
              <w:spacing w:before="177" w:beforeAutospacing="0" w:line="240" w:lineRule="exact"/>
              <w:ind w:left="0" w:leftChars="0" w:right="0" w:rightChars="0" w:firstLine="200" w:firstLineChars="100"/>
              <w:jc w:val="left"/>
              <w:textAlignment w:val="auto"/>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rPr>
              <w:t>套</w:t>
            </w:r>
          </w:p>
        </w:tc>
      </w:tr>
      <w:tr w14:paraId="1C710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82" w:hRule="atLeast"/>
          <w:jc w:val="center"/>
        </w:trPr>
        <w:tc>
          <w:tcPr>
            <w:tcW w:w="51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4AEF068">
            <w:pPr>
              <w:pStyle w:val="67"/>
              <w:keepNext w:val="0"/>
              <w:keepLines w:val="0"/>
              <w:pageBreakBefore w:val="0"/>
              <w:widowControl/>
              <w:kinsoku/>
              <w:wordWrap/>
              <w:overflowPunct/>
              <w:topLinePunct w:val="0"/>
              <w:autoSpaceDE/>
              <w:autoSpaceDN/>
              <w:bidi w:val="0"/>
              <w:adjustRightInd/>
              <w:snapToGrid/>
              <w:spacing w:before="55" w:beforeAutospacing="0" w:line="240" w:lineRule="exact"/>
              <w:ind w:left="115" w:leftChars="0" w:right="0" w:rightChars="0"/>
              <w:jc w:val="both"/>
              <w:textAlignment w:val="auto"/>
              <w:rPr>
                <w:rFonts w:hint="eastAsia" w:ascii="宋体" w:hAnsi="宋体" w:eastAsia="宋体" w:cs="宋体"/>
                <w:spacing w:val="-1"/>
                <w:kern w:val="2"/>
                <w:sz w:val="21"/>
                <w:szCs w:val="21"/>
                <w:highlight w:val="none"/>
              </w:rPr>
            </w:pPr>
            <w:r>
              <w:rPr>
                <w:rFonts w:hint="eastAsia" w:ascii="宋体" w:hAnsi="宋体" w:eastAsia="宋体" w:cs="宋体"/>
                <w:spacing w:val="-1"/>
                <w:kern w:val="2"/>
                <w:sz w:val="21"/>
                <w:szCs w:val="21"/>
                <w:highlight w:val="none"/>
              </w:rPr>
              <w:t>15</w:t>
            </w:r>
          </w:p>
        </w:tc>
        <w:tc>
          <w:tcPr>
            <w:tcW w:w="86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7B223A2">
            <w:pPr>
              <w:pStyle w:val="67"/>
              <w:keepNext w:val="0"/>
              <w:keepLines w:val="0"/>
              <w:pageBreakBefore w:val="0"/>
              <w:widowControl/>
              <w:kinsoku/>
              <w:wordWrap/>
              <w:overflowPunct/>
              <w:topLinePunct w:val="0"/>
              <w:autoSpaceDE/>
              <w:autoSpaceDN/>
              <w:bidi w:val="0"/>
              <w:adjustRightInd/>
              <w:snapToGrid/>
              <w:spacing w:before="55" w:beforeAutospacing="0" w:line="240" w:lineRule="exact"/>
              <w:ind w:left="0" w:leftChars="0" w:right="0" w:rightChars="0" w:firstLine="0" w:firstLineChars="0"/>
              <w:jc w:val="both"/>
              <w:textAlignment w:val="auto"/>
              <w:rPr>
                <w:rFonts w:hint="eastAsia" w:ascii="宋体" w:hAnsi="宋体" w:eastAsia="宋体" w:cs="宋体"/>
                <w:spacing w:val="-1"/>
                <w:kern w:val="2"/>
                <w:sz w:val="21"/>
                <w:szCs w:val="21"/>
                <w:highlight w:val="none"/>
              </w:rPr>
            </w:pPr>
            <w:r>
              <w:rPr>
                <w:rFonts w:hint="eastAsia" w:ascii="宋体" w:hAnsi="宋体" w:eastAsia="宋体" w:cs="宋体"/>
                <w:spacing w:val="-1"/>
                <w:kern w:val="2"/>
                <w:sz w:val="21"/>
                <w:szCs w:val="21"/>
                <w:highlight w:val="none"/>
              </w:rPr>
              <w:t>发货管件、线缆</w:t>
            </w:r>
          </w:p>
        </w:tc>
        <w:tc>
          <w:tcPr>
            <w:tcW w:w="259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681CF9E">
            <w:pPr>
              <w:pStyle w:val="67"/>
              <w:keepNext w:val="0"/>
              <w:keepLines w:val="0"/>
              <w:pageBreakBefore w:val="0"/>
              <w:widowControl/>
              <w:kinsoku/>
              <w:wordWrap/>
              <w:overflowPunct/>
              <w:topLinePunct w:val="0"/>
              <w:autoSpaceDE/>
              <w:autoSpaceDN/>
              <w:bidi w:val="0"/>
              <w:adjustRightInd/>
              <w:snapToGrid/>
              <w:spacing w:before="55" w:beforeAutospacing="0" w:line="240" w:lineRule="exact"/>
              <w:ind w:left="0" w:leftChars="0" w:right="0" w:rightChars="0" w:firstLine="0" w:firstLineChars="0"/>
              <w:jc w:val="left"/>
              <w:textAlignment w:val="auto"/>
              <w:rPr>
                <w:rFonts w:hint="eastAsia" w:ascii="宋体" w:hAnsi="宋体" w:eastAsia="宋体" w:cs="宋体"/>
                <w:spacing w:val="-1"/>
                <w:kern w:val="2"/>
                <w:sz w:val="21"/>
                <w:szCs w:val="21"/>
                <w:highlight w:val="none"/>
              </w:rPr>
            </w:pPr>
            <w:r>
              <w:rPr>
                <w:rFonts w:hint="eastAsia" w:ascii="宋体" w:hAnsi="宋体" w:eastAsia="宋体" w:cs="宋体"/>
                <w:spacing w:val="-1"/>
                <w:kern w:val="2"/>
                <w:sz w:val="21"/>
                <w:szCs w:val="21"/>
                <w:highlight w:val="none"/>
              </w:rPr>
              <w:t>标配管件，三通。阀门，管件线缆，进出设备2米范围内</w:t>
            </w:r>
          </w:p>
        </w:tc>
        <w:tc>
          <w:tcPr>
            <w:tcW w:w="51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45D597F">
            <w:pPr>
              <w:pStyle w:val="67"/>
              <w:keepNext w:val="0"/>
              <w:keepLines w:val="0"/>
              <w:pageBreakBefore w:val="0"/>
              <w:widowControl/>
              <w:kinsoku/>
              <w:wordWrap/>
              <w:overflowPunct/>
              <w:topLinePunct w:val="0"/>
              <w:autoSpaceDE/>
              <w:autoSpaceDN/>
              <w:bidi w:val="0"/>
              <w:adjustRightInd/>
              <w:snapToGrid/>
              <w:spacing w:before="177" w:beforeAutospacing="0" w:line="240" w:lineRule="exact"/>
              <w:ind w:left="0" w:leftChars="0" w:right="0" w:rightChars="0" w:firstLine="200" w:firstLineChars="100"/>
              <w:jc w:val="left"/>
              <w:textAlignment w:val="auto"/>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rPr>
              <w:t>1</w:t>
            </w:r>
          </w:p>
        </w:tc>
        <w:tc>
          <w:tcPr>
            <w:tcW w:w="51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2716FCE">
            <w:pPr>
              <w:pStyle w:val="67"/>
              <w:keepNext w:val="0"/>
              <w:keepLines w:val="0"/>
              <w:pageBreakBefore w:val="0"/>
              <w:widowControl/>
              <w:kinsoku/>
              <w:wordWrap/>
              <w:overflowPunct/>
              <w:topLinePunct w:val="0"/>
              <w:autoSpaceDE/>
              <w:autoSpaceDN/>
              <w:bidi w:val="0"/>
              <w:adjustRightInd/>
              <w:snapToGrid/>
              <w:spacing w:before="177" w:beforeAutospacing="0" w:line="240" w:lineRule="exact"/>
              <w:ind w:left="0" w:leftChars="0" w:right="0" w:rightChars="0" w:firstLine="200" w:firstLineChars="100"/>
              <w:jc w:val="left"/>
              <w:textAlignment w:val="auto"/>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rPr>
              <w:t>宗</w:t>
            </w:r>
          </w:p>
        </w:tc>
      </w:tr>
    </w:tbl>
    <w:p w14:paraId="30C62323">
      <w:pPr>
        <w:ind w:firstLine="480" w:firstLineChars="200"/>
        <w:rPr>
          <w:rFonts w:hint="eastAsia" w:ascii="宋体" w:hAnsi="宋体" w:eastAsia="宋体" w:cs="宋体"/>
          <w:sz w:val="24"/>
          <w:szCs w:val="24"/>
          <w:highlight w:val="none"/>
          <w:lang w:val="en-US" w:eastAsia="zh-CN"/>
          <w14:ligatures w14:val="none"/>
        </w:rPr>
      </w:pPr>
    </w:p>
    <w:p w14:paraId="7D5F6A09">
      <w:pPr>
        <w:bidi w:val="0"/>
        <w:rPr>
          <w:rFonts w:hint="eastAsia"/>
          <w:color w:val="auto"/>
          <w:highlight w:val="none"/>
          <w:lang w:val="en-US" w:eastAsia="zh-CN"/>
        </w:rPr>
      </w:pPr>
      <w:r>
        <w:rPr>
          <w:rFonts w:hint="eastAsia"/>
          <w:color w:val="auto"/>
          <w:highlight w:val="none"/>
          <w:lang w:val="en-US" w:eastAsia="zh-CN"/>
        </w:rPr>
        <w:t>1.安装说明</w:t>
      </w:r>
    </w:p>
    <w:p w14:paraId="5F1F93A4">
      <w:pPr>
        <w:bidi w:val="0"/>
        <w:rPr>
          <w:rFonts w:hint="eastAsia"/>
          <w:color w:val="auto"/>
          <w:highlight w:val="none"/>
          <w:lang w:val="en-US" w:eastAsia="zh-CN"/>
        </w:rPr>
      </w:pPr>
      <w:r>
        <w:rPr>
          <w:rFonts w:hint="eastAsia"/>
          <w:color w:val="auto"/>
          <w:highlight w:val="none"/>
          <w:lang w:val="en-US" w:eastAsia="zh-CN"/>
        </w:rPr>
        <w:t>现场需要具备安装条件：</w:t>
      </w:r>
    </w:p>
    <w:p w14:paraId="609DB7A1">
      <w:pPr>
        <w:bidi w:val="0"/>
        <w:rPr>
          <w:rFonts w:hint="eastAsia" w:eastAsia="宋体"/>
          <w:color w:val="auto"/>
          <w:highlight w:val="none"/>
          <w:lang w:val="en-US" w:eastAsia="zh-CN"/>
        </w:rPr>
      </w:pPr>
      <w:r>
        <w:rPr>
          <w:rFonts w:hint="eastAsia" w:eastAsia="宋体"/>
          <w:color w:val="auto"/>
          <w:highlight w:val="none"/>
          <w:lang w:val="en-US" w:eastAsia="zh-CN"/>
        </w:rPr>
        <w:t>（1）具备自来水水源，压力在0.25Mp以上</w:t>
      </w:r>
    </w:p>
    <w:p w14:paraId="40DF1012">
      <w:pPr>
        <w:bidi w:val="0"/>
        <w:rPr>
          <w:rFonts w:hint="eastAsia" w:eastAsia="宋体"/>
          <w:color w:val="auto"/>
          <w:highlight w:val="none"/>
          <w:lang w:val="en-US" w:eastAsia="zh-CN"/>
        </w:rPr>
      </w:pPr>
      <w:r>
        <w:rPr>
          <w:rFonts w:hint="eastAsia" w:eastAsia="宋体"/>
          <w:color w:val="auto"/>
          <w:highlight w:val="none"/>
          <w:lang w:val="en-US" w:eastAsia="zh-CN"/>
        </w:rPr>
        <w:t>（2）具有220VAC或380VAC三相四线制供电电源</w:t>
      </w:r>
    </w:p>
    <w:p w14:paraId="1DA98231">
      <w:pPr>
        <w:bidi w:val="0"/>
        <w:rPr>
          <w:rFonts w:hint="eastAsia" w:eastAsia="宋体"/>
          <w:color w:val="auto"/>
          <w:highlight w:val="none"/>
          <w:lang w:val="en-US" w:eastAsia="zh-CN"/>
        </w:rPr>
      </w:pPr>
      <w:r>
        <w:rPr>
          <w:rFonts w:hint="eastAsia" w:eastAsia="宋体"/>
          <w:color w:val="auto"/>
          <w:highlight w:val="none"/>
          <w:lang w:val="en-US" w:eastAsia="zh-CN"/>
        </w:rPr>
        <w:t>（3）经消毒处理的水回水至设备间（带余氯检测仪时）</w:t>
      </w:r>
    </w:p>
    <w:p w14:paraId="4C4A44AE">
      <w:pPr>
        <w:bidi w:val="0"/>
        <w:rPr>
          <w:rFonts w:hint="eastAsia" w:eastAsia="宋体"/>
          <w:color w:val="auto"/>
          <w:highlight w:val="none"/>
          <w:lang w:val="en-US" w:eastAsia="zh-CN"/>
        </w:rPr>
      </w:pPr>
      <w:r>
        <w:rPr>
          <w:rFonts w:hint="eastAsia" w:eastAsia="宋体"/>
          <w:color w:val="auto"/>
          <w:highlight w:val="none"/>
          <w:lang w:val="en-US" w:eastAsia="zh-CN"/>
        </w:rPr>
        <w:t>2.设备安装：</w:t>
      </w:r>
    </w:p>
    <w:p w14:paraId="12DBAD46">
      <w:pPr>
        <w:bidi w:val="0"/>
        <w:rPr>
          <w:rFonts w:hint="eastAsia"/>
          <w:color w:val="auto"/>
          <w:highlight w:val="none"/>
          <w:lang w:val="en-US" w:eastAsia="zh-CN"/>
        </w:rPr>
      </w:pPr>
      <w:r>
        <w:rPr>
          <w:rFonts w:hint="eastAsia"/>
          <w:color w:val="auto"/>
          <w:highlight w:val="none"/>
          <w:lang w:val="en-US" w:eastAsia="zh-CN"/>
        </w:rPr>
        <w:t>（1）设备就位：将设备主机摆放在设备间，应考虑自来水接入方位和消毒剂的输送方向等现场条件，尽可能减少不必要的弯道接头。设备应在采光、通风性良好的房间，布置在水平地面上。电解装置四周离墙应有不小于0.8米的检修距离。设备四周应设排水地沟或由管道导入地漏。</w:t>
      </w:r>
    </w:p>
    <w:p w14:paraId="091B0D57">
      <w:pPr>
        <w:bidi w:val="0"/>
        <w:rPr>
          <w:rFonts w:hint="eastAsia"/>
          <w:color w:val="auto"/>
          <w:highlight w:val="none"/>
          <w:lang w:val="en-US" w:eastAsia="zh-CN"/>
        </w:rPr>
      </w:pPr>
      <w:r>
        <w:rPr>
          <w:rFonts w:hint="eastAsia"/>
          <w:color w:val="auto"/>
          <w:highlight w:val="none"/>
          <w:lang w:val="en-US" w:eastAsia="zh-CN"/>
        </w:rPr>
        <w:t>（2）管路安装：</w:t>
      </w:r>
    </w:p>
    <w:p w14:paraId="576FFA7E">
      <w:pPr>
        <w:bidi w:val="0"/>
        <w:rPr>
          <w:rFonts w:hint="eastAsia"/>
          <w:color w:val="auto"/>
          <w:highlight w:val="none"/>
          <w:lang w:val="en-US" w:eastAsia="zh-CN"/>
        </w:rPr>
      </w:pPr>
      <w:r>
        <w:rPr>
          <w:rFonts w:hint="eastAsia"/>
          <w:color w:val="auto"/>
          <w:highlight w:val="none"/>
          <w:lang w:val="en-US" w:eastAsia="zh-CN"/>
        </w:rPr>
        <w:t>将自来水水源连接进水口；</w:t>
      </w:r>
    </w:p>
    <w:p w14:paraId="6BCADF0B">
      <w:pPr>
        <w:bidi w:val="0"/>
        <w:rPr>
          <w:rFonts w:hint="eastAsia"/>
          <w:color w:val="auto"/>
          <w:highlight w:val="none"/>
          <w:lang w:val="en-US" w:eastAsia="zh-CN"/>
        </w:rPr>
      </w:pPr>
      <w:r>
        <w:rPr>
          <w:rFonts w:hint="eastAsia"/>
          <w:color w:val="auto"/>
          <w:highlight w:val="none"/>
          <w:lang w:val="en-US" w:eastAsia="zh-CN"/>
        </w:rPr>
        <w:t>排氢口升高一米以上接至室外，排氢管道一定要大于DN25管径。</w:t>
      </w:r>
    </w:p>
    <w:p w14:paraId="68070516">
      <w:pPr>
        <w:pStyle w:val="38"/>
        <w:ind w:left="0" w:leftChars="0" w:firstLine="210" w:firstLineChars="100"/>
        <w:rPr>
          <w:rFonts w:hint="eastAsia" w:ascii="宋体" w:hAnsi="宋体" w:cs="宋体"/>
          <w:color w:val="auto"/>
          <w:kern w:val="0"/>
          <w:sz w:val="24"/>
          <w:highlight w:val="none"/>
          <w:lang w:val="en-US" w:eastAsia="zh-CN"/>
        </w:rPr>
      </w:pPr>
      <w:r>
        <w:rPr>
          <w:rFonts w:hint="eastAsia"/>
          <w:color w:val="auto"/>
          <w:highlight w:val="none"/>
          <w:lang w:val="en-US" w:eastAsia="zh-CN"/>
        </w:rPr>
        <w:t>加药泵下端接口通过软管连接到储药箱内，加药泵上端加上背压阀连接到消毒处。注意：背压阀箭头表示水流方向；</w:t>
      </w:r>
    </w:p>
    <w:p w14:paraId="606120EC">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kern w:val="0"/>
          <w:sz w:val="24"/>
          <w:highlight w:val="none"/>
          <w:lang w:val="en-US" w:eastAsia="zh-CN"/>
        </w:rPr>
      </w:pPr>
    </w:p>
    <w:p w14:paraId="532EF108">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default"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2.3</w:t>
      </w:r>
      <w:r>
        <w:rPr>
          <w:rFonts w:hint="eastAsia" w:ascii="宋体" w:hAnsi="宋体" w:eastAsia="宋体" w:cs="宋体"/>
          <w:b/>
          <w:bCs/>
          <w:color w:val="auto"/>
          <w:sz w:val="24"/>
          <w:highlight w:val="none"/>
          <w:lang w:val="en-US" w:eastAsia="zh-CN"/>
        </w:rPr>
        <w:t>设备房取暖设备</w:t>
      </w:r>
    </w:p>
    <w:p w14:paraId="69DDF496">
      <w:pPr>
        <w:ind w:firstLine="560"/>
        <w:rPr>
          <w:rFonts w:hint="eastAsia"/>
          <w:color w:val="auto"/>
          <w:highlight w:val="none"/>
          <w:lang w:eastAsia="zh-CN"/>
        </w:rPr>
      </w:pPr>
    </w:p>
    <w:p w14:paraId="102B17AB">
      <w:pPr>
        <w:ind w:firstLine="560"/>
        <w:rPr>
          <w:color w:val="auto"/>
          <w:highlight w:val="none"/>
          <w:lang w:eastAsia="zh-CN"/>
        </w:rPr>
      </w:pPr>
    </w:p>
    <w:p w14:paraId="7995EF31">
      <w:pPr>
        <w:widowControl/>
        <w:ind w:firstLine="482"/>
        <w:jc w:val="center"/>
        <w:rPr>
          <w:rFonts w:hint="eastAsia" w:ascii="宋体" w:hAnsi="宋体" w:eastAsia="宋体" w:cs="宋体"/>
          <w:b/>
          <w:bCs/>
          <w:color w:val="auto"/>
          <w:sz w:val="24"/>
          <w:highlight w:val="none"/>
          <w:lang w:eastAsia="zh-CN"/>
        </w:rPr>
      </w:pPr>
      <w:r>
        <w:rPr>
          <w:rFonts w:hint="eastAsia" w:ascii="宋体" w:hAnsi="宋体" w:eastAsia="宋体" w:cs="宋体"/>
          <w:color w:val="auto"/>
          <w:sz w:val="24"/>
          <w:szCs w:val="24"/>
          <w:highlight w:val="none"/>
          <w:lang w:val="en-US" w:eastAsia="zh-CN"/>
        </w:rPr>
        <w:t>设备房取暖设备参数及配置清单</w:t>
      </w:r>
    </w:p>
    <w:tbl>
      <w:tblPr>
        <w:tblStyle w:val="30"/>
        <w:tblW w:w="0" w:type="auto"/>
        <w:jc w:val="center"/>
        <w:tblLayout w:type="autofit"/>
        <w:tblCellMar>
          <w:top w:w="0" w:type="dxa"/>
          <w:left w:w="108" w:type="dxa"/>
          <w:bottom w:w="0" w:type="dxa"/>
          <w:right w:w="108" w:type="dxa"/>
        </w:tblCellMar>
      </w:tblPr>
      <w:tblGrid>
        <w:gridCol w:w="1046"/>
        <w:gridCol w:w="7850"/>
      </w:tblGrid>
      <w:tr w14:paraId="5ABEE030">
        <w:tblPrEx>
          <w:tblCellMar>
            <w:top w:w="0" w:type="dxa"/>
            <w:left w:w="108" w:type="dxa"/>
            <w:bottom w:w="0" w:type="dxa"/>
            <w:right w:w="108" w:type="dxa"/>
          </w:tblCellMar>
        </w:tblPrEx>
        <w:trPr>
          <w:trHeight w:val="803" w:hRule="atLeast"/>
          <w:jc w:val="center"/>
        </w:trPr>
        <w:tc>
          <w:tcPr>
            <w:tcW w:w="1046" w:type="dxa"/>
            <w:tcBorders>
              <w:top w:val="single" w:color="000000" w:sz="4" w:space="0"/>
              <w:left w:val="single" w:color="000000" w:sz="4" w:space="0"/>
              <w:bottom w:val="single" w:color="000000" w:sz="4" w:space="0"/>
              <w:right w:val="single" w:color="000000" w:sz="4" w:space="0"/>
            </w:tcBorders>
            <w:noWrap w:val="0"/>
            <w:vAlign w:val="center"/>
          </w:tcPr>
          <w:p w14:paraId="7878918C">
            <w:pPr>
              <w:widowControl/>
              <w:ind w:firstLine="0" w:firstLineChars="0"/>
              <w:jc w:val="center"/>
              <w:textAlignment w:val="top"/>
              <w:rPr>
                <w:b/>
                <w:bCs/>
                <w:color w:val="auto"/>
                <w:szCs w:val="21"/>
                <w:highlight w:val="none"/>
              </w:rPr>
            </w:pPr>
            <w:r>
              <w:rPr>
                <w:b/>
                <w:bCs/>
                <w:color w:val="auto"/>
                <w:szCs w:val="21"/>
                <w:highlight w:val="none"/>
                <w:lang w:bidi="ar"/>
              </w:rPr>
              <w:t>项 目</w:t>
            </w:r>
          </w:p>
        </w:tc>
        <w:tc>
          <w:tcPr>
            <w:tcW w:w="7850" w:type="dxa"/>
            <w:tcBorders>
              <w:top w:val="single" w:color="000000" w:sz="4" w:space="0"/>
              <w:left w:val="single" w:color="000000" w:sz="4" w:space="0"/>
              <w:bottom w:val="single" w:color="000000" w:sz="4" w:space="0"/>
              <w:right w:val="single" w:color="000000" w:sz="4" w:space="0"/>
            </w:tcBorders>
            <w:noWrap w:val="0"/>
            <w:vAlign w:val="center"/>
          </w:tcPr>
          <w:p w14:paraId="6AF28DD3">
            <w:pPr>
              <w:widowControl/>
              <w:ind w:firstLine="0" w:firstLineChars="0"/>
              <w:jc w:val="center"/>
              <w:textAlignment w:val="top"/>
              <w:rPr>
                <w:b/>
                <w:bCs/>
                <w:color w:val="auto"/>
                <w:szCs w:val="21"/>
                <w:highlight w:val="none"/>
              </w:rPr>
            </w:pPr>
            <w:r>
              <w:rPr>
                <w:b/>
                <w:bCs/>
                <w:color w:val="auto"/>
                <w:szCs w:val="21"/>
                <w:highlight w:val="none"/>
                <w:lang w:bidi="ar"/>
              </w:rPr>
              <w:t>参</w:t>
            </w:r>
            <w:r>
              <w:rPr>
                <w:rFonts w:hint="eastAsia"/>
                <w:b/>
                <w:bCs/>
                <w:color w:val="auto"/>
                <w:szCs w:val="21"/>
                <w:highlight w:val="none"/>
                <w:lang w:eastAsia="zh-CN" w:bidi="ar"/>
              </w:rPr>
              <w:t xml:space="preserve">   </w:t>
            </w:r>
            <w:r>
              <w:rPr>
                <w:b/>
                <w:bCs/>
                <w:color w:val="auto"/>
                <w:szCs w:val="21"/>
                <w:highlight w:val="none"/>
                <w:lang w:bidi="ar"/>
              </w:rPr>
              <w:t>数</w:t>
            </w:r>
          </w:p>
        </w:tc>
      </w:tr>
      <w:tr w14:paraId="313B0AF4">
        <w:tblPrEx>
          <w:tblCellMar>
            <w:top w:w="0" w:type="dxa"/>
            <w:left w:w="108" w:type="dxa"/>
            <w:bottom w:w="0" w:type="dxa"/>
            <w:right w:w="108" w:type="dxa"/>
          </w:tblCellMar>
        </w:tblPrEx>
        <w:trPr>
          <w:trHeight w:val="535" w:hRule="atLeast"/>
          <w:jc w:val="center"/>
        </w:trPr>
        <w:tc>
          <w:tcPr>
            <w:tcW w:w="1046" w:type="dxa"/>
            <w:tcBorders>
              <w:top w:val="single" w:color="000000" w:sz="4" w:space="0"/>
              <w:left w:val="single" w:color="000000" w:sz="4" w:space="0"/>
              <w:bottom w:val="single" w:color="000000" w:sz="4" w:space="0"/>
              <w:right w:val="single" w:color="000000" w:sz="4" w:space="0"/>
            </w:tcBorders>
            <w:noWrap w:val="0"/>
            <w:vAlign w:val="center"/>
          </w:tcPr>
          <w:p w14:paraId="0D030E97">
            <w:pPr>
              <w:widowControl/>
              <w:ind w:firstLine="0" w:firstLineChars="0"/>
              <w:jc w:val="center"/>
              <w:textAlignment w:val="top"/>
              <w:rPr>
                <w:rFonts w:eastAsia="宋体"/>
                <w:color w:val="auto"/>
                <w:sz w:val="21"/>
                <w:szCs w:val="21"/>
                <w:highlight w:val="none"/>
                <w:lang w:eastAsia="zh-CN"/>
              </w:rPr>
            </w:pPr>
            <w:r>
              <w:rPr>
                <w:rFonts w:hint="eastAsia"/>
                <w:color w:val="auto"/>
                <w:sz w:val="21"/>
                <w:szCs w:val="21"/>
                <w:highlight w:val="none"/>
                <w:lang w:eastAsia="zh-CN"/>
              </w:rPr>
              <w:t>功率</w:t>
            </w:r>
          </w:p>
        </w:tc>
        <w:tc>
          <w:tcPr>
            <w:tcW w:w="7850" w:type="dxa"/>
            <w:tcBorders>
              <w:top w:val="single" w:color="000000" w:sz="4" w:space="0"/>
              <w:left w:val="single" w:color="000000" w:sz="4" w:space="0"/>
              <w:bottom w:val="single" w:color="000000" w:sz="4" w:space="0"/>
              <w:right w:val="single" w:color="000000" w:sz="4" w:space="0"/>
            </w:tcBorders>
            <w:noWrap w:val="0"/>
            <w:vAlign w:val="center"/>
          </w:tcPr>
          <w:p w14:paraId="5EE2B668">
            <w:pPr>
              <w:widowControl/>
              <w:ind w:firstLine="0" w:firstLineChars="0"/>
              <w:jc w:val="center"/>
              <w:textAlignment w:val="top"/>
              <w:rPr>
                <w:rFonts w:eastAsia="宋体"/>
                <w:color w:val="auto"/>
                <w:sz w:val="21"/>
                <w:szCs w:val="21"/>
                <w:highlight w:val="none"/>
                <w:lang w:eastAsia="zh-CN"/>
              </w:rPr>
            </w:pPr>
            <w:r>
              <w:rPr>
                <w:rFonts w:hint="eastAsia"/>
                <w:color w:val="auto"/>
                <w:sz w:val="21"/>
                <w:szCs w:val="21"/>
                <w:highlight w:val="none"/>
                <w:lang w:val="en-US" w:eastAsia="zh-CN"/>
              </w:rPr>
              <w:t>2</w:t>
            </w:r>
            <w:r>
              <w:rPr>
                <w:rFonts w:hint="eastAsia"/>
                <w:color w:val="auto"/>
                <w:sz w:val="21"/>
                <w:szCs w:val="21"/>
                <w:highlight w:val="none"/>
                <w:lang w:eastAsia="zh-CN"/>
              </w:rPr>
              <w:t>kw</w:t>
            </w:r>
          </w:p>
        </w:tc>
      </w:tr>
      <w:tr w14:paraId="153E4667">
        <w:tblPrEx>
          <w:tblCellMar>
            <w:top w:w="0" w:type="dxa"/>
            <w:left w:w="108" w:type="dxa"/>
            <w:bottom w:w="0" w:type="dxa"/>
            <w:right w:w="108" w:type="dxa"/>
          </w:tblCellMar>
        </w:tblPrEx>
        <w:trPr>
          <w:trHeight w:val="645" w:hRule="atLeast"/>
          <w:jc w:val="center"/>
        </w:trPr>
        <w:tc>
          <w:tcPr>
            <w:tcW w:w="1046" w:type="dxa"/>
            <w:tcBorders>
              <w:top w:val="single" w:color="000000" w:sz="4" w:space="0"/>
              <w:left w:val="single" w:color="000000" w:sz="4" w:space="0"/>
              <w:bottom w:val="single" w:color="000000" w:sz="4" w:space="0"/>
              <w:right w:val="single" w:color="000000" w:sz="4" w:space="0"/>
            </w:tcBorders>
            <w:noWrap w:val="0"/>
            <w:vAlign w:val="center"/>
          </w:tcPr>
          <w:p w14:paraId="073E917A">
            <w:pPr>
              <w:widowControl/>
              <w:ind w:firstLine="0" w:firstLineChars="0"/>
              <w:jc w:val="center"/>
              <w:textAlignment w:val="top"/>
              <w:rPr>
                <w:color w:val="auto"/>
                <w:sz w:val="21"/>
                <w:szCs w:val="21"/>
                <w:highlight w:val="none"/>
                <w:lang w:eastAsia="zh-CN"/>
              </w:rPr>
            </w:pPr>
            <w:r>
              <w:rPr>
                <w:color w:val="auto"/>
                <w:sz w:val="21"/>
                <w:szCs w:val="21"/>
                <w:highlight w:val="none"/>
                <w:lang w:eastAsia="zh-CN"/>
              </w:rPr>
              <w:t>温度</w:t>
            </w:r>
          </w:p>
          <w:p w14:paraId="3AB17FEE">
            <w:pPr>
              <w:widowControl/>
              <w:ind w:firstLine="0" w:firstLineChars="0"/>
              <w:jc w:val="center"/>
              <w:textAlignment w:val="top"/>
              <w:rPr>
                <w:color w:val="auto"/>
                <w:sz w:val="21"/>
                <w:szCs w:val="21"/>
                <w:highlight w:val="none"/>
                <w:lang w:eastAsia="zh-CN"/>
              </w:rPr>
            </w:pPr>
            <w:r>
              <w:rPr>
                <w:color w:val="auto"/>
                <w:sz w:val="21"/>
                <w:szCs w:val="21"/>
                <w:highlight w:val="none"/>
                <w:lang w:eastAsia="zh-CN"/>
              </w:rPr>
              <w:t>检测</w:t>
            </w:r>
          </w:p>
        </w:tc>
        <w:tc>
          <w:tcPr>
            <w:tcW w:w="7850" w:type="dxa"/>
            <w:tcBorders>
              <w:top w:val="single" w:color="000000" w:sz="4" w:space="0"/>
              <w:left w:val="single" w:color="000000" w:sz="4" w:space="0"/>
              <w:bottom w:val="single" w:color="000000" w:sz="4" w:space="0"/>
              <w:right w:val="single" w:color="000000" w:sz="4" w:space="0"/>
            </w:tcBorders>
            <w:noWrap w:val="0"/>
            <w:vAlign w:val="center"/>
          </w:tcPr>
          <w:p w14:paraId="55935969">
            <w:pPr>
              <w:widowControl/>
              <w:ind w:firstLine="0" w:firstLineChars="0"/>
              <w:jc w:val="center"/>
              <w:textAlignment w:val="top"/>
              <w:rPr>
                <w:color w:val="auto"/>
                <w:sz w:val="21"/>
                <w:szCs w:val="21"/>
                <w:highlight w:val="none"/>
                <w:lang w:eastAsia="zh-CN"/>
              </w:rPr>
            </w:pPr>
            <w:r>
              <w:rPr>
                <w:color w:val="auto"/>
                <w:sz w:val="21"/>
                <w:szCs w:val="21"/>
                <w:highlight w:val="none"/>
                <w:lang w:eastAsia="zh-CN"/>
              </w:rPr>
              <w:t>内置温度传感器（如热电偶、热敏电阻），实时监测环境温度或自身发热温度。</w:t>
            </w:r>
          </w:p>
        </w:tc>
      </w:tr>
      <w:tr w14:paraId="2227F549">
        <w:tblPrEx>
          <w:tblCellMar>
            <w:top w:w="0" w:type="dxa"/>
            <w:left w:w="108" w:type="dxa"/>
            <w:bottom w:w="0" w:type="dxa"/>
            <w:right w:w="108" w:type="dxa"/>
          </w:tblCellMar>
        </w:tblPrEx>
        <w:trPr>
          <w:trHeight w:val="925" w:hRule="atLeast"/>
          <w:jc w:val="center"/>
        </w:trPr>
        <w:tc>
          <w:tcPr>
            <w:tcW w:w="1046" w:type="dxa"/>
            <w:tcBorders>
              <w:top w:val="single" w:color="000000" w:sz="4" w:space="0"/>
              <w:left w:val="single" w:color="000000" w:sz="4" w:space="0"/>
              <w:bottom w:val="single" w:color="000000" w:sz="4" w:space="0"/>
              <w:right w:val="single" w:color="000000" w:sz="4" w:space="0"/>
            </w:tcBorders>
            <w:noWrap w:val="0"/>
            <w:vAlign w:val="center"/>
          </w:tcPr>
          <w:p w14:paraId="4FF89572">
            <w:pPr>
              <w:widowControl/>
              <w:ind w:firstLine="0" w:firstLineChars="0"/>
              <w:jc w:val="center"/>
              <w:textAlignment w:val="top"/>
              <w:rPr>
                <w:color w:val="auto"/>
                <w:sz w:val="21"/>
                <w:szCs w:val="21"/>
                <w:highlight w:val="none"/>
                <w:lang w:eastAsia="zh-CN"/>
              </w:rPr>
            </w:pPr>
            <w:r>
              <w:rPr>
                <w:color w:val="auto"/>
                <w:sz w:val="21"/>
                <w:szCs w:val="21"/>
                <w:highlight w:val="none"/>
                <w:lang w:eastAsia="zh-CN"/>
              </w:rPr>
              <w:t>安全</w:t>
            </w:r>
          </w:p>
          <w:p w14:paraId="54341F09">
            <w:pPr>
              <w:widowControl/>
              <w:ind w:firstLine="0" w:firstLineChars="0"/>
              <w:jc w:val="center"/>
              <w:textAlignment w:val="top"/>
              <w:rPr>
                <w:rFonts w:eastAsia="宋体"/>
                <w:color w:val="auto"/>
                <w:kern w:val="2"/>
                <w:sz w:val="21"/>
                <w:szCs w:val="21"/>
                <w:highlight w:val="none"/>
                <w:lang w:eastAsia="zh-CN" w:bidi="ar-SA"/>
              </w:rPr>
            </w:pPr>
            <w:r>
              <w:rPr>
                <w:color w:val="auto"/>
                <w:sz w:val="21"/>
                <w:szCs w:val="21"/>
                <w:highlight w:val="none"/>
                <w:lang w:eastAsia="zh-CN"/>
              </w:rPr>
              <w:t>保护</w:t>
            </w:r>
          </w:p>
        </w:tc>
        <w:tc>
          <w:tcPr>
            <w:tcW w:w="7850" w:type="dxa"/>
            <w:tcBorders>
              <w:top w:val="single" w:color="000000" w:sz="4" w:space="0"/>
              <w:left w:val="single" w:color="000000" w:sz="4" w:space="0"/>
              <w:bottom w:val="single" w:color="000000" w:sz="4" w:space="0"/>
              <w:right w:val="single" w:color="000000" w:sz="4" w:space="0"/>
            </w:tcBorders>
            <w:noWrap w:val="0"/>
            <w:vAlign w:val="center"/>
          </w:tcPr>
          <w:p w14:paraId="45DA2072">
            <w:pPr>
              <w:widowControl/>
              <w:ind w:firstLine="0" w:firstLineChars="0"/>
              <w:jc w:val="center"/>
              <w:textAlignment w:val="top"/>
              <w:rPr>
                <w:rFonts w:eastAsia="宋体"/>
                <w:color w:val="auto"/>
                <w:kern w:val="2"/>
                <w:sz w:val="21"/>
                <w:szCs w:val="21"/>
                <w:highlight w:val="none"/>
                <w:lang w:eastAsia="zh-CN" w:bidi="ar-SA"/>
              </w:rPr>
            </w:pPr>
            <w:r>
              <w:rPr>
                <w:color w:val="auto"/>
                <w:sz w:val="21"/>
                <w:szCs w:val="21"/>
                <w:highlight w:val="none"/>
                <w:lang w:eastAsia="zh-CN"/>
              </w:rPr>
              <w:t>配备过热保护装置，当发热元件温度异常过高（如覆盖物遮挡散热）时，会强制切断电源，避免安全隐患。</w:t>
            </w:r>
          </w:p>
        </w:tc>
      </w:tr>
      <w:tr w14:paraId="06D25133">
        <w:tblPrEx>
          <w:tblCellMar>
            <w:top w:w="0" w:type="dxa"/>
            <w:left w:w="108" w:type="dxa"/>
            <w:bottom w:w="0" w:type="dxa"/>
            <w:right w:w="108" w:type="dxa"/>
          </w:tblCellMar>
        </w:tblPrEx>
        <w:trPr>
          <w:trHeight w:val="786" w:hRule="atLeast"/>
          <w:jc w:val="center"/>
        </w:trPr>
        <w:tc>
          <w:tcPr>
            <w:tcW w:w="1046" w:type="dxa"/>
            <w:tcBorders>
              <w:top w:val="single" w:color="000000" w:sz="4" w:space="0"/>
              <w:left w:val="single" w:color="000000" w:sz="4" w:space="0"/>
              <w:bottom w:val="single" w:color="000000" w:sz="4" w:space="0"/>
              <w:right w:val="single" w:color="000000" w:sz="4" w:space="0"/>
            </w:tcBorders>
            <w:noWrap w:val="0"/>
            <w:vAlign w:val="center"/>
          </w:tcPr>
          <w:p w14:paraId="58D4748A">
            <w:pPr>
              <w:widowControl/>
              <w:ind w:firstLine="0" w:firstLineChars="0"/>
              <w:jc w:val="center"/>
              <w:textAlignment w:val="top"/>
              <w:rPr>
                <w:color w:val="auto"/>
                <w:sz w:val="21"/>
                <w:szCs w:val="21"/>
                <w:highlight w:val="none"/>
                <w:lang w:eastAsia="zh-CN"/>
              </w:rPr>
            </w:pPr>
            <w:r>
              <w:rPr>
                <w:rFonts w:hint="eastAsia"/>
                <w:color w:val="auto"/>
                <w:sz w:val="21"/>
                <w:szCs w:val="21"/>
                <w:highlight w:val="none"/>
                <w:lang w:eastAsia="zh-CN"/>
              </w:rPr>
              <w:t>定时</w:t>
            </w:r>
          </w:p>
          <w:p w14:paraId="52E7D511">
            <w:pPr>
              <w:widowControl/>
              <w:ind w:firstLine="0" w:firstLineChars="0"/>
              <w:jc w:val="center"/>
              <w:textAlignment w:val="top"/>
              <w:rPr>
                <w:rFonts w:eastAsia="宋体"/>
                <w:color w:val="auto"/>
                <w:sz w:val="21"/>
                <w:szCs w:val="21"/>
                <w:highlight w:val="none"/>
                <w:lang w:eastAsia="zh-CN"/>
              </w:rPr>
            </w:pPr>
            <w:r>
              <w:rPr>
                <w:rFonts w:hint="eastAsia"/>
                <w:color w:val="auto"/>
                <w:sz w:val="21"/>
                <w:szCs w:val="21"/>
                <w:highlight w:val="none"/>
                <w:lang w:eastAsia="zh-CN"/>
              </w:rPr>
              <w:t>开关</w:t>
            </w:r>
          </w:p>
        </w:tc>
        <w:tc>
          <w:tcPr>
            <w:tcW w:w="7850" w:type="dxa"/>
            <w:tcBorders>
              <w:top w:val="single" w:color="000000" w:sz="4" w:space="0"/>
              <w:left w:val="single" w:color="000000" w:sz="4" w:space="0"/>
              <w:bottom w:val="single" w:color="000000" w:sz="4" w:space="0"/>
              <w:right w:val="single" w:color="000000" w:sz="4" w:space="0"/>
            </w:tcBorders>
            <w:noWrap w:val="0"/>
            <w:vAlign w:val="center"/>
          </w:tcPr>
          <w:p w14:paraId="3D063727">
            <w:pPr>
              <w:widowControl/>
              <w:ind w:firstLine="0" w:firstLineChars="0"/>
              <w:jc w:val="center"/>
              <w:textAlignment w:val="top"/>
              <w:rPr>
                <w:color w:val="auto"/>
                <w:sz w:val="21"/>
                <w:szCs w:val="21"/>
                <w:highlight w:val="none"/>
                <w:lang w:eastAsia="zh-CN"/>
              </w:rPr>
            </w:pPr>
            <w:r>
              <w:rPr>
                <w:rFonts w:hint="eastAsia"/>
                <w:color w:val="auto"/>
                <w:sz w:val="21"/>
                <w:szCs w:val="21"/>
                <w:highlight w:val="none"/>
                <w:lang w:eastAsia="zh-CN"/>
              </w:rPr>
              <w:t>具备定时开关功能 (设定范围是1--16个小时)</w:t>
            </w:r>
          </w:p>
        </w:tc>
      </w:tr>
      <w:tr w14:paraId="792EB9AF">
        <w:tblPrEx>
          <w:tblCellMar>
            <w:top w:w="0" w:type="dxa"/>
            <w:left w:w="108" w:type="dxa"/>
            <w:bottom w:w="0" w:type="dxa"/>
            <w:right w:w="108" w:type="dxa"/>
          </w:tblCellMar>
        </w:tblPrEx>
        <w:trPr>
          <w:trHeight w:val="824" w:hRule="atLeast"/>
          <w:jc w:val="center"/>
        </w:trPr>
        <w:tc>
          <w:tcPr>
            <w:tcW w:w="1046" w:type="dxa"/>
            <w:tcBorders>
              <w:top w:val="single" w:color="000000" w:sz="4" w:space="0"/>
              <w:left w:val="single" w:color="000000" w:sz="4" w:space="0"/>
              <w:bottom w:val="single" w:color="000000" w:sz="4" w:space="0"/>
              <w:right w:val="single" w:color="000000" w:sz="4" w:space="0"/>
            </w:tcBorders>
            <w:noWrap w:val="0"/>
            <w:vAlign w:val="center"/>
          </w:tcPr>
          <w:p w14:paraId="0D98CEE5">
            <w:pPr>
              <w:widowControl/>
              <w:ind w:firstLine="0" w:firstLineChars="0"/>
              <w:jc w:val="center"/>
              <w:textAlignment w:val="top"/>
              <w:rPr>
                <w:color w:val="auto"/>
                <w:sz w:val="21"/>
                <w:szCs w:val="21"/>
                <w:highlight w:val="none"/>
                <w:lang w:eastAsia="zh-CN"/>
              </w:rPr>
            </w:pPr>
            <w:r>
              <w:rPr>
                <w:rFonts w:hint="eastAsia"/>
                <w:color w:val="auto"/>
                <w:sz w:val="21"/>
                <w:szCs w:val="21"/>
                <w:highlight w:val="none"/>
                <w:lang w:eastAsia="zh-CN"/>
              </w:rPr>
              <w:t>温度</w:t>
            </w:r>
          </w:p>
          <w:p w14:paraId="47F640AD">
            <w:pPr>
              <w:widowControl/>
              <w:ind w:firstLine="0" w:firstLineChars="0"/>
              <w:jc w:val="center"/>
              <w:textAlignment w:val="top"/>
              <w:rPr>
                <w:rFonts w:eastAsia="宋体"/>
                <w:color w:val="auto"/>
                <w:sz w:val="21"/>
                <w:szCs w:val="21"/>
                <w:highlight w:val="none"/>
                <w:lang w:eastAsia="zh-CN"/>
              </w:rPr>
            </w:pPr>
            <w:r>
              <w:rPr>
                <w:rFonts w:hint="eastAsia"/>
                <w:color w:val="auto"/>
                <w:sz w:val="21"/>
                <w:szCs w:val="21"/>
                <w:highlight w:val="none"/>
                <w:lang w:eastAsia="zh-CN"/>
              </w:rPr>
              <w:t>设定</w:t>
            </w:r>
          </w:p>
        </w:tc>
        <w:tc>
          <w:tcPr>
            <w:tcW w:w="7850" w:type="dxa"/>
            <w:tcBorders>
              <w:top w:val="single" w:color="000000" w:sz="4" w:space="0"/>
              <w:left w:val="single" w:color="000000" w:sz="4" w:space="0"/>
              <w:bottom w:val="single" w:color="000000" w:sz="4" w:space="0"/>
              <w:right w:val="single" w:color="000000" w:sz="4" w:space="0"/>
            </w:tcBorders>
            <w:noWrap w:val="0"/>
            <w:vAlign w:val="center"/>
          </w:tcPr>
          <w:p w14:paraId="3D391508">
            <w:pPr>
              <w:widowControl/>
              <w:ind w:firstLine="0" w:firstLineChars="0"/>
              <w:jc w:val="center"/>
              <w:textAlignment w:val="center"/>
              <w:rPr>
                <w:color w:val="auto"/>
                <w:sz w:val="21"/>
                <w:szCs w:val="21"/>
                <w:highlight w:val="none"/>
                <w:lang w:eastAsia="zh-CN"/>
              </w:rPr>
            </w:pPr>
            <w:r>
              <w:rPr>
                <w:rFonts w:hint="eastAsia"/>
                <w:color w:val="auto"/>
                <w:sz w:val="21"/>
                <w:szCs w:val="21"/>
                <w:highlight w:val="none"/>
                <w:lang w:eastAsia="zh-CN"/>
              </w:rPr>
              <w:t>在开机状态下，可进行调整设定温度(设置范围5-45度)</w:t>
            </w:r>
          </w:p>
        </w:tc>
      </w:tr>
      <w:tr w14:paraId="6809369B">
        <w:tblPrEx>
          <w:tblCellMar>
            <w:top w:w="0" w:type="dxa"/>
            <w:left w:w="108" w:type="dxa"/>
            <w:bottom w:w="0" w:type="dxa"/>
            <w:right w:w="108" w:type="dxa"/>
          </w:tblCellMar>
        </w:tblPrEx>
        <w:trPr>
          <w:trHeight w:val="539" w:hRule="atLeast"/>
          <w:jc w:val="center"/>
        </w:trPr>
        <w:tc>
          <w:tcPr>
            <w:tcW w:w="1046" w:type="dxa"/>
            <w:tcBorders>
              <w:top w:val="single" w:color="000000" w:sz="4" w:space="0"/>
              <w:left w:val="single" w:color="000000" w:sz="4" w:space="0"/>
              <w:bottom w:val="single" w:color="000000" w:sz="4" w:space="0"/>
              <w:right w:val="single" w:color="000000" w:sz="4" w:space="0"/>
            </w:tcBorders>
            <w:noWrap w:val="0"/>
            <w:vAlign w:val="center"/>
          </w:tcPr>
          <w:p w14:paraId="02DD000B">
            <w:pPr>
              <w:widowControl/>
              <w:ind w:firstLine="0" w:firstLineChars="0"/>
              <w:jc w:val="center"/>
              <w:textAlignment w:val="top"/>
              <w:rPr>
                <w:rFonts w:eastAsia="宋体"/>
                <w:color w:val="auto"/>
                <w:sz w:val="21"/>
                <w:szCs w:val="21"/>
                <w:highlight w:val="none"/>
                <w:lang w:eastAsia="zh-CN"/>
              </w:rPr>
            </w:pPr>
            <w:r>
              <w:rPr>
                <w:rFonts w:hint="eastAsia"/>
                <w:color w:val="auto"/>
                <w:sz w:val="21"/>
                <w:szCs w:val="21"/>
                <w:highlight w:val="none"/>
                <w:lang w:eastAsia="zh-CN"/>
              </w:rPr>
              <w:t>遥控器</w:t>
            </w:r>
          </w:p>
        </w:tc>
        <w:tc>
          <w:tcPr>
            <w:tcW w:w="7850" w:type="dxa"/>
            <w:tcBorders>
              <w:top w:val="single" w:color="000000" w:sz="4" w:space="0"/>
              <w:left w:val="single" w:color="000000" w:sz="4" w:space="0"/>
              <w:bottom w:val="single" w:color="000000" w:sz="4" w:space="0"/>
              <w:right w:val="single" w:color="000000" w:sz="4" w:space="0"/>
            </w:tcBorders>
            <w:noWrap w:val="0"/>
            <w:vAlign w:val="center"/>
          </w:tcPr>
          <w:p w14:paraId="0E91C15F">
            <w:pPr>
              <w:widowControl/>
              <w:ind w:firstLine="0" w:firstLineChars="0"/>
              <w:jc w:val="center"/>
              <w:textAlignment w:val="top"/>
              <w:rPr>
                <w:rFonts w:eastAsia="宋体"/>
                <w:color w:val="auto"/>
                <w:sz w:val="21"/>
                <w:szCs w:val="21"/>
                <w:highlight w:val="none"/>
                <w:lang w:eastAsia="zh-CN"/>
              </w:rPr>
            </w:pPr>
            <w:r>
              <w:rPr>
                <w:rFonts w:hint="eastAsia"/>
                <w:color w:val="auto"/>
                <w:sz w:val="21"/>
                <w:szCs w:val="21"/>
                <w:highlight w:val="none"/>
                <w:lang w:eastAsia="zh-CN"/>
              </w:rPr>
              <w:t>标配遥控器</w:t>
            </w:r>
          </w:p>
        </w:tc>
      </w:tr>
    </w:tbl>
    <w:p w14:paraId="6B25FE3C">
      <w:pPr>
        <w:ind w:firstLine="480" w:firstLineChars="200"/>
        <w:rPr>
          <w:rFonts w:hint="eastAsia" w:ascii="宋体" w:hAnsi="宋体" w:eastAsia="宋体" w:cs="宋体"/>
          <w:sz w:val="24"/>
          <w:szCs w:val="24"/>
          <w:highlight w:val="none"/>
          <w:lang w:val="en-US" w:eastAsia="zh-CN"/>
          <w14:ligatures w14:val="none"/>
        </w:rPr>
      </w:pPr>
    </w:p>
    <w:p w14:paraId="6F62ED90">
      <w:pPr>
        <w:pStyle w:val="38"/>
        <w:ind w:left="0" w:leftChars="0" w:firstLine="0" w:firstLineChars="0"/>
        <w:rPr>
          <w:rFonts w:hint="eastAsia" w:ascii="宋体" w:hAnsi="宋体" w:cs="宋体"/>
          <w:color w:val="auto"/>
          <w:kern w:val="0"/>
          <w:sz w:val="24"/>
          <w:highlight w:val="none"/>
          <w:lang w:val="en-US" w:eastAsia="zh-CN"/>
        </w:rPr>
      </w:pPr>
    </w:p>
    <w:p w14:paraId="200B7B78">
      <w:pPr>
        <w:ind w:firstLine="480" w:firstLineChars="200"/>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说明：</w:t>
      </w:r>
    </w:p>
    <w:p w14:paraId="7F39A2A4">
      <w:pPr>
        <w:ind w:firstLine="480" w:firstLineChars="200"/>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如供应商所投产品与</w:t>
      </w:r>
      <w:r>
        <w:rPr>
          <w:rFonts w:hint="eastAsia" w:ascii="宋体" w:hAnsi="宋体" w:eastAsia="宋体" w:cs="宋体"/>
          <w:sz w:val="24"/>
          <w:szCs w:val="24"/>
          <w:highlight w:val="none"/>
          <w:lang w:val="en-US" w:eastAsia="zh-CN"/>
          <w14:ligatures w14:val="none"/>
        </w:rPr>
        <w:t>上述</w:t>
      </w:r>
      <w:r>
        <w:rPr>
          <w:rFonts w:hint="eastAsia" w:ascii="宋体" w:hAnsi="宋体" w:eastAsia="宋体" w:cs="宋体"/>
          <w:sz w:val="24"/>
          <w:szCs w:val="24"/>
          <w:highlight w:val="none"/>
          <w14:ligatures w14:val="none"/>
        </w:rPr>
        <w:t>技术参数无法完全对应，可选择相近参数的产品，但不能改变其技术性能，需在商务技术规范偏离表备注中标明。</w:t>
      </w:r>
    </w:p>
    <w:p w14:paraId="61E9B5E5">
      <w:pPr>
        <w:pStyle w:val="38"/>
        <w:rPr>
          <w:rFonts w:hint="eastAsia" w:ascii="宋体" w:hAnsi="宋体" w:cs="宋体"/>
          <w:color w:val="auto"/>
          <w:kern w:val="0"/>
          <w:sz w:val="24"/>
          <w:highlight w:val="none"/>
          <w:lang w:val="en-US" w:eastAsia="zh-CN"/>
        </w:rPr>
        <w:sectPr>
          <w:footerReference r:id="rId8" w:type="first"/>
          <w:footerReference r:id="rId7" w:type="default"/>
          <w:pgSz w:w="11906" w:h="16838"/>
          <w:pgMar w:top="1440" w:right="1417" w:bottom="1440" w:left="141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3D3BBC9B">
      <w:pPr>
        <w:widowControl/>
        <w:shd w:val="clear"/>
        <w:wordWrap w:val="0"/>
        <w:snapToGrid w:val="0"/>
        <w:jc w:val="center"/>
        <w:outlineLvl w:val="0"/>
        <w:rPr>
          <w:rFonts w:ascii="Times New Roman" w:hAnsi="Times New Roman"/>
          <w:b/>
          <w:color w:val="auto"/>
          <w:sz w:val="28"/>
          <w:szCs w:val="28"/>
          <w:highlight w:val="none"/>
        </w:rPr>
      </w:pPr>
      <w:bookmarkStart w:id="78" w:name="_Toc16949"/>
      <w:r>
        <w:rPr>
          <w:rFonts w:ascii="Times New Roman" w:hAnsi="Times New Roman"/>
          <w:b/>
          <w:color w:val="auto"/>
          <w:kern w:val="0"/>
          <w:sz w:val="28"/>
          <w:szCs w:val="28"/>
          <w:highlight w:val="none"/>
        </w:rPr>
        <w:t xml:space="preserve">第六部分  </w:t>
      </w:r>
      <w:bookmarkEnd w:id="69"/>
      <w:r>
        <w:rPr>
          <w:rFonts w:ascii="Times New Roman" w:hAnsi="Times New Roman"/>
          <w:b/>
          <w:color w:val="auto"/>
          <w:spacing w:val="20"/>
          <w:sz w:val="28"/>
          <w:szCs w:val="28"/>
          <w:highlight w:val="none"/>
        </w:rPr>
        <w:t>合同文本</w:t>
      </w:r>
      <w:bookmarkEnd w:id="78"/>
    </w:p>
    <w:p w14:paraId="43EE04AA">
      <w:pPr>
        <w:widowControl/>
        <w:shd w:val="clear"/>
        <w:snapToGrid w:val="0"/>
        <w:spacing w:line="360" w:lineRule="auto"/>
        <w:jc w:val="left"/>
        <w:rPr>
          <w:rFonts w:ascii="宋体" w:hAnsi="宋体" w:cs="宋体"/>
          <w:color w:val="auto"/>
          <w:kern w:val="0"/>
          <w:sz w:val="24"/>
          <w:highlight w:val="none"/>
        </w:rPr>
      </w:pPr>
      <w:r>
        <w:rPr>
          <w:rFonts w:hint="eastAsia" w:ascii="宋体" w:hAnsi="宋体" w:cs="宋体"/>
          <w:b/>
          <w:bCs/>
          <w:color w:val="auto"/>
          <w:kern w:val="0"/>
          <w:szCs w:val="21"/>
          <w:highlight w:val="none"/>
        </w:rPr>
        <w:t xml:space="preserve">              </w:t>
      </w:r>
      <w:r>
        <w:rPr>
          <w:rFonts w:hint="eastAsia" w:ascii="宋体" w:hAnsi="宋体" w:cs="宋体"/>
          <w:b/>
          <w:bCs/>
          <w:color w:val="auto"/>
          <w:kern w:val="0"/>
          <w:sz w:val="24"/>
          <w:highlight w:val="none"/>
        </w:rPr>
        <w:t xml:space="preserve">            </w:t>
      </w:r>
      <w:r>
        <w:rPr>
          <w:rFonts w:hint="eastAsia" w:ascii="宋体" w:hAnsi="宋体" w:cs="宋体"/>
          <w:color w:val="auto"/>
          <w:kern w:val="0"/>
          <w:sz w:val="24"/>
          <w:highlight w:val="none"/>
        </w:rPr>
        <w:t>（按双方最终签署的合同为准）</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7"/>
        <w:gridCol w:w="4587"/>
      </w:tblGrid>
      <w:tr w14:paraId="7F9E6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87" w:type="dxa"/>
          </w:tcPr>
          <w:p w14:paraId="76F3A212">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合同各方：</w:t>
            </w:r>
          </w:p>
          <w:p w14:paraId="15A7DB6F">
            <w:pPr>
              <w:spacing w:line="36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甲方（买方）：</w:t>
            </w:r>
          </w:p>
          <w:p w14:paraId="73DA50C8">
            <w:pPr>
              <w:spacing w:line="36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地址：</w:t>
            </w:r>
          </w:p>
          <w:p w14:paraId="0FD2AE97">
            <w:pPr>
              <w:spacing w:line="36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邮政编号：</w:t>
            </w:r>
          </w:p>
          <w:p w14:paraId="0218A8F8">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电话：</w:t>
            </w:r>
          </w:p>
          <w:p w14:paraId="40560469">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传真：</w:t>
            </w:r>
            <w:r>
              <w:rPr>
                <w:rFonts w:hint="eastAsia" w:ascii="宋体" w:hAnsi="宋体" w:eastAsia="宋体" w:cs="宋体"/>
                <w:sz w:val="24"/>
                <w:szCs w:val="24"/>
                <w:highlight w:val="none"/>
              </w:rPr>
              <w:t xml:space="preserve"> </w:t>
            </w:r>
          </w:p>
          <w:p w14:paraId="09A740E3">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联系人：</w:t>
            </w:r>
            <w:r>
              <w:rPr>
                <w:rFonts w:hint="eastAsia" w:ascii="宋体" w:hAnsi="宋体" w:eastAsia="宋体" w:cs="宋体"/>
                <w:sz w:val="24"/>
                <w:szCs w:val="24"/>
                <w:highlight w:val="none"/>
              </w:rPr>
              <w:t xml:space="preserve"> </w:t>
            </w:r>
          </w:p>
          <w:p w14:paraId="2448F157">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开户银行：</w:t>
            </w:r>
          </w:p>
          <w:p w14:paraId="4C039AA5">
            <w:pPr>
              <w:spacing w:line="360" w:lineRule="auto"/>
              <w:rPr>
                <w:rFonts w:ascii="宋体" w:hAnsi="宋体" w:cs="宋体"/>
                <w:color w:val="auto"/>
                <w:sz w:val="24"/>
                <w:highlight w:val="none"/>
                <w:vertAlign w:val="baseline"/>
              </w:rPr>
            </w:pPr>
            <w:r>
              <w:rPr>
                <w:rFonts w:hint="eastAsia" w:ascii="宋体" w:hAnsi="宋体" w:eastAsia="宋体" w:cs="宋体"/>
                <w:color w:val="000000"/>
                <w:sz w:val="24"/>
                <w:szCs w:val="24"/>
                <w:highlight w:val="none"/>
              </w:rPr>
              <w:t>帐号：</w:t>
            </w:r>
          </w:p>
        </w:tc>
        <w:tc>
          <w:tcPr>
            <w:tcW w:w="4587" w:type="dxa"/>
          </w:tcPr>
          <w:p w14:paraId="68BDE2B8">
            <w:pPr>
              <w:spacing w:line="360" w:lineRule="auto"/>
              <w:rPr>
                <w:rFonts w:hint="eastAsia" w:ascii="宋体" w:hAnsi="宋体" w:eastAsia="宋体" w:cs="宋体"/>
                <w:color w:val="000000"/>
                <w:sz w:val="24"/>
                <w:szCs w:val="24"/>
                <w:highlight w:val="none"/>
              </w:rPr>
            </w:pPr>
          </w:p>
          <w:p w14:paraId="1B9D503E">
            <w:pPr>
              <w:spacing w:line="360" w:lineRule="auto"/>
              <w:rPr>
                <w:rFonts w:hint="eastAsia" w:ascii="宋体" w:hAnsi="宋体" w:eastAsia="宋体" w:cs="宋体"/>
                <w:sz w:val="24"/>
                <w:szCs w:val="24"/>
                <w:highlight w:val="none"/>
                <w:lang w:eastAsia="zh-CN"/>
              </w:rPr>
            </w:pPr>
            <w:r>
              <w:rPr>
                <w:rFonts w:hint="eastAsia" w:ascii="宋体" w:hAnsi="宋体" w:eastAsia="宋体" w:cs="宋体"/>
                <w:color w:val="000000"/>
                <w:sz w:val="24"/>
                <w:szCs w:val="24"/>
                <w:highlight w:val="none"/>
              </w:rPr>
              <w:t>乙方：</w:t>
            </w:r>
          </w:p>
          <w:p w14:paraId="6DF7F627">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地址：</w:t>
            </w:r>
          </w:p>
          <w:p w14:paraId="6A09F28C">
            <w:pPr>
              <w:spacing w:line="36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邮政编号：</w:t>
            </w:r>
          </w:p>
          <w:p w14:paraId="13BD626F">
            <w:pPr>
              <w:spacing w:line="360" w:lineRule="auto"/>
              <w:rPr>
                <w:rFonts w:hint="eastAsia" w:ascii="宋体" w:hAnsi="宋体" w:eastAsia="宋体" w:cs="宋体"/>
                <w:sz w:val="24"/>
                <w:szCs w:val="24"/>
                <w:highlight w:val="none"/>
                <w:lang w:eastAsia="zh-CN"/>
              </w:rPr>
            </w:pPr>
            <w:r>
              <w:rPr>
                <w:rFonts w:hint="eastAsia" w:ascii="宋体" w:hAnsi="宋体" w:eastAsia="宋体" w:cs="宋体"/>
                <w:color w:val="000000"/>
                <w:sz w:val="24"/>
                <w:szCs w:val="24"/>
                <w:highlight w:val="none"/>
              </w:rPr>
              <w:t>电话：</w:t>
            </w:r>
          </w:p>
          <w:p w14:paraId="5687A256">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传真：</w:t>
            </w:r>
            <w:r>
              <w:rPr>
                <w:rFonts w:hint="eastAsia" w:ascii="宋体" w:hAnsi="宋体" w:eastAsia="宋体" w:cs="宋体"/>
                <w:sz w:val="24"/>
                <w:szCs w:val="24"/>
                <w:highlight w:val="none"/>
              </w:rPr>
              <w:t xml:space="preserve"> </w:t>
            </w:r>
          </w:p>
          <w:p w14:paraId="3DC9FA7C">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联系人：</w:t>
            </w:r>
            <w:r>
              <w:rPr>
                <w:rFonts w:hint="eastAsia" w:ascii="宋体" w:hAnsi="宋体" w:eastAsia="宋体" w:cs="宋体"/>
                <w:sz w:val="24"/>
                <w:szCs w:val="24"/>
                <w:highlight w:val="none"/>
              </w:rPr>
              <w:t xml:space="preserve"> </w:t>
            </w:r>
          </w:p>
          <w:p w14:paraId="0DAF78AF">
            <w:pPr>
              <w:spacing w:line="36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开户银行：</w:t>
            </w:r>
          </w:p>
          <w:p w14:paraId="1836895C">
            <w:pPr>
              <w:spacing w:line="360" w:lineRule="auto"/>
              <w:rPr>
                <w:rFonts w:ascii="宋体" w:hAnsi="宋体" w:cs="宋体"/>
                <w:color w:val="auto"/>
                <w:sz w:val="24"/>
                <w:highlight w:val="none"/>
                <w:vertAlign w:val="baseline"/>
              </w:rPr>
            </w:pPr>
            <w:r>
              <w:rPr>
                <w:rFonts w:hint="eastAsia" w:ascii="宋体" w:hAnsi="宋体" w:eastAsia="宋体" w:cs="宋体"/>
                <w:color w:val="000000"/>
                <w:sz w:val="24"/>
                <w:szCs w:val="24"/>
                <w:highlight w:val="none"/>
              </w:rPr>
              <w:t>帐号：</w:t>
            </w:r>
          </w:p>
        </w:tc>
      </w:tr>
    </w:tbl>
    <w:p w14:paraId="0C0D70A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根据《中华人民共和国政府采购法》、《中华人民共和国民法典》之规定，本合同当事人在平等、自愿基础上，经协商一致，同意按下述条款和条件签署本合同：</w:t>
      </w:r>
    </w:p>
    <w:p w14:paraId="7434B935">
      <w:pPr>
        <w:pStyle w:val="38"/>
        <w:numPr>
          <w:ilvl w:val="0"/>
          <w:numId w:val="3"/>
        </w:numPr>
        <w:spacing w:line="360" w:lineRule="auto"/>
        <w:ind w:left="360" w:leftChars="0" w:hanging="360" w:firstLineChars="0"/>
        <w:outlineLvl w:val="0"/>
        <w:rPr>
          <w:rFonts w:hint="eastAsia" w:ascii="宋体" w:hAnsi="宋体" w:eastAsia="宋体" w:cs="宋体"/>
          <w:b/>
          <w:bCs/>
          <w:color w:val="000000"/>
          <w:sz w:val="24"/>
          <w:szCs w:val="24"/>
          <w:highlight w:val="none"/>
        </w:rPr>
      </w:pPr>
      <w:bookmarkStart w:id="79" w:name="_Toc29030"/>
      <w:r>
        <w:rPr>
          <w:rFonts w:hint="eastAsia" w:ascii="宋体" w:hAnsi="宋体" w:eastAsia="宋体" w:cs="宋体"/>
          <w:b/>
          <w:bCs/>
          <w:color w:val="000000"/>
          <w:sz w:val="24"/>
          <w:szCs w:val="24"/>
          <w:highlight w:val="none"/>
        </w:rPr>
        <w:t>货物名称、型号规格、制造商、产地、单位、数量、单价、金额及合同价</w:t>
      </w:r>
      <w:bookmarkEnd w:id="79"/>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947"/>
        <w:gridCol w:w="850"/>
        <w:gridCol w:w="1035"/>
        <w:gridCol w:w="698"/>
        <w:gridCol w:w="699"/>
        <w:gridCol w:w="699"/>
        <w:gridCol w:w="747"/>
      </w:tblGrid>
      <w:tr w14:paraId="5AA97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6A28ACD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947" w:type="dxa"/>
            <w:tcBorders>
              <w:top w:val="single" w:color="auto" w:sz="4" w:space="0"/>
              <w:left w:val="nil"/>
              <w:bottom w:val="single" w:color="auto" w:sz="4" w:space="0"/>
              <w:right w:val="single" w:color="auto" w:sz="4" w:space="0"/>
            </w:tcBorders>
          </w:tcPr>
          <w:p w14:paraId="7412B00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货物名称及型号规格</w:t>
            </w:r>
          </w:p>
        </w:tc>
        <w:tc>
          <w:tcPr>
            <w:tcW w:w="850" w:type="dxa"/>
            <w:tcBorders>
              <w:top w:val="single" w:color="auto" w:sz="4" w:space="0"/>
              <w:left w:val="nil"/>
              <w:bottom w:val="single" w:color="auto" w:sz="4" w:space="0"/>
              <w:right w:val="single" w:color="auto" w:sz="4" w:space="0"/>
            </w:tcBorders>
          </w:tcPr>
          <w:p w14:paraId="61AEFB6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制造商</w:t>
            </w:r>
          </w:p>
        </w:tc>
        <w:tc>
          <w:tcPr>
            <w:tcW w:w="1035" w:type="dxa"/>
            <w:tcBorders>
              <w:top w:val="single" w:color="auto" w:sz="4" w:space="0"/>
              <w:left w:val="nil"/>
              <w:bottom w:val="single" w:color="auto" w:sz="4" w:space="0"/>
              <w:right w:val="single" w:color="auto" w:sz="4" w:space="0"/>
            </w:tcBorders>
          </w:tcPr>
          <w:p w14:paraId="0930A341">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原产地</w:t>
            </w:r>
          </w:p>
        </w:tc>
        <w:tc>
          <w:tcPr>
            <w:tcW w:w="698" w:type="dxa"/>
            <w:tcBorders>
              <w:top w:val="single" w:color="auto" w:sz="4" w:space="0"/>
              <w:left w:val="nil"/>
              <w:bottom w:val="single" w:color="auto" w:sz="4" w:space="0"/>
              <w:right w:val="single" w:color="auto" w:sz="4" w:space="0"/>
            </w:tcBorders>
          </w:tcPr>
          <w:p w14:paraId="387D52F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单位</w:t>
            </w:r>
          </w:p>
        </w:tc>
        <w:tc>
          <w:tcPr>
            <w:tcW w:w="699" w:type="dxa"/>
            <w:tcBorders>
              <w:top w:val="single" w:color="auto" w:sz="4" w:space="0"/>
              <w:left w:val="nil"/>
              <w:bottom w:val="single" w:color="auto" w:sz="4" w:space="0"/>
              <w:right w:val="single" w:color="auto" w:sz="4" w:space="0"/>
            </w:tcBorders>
          </w:tcPr>
          <w:p w14:paraId="610F75A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699" w:type="dxa"/>
            <w:tcBorders>
              <w:top w:val="single" w:color="auto" w:sz="4" w:space="0"/>
              <w:left w:val="nil"/>
              <w:bottom w:val="single" w:color="auto" w:sz="4" w:space="0"/>
              <w:right w:val="single" w:color="auto" w:sz="4" w:space="0"/>
            </w:tcBorders>
          </w:tcPr>
          <w:p w14:paraId="7F86735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单价</w:t>
            </w:r>
          </w:p>
        </w:tc>
        <w:tc>
          <w:tcPr>
            <w:tcW w:w="747" w:type="dxa"/>
            <w:tcBorders>
              <w:top w:val="single" w:color="auto" w:sz="4" w:space="0"/>
              <w:left w:val="nil"/>
              <w:bottom w:val="single" w:color="auto" w:sz="4" w:space="0"/>
              <w:right w:val="single" w:color="auto" w:sz="4" w:space="0"/>
            </w:tcBorders>
          </w:tcPr>
          <w:p w14:paraId="6C03077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金额</w:t>
            </w:r>
          </w:p>
        </w:tc>
      </w:tr>
      <w:tr w14:paraId="6F5D0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2795B102">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947" w:type="dxa"/>
            <w:tcBorders>
              <w:top w:val="single" w:color="auto" w:sz="4" w:space="0"/>
              <w:left w:val="nil"/>
              <w:bottom w:val="single" w:color="auto" w:sz="4" w:space="0"/>
              <w:right w:val="single" w:color="auto" w:sz="4" w:space="0"/>
            </w:tcBorders>
          </w:tcPr>
          <w:p w14:paraId="3E9A90D3">
            <w:pPr>
              <w:spacing w:line="360" w:lineRule="auto"/>
              <w:rPr>
                <w:rFonts w:hint="eastAsia" w:ascii="宋体" w:hAnsi="宋体" w:eastAsia="宋体" w:cs="宋体"/>
                <w:sz w:val="24"/>
                <w:szCs w:val="24"/>
                <w:highlight w:val="none"/>
              </w:rPr>
            </w:pPr>
          </w:p>
        </w:tc>
        <w:tc>
          <w:tcPr>
            <w:tcW w:w="850" w:type="dxa"/>
            <w:tcBorders>
              <w:top w:val="single" w:color="auto" w:sz="4" w:space="0"/>
              <w:left w:val="nil"/>
              <w:bottom w:val="single" w:color="auto" w:sz="4" w:space="0"/>
              <w:right w:val="single" w:color="auto" w:sz="4" w:space="0"/>
            </w:tcBorders>
          </w:tcPr>
          <w:p w14:paraId="38829532">
            <w:pPr>
              <w:spacing w:line="360" w:lineRule="auto"/>
              <w:rPr>
                <w:rFonts w:hint="eastAsia" w:ascii="宋体" w:hAnsi="宋体" w:eastAsia="宋体" w:cs="宋体"/>
                <w:sz w:val="24"/>
                <w:szCs w:val="24"/>
                <w:highlight w:val="none"/>
              </w:rPr>
            </w:pPr>
          </w:p>
        </w:tc>
        <w:tc>
          <w:tcPr>
            <w:tcW w:w="1035" w:type="dxa"/>
            <w:tcBorders>
              <w:top w:val="single" w:color="auto" w:sz="4" w:space="0"/>
              <w:left w:val="nil"/>
              <w:bottom w:val="single" w:color="auto" w:sz="4" w:space="0"/>
              <w:right w:val="single" w:color="auto" w:sz="4" w:space="0"/>
            </w:tcBorders>
          </w:tcPr>
          <w:p w14:paraId="36E58829">
            <w:pPr>
              <w:spacing w:line="360" w:lineRule="auto"/>
              <w:rPr>
                <w:rFonts w:hint="eastAsia" w:ascii="宋体" w:hAnsi="宋体" w:eastAsia="宋体" w:cs="宋体"/>
                <w:sz w:val="24"/>
                <w:szCs w:val="24"/>
                <w:highlight w:val="none"/>
              </w:rPr>
            </w:pPr>
          </w:p>
        </w:tc>
        <w:tc>
          <w:tcPr>
            <w:tcW w:w="698" w:type="dxa"/>
            <w:tcBorders>
              <w:top w:val="single" w:color="auto" w:sz="4" w:space="0"/>
              <w:left w:val="nil"/>
              <w:bottom w:val="single" w:color="auto" w:sz="4" w:space="0"/>
              <w:right w:val="single" w:color="auto" w:sz="4" w:space="0"/>
            </w:tcBorders>
          </w:tcPr>
          <w:p w14:paraId="72D15649">
            <w:pPr>
              <w:spacing w:line="360" w:lineRule="auto"/>
              <w:rPr>
                <w:rFonts w:hint="eastAsia" w:ascii="宋体" w:hAnsi="宋体" w:eastAsia="宋体" w:cs="宋体"/>
                <w:sz w:val="24"/>
                <w:szCs w:val="24"/>
                <w:highlight w:val="none"/>
              </w:rPr>
            </w:pPr>
          </w:p>
        </w:tc>
        <w:tc>
          <w:tcPr>
            <w:tcW w:w="699" w:type="dxa"/>
            <w:tcBorders>
              <w:top w:val="single" w:color="auto" w:sz="4" w:space="0"/>
              <w:left w:val="nil"/>
              <w:bottom w:val="single" w:color="auto" w:sz="4" w:space="0"/>
              <w:right w:val="single" w:color="auto" w:sz="4" w:space="0"/>
            </w:tcBorders>
          </w:tcPr>
          <w:p w14:paraId="562668FD">
            <w:pPr>
              <w:spacing w:line="360" w:lineRule="auto"/>
              <w:rPr>
                <w:rFonts w:hint="eastAsia" w:ascii="宋体" w:hAnsi="宋体" w:eastAsia="宋体" w:cs="宋体"/>
                <w:sz w:val="24"/>
                <w:szCs w:val="24"/>
                <w:highlight w:val="none"/>
              </w:rPr>
            </w:pPr>
          </w:p>
        </w:tc>
        <w:tc>
          <w:tcPr>
            <w:tcW w:w="699" w:type="dxa"/>
            <w:tcBorders>
              <w:top w:val="single" w:color="auto" w:sz="4" w:space="0"/>
              <w:left w:val="nil"/>
              <w:bottom w:val="single" w:color="auto" w:sz="4" w:space="0"/>
              <w:right w:val="single" w:color="auto" w:sz="4" w:space="0"/>
            </w:tcBorders>
          </w:tcPr>
          <w:p w14:paraId="6A1929D4">
            <w:pPr>
              <w:spacing w:line="360" w:lineRule="auto"/>
              <w:rPr>
                <w:rFonts w:hint="eastAsia" w:ascii="宋体" w:hAnsi="宋体" w:eastAsia="宋体" w:cs="宋体"/>
                <w:sz w:val="24"/>
                <w:szCs w:val="24"/>
                <w:highlight w:val="none"/>
              </w:rPr>
            </w:pPr>
          </w:p>
        </w:tc>
        <w:tc>
          <w:tcPr>
            <w:tcW w:w="747" w:type="dxa"/>
            <w:tcBorders>
              <w:top w:val="single" w:color="auto" w:sz="4" w:space="0"/>
              <w:left w:val="nil"/>
              <w:bottom w:val="single" w:color="auto" w:sz="4" w:space="0"/>
              <w:right w:val="single" w:color="auto" w:sz="4" w:space="0"/>
            </w:tcBorders>
          </w:tcPr>
          <w:p w14:paraId="6EAD38C8">
            <w:pPr>
              <w:spacing w:line="360" w:lineRule="auto"/>
              <w:rPr>
                <w:rFonts w:hint="eastAsia" w:ascii="宋体" w:hAnsi="宋体" w:eastAsia="宋体" w:cs="宋体"/>
                <w:sz w:val="24"/>
                <w:szCs w:val="24"/>
                <w:highlight w:val="none"/>
              </w:rPr>
            </w:pPr>
          </w:p>
        </w:tc>
      </w:tr>
      <w:tr w14:paraId="1F521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Borders>
              <w:top w:val="single" w:color="auto" w:sz="4" w:space="0"/>
              <w:left w:val="single" w:color="auto" w:sz="4" w:space="0"/>
              <w:bottom w:val="single" w:color="auto" w:sz="4" w:space="0"/>
              <w:right w:val="single" w:color="auto" w:sz="4" w:space="0"/>
            </w:tcBorders>
          </w:tcPr>
          <w:p w14:paraId="0ED6C2A2">
            <w:pPr>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c>
          <w:tcPr>
            <w:tcW w:w="2947" w:type="dxa"/>
            <w:tcBorders>
              <w:top w:val="single" w:color="auto" w:sz="4" w:space="0"/>
              <w:left w:val="nil"/>
              <w:bottom w:val="single" w:color="auto" w:sz="4" w:space="0"/>
              <w:right w:val="single" w:color="auto" w:sz="4" w:space="0"/>
            </w:tcBorders>
          </w:tcPr>
          <w:p w14:paraId="37ED4F96">
            <w:pPr>
              <w:spacing w:line="360" w:lineRule="auto"/>
              <w:rPr>
                <w:rFonts w:hint="eastAsia" w:ascii="宋体" w:hAnsi="宋体" w:eastAsia="宋体" w:cs="宋体"/>
                <w:sz w:val="24"/>
                <w:szCs w:val="24"/>
                <w:highlight w:val="none"/>
              </w:rPr>
            </w:pPr>
          </w:p>
        </w:tc>
        <w:tc>
          <w:tcPr>
            <w:tcW w:w="850" w:type="dxa"/>
            <w:tcBorders>
              <w:top w:val="single" w:color="auto" w:sz="4" w:space="0"/>
              <w:left w:val="nil"/>
              <w:bottom w:val="single" w:color="auto" w:sz="4" w:space="0"/>
              <w:right w:val="single" w:color="auto" w:sz="4" w:space="0"/>
            </w:tcBorders>
          </w:tcPr>
          <w:p w14:paraId="63600F51">
            <w:pPr>
              <w:spacing w:line="360" w:lineRule="auto"/>
              <w:rPr>
                <w:rFonts w:hint="eastAsia" w:ascii="宋体" w:hAnsi="宋体" w:eastAsia="宋体" w:cs="宋体"/>
                <w:sz w:val="24"/>
                <w:szCs w:val="24"/>
                <w:highlight w:val="none"/>
              </w:rPr>
            </w:pPr>
          </w:p>
        </w:tc>
        <w:tc>
          <w:tcPr>
            <w:tcW w:w="1035" w:type="dxa"/>
            <w:tcBorders>
              <w:top w:val="single" w:color="auto" w:sz="4" w:space="0"/>
              <w:left w:val="nil"/>
              <w:bottom w:val="single" w:color="auto" w:sz="4" w:space="0"/>
              <w:right w:val="single" w:color="auto" w:sz="4" w:space="0"/>
            </w:tcBorders>
          </w:tcPr>
          <w:p w14:paraId="07933F79">
            <w:pPr>
              <w:spacing w:line="360" w:lineRule="auto"/>
              <w:rPr>
                <w:rFonts w:hint="eastAsia" w:ascii="宋体" w:hAnsi="宋体" w:eastAsia="宋体" w:cs="宋体"/>
                <w:sz w:val="24"/>
                <w:szCs w:val="24"/>
                <w:highlight w:val="none"/>
              </w:rPr>
            </w:pPr>
          </w:p>
        </w:tc>
        <w:tc>
          <w:tcPr>
            <w:tcW w:w="698" w:type="dxa"/>
            <w:tcBorders>
              <w:top w:val="single" w:color="auto" w:sz="4" w:space="0"/>
              <w:left w:val="nil"/>
              <w:bottom w:val="single" w:color="auto" w:sz="4" w:space="0"/>
              <w:right w:val="single" w:color="auto" w:sz="4" w:space="0"/>
            </w:tcBorders>
          </w:tcPr>
          <w:p w14:paraId="2992E932">
            <w:pPr>
              <w:spacing w:line="360" w:lineRule="auto"/>
              <w:rPr>
                <w:rFonts w:hint="eastAsia" w:ascii="宋体" w:hAnsi="宋体" w:eastAsia="宋体" w:cs="宋体"/>
                <w:sz w:val="24"/>
                <w:szCs w:val="24"/>
                <w:highlight w:val="none"/>
              </w:rPr>
            </w:pPr>
          </w:p>
        </w:tc>
        <w:tc>
          <w:tcPr>
            <w:tcW w:w="699" w:type="dxa"/>
            <w:tcBorders>
              <w:top w:val="single" w:color="auto" w:sz="4" w:space="0"/>
              <w:left w:val="nil"/>
              <w:bottom w:val="single" w:color="auto" w:sz="4" w:space="0"/>
              <w:right w:val="single" w:color="auto" w:sz="4" w:space="0"/>
            </w:tcBorders>
          </w:tcPr>
          <w:p w14:paraId="521C3A03">
            <w:pPr>
              <w:spacing w:line="360" w:lineRule="auto"/>
              <w:rPr>
                <w:rFonts w:hint="eastAsia" w:ascii="宋体" w:hAnsi="宋体" w:eastAsia="宋体" w:cs="宋体"/>
                <w:sz w:val="24"/>
                <w:szCs w:val="24"/>
                <w:highlight w:val="none"/>
              </w:rPr>
            </w:pPr>
          </w:p>
        </w:tc>
        <w:tc>
          <w:tcPr>
            <w:tcW w:w="699" w:type="dxa"/>
            <w:tcBorders>
              <w:top w:val="single" w:color="auto" w:sz="4" w:space="0"/>
              <w:left w:val="nil"/>
              <w:bottom w:val="single" w:color="auto" w:sz="4" w:space="0"/>
              <w:right w:val="single" w:color="auto" w:sz="4" w:space="0"/>
            </w:tcBorders>
          </w:tcPr>
          <w:p w14:paraId="317318A1">
            <w:pPr>
              <w:spacing w:line="360" w:lineRule="auto"/>
              <w:rPr>
                <w:rFonts w:hint="eastAsia" w:ascii="宋体" w:hAnsi="宋体" w:eastAsia="宋体" w:cs="宋体"/>
                <w:sz w:val="24"/>
                <w:szCs w:val="24"/>
                <w:highlight w:val="none"/>
              </w:rPr>
            </w:pPr>
          </w:p>
        </w:tc>
        <w:tc>
          <w:tcPr>
            <w:tcW w:w="747" w:type="dxa"/>
            <w:tcBorders>
              <w:top w:val="single" w:color="auto" w:sz="4" w:space="0"/>
              <w:left w:val="nil"/>
              <w:bottom w:val="single" w:color="auto" w:sz="4" w:space="0"/>
              <w:right w:val="single" w:color="auto" w:sz="4" w:space="0"/>
            </w:tcBorders>
          </w:tcPr>
          <w:p w14:paraId="6432A061">
            <w:pPr>
              <w:spacing w:line="360" w:lineRule="auto"/>
              <w:rPr>
                <w:rFonts w:hint="eastAsia" w:ascii="宋体" w:hAnsi="宋体" w:eastAsia="宋体" w:cs="宋体"/>
                <w:sz w:val="24"/>
                <w:szCs w:val="24"/>
                <w:highlight w:val="none"/>
              </w:rPr>
            </w:pPr>
          </w:p>
        </w:tc>
      </w:tr>
      <w:tr w14:paraId="24139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4" w:type="dxa"/>
            <w:gridSpan w:val="2"/>
            <w:tcBorders>
              <w:top w:val="single" w:color="auto" w:sz="4" w:space="0"/>
              <w:left w:val="single" w:color="auto" w:sz="4" w:space="0"/>
              <w:bottom w:val="single" w:color="auto" w:sz="4" w:space="0"/>
              <w:right w:val="single" w:color="auto" w:sz="4" w:space="0"/>
            </w:tcBorders>
          </w:tcPr>
          <w:p w14:paraId="7B1C908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合计（元）：</w:t>
            </w:r>
          </w:p>
        </w:tc>
        <w:tc>
          <w:tcPr>
            <w:tcW w:w="4728" w:type="dxa"/>
            <w:gridSpan w:val="6"/>
            <w:tcBorders>
              <w:top w:val="single" w:color="auto" w:sz="4" w:space="0"/>
              <w:left w:val="nil"/>
              <w:bottom w:val="single" w:color="auto" w:sz="4" w:space="0"/>
              <w:right w:val="single" w:color="auto" w:sz="4" w:space="0"/>
            </w:tcBorders>
          </w:tcPr>
          <w:p w14:paraId="5CE573D6">
            <w:pPr>
              <w:spacing w:line="360" w:lineRule="auto"/>
              <w:rPr>
                <w:rFonts w:hint="eastAsia" w:ascii="宋体" w:hAnsi="宋体" w:eastAsia="宋体" w:cs="宋体"/>
                <w:sz w:val="24"/>
                <w:szCs w:val="24"/>
                <w:highlight w:val="none"/>
              </w:rPr>
            </w:pPr>
          </w:p>
        </w:tc>
      </w:tr>
      <w:tr w14:paraId="4D6C3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4" w:type="dxa"/>
            <w:gridSpan w:val="2"/>
            <w:tcBorders>
              <w:top w:val="single" w:color="auto" w:sz="4" w:space="0"/>
              <w:left w:val="single" w:color="auto" w:sz="4" w:space="0"/>
              <w:bottom w:val="single" w:color="auto" w:sz="4" w:space="0"/>
              <w:right w:val="single" w:color="auto" w:sz="4" w:space="0"/>
            </w:tcBorders>
          </w:tcPr>
          <w:p w14:paraId="44FA5404">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合计人民币（大写）：</w:t>
            </w:r>
          </w:p>
        </w:tc>
        <w:tc>
          <w:tcPr>
            <w:tcW w:w="4728" w:type="dxa"/>
            <w:gridSpan w:val="6"/>
            <w:tcBorders>
              <w:top w:val="single" w:color="auto" w:sz="4" w:space="0"/>
              <w:left w:val="nil"/>
              <w:bottom w:val="single" w:color="auto" w:sz="4" w:space="0"/>
              <w:right w:val="single" w:color="auto" w:sz="4" w:space="0"/>
            </w:tcBorders>
          </w:tcPr>
          <w:p w14:paraId="66B8A667">
            <w:pPr>
              <w:spacing w:line="360" w:lineRule="auto"/>
              <w:rPr>
                <w:rFonts w:hint="eastAsia" w:ascii="宋体" w:hAnsi="宋体" w:eastAsia="宋体" w:cs="宋体"/>
                <w:sz w:val="24"/>
                <w:szCs w:val="24"/>
                <w:highlight w:val="none"/>
              </w:rPr>
            </w:pPr>
          </w:p>
        </w:tc>
      </w:tr>
    </w:tbl>
    <w:p w14:paraId="58E023FD">
      <w:pPr>
        <w:spacing w:line="360" w:lineRule="auto"/>
        <w:rPr>
          <w:rFonts w:hint="eastAsia" w:ascii="宋体" w:hAnsi="宋体" w:eastAsia="宋体" w:cs="宋体"/>
          <w:sz w:val="24"/>
          <w:szCs w:val="24"/>
          <w:highlight w:val="none"/>
        </w:rPr>
      </w:pPr>
    </w:p>
    <w:p w14:paraId="0CF0EAE9">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本合同的合同价为人民币</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元整。与交货有关的所有费用应包含在合同价中，买方不再另行支付任何费用。</w:t>
      </w:r>
    </w:p>
    <w:p w14:paraId="4B8BB048">
      <w:pPr>
        <w:spacing w:line="360" w:lineRule="auto"/>
        <w:outlineLvl w:val="0"/>
        <w:rPr>
          <w:rFonts w:hint="eastAsia" w:ascii="宋体" w:hAnsi="宋体" w:eastAsia="宋体" w:cs="宋体"/>
          <w:sz w:val="24"/>
          <w:szCs w:val="24"/>
          <w:highlight w:val="none"/>
        </w:rPr>
      </w:pPr>
      <w:bookmarkStart w:id="80" w:name="_Toc10891"/>
      <w:r>
        <w:rPr>
          <w:rFonts w:hint="eastAsia" w:ascii="宋体" w:hAnsi="宋体" w:eastAsia="宋体" w:cs="宋体"/>
          <w:b/>
          <w:bCs/>
          <w:color w:val="000000"/>
          <w:sz w:val="24"/>
          <w:szCs w:val="24"/>
          <w:highlight w:val="none"/>
        </w:rPr>
        <w:t>2．交货地点、时间和交货状态</w:t>
      </w:r>
      <w:bookmarkEnd w:id="80"/>
    </w:p>
    <w:p w14:paraId="0726DCF1">
      <w:pPr>
        <w:spacing w:line="36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2.1 交货地点：</w:t>
      </w:r>
      <w:r>
        <w:rPr>
          <w:rFonts w:hint="eastAsia" w:ascii="宋体" w:hAnsi="宋体" w:cs="宋体"/>
          <w:color w:val="auto"/>
          <w:kern w:val="0"/>
          <w:sz w:val="24"/>
          <w:highlight w:val="none"/>
          <w:lang w:val="en" w:eastAsia="zh-CN"/>
        </w:rPr>
        <w:t>甲方指定的项目村</w:t>
      </w:r>
      <w:r>
        <w:rPr>
          <w:rFonts w:hint="eastAsia" w:ascii="宋体" w:hAnsi="宋体" w:eastAsia="宋体" w:cs="宋体"/>
          <w:color w:val="000000"/>
          <w:sz w:val="24"/>
          <w:szCs w:val="24"/>
          <w:highlight w:val="none"/>
          <w:lang w:eastAsia="zh-CN"/>
        </w:rPr>
        <w:t>。</w:t>
      </w:r>
    </w:p>
    <w:p w14:paraId="5DB998D6">
      <w:pPr>
        <w:spacing w:line="360" w:lineRule="auto"/>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rPr>
        <w:t>2. 2交货时间：</w:t>
      </w:r>
      <w:r>
        <w:rPr>
          <w:rFonts w:hint="eastAsia" w:ascii="宋体" w:hAnsi="宋体" w:cs="宋体"/>
          <w:sz w:val="24"/>
          <w:szCs w:val="24"/>
          <w:highlight w:val="none"/>
          <w:lang w:eastAsia="zh-CN"/>
        </w:rPr>
        <w:t>合同签定后60日历天内交货</w:t>
      </w:r>
      <w:r>
        <w:rPr>
          <w:rFonts w:hint="eastAsia" w:ascii="宋体" w:hAnsi="宋体" w:eastAsia="宋体" w:cs="宋体"/>
          <w:color w:val="000000"/>
          <w:sz w:val="24"/>
          <w:szCs w:val="24"/>
          <w:highlight w:val="none"/>
          <w:u w:val="none"/>
          <w:lang w:eastAsia="zh-CN"/>
        </w:rPr>
        <w:t>。</w:t>
      </w:r>
    </w:p>
    <w:p w14:paraId="4F75F72A">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 3交货状态：验收合格。</w:t>
      </w:r>
    </w:p>
    <w:p w14:paraId="2F218839">
      <w:pPr>
        <w:spacing w:line="360" w:lineRule="auto"/>
        <w:outlineLvl w:val="0"/>
        <w:rPr>
          <w:rFonts w:hint="eastAsia" w:ascii="宋体" w:hAnsi="宋体" w:eastAsia="宋体" w:cs="宋体"/>
          <w:sz w:val="24"/>
          <w:szCs w:val="24"/>
          <w:highlight w:val="none"/>
        </w:rPr>
      </w:pPr>
      <w:bookmarkStart w:id="81" w:name="_Toc30241"/>
      <w:r>
        <w:rPr>
          <w:rFonts w:hint="eastAsia" w:ascii="宋体" w:hAnsi="宋体" w:eastAsia="宋体" w:cs="宋体"/>
          <w:b/>
          <w:bCs/>
          <w:color w:val="000000"/>
          <w:sz w:val="24"/>
          <w:szCs w:val="24"/>
          <w:highlight w:val="none"/>
        </w:rPr>
        <w:t>3．质量标准和要求</w:t>
      </w:r>
      <w:bookmarkEnd w:id="81"/>
    </w:p>
    <w:p w14:paraId="507CA35D">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3.1 卖方所出售标的物的质量标准按照国家标准或行业标准或企业标准确定。没有国家标准、行业标准和企业标准的，按照通常标准或者符合合同目的的特定标准确定。</w:t>
      </w:r>
    </w:p>
    <w:p w14:paraId="29D74E39">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3.2 卖方所出售的标的物还应符合国家之有关规定。</w:t>
      </w:r>
    </w:p>
    <w:p w14:paraId="502942E3">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3.3 如果质量标准不统一的，应以买方所选择的质量标准为依据。</w:t>
      </w:r>
    </w:p>
    <w:p w14:paraId="69719647">
      <w:pPr>
        <w:spacing w:line="360" w:lineRule="auto"/>
        <w:outlineLvl w:val="0"/>
        <w:rPr>
          <w:rFonts w:hint="eastAsia" w:ascii="宋体" w:hAnsi="宋体" w:eastAsia="宋体" w:cs="宋体"/>
          <w:sz w:val="24"/>
          <w:szCs w:val="24"/>
          <w:highlight w:val="none"/>
        </w:rPr>
      </w:pPr>
      <w:bookmarkStart w:id="82" w:name="_Toc3264"/>
      <w:r>
        <w:rPr>
          <w:rFonts w:hint="eastAsia" w:ascii="宋体" w:hAnsi="宋体" w:eastAsia="宋体" w:cs="宋体"/>
          <w:b/>
          <w:bCs/>
          <w:color w:val="000000"/>
          <w:sz w:val="24"/>
          <w:szCs w:val="24"/>
          <w:highlight w:val="none"/>
        </w:rPr>
        <w:t>4．权利瑕疵担保</w:t>
      </w:r>
      <w:bookmarkEnd w:id="82"/>
    </w:p>
    <w:p w14:paraId="6A609A6C">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4.1 卖方保证对其出售的标的物享有合法的权利；</w:t>
      </w:r>
    </w:p>
    <w:p w14:paraId="1B9E6740">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4.2 卖方应保证在其出售的标的物上不存在任何未曾向买方透露的担保物权，如抵押权、质押权、留置权等；</w:t>
      </w:r>
    </w:p>
    <w:p w14:paraId="70569742">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4.3 卖方应保证其所出售的标的物没有侵犯任何第三人的知识产权和商业秘密等权利。</w:t>
      </w:r>
    </w:p>
    <w:p w14:paraId="16E06369">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4.4 如买方使用该标的物构成上述侵权的，则由卖方承担全部责任。</w:t>
      </w:r>
    </w:p>
    <w:p w14:paraId="19A49FD0">
      <w:pPr>
        <w:spacing w:line="360" w:lineRule="auto"/>
        <w:outlineLvl w:val="0"/>
        <w:rPr>
          <w:rFonts w:hint="eastAsia" w:ascii="宋体" w:hAnsi="宋体" w:eastAsia="宋体" w:cs="宋体"/>
          <w:sz w:val="24"/>
          <w:szCs w:val="24"/>
          <w:highlight w:val="none"/>
        </w:rPr>
      </w:pPr>
      <w:bookmarkStart w:id="83" w:name="_Toc367"/>
      <w:r>
        <w:rPr>
          <w:rFonts w:hint="eastAsia" w:ascii="宋体" w:hAnsi="宋体" w:eastAsia="宋体" w:cs="宋体"/>
          <w:b/>
          <w:bCs/>
          <w:color w:val="000000"/>
          <w:sz w:val="24"/>
          <w:szCs w:val="24"/>
          <w:highlight w:val="none"/>
        </w:rPr>
        <w:t>5．包装要求</w:t>
      </w:r>
      <w:bookmarkEnd w:id="83"/>
    </w:p>
    <w:p w14:paraId="0F313402">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5.1 卖方所出售的全部货物均应按标准保护措施进行包装，这类包装应适应于远距离运输、防潮、防震、防锈和防野蛮装卸等要求，以确保货物安全无损地运抵指定现场。</w:t>
      </w:r>
    </w:p>
    <w:p w14:paraId="464C807E">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5.2 每一个包装箱内应附一份详细装箱单、质量证书和保修保养证书。</w:t>
      </w:r>
    </w:p>
    <w:p w14:paraId="0F67E244">
      <w:pPr>
        <w:spacing w:line="360" w:lineRule="auto"/>
        <w:outlineLvl w:val="0"/>
        <w:rPr>
          <w:rFonts w:hint="eastAsia" w:ascii="宋体" w:hAnsi="宋体" w:eastAsia="宋体" w:cs="宋体"/>
          <w:sz w:val="24"/>
          <w:szCs w:val="24"/>
          <w:highlight w:val="none"/>
        </w:rPr>
      </w:pPr>
      <w:bookmarkStart w:id="84" w:name="_Toc19374"/>
      <w:r>
        <w:rPr>
          <w:rFonts w:hint="eastAsia" w:ascii="宋体" w:hAnsi="宋体" w:eastAsia="宋体" w:cs="宋体"/>
          <w:b/>
          <w:bCs/>
          <w:color w:val="000000"/>
          <w:sz w:val="24"/>
          <w:szCs w:val="24"/>
          <w:highlight w:val="none"/>
        </w:rPr>
        <w:t>6．验收</w:t>
      </w:r>
      <w:bookmarkEnd w:id="84"/>
    </w:p>
    <w:p w14:paraId="11EE50E3">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6.1 货物的数量不足或表面瑕疵买方应在验收时当面提出，对质量问题之异议应在安装调试后</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日内提出。</w:t>
      </w:r>
    </w:p>
    <w:p w14:paraId="2CFBB25A">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6.2买方可采取以下第</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lang w:val="en-US" w:eastAsia="zh-CN"/>
        </w:rPr>
        <w:t>1）</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方式对货物组织验收：</w:t>
      </w:r>
    </w:p>
    <w:p w14:paraId="61C6C5E6">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买方收货后根据货物的技术规格要求和质量标准，对货物进行检查验收，如果发现数量不足或有质量、技术等问题，卖方应负责按照买方的要求采取补足、更换或退货等处理措施，并承担由此发生的一切损失和费用。验收合格后，买方收取发票并签署验收意见。买方在货物送达后无正当理由而拖延验收或不验收超过上述6.1款所规定的验收期的，则视为其已验收通过。但对货物有质量保证期的，适用质量保证期之规定。</w:t>
      </w:r>
    </w:p>
    <w:p w14:paraId="0546CF00">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邀请国家认可的质量检测机构参加验收。对于大型或者复杂的政府采购项目应当由买方邀请法定的质量检测机构参加验收，由其出具验收报告，参加验收的成员应当在验收书上签字，并承担相应的法律责任。</w:t>
      </w:r>
    </w:p>
    <w:p w14:paraId="307BA6C9">
      <w:pPr>
        <w:spacing w:line="360" w:lineRule="auto"/>
        <w:outlineLvl w:val="0"/>
        <w:rPr>
          <w:rFonts w:hint="eastAsia" w:ascii="宋体" w:hAnsi="宋体" w:eastAsia="宋体" w:cs="宋体"/>
          <w:sz w:val="24"/>
          <w:szCs w:val="24"/>
          <w:highlight w:val="none"/>
        </w:rPr>
      </w:pPr>
      <w:bookmarkStart w:id="85" w:name="_Toc15930"/>
      <w:r>
        <w:rPr>
          <w:rFonts w:hint="eastAsia" w:ascii="宋体" w:hAnsi="宋体" w:eastAsia="宋体" w:cs="宋体"/>
          <w:b/>
          <w:bCs/>
          <w:color w:val="000000"/>
          <w:sz w:val="24"/>
          <w:szCs w:val="24"/>
          <w:highlight w:val="none"/>
        </w:rPr>
        <w:t>7．付款</w:t>
      </w:r>
      <w:bookmarkEnd w:id="85"/>
    </w:p>
    <w:p w14:paraId="38618700">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7.1本合同以人民币付款。</w:t>
      </w:r>
    </w:p>
    <w:p w14:paraId="0C4521EB">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7.2本合同款项按照以下方式支付。</w:t>
      </w:r>
    </w:p>
    <w:p w14:paraId="26EF9A30">
      <w:pPr>
        <w:spacing w:line="360" w:lineRule="auto"/>
        <w:ind w:firstLine="240" w:firstLineChars="1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 w:eastAsia="zh-CN"/>
        </w:rPr>
        <w:t>收到物资并验收合格后，招标人一次性付清货物款项</w:t>
      </w:r>
      <w:r>
        <w:rPr>
          <w:rFonts w:hint="eastAsia" w:ascii="宋体" w:hAnsi="宋体" w:eastAsia="宋体" w:cs="宋体"/>
          <w:color w:val="000000"/>
          <w:sz w:val="24"/>
          <w:szCs w:val="24"/>
          <w:highlight w:val="none"/>
          <w:lang w:eastAsia="zh-CN"/>
        </w:rPr>
        <w:t>。</w:t>
      </w:r>
    </w:p>
    <w:p w14:paraId="019A7DDB">
      <w:pPr>
        <w:spacing w:line="360" w:lineRule="auto"/>
        <w:outlineLvl w:val="0"/>
        <w:rPr>
          <w:rFonts w:hint="eastAsia" w:ascii="宋体" w:hAnsi="宋体" w:eastAsia="宋体" w:cs="宋体"/>
          <w:sz w:val="24"/>
          <w:szCs w:val="24"/>
          <w:highlight w:val="none"/>
        </w:rPr>
      </w:pPr>
      <w:bookmarkStart w:id="86" w:name="_Toc21545"/>
      <w:r>
        <w:rPr>
          <w:rFonts w:hint="eastAsia" w:ascii="宋体" w:hAnsi="宋体" w:eastAsia="宋体" w:cs="宋体"/>
          <w:b/>
          <w:bCs/>
          <w:color w:val="000000"/>
          <w:sz w:val="24"/>
          <w:szCs w:val="24"/>
          <w:highlight w:val="none"/>
        </w:rPr>
        <w:t>8．伴随服务</w:t>
      </w:r>
      <w:bookmarkEnd w:id="86"/>
    </w:p>
    <w:p w14:paraId="509A8902">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8.1 卖方应提交所提供货物的技术文件，应包括相应的每一套设备和仪器的中文技术文件，例如：产品目录、图纸、操作手册、使用说明、维护手册和/或服务指南。这些文件应包装好随同货物一起发运。</w:t>
      </w:r>
    </w:p>
    <w:p w14:paraId="4BA9415B">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8.2 卖方还应提供下列服务：</w:t>
      </w:r>
    </w:p>
    <w:p w14:paraId="2AA1C1D0">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（1）货物的现场安装、调试和启动监督；</w:t>
      </w:r>
    </w:p>
    <w:p w14:paraId="79A40FC5">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（2）提供货物组装和维修所需的专用工具和辅助材料；</w:t>
      </w:r>
    </w:p>
    <w:p w14:paraId="30D7EE49">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（3）在合同各方商定的一定期限内对所有的货物实施运行监督、维修，但前提条件是该服务并不能免除卖方在质量保证期内所承担的义务；</w:t>
      </w:r>
    </w:p>
    <w:p w14:paraId="53B24B02">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（4）在厂家和/或在项目现场就货物的安装、启动、运营、维护对使用单位操作人员进行培训。</w:t>
      </w:r>
    </w:p>
    <w:p w14:paraId="68F6E253">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8.3 伴随服务的费用应包含在合同价中，买方不再另行支付。</w:t>
      </w:r>
    </w:p>
    <w:p w14:paraId="10EEAD69">
      <w:pPr>
        <w:spacing w:line="360" w:lineRule="auto"/>
        <w:outlineLvl w:val="0"/>
        <w:rPr>
          <w:rFonts w:hint="eastAsia" w:ascii="宋体" w:hAnsi="宋体" w:eastAsia="宋体" w:cs="宋体"/>
          <w:sz w:val="24"/>
          <w:szCs w:val="24"/>
          <w:highlight w:val="none"/>
        </w:rPr>
      </w:pPr>
      <w:bookmarkStart w:id="87" w:name="_Toc25939"/>
      <w:r>
        <w:rPr>
          <w:rFonts w:hint="eastAsia" w:ascii="宋体" w:hAnsi="宋体" w:eastAsia="宋体" w:cs="宋体"/>
          <w:b/>
          <w:bCs/>
          <w:color w:val="000000"/>
          <w:sz w:val="24"/>
          <w:szCs w:val="24"/>
          <w:highlight w:val="none"/>
        </w:rPr>
        <w:t>9．质量保证</w:t>
      </w:r>
      <w:bookmarkEnd w:id="87"/>
    </w:p>
    <w:p w14:paraId="5C6B5BAC">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9.1 卖方应保证所供货物是全新的、未使用过的，并完全符合合同规定的质量、规格和性能的要求。卖方应保证其货物在正确安装、正常使用和保养条件下，在其使用寿命期内应具有满意的性能。在货物最终交付验收后不少于</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softHyphen/>
      </w:r>
      <w:r>
        <w:rPr>
          <w:rFonts w:hint="eastAsia" w:ascii="宋体" w:hAnsi="宋体" w:eastAsia="宋体" w:cs="宋体"/>
          <w:color w:val="000000"/>
          <w:sz w:val="24"/>
          <w:szCs w:val="24"/>
          <w:highlight w:val="none"/>
        </w:rPr>
        <w:softHyphen/>
      </w:r>
      <w:r>
        <w:rPr>
          <w:rFonts w:hint="eastAsia" w:ascii="宋体" w:hAnsi="宋体" w:eastAsia="宋体" w:cs="宋体"/>
          <w:color w:val="000000"/>
          <w:sz w:val="24"/>
          <w:szCs w:val="24"/>
          <w:highlight w:val="none"/>
        </w:rPr>
        <w:t>个月的质量保证期内，卖方应对由于设计、工艺或材料的缺陷而产生的故障负责。</w:t>
      </w:r>
    </w:p>
    <w:p w14:paraId="423E265C">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9.2 在质量保证期内，如果货物的质量或规格与合同不符，或证实货物是有缺陷的，包括潜在的缺陷或使用不符合要求的材料等，买方根据本合同第10条规定以书面形式向卖方提出补救措施或索赔。</w:t>
      </w:r>
    </w:p>
    <w:p w14:paraId="22B2A1E3">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9.3 卖方在约定的时间内未能弥补缺陷，买方可采取必要的补救措施，但其风险和费用将由卖方承担，买方根据合同规定对卖方行使的其他权利不受影响。</w:t>
      </w:r>
    </w:p>
    <w:p w14:paraId="46BA75B1">
      <w:pPr>
        <w:spacing w:line="360" w:lineRule="auto"/>
        <w:outlineLvl w:val="0"/>
        <w:rPr>
          <w:rFonts w:hint="eastAsia" w:ascii="宋体" w:hAnsi="宋体" w:eastAsia="宋体" w:cs="宋体"/>
          <w:sz w:val="24"/>
          <w:szCs w:val="24"/>
          <w:highlight w:val="none"/>
        </w:rPr>
      </w:pPr>
      <w:bookmarkStart w:id="88" w:name="_Toc9699"/>
      <w:r>
        <w:rPr>
          <w:rFonts w:hint="eastAsia" w:ascii="宋体" w:hAnsi="宋体" w:eastAsia="宋体" w:cs="宋体"/>
          <w:b/>
          <w:bCs/>
          <w:color w:val="000000"/>
          <w:sz w:val="24"/>
          <w:szCs w:val="24"/>
          <w:highlight w:val="none"/>
        </w:rPr>
        <w:t>10．补救措施和索赔</w:t>
      </w:r>
      <w:bookmarkEnd w:id="88"/>
    </w:p>
    <w:p w14:paraId="62C2DD70">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10.1 买方有权根据质量检测部门出具的检验证书向卖方提出索赔。</w:t>
      </w:r>
    </w:p>
    <w:p w14:paraId="0AE6B283">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10.2 在检验期和质量保证期内，如果卖方对缺陷产品负有责任而买方提出索赔，卖方应按照买方同意的下列一种或多种方式解决索赔事宜：</w:t>
      </w:r>
    </w:p>
    <w:p w14:paraId="368588CB">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卖方同意退货并将货款退还给买方，由此发生的一切费用和损失由卖方承担。</w:t>
      </w:r>
    </w:p>
    <w:p w14:paraId="0F78B80C">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根据货物的质量状况以及买方所遭受的损失，经过买卖双方商定降低货物的价格。</w:t>
      </w:r>
    </w:p>
    <w:p w14:paraId="57985D49">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卖方应在接到买方通知后</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天内负责采用符合合同规定的规格、质量和性能要求的新零件、部件和设备来更换有缺陷的部分或修补缺陷部分，其费用由乙方负担。同时，卖方应在约定的质量保证期基础上相应延长修补和/或更换件的质量保证期。</w:t>
      </w:r>
    </w:p>
    <w:p w14:paraId="3B99D473">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10.3 如果在买方发出索赔通知后</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天内卖方未作答复，上述索赔应视为已被卖方接受。如果卖方未能在买方索赔通知后</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天内或买方同意延长的期限内，按照上述规定的任何一种方法采取补救措施，买方有权从应付货款中扣除索赔金额或没收质量保证金，如不足以弥补买方损失的，买方有权向卖方提出赔偿损失的要求。</w:t>
      </w:r>
    </w:p>
    <w:p w14:paraId="09AB348B">
      <w:pPr>
        <w:spacing w:line="360" w:lineRule="auto"/>
        <w:outlineLvl w:val="0"/>
        <w:rPr>
          <w:rFonts w:hint="eastAsia" w:ascii="宋体" w:hAnsi="宋体" w:eastAsia="宋体" w:cs="宋体"/>
          <w:sz w:val="24"/>
          <w:szCs w:val="24"/>
          <w:highlight w:val="none"/>
        </w:rPr>
      </w:pPr>
      <w:bookmarkStart w:id="89" w:name="_Toc318"/>
      <w:r>
        <w:rPr>
          <w:rFonts w:hint="eastAsia" w:ascii="宋体" w:hAnsi="宋体" w:eastAsia="宋体" w:cs="宋体"/>
          <w:b/>
          <w:bCs/>
          <w:color w:val="000000"/>
          <w:sz w:val="24"/>
          <w:szCs w:val="24"/>
          <w:highlight w:val="none"/>
        </w:rPr>
        <w:t>11．履约延误</w:t>
      </w:r>
      <w:bookmarkEnd w:id="89"/>
    </w:p>
    <w:p w14:paraId="5135EF79">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11.1 卖方应按照合同规定的时间、地点交货和提供服务。</w:t>
      </w:r>
    </w:p>
    <w:p w14:paraId="66044A7A">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11.2 如卖方无正当理由而拖延交货，买方有权没收卖方提供的履约保证金，或解除合同并追究卖方的违约责任。</w:t>
      </w:r>
    </w:p>
    <w:p w14:paraId="0DC84663">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11.3 在履行合同过程中，如果卖方可能遇到妨碍按时交货和提供服务的情况时，应及时以书面形式将拖延的事实，可能拖延的期限和理由通知买方。买方在收到卖方通知后，应尽快对情况进行评价，并确定是否同意延长交货时间或延期提供服务。</w:t>
      </w:r>
    </w:p>
    <w:p w14:paraId="6F84899E">
      <w:pPr>
        <w:spacing w:line="360" w:lineRule="auto"/>
        <w:outlineLvl w:val="0"/>
        <w:rPr>
          <w:rFonts w:hint="eastAsia" w:ascii="宋体" w:hAnsi="宋体" w:eastAsia="宋体" w:cs="宋体"/>
          <w:sz w:val="24"/>
          <w:szCs w:val="24"/>
          <w:highlight w:val="none"/>
        </w:rPr>
      </w:pPr>
      <w:bookmarkStart w:id="90" w:name="_Toc27773"/>
      <w:r>
        <w:rPr>
          <w:rFonts w:hint="eastAsia" w:ascii="宋体" w:hAnsi="宋体" w:eastAsia="宋体" w:cs="宋体"/>
          <w:b/>
          <w:bCs/>
          <w:color w:val="000000"/>
          <w:sz w:val="24"/>
          <w:szCs w:val="24"/>
          <w:highlight w:val="none"/>
        </w:rPr>
        <w:t>12．误期赔偿</w:t>
      </w:r>
      <w:bookmarkEnd w:id="90"/>
    </w:p>
    <w:p w14:paraId="67EA43FA">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12.1除合同第13条规定外，如果卖方没有按照合同规定的时间交货和提供服务，买方应从货款中扣除误期赔偿费而不影响合同项下的其他补救方法，赔偿费按每周赔偿迟交货物的交货价或延期服务的服务费用的百分之</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%）计收，直至交货或提供服务为止。但误期赔偿费的最高限额不超过合同价的百分之</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%）。一周按七天计算，不足七天按一周计算。一旦达到误期赔偿的最高限额，买方可考虑终止合同。</w:t>
      </w:r>
    </w:p>
    <w:p w14:paraId="2F770625">
      <w:pPr>
        <w:spacing w:line="360" w:lineRule="auto"/>
        <w:outlineLvl w:val="0"/>
        <w:rPr>
          <w:rFonts w:hint="eastAsia" w:ascii="宋体" w:hAnsi="宋体" w:eastAsia="宋体" w:cs="宋体"/>
          <w:sz w:val="24"/>
          <w:szCs w:val="24"/>
          <w:highlight w:val="none"/>
        </w:rPr>
      </w:pPr>
      <w:bookmarkStart w:id="91" w:name="_Toc30078"/>
      <w:r>
        <w:rPr>
          <w:rFonts w:hint="eastAsia" w:ascii="宋体" w:hAnsi="宋体" w:eastAsia="宋体" w:cs="宋体"/>
          <w:b/>
          <w:bCs/>
          <w:color w:val="000000"/>
          <w:sz w:val="24"/>
          <w:szCs w:val="24"/>
          <w:highlight w:val="none"/>
        </w:rPr>
        <w:t>13．不可抗力</w:t>
      </w:r>
      <w:bookmarkEnd w:id="91"/>
    </w:p>
    <w:p w14:paraId="6BDD087D">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13.1 如果合同各方因不可抗力而导致合同实施延误或不能履行合同义务的话，不应该承担误期赔偿或不能履行合同义务的责任。</w:t>
      </w:r>
    </w:p>
    <w:p w14:paraId="3C944A96">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13.2 本条所述的“不可抗力”系指那些双方不可预见、不可避免、不可克服的事件，但不包括双方的违约或疏忽。这些事件包括但不限于：战争、严重火灾、洪水、台风、地震、国家政策的重大变化，以及其它双方商定的其他事件。</w:t>
      </w:r>
    </w:p>
    <w:p w14:paraId="0980404C">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13.3 在不可抗力事件发生后，当事方应尽快以书面形式将不可抗力的情况和原因通知对方。合同各方应尽实际可能继续履行合同义务，并积极寻求采取合理的方案履行不受不可抗力影响的其他事项。合同各方应通过友好协商在合理的时间内达成进一步履行合同的协议。</w:t>
      </w:r>
    </w:p>
    <w:p w14:paraId="3A3FB881">
      <w:pPr>
        <w:spacing w:line="360" w:lineRule="auto"/>
        <w:outlineLvl w:val="0"/>
        <w:rPr>
          <w:rFonts w:hint="eastAsia" w:ascii="宋体" w:hAnsi="宋体" w:eastAsia="宋体" w:cs="宋体"/>
          <w:sz w:val="24"/>
          <w:szCs w:val="24"/>
          <w:highlight w:val="none"/>
        </w:rPr>
      </w:pPr>
      <w:bookmarkStart w:id="92" w:name="_Toc29235"/>
      <w:r>
        <w:rPr>
          <w:rFonts w:hint="eastAsia" w:ascii="宋体" w:hAnsi="宋体" w:eastAsia="宋体" w:cs="宋体"/>
          <w:b/>
          <w:bCs/>
          <w:color w:val="000000"/>
          <w:sz w:val="24"/>
          <w:szCs w:val="24"/>
          <w:highlight w:val="none"/>
        </w:rPr>
        <w:t>14．履约保证金</w:t>
      </w:r>
      <w:bookmarkEnd w:id="92"/>
    </w:p>
    <w:p w14:paraId="1B13AD42">
      <w:pPr>
        <w:spacing w:line="360" w:lineRule="auto"/>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u w:val="single"/>
          <w:lang w:val="en-US" w:eastAsia="zh-CN"/>
        </w:rPr>
        <w:t xml:space="preserve">      /        </w:t>
      </w:r>
      <w:r>
        <w:rPr>
          <w:rFonts w:hint="eastAsia" w:ascii="宋体" w:hAnsi="宋体" w:eastAsia="宋体" w:cs="宋体"/>
          <w:color w:val="000000"/>
          <w:sz w:val="24"/>
          <w:szCs w:val="24"/>
          <w:highlight w:val="none"/>
          <w:u w:val="none"/>
          <w:lang w:val="en-US" w:eastAsia="zh-CN"/>
        </w:rPr>
        <w:t>。</w:t>
      </w:r>
    </w:p>
    <w:p w14:paraId="24B18633">
      <w:pPr>
        <w:spacing w:line="360" w:lineRule="auto"/>
        <w:outlineLvl w:val="0"/>
        <w:rPr>
          <w:rFonts w:hint="eastAsia" w:ascii="宋体" w:hAnsi="宋体" w:eastAsia="宋体" w:cs="宋体"/>
          <w:sz w:val="24"/>
          <w:szCs w:val="24"/>
          <w:highlight w:val="none"/>
        </w:rPr>
      </w:pPr>
      <w:bookmarkStart w:id="93" w:name="_Toc3355"/>
      <w:r>
        <w:rPr>
          <w:rFonts w:hint="eastAsia" w:ascii="宋体" w:hAnsi="宋体" w:eastAsia="宋体" w:cs="宋体"/>
          <w:b/>
          <w:bCs/>
          <w:color w:val="000000"/>
          <w:sz w:val="24"/>
          <w:szCs w:val="24"/>
          <w:highlight w:val="none"/>
        </w:rPr>
        <w:t>15．争端的解决</w:t>
      </w:r>
      <w:bookmarkEnd w:id="93"/>
    </w:p>
    <w:p w14:paraId="0A252B4D">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双方在执行合同中发生争议，应通过协商解决。如协商不成，可以向合同签署所在地法院提出诉讼。</w:t>
      </w:r>
    </w:p>
    <w:p w14:paraId="442A11E9">
      <w:pPr>
        <w:spacing w:line="360" w:lineRule="auto"/>
        <w:outlineLvl w:val="0"/>
        <w:rPr>
          <w:rFonts w:hint="eastAsia" w:ascii="宋体" w:hAnsi="宋体" w:eastAsia="宋体" w:cs="宋体"/>
          <w:sz w:val="24"/>
          <w:szCs w:val="24"/>
          <w:highlight w:val="none"/>
        </w:rPr>
      </w:pPr>
      <w:bookmarkStart w:id="94" w:name="_Toc16573"/>
      <w:r>
        <w:rPr>
          <w:rFonts w:hint="eastAsia" w:ascii="宋体" w:hAnsi="宋体" w:eastAsia="宋体" w:cs="宋体"/>
          <w:b/>
          <w:bCs/>
          <w:color w:val="000000"/>
          <w:sz w:val="24"/>
          <w:szCs w:val="24"/>
          <w:highlight w:val="none"/>
        </w:rPr>
        <w:t>16．违约终止合同</w:t>
      </w:r>
      <w:bookmarkEnd w:id="94"/>
    </w:p>
    <w:p w14:paraId="416293B2">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16.1 在买方对卖方违约而采取的任何补救措施不受影响的情况下，买方可在下列情况下向卖方发出书面通知书，提出终止部分或全部合同。</w:t>
      </w:r>
    </w:p>
    <w:p w14:paraId="2874A5CD">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（1）如果卖方未能在合同规定的限期或买方同意延长的限期内提供部分或全部货物。</w:t>
      </w:r>
    </w:p>
    <w:p w14:paraId="1C3203B9">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（2）如果卖方未能履行合同规定的其它任何义务。</w:t>
      </w:r>
    </w:p>
    <w:p w14:paraId="0E6421CE">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16.2 如果买方根据上述16.1款的规定，终止了全部或部分合同，买方可以依其认为适当的条件和方法购买与未交货物类似的货物，卖方应对购买类似货物所超出的那部分费用负责。但是，卖方应继续执行合同中未终止的部分。</w:t>
      </w:r>
    </w:p>
    <w:p w14:paraId="109E1BE6">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16.3 如果卖方在履行合同过程中有不正当竞争行为，买方有权解除合同，并按《中华人民共和国反不正当法》之规定由有关部门追究其法律责任。</w:t>
      </w:r>
    </w:p>
    <w:p w14:paraId="119335E5">
      <w:pPr>
        <w:spacing w:line="360" w:lineRule="auto"/>
        <w:outlineLvl w:val="0"/>
        <w:rPr>
          <w:rFonts w:hint="eastAsia" w:ascii="宋体" w:hAnsi="宋体" w:eastAsia="宋体" w:cs="宋体"/>
          <w:sz w:val="24"/>
          <w:szCs w:val="24"/>
          <w:highlight w:val="none"/>
        </w:rPr>
      </w:pPr>
      <w:bookmarkStart w:id="95" w:name="_Toc12918"/>
      <w:r>
        <w:rPr>
          <w:rFonts w:hint="eastAsia" w:ascii="宋体" w:hAnsi="宋体" w:eastAsia="宋体" w:cs="宋体"/>
          <w:b/>
          <w:bCs/>
          <w:color w:val="000000"/>
          <w:sz w:val="24"/>
          <w:szCs w:val="24"/>
          <w:highlight w:val="none"/>
        </w:rPr>
        <w:t>17．破产终止合同</w:t>
      </w:r>
      <w:bookmarkEnd w:id="95"/>
    </w:p>
    <w:p w14:paraId="266F8B70">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17.1 如果卖方破产或丧失清偿能力，买方可在任何时候以书面形式通知卖方终止合同而不给卖方补偿。该终止合同将不损害或影响买方已经采取或将要采取任何行动或补救措施的权利。</w:t>
      </w:r>
    </w:p>
    <w:p w14:paraId="4B9040E4">
      <w:pPr>
        <w:spacing w:line="360" w:lineRule="auto"/>
        <w:outlineLvl w:val="0"/>
        <w:rPr>
          <w:rFonts w:hint="eastAsia" w:ascii="宋体" w:hAnsi="宋体" w:eastAsia="宋体" w:cs="宋体"/>
          <w:sz w:val="24"/>
          <w:szCs w:val="24"/>
          <w:highlight w:val="none"/>
        </w:rPr>
      </w:pPr>
      <w:bookmarkStart w:id="96" w:name="_Toc10843"/>
      <w:r>
        <w:rPr>
          <w:rFonts w:hint="eastAsia" w:ascii="宋体" w:hAnsi="宋体" w:eastAsia="宋体" w:cs="宋体"/>
          <w:b/>
          <w:bCs/>
          <w:color w:val="000000"/>
          <w:sz w:val="24"/>
          <w:szCs w:val="24"/>
          <w:highlight w:val="none"/>
        </w:rPr>
        <w:t>18．合同转让和分包</w:t>
      </w:r>
      <w:bookmarkEnd w:id="96"/>
    </w:p>
    <w:p w14:paraId="72489394">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18.1 除买方事先书面同意外，卖方不得部分转让和分包或全部转让和分包其应履行的合同义务。</w:t>
      </w:r>
    </w:p>
    <w:p w14:paraId="775D4AA5">
      <w:pPr>
        <w:spacing w:line="360" w:lineRule="auto"/>
        <w:outlineLvl w:val="0"/>
        <w:rPr>
          <w:rFonts w:hint="eastAsia" w:ascii="宋体" w:hAnsi="宋体" w:eastAsia="宋体" w:cs="宋体"/>
          <w:sz w:val="24"/>
          <w:szCs w:val="24"/>
          <w:highlight w:val="none"/>
        </w:rPr>
      </w:pPr>
      <w:bookmarkStart w:id="97" w:name="_Toc17068"/>
      <w:r>
        <w:rPr>
          <w:rFonts w:hint="eastAsia" w:ascii="宋体" w:hAnsi="宋体" w:eastAsia="宋体" w:cs="宋体"/>
          <w:b/>
          <w:bCs/>
          <w:color w:val="000000"/>
          <w:sz w:val="24"/>
          <w:szCs w:val="24"/>
          <w:highlight w:val="none"/>
        </w:rPr>
        <w:t>19．合同生效</w:t>
      </w:r>
      <w:bookmarkEnd w:id="97"/>
    </w:p>
    <w:p w14:paraId="66E5F42A">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19．1 本合同在合同各方签字盖章后生效。</w:t>
      </w:r>
    </w:p>
    <w:p w14:paraId="6A57D0BB">
      <w:pPr>
        <w:spacing w:line="360" w:lineRule="auto"/>
        <w:ind w:left="280" w:hanging="240" w:hangingChars="10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19．2 本合同一式</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份，签字各方各执</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份，一份报</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备案。</w:t>
      </w:r>
    </w:p>
    <w:p w14:paraId="2C3E2522">
      <w:pPr>
        <w:spacing w:line="360" w:lineRule="auto"/>
        <w:outlineLvl w:val="0"/>
        <w:rPr>
          <w:rFonts w:hint="eastAsia" w:ascii="宋体" w:hAnsi="宋体" w:eastAsia="宋体" w:cs="宋体"/>
          <w:sz w:val="24"/>
          <w:szCs w:val="24"/>
          <w:highlight w:val="none"/>
        </w:rPr>
      </w:pPr>
      <w:bookmarkStart w:id="98" w:name="_Toc1065"/>
      <w:r>
        <w:rPr>
          <w:rFonts w:hint="eastAsia" w:ascii="宋体" w:hAnsi="宋体" w:eastAsia="宋体" w:cs="宋体"/>
          <w:b/>
          <w:bCs/>
          <w:color w:val="000000"/>
          <w:sz w:val="24"/>
          <w:szCs w:val="24"/>
          <w:highlight w:val="none"/>
        </w:rPr>
        <w:t>20. 合同附件</w:t>
      </w:r>
      <w:bookmarkEnd w:id="98"/>
    </w:p>
    <w:p w14:paraId="29CFA11D">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20.1 本合同附件包括：</w:t>
      </w:r>
    </w:p>
    <w:p w14:paraId="68AC3781">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20.2 本合同附件与合同具有同等效力。</w:t>
      </w:r>
    </w:p>
    <w:p w14:paraId="320193AD">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20.3合同文件应能相互解释，互为说明。若合同文件之间有矛盾，则以最新的文件为准。</w:t>
      </w:r>
    </w:p>
    <w:p w14:paraId="3D03F1AB">
      <w:pPr>
        <w:spacing w:line="360" w:lineRule="auto"/>
        <w:outlineLvl w:val="0"/>
        <w:rPr>
          <w:rFonts w:hint="eastAsia" w:ascii="宋体" w:hAnsi="宋体" w:eastAsia="宋体" w:cs="宋体"/>
          <w:sz w:val="24"/>
          <w:szCs w:val="24"/>
          <w:highlight w:val="none"/>
        </w:rPr>
      </w:pPr>
      <w:bookmarkStart w:id="99" w:name="_Toc16657"/>
      <w:r>
        <w:rPr>
          <w:rFonts w:hint="eastAsia" w:ascii="宋体" w:hAnsi="宋体" w:eastAsia="宋体" w:cs="宋体"/>
          <w:b/>
          <w:bCs/>
          <w:color w:val="000000"/>
          <w:sz w:val="24"/>
          <w:szCs w:val="24"/>
          <w:highlight w:val="none"/>
        </w:rPr>
        <w:t>21．合同修改</w:t>
      </w:r>
      <w:bookmarkEnd w:id="99"/>
    </w:p>
    <w:p w14:paraId="611C5149">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21.1 除了双方签署书面修改协议，并成为本合同不可分割的一部分之外，本合同条件不得有任何变化或修改。</w:t>
      </w:r>
    </w:p>
    <w:p w14:paraId="400BF5A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7E3FE13C">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签约各方：</w:t>
      </w:r>
    </w:p>
    <w:p w14:paraId="680C94D0">
      <w:pPr>
        <w:spacing w:line="360" w:lineRule="auto"/>
        <w:rPr>
          <w:rFonts w:hint="eastAsia" w:ascii="宋体" w:hAnsi="宋体" w:eastAsia="宋体" w:cs="宋体"/>
          <w:b/>
          <w:bCs/>
          <w:sz w:val="24"/>
          <w:szCs w:val="24"/>
          <w:highlight w:val="none"/>
        </w:rPr>
      </w:pPr>
      <w:r>
        <w:rPr>
          <w:rFonts w:hint="eastAsia" w:ascii="宋体" w:hAnsi="宋体" w:eastAsia="宋体" w:cs="宋体"/>
          <w:b/>
          <w:bCs/>
          <w:color w:val="000000"/>
          <w:sz w:val="24"/>
          <w:szCs w:val="24"/>
          <w:highlight w:val="none"/>
        </w:rPr>
        <w:t xml:space="preserve">甲方：                           </w:t>
      </w:r>
      <w:r>
        <w:rPr>
          <w:rFonts w:hint="eastAsia" w:ascii="宋体" w:hAnsi="宋体" w:eastAsia="宋体" w:cs="宋体"/>
          <w:b/>
          <w:bCs/>
          <w:color w:val="000000"/>
          <w:sz w:val="24"/>
          <w:szCs w:val="24"/>
          <w:highlight w:val="none"/>
        </w:rPr>
        <w:tab/>
      </w:r>
      <w:r>
        <w:rPr>
          <w:rFonts w:hint="eastAsia" w:ascii="宋体" w:hAnsi="宋体" w:eastAsia="宋体" w:cs="宋体"/>
          <w:b/>
          <w:bCs/>
          <w:color w:val="000000"/>
          <w:sz w:val="24"/>
          <w:szCs w:val="24"/>
          <w:highlight w:val="none"/>
        </w:rPr>
        <w:t>乙方：</w:t>
      </w:r>
    </w:p>
    <w:p w14:paraId="58D5A336">
      <w:pPr>
        <w:spacing w:line="360" w:lineRule="auto"/>
        <w:rPr>
          <w:rFonts w:hint="eastAsia" w:ascii="宋体" w:hAnsi="宋体" w:eastAsia="宋体" w:cs="宋体"/>
          <w:sz w:val="24"/>
          <w:szCs w:val="24"/>
          <w:highlight w:val="none"/>
        </w:rPr>
      </w:pPr>
      <w:r>
        <w:rPr>
          <w:rFonts w:hint="eastAsia" w:ascii="宋体" w:hAnsi="宋体" w:eastAsia="宋体" w:cs="宋体"/>
          <w:b/>
          <w:bCs/>
          <w:color w:val="000000"/>
          <w:sz w:val="24"/>
          <w:szCs w:val="24"/>
          <w:highlight w:val="none"/>
        </w:rPr>
        <w:t>法定代表人：</w:t>
      </w:r>
      <w:r>
        <w:rPr>
          <w:rFonts w:hint="eastAsia" w:ascii="宋体" w:hAnsi="宋体" w:eastAsia="宋体" w:cs="宋体"/>
          <w:b/>
          <w:bCs/>
          <w:color w:val="000000"/>
          <w:sz w:val="24"/>
          <w:szCs w:val="24"/>
          <w:highlight w:val="none"/>
        </w:rPr>
        <w:tab/>
      </w:r>
      <w:r>
        <w:rPr>
          <w:rFonts w:hint="eastAsia" w:ascii="宋体" w:hAnsi="宋体" w:eastAsia="宋体" w:cs="宋体"/>
          <w:b/>
          <w:bCs/>
          <w:color w:val="000000"/>
          <w:sz w:val="24"/>
          <w:szCs w:val="24"/>
          <w:highlight w:val="none"/>
        </w:rPr>
        <w:tab/>
      </w:r>
      <w:r>
        <w:rPr>
          <w:rFonts w:hint="eastAsia" w:ascii="宋体" w:hAnsi="宋体" w:eastAsia="宋体" w:cs="宋体"/>
          <w:b/>
          <w:bCs/>
          <w:color w:val="000000"/>
          <w:sz w:val="24"/>
          <w:szCs w:val="24"/>
          <w:highlight w:val="none"/>
        </w:rPr>
        <w:tab/>
      </w:r>
      <w:r>
        <w:rPr>
          <w:rFonts w:hint="eastAsia" w:ascii="宋体" w:hAnsi="宋体" w:eastAsia="宋体" w:cs="宋体"/>
          <w:b/>
          <w:bCs/>
          <w:color w:val="000000"/>
          <w:sz w:val="24"/>
          <w:szCs w:val="24"/>
          <w:highlight w:val="none"/>
        </w:rPr>
        <w:tab/>
      </w:r>
      <w:r>
        <w:rPr>
          <w:rFonts w:hint="eastAsia" w:ascii="宋体" w:hAnsi="宋体" w:eastAsia="宋体" w:cs="宋体"/>
          <w:b/>
          <w:bCs/>
          <w:color w:val="000000"/>
          <w:sz w:val="24"/>
          <w:szCs w:val="24"/>
          <w:highlight w:val="none"/>
        </w:rPr>
        <w:tab/>
      </w:r>
      <w:r>
        <w:rPr>
          <w:rFonts w:hint="eastAsia" w:ascii="宋体" w:hAnsi="宋体" w:eastAsia="宋体" w:cs="宋体"/>
          <w:b/>
          <w:bCs/>
          <w:color w:val="000000"/>
          <w:sz w:val="24"/>
          <w:szCs w:val="24"/>
          <w:highlight w:val="none"/>
        </w:rPr>
        <w:tab/>
      </w:r>
      <w:r>
        <w:rPr>
          <w:rFonts w:hint="eastAsia" w:ascii="宋体" w:hAnsi="宋体" w:eastAsia="宋体" w:cs="宋体"/>
          <w:b/>
          <w:bCs/>
          <w:color w:val="000000"/>
          <w:sz w:val="24"/>
          <w:szCs w:val="24"/>
          <w:highlight w:val="none"/>
        </w:rPr>
        <w:tab/>
      </w:r>
      <w:r>
        <w:rPr>
          <w:rFonts w:hint="eastAsia" w:ascii="宋体" w:hAnsi="宋体" w:eastAsia="宋体" w:cs="宋体"/>
          <w:b/>
          <w:bCs/>
          <w:color w:val="000000"/>
          <w:sz w:val="24"/>
          <w:szCs w:val="24"/>
          <w:highlight w:val="none"/>
        </w:rPr>
        <w:t>法定代表人：</w:t>
      </w:r>
    </w:p>
    <w:p w14:paraId="7669DE52">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242591BA">
      <w:pPr>
        <w:widowControl/>
        <w:shd w:val="clear"/>
        <w:snapToGrid w:val="0"/>
        <w:spacing w:line="360" w:lineRule="auto"/>
        <w:jc w:val="center"/>
        <w:outlineLvl w:val="0"/>
        <w:rPr>
          <w:rFonts w:ascii="Times New Roman" w:hAnsi="Times New Roman"/>
          <w:b/>
          <w:color w:val="auto"/>
          <w:kern w:val="0"/>
          <w:sz w:val="36"/>
          <w:szCs w:val="36"/>
          <w:highlight w:val="none"/>
        </w:rPr>
      </w:pPr>
      <w:bookmarkStart w:id="100" w:name="_Toc25645"/>
      <w:r>
        <w:rPr>
          <w:rFonts w:ascii="Times New Roman" w:hAnsi="Times New Roman"/>
          <w:b/>
          <w:color w:val="auto"/>
          <w:kern w:val="0"/>
          <w:sz w:val="28"/>
          <w:szCs w:val="28"/>
          <w:highlight w:val="none"/>
        </w:rPr>
        <w:t>第七部分  投标文件格式</w:t>
      </w:r>
      <w:bookmarkEnd w:id="100"/>
    </w:p>
    <w:p w14:paraId="293918DA">
      <w:pPr>
        <w:widowControl/>
        <w:shd w:val="clear"/>
        <w:snapToGrid w:val="0"/>
        <w:spacing w:line="360" w:lineRule="auto"/>
        <w:jc w:val="left"/>
        <w:rPr>
          <w:rFonts w:ascii="Times New Roman" w:hAnsi="Times New Roman"/>
          <w:color w:val="auto"/>
          <w:kern w:val="0"/>
          <w:sz w:val="28"/>
          <w:highlight w:val="none"/>
        </w:rPr>
      </w:pPr>
    </w:p>
    <w:p w14:paraId="59FEAC48">
      <w:pPr>
        <w:widowControl/>
        <w:shd w:val="clear"/>
        <w:tabs>
          <w:tab w:val="left" w:pos="-737"/>
        </w:tabs>
        <w:snapToGrid w:val="0"/>
        <w:spacing w:line="360" w:lineRule="auto"/>
        <w:ind w:firstLine="180" w:firstLineChars="0"/>
        <w:jc w:val="left"/>
        <w:outlineLvl w:val="0"/>
        <w:rPr>
          <w:rFonts w:ascii="Times New Roman" w:hAnsi="Times New Roman"/>
          <w:color w:val="auto"/>
          <w:kern w:val="0"/>
          <w:sz w:val="24"/>
          <w:highlight w:val="none"/>
        </w:rPr>
      </w:pPr>
      <w:bookmarkStart w:id="101" w:name="_Toc5006"/>
      <w:r>
        <w:rPr>
          <w:rFonts w:ascii="Times New Roman" w:hAnsi="Times New Roman"/>
          <w:b/>
          <w:color w:val="auto"/>
          <w:kern w:val="0"/>
          <w:sz w:val="24"/>
          <w:highlight w:val="none"/>
        </w:rPr>
        <w:t>一、投标人提交投标文件须知</w:t>
      </w:r>
      <w:bookmarkEnd w:id="101"/>
    </w:p>
    <w:p w14:paraId="552E02A4">
      <w:pPr>
        <w:widowControl/>
        <w:shd w:val="clear"/>
        <w:tabs>
          <w:tab w:val="left" w:pos="0"/>
        </w:tabs>
        <w:snapToGrid w:val="0"/>
        <w:spacing w:line="360" w:lineRule="auto"/>
        <w:ind w:firstLine="624"/>
        <w:jc w:val="left"/>
        <w:rPr>
          <w:rFonts w:ascii="Times New Roman" w:hAnsi="Times New Roman"/>
          <w:color w:val="auto"/>
          <w:kern w:val="0"/>
          <w:sz w:val="24"/>
          <w:highlight w:val="none"/>
        </w:rPr>
      </w:pPr>
      <w:r>
        <w:rPr>
          <w:rFonts w:ascii="Times New Roman" w:hAnsi="Times New Roman"/>
          <w:color w:val="auto"/>
          <w:kern w:val="0"/>
          <w:sz w:val="24"/>
          <w:highlight w:val="none"/>
        </w:rPr>
        <w:t>1.投标人应严格按照以下顺序填写和提交下述规定的全部格式文件以及其他有关资料，混乱的编排导致投标文件被误读或查找不到，后果由投标人承担。</w:t>
      </w:r>
    </w:p>
    <w:p w14:paraId="34C88066">
      <w:pPr>
        <w:widowControl/>
        <w:shd w:val="clear"/>
        <w:tabs>
          <w:tab w:val="left" w:pos="0"/>
        </w:tabs>
        <w:snapToGrid w:val="0"/>
        <w:spacing w:line="360" w:lineRule="auto"/>
        <w:ind w:firstLine="624"/>
        <w:jc w:val="left"/>
        <w:rPr>
          <w:rFonts w:ascii="Times New Roman" w:hAnsi="Times New Roman"/>
          <w:color w:val="auto"/>
          <w:kern w:val="0"/>
          <w:sz w:val="24"/>
          <w:highlight w:val="none"/>
        </w:rPr>
      </w:pPr>
      <w:r>
        <w:rPr>
          <w:rFonts w:ascii="Times New Roman" w:hAnsi="Times New Roman"/>
          <w:color w:val="auto"/>
          <w:kern w:val="0"/>
          <w:sz w:val="24"/>
          <w:highlight w:val="none"/>
        </w:rPr>
        <w:t>2.所附表格中要求回答的全部问题和信息都必须正面回答。</w:t>
      </w:r>
    </w:p>
    <w:p w14:paraId="019337D4">
      <w:pPr>
        <w:widowControl/>
        <w:shd w:val="clear"/>
        <w:tabs>
          <w:tab w:val="left" w:pos="0"/>
        </w:tabs>
        <w:snapToGrid w:val="0"/>
        <w:spacing w:line="360" w:lineRule="auto"/>
        <w:ind w:firstLine="624"/>
        <w:jc w:val="left"/>
        <w:rPr>
          <w:rFonts w:ascii="Times New Roman" w:hAnsi="Times New Roman"/>
          <w:color w:val="auto"/>
          <w:kern w:val="0"/>
          <w:sz w:val="24"/>
          <w:highlight w:val="none"/>
        </w:rPr>
      </w:pPr>
      <w:r>
        <w:rPr>
          <w:rFonts w:ascii="Times New Roman" w:hAnsi="Times New Roman"/>
          <w:color w:val="auto"/>
          <w:kern w:val="0"/>
          <w:sz w:val="24"/>
          <w:highlight w:val="none"/>
        </w:rPr>
        <w:t>3.资格声明的签字人应保证全部声明和问题的回答是真实的和准确的。</w:t>
      </w:r>
    </w:p>
    <w:p w14:paraId="07B9A4A7">
      <w:pPr>
        <w:widowControl/>
        <w:shd w:val="clear"/>
        <w:tabs>
          <w:tab w:val="left" w:pos="0"/>
        </w:tabs>
        <w:snapToGrid w:val="0"/>
        <w:spacing w:line="360" w:lineRule="auto"/>
        <w:ind w:firstLine="624"/>
        <w:jc w:val="left"/>
        <w:rPr>
          <w:rFonts w:ascii="Times New Roman" w:hAnsi="Times New Roman"/>
          <w:color w:val="auto"/>
          <w:kern w:val="0"/>
          <w:sz w:val="24"/>
          <w:highlight w:val="none"/>
        </w:rPr>
      </w:pPr>
      <w:r>
        <w:rPr>
          <w:rFonts w:ascii="Times New Roman" w:hAnsi="Times New Roman"/>
          <w:color w:val="auto"/>
          <w:kern w:val="0"/>
          <w:sz w:val="24"/>
          <w:highlight w:val="none"/>
        </w:rPr>
        <w:t>4.评标委员会将应用投标人提交的资料并根据自己的判断，决定投标人履行合同的合格性及能力。</w:t>
      </w:r>
    </w:p>
    <w:p w14:paraId="200381C0">
      <w:pPr>
        <w:widowControl/>
        <w:shd w:val="clear"/>
        <w:tabs>
          <w:tab w:val="left" w:pos="0"/>
        </w:tabs>
        <w:snapToGrid w:val="0"/>
        <w:spacing w:line="360" w:lineRule="auto"/>
        <w:ind w:firstLine="624"/>
        <w:jc w:val="left"/>
        <w:rPr>
          <w:rFonts w:ascii="Times New Roman" w:hAnsi="Times New Roman"/>
          <w:color w:val="auto"/>
          <w:kern w:val="0"/>
          <w:sz w:val="24"/>
          <w:highlight w:val="none"/>
        </w:rPr>
      </w:pPr>
      <w:r>
        <w:rPr>
          <w:rFonts w:ascii="Times New Roman" w:hAnsi="Times New Roman"/>
          <w:color w:val="auto"/>
          <w:kern w:val="0"/>
          <w:sz w:val="24"/>
          <w:highlight w:val="none"/>
        </w:rPr>
        <w:t>5.投标人提交的材料将被妥善保存，但不退还。</w:t>
      </w:r>
    </w:p>
    <w:p w14:paraId="313A54C3">
      <w:pPr>
        <w:widowControl/>
        <w:shd w:val="clear"/>
        <w:tabs>
          <w:tab w:val="left" w:pos="0"/>
        </w:tabs>
        <w:snapToGrid w:val="0"/>
        <w:spacing w:line="360" w:lineRule="auto"/>
        <w:ind w:firstLine="624"/>
        <w:jc w:val="left"/>
        <w:rPr>
          <w:rFonts w:ascii="Times New Roman" w:hAnsi="Times New Roman"/>
          <w:color w:val="auto"/>
          <w:kern w:val="0"/>
          <w:sz w:val="24"/>
          <w:highlight w:val="none"/>
        </w:rPr>
      </w:pPr>
      <w:r>
        <w:rPr>
          <w:rFonts w:ascii="Times New Roman" w:hAnsi="Times New Roman"/>
          <w:color w:val="auto"/>
          <w:kern w:val="0"/>
          <w:sz w:val="24"/>
          <w:highlight w:val="none"/>
        </w:rPr>
        <w:t>6.全部文件应按投标人须知中规定的语言和份数提交。</w:t>
      </w:r>
    </w:p>
    <w:p w14:paraId="484C2231">
      <w:pPr>
        <w:widowControl/>
        <w:shd w:val="clear"/>
        <w:tabs>
          <w:tab w:val="left" w:pos="0"/>
        </w:tabs>
        <w:snapToGrid w:val="0"/>
        <w:spacing w:line="360" w:lineRule="auto"/>
        <w:ind w:firstLine="624"/>
        <w:jc w:val="left"/>
        <w:rPr>
          <w:rFonts w:hint="eastAsia" w:ascii="Times New Roman" w:hAnsi="Times New Roman"/>
          <w:color w:val="auto"/>
          <w:kern w:val="0"/>
          <w:sz w:val="24"/>
          <w:highlight w:val="none"/>
          <w:lang w:val="en-US" w:eastAsia="zh-CN"/>
        </w:rPr>
      </w:pPr>
      <w:r>
        <w:rPr>
          <w:rFonts w:hint="eastAsia" w:ascii="Times New Roman" w:hAnsi="Times New Roman"/>
          <w:color w:val="auto"/>
          <w:kern w:val="0"/>
          <w:sz w:val="24"/>
          <w:highlight w:val="none"/>
          <w:lang w:val="en-US" w:eastAsia="zh-CN"/>
        </w:rPr>
        <w:t>7.</w:t>
      </w:r>
      <w:r>
        <w:rPr>
          <w:rFonts w:ascii="Times New Roman" w:hAnsi="Times New Roman"/>
          <w:color w:val="auto"/>
          <w:kern w:val="0"/>
          <w:sz w:val="24"/>
          <w:highlight w:val="none"/>
        </w:rPr>
        <w:t>如投标人参加多包投标的，要求按包分别独立制作投标文件</w:t>
      </w:r>
      <w:r>
        <w:rPr>
          <w:rFonts w:hint="eastAsia" w:ascii="Times New Roman" w:hAnsi="Times New Roman"/>
          <w:color w:val="auto"/>
          <w:kern w:val="0"/>
          <w:sz w:val="24"/>
          <w:highlight w:val="none"/>
          <w:lang w:eastAsia="zh-CN"/>
        </w:rPr>
        <w:t>。</w:t>
      </w:r>
    </w:p>
    <w:p w14:paraId="4511C9B9">
      <w:pPr>
        <w:widowControl/>
        <w:shd w:val="clear"/>
        <w:snapToGrid w:val="0"/>
        <w:spacing w:line="360" w:lineRule="auto"/>
        <w:rPr>
          <w:rFonts w:ascii="Times New Roman" w:hAnsi="Times New Roman"/>
          <w:color w:val="auto"/>
          <w:kern w:val="0"/>
          <w:sz w:val="28"/>
          <w:szCs w:val="28"/>
          <w:highlight w:val="none"/>
        </w:rPr>
      </w:pPr>
    </w:p>
    <w:p w14:paraId="5E55B7F9">
      <w:pPr>
        <w:widowControl/>
        <w:shd w:val="clear"/>
        <w:snapToGrid w:val="0"/>
        <w:spacing w:line="360" w:lineRule="auto"/>
        <w:rPr>
          <w:rFonts w:ascii="Times New Roman" w:hAnsi="Times New Roman"/>
          <w:color w:val="auto"/>
          <w:kern w:val="0"/>
          <w:sz w:val="28"/>
          <w:szCs w:val="28"/>
          <w:highlight w:val="none"/>
        </w:rPr>
      </w:pPr>
    </w:p>
    <w:p w14:paraId="3674726E">
      <w:pPr>
        <w:widowControl/>
        <w:shd w:val="clear"/>
        <w:snapToGrid w:val="0"/>
        <w:spacing w:line="360" w:lineRule="auto"/>
        <w:rPr>
          <w:rFonts w:ascii="Times New Roman" w:hAnsi="Times New Roman"/>
          <w:color w:val="auto"/>
          <w:kern w:val="0"/>
          <w:sz w:val="28"/>
          <w:szCs w:val="28"/>
          <w:highlight w:val="none"/>
        </w:rPr>
      </w:pPr>
    </w:p>
    <w:p w14:paraId="320B6217">
      <w:pPr>
        <w:pStyle w:val="10"/>
        <w:shd w:val="clear"/>
        <w:ind w:firstLine="0"/>
        <w:rPr>
          <w:rFonts w:ascii="Times New Roman" w:hAnsi="Times New Roman"/>
          <w:color w:val="auto"/>
          <w:highlight w:val="none"/>
        </w:rPr>
      </w:pPr>
    </w:p>
    <w:p w14:paraId="34AA4CBF">
      <w:pPr>
        <w:pStyle w:val="10"/>
        <w:shd w:val="clear"/>
        <w:ind w:firstLine="0"/>
        <w:rPr>
          <w:rFonts w:ascii="Times New Roman" w:hAnsi="Times New Roman"/>
          <w:color w:val="auto"/>
          <w:highlight w:val="none"/>
        </w:rPr>
      </w:pPr>
    </w:p>
    <w:p w14:paraId="39D3304C">
      <w:pPr>
        <w:pStyle w:val="10"/>
        <w:shd w:val="clear"/>
        <w:ind w:firstLine="0"/>
        <w:rPr>
          <w:rFonts w:ascii="Times New Roman" w:hAnsi="Times New Roman"/>
          <w:color w:val="auto"/>
          <w:highlight w:val="none"/>
        </w:rPr>
      </w:pPr>
    </w:p>
    <w:p w14:paraId="3E5B5E1B">
      <w:pPr>
        <w:pStyle w:val="10"/>
        <w:shd w:val="clear"/>
        <w:ind w:firstLine="0"/>
        <w:rPr>
          <w:rFonts w:ascii="Times New Roman" w:hAnsi="Times New Roman"/>
          <w:color w:val="auto"/>
          <w:highlight w:val="none"/>
        </w:rPr>
      </w:pPr>
    </w:p>
    <w:p w14:paraId="10D37896">
      <w:pPr>
        <w:pStyle w:val="10"/>
        <w:shd w:val="clear"/>
        <w:ind w:firstLine="0"/>
        <w:rPr>
          <w:rFonts w:ascii="Times New Roman" w:hAnsi="Times New Roman"/>
          <w:color w:val="auto"/>
          <w:highlight w:val="none"/>
        </w:rPr>
      </w:pPr>
    </w:p>
    <w:p w14:paraId="4E29EE38">
      <w:pPr>
        <w:pStyle w:val="10"/>
        <w:shd w:val="clear"/>
        <w:ind w:firstLine="0"/>
        <w:rPr>
          <w:rFonts w:ascii="Times New Roman" w:hAnsi="Times New Roman"/>
          <w:color w:val="auto"/>
          <w:highlight w:val="none"/>
        </w:rPr>
      </w:pPr>
    </w:p>
    <w:p w14:paraId="79604A74">
      <w:pPr>
        <w:pStyle w:val="25"/>
        <w:shd w:val="clear"/>
        <w:rPr>
          <w:rFonts w:ascii="Times New Roman" w:hAnsi="Times New Roman" w:cs="Times New Roman"/>
          <w:color w:val="auto"/>
          <w:sz w:val="28"/>
          <w:szCs w:val="28"/>
          <w:highlight w:val="none"/>
        </w:rPr>
      </w:pPr>
    </w:p>
    <w:p w14:paraId="7D23F40F">
      <w:pPr>
        <w:shd w:val="clear"/>
        <w:rPr>
          <w:rFonts w:ascii="Times New Roman" w:hAnsi="Times New Roman"/>
          <w:color w:val="auto"/>
          <w:kern w:val="0"/>
          <w:sz w:val="24"/>
          <w:highlight w:val="none"/>
        </w:rPr>
      </w:pPr>
      <w:r>
        <w:rPr>
          <w:rFonts w:ascii="Times New Roman" w:hAnsi="Times New Roman"/>
          <w:color w:val="auto"/>
          <w:kern w:val="0"/>
          <w:sz w:val="24"/>
          <w:highlight w:val="none"/>
        </w:rPr>
        <w:br w:type="page"/>
      </w:r>
    </w:p>
    <w:p w14:paraId="64E0AFE1">
      <w:pPr>
        <w:widowControl/>
        <w:shd w:val="clear"/>
        <w:tabs>
          <w:tab w:val="left" w:pos="4000"/>
        </w:tabs>
        <w:snapToGrid w:val="0"/>
        <w:spacing w:line="360" w:lineRule="auto"/>
        <w:jc w:val="left"/>
        <w:rPr>
          <w:rFonts w:ascii="Times New Roman" w:hAnsi="Times New Roman"/>
          <w:color w:val="auto"/>
          <w:kern w:val="0"/>
          <w:sz w:val="24"/>
          <w:highlight w:val="none"/>
        </w:rPr>
      </w:pPr>
      <w:r>
        <w:rPr>
          <w:rFonts w:ascii="Times New Roman" w:hAnsi="Times New Roman"/>
          <w:color w:val="auto"/>
          <w:kern w:val="0"/>
          <w:sz w:val="24"/>
          <w:highlight w:val="none"/>
        </w:rPr>
        <w:t>投标文件（资格证明文件）封面格式</w:t>
      </w:r>
    </w:p>
    <w:p w14:paraId="2944A144">
      <w:pPr>
        <w:widowControl/>
        <w:shd w:val="clear"/>
        <w:snapToGrid w:val="0"/>
        <w:spacing w:line="360" w:lineRule="auto"/>
        <w:jc w:val="right"/>
        <w:rPr>
          <w:rFonts w:ascii="Times New Roman" w:hAnsi="Times New Roman"/>
          <w:color w:val="auto"/>
          <w:kern w:val="0"/>
          <w:sz w:val="28"/>
          <w:szCs w:val="32"/>
          <w:highlight w:val="none"/>
        </w:rPr>
      </w:pPr>
    </w:p>
    <w:p w14:paraId="486CFFEF">
      <w:pPr>
        <w:widowControl/>
        <w:shd w:val="clear"/>
        <w:snapToGrid w:val="0"/>
        <w:spacing w:line="360" w:lineRule="auto"/>
        <w:jc w:val="right"/>
        <w:rPr>
          <w:rFonts w:ascii="Times New Roman" w:hAnsi="Times New Roman"/>
          <w:color w:val="auto"/>
          <w:kern w:val="0"/>
          <w:sz w:val="28"/>
          <w:szCs w:val="32"/>
          <w:highlight w:val="none"/>
        </w:rPr>
      </w:pPr>
    </w:p>
    <w:p w14:paraId="207494B4">
      <w:pPr>
        <w:pStyle w:val="13"/>
        <w:shd w:val="clear"/>
        <w:rPr>
          <w:color w:val="auto"/>
          <w:highlight w:val="none"/>
        </w:rPr>
      </w:pPr>
    </w:p>
    <w:p w14:paraId="2256BB18">
      <w:pPr>
        <w:widowControl/>
        <w:shd w:val="clear"/>
        <w:snapToGrid w:val="0"/>
        <w:spacing w:line="360" w:lineRule="auto"/>
        <w:jc w:val="center"/>
        <w:rPr>
          <w:rFonts w:ascii="Times New Roman" w:hAnsi="Times New Roman"/>
          <w:b/>
          <w:color w:val="auto"/>
          <w:kern w:val="0"/>
          <w:sz w:val="72"/>
          <w:szCs w:val="72"/>
          <w:highlight w:val="none"/>
        </w:rPr>
      </w:pPr>
      <w:r>
        <w:rPr>
          <w:rFonts w:ascii="Times New Roman" w:hAnsi="Times New Roman"/>
          <w:b/>
          <w:color w:val="auto"/>
          <w:kern w:val="0"/>
          <w:sz w:val="72"/>
          <w:szCs w:val="72"/>
          <w:highlight w:val="none"/>
        </w:rPr>
        <w:t>投  标  文  件</w:t>
      </w:r>
    </w:p>
    <w:p w14:paraId="5ED05435">
      <w:pPr>
        <w:widowControl/>
        <w:shd w:val="clear"/>
        <w:snapToGrid w:val="0"/>
        <w:spacing w:line="360" w:lineRule="auto"/>
        <w:jc w:val="center"/>
        <w:rPr>
          <w:rFonts w:ascii="Times New Roman" w:hAnsi="Times New Roman"/>
          <w:b/>
          <w:color w:val="auto"/>
          <w:kern w:val="0"/>
          <w:sz w:val="44"/>
          <w:szCs w:val="44"/>
          <w:highlight w:val="none"/>
        </w:rPr>
      </w:pPr>
      <w:r>
        <w:rPr>
          <w:rFonts w:ascii="Times New Roman" w:hAnsi="Times New Roman"/>
          <w:b/>
          <w:color w:val="auto"/>
          <w:kern w:val="0"/>
          <w:sz w:val="44"/>
          <w:szCs w:val="44"/>
          <w:highlight w:val="none"/>
        </w:rPr>
        <w:t>（资格证明文件）</w:t>
      </w:r>
    </w:p>
    <w:p w14:paraId="1AD12788">
      <w:pPr>
        <w:widowControl/>
        <w:shd w:val="clear"/>
        <w:snapToGrid w:val="0"/>
        <w:spacing w:line="360" w:lineRule="auto"/>
        <w:jc w:val="left"/>
        <w:rPr>
          <w:rFonts w:ascii="Times New Roman" w:hAnsi="Times New Roman"/>
          <w:color w:val="auto"/>
          <w:kern w:val="0"/>
          <w:sz w:val="28"/>
          <w:szCs w:val="30"/>
          <w:highlight w:val="none"/>
        </w:rPr>
      </w:pPr>
    </w:p>
    <w:p w14:paraId="0688B188">
      <w:pPr>
        <w:widowControl/>
        <w:shd w:val="clear"/>
        <w:snapToGrid w:val="0"/>
        <w:spacing w:line="360" w:lineRule="auto"/>
        <w:ind w:firstLine="560" w:firstLineChars="200"/>
        <w:jc w:val="left"/>
        <w:rPr>
          <w:rFonts w:ascii="Times New Roman" w:hAnsi="Times New Roman"/>
          <w:color w:val="auto"/>
          <w:kern w:val="0"/>
          <w:sz w:val="28"/>
          <w:szCs w:val="30"/>
          <w:highlight w:val="none"/>
        </w:rPr>
      </w:pPr>
      <w:r>
        <w:rPr>
          <w:rFonts w:ascii="Times New Roman" w:hAnsi="Times New Roman"/>
          <w:color w:val="auto"/>
          <w:kern w:val="0"/>
          <w:sz w:val="28"/>
          <w:szCs w:val="30"/>
          <w:highlight w:val="none"/>
        </w:rPr>
        <w:t>项目名称：</w:t>
      </w:r>
    </w:p>
    <w:p w14:paraId="63E5A9AB">
      <w:pPr>
        <w:widowControl/>
        <w:shd w:val="clear"/>
        <w:snapToGrid w:val="0"/>
        <w:spacing w:line="360" w:lineRule="auto"/>
        <w:ind w:firstLine="560" w:firstLineChars="200"/>
        <w:jc w:val="left"/>
        <w:rPr>
          <w:rFonts w:ascii="Times New Roman" w:hAnsi="Times New Roman"/>
          <w:color w:val="auto"/>
          <w:kern w:val="0"/>
          <w:sz w:val="28"/>
          <w:szCs w:val="30"/>
          <w:highlight w:val="none"/>
        </w:rPr>
      </w:pPr>
      <w:r>
        <w:rPr>
          <w:rFonts w:ascii="Times New Roman" w:hAnsi="Times New Roman"/>
          <w:color w:val="auto"/>
          <w:kern w:val="0"/>
          <w:sz w:val="28"/>
          <w:szCs w:val="30"/>
          <w:highlight w:val="none"/>
        </w:rPr>
        <w:t>项目编号：</w:t>
      </w:r>
    </w:p>
    <w:p w14:paraId="7B143D62">
      <w:pPr>
        <w:pStyle w:val="10"/>
        <w:shd w:val="clear"/>
        <w:rPr>
          <w:rFonts w:hint="eastAsia"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 xml:space="preserve"> </w:t>
      </w:r>
      <w:r>
        <w:rPr>
          <w:rFonts w:hint="eastAsia" w:ascii="Times New Roman" w:hAnsi="Times New Roman" w:eastAsia="宋体" w:cs="Times New Roman"/>
          <w:color w:val="auto"/>
          <w:kern w:val="0"/>
          <w:sz w:val="28"/>
          <w:szCs w:val="30"/>
          <w:highlight w:val="none"/>
          <w:lang w:val="en-US" w:eastAsia="zh-CN" w:bidi="ar-SA"/>
        </w:rPr>
        <w:t>包    号：</w:t>
      </w:r>
    </w:p>
    <w:p w14:paraId="02013E2E">
      <w:pPr>
        <w:pStyle w:val="10"/>
        <w:shd w:val="clear"/>
        <w:rPr>
          <w:rFonts w:ascii="Times New Roman" w:hAnsi="Times New Roman"/>
          <w:color w:val="auto"/>
          <w:highlight w:val="none"/>
        </w:rPr>
      </w:pPr>
    </w:p>
    <w:p w14:paraId="2CE7C887">
      <w:pPr>
        <w:pStyle w:val="10"/>
        <w:shd w:val="clear"/>
        <w:rPr>
          <w:rFonts w:ascii="Times New Roman" w:hAnsi="Times New Roman"/>
          <w:color w:val="auto"/>
          <w:highlight w:val="none"/>
        </w:rPr>
      </w:pPr>
    </w:p>
    <w:p w14:paraId="178C123E">
      <w:pPr>
        <w:pStyle w:val="10"/>
        <w:shd w:val="clear"/>
        <w:rPr>
          <w:rFonts w:ascii="Times New Roman" w:hAnsi="Times New Roman"/>
          <w:color w:val="auto"/>
          <w:highlight w:val="none"/>
        </w:rPr>
      </w:pPr>
    </w:p>
    <w:p w14:paraId="7590B31F">
      <w:pPr>
        <w:pStyle w:val="10"/>
        <w:shd w:val="clear"/>
        <w:rPr>
          <w:rFonts w:ascii="Times New Roman" w:hAnsi="Times New Roman"/>
          <w:color w:val="auto"/>
          <w:highlight w:val="none"/>
        </w:rPr>
      </w:pPr>
    </w:p>
    <w:p w14:paraId="0ABC1AC5">
      <w:pPr>
        <w:pStyle w:val="25"/>
        <w:shd w:val="clear"/>
        <w:rPr>
          <w:rFonts w:ascii="Times New Roman" w:hAnsi="Times New Roman" w:cs="Times New Roman"/>
          <w:color w:val="auto"/>
          <w:highlight w:val="none"/>
        </w:rPr>
      </w:pPr>
    </w:p>
    <w:p w14:paraId="1390CF6E">
      <w:pPr>
        <w:rPr>
          <w:rFonts w:ascii="Times New Roman" w:hAnsi="Times New Roman" w:cs="Times New Roman"/>
          <w:color w:val="auto"/>
          <w:highlight w:val="none"/>
        </w:rPr>
      </w:pPr>
    </w:p>
    <w:p w14:paraId="201FEDBA">
      <w:pPr>
        <w:pStyle w:val="18"/>
        <w:rPr>
          <w:rFonts w:ascii="Times New Roman" w:hAnsi="Times New Roman" w:cs="Times New Roman"/>
          <w:color w:val="auto"/>
          <w:highlight w:val="none"/>
        </w:rPr>
      </w:pPr>
    </w:p>
    <w:p w14:paraId="7CE062FA">
      <w:pPr>
        <w:pStyle w:val="18"/>
        <w:rPr>
          <w:rFonts w:ascii="Times New Roman" w:hAnsi="Times New Roman" w:cs="Times New Roman"/>
          <w:color w:val="auto"/>
          <w:highlight w:val="none"/>
        </w:rPr>
      </w:pPr>
    </w:p>
    <w:p w14:paraId="15C8635B">
      <w:pPr>
        <w:pStyle w:val="18"/>
        <w:rPr>
          <w:rFonts w:ascii="Times New Roman" w:hAnsi="Times New Roman" w:cs="Times New Roman"/>
          <w:color w:val="auto"/>
          <w:highlight w:val="none"/>
        </w:rPr>
      </w:pPr>
    </w:p>
    <w:p w14:paraId="1AD89AE8">
      <w:pPr>
        <w:pStyle w:val="18"/>
        <w:rPr>
          <w:rFonts w:ascii="Times New Roman" w:hAnsi="Times New Roman" w:cs="Times New Roman"/>
          <w:color w:val="auto"/>
          <w:highlight w:val="none"/>
        </w:rPr>
      </w:pPr>
    </w:p>
    <w:p w14:paraId="6B0E12D0">
      <w:pPr>
        <w:pStyle w:val="18"/>
        <w:rPr>
          <w:rFonts w:ascii="Times New Roman" w:hAnsi="Times New Roman" w:cs="Times New Roman"/>
          <w:color w:val="auto"/>
          <w:highlight w:val="none"/>
        </w:rPr>
      </w:pPr>
    </w:p>
    <w:p w14:paraId="2F807372">
      <w:pPr>
        <w:shd w:val="clear"/>
        <w:rPr>
          <w:color w:val="auto"/>
          <w:highlight w:val="none"/>
        </w:rPr>
      </w:pPr>
    </w:p>
    <w:p w14:paraId="55FDEBEA">
      <w:pPr>
        <w:widowControl/>
        <w:shd w:val="clear"/>
        <w:snapToGrid w:val="0"/>
        <w:spacing w:line="360" w:lineRule="auto"/>
        <w:jc w:val="left"/>
        <w:rPr>
          <w:rFonts w:ascii="Times New Roman" w:hAnsi="Times New Roman"/>
          <w:color w:val="auto"/>
          <w:kern w:val="0"/>
          <w:sz w:val="28"/>
          <w:highlight w:val="none"/>
        </w:rPr>
      </w:pPr>
    </w:p>
    <w:p w14:paraId="240A7B78">
      <w:pPr>
        <w:widowControl/>
        <w:shd w:val="clear"/>
        <w:snapToGrid w:val="0"/>
        <w:spacing w:line="360" w:lineRule="auto"/>
        <w:jc w:val="left"/>
        <w:rPr>
          <w:rFonts w:ascii="Times New Roman" w:hAnsi="Times New Roman"/>
          <w:color w:val="auto"/>
          <w:kern w:val="0"/>
          <w:sz w:val="28"/>
          <w:highlight w:val="none"/>
        </w:rPr>
      </w:pPr>
    </w:p>
    <w:p w14:paraId="391B872D">
      <w:pPr>
        <w:widowControl/>
        <w:shd w:val="clear"/>
        <w:snapToGrid w:val="0"/>
        <w:spacing w:line="360" w:lineRule="auto"/>
        <w:rPr>
          <w:rFonts w:ascii="Times New Roman" w:hAnsi="Times New Roman"/>
          <w:color w:val="auto"/>
          <w:kern w:val="0"/>
          <w:sz w:val="28"/>
          <w:szCs w:val="28"/>
          <w:highlight w:val="none"/>
          <w:u w:val="single"/>
        </w:rPr>
      </w:pPr>
      <w:r>
        <w:rPr>
          <w:rFonts w:ascii="Times New Roman" w:hAnsi="Times New Roman"/>
          <w:color w:val="auto"/>
          <w:kern w:val="0"/>
          <w:sz w:val="28"/>
          <w:szCs w:val="32"/>
          <w:highlight w:val="none"/>
        </w:rPr>
        <w:t xml:space="preserve">           </w:t>
      </w:r>
      <w:r>
        <w:rPr>
          <w:rFonts w:hint="eastAsia" w:ascii="Times New Roman" w:hAnsi="Times New Roman"/>
          <w:color w:val="auto"/>
          <w:kern w:val="0"/>
          <w:sz w:val="28"/>
          <w:szCs w:val="32"/>
          <w:highlight w:val="none"/>
        </w:rPr>
        <w:t xml:space="preserve">         </w:t>
      </w:r>
      <w:r>
        <w:rPr>
          <w:rFonts w:ascii="Times New Roman" w:hAnsi="Times New Roman"/>
          <w:color w:val="auto"/>
          <w:kern w:val="0"/>
          <w:sz w:val="28"/>
          <w:szCs w:val="28"/>
          <w:highlight w:val="none"/>
        </w:rPr>
        <w:t xml:space="preserve">投标人全称： </w:t>
      </w:r>
      <w:r>
        <w:rPr>
          <w:rFonts w:ascii="Times New Roman" w:hAnsi="Times New Roman"/>
          <w:color w:val="auto"/>
          <w:kern w:val="0"/>
          <w:sz w:val="28"/>
          <w:szCs w:val="28"/>
          <w:highlight w:val="none"/>
          <w:u w:val="single"/>
        </w:rPr>
        <w:t xml:space="preserve">               </w:t>
      </w:r>
      <w:r>
        <w:rPr>
          <w:rFonts w:ascii="Times New Roman" w:hAnsi="Times New Roman"/>
          <w:color w:val="auto"/>
          <w:kern w:val="0"/>
          <w:sz w:val="28"/>
          <w:szCs w:val="28"/>
          <w:highlight w:val="none"/>
        </w:rPr>
        <w:t>（盖章）</w:t>
      </w:r>
    </w:p>
    <w:p w14:paraId="2B772B56">
      <w:pPr>
        <w:widowControl/>
        <w:shd w:val="clear"/>
        <w:snapToGrid w:val="0"/>
        <w:spacing w:line="360" w:lineRule="auto"/>
        <w:rPr>
          <w:rFonts w:ascii="Times New Roman" w:hAnsi="Times New Roman"/>
          <w:color w:val="auto"/>
          <w:kern w:val="0"/>
          <w:sz w:val="28"/>
          <w:szCs w:val="28"/>
          <w:highlight w:val="none"/>
          <w:u w:val="single"/>
        </w:rPr>
      </w:pPr>
      <w:r>
        <w:rPr>
          <w:rFonts w:ascii="Times New Roman" w:hAnsi="Times New Roman"/>
          <w:color w:val="auto"/>
          <w:kern w:val="0"/>
          <w:sz w:val="28"/>
          <w:szCs w:val="28"/>
          <w:highlight w:val="none"/>
        </w:rPr>
        <w:t>法定代表人（负责人）或授权代表：</w:t>
      </w:r>
      <w:r>
        <w:rPr>
          <w:rFonts w:ascii="Times New Roman" w:hAnsi="Times New Roman"/>
          <w:color w:val="auto"/>
          <w:kern w:val="0"/>
          <w:sz w:val="28"/>
          <w:szCs w:val="28"/>
          <w:highlight w:val="none"/>
          <w:u w:val="single"/>
        </w:rPr>
        <w:t xml:space="preserve">                </w:t>
      </w:r>
      <w:r>
        <w:rPr>
          <w:rFonts w:ascii="Times New Roman" w:hAnsi="Times New Roman"/>
          <w:color w:val="auto"/>
          <w:kern w:val="0"/>
          <w:sz w:val="28"/>
          <w:szCs w:val="28"/>
          <w:highlight w:val="none"/>
        </w:rPr>
        <w:t>（签字或盖章）</w:t>
      </w:r>
    </w:p>
    <w:p w14:paraId="0FE8ECF9">
      <w:pPr>
        <w:widowControl/>
        <w:shd w:val="clear"/>
        <w:snapToGrid w:val="0"/>
        <w:spacing w:line="360" w:lineRule="auto"/>
        <w:jc w:val="center"/>
        <w:rPr>
          <w:rFonts w:ascii="Times New Roman" w:hAnsi="Times New Roman"/>
          <w:color w:val="auto"/>
          <w:kern w:val="0"/>
          <w:sz w:val="30"/>
          <w:szCs w:val="30"/>
          <w:highlight w:val="none"/>
        </w:rPr>
      </w:pPr>
    </w:p>
    <w:p w14:paraId="21AB5A1A">
      <w:pPr>
        <w:widowControl/>
        <w:shd w:val="clear"/>
        <w:snapToGrid w:val="0"/>
        <w:spacing w:line="360" w:lineRule="auto"/>
        <w:jc w:val="center"/>
        <w:rPr>
          <w:rFonts w:ascii="Times New Roman" w:hAnsi="Times New Roman"/>
          <w:color w:val="auto"/>
          <w:kern w:val="0"/>
          <w:sz w:val="30"/>
          <w:szCs w:val="30"/>
          <w:highlight w:val="none"/>
        </w:rPr>
      </w:pPr>
      <w:r>
        <w:rPr>
          <w:rFonts w:ascii="Times New Roman" w:hAnsi="Times New Roman"/>
          <w:color w:val="auto"/>
          <w:kern w:val="0"/>
          <w:sz w:val="30"/>
          <w:szCs w:val="30"/>
          <w:highlight w:val="none"/>
        </w:rPr>
        <w:t>年   月   日</w:t>
      </w:r>
    </w:p>
    <w:p w14:paraId="24AC2B29">
      <w:pPr>
        <w:shd w:val="clear"/>
        <w:spacing w:line="360" w:lineRule="auto"/>
        <w:jc w:val="left"/>
        <w:rPr>
          <w:rFonts w:hint="eastAsia" w:ascii="宋体" w:hAnsi="宋体" w:cs="宋体"/>
          <w:b/>
          <w:color w:val="auto"/>
          <w:sz w:val="24"/>
          <w:szCs w:val="24"/>
          <w:highlight w:val="none"/>
          <w:u w:val="single"/>
        </w:rPr>
      </w:pPr>
    </w:p>
    <w:p w14:paraId="2767A688">
      <w:pPr>
        <w:shd w:val="clear"/>
        <w:spacing w:line="360" w:lineRule="auto"/>
        <w:rPr>
          <w:rFonts w:ascii="Times New Roman" w:hAnsi="Times New Roman"/>
          <w:bCs/>
          <w:color w:val="auto"/>
          <w:sz w:val="24"/>
          <w:highlight w:val="none"/>
        </w:rPr>
      </w:pPr>
    </w:p>
    <w:p w14:paraId="016B349B">
      <w:pPr>
        <w:shd w:val="clear"/>
        <w:spacing w:line="360" w:lineRule="auto"/>
        <w:rPr>
          <w:rFonts w:ascii="Times New Roman" w:hAnsi="Times New Roman"/>
          <w:bCs/>
          <w:color w:val="auto"/>
          <w:szCs w:val="21"/>
          <w:highlight w:val="none"/>
        </w:rPr>
      </w:pPr>
    </w:p>
    <w:p w14:paraId="37A1913E">
      <w:pPr>
        <w:shd w:val="clear"/>
        <w:spacing w:line="360" w:lineRule="auto"/>
        <w:rPr>
          <w:rFonts w:ascii="Times New Roman" w:hAnsi="Times New Roman"/>
          <w:bCs/>
          <w:color w:val="auto"/>
          <w:szCs w:val="21"/>
          <w:highlight w:val="none"/>
        </w:rPr>
      </w:pPr>
    </w:p>
    <w:p w14:paraId="70E6179E">
      <w:pPr>
        <w:shd w:val="clear"/>
        <w:spacing w:line="360" w:lineRule="auto"/>
        <w:rPr>
          <w:rFonts w:ascii="Times New Roman" w:hAnsi="Times New Roman"/>
          <w:bCs/>
          <w:color w:val="auto"/>
          <w:sz w:val="24"/>
          <w:highlight w:val="none"/>
        </w:rPr>
      </w:pPr>
      <w:r>
        <w:rPr>
          <w:rFonts w:ascii="Times New Roman" w:hAnsi="Times New Roman"/>
          <w:bCs/>
          <w:color w:val="auto"/>
          <w:sz w:val="24"/>
          <w:highlight w:val="none"/>
        </w:rPr>
        <w:t>目录格式</w:t>
      </w:r>
    </w:p>
    <w:p w14:paraId="4D5BE672">
      <w:pPr>
        <w:shd w:val="clear"/>
        <w:spacing w:line="360" w:lineRule="auto"/>
        <w:jc w:val="center"/>
        <w:rPr>
          <w:rFonts w:ascii="Times New Roman" w:hAnsi="Times New Roman"/>
          <w:b/>
          <w:bCs/>
          <w:color w:val="auto"/>
          <w:sz w:val="24"/>
          <w:highlight w:val="none"/>
        </w:rPr>
      </w:pPr>
    </w:p>
    <w:p w14:paraId="75921043">
      <w:pPr>
        <w:shd w:val="clear"/>
        <w:spacing w:line="360" w:lineRule="auto"/>
        <w:jc w:val="center"/>
        <w:rPr>
          <w:rFonts w:ascii="Times New Roman" w:hAnsi="Times New Roman"/>
          <w:b/>
          <w:bCs/>
          <w:color w:val="auto"/>
          <w:sz w:val="24"/>
          <w:highlight w:val="none"/>
        </w:rPr>
      </w:pPr>
      <w:r>
        <w:rPr>
          <w:rFonts w:ascii="Times New Roman" w:hAnsi="Times New Roman"/>
          <w:b/>
          <w:bCs/>
          <w:color w:val="auto"/>
          <w:sz w:val="24"/>
          <w:highlight w:val="none"/>
        </w:rPr>
        <w:t>目     录</w:t>
      </w:r>
    </w:p>
    <w:p w14:paraId="096BC73F">
      <w:pPr>
        <w:shd w:val="clear"/>
        <w:spacing w:before="120" w:beforeLines="50" w:after="120" w:afterLines="50" w:line="360" w:lineRule="auto"/>
        <w:jc w:val="center"/>
        <w:rPr>
          <w:rFonts w:ascii="Times New Roman" w:hAnsi="Times New Roman"/>
          <w:b/>
          <w:bCs/>
          <w:color w:val="auto"/>
          <w:sz w:val="24"/>
          <w:highlight w:val="none"/>
        </w:rPr>
      </w:pPr>
      <w:r>
        <w:rPr>
          <w:rFonts w:ascii="Times New Roman" w:hAnsi="Times New Roman"/>
          <w:b/>
          <w:bCs/>
          <w:color w:val="auto"/>
          <w:sz w:val="24"/>
          <w:highlight w:val="none"/>
        </w:rPr>
        <w:t>资格证明文件部分</w:t>
      </w:r>
    </w:p>
    <w:p w14:paraId="75523D5A">
      <w:pPr>
        <w:pStyle w:val="18"/>
        <w:shd w:val="clear"/>
        <w:snapToGrid w:val="0"/>
        <w:spacing w:line="360" w:lineRule="auto"/>
        <w:ind w:left="480"/>
        <w:jc w:val="left"/>
        <w:rPr>
          <w:rFonts w:ascii="Times New Roman" w:hAnsi="Times New Roman"/>
          <w:color w:val="auto"/>
          <w:sz w:val="24"/>
          <w:szCs w:val="24"/>
          <w:highlight w:val="none"/>
        </w:rPr>
      </w:pPr>
      <w:r>
        <w:rPr>
          <w:rFonts w:ascii="Times New Roman" w:hAnsi="Times New Roman"/>
          <w:color w:val="auto"/>
          <w:sz w:val="24"/>
          <w:szCs w:val="24"/>
          <w:highlight w:val="none"/>
        </w:rPr>
        <w:t>1.投标人</w:t>
      </w:r>
      <w:r>
        <w:rPr>
          <w:rFonts w:hint="eastAsia" w:ascii="Times New Roman" w:hAnsi="Times New Roman"/>
          <w:color w:val="auto"/>
          <w:sz w:val="24"/>
          <w:szCs w:val="24"/>
          <w:highlight w:val="none"/>
        </w:rPr>
        <w:t>具有独立承担民事责任的能力的</w:t>
      </w:r>
      <w:r>
        <w:rPr>
          <w:rFonts w:hint="eastAsia" w:ascii="Times New Roman" w:hAnsi="Times New Roman"/>
          <w:color w:val="auto"/>
          <w:sz w:val="24"/>
          <w:szCs w:val="24"/>
          <w:highlight w:val="none"/>
          <w:lang w:eastAsia="zh-CN"/>
        </w:rPr>
        <w:t>信用承诺书</w:t>
      </w:r>
    </w:p>
    <w:p w14:paraId="7513CC92">
      <w:pPr>
        <w:pStyle w:val="18"/>
        <w:shd w:val="clear"/>
        <w:snapToGrid w:val="0"/>
        <w:spacing w:line="360" w:lineRule="auto"/>
        <w:ind w:left="480"/>
        <w:jc w:val="left"/>
        <w:rPr>
          <w:rFonts w:ascii="Times New Roman" w:hAnsi="Times New Roman"/>
          <w:color w:val="auto"/>
          <w:kern w:val="0"/>
          <w:sz w:val="24"/>
          <w:szCs w:val="24"/>
          <w:highlight w:val="none"/>
        </w:rPr>
      </w:pPr>
      <w:r>
        <w:rPr>
          <w:rFonts w:ascii="Times New Roman" w:hAnsi="Times New Roman"/>
          <w:color w:val="auto"/>
          <w:kern w:val="0"/>
          <w:sz w:val="24"/>
          <w:szCs w:val="24"/>
          <w:highlight w:val="none"/>
        </w:rPr>
        <w:t>2</w:t>
      </w:r>
      <w:r>
        <w:rPr>
          <w:rFonts w:hint="eastAsia" w:ascii="Times New Roman" w:hAnsi="Times New Roman"/>
          <w:color w:val="auto"/>
          <w:kern w:val="0"/>
          <w:sz w:val="24"/>
          <w:szCs w:val="24"/>
          <w:highlight w:val="none"/>
        </w:rPr>
        <w:t>.投标人具有良好的商业信誉和健全的财务会计制度的</w:t>
      </w:r>
      <w:r>
        <w:rPr>
          <w:rFonts w:hint="eastAsia" w:ascii="Times New Roman" w:hAnsi="Times New Roman"/>
          <w:color w:val="auto"/>
          <w:kern w:val="0"/>
          <w:sz w:val="24"/>
          <w:szCs w:val="24"/>
          <w:highlight w:val="none"/>
          <w:lang w:eastAsia="zh-CN"/>
        </w:rPr>
        <w:t>信用承诺书</w:t>
      </w:r>
    </w:p>
    <w:p w14:paraId="7983A313">
      <w:pPr>
        <w:pStyle w:val="18"/>
        <w:shd w:val="clear"/>
        <w:snapToGrid w:val="0"/>
        <w:spacing w:line="360" w:lineRule="auto"/>
        <w:ind w:left="480"/>
        <w:jc w:val="left"/>
        <w:rPr>
          <w:rFonts w:ascii="Times New Roman" w:hAnsi="Times New Roman"/>
          <w:color w:val="auto"/>
          <w:kern w:val="0"/>
          <w:sz w:val="24"/>
          <w:szCs w:val="24"/>
          <w:highlight w:val="none"/>
        </w:rPr>
      </w:pPr>
      <w:r>
        <w:rPr>
          <w:rFonts w:ascii="Times New Roman" w:hAnsi="Times New Roman"/>
          <w:color w:val="auto"/>
          <w:kern w:val="0"/>
          <w:sz w:val="24"/>
          <w:szCs w:val="24"/>
          <w:highlight w:val="none"/>
        </w:rPr>
        <w:t>3</w:t>
      </w:r>
      <w:r>
        <w:rPr>
          <w:rFonts w:hint="eastAsia" w:ascii="Times New Roman" w:hAnsi="Times New Roman"/>
          <w:color w:val="auto"/>
          <w:kern w:val="0"/>
          <w:sz w:val="24"/>
          <w:szCs w:val="24"/>
          <w:highlight w:val="none"/>
        </w:rPr>
        <w:t>.投标人</w:t>
      </w:r>
      <w:r>
        <w:rPr>
          <w:rFonts w:hint="eastAsia" w:ascii="Times New Roman" w:hAnsi="Times New Roman"/>
          <w:color w:val="auto"/>
          <w:kern w:val="0"/>
          <w:sz w:val="24"/>
          <w:szCs w:val="24"/>
          <w:highlight w:val="none"/>
          <w:lang w:val="en-US" w:eastAsia="zh-CN"/>
        </w:rPr>
        <w:t>具有履行合同所必需的设备和专业技术能力的信用承诺书</w:t>
      </w:r>
    </w:p>
    <w:p w14:paraId="067AB2CE">
      <w:pPr>
        <w:pStyle w:val="18"/>
        <w:shd w:val="clear"/>
        <w:snapToGrid w:val="0"/>
        <w:spacing w:line="360" w:lineRule="auto"/>
        <w:ind w:left="480"/>
        <w:jc w:val="left"/>
        <w:rPr>
          <w:rFonts w:ascii="Times New Roman" w:hAnsi="Times New Roman"/>
          <w:color w:val="auto"/>
          <w:sz w:val="24"/>
          <w:szCs w:val="24"/>
          <w:highlight w:val="none"/>
        </w:rPr>
      </w:pPr>
      <w:r>
        <w:rPr>
          <w:rFonts w:hint="eastAsia" w:ascii="Times New Roman" w:hAnsi="Times New Roman"/>
          <w:color w:val="auto"/>
          <w:kern w:val="0"/>
          <w:sz w:val="24"/>
          <w:szCs w:val="24"/>
          <w:highlight w:val="none"/>
        </w:rPr>
        <w:t>4.</w:t>
      </w:r>
      <w:r>
        <w:rPr>
          <w:rFonts w:hint="eastAsia" w:ascii="Times New Roman" w:hAnsi="Times New Roman"/>
          <w:color w:val="auto"/>
          <w:kern w:val="0"/>
          <w:sz w:val="24"/>
          <w:szCs w:val="24"/>
          <w:highlight w:val="none"/>
          <w:lang w:eastAsia="zh-CN"/>
        </w:rPr>
        <w:t>投标人</w:t>
      </w:r>
      <w:r>
        <w:rPr>
          <w:rFonts w:hint="eastAsia" w:ascii="Times New Roman" w:hAnsi="Times New Roman"/>
          <w:color w:val="auto"/>
          <w:kern w:val="0"/>
          <w:sz w:val="24"/>
          <w:szCs w:val="24"/>
          <w:highlight w:val="none"/>
        </w:rPr>
        <w:t>依法缴纳税收和社会保障资金的</w:t>
      </w:r>
      <w:r>
        <w:rPr>
          <w:rFonts w:hint="eastAsia" w:ascii="Times New Roman" w:hAnsi="Times New Roman"/>
          <w:color w:val="auto"/>
          <w:kern w:val="0"/>
          <w:sz w:val="24"/>
          <w:szCs w:val="24"/>
          <w:highlight w:val="none"/>
          <w:lang w:eastAsia="zh-CN"/>
        </w:rPr>
        <w:t>信用承诺书</w:t>
      </w:r>
    </w:p>
    <w:p w14:paraId="3273B567">
      <w:pPr>
        <w:pStyle w:val="18"/>
        <w:shd w:val="clear"/>
        <w:snapToGrid w:val="0"/>
        <w:spacing w:line="360" w:lineRule="auto"/>
        <w:ind w:firstLine="480" w:firstLineChars="200"/>
        <w:jc w:val="left"/>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5.</w:t>
      </w:r>
      <w:r>
        <w:rPr>
          <w:rFonts w:hint="eastAsia" w:ascii="Times New Roman" w:hAnsi="Times New Roman"/>
          <w:color w:val="auto"/>
          <w:kern w:val="0"/>
          <w:sz w:val="24"/>
          <w:szCs w:val="24"/>
          <w:highlight w:val="none"/>
          <w:lang w:eastAsia="zh-CN"/>
        </w:rPr>
        <w:t>投标人</w:t>
      </w:r>
      <w:r>
        <w:rPr>
          <w:rFonts w:hint="eastAsia" w:ascii="Times New Roman" w:hAnsi="Times New Roman"/>
          <w:color w:val="auto"/>
          <w:kern w:val="0"/>
          <w:sz w:val="24"/>
          <w:szCs w:val="24"/>
          <w:highlight w:val="none"/>
          <w:lang w:val="en-US" w:eastAsia="zh-CN"/>
        </w:rPr>
        <w:t>参加政府采购活动前三年内，在经营活动中没有重大违法记录的信用承诺书</w:t>
      </w:r>
    </w:p>
    <w:p w14:paraId="04A0A36A">
      <w:pPr>
        <w:pStyle w:val="18"/>
        <w:shd w:val="clear"/>
        <w:snapToGrid w:val="0"/>
        <w:spacing w:line="360" w:lineRule="auto"/>
        <w:ind w:firstLine="480" w:firstLineChars="200"/>
        <w:jc w:val="left"/>
        <w:rPr>
          <w:rFonts w:hint="default" w:ascii="Times New Roman" w:hAnsi="Times New Roman" w:eastAsia="宋体"/>
          <w:color w:val="auto"/>
          <w:kern w:val="0"/>
          <w:sz w:val="24"/>
          <w:szCs w:val="24"/>
          <w:highlight w:val="none"/>
          <w:lang w:val="en-US" w:eastAsia="zh-CN"/>
        </w:rPr>
      </w:pPr>
      <w:r>
        <w:rPr>
          <w:rFonts w:hint="eastAsia" w:ascii="Times New Roman" w:hAnsi="Times New Roman"/>
          <w:color w:val="auto"/>
          <w:kern w:val="0"/>
          <w:sz w:val="24"/>
          <w:szCs w:val="24"/>
          <w:highlight w:val="none"/>
          <w:lang w:val="en-US" w:eastAsia="zh-CN"/>
        </w:rPr>
        <w:t>6</w:t>
      </w:r>
      <w:r>
        <w:rPr>
          <w:rFonts w:hint="eastAsia" w:ascii="Times New Roman" w:hAnsi="Times New Roman"/>
          <w:color w:val="auto"/>
          <w:kern w:val="0"/>
          <w:sz w:val="24"/>
          <w:szCs w:val="24"/>
          <w:highlight w:val="none"/>
          <w:lang w:eastAsia="zh-CN"/>
        </w:rPr>
        <w:t>.</w:t>
      </w:r>
      <w:r>
        <w:rPr>
          <w:rFonts w:hint="eastAsia" w:ascii="Times New Roman" w:hAnsi="Times New Roman"/>
          <w:color w:val="auto"/>
          <w:kern w:val="0"/>
          <w:sz w:val="24"/>
          <w:szCs w:val="24"/>
          <w:highlight w:val="none"/>
          <w:lang w:val="en-US" w:eastAsia="zh-CN"/>
        </w:rPr>
        <w:t>投标保证金提交凭证</w:t>
      </w:r>
    </w:p>
    <w:p w14:paraId="76EA0D9C">
      <w:pPr>
        <w:pStyle w:val="18"/>
        <w:shd w:val="clear"/>
        <w:snapToGrid w:val="0"/>
        <w:spacing w:line="360" w:lineRule="auto"/>
        <w:ind w:firstLine="480" w:firstLineChars="200"/>
        <w:jc w:val="left"/>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lang w:val="en-US" w:eastAsia="zh-CN"/>
        </w:rPr>
        <w:t>7</w:t>
      </w:r>
      <w:r>
        <w:rPr>
          <w:rFonts w:ascii="Times New Roman" w:hAnsi="Times New Roman"/>
          <w:color w:val="auto"/>
          <w:kern w:val="0"/>
          <w:sz w:val="24"/>
          <w:szCs w:val="24"/>
          <w:highlight w:val="none"/>
        </w:rPr>
        <w:t>投标人廉洁自律承诺书</w:t>
      </w:r>
    </w:p>
    <w:p w14:paraId="2EE643FF">
      <w:pPr>
        <w:pStyle w:val="18"/>
        <w:shd w:val="clear"/>
        <w:snapToGrid w:val="0"/>
        <w:spacing w:line="360" w:lineRule="auto"/>
        <w:ind w:firstLine="480" w:firstLineChars="200"/>
        <w:jc w:val="left"/>
        <w:rPr>
          <w:rFonts w:hint="eastAsia" w:ascii="Times New Roman" w:hAnsi="Times New Roman" w:eastAsia="宋体"/>
          <w:b/>
          <w:color w:val="auto"/>
          <w:sz w:val="24"/>
          <w:szCs w:val="24"/>
          <w:highlight w:val="none"/>
          <w:lang w:eastAsia="zh-CN"/>
        </w:rPr>
      </w:pPr>
      <w:r>
        <w:rPr>
          <w:rFonts w:hint="eastAsia" w:ascii="Times New Roman" w:hAnsi="Times New Roman"/>
          <w:color w:val="auto"/>
          <w:sz w:val="24"/>
          <w:szCs w:val="24"/>
          <w:highlight w:val="none"/>
          <w:lang w:val="en-US" w:eastAsia="zh-CN"/>
        </w:rPr>
        <w:t>8.</w:t>
      </w:r>
      <w:r>
        <w:rPr>
          <w:rFonts w:hint="eastAsia" w:ascii="Times New Roman" w:hAnsi="Times New Roman"/>
          <w:color w:val="auto"/>
          <w:sz w:val="24"/>
          <w:szCs w:val="24"/>
          <w:highlight w:val="none"/>
        </w:rPr>
        <w:t>投标人需提交的其他资格证明文件</w:t>
      </w:r>
    </w:p>
    <w:p w14:paraId="1410D22E">
      <w:pPr>
        <w:shd w:val="clear"/>
        <w:spacing w:line="360" w:lineRule="auto"/>
        <w:rPr>
          <w:rFonts w:ascii="Times New Roman" w:hAnsi="Times New Roman"/>
          <w:b/>
          <w:bCs/>
          <w:color w:val="auto"/>
          <w:kern w:val="44"/>
          <w:sz w:val="24"/>
          <w:highlight w:val="none"/>
        </w:rPr>
      </w:pPr>
    </w:p>
    <w:p w14:paraId="667E88EE">
      <w:pPr>
        <w:shd w:val="clear"/>
        <w:spacing w:line="360" w:lineRule="auto"/>
        <w:rPr>
          <w:rFonts w:ascii="Times New Roman" w:hAnsi="Times New Roman"/>
          <w:b/>
          <w:bCs/>
          <w:color w:val="auto"/>
          <w:kern w:val="44"/>
          <w:sz w:val="24"/>
          <w:highlight w:val="none"/>
        </w:rPr>
      </w:pPr>
    </w:p>
    <w:p w14:paraId="4CE607BD">
      <w:pPr>
        <w:shd w:val="clear"/>
        <w:spacing w:line="360" w:lineRule="auto"/>
        <w:rPr>
          <w:rFonts w:ascii="Times New Roman" w:hAnsi="Times New Roman"/>
          <w:b/>
          <w:bCs/>
          <w:color w:val="auto"/>
          <w:kern w:val="44"/>
          <w:sz w:val="24"/>
          <w:highlight w:val="none"/>
        </w:rPr>
      </w:pPr>
    </w:p>
    <w:p w14:paraId="0AE381B6">
      <w:pPr>
        <w:shd w:val="clear"/>
        <w:spacing w:line="360" w:lineRule="auto"/>
        <w:rPr>
          <w:rFonts w:ascii="Times New Roman" w:hAnsi="Times New Roman"/>
          <w:b/>
          <w:bCs/>
          <w:color w:val="auto"/>
          <w:kern w:val="44"/>
          <w:sz w:val="24"/>
          <w:highlight w:val="none"/>
        </w:rPr>
      </w:pPr>
    </w:p>
    <w:p w14:paraId="19964B34">
      <w:pPr>
        <w:shd w:val="clear"/>
        <w:spacing w:line="360" w:lineRule="auto"/>
        <w:rPr>
          <w:rFonts w:ascii="Times New Roman" w:hAnsi="Times New Roman"/>
          <w:b/>
          <w:bCs/>
          <w:color w:val="auto"/>
          <w:kern w:val="44"/>
          <w:sz w:val="24"/>
          <w:highlight w:val="none"/>
        </w:rPr>
      </w:pPr>
    </w:p>
    <w:p w14:paraId="3F5E2BBE">
      <w:pPr>
        <w:shd w:val="clear"/>
        <w:spacing w:line="360" w:lineRule="auto"/>
        <w:rPr>
          <w:rFonts w:ascii="Times New Roman" w:hAnsi="Times New Roman"/>
          <w:b/>
          <w:bCs/>
          <w:color w:val="auto"/>
          <w:kern w:val="44"/>
          <w:sz w:val="24"/>
          <w:highlight w:val="none"/>
        </w:rPr>
      </w:pPr>
    </w:p>
    <w:p w14:paraId="4E6D9CAE">
      <w:pPr>
        <w:shd w:val="clear"/>
        <w:spacing w:line="360" w:lineRule="auto"/>
        <w:rPr>
          <w:rFonts w:ascii="Times New Roman" w:hAnsi="Times New Roman"/>
          <w:b/>
          <w:bCs/>
          <w:color w:val="auto"/>
          <w:kern w:val="44"/>
          <w:sz w:val="24"/>
          <w:highlight w:val="none"/>
        </w:rPr>
      </w:pPr>
    </w:p>
    <w:p w14:paraId="58B05795">
      <w:pPr>
        <w:pStyle w:val="25"/>
        <w:shd w:val="clear"/>
        <w:rPr>
          <w:rFonts w:ascii="Times New Roman" w:hAnsi="Times New Roman" w:cs="Times New Roman"/>
          <w:b/>
          <w:bCs/>
          <w:color w:val="auto"/>
          <w:kern w:val="44"/>
          <w:sz w:val="24"/>
          <w:szCs w:val="24"/>
          <w:highlight w:val="none"/>
        </w:rPr>
      </w:pPr>
    </w:p>
    <w:p w14:paraId="192535DD">
      <w:pPr>
        <w:pStyle w:val="25"/>
        <w:shd w:val="clear"/>
        <w:rPr>
          <w:rFonts w:ascii="Times New Roman" w:hAnsi="Times New Roman" w:cs="Times New Roman"/>
          <w:b/>
          <w:bCs/>
          <w:color w:val="auto"/>
          <w:kern w:val="44"/>
          <w:sz w:val="24"/>
          <w:szCs w:val="24"/>
          <w:highlight w:val="none"/>
        </w:rPr>
      </w:pPr>
    </w:p>
    <w:p w14:paraId="61F2E496">
      <w:pPr>
        <w:pStyle w:val="25"/>
        <w:shd w:val="clear"/>
        <w:rPr>
          <w:rFonts w:ascii="Times New Roman" w:hAnsi="Times New Roman" w:cs="Times New Roman"/>
          <w:b/>
          <w:bCs/>
          <w:color w:val="auto"/>
          <w:kern w:val="44"/>
          <w:sz w:val="24"/>
          <w:szCs w:val="24"/>
          <w:highlight w:val="none"/>
        </w:rPr>
      </w:pPr>
    </w:p>
    <w:p w14:paraId="4E772482">
      <w:pPr>
        <w:pStyle w:val="25"/>
        <w:shd w:val="clear"/>
        <w:rPr>
          <w:rFonts w:ascii="Times New Roman" w:hAnsi="Times New Roman" w:cs="Times New Roman"/>
          <w:b/>
          <w:bCs/>
          <w:color w:val="auto"/>
          <w:kern w:val="44"/>
          <w:sz w:val="24"/>
          <w:szCs w:val="24"/>
          <w:highlight w:val="none"/>
        </w:rPr>
      </w:pPr>
    </w:p>
    <w:p w14:paraId="35D1C8C1">
      <w:pPr>
        <w:pStyle w:val="25"/>
        <w:shd w:val="clear"/>
        <w:rPr>
          <w:rFonts w:ascii="Times New Roman" w:hAnsi="Times New Roman" w:cs="Times New Roman"/>
          <w:b/>
          <w:bCs/>
          <w:color w:val="auto"/>
          <w:kern w:val="44"/>
          <w:sz w:val="24"/>
          <w:szCs w:val="24"/>
          <w:highlight w:val="none"/>
        </w:rPr>
      </w:pPr>
    </w:p>
    <w:p w14:paraId="3B7CB376">
      <w:pPr>
        <w:pStyle w:val="25"/>
        <w:shd w:val="clear"/>
        <w:rPr>
          <w:rFonts w:ascii="Times New Roman" w:hAnsi="Times New Roman" w:cs="Times New Roman"/>
          <w:b/>
          <w:bCs/>
          <w:color w:val="auto"/>
          <w:kern w:val="44"/>
          <w:sz w:val="24"/>
          <w:szCs w:val="24"/>
          <w:highlight w:val="none"/>
        </w:rPr>
      </w:pPr>
    </w:p>
    <w:p w14:paraId="4B56EE07">
      <w:pPr>
        <w:pStyle w:val="25"/>
        <w:shd w:val="clear"/>
        <w:rPr>
          <w:rFonts w:ascii="Times New Roman" w:hAnsi="Times New Roman" w:cs="Times New Roman"/>
          <w:b/>
          <w:bCs/>
          <w:color w:val="auto"/>
          <w:kern w:val="44"/>
          <w:sz w:val="24"/>
          <w:szCs w:val="24"/>
          <w:highlight w:val="none"/>
        </w:rPr>
      </w:pPr>
    </w:p>
    <w:p w14:paraId="2D72DA0F">
      <w:pPr>
        <w:pStyle w:val="25"/>
        <w:shd w:val="clear"/>
        <w:rPr>
          <w:rFonts w:ascii="Times New Roman" w:hAnsi="Times New Roman" w:cs="Times New Roman"/>
          <w:b/>
          <w:bCs/>
          <w:color w:val="auto"/>
          <w:kern w:val="44"/>
          <w:sz w:val="24"/>
          <w:szCs w:val="24"/>
          <w:highlight w:val="none"/>
        </w:rPr>
      </w:pPr>
    </w:p>
    <w:p w14:paraId="2E58AAB1">
      <w:pPr>
        <w:pStyle w:val="25"/>
        <w:shd w:val="clear"/>
        <w:rPr>
          <w:rFonts w:ascii="Times New Roman" w:hAnsi="Times New Roman" w:cs="Times New Roman"/>
          <w:b/>
          <w:bCs/>
          <w:color w:val="auto"/>
          <w:kern w:val="44"/>
          <w:highlight w:val="none"/>
        </w:rPr>
      </w:pPr>
    </w:p>
    <w:p w14:paraId="0E68A12E">
      <w:pPr>
        <w:shd w:val="clear"/>
        <w:rPr>
          <w:rFonts w:ascii="Times New Roman" w:hAnsi="Times New Roman"/>
          <w:b/>
          <w:bCs/>
          <w:color w:val="auto"/>
          <w:kern w:val="44"/>
          <w:szCs w:val="21"/>
          <w:highlight w:val="none"/>
        </w:rPr>
      </w:pPr>
    </w:p>
    <w:p w14:paraId="37472E47">
      <w:pPr>
        <w:pStyle w:val="13"/>
        <w:shd w:val="clear"/>
        <w:rPr>
          <w:rFonts w:ascii="Times New Roman" w:hAnsi="Times New Roman"/>
          <w:b/>
          <w:bCs/>
          <w:color w:val="auto"/>
          <w:kern w:val="44"/>
          <w:szCs w:val="21"/>
          <w:highlight w:val="none"/>
        </w:rPr>
      </w:pPr>
    </w:p>
    <w:p w14:paraId="36DC102B">
      <w:pPr>
        <w:shd w:val="clear"/>
        <w:rPr>
          <w:rFonts w:ascii="Times New Roman" w:hAnsi="Times New Roman"/>
          <w:b/>
          <w:bCs/>
          <w:color w:val="auto"/>
          <w:kern w:val="44"/>
          <w:szCs w:val="21"/>
          <w:highlight w:val="none"/>
        </w:rPr>
      </w:pPr>
    </w:p>
    <w:p w14:paraId="4E811702">
      <w:pPr>
        <w:pStyle w:val="13"/>
        <w:shd w:val="clear"/>
        <w:rPr>
          <w:rFonts w:ascii="Times New Roman" w:hAnsi="Times New Roman"/>
          <w:b/>
          <w:bCs/>
          <w:color w:val="auto"/>
          <w:kern w:val="44"/>
          <w:szCs w:val="21"/>
          <w:highlight w:val="none"/>
        </w:rPr>
      </w:pPr>
    </w:p>
    <w:p w14:paraId="3E819BA5">
      <w:pPr>
        <w:shd w:val="clear"/>
        <w:spacing w:before="240" w:beforeLines="100" w:after="240" w:afterLines="100" w:line="360" w:lineRule="auto"/>
        <w:jc w:val="both"/>
        <w:rPr>
          <w:rFonts w:ascii="Times New Roman" w:hAnsi="Times New Roman"/>
          <w:b/>
          <w:color w:val="auto"/>
          <w:sz w:val="28"/>
          <w:szCs w:val="28"/>
          <w:highlight w:val="none"/>
        </w:rPr>
      </w:pPr>
    </w:p>
    <w:p w14:paraId="7BC319E5">
      <w:pPr>
        <w:shd w:val="clear"/>
        <w:spacing w:before="240" w:beforeLines="100" w:after="240" w:afterLines="100" w:line="360" w:lineRule="auto"/>
        <w:jc w:val="center"/>
        <w:rPr>
          <w:rFonts w:ascii="Times New Roman" w:hAnsi="Times New Roman"/>
          <w:b/>
          <w:color w:val="auto"/>
          <w:kern w:val="0"/>
          <w:sz w:val="24"/>
          <w:highlight w:val="none"/>
        </w:rPr>
      </w:pPr>
      <w:r>
        <w:rPr>
          <w:rFonts w:ascii="Times New Roman" w:hAnsi="Times New Roman"/>
          <w:b/>
          <w:color w:val="auto"/>
          <w:sz w:val="28"/>
          <w:szCs w:val="28"/>
          <w:highlight w:val="none"/>
        </w:rPr>
        <w:t>资格证明文件</w:t>
      </w:r>
    </w:p>
    <w:p w14:paraId="12A1930C">
      <w:pPr>
        <w:widowControl/>
        <w:numPr>
          <w:ilvl w:val="0"/>
          <w:numId w:val="4"/>
        </w:numPr>
        <w:shd w:val="clear"/>
        <w:snapToGrid w:val="0"/>
        <w:spacing w:line="360" w:lineRule="auto"/>
        <w:jc w:val="center"/>
        <w:outlineLvl w:val="0"/>
        <w:rPr>
          <w:rFonts w:hint="eastAsia" w:ascii="宋体" w:hAnsi="宋体" w:eastAsia="宋体" w:cs="宋体"/>
          <w:b/>
          <w:color w:val="auto"/>
          <w:sz w:val="24"/>
          <w:szCs w:val="24"/>
          <w:highlight w:val="none"/>
          <w:lang w:val="en-US" w:eastAsia="zh-CN"/>
        </w:rPr>
      </w:pPr>
      <w:bookmarkStart w:id="102" w:name="_Toc2238"/>
      <w:r>
        <w:rPr>
          <w:rFonts w:hint="eastAsia" w:ascii="宋体" w:hAnsi="宋体" w:eastAsia="宋体" w:cs="宋体"/>
          <w:b/>
          <w:color w:val="auto"/>
          <w:kern w:val="0"/>
          <w:sz w:val="24"/>
          <w:szCs w:val="24"/>
          <w:highlight w:val="none"/>
          <w:lang w:val="en-US" w:eastAsia="zh-CN"/>
        </w:rPr>
        <w:t>投标人具有</w:t>
      </w:r>
      <w:r>
        <w:rPr>
          <w:rFonts w:hint="eastAsia" w:ascii="宋体" w:hAnsi="宋体" w:eastAsia="宋体" w:cs="宋体"/>
          <w:b/>
          <w:color w:val="auto"/>
          <w:sz w:val="24"/>
          <w:szCs w:val="24"/>
          <w:highlight w:val="none"/>
        </w:rPr>
        <w:t>独立承担民事责任的能力</w:t>
      </w:r>
      <w:r>
        <w:rPr>
          <w:rFonts w:hint="eastAsia" w:ascii="宋体" w:hAnsi="宋体" w:eastAsia="宋体" w:cs="宋体"/>
          <w:b/>
          <w:color w:val="auto"/>
          <w:sz w:val="24"/>
          <w:szCs w:val="24"/>
          <w:highlight w:val="none"/>
          <w:lang w:val="en-US" w:eastAsia="zh-CN"/>
        </w:rPr>
        <w:t>的</w:t>
      </w:r>
      <w:r>
        <w:rPr>
          <w:rFonts w:hint="eastAsia" w:ascii="宋体" w:hAnsi="宋体" w:cs="宋体"/>
          <w:b/>
          <w:color w:val="auto"/>
          <w:sz w:val="24"/>
          <w:szCs w:val="24"/>
          <w:highlight w:val="none"/>
          <w:lang w:val="en-US" w:eastAsia="zh-CN"/>
        </w:rPr>
        <w:t>信用承诺书</w:t>
      </w:r>
      <w:bookmarkEnd w:id="102"/>
    </w:p>
    <w:p w14:paraId="6F8822CF">
      <w:pPr>
        <w:widowControl/>
        <w:numPr>
          <w:ilvl w:val="0"/>
          <w:numId w:val="0"/>
        </w:numPr>
        <w:shd w:val="clear"/>
        <w:snapToGrid w:val="0"/>
        <w:spacing w:line="360" w:lineRule="auto"/>
        <w:jc w:val="center"/>
        <w:rPr>
          <w:rFonts w:hint="default" w:ascii="Times New Roman" w:hAnsi="Times New Roman" w:eastAsia="宋体"/>
          <w:b/>
          <w:color w:val="auto"/>
          <w:sz w:val="24"/>
          <w:highlight w:val="none"/>
          <w:lang w:val="en-US" w:eastAsia="zh-CN"/>
        </w:rPr>
      </w:pPr>
      <w:r>
        <w:rPr>
          <w:rFonts w:hint="eastAsia" w:ascii="Times New Roman" w:hAnsi="Times New Roman"/>
          <w:b/>
          <w:color w:val="auto"/>
          <w:sz w:val="24"/>
          <w:highlight w:val="none"/>
          <w:lang w:val="en-US" w:eastAsia="zh-CN"/>
        </w:rPr>
        <w:t>（供应商信用承诺书）</w:t>
      </w:r>
    </w:p>
    <w:p w14:paraId="0096520C">
      <w:pPr>
        <w:keepLines/>
        <w:shd w:val="clear"/>
        <w:snapToGrid w:val="0"/>
        <w:spacing w:line="360" w:lineRule="auto"/>
        <w:jc w:val="center"/>
        <w:rPr>
          <w:rFonts w:hint="eastAsia" w:ascii="宋体" w:hAnsi="宋体" w:eastAsia="宋体" w:cs="宋体"/>
          <w:color w:val="auto"/>
          <w:sz w:val="24"/>
          <w:szCs w:val="24"/>
          <w:highlight w:val="none"/>
          <w:u w:val="single"/>
        </w:rPr>
      </w:pPr>
    </w:p>
    <w:p w14:paraId="30875CCE">
      <w:pPr>
        <w:shd w:val="clear"/>
        <w:rPr>
          <w:rFonts w:hint="eastAsia" w:ascii="宋体" w:hAnsi="宋体" w:eastAsia="宋体" w:cs="宋体"/>
          <w:color w:val="auto"/>
          <w:sz w:val="24"/>
          <w:szCs w:val="24"/>
          <w:highlight w:val="none"/>
          <w:u w:val="single"/>
        </w:rPr>
      </w:pPr>
    </w:p>
    <w:p w14:paraId="6D87D2BD">
      <w:pPr>
        <w:shd w:val="clea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采购代理机构名称</w:t>
      </w:r>
      <w:r>
        <w:rPr>
          <w:rFonts w:hint="eastAsia" w:ascii="宋体" w:hAnsi="宋体" w:eastAsia="宋体" w:cs="宋体"/>
          <w:color w:val="auto"/>
          <w:sz w:val="24"/>
          <w:szCs w:val="24"/>
          <w:highlight w:val="none"/>
          <w:u w:val="single"/>
        </w:rPr>
        <w:t xml:space="preserve">  ：</w:t>
      </w:r>
    </w:p>
    <w:p w14:paraId="3350487A">
      <w:pPr>
        <w:widowControl/>
        <w:shd w:val="clear"/>
        <w:snapToGrid w:val="0"/>
        <w:spacing w:line="360" w:lineRule="auto"/>
        <w:ind w:firstLine="480" w:firstLineChars="200"/>
        <w:rPr>
          <w:rFonts w:hint="eastAsia" w:ascii="宋体" w:hAnsi="宋体" w:eastAsia="宋体" w:cs="宋体"/>
          <w:color w:val="auto"/>
          <w:sz w:val="24"/>
          <w:szCs w:val="24"/>
          <w:highlight w:val="none"/>
        </w:rPr>
      </w:pPr>
    </w:p>
    <w:p w14:paraId="05E7F318">
      <w:pPr>
        <w:widowControl/>
        <w:shd w:val="clear"/>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现参与</w:t>
      </w:r>
      <w:r>
        <w:rPr>
          <w:rFonts w:hint="eastAsia" w:ascii="宋体" w:hAnsi="宋体" w:eastAsia="宋体" w:cs="宋体"/>
          <w:color w:val="auto"/>
          <w:sz w:val="24"/>
          <w:szCs w:val="24"/>
          <w:highlight w:val="none"/>
          <w:lang w:val="en-US" w:eastAsia="zh-CN"/>
        </w:rPr>
        <w:t>贵公司组织的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）的采购活动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依据</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文件相关规定，</w:t>
      </w:r>
      <w:r>
        <w:rPr>
          <w:rFonts w:hint="eastAsia" w:ascii="宋体" w:hAnsi="宋体" w:eastAsia="宋体" w:cs="宋体"/>
          <w:color w:val="auto"/>
          <w:sz w:val="24"/>
          <w:szCs w:val="24"/>
          <w:highlight w:val="none"/>
          <w:lang w:val="en-US" w:eastAsia="zh-CN"/>
        </w:rPr>
        <w:t>现</w:t>
      </w:r>
      <w:r>
        <w:rPr>
          <w:rFonts w:hint="eastAsia" w:ascii="宋体" w:hAnsi="宋体" w:eastAsia="宋体" w:cs="宋体"/>
          <w:color w:val="auto"/>
          <w:sz w:val="24"/>
          <w:szCs w:val="24"/>
          <w:highlight w:val="none"/>
        </w:rPr>
        <w:t>郑重承诺：我方</w:t>
      </w:r>
      <w:r>
        <w:rPr>
          <w:rFonts w:hint="eastAsia" w:ascii="宋体" w:hAnsi="宋体" w:eastAsia="宋体" w:cs="宋体"/>
          <w:color w:val="auto"/>
          <w:sz w:val="24"/>
          <w:szCs w:val="24"/>
          <w:highlight w:val="none"/>
          <w:lang w:val="en-US" w:eastAsia="zh-CN"/>
        </w:rPr>
        <w:t>具有有效的营业执照或事业单位法人证书或自然人身份证明或其他非企业组织证明文件及有效的开户许可证，能</w:t>
      </w:r>
      <w:r>
        <w:rPr>
          <w:rFonts w:hint="eastAsia" w:ascii="宋体" w:hAnsi="宋体" w:eastAsia="宋体" w:cs="宋体"/>
          <w:color w:val="auto"/>
          <w:sz w:val="24"/>
          <w:szCs w:val="24"/>
          <w:highlight w:val="none"/>
        </w:rPr>
        <w:t>独立承担民事责任的能力</w:t>
      </w:r>
      <w:r>
        <w:rPr>
          <w:rFonts w:hint="eastAsia" w:ascii="宋体" w:hAnsi="宋体" w:eastAsia="宋体" w:cs="宋体"/>
          <w:color w:val="auto"/>
          <w:sz w:val="24"/>
          <w:szCs w:val="24"/>
          <w:highlight w:val="none"/>
          <w:lang w:eastAsia="zh-CN"/>
        </w:rPr>
        <w:t>。</w:t>
      </w:r>
    </w:p>
    <w:p w14:paraId="68455FB4">
      <w:pPr>
        <w:widowControl/>
        <w:shd w:val="clea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基本信息如下：</w:t>
      </w:r>
    </w:p>
    <w:p w14:paraId="26D669AD">
      <w:pPr>
        <w:widowControl/>
        <w:shd w:val="clear"/>
        <w:snapToGrid w:val="0"/>
        <w:spacing w:line="360" w:lineRule="auto"/>
        <w:ind w:firstLine="480" w:firstLineChars="200"/>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lang w:val="en-US" w:eastAsia="zh-CN"/>
        </w:rPr>
        <w:t>名称为：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lang w:val="en-US" w:eastAsia="zh-CN"/>
        </w:rPr>
        <w:t>统一社会信用代码为：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法定代表人（负责人）为：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；营业期限为: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lang w:val="en-US" w:eastAsia="zh-CN"/>
        </w:rPr>
        <w:t>基本开户银行为：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账号为：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eastAsia="zh-CN"/>
        </w:rPr>
        <w:t>。</w:t>
      </w:r>
    </w:p>
    <w:p w14:paraId="1291E48C">
      <w:pPr>
        <w:widowControl/>
        <w:shd w:val="clea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以上承诺信息</w:t>
      </w:r>
      <w:r>
        <w:rPr>
          <w:rFonts w:hint="eastAsia" w:ascii="宋体" w:hAnsi="宋体" w:eastAsia="宋体" w:cs="宋体"/>
          <w:color w:val="auto"/>
          <w:sz w:val="24"/>
          <w:szCs w:val="24"/>
          <w:highlight w:val="none"/>
        </w:rPr>
        <w:t>如有虚假或隐瞒，我方愿意承担一切后果，并不再寻求任何旨在减轻或免除</w:t>
      </w:r>
      <w:r>
        <w:rPr>
          <w:rFonts w:hint="eastAsia" w:ascii="宋体" w:hAnsi="宋体" w:eastAsia="宋体" w:cs="宋体"/>
          <w:color w:val="auto"/>
          <w:sz w:val="24"/>
          <w:szCs w:val="24"/>
          <w:highlight w:val="none"/>
          <w:lang w:val="en-US" w:eastAsia="zh-CN"/>
        </w:rPr>
        <w:t>法律</w:t>
      </w:r>
      <w:r>
        <w:rPr>
          <w:rFonts w:hint="eastAsia" w:ascii="宋体" w:hAnsi="宋体" w:eastAsia="宋体" w:cs="宋体"/>
          <w:color w:val="auto"/>
          <w:sz w:val="24"/>
          <w:szCs w:val="24"/>
          <w:highlight w:val="none"/>
        </w:rPr>
        <w:t xml:space="preserve">责任的辩解。 </w:t>
      </w:r>
    </w:p>
    <w:p w14:paraId="1BD471C7">
      <w:pPr>
        <w:widowControl/>
        <w:shd w:val="clea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402B09E1">
      <w:pPr>
        <w:widowControl/>
        <w:shd w:val="clear"/>
        <w:snapToGrid w:val="0"/>
        <w:spacing w:line="360" w:lineRule="auto"/>
        <w:ind w:firstLine="480" w:firstLineChars="200"/>
        <w:rPr>
          <w:rFonts w:hint="eastAsia" w:ascii="宋体" w:hAnsi="宋体" w:eastAsia="宋体" w:cs="宋体"/>
          <w:color w:val="auto"/>
          <w:sz w:val="24"/>
          <w:szCs w:val="24"/>
          <w:highlight w:val="none"/>
        </w:rPr>
      </w:pPr>
    </w:p>
    <w:p w14:paraId="357C639A">
      <w:pPr>
        <w:widowControl/>
        <w:shd w:val="clear"/>
        <w:snapToGrid w:val="0"/>
        <w:spacing w:line="360" w:lineRule="auto"/>
        <w:ind w:firstLine="480" w:firstLineChars="200"/>
        <w:rPr>
          <w:rFonts w:hint="eastAsia" w:ascii="宋体" w:hAnsi="宋体" w:eastAsia="宋体" w:cs="宋体"/>
          <w:color w:val="auto"/>
          <w:sz w:val="24"/>
          <w:szCs w:val="24"/>
          <w:highlight w:val="none"/>
        </w:rPr>
      </w:pPr>
    </w:p>
    <w:p w14:paraId="70F4066F">
      <w:pPr>
        <w:shd w:val="clear"/>
        <w:snapToGrid w:val="0"/>
        <w:spacing w:line="480" w:lineRule="exact"/>
        <w:ind w:firstLine="3120" w:firstLineChars="1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投标人全称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71A3A570">
      <w:pPr>
        <w:shd w:val="clear"/>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负责人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（签字或盖章）  </w:t>
      </w:r>
    </w:p>
    <w:p w14:paraId="423C5320">
      <w:pPr>
        <w:shd w:val="clea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p>
    <w:p w14:paraId="24333D7B">
      <w:pPr>
        <w:widowControl/>
        <w:shd w:val="clear"/>
        <w:snapToGrid w:val="0"/>
        <w:spacing w:line="360" w:lineRule="auto"/>
        <w:rPr>
          <w:rFonts w:ascii="Times New Roman" w:hAnsi="Times New Roman"/>
          <w:color w:val="auto"/>
          <w:kern w:val="0"/>
          <w:sz w:val="24"/>
          <w:highlight w:val="none"/>
        </w:rPr>
      </w:pPr>
    </w:p>
    <w:p w14:paraId="635ECE10">
      <w:pPr>
        <w:widowControl/>
        <w:shd w:val="clear"/>
        <w:snapToGrid w:val="0"/>
        <w:spacing w:line="360" w:lineRule="auto"/>
        <w:rPr>
          <w:rFonts w:ascii="Times New Roman" w:hAnsi="Times New Roman"/>
          <w:b/>
          <w:color w:val="auto"/>
          <w:kern w:val="0"/>
          <w:sz w:val="24"/>
          <w:highlight w:val="none"/>
        </w:rPr>
      </w:pPr>
    </w:p>
    <w:p w14:paraId="1792A15A">
      <w:pPr>
        <w:pStyle w:val="25"/>
        <w:shd w:val="clear"/>
        <w:rPr>
          <w:rFonts w:ascii="Times New Roman" w:hAnsi="Times New Roman" w:cs="Times New Roman"/>
          <w:b/>
          <w:color w:val="auto"/>
          <w:sz w:val="24"/>
          <w:szCs w:val="24"/>
          <w:highlight w:val="none"/>
        </w:rPr>
      </w:pPr>
    </w:p>
    <w:p w14:paraId="1B06B7C7">
      <w:pPr>
        <w:pStyle w:val="25"/>
        <w:shd w:val="clear"/>
        <w:rPr>
          <w:rFonts w:ascii="Times New Roman" w:hAnsi="Times New Roman" w:cs="Times New Roman"/>
          <w:b/>
          <w:color w:val="auto"/>
          <w:sz w:val="24"/>
          <w:szCs w:val="24"/>
          <w:highlight w:val="none"/>
        </w:rPr>
      </w:pPr>
    </w:p>
    <w:p w14:paraId="13A1D493">
      <w:pPr>
        <w:pStyle w:val="25"/>
        <w:shd w:val="clear"/>
        <w:rPr>
          <w:rFonts w:ascii="Times New Roman" w:hAnsi="Times New Roman" w:cs="Times New Roman"/>
          <w:b/>
          <w:color w:val="auto"/>
          <w:sz w:val="24"/>
          <w:szCs w:val="24"/>
          <w:highlight w:val="none"/>
        </w:rPr>
      </w:pPr>
    </w:p>
    <w:p w14:paraId="54700782">
      <w:pPr>
        <w:rPr>
          <w:rFonts w:hint="eastAsia" w:ascii="宋体" w:hAnsi="宋体" w:eastAsia="宋体" w:cs="宋体"/>
          <w:b/>
          <w:color w:val="auto"/>
          <w:sz w:val="24"/>
          <w:szCs w:val="24"/>
          <w:highlight w:val="none"/>
          <w:lang w:val="en-US" w:eastAsia="zh-CN"/>
        </w:rPr>
      </w:pPr>
      <w:bookmarkStart w:id="103" w:name="_Toc30438"/>
      <w:r>
        <w:rPr>
          <w:rFonts w:hint="eastAsia" w:ascii="宋体" w:hAnsi="宋体" w:eastAsia="宋体" w:cs="宋体"/>
          <w:b/>
          <w:color w:val="auto"/>
          <w:sz w:val="24"/>
          <w:szCs w:val="24"/>
          <w:highlight w:val="none"/>
          <w:lang w:eastAsia="zh-CN"/>
        </w:rPr>
        <w:br w:type="page"/>
      </w:r>
    </w:p>
    <w:p w14:paraId="099A71DF">
      <w:pPr>
        <w:widowControl/>
        <w:numPr>
          <w:ilvl w:val="0"/>
          <w:numId w:val="5"/>
        </w:numPr>
        <w:shd w:val="clear"/>
        <w:snapToGrid w:val="0"/>
        <w:spacing w:line="360" w:lineRule="auto"/>
        <w:jc w:val="center"/>
        <w:outlineLvl w:val="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eastAsia="zh-CN"/>
        </w:rPr>
        <w:t>投标人</w:t>
      </w:r>
      <w:r>
        <w:rPr>
          <w:rFonts w:hint="eastAsia" w:ascii="宋体" w:hAnsi="宋体" w:eastAsia="宋体" w:cs="宋体"/>
          <w:b/>
          <w:color w:val="auto"/>
          <w:sz w:val="24"/>
          <w:szCs w:val="24"/>
          <w:highlight w:val="none"/>
        </w:rPr>
        <w:t>具有良好的商业信誉和健全的财务会计制度的</w:t>
      </w:r>
      <w:r>
        <w:rPr>
          <w:rFonts w:hint="eastAsia" w:ascii="宋体" w:hAnsi="宋体" w:cs="宋体"/>
          <w:b/>
          <w:color w:val="auto"/>
          <w:sz w:val="24"/>
          <w:szCs w:val="24"/>
          <w:highlight w:val="none"/>
          <w:lang w:eastAsia="zh-CN"/>
        </w:rPr>
        <w:t>信用承诺书</w:t>
      </w:r>
      <w:bookmarkEnd w:id="103"/>
    </w:p>
    <w:p w14:paraId="7EA20800">
      <w:pPr>
        <w:widowControl/>
        <w:numPr>
          <w:ilvl w:val="0"/>
          <w:numId w:val="0"/>
        </w:numPr>
        <w:shd w:val="clear"/>
        <w:snapToGrid w:val="0"/>
        <w:spacing w:line="360" w:lineRule="auto"/>
        <w:jc w:val="center"/>
        <w:rPr>
          <w:rFonts w:hint="default" w:ascii="Times New Roman" w:hAnsi="Times New Roman" w:eastAsia="宋体"/>
          <w:b/>
          <w:color w:val="auto"/>
          <w:sz w:val="24"/>
          <w:highlight w:val="none"/>
          <w:lang w:val="en-US" w:eastAsia="zh-CN"/>
        </w:rPr>
      </w:pPr>
      <w:r>
        <w:rPr>
          <w:rFonts w:hint="eastAsia" w:ascii="Times New Roman" w:hAnsi="Times New Roman"/>
          <w:b/>
          <w:color w:val="auto"/>
          <w:sz w:val="24"/>
          <w:highlight w:val="none"/>
          <w:lang w:val="en-US" w:eastAsia="zh-CN"/>
        </w:rPr>
        <w:t>（供应商信用承诺书）</w:t>
      </w:r>
    </w:p>
    <w:p w14:paraId="2B7CA154">
      <w:pPr>
        <w:keepLines/>
        <w:shd w:val="clear"/>
        <w:snapToGrid w:val="0"/>
        <w:spacing w:line="360" w:lineRule="auto"/>
        <w:jc w:val="center"/>
        <w:rPr>
          <w:rFonts w:hint="eastAsia"/>
          <w:color w:val="auto"/>
          <w:sz w:val="24"/>
          <w:szCs w:val="24"/>
          <w:highlight w:val="none"/>
        </w:rPr>
      </w:pPr>
    </w:p>
    <w:p w14:paraId="4E09D94A">
      <w:pPr>
        <w:keepLines/>
        <w:shd w:val="clear"/>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采购代理机构名称</w:t>
      </w:r>
      <w:r>
        <w:rPr>
          <w:rFonts w:hint="eastAsia" w:ascii="宋体" w:hAnsi="宋体" w:eastAsia="宋体" w:cs="宋体"/>
          <w:color w:val="auto"/>
          <w:sz w:val="24"/>
          <w:szCs w:val="24"/>
          <w:highlight w:val="none"/>
          <w:u w:val="single"/>
        </w:rPr>
        <w:t xml:space="preserve">  ：</w:t>
      </w:r>
    </w:p>
    <w:p w14:paraId="6B8E1779">
      <w:pPr>
        <w:widowControl/>
        <w:shd w:val="clear"/>
        <w:snapToGrid w:val="0"/>
        <w:spacing w:line="360" w:lineRule="auto"/>
        <w:ind w:firstLine="480" w:firstLineChars="200"/>
        <w:rPr>
          <w:rFonts w:hint="eastAsia" w:ascii="宋体" w:hAnsi="宋体" w:eastAsia="宋体" w:cs="宋体"/>
          <w:color w:val="auto"/>
          <w:sz w:val="24"/>
          <w:szCs w:val="24"/>
          <w:highlight w:val="none"/>
        </w:rPr>
      </w:pPr>
    </w:p>
    <w:p w14:paraId="3FA3F9BF">
      <w:pPr>
        <w:widowControl/>
        <w:shd w:val="clea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现参与</w:t>
      </w:r>
      <w:r>
        <w:rPr>
          <w:rFonts w:hint="eastAsia" w:ascii="宋体" w:hAnsi="宋体" w:eastAsia="宋体" w:cs="宋体"/>
          <w:color w:val="auto"/>
          <w:sz w:val="24"/>
          <w:szCs w:val="24"/>
          <w:highlight w:val="none"/>
          <w:lang w:val="en-US" w:eastAsia="zh-CN"/>
        </w:rPr>
        <w:t>贵公司组织的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）的采购活动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依据</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文件相关规定，</w:t>
      </w:r>
      <w:r>
        <w:rPr>
          <w:rFonts w:hint="eastAsia" w:ascii="宋体" w:hAnsi="宋体" w:eastAsia="宋体" w:cs="宋体"/>
          <w:color w:val="auto"/>
          <w:sz w:val="24"/>
          <w:szCs w:val="24"/>
          <w:highlight w:val="none"/>
          <w:lang w:val="en-US" w:eastAsia="zh-CN"/>
        </w:rPr>
        <w:t>现</w:t>
      </w:r>
      <w:r>
        <w:rPr>
          <w:rFonts w:hint="eastAsia" w:ascii="宋体" w:hAnsi="宋体" w:eastAsia="宋体" w:cs="宋体"/>
          <w:color w:val="auto"/>
          <w:sz w:val="24"/>
          <w:szCs w:val="24"/>
          <w:highlight w:val="none"/>
        </w:rPr>
        <w:t>郑重承诺：</w:t>
      </w:r>
      <w:r>
        <w:rPr>
          <w:rFonts w:hint="eastAsia" w:ascii="宋体" w:hAnsi="宋体" w:eastAsia="宋体" w:cs="宋体"/>
          <w:color w:val="auto"/>
          <w:sz w:val="24"/>
          <w:szCs w:val="24"/>
          <w:highlight w:val="none"/>
          <w:lang w:val="en-US" w:eastAsia="zh-CN"/>
        </w:rPr>
        <w:t>我方具有良好的商业信誉和健全的财务会计制度。</w:t>
      </w:r>
    </w:p>
    <w:p w14:paraId="6EB2C4AA">
      <w:pPr>
        <w:widowControl/>
        <w:shd w:val="clea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以上承诺信息</w:t>
      </w:r>
      <w:r>
        <w:rPr>
          <w:rFonts w:hint="eastAsia" w:ascii="宋体" w:hAnsi="宋体" w:eastAsia="宋体" w:cs="宋体"/>
          <w:color w:val="auto"/>
          <w:sz w:val="24"/>
          <w:szCs w:val="24"/>
          <w:highlight w:val="none"/>
        </w:rPr>
        <w:t>如有虚假或隐瞒，我方愿意承担一切后果，并不再寻求任何旨在减轻或免除</w:t>
      </w:r>
      <w:r>
        <w:rPr>
          <w:rFonts w:hint="eastAsia" w:ascii="宋体" w:hAnsi="宋体" w:eastAsia="宋体" w:cs="宋体"/>
          <w:color w:val="auto"/>
          <w:sz w:val="24"/>
          <w:szCs w:val="24"/>
          <w:highlight w:val="none"/>
          <w:lang w:val="en-US" w:eastAsia="zh-CN"/>
        </w:rPr>
        <w:t>法律</w:t>
      </w:r>
      <w:r>
        <w:rPr>
          <w:rFonts w:hint="eastAsia" w:ascii="宋体" w:hAnsi="宋体" w:eastAsia="宋体" w:cs="宋体"/>
          <w:color w:val="auto"/>
          <w:sz w:val="24"/>
          <w:szCs w:val="24"/>
          <w:highlight w:val="none"/>
        </w:rPr>
        <w:t xml:space="preserve">责任的辩解。 </w:t>
      </w:r>
    </w:p>
    <w:p w14:paraId="12390EB5">
      <w:pPr>
        <w:widowControl/>
        <w:shd w:val="clea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518B61A7">
      <w:pPr>
        <w:keepLines/>
        <w:shd w:val="clear"/>
        <w:snapToGrid w:val="0"/>
        <w:spacing w:line="360" w:lineRule="auto"/>
        <w:rPr>
          <w:b/>
          <w:color w:val="auto"/>
          <w:kern w:val="0"/>
          <w:szCs w:val="21"/>
          <w:highlight w:val="none"/>
        </w:rPr>
      </w:pPr>
    </w:p>
    <w:p w14:paraId="230A77CB">
      <w:pPr>
        <w:shd w:val="clear"/>
        <w:snapToGrid w:val="0"/>
        <w:spacing w:line="480" w:lineRule="exact"/>
        <w:ind w:firstLine="3120" w:firstLineChars="1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投标人全称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065F4A34">
      <w:pPr>
        <w:shd w:val="clear"/>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负责人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（签字或盖章）  </w:t>
      </w:r>
    </w:p>
    <w:p w14:paraId="32463F22">
      <w:pPr>
        <w:shd w:val="clea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p>
    <w:p w14:paraId="6125D11A">
      <w:pPr>
        <w:keepNext/>
        <w:keepLines/>
        <w:widowControl w:val="0"/>
        <w:shd w:val="clear"/>
        <w:spacing w:before="260" w:after="260" w:line="412" w:lineRule="auto"/>
        <w:jc w:val="both"/>
        <w:outlineLvl w:val="9"/>
        <w:rPr>
          <w:rFonts w:ascii="Arial" w:hAnsi="Arial" w:eastAsia="黑体" w:cs="Times New Roman"/>
          <w:b w:val="0"/>
          <w:color w:val="auto"/>
          <w:kern w:val="0"/>
          <w:sz w:val="32"/>
          <w:szCs w:val="21"/>
          <w:highlight w:val="none"/>
          <w:lang w:val="en-US" w:eastAsia="zh-CN" w:bidi="ar-SA"/>
        </w:rPr>
      </w:pPr>
    </w:p>
    <w:p w14:paraId="459CF597">
      <w:pPr>
        <w:shd w:val="clear"/>
        <w:spacing w:line="360" w:lineRule="auto"/>
        <w:rPr>
          <w:rFonts w:ascii="Times New Roman" w:hAnsi="Times New Roman"/>
          <w:color w:val="auto"/>
          <w:sz w:val="24"/>
          <w:highlight w:val="none"/>
        </w:rPr>
      </w:pPr>
    </w:p>
    <w:p w14:paraId="7D83B319">
      <w:pPr>
        <w:pStyle w:val="25"/>
        <w:shd w:val="clear"/>
        <w:rPr>
          <w:rFonts w:ascii="Times New Roman" w:hAnsi="Times New Roman" w:cs="Times New Roman"/>
          <w:b/>
          <w:color w:val="auto"/>
          <w:sz w:val="24"/>
          <w:szCs w:val="24"/>
          <w:highlight w:val="none"/>
        </w:rPr>
      </w:pPr>
    </w:p>
    <w:p w14:paraId="21023EE1">
      <w:pPr>
        <w:pStyle w:val="25"/>
        <w:shd w:val="clear"/>
        <w:rPr>
          <w:rFonts w:ascii="Times New Roman" w:hAnsi="Times New Roman" w:cs="Times New Roman"/>
          <w:b/>
          <w:color w:val="auto"/>
          <w:sz w:val="24"/>
          <w:szCs w:val="24"/>
          <w:highlight w:val="none"/>
        </w:rPr>
      </w:pPr>
    </w:p>
    <w:p w14:paraId="4D6BE8F4">
      <w:pPr>
        <w:pStyle w:val="25"/>
        <w:shd w:val="clear"/>
        <w:rPr>
          <w:rFonts w:ascii="Times New Roman" w:hAnsi="Times New Roman" w:cs="Times New Roman"/>
          <w:b/>
          <w:color w:val="auto"/>
          <w:sz w:val="24"/>
          <w:szCs w:val="24"/>
          <w:highlight w:val="none"/>
        </w:rPr>
      </w:pPr>
    </w:p>
    <w:p w14:paraId="1650CE02">
      <w:pPr>
        <w:shd w:val="clear"/>
        <w:rPr>
          <w:rFonts w:ascii="Times New Roman" w:hAnsi="Times New Roman" w:cs="Times New Roman"/>
          <w:b/>
          <w:color w:val="auto"/>
          <w:sz w:val="24"/>
          <w:szCs w:val="24"/>
          <w:highlight w:val="none"/>
        </w:rPr>
      </w:pPr>
    </w:p>
    <w:p w14:paraId="20909774">
      <w:pPr>
        <w:pStyle w:val="23"/>
        <w:shd w:val="clear"/>
        <w:rPr>
          <w:color w:val="auto"/>
          <w:highlight w:val="none"/>
        </w:rPr>
      </w:pPr>
    </w:p>
    <w:p w14:paraId="3BF81C20">
      <w:pPr>
        <w:pStyle w:val="25"/>
        <w:shd w:val="clear"/>
        <w:rPr>
          <w:rFonts w:ascii="Times New Roman" w:hAnsi="Times New Roman" w:cs="Times New Roman"/>
          <w:b/>
          <w:color w:val="auto"/>
          <w:sz w:val="24"/>
          <w:szCs w:val="24"/>
          <w:highlight w:val="none"/>
        </w:rPr>
      </w:pPr>
    </w:p>
    <w:p w14:paraId="00185A9F">
      <w:pPr>
        <w:shd w:val="clea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eastAsia="zh-CN"/>
        </w:rPr>
        <w:br w:type="page"/>
      </w:r>
    </w:p>
    <w:p w14:paraId="22DC3630">
      <w:pPr>
        <w:widowControl/>
        <w:numPr>
          <w:ilvl w:val="0"/>
          <w:numId w:val="5"/>
        </w:numPr>
        <w:shd w:val="clear"/>
        <w:snapToGrid w:val="0"/>
        <w:spacing w:line="360" w:lineRule="auto"/>
        <w:jc w:val="center"/>
        <w:outlineLvl w:val="0"/>
        <w:rPr>
          <w:rFonts w:hint="eastAsia" w:ascii="宋体" w:hAnsi="宋体" w:eastAsia="宋体" w:cs="宋体"/>
          <w:b/>
          <w:color w:val="auto"/>
          <w:sz w:val="24"/>
          <w:szCs w:val="24"/>
          <w:highlight w:val="none"/>
          <w:lang w:val="en-US" w:eastAsia="zh-CN"/>
        </w:rPr>
      </w:pPr>
      <w:bookmarkStart w:id="104" w:name="_Toc31796"/>
      <w:r>
        <w:rPr>
          <w:rFonts w:hint="eastAsia" w:ascii="宋体" w:hAnsi="宋体" w:eastAsia="宋体" w:cs="宋体"/>
          <w:b/>
          <w:color w:val="auto"/>
          <w:sz w:val="24"/>
          <w:szCs w:val="24"/>
          <w:highlight w:val="none"/>
          <w:lang w:eastAsia="zh-CN"/>
        </w:rPr>
        <w:t>投标人</w:t>
      </w:r>
      <w:r>
        <w:rPr>
          <w:rFonts w:hint="eastAsia" w:ascii="宋体" w:hAnsi="宋体" w:eastAsia="宋体" w:cs="宋体"/>
          <w:b/>
          <w:color w:val="auto"/>
          <w:sz w:val="24"/>
          <w:szCs w:val="24"/>
          <w:highlight w:val="none"/>
        </w:rPr>
        <w:t>具有</w:t>
      </w:r>
      <w:r>
        <w:rPr>
          <w:rFonts w:hint="eastAsia" w:ascii="宋体" w:hAnsi="宋体" w:eastAsia="宋体" w:cs="宋体"/>
          <w:b/>
          <w:color w:val="auto"/>
          <w:sz w:val="24"/>
          <w:szCs w:val="24"/>
          <w:highlight w:val="none"/>
          <w:lang w:val="en-US" w:eastAsia="zh-CN"/>
        </w:rPr>
        <w:t>履行合同所必需的设备和专业技术能力的</w:t>
      </w:r>
      <w:r>
        <w:rPr>
          <w:rFonts w:hint="eastAsia" w:ascii="宋体" w:hAnsi="宋体" w:cs="宋体"/>
          <w:b/>
          <w:color w:val="auto"/>
          <w:sz w:val="24"/>
          <w:szCs w:val="24"/>
          <w:highlight w:val="none"/>
          <w:lang w:val="en-US" w:eastAsia="zh-CN"/>
        </w:rPr>
        <w:t>信用承诺书</w:t>
      </w:r>
      <w:bookmarkEnd w:id="104"/>
    </w:p>
    <w:p w14:paraId="4DA6FD3C">
      <w:pPr>
        <w:widowControl/>
        <w:numPr>
          <w:ilvl w:val="0"/>
          <w:numId w:val="0"/>
        </w:numPr>
        <w:shd w:val="clear"/>
        <w:snapToGrid w:val="0"/>
        <w:spacing w:line="360" w:lineRule="auto"/>
        <w:jc w:val="center"/>
        <w:rPr>
          <w:rFonts w:hint="default" w:ascii="Times New Roman" w:hAnsi="Times New Roman" w:eastAsia="宋体"/>
          <w:b/>
          <w:color w:val="auto"/>
          <w:sz w:val="24"/>
          <w:highlight w:val="none"/>
          <w:lang w:val="en-US" w:eastAsia="zh-CN"/>
        </w:rPr>
      </w:pPr>
      <w:r>
        <w:rPr>
          <w:rFonts w:hint="eastAsia" w:ascii="Times New Roman" w:hAnsi="Times New Roman"/>
          <w:b/>
          <w:color w:val="auto"/>
          <w:sz w:val="24"/>
          <w:highlight w:val="none"/>
          <w:lang w:val="en-US" w:eastAsia="zh-CN"/>
        </w:rPr>
        <w:t>（供应商信用承诺书）</w:t>
      </w:r>
    </w:p>
    <w:p w14:paraId="60F9D1E9">
      <w:pPr>
        <w:keepNext/>
        <w:shd w:val="clear"/>
        <w:rPr>
          <w:rFonts w:hint="eastAsia"/>
          <w:color w:val="auto"/>
          <w:highlight w:val="none"/>
        </w:rPr>
      </w:pPr>
    </w:p>
    <w:p w14:paraId="5E8135BF">
      <w:pPr>
        <w:keepNext/>
        <w:shd w:val="clea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采购代理机构名称</w:t>
      </w:r>
      <w:r>
        <w:rPr>
          <w:rFonts w:hint="eastAsia" w:ascii="宋体" w:hAnsi="宋体" w:eastAsia="宋体" w:cs="宋体"/>
          <w:color w:val="auto"/>
          <w:sz w:val="24"/>
          <w:szCs w:val="24"/>
          <w:highlight w:val="none"/>
          <w:u w:val="single"/>
        </w:rPr>
        <w:t xml:space="preserve">  ：</w:t>
      </w:r>
    </w:p>
    <w:p w14:paraId="745936A0">
      <w:pPr>
        <w:pStyle w:val="25"/>
        <w:keepNext/>
        <w:widowControl w:val="0"/>
        <w:shd w:val="clear"/>
        <w:rPr>
          <w:rFonts w:hint="eastAsia" w:ascii="宋体" w:hAnsi="宋体" w:eastAsia="宋体" w:cs="宋体"/>
          <w:color w:val="auto"/>
          <w:sz w:val="24"/>
          <w:szCs w:val="24"/>
          <w:highlight w:val="none"/>
        </w:rPr>
      </w:pPr>
    </w:p>
    <w:p w14:paraId="02676975">
      <w:pPr>
        <w:keepNext/>
        <w:shd w:val="clear"/>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现参与</w:t>
      </w:r>
      <w:r>
        <w:rPr>
          <w:rFonts w:hint="eastAsia" w:ascii="宋体" w:hAnsi="宋体" w:eastAsia="宋体" w:cs="宋体"/>
          <w:color w:val="auto"/>
          <w:sz w:val="24"/>
          <w:szCs w:val="24"/>
          <w:highlight w:val="none"/>
          <w:lang w:val="en-US" w:eastAsia="zh-CN"/>
        </w:rPr>
        <w:t>贵公司组织的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）的采购活动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依据</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文件相关规定，</w:t>
      </w:r>
      <w:r>
        <w:rPr>
          <w:rFonts w:hint="eastAsia" w:ascii="宋体" w:hAnsi="宋体" w:eastAsia="宋体" w:cs="宋体"/>
          <w:color w:val="auto"/>
          <w:sz w:val="24"/>
          <w:szCs w:val="24"/>
          <w:highlight w:val="none"/>
          <w:lang w:val="en-US" w:eastAsia="zh-CN"/>
        </w:rPr>
        <w:t>现</w:t>
      </w:r>
      <w:r>
        <w:rPr>
          <w:rFonts w:hint="eastAsia" w:ascii="宋体" w:hAnsi="宋体" w:eastAsia="宋体" w:cs="宋体"/>
          <w:color w:val="auto"/>
          <w:sz w:val="24"/>
          <w:szCs w:val="24"/>
          <w:highlight w:val="none"/>
        </w:rPr>
        <w:t>郑重承诺：</w:t>
      </w:r>
      <w:r>
        <w:rPr>
          <w:rFonts w:hint="eastAsia" w:ascii="宋体" w:hAnsi="宋体" w:eastAsia="宋体" w:cs="宋体"/>
          <w:color w:val="auto"/>
          <w:sz w:val="24"/>
          <w:szCs w:val="24"/>
          <w:highlight w:val="none"/>
          <w:lang w:val="en-US" w:eastAsia="zh-CN"/>
        </w:rPr>
        <w:t>我方</w:t>
      </w:r>
      <w:r>
        <w:rPr>
          <w:rFonts w:hint="eastAsia" w:ascii="宋体" w:hAnsi="宋体" w:eastAsia="宋体" w:cs="宋体"/>
          <w:color w:val="auto"/>
          <w:sz w:val="24"/>
          <w:szCs w:val="24"/>
          <w:highlight w:val="none"/>
        </w:rPr>
        <w:t>具备履行合同所必需的设备和专业技术能力。</w:t>
      </w:r>
    </w:p>
    <w:p w14:paraId="3E9B91CD">
      <w:pPr>
        <w:keepNext/>
        <w:shd w:val="clear"/>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以上承诺信息</w:t>
      </w:r>
      <w:r>
        <w:rPr>
          <w:rFonts w:hint="eastAsia" w:ascii="宋体" w:hAnsi="宋体" w:eastAsia="宋体" w:cs="宋体"/>
          <w:color w:val="auto"/>
          <w:sz w:val="24"/>
          <w:szCs w:val="24"/>
          <w:highlight w:val="none"/>
        </w:rPr>
        <w:t>如有虚假或隐瞒，我方愿意承担一切后果，并不再寻求任何旨在减轻或免除</w:t>
      </w:r>
      <w:r>
        <w:rPr>
          <w:rFonts w:hint="eastAsia" w:ascii="宋体" w:hAnsi="宋体" w:eastAsia="宋体" w:cs="宋体"/>
          <w:color w:val="auto"/>
          <w:sz w:val="24"/>
          <w:szCs w:val="24"/>
          <w:highlight w:val="none"/>
          <w:lang w:val="en-US" w:eastAsia="zh-CN"/>
        </w:rPr>
        <w:t>法律</w:t>
      </w:r>
      <w:r>
        <w:rPr>
          <w:rFonts w:hint="eastAsia" w:ascii="宋体" w:hAnsi="宋体" w:eastAsia="宋体" w:cs="宋体"/>
          <w:color w:val="auto"/>
          <w:sz w:val="24"/>
          <w:szCs w:val="24"/>
          <w:highlight w:val="none"/>
        </w:rPr>
        <w:t>责任的辩解。</w:t>
      </w:r>
    </w:p>
    <w:p w14:paraId="41ADFBB2">
      <w:pPr>
        <w:keepNext/>
        <w:shd w:val="clear"/>
        <w:snapToGrid w:val="0"/>
        <w:spacing w:line="48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特此</w:t>
      </w:r>
      <w:r>
        <w:rPr>
          <w:rFonts w:hint="eastAsia" w:ascii="宋体" w:hAnsi="宋体" w:eastAsia="宋体" w:cs="宋体"/>
          <w:color w:val="auto"/>
          <w:sz w:val="24"/>
          <w:szCs w:val="24"/>
          <w:highlight w:val="none"/>
          <w:lang w:val="en-US" w:eastAsia="zh-CN"/>
        </w:rPr>
        <w:t>承诺</w:t>
      </w:r>
    </w:p>
    <w:p w14:paraId="35BE9396">
      <w:pPr>
        <w:keepNext/>
        <w:shd w:val="clear"/>
        <w:ind w:firstLine="3369" w:firstLineChars="1404"/>
        <w:rPr>
          <w:rFonts w:hint="eastAsia" w:ascii="宋体" w:hAnsi="宋体" w:eastAsia="宋体" w:cs="宋体"/>
          <w:color w:val="auto"/>
          <w:sz w:val="24"/>
          <w:szCs w:val="24"/>
          <w:highlight w:val="none"/>
        </w:rPr>
      </w:pPr>
    </w:p>
    <w:p w14:paraId="1BA8A96E">
      <w:pPr>
        <w:keepNext/>
        <w:shd w:val="clear"/>
        <w:ind w:firstLine="3369" w:firstLineChars="1404"/>
        <w:rPr>
          <w:rFonts w:hint="eastAsia" w:ascii="宋体" w:hAnsi="宋体" w:eastAsia="宋体" w:cs="宋体"/>
          <w:color w:val="auto"/>
          <w:sz w:val="24"/>
          <w:szCs w:val="24"/>
          <w:highlight w:val="none"/>
        </w:rPr>
      </w:pPr>
    </w:p>
    <w:p w14:paraId="6641E670">
      <w:pPr>
        <w:keepNext/>
        <w:shd w:val="clear"/>
        <w:ind w:firstLine="3369" w:firstLineChars="1404"/>
        <w:rPr>
          <w:rFonts w:hint="eastAsia" w:ascii="宋体" w:hAnsi="宋体" w:eastAsia="宋体" w:cs="宋体"/>
          <w:color w:val="auto"/>
          <w:sz w:val="24"/>
          <w:szCs w:val="24"/>
          <w:highlight w:val="none"/>
        </w:rPr>
      </w:pPr>
    </w:p>
    <w:p w14:paraId="498521BC">
      <w:pPr>
        <w:pStyle w:val="25"/>
        <w:keepNext/>
        <w:widowControl w:val="0"/>
        <w:shd w:val="clear"/>
        <w:rPr>
          <w:rFonts w:hint="eastAsia" w:ascii="宋体" w:hAnsi="宋体" w:eastAsia="宋体" w:cs="宋体"/>
          <w:color w:val="auto"/>
          <w:sz w:val="24"/>
          <w:szCs w:val="24"/>
          <w:highlight w:val="none"/>
        </w:rPr>
      </w:pPr>
    </w:p>
    <w:p w14:paraId="504CE41B">
      <w:pPr>
        <w:pStyle w:val="25"/>
        <w:keepNext/>
        <w:widowControl w:val="0"/>
        <w:shd w:val="clear"/>
        <w:rPr>
          <w:rFonts w:hint="eastAsia" w:ascii="宋体" w:hAnsi="宋体" w:eastAsia="宋体" w:cs="宋体"/>
          <w:color w:val="auto"/>
          <w:sz w:val="24"/>
          <w:szCs w:val="24"/>
          <w:highlight w:val="none"/>
        </w:rPr>
      </w:pPr>
    </w:p>
    <w:p w14:paraId="1E90ADDD">
      <w:pPr>
        <w:keepNext/>
        <w:shd w:val="clear"/>
        <w:ind w:firstLine="3369" w:firstLineChars="1404"/>
        <w:rPr>
          <w:rFonts w:hint="eastAsia" w:ascii="宋体" w:hAnsi="宋体" w:eastAsia="宋体" w:cs="宋体"/>
          <w:color w:val="auto"/>
          <w:sz w:val="24"/>
          <w:szCs w:val="24"/>
          <w:highlight w:val="none"/>
        </w:rPr>
      </w:pPr>
    </w:p>
    <w:p w14:paraId="281BDF61">
      <w:pPr>
        <w:keepNext/>
        <w:shd w:val="clear"/>
        <w:ind w:firstLine="3369" w:firstLineChars="1404"/>
        <w:rPr>
          <w:rFonts w:hint="eastAsia" w:ascii="宋体" w:hAnsi="宋体" w:eastAsia="宋体" w:cs="宋体"/>
          <w:color w:val="auto"/>
          <w:sz w:val="24"/>
          <w:szCs w:val="24"/>
          <w:highlight w:val="none"/>
        </w:rPr>
      </w:pPr>
    </w:p>
    <w:p w14:paraId="2C715B6C">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投 标 人</w:t>
      </w:r>
      <w:r>
        <w:rPr>
          <w:rFonts w:hint="eastAsia" w:ascii="宋体" w:hAnsi="宋体" w:cs="宋体"/>
          <w:color w:val="auto"/>
          <w:sz w:val="24"/>
          <w:highlight w:val="none"/>
          <w:lang w:eastAsia="zh-CN"/>
        </w:rPr>
        <w:t>全称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（盖章）</w:t>
      </w:r>
    </w:p>
    <w:p w14:paraId="4CCE16D8">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法定代表人</w:t>
      </w:r>
      <w:r>
        <w:rPr>
          <w:rFonts w:hint="eastAsia" w:ascii="宋体" w:hAnsi="宋体" w:cs="宋体"/>
          <w:color w:val="auto"/>
          <w:kern w:val="0"/>
          <w:sz w:val="24"/>
          <w:highlight w:val="none"/>
        </w:rPr>
        <w:t>（负责人）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（签字或盖章）</w:t>
      </w:r>
    </w:p>
    <w:p w14:paraId="311CFAFB">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日      期：     </w:t>
      </w:r>
    </w:p>
    <w:p w14:paraId="5E968BE5">
      <w:pPr>
        <w:widowControl/>
        <w:shd w:val="clear"/>
        <w:snapToGrid w:val="0"/>
        <w:spacing w:line="360" w:lineRule="auto"/>
        <w:rPr>
          <w:rFonts w:ascii="Times New Roman" w:hAnsi="Times New Roman"/>
          <w:color w:val="auto"/>
          <w:szCs w:val="21"/>
          <w:highlight w:val="none"/>
        </w:rPr>
      </w:pPr>
    </w:p>
    <w:p w14:paraId="0B4D01CD">
      <w:pPr>
        <w:widowControl/>
        <w:shd w:val="clear"/>
        <w:snapToGrid w:val="0"/>
        <w:spacing w:line="360" w:lineRule="auto"/>
        <w:rPr>
          <w:rFonts w:ascii="Times New Roman" w:hAnsi="Times New Roman"/>
          <w:color w:val="auto"/>
          <w:szCs w:val="21"/>
          <w:highlight w:val="none"/>
        </w:rPr>
      </w:pPr>
    </w:p>
    <w:p w14:paraId="079D58CF">
      <w:pPr>
        <w:pStyle w:val="25"/>
        <w:shd w:val="clear"/>
        <w:rPr>
          <w:rFonts w:ascii="Times New Roman" w:hAnsi="Times New Roman" w:cs="Times New Roman"/>
          <w:color w:val="auto"/>
          <w:highlight w:val="none"/>
        </w:rPr>
      </w:pPr>
    </w:p>
    <w:p w14:paraId="74DCCB36">
      <w:pPr>
        <w:pStyle w:val="25"/>
        <w:shd w:val="clear"/>
        <w:rPr>
          <w:rFonts w:ascii="Times New Roman" w:hAnsi="Times New Roman" w:cs="Times New Roman"/>
          <w:color w:val="auto"/>
          <w:highlight w:val="none"/>
        </w:rPr>
      </w:pPr>
    </w:p>
    <w:p w14:paraId="194AC9FE">
      <w:pPr>
        <w:pStyle w:val="25"/>
        <w:shd w:val="clear"/>
        <w:rPr>
          <w:rFonts w:ascii="Times New Roman" w:hAnsi="Times New Roman" w:cs="Times New Roman"/>
          <w:color w:val="auto"/>
          <w:highlight w:val="none"/>
        </w:rPr>
      </w:pPr>
    </w:p>
    <w:p w14:paraId="19E18E45">
      <w:pPr>
        <w:pStyle w:val="25"/>
        <w:shd w:val="clear"/>
        <w:rPr>
          <w:rFonts w:ascii="Times New Roman" w:hAnsi="Times New Roman" w:cs="Times New Roman"/>
          <w:color w:val="auto"/>
          <w:highlight w:val="none"/>
        </w:rPr>
      </w:pPr>
    </w:p>
    <w:p w14:paraId="751B3C7D">
      <w:pPr>
        <w:pStyle w:val="25"/>
        <w:shd w:val="clear"/>
        <w:rPr>
          <w:rFonts w:ascii="Times New Roman" w:hAnsi="Times New Roman" w:cs="Times New Roman"/>
          <w:color w:val="auto"/>
          <w:highlight w:val="none"/>
        </w:rPr>
      </w:pPr>
    </w:p>
    <w:p w14:paraId="4694A0B5">
      <w:pPr>
        <w:pStyle w:val="25"/>
        <w:shd w:val="clear"/>
        <w:rPr>
          <w:rFonts w:ascii="Times New Roman" w:hAnsi="Times New Roman" w:cs="Times New Roman"/>
          <w:color w:val="auto"/>
          <w:highlight w:val="none"/>
        </w:rPr>
      </w:pPr>
    </w:p>
    <w:p w14:paraId="2DB52BD9">
      <w:pPr>
        <w:pStyle w:val="25"/>
        <w:shd w:val="clear"/>
        <w:rPr>
          <w:rFonts w:ascii="Times New Roman" w:hAnsi="Times New Roman" w:cs="Times New Roman"/>
          <w:color w:val="auto"/>
          <w:highlight w:val="none"/>
        </w:rPr>
      </w:pPr>
    </w:p>
    <w:p w14:paraId="3263B671">
      <w:pPr>
        <w:pStyle w:val="25"/>
        <w:shd w:val="clear"/>
        <w:rPr>
          <w:rFonts w:ascii="Times New Roman" w:hAnsi="Times New Roman" w:cs="Times New Roman"/>
          <w:color w:val="auto"/>
          <w:highlight w:val="none"/>
        </w:rPr>
      </w:pPr>
    </w:p>
    <w:p w14:paraId="27A5A47A">
      <w:pPr>
        <w:pStyle w:val="25"/>
        <w:shd w:val="clear"/>
        <w:rPr>
          <w:rFonts w:ascii="Times New Roman" w:hAnsi="Times New Roman" w:cs="Times New Roman"/>
          <w:color w:val="auto"/>
          <w:highlight w:val="none"/>
        </w:rPr>
      </w:pPr>
    </w:p>
    <w:p w14:paraId="1A7842A2">
      <w:pPr>
        <w:pStyle w:val="25"/>
        <w:shd w:val="clear"/>
        <w:rPr>
          <w:rFonts w:ascii="Times New Roman" w:hAnsi="Times New Roman" w:cs="Times New Roman"/>
          <w:color w:val="auto"/>
          <w:highlight w:val="none"/>
        </w:rPr>
      </w:pPr>
    </w:p>
    <w:p w14:paraId="1291B7DC">
      <w:pPr>
        <w:shd w:val="clear"/>
        <w:rPr>
          <w:rFonts w:ascii="Times New Roman" w:hAnsi="Times New Roman" w:cs="Times New Roman"/>
          <w:color w:val="auto"/>
          <w:highlight w:val="none"/>
        </w:rPr>
      </w:pPr>
    </w:p>
    <w:p w14:paraId="26873088">
      <w:pPr>
        <w:pStyle w:val="23"/>
        <w:shd w:val="clear"/>
        <w:rPr>
          <w:rFonts w:ascii="Times New Roman" w:hAnsi="Times New Roman" w:cs="Times New Roman"/>
          <w:color w:val="auto"/>
          <w:highlight w:val="none"/>
        </w:rPr>
      </w:pPr>
    </w:p>
    <w:p w14:paraId="6837C49C">
      <w:pPr>
        <w:shd w:val="clear"/>
        <w:rPr>
          <w:rFonts w:ascii="Times New Roman" w:hAnsi="Times New Roman" w:cs="Times New Roman"/>
          <w:color w:val="auto"/>
          <w:highlight w:val="none"/>
        </w:rPr>
      </w:pPr>
    </w:p>
    <w:p w14:paraId="132E2982">
      <w:pPr>
        <w:shd w:val="clea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br w:type="page"/>
      </w:r>
    </w:p>
    <w:p w14:paraId="58783385">
      <w:pPr>
        <w:widowControl/>
        <w:numPr>
          <w:ilvl w:val="0"/>
          <w:numId w:val="0"/>
        </w:numPr>
        <w:shd w:val="clear"/>
        <w:snapToGrid w:val="0"/>
        <w:spacing w:line="360" w:lineRule="auto"/>
        <w:ind w:left="0" w:leftChars="0" w:firstLine="0" w:firstLineChars="0"/>
        <w:jc w:val="center"/>
        <w:outlineLvl w:val="0"/>
        <w:rPr>
          <w:rFonts w:hint="eastAsia" w:ascii="宋体" w:hAnsi="宋体" w:eastAsia="宋体" w:cs="宋体"/>
          <w:b/>
          <w:color w:val="auto"/>
          <w:sz w:val="24"/>
          <w:szCs w:val="24"/>
          <w:highlight w:val="none"/>
          <w:lang w:eastAsia="zh-CN"/>
        </w:rPr>
      </w:pPr>
      <w:bookmarkStart w:id="105" w:name="_Toc4655"/>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lang w:eastAsia="zh-CN"/>
        </w:rPr>
        <w:t>投标人</w:t>
      </w:r>
      <w:r>
        <w:rPr>
          <w:rFonts w:hint="eastAsia" w:ascii="宋体" w:hAnsi="宋体" w:eastAsia="宋体" w:cs="宋体"/>
          <w:b/>
          <w:color w:val="auto"/>
          <w:sz w:val="24"/>
          <w:szCs w:val="24"/>
          <w:highlight w:val="none"/>
        </w:rPr>
        <w:t>依法缴纳税收和社会保障资金的</w:t>
      </w:r>
      <w:r>
        <w:rPr>
          <w:rFonts w:hint="eastAsia" w:ascii="宋体" w:hAnsi="宋体" w:cs="宋体"/>
          <w:b/>
          <w:color w:val="auto"/>
          <w:sz w:val="24"/>
          <w:szCs w:val="24"/>
          <w:highlight w:val="none"/>
          <w:lang w:eastAsia="zh-CN"/>
        </w:rPr>
        <w:t>信用承诺书</w:t>
      </w:r>
      <w:bookmarkEnd w:id="105"/>
    </w:p>
    <w:p w14:paraId="7DCD9170">
      <w:pPr>
        <w:widowControl/>
        <w:numPr>
          <w:ilvl w:val="0"/>
          <w:numId w:val="0"/>
        </w:numPr>
        <w:shd w:val="clear"/>
        <w:snapToGrid w:val="0"/>
        <w:spacing w:line="360" w:lineRule="auto"/>
        <w:jc w:val="center"/>
        <w:rPr>
          <w:rFonts w:hint="default" w:ascii="Times New Roman" w:hAnsi="Times New Roman" w:eastAsia="宋体"/>
          <w:b/>
          <w:color w:val="auto"/>
          <w:sz w:val="24"/>
          <w:highlight w:val="none"/>
          <w:lang w:val="en-US" w:eastAsia="zh-CN"/>
        </w:rPr>
      </w:pPr>
      <w:r>
        <w:rPr>
          <w:rFonts w:hint="eastAsia" w:ascii="Times New Roman" w:hAnsi="Times New Roman"/>
          <w:b/>
          <w:color w:val="auto"/>
          <w:sz w:val="24"/>
          <w:highlight w:val="none"/>
          <w:lang w:val="en-US" w:eastAsia="zh-CN"/>
        </w:rPr>
        <w:t>（供应商信用承诺书）</w:t>
      </w:r>
    </w:p>
    <w:p w14:paraId="6E42DECB">
      <w:pPr>
        <w:keepLines/>
        <w:shd w:val="clear"/>
        <w:snapToGrid w:val="0"/>
        <w:spacing w:line="360" w:lineRule="auto"/>
        <w:jc w:val="center"/>
        <w:rPr>
          <w:rFonts w:hint="eastAsia" w:ascii="宋体" w:hAnsi="宋体" w:eastAsia="宋体" w:cs="宋体"/>
          <w:b/>
          <w:color w:val="auto"/>
          <w:kern w:val="0"/>
          <w:sz w:val="24"/>
          <w:szCs w:val="24"/>
          <w:highlight w:val="none"/>
        </w:rPr>
      </w:pPr>
    </w:p>
    <w:p w14:paraId="3F7E0CA2">
      <w:pPr>
        <w:shd w:val="clear"/>
        <w:rPr>
          <w:rFonts w:hint="eastAsia" w:ascii="宋体" w:hAnsi="宋体" w:eastAsia="宋体" w:cs="宋体"/>
          <w:color w:val="auto"/>
          <w:sz w:val="24"/>
          <w:szCs w:val="24"/>
          <w:highlight w:val="none"/>
          <w:u w:val="single"/>
        </w:rPr>
      </w:pPr>
    </w:p>
    <w:p w14:paraId="1D2E6EEA">
      <w:pPr>
        <w:shd w:val="clea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采购代理机构名称</w:t>
      </w:r>
      <w:r>
        <w:rPr>
          <w:rFonts w:hint="eastAsia" w:ascii="宋体" w:hAnsi="宋体" w:eastAsia="宋体" w:cs="宋体"/>
          <w:color w:val="auto"/>
          <w:sz w:val="24"/>
          <w:szCs w:val="24"/>
          <w:highlight w:val="none"/>
          <w:u w:val="single"/>
        </w:rPr>
        <w:t xml:space="preserve">  ：</w:t>
      </w:r>
    </w:p>
    <w:p w14:paraId="75BA26B2">
      <w:pPr>
        <w:widowControl/>
        <w:shd w:val="clear"/>
        <w:snapToGrid w:val="0"/>
        <w:spacing w:line="360" w:lineRule="auto"/>
        <w:ind w:firstLine="480" w:firstLineChars="200"/>
        <w:rPr>
          <w:rFonts w:hint="eastAsia" w:ascii="宋体" w:hAnsi="宋体" w:eastAsia="宋体" w:cs="宋体"/>
          <w:color w:val="auto"/>
          <w:sz w:val="24"/>
          <w:szCs w:val="24"/>
          <w:highlight w:val="none"/>
        </w:rPr>
      </w:pPr>
    </w:p>
    <w:p w14:paraId="2440BD40">
      <w:pPr>
        <w:widowControl/>
        <w:shd w:val="clea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现参与</w:t>
      </w:r>
      <w:r>
        <w:rPr>
          <w:rFonts w:hint="eastAsia" w:ascii="宋体" w:hAnsi="宋体" w:eastAsia="宋体" w:cs="宋体"/>
          <w:color w:val="auto"/>
          <w:sz w:val="24"/>
          <w:szCs w:val="24"/>
          <w:highlight w:val="none"/>
          <w:lang w:val="en-US" w:eastAsia="zh-CN"/>
        </w:rPr>
        <w:t>贵公司组织的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）的采购活动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依据</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文件相关规定，</w:t>
      </w:r>
      <w:r>
        <w:rPr>
          <w:rFonts w:hint="eastAsia" w:ascii="宋体" w:hAnsi="宋体" w:eastAsia="宋体" w:cs="宋体"/>
          <w:color w:val="auto"/>
          <w:sz w:val="24"/>
          <w:szCs w:val="24"/>
          <w:highlight w:val="none"/>
          <w:lang w:val="en-US" w:eastAsia="zh-CN"/>
        </w:rPr>
        <w:t>现</w:t>
      </w:r>
      <w:r>
        <w:rPr>
          <w:rFonts w:hint="eastAsia" w:ascii="宋体" w:hAnsi="宋体" w:eastAsia="宋体" w:cs="宋体"/>
          <w:color w:val="auto"/>
          <w:sz w:val="24"/>
          <w:szCs w:val="24"/>
          <w:highlight w:val="none"/>
        </w:rPr>
        <w:t>郑重承诺</w:t>
      </w:r>
      <w:r>
        <w:rPr>
          <w:rFonts w:hint="eastAsia" w:ascii="宋体" w:hAnsi="宋体" w:eastAsia="宋体" w:cs="宋体"/>
          <w:color w:val="auto"/>
          <w:sz w:val="24"/>
          <w:szCs w:val="24"/>
          <w:highlight w:val="none"/>
          <w:lang w:val="en-US" w:eastAsia="zh-CN"/>
        </w:rPr>
        <w:t>我公司有依法缴纳税收和社会保障资金的良好记录。</w:t>
      </w:r>
    </w:p>
    <w:p w14:paraId="7A79EF61">
      <w:pPr>
        <w:widowControl/>
        <w:shd w:val="clea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以上承诺信息</w:t>
      </w:r>
      <w:r>
        <w:rPr>
          <w:rFonts w:hint="eastAsia" w:ascii="宋体" w:hAnsi="宋体" w:eastAsia="宋体" w:cs="宋体"/>
          <w:color w:val="auto"/>
          <w:sz w:val="24"/>
          <w:szCs w:val="24"/>
          <w:highlight w:val="none"/>
        </w:rPr>
        <w:t>如有虚假或隐瞒，我方愿意承担一切后果，并不再寻求任何旨在减轻或免除</w:t>
      </w:r>
      <w:r>
        <w:rPr>
          <w:rFonts w:hint="eastAsia" w:ascii="宋体" w:hAnsi="宋体" w:eastAsia="宋体" w:cs="宋体"/>
          <w:color w:val="auto"/>
          <w:sz w:val="24"/>
          <w:szCs w:val="24"/>
          <w:highlight w:val="none"/>
          <w:lang w:val="en-US" w:eastAsia="zh-CN"/>
        </w:rPr>
        <w:t>法律</w:t>
      </w:r>
      <w:r>
        <w:rPr>
          <w:rFonts w:hint="eastAsia" w:ascii="宋体" w:hAnsi="宋体" w:eastAsia="宋体" w:cs="宋体"/>
          <w:color w:val="auto"/>
          <w:sz w:val="24"/>
          <w:szCs w:val="24"/>
          <w:highlight w:val="none"/>
        </w:rPr>
        <w:t xml:space="preserve">责任的辩解。 </w:t>
      </w:r>
    </w:p>
    <w:p w14:paraId="426A9EC8">
      <w:pPr>
        <w:widowControl/>
        <w:shd w:val="clea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27282059">
      <w:pPr>
        <w:widowControl/>
        <w:shd w:val="clear"/>
        <w:snapToGrid w:val="0"/>
        <w:spacing w:line="360" w:lineRule="auto"/>
        <w:ind w:firstLine="480" w:firstLineChars="200"/>
        <w:rPr>
          <w:rFonts w:hint="eastAsia" w:ascii="宋体" w:hAnsi="宋体" w:eastAsia="宋体" w:cs="宋体"/>
          <w:color w:val="auto"/>
          <w:sz w:val="24"/>
          <w:szCs w:val="24"/>
          <w:highlight w:val="none"/>
        </w:rPr>
      </w:pPr>
    </w:p>
    <w:p w14:paraId="58BA9BDF">
      <w:pPr>
        <w:widowControl/>
        <w:shd w:val="clear"/>
        <w:snapToGrid w:val="0"/>
        <w:spacing w:line="360" w:lineRule="auto"/>
        <w:ind w:firstLine="480" w:firstLineChars="200"/>
        <w:rPr>
          <w:rFonts w:hint="eastAsia" w:ascii="宋体" w:hAnsi="宋体" w:eastAsia="宋体" w:cs="宋体"/>
          <w:color w:val="auto"/>
          <w:sz w:val="24"/>
          <w:szCs w:val="24"/>
          <w:highlight w:val="none"/>
        </w:rPr>
      </w:pPr>
    </w:p>
    <w:p w14:paraId="60488767">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投标人</w:t>
      </w:r>
      <w:r>
        <w:rPr>
          <w:rFonts w:hint="eastAsia" w:ascii="宋体" w:hAnsi="宋体" w:eastAsia="宋体" w:cs="宋体"/>
          <w:color w:val="auto"/>
          <w:sz w:val="24"/>
          <w:szCs w:val="24"/>
          <w:highlight w:val="none"/>
          <w:lang w:eastAsia="zh-CN"/>
        </w:rPr>
        <w:t>全称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（盖章）</w:t>
      </w:r>
    </w:p>
    <w:p w14:paraId="7B681B47">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法定代表人</w:t>
      </w:r>
      <w:r>
        <w:rPr>
          <w:rFonts w:hint="eastAsia" w:ascii="宋体" w:hAnsi="宋体" w:cs="宋体"/>
          <w:color w:val="auto"/>
          <w:kern w:val="0"/>
          <w:sz w:val="24"/>
          <w:highlight w:val="none"/>
        </w:rPr>
        <w:t>（负责人）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（签字或盖章）</w:t>
      </w:r>
    </w:p>
    <w:p w14:paraId="088C42E6">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日      期：     </w:t>
      </w:r>
    </w:p>
    <w:p w14:paraId="68DAB3E3">
      <w:pPr>
        <w:keepLines/>
        <w:shd w:val="clear"/>
        <w:snapToGrid w:val="0"/>
        <w:spacing w:line="360" w:lineRule="auto"/>
        <w:rPr>
          <w:color w:val="auto"/>
          <w:szCs w:val="21"/>
          <w:highlight w:val="none"/>
        </w:rPr>
      </w:pPr>
    </w:p>
    <w:p w14:paraId="4D4C6CBC">
      <w:pPr>
        <w:pStyle w:val="15"/>
        <w:shd w:val="clear"/>
        <w:rPr>
          <w:color w:val="auto"/>
          <w:highlight w:val="none"/>
        </w:rPr>
      </w:pPr>
    </w:p>
    <w:p w14:paraId="55F3AEB9">
      <w:pPr>
        <w:widowControl/>
        <w:shd w:val="clear"/>
        <w:snapToGrid w:val="0"/>
        <w:spacing w:line="360" w:lineRule="auto"/>
        <w:rPr>
          <w:rFonts w:ascii="Times New Roman" w:hAnsi="Times New Roman"/>
          <w:b/>
          <w:color w:val="auto"/>
          <w:kern w:val="0"/>
          <w:szCs w:val="21"/>
          <w:highlight w:val="none"/>
        </w:rPr>
      </w:pPr>
    </w:p>
    <w:p w14:paraId="6CD71A5A">
      <w:pPr>
        <w:widowControl/>
        <w:shd w:val="clear"/>
        <w:snapToGrid w:val="0"/>
        <w:spacing w:line="360" w:lineRule="auto"/>
        <w:rPr>
          <w:rFonts w:ascii="Times New Roman" w:hAnsi="Times New Roman"/>
          <w:b/>
          <w:color w:val="auto"/>
          <w:kern w:val="0"/>
          <w:szCs w:val="21"/>
          <w:highlight w:val="none"/>
        </w:rPr>
      </w:pPr>
    </w:p>
    <w:p w14:paraId="3EA5760B">
      <w:pPr>
        <w:widowControl/>
        <w:shd w:val="clear"/>
        <w:snapToGrid w:val="0"/>
        <w:spacing w:line="360" w:lineRule="auto"/>
        <w:rPr>
          <w:rFonts w:ascii="Times New Roman" w:hAnsi="Times New Roman"/>
          <w:b/>
          <w:color w:val="auto"/>
          <w:kern w:val="0"/>
          <w:szCs w:val="21"/>
          <w:highlight w:val="none"/>
        </w:rPr>
      </w:pPr>
    </w:p>
    <w:p w14:paraId="319D3B50">
      <w:pPr>
        <w:widowControl/>
        <w:shd w:val="clear"/>
        <w:snapToGrid w:val="0"/>
        <w:spacing w:line="360" w:lineRule="auto"/>
        <w:rPr>
          <w:rFonts w:ascii="Times New Roman" w:hAnsi="Times New Roman"/>
          <w:b/>
          <w:color w:val="auto"/>
          <w:kern w:val="0"/>
          <w:szCs w:val="21"/>
          <w:highlight w:val="none"/>
        </w:rPr>
      </w:pPr>
    </w:p>
    <w:p w14:paraId="6FC6D5C9">
      <w:pPr>
        <w:pStyle w:val="25"/>
        <w:shd w:val="clear"/>
        <w:rPr>
          <w:rFonts w:ascii="Times New Roman" w:hAnsi="Times New Roman" w:cs="Times New Roman"/>
          <w:b/>
          <w:color w:val="auto"/>
          <w:highlight w:val="none"/>
        </w:rPr>
      </w:pPr>
    </w:p>
    <w:p w14:paraId="5B6FE95C">
      <w:pPr>
        <w:pStyle w:val="25"/>
        <w:shd w:val="clear"/>
        <w:rPr>
          <w:rFonts w:ascii="Times New Roman" w:hAnsi="Times New Roman" w:cs="Times New Roman"/>
          <w:b/>
          <w:color w:val="auto"/>
          <w:highlight w:val="none"/>
        </w:rPr>
      </w:pPr>
    </w:p>
    <w:p w14:paraId="2735F45F">
      <w:pPr>
        <w:pStyle w:val="25"/>
        <w:shd w:val="clear"/>
        <w:rPr>
          <w:rFonts w:ascii="Times New Roman" w:hAnsi="Times New Roman" w:cs="Times New Roman"/>
          <w:b/>
          <w:color w:val="auto"/>
          <w:highlight w:val="none"/>
        </w:rPr>
      </w:pPr>
    </w:p>
    <w:p w14:paraId="2EF3455A">
      <w:pPr>
        <w:pStyle w:val="25"/>
        <w:shd w:val="clear"/>
        <w:rPr>
          <w:rFonts w:ascii="Times New Roman" w:hAnsi="Times New Roman" w:cs="Times New Roman"/>
          <w:b/>
          <w:color w:val="auto"/>
          <w:highlight w:val="none"/>
        </w:rPr>
      </w:pPr>
    </w:p>
    <w:p w14:paraId="63C7AF0C">
      <w:pPr>
        <w:pStyle w:val="25"/>
        <w:shd w:val="clear"/>
        <w:rPr>
          <w:rFonts w:ascii="Times New Roman" w:hAnsi="Times New Roman" w:cs="Times New Roman"/>
          <w:b/>
          <w:color w:val="auto"/>
          <w:highlight w:val="none"/>
        </w:rPr>
      </w:pPr>
    </w:p>
    <w:p w14:paraId="22627A37">
      <w:pPr>
        <w:pStyle w:val="25"/>
        <w:shd w:val="clear"/>
        <w:rPr>
          <w:rFonts w:ascii="Times New Roman" w:hAnsi="Times New Roman" w:cs="Times New Roman"/>
          <w:b/>
          <w:color w:val="auto"/>
          <w:highlight w:val="none"/>
        </w:rPr>
      </w:pPr>
    </w:p>
    <w:p w14:paraId="0017BD2F">
      <w:pPr>
        <w:shd w:val="clear"/>
        <w:rPr>
          <w:rFonts w:ascii="Times New Roman" w:hAnsi="Times New Roman" w:cs="Times New Roman"/>
          <w:b/>
          <w:color w:val="auto"/>
          <w:highlight w:val="none"/>
        </w:rPr>
      </w:pPr>
      <w:r>
        <w:rPr>
          <w:rFonts w:ascii="Times New Roman" w:hAnsi="Times New Roman" w:cs="Times New Roman"/>
          <w:b/>
          <w:color w:val="auto"/>
          <w:highlight w:val="none"/>
        </w:rPr>
        <w:br w:type="page"/>
      </w:r>
    </w:p>
    <w:p w14:paraId="5812F6C8">
      <w:pPr>
        <w:pStyle w:val="10"/>
        <w:shd w:val="clear"/>
        <w:rPr>
          <w:color w:val="auto"/>
          <w:highlight w:val="none"/>
        </w:rPr>
      </w:pPr>
    </w:p>
    <w:p w14:paraId="78749993">
      <w:pPr>
        <w:widowControl/>
        <w:numPr>
          <w:ilvl w:val="0"/>
          <w:numId w:val="0"/>
        </w:numPr>
        <w:shd w:val="clear"/>
        <w:snapToGrid w:val="0"/>
        <w:spacing w:line="360" w:lineRule="auto"/>
        <w:ind w:left="0" w:leftChars="0" w:firstLine="0" w:firstLineChars="0"/>
        <w:jc w:val="center"/>
        <w:outlineLvl w:val="0"/>
        <w:rPr>
          <w:rFonts w:hint="eastAsia" w:ascii="Times New Roman" w:hAnsi="Times New Roman"/>
          <w:b/>
          <w:bCs/>
          <w:color w:val="auto"/>
          <w:kern w:val="0"/>
          <w:sz w:val="24"/>
          <w:highlight w:val="none"/>
          <w:lang w:val="en-US" w:eastAsia="zh-CN"/>
        </w:rPr>
      </w:pPr>
      <w:bookmarkStart w:id="106" w:name="_Toc24318"/>
      <w:r>
        <w:rPr>
          <w:rFonts w:hint="eastAsia" w:ascii="Times New Roman" w:hAnsi="Times New Roman"/>
          <w:b/>
          <w:bCs/>
          <w:color w:val="auto"/>
          <w:kern w:val="0"/>
          <w:sz w:val="24"/>
          <w:highlight w:val="none"/>
          <w:lang w:val="en-US" w:eastAsia="zh-CN"/>
        </w:rPr>
        <w:t>5.</w:t>
      </w:r>
      <w:r>
        <w:rPr>
          <w:rFonts w:hint="eastAsia" w:ascii="Times New Roman" w:hAnsi="Times New Roman"/>
          <w:b/>
          <w:bCs/>
          <w:color w:val="auto"/>
          <w:kern w:val="0"/>
          <w:sz w:val="24"/>
          <w:highlight w:val="none"/>
          <w:lang w:eastAsia="zh-CN"/>
        </w:rPr>
        <w:t>投标人</w:t>
      </w:r>
      <w:r>
        <w:rPr>
          <w:rFonts w:hint="eastAsia" w:ascii="Times New Roman" w:hAnsi="Times New Roman"/>
          <w:b/>
          <w:bCs/>
          <w:color w:val="auto"/>
          <w:kern w:val="0"/>
          <w:sz w:val="24"/>
          <w:highlight w:val="none"/>
          <w:lang w:val="en-US" w:eastAsia="zh-CN"/>
        </w:rPr>
        <w:t>参加政府采购活动前三年内，在经营活动中没有重大违法记录的信用承诺书</w:t>
      </w:r>
      <w:bookmarkEnd w:id="106"/>
    </w:p>
    <w:p w14:paraId="33606F24">
      <w:pPr>
        <w:widowControl/>
        <w:numPr>
          <w:ilvl w:val="0"/>
          <w:numId w:val="0"/>
        </w:numPr>
        <w:shd w:val="clear"/>
        <w:snapToGrid w:val="0"/>
        <w:spacing w:line="360" w:lineRule="auto"/>
        <w:jc w:val="center"/>
        <w:rPr>
          <w:rFonts w:hint="default" w:ascii="Times New Roman" w:hAnsi="Times New Roman" w:eastAsia="宋体"/>
          <w:b/>
          <w:color w:val="auto"/>
          <w:sz w:val="24"/>
          <w:highlight w:val="none"/>
          <w:lang w:val="en-US" w:eastAsia="zh-CN"/>
        </w:rPr>
      </w:pPr>
      <w:r>
        <w:rPr>
          <w:rFonts w:hint="eastAsia" w:ascii="Times New Roman" w:hAnsi="Times New Roman"/>
          <w:b/>
          <w:color w:val="auto"/>
          <w:sz w:val="24"/>
          <w:highlight w:val="none"/>
          <w:lang w:val="en-US" w:eastAsia="zh-CN"/>
        </w:rPr>
        <w:t>（供应商信用承诺书）</w:t>
      </w:r>
    </w:p>
    <w:p w14:paraId="338F8462">
      <w:pPr>
        <w:shd w:val="clear"/>
        <w:spacing w:before="120" w:beforeLines="50" w:after="120" w:afterLines="50" w:line="360" w:lineRule="auto"/>
        <w:jc w:val="center"/>
        <w:rPr>
          <w:rFonts w:ascii="Times New Roman" w:hAnsi="Times New Roman"/>
          <w:b/>
          <w:color w:val="auto"/>
          <w:sz w:val="28"/>
          <w:szCs w:val="28"/>
          <w:highlight w:val="none"/>
        </w:rPr>
      </w:pPr>
    </w:p>
    <w:p w14:paraId="581B0A7E">
      <w:pPr>
        <w:keepNext/>
        <w:shd w:val="clea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采购代理机构名称</w:t>
      </w:r>
      <w:r>
        <w:rPr>
          <w:rFonts w:hint="eastAsia" w:ascii="宋体" w:hAnsi="宋体" w:eastAsia="宋体" w:cs="宋体"/>
          <w:color w:val="auto"/>
          <w:sz w:val="24"/>
          <w:szCs w:val="24"/>
          <w:highlight w:val="none"/>
          <w:u w:val="single"/>
        </w:rPr>
        <w:t xml:space="preserve">  ：</w:t>
      </w:r>
    </w:p>
    <w:p w14:paraId="4E80F5BB">
      <w:pPr>
        <w:pStyle w:val="48"/>
        <w:keepNext/>
        <w:shd w:val="clear"/>
        <w:snapToGrid w:val="0"/>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cs="宋体"/>
          <w:color w:val="auto"/>
          <w:sz w:val="24"/>
          <w:szCs w:val="24"/>
          <w:highlight w:val="none"/>
          <w:lang w:eastAsia="zh-CN"/>
        </w:rPr>
        <w:t>投标人</w:t>
      </w:r>
      <w:r>
        <w:rPr>
          <w:rFonts w:hint="eastAsia" w:ascii="宋体" w:hAnsi="宋体" w:eastAsia="宋体" w:cs="宋体"/>
          <w:color w:val="auto"/>
          <w:sz w:val="24"/>
          <w:szCs w:val="24"/>
          <w:highlight w:val="none"/>
        </w:rPr>
        <w:t>现参与</w:t>
      </w:r>
      <w:r>
        <w:rPr>
          <w:rFonts w:hint="eastAsia" w:ascii="宋体" w:hAnsi="宋体" w:eastAsia="宋体" w:cs="宋体"/>
          <w:color w:val="auto"/>
          <w:sz w:val="24"/>
          <w:szCs w:val="24"/>
          <w:highlight w:val="none"/>
          <w:lang w:val="en-US" w:eastAsia="zh-CN"/>
        </w:rPr>
        <w:t>贵公司组织的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）的采购活动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依据</w:t>
      </w:r>
      <w:r>
        <w:rPr>
          <w:rFonts w:hint="eastAsia" w:cs="宋体"/>
          <w:color w:val="auto"/>
          <w:sz w:val="24"/>
          <w:szCs w:val="24"/>
          <w:highlight w:val="none"/>
          <w:lang w:val="en-US" w:eastAsia="zh-CN"/>
        </w:rPr>
        <w:t>招标</w:t>
      </w:r>
      <w:r>
        <w:rPr>
          <w:rFonts w:hint="eastAsia" w:ascii="宋体" w:hAnsi="宋体" w:eastAsia="宋体" w:cs="宋体"/>
          <w:color w:val="auto"/>
          <w:sz w:val="24"/>
          <w:szCs w:val="24"/>
          <w:highlight w:val="none"/>
        </w:rPr>
        <w:t>文件相关规定，</w:t>
      </w:r>
      <w:r>
        <w:rPr>
          <w:rFonts w:hint="eastAsia" w:ascii="宋体" w:hAnsi="宋体" w:eastAsia="宋体" w:cs="宋体"/>
          <w:color w:val="auto"/>
          <w:sz w:val="24"/>
          <w:szCs w:val="24"/>
          <w:highlight w:val="none"/>
          <w:lang w:val="en-US" w:eastAsia="zh-CN"/>
        </w:rPr>
        <w:t>现</w:t>
      </w:r>
      <w:r>
        <w:rPr>
          <w:rFonts w:hint="eastAsia" w:ascii="宋体" w:hAnsi="宋体" w:eastAsia="宋体" w:cs="宋体"/>
          <w:color w:val="auto"/>
          <w:sz w:val="24"/>
          <w:szCs w:val="24"/>
          <w:highlight w:val="none"/>
        </w:rPr>
        <w:t>郑重承诺：</w:t>
      </w:r>
      <w:r>
        <w:rPr>
          <w:rFonts w:hint="eastAsia" w:ascii="宋体" w:hAnsi="宋体" w:eastAsia="宋体" w:cs="宋体"/>
          <w:color w:val="auto"/>
          <w:sz w:val="24"/>
          <w:szCs w:val="24"/>
          <w:highlight w:val="none"/>
          <w:lang w:val="en-US" w:eastAsia="zh-CN"/>
        </w:rPr>
        <w:t>我方</w:t>
      </w:r>
      <w:r>
        <w:rPr>
          <w:rFonts w:hint="eastAsia" w:ascii="宋体" w:hAnsi="宋体" w:eastAsia="宋体" w:cs="宋体"/>
          <w:color w:val="auto"/>
          <w:sz w:val="24"/>
          <w:szCs w:val="24"/>
          <w:highlight w:val="none"/>
        </w:rPr>
        <w:t>在参加本次采购活动前三年内，在经营活动中</w:t>
      </w:r>
      <w:r>
        <w:rPr>
          <w:rFonts w:hint="eastAsia" w:ascii="宋体" w:hAnsi="宋体" w:eastAsia="宋体" w:cs="宋体"/>
          <w:color w:val="auto"/>
          <w:sz w:val="24"/>
          <w:szCs w:val="24"/>
          <w:highlight w:val="none"/>
          <w:lang w:val="en-US" w:eastAsia="zh-CN"/>
        </w:rPr>
        <w:t>无</w:t>
      </w:r>
      <w:r>
        <w:rPr>
          <w:rFonts w:hint="eastAsia" w:ascii="宋体" w:hAnsi="宋体" w:eastAsia="宋体" w:cs="宋体"/>
          <w:color w:val="auto"/>
          <w:sz w:val="24"/>
          <w:szCs w:val="24"/>
          <w:highlight w:val="none"/>
        </w:rPr>
        <w:t>重大违法记录（因违法经营受到刑事处罚或者责令停产停业、吊销许可证或者执照、较大数额罚款等行政处罚。）；</w:t>
      </w:r>
      <w:r>
        <w:rPr>
          <w:rFonts w:hint="eastAsia" w:ascii="宋体" w:hAnsi="宋体" w:eastAsia="宋体" w:cs="宋体"/>
          <w:color w:val="auto"/>
          <w:sz w:val="24"/>
          <w:szCs w:val="24"/>
          <w:highlight w:val="none"/>
          <w:lang w:val="en-US" w:eastAsia="zh-CN"/>
        </w:rPr>
        <w:t>经查证，本公司在</w:t>
      </w:r>
      <w:r>
        <w:rPr>
          <w:rFonts w:hint="eastAsia" w:ascii="宋体" w:hAnsi="宋体" w:eastAsia="宋体" w:cs="宋体"/>
          <w:color w:val="auto"/>
          <w:sz w:val="24"/>
          <w:szCs w:val="24"/>
          <w:highlight w:val="none"/>
        </w:rPr>
        <w:t>信用中国网（http://www.creditchina.gov.cn）的信用信息中失信被执行人、</w:t>
      </w:r>
      <w:r>
        <w:rPr>
          <w:rFonts w:hint="eastAsia" w:cs="宋体"/>
          <w:color w:val="auto"/>
          <w:sz w:val="24"/>
          <w:szCs w:val="24"/>
          <w:highlight w:val="none"/>
          <w:lang w:eastAsia="zh-CN"/>
        </w:rPr>
        <w:t>重大税收违法失信主体</w:t>
      </w:r>
      <w:r>
        <w:rPr>
          <w:rFonts w:hint="eastAsia" w:ascii="宋体" w:hAnsi="宋体" w:eastAsia="宋体" w:cs="宋体"/>
          <w:color w:val="auto"/>
          <w:sz w:val="24"/>
          <w:szCs w:val="24"/>
          <w:highlight w:val="none"/>
        </w:rPr>
        <w:t>均为0记录；在中国政府采购网（http://www.ccgp.gov.cn）中的政府采购严重违法失信行为信息记录</w:t>
      </w:r>
      <w:r>
        <w:rPr>
          <w:rFonts w:hint="eastAsia" w:ascii="宋体" w:hAnsi="宋体" w:eastAsia="宋体" w:cs="宋体"/>
          <w:color w:val="auto"/>
          <w:sz w:val="24"/>
          <w:szCs w:val="24"/>
          <w:highlight w:val="none"/>
          <w:lang w:val="en-US" w:eastAsia="zh-CN"/>
        </w:rPr>
        <w:t>也</w:t>
      </w:r>
      <w:r>
        <w:rPr>
          <w:rFonts w:hint="eastAsia" w:ascii="宋体" w:hAnsi="宋体" w:eastAsia="宋体" w:cs="宋体"/>
          <w:color w:val="auto"/>
          <w:sz w:val="24"/>
          <w:szCs w:val="24"/>
          <w:highlight w:val="none"/>
        </w:rPr>
        <w:t>为0记录。</w:t>
      </w:r>
    </w:p>
    <w:p w14:paraId="1CA627B4">
      <w:pPr>
        <w:pStyle w:val="48"/>
        <w:keepNext/>
        <w:shd w:val="clear"/>
        <w:snapToGrid w:val="0"/>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以上承诺信息</w:t>
      </w:r>
      <w:r>
        <w:rPr>
          <w:rFonts w:hint="eastAsia" w:ascii="宋体" w:hAnsi="宋体" w:eastAsia="宋体" w:cs="宋体"/>
          <w:color w:val="auto"/>
          <w:sz w:val="24"/>
          <w:szCs w:val="24"/>
          <w:highlight w:val="none"/>
        </w:rPr>
        <w:t>如有虚假或隐瞒，我方愿意承担一切后果，并不再寻求任何旨在减轻或免除</w:t>
      </w:r>
      <w:r>
        <w:rPr>
          <w:rFonts w:hint="eastAsia" w:ascii="宋体" w:hAnsi="宋体" w:eastAsia="宋体" w:cs="宋体"/>
          <w:color w:val="auto"/>
          <w:sz w:val="24"/>
          <w:szCs w:val="24"/>
          <w:highlight w:val="none"/>
          <w:lang w:val="en-US" w:eastAsia="zh-CN"/>
        </w:rPr>
        <w:t>法律</w:t>
      </w:r>
      <w:r>
        <w:rPr>
          <w:rFonts w:hint="eastAsia" w:ascii="宋体" w:hAnsi="宋体" w:eastAsia="宋体" w:cs="宋体"/>
          <w:color w:val="auto"/>
          <w:sz w:val="24"/>
          <w:szCs w:val="24"/>
          <w:highlight w:val="none"/>
        </w:rPr>
        <w:t>责任的辩解。</w:t>
      </w:r>
    </w:p>
    <w:p w14:paraId="57015872">
      <w:pPr>
        <w:pStyle w:val="48"/>
        <w:keepNext/>
        <w:shd w:val="clear"/>
        <w:snapToGrid w:val="0"/>
        <w:spacing w:line="52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特此</w:t>
      </w:r>
      <w:r>
        <w:rPr>
          <w:rFonts w:hint="eastAsia" w:ascii="宋体" w:hAnsi="宋体" w:eastAsia="宋体" w:cs="宋体"/>
          <w:color w:val="auto"/>
          <w:sz w:val="24"/>
          <w:szCs w:val="24"/>
          <w:highlight w:val="none"/>
          <w:lang w:val="en-US" w:eastAsia="zh-CN"/>
        </w:rPr>
        <w:t>承诺</w:t>
      </w:r>
    </w:p>
    <w:p w14:paraId="7964C24A">
      <w:pPr>
        <w:shd w:val="clear"/>
        <w:snapToGrid w:val="0"/>
        <w:spacing w:line="480" w:lineRule="exact"/>
        <w:rPr>
          <w:rFonts w:ascii="Times New Roman" w:hAnsi="Times New Roman"/>
          <w:color w:val="auto"/>
          <w:sz w:val="24"/>
          <w:highlight w:val="none"/>
        </w:rPr>
      </w:pPr>
    </w:p>
    <w:p w14:paraId="1CE5DF7F">
      <w:pPr>
        <w:pStyle w:val="25"/>
        <w:shd w:val="clear"/>
        <w:rPr>
          <w:rFonts w:ascii="Times New Roman" w:hAnsi="Times New Roman" w:cs="Times New Roman"/>
          <w:color w:val="auto"/>
          <w:sz w:val="24"/>
          <w:szCs w:val="24"/>
          <w:highlight w:val="none"/>
        </w:rPr>
      </w:pPr>
    </w:p>
    <w:p w14:paraId="40990CBD">
      <w:pPr>
        <w:shd w:val="clear"/>
        <w:snapToGrid w:val="0"/>
        <w:spacing w:line="480" w:lineRule="exact"/>
        <w:ind w:firstLine="4440" w:firstLineChars="1850"/>
        <w:rPr>
          <w:rFonts w:ascii="Times New Roman" w:hAnsi="Times New Roman"/>
          <w:color w:val="auto"/>
          <w:sz w:val="24"/>
          <w:highlight w:val="none"/>
        </w:rPr>
      </w:pPr>
      <w:r>
        <w:rPr>
          <w:rFonts w:ascii="Times New Roman" w:hAnsi="Times New Roman"/>
          <w:color w:val="auto"/>
          <w:sz w:val="24"/>
          <w:highlight w:val="none"/>
        </w:rPr>
        <w:t>投 标 人</w:t>
      </w:r>
      <w:r>
        <w:rPr>
          <w:rFonts w:hint="eastAsia" w:ascii="宋体" w:hAnsi="宋体" w:eastAsia="宋体" w:cs="宋体"/>
          <w:color w:val="auto"/>
          <w:sz w:val="24"/>
          <w:szCs w:val="24"/>
          <w:highlight w:val="none"/>
          <w:lang w:eastAsia="zh-CN"/>
        </w:rPr>
        <w:t>全称</w:t>
      </w:r>
      <w:r>
        <w:rPr>
          <w:rFonts w:ascii="Times New Roman" w:hAnsi="Times New Roman"/>
          <w:color w:val="auto"/>
          <w:sz w:val="24"/>
          <w:highlight w:val="none"/>
        </w:rPr>
        <w:t>：</w:t>
      </w:r>
      <w:r>
        <w:rPr>
          <w:rFonts w:ascii="Times New Roman" w:hAnsi="Times New Roman"/>
          <w:color w:val="auto"/>
          <w:sz w:val="24"/>
          <w:highlight w:val="none"/>
          <w:u w:val="single"/>
        </w:rPr>
        <w:t xml:space="preserve">             </w:t>
      </w:r>
      <w:r>
        <w:rPr>
          <w:rFonts w:ascii="Times New Roman" w:hAnsi="Times New Roman"/>
          <w:color w:val="auto"/>
          <w:sz w:val="24"/>
          <w:highlight w:val="none"/>
        </w:rPr>
        <w:t>（盖章）</w:t>
      </w:r>
    </w:p>
    <w:p w14:paraId="49113B25">
      <w:pPr>
        <w:shd w:val="clear"/>
        <w:snapToGrid w:val="0"/>
        <w:spacing w:line="480" w:lineRule="exact"/>
        <w:ind w:firstLine="480" w:firstLineChars="200"/>
        <w:rPr>
          <w:rFonts w:ascii="Times New Roman" w:hAnsi="Times New Roman"/>
          <w:color w:val="auto"/>
          <w:sz w:val="24"/>
          <w:highlight w:val="none"/>
        </w:rPr>
      </w:pPr>
      <w:r>
        <w:rPr>
          <w:rFonts w:ascii="Times New Roman" w:hAnsi="Times New Roman"/>
          <w:color w:val="auto"/>
          <w:sz w:val="24"/>
          <w:highlight w:val="none"/>
        </w:rPr>
        <w:t xml:space="preserve">                        法定代表人</w:t>
      </w:r>
      <w:r>
        <w:rPr>
          <w:rFonts w:ascii="Times New Roman" w:hAnsi="Times New Roman"/>
          <w:color w:val="auto"/>
          <w:kern w:val="0"/>
          <w:sz w:val="24"/>
          <w:highlight w:val="none"/>
        </w:rPr>
        <w:t>（负责人）</w:t>
      </w:r>
      <w:r>
        <w:rPr>
          <w:rFonts w:ascii="Times New Roman" w:hAnsi="Times New Roman"/>
          <w:color w:val="auto"/>
          <w:sz w:val="24"/>
          <w:highlight w:val="none"/>
        </w:rPr>
        <w:t>：</w:t>
      </w:r>
      <w:r>
        <w:rPr>
          <w:rFonts w:ascii="Times New Roman" w:hAnsi="Times New Roman"/>
          <w:color w:val="auto"/>
          <w:sz w:val="24"/>
          <w:highlight w:val="none"/>
          <w:u w:val="single"/>
        </w:rPr>
        <w:t xml:space="preserve">             </w:t>
      </w:r>
      <w:r>
        <w:rPr>
          <w:rFonts w:ascii="Times New Roman" w:hAnsi="Times New Roman"/>
          <w:color w:val="auto"/>
          <w:sz w:val="24"/>
          <w:highlight w:val="none"/>
        </w:rPr>
        <w:t xml:space="preserve">（签字或盖章）  </w:t>
      </w:r>
    </w:p>
    <w:p w14:paraId="5BED4B64">
      <w:pPr>
        <w:shd w:val="clear"/>
        <w:spacing w:line="480" w:lineRule="exact"/>
        <w:rPr>
          <w:rFonts w:ascii="Times New Roman" w:hAnsi="Times New Roman"/>
          <w:b/>
          <w:color w:val="auto"/>
          <w:sz w:val="24"/>
          <w:highlight w:val="none"/>
        </w:rPr>
      </w:pPr>
      <w:r>
        <w:rPr>
          <w:rFonts w:ascii="Times New Roman" w:hAnsi="Times New Roman"/>
          <w:color w:val="auto"/>
          <w:sz w:val="24"/>
          <w:highlight w:val="none"/>
        </w:rPr>
        <w:t xml:space="preserve">                                     日      期：</w:t>
      </w:r>
    </w:p>
    <w:p w14:paraId="5753FB04">
      <w:pPr>
        <w:shd w:val="clear"/>
        <w:snapToGrid w:val="0"/>
        <w:spacing w:line="360" w:lineRule="auto"/>
        <w:rPr>
          <w:rFonts w:ascii="Times New Roman" w:hAnsi="Times New Roman"/>
          <w:color w:val="auto"/>
          <w:szCs w:val="21"/>
          <w:highlight w:val="none"/>
        </w:rPr>
      </w:pPr>
    </w:p>
    <w:p w14:paraId="2F2DE618">
      <w:pPr>
        <w:shd w:val="clear"/>
        <w:snapToGrid w:val="0"/>
        <w:spacing w:line="360" w:lineRule="auto"/>
        <w:rPr>
          <w:rFonts w:ascii="Times New Roman" w:hAnsi="Times New Roman"/>
          <w:color w:val="auto"/>
          <w:szCs w:val="21"/>
          <w:highlight w:val="none"/>
        </w:rPr>
      </w:pPr>
    </w:p>
    <w:p w14:paraId="5A27275A">
      <w:pPr>
        <w:shd w:val="clear"/>
        <w:snapToGrid w:val="0"/>
        <w:spacing w:line="360" w:lineRule="auto"/>
        <w:ind w:firstLine="420" w:firstLineChars="200"/>
        <w:rPr>
          <w:rFonts w:ascii="Times New Roman" w:hAnsi="Times New Roman"/>
          <w:color w:val="auto"/>
          <w:szCs w:val="21"/>
          <w:highlight w:val="none"/>
        </w:rPr>
      </w:pPr>
    </w:p>
    <w:p w14:paraId="58B6AF1C">
      <w:pPr>
        <w:pStyle w:val="25"/>
        <w:shd w:val="clear"/>
        <w:rPr>
          <w:rFonts w:ascii="Times New Roman" w:hAnsi="Times New Roman" w:cs="Times New Roman"/>
          <w:color w:val="auto"/>
          <w:highlight w:val="none"/>
        </w:rPr>
      </w:pPr>
    </w:p>
    <w:p w14:paraId="43ED4328">
      <w:pPr>
        <w:pStyle w:val="25"/>
        <w:shd w:val="clear"/>
        <w:rPr>
          <w:rFonts w:ascii="Times New Roman" w:hAnsi="Times New Roman" w:cs="Times New Roman"/>
          <w:color w:val="auto"/>
          <w:highlight w:val="none"/>
        </w:rPr>
      </w:pPr>
    </w:p>
    <w:p w14:paraId="55E7C8DC">
      <w:pPr>
        <w:pStyle w:val="25"/>
        <w:shd w:val="clear"/>
        <w:rPr>
          <w:rFonts w:ascii="Times New Roman" w:hAnsi="Times New Roman" w:cs="Times New Roman"/>
          <w:color w:val="auto"/>
          <w:highlight w:val="none"/>
        </w:rPr>
      </w:pPr>
    </w:p>
    <w:p w14:paraId="164A0F5D">
      <w:pPr>
        <w:pStyle w:val="25"/>
        <w:shd w:val="clear"/>
        <w:rPr>
          <w:rFonts w:ascii="Times New Roman" w:hAnsi="Times New Roman" w:cs="Times New Roman"/>
          <w:color w:val="auto"/>
          <w:highlight w:val="none"/>
        </w:rPr>
      </w:pPr>
    </w:p>
    <w:p w14:paraId="3E95FB3E">
      <w:pPr>
        <w:pStyle w:val="25"/>
        <w:shd w:val="clear"/>
        <w:rPr>
          <w:rFonts w:ascii="Times New Roman" w:hAnsi="Times New Roman" w:cs="Times New Roman"/>
          <w:color w:val="auto"/>
          <w:highlight w:val="none"/>
        </w:rPr>
      </w:pPr>
    </w:p>
    <w:p w14:paraId="2B367030">
      <w:pPr>
        <w:shd w:val="clear"/>
        <w:rPr>
          <w:rFonts w:ascii="Times New Roman" w:hAnsi="Times New Roman" w:cs="Times New Roman"/>
          <w:color w:val="auto"/>
          <w:highlight w:val="none"/>
        </w:rPr>
      </w:pPr>
      <w:r>
        <w:rPr>
          <w:rFonts w:ascii="Times New Roman" w:hAnsi="Times New Roman" w:cs="Times New Roman"/>
          <w:color w:val="auto"/>
          <w:highlight w:val="none"/>
        </w:rPr>
        <w:br w:type="page"/>
      </w:r>
    </w:p>
    <w:p w14:paraId="03CC177D">
      <w:pPr>
        <w:shd w:val="clear"/>
        <w:snapToGrid w:val="0"/>
        <w:spacing w:line="360" w:lineRule="auto"/>
        <w:rPr>
          <w:rFonts w:hint="eastAsia" w:ascii="Times New Roman" w:hAnsi="Times New Roman"/>
          <w:b/>
          <w:bCs/>
          <w:color w:val="auto"/>
          <w:kern w:val="0"/>
          <w:sz w:val="24"/>
          <w:highlight w:val="none"/>
        </w:rPr>
      </w:pPr>
    </w:p>
    <w:p w14:paraId="1125D519">
      <w:pPr>
        <w:numPr>
          <w:ilvl w:val="0"/>
          <w:numId w:val="0"/>
        </w:numPr>
        <w:snapToGrid w:val="0"/>
        <w:spacing w:line="360" w:lineRule="auto"/>
        <w:ind w:left="0" w:leftChars="0" w:firstLine="0" w:firstLineChars="0"/>
        <w:jc w:val="both"/>
        <w:outlineLvl w:val="0"/>
        <w:rPr>
          <w:rFonts w:hint="default" w:ascii="Times New Roman" w:hAnsi="Times New Roman" w:eastAsia="宋体" w:cs="Times New Roman"/>
          <w:b/>
          <w:bCs/>
          <w:sz w:val="24"/>
          <w:szCs w:val="24"/>
          <w:highlight w:val="none"/>
          <w:lang w:val="en-US" w:eastAsia="zh-CN"/>
        </w:rPr>
      </w:pPr>
      <w:bookmarkStart w:id="107" w:name="_Toc2817"/>
      <w:r>
        <w:rPr>
          <w:rFonts w:hint="eastAsia" w:ascii="Times New Roman" w:hAnsi="Times New Roman" w:eastAsia="宋体" w:cs="Times New Roman"/>
          <w:b/>
          <w:bCs/>
          <w:sz w:val="24"/>
          <w:szCs w:val="24"/>
          <w:highlight w:val="none"/>
          <w:lang w:val="en-US" w:eastAsia="zh-CN"/>
        </w:rPr>
        <w:t>6.</w:t>
      </w:r>
      <w:bookmarkEnd w:id="107"/>
      <w:bookmarkStart w:id="108" w:name="_Toc8943"/>
      <w:r>
        <w:rPr>
          <w:rFonts w:hint="default" w:ascii="Times New Roman" w:hAnsi="Times New Roman" w:eastAsia="宋体" w:cs="Times New Roman"/>
          <w:b/>
          <w:bCs/>
          <w:sz w:val="24"/>
          <w:szCs w:val="24"/>
          <w:highlight w:val="none"/>
          <w:lang w:val="en-US" w:eastAsia="zh-CN"/>
        </w:rPr>
        <w:t>投标保证金</w:t>
      </w:r>
      <w:r>
        <w:rPr>
          <w:rFonts w:hint="eastAsia" w:ascii="Times New Roman" w:hAnsi="Times New Roman" w:cs="Times New Roman"/>
          <w:b/>
          <w:bCs/>
          <w:sz w:val="24"/>
          <w:szCs w:val="24"/>
          <w:highlight w:val="none"/>
          <w:lang w:val="en-US" w:eastAsia="zh-CN"/>
        </w:rPr>
        <w:t>提交</w:t>
      </w:r>
      <w:r>
        <w:rPr>
          <w:rFonts w:hint="default" w:ascii="Times New Roman" w:hAnsi="Times New Roman" w:eastAsia="宋体" w:cs="Times New Roman"/>
          <w:b/>
          <w:bCs/>
          <w:sz w:val="24"/>
          <w:szCs w:val="24"/>
          <w:highlight w:val="none"/>
          <w:lang w:val="en-US" w:eastAsia="zh-CN"/>
        </w:rPr>
        <w:t>凭证</w:t>
      </w:r>
      <w:bookmarkEnd w:id="108"/>
    </w:p>
    <w:p w14:paraId="021E0566">
      <w:pPr>
        <w:numPr>
          <w:ilvl w:val="0"/>
          <w:numId w:val="0"/>
        </w:numPr>
        <w:snapToGrid w:val="0"/>
        <w:spacing w:line="360" w:lineRule="auto"/>
        <w:rPr>
          <w:rFonts w:hint="default" w:ascii="Times New Roman" w:hAnsi="Times New Roman" w:eastAsia="宋体" w:cs="Times New Roman"/>
          <w:b/>
          <w:bCs/>
          <w:sz w:val="24"/>
          <w:szCs w:val="24"/>
          <w:highlight w:val="none"/>
          <w:lang w:val="en-US" w:eastAsia="zh-CN"/>
        </w:rPr>
      </w:pPr>
      <w:r>
        <w:rPr>
          <w:rFonts w:hint="eastAsia" w:ascii="Times New Roman" w:hAnsi="Times New Roman" w:eastAsia="宋体" w:cs="Times New Roman"/>
          <w:b/>
          <w:bCs/>
          <w:sz w:val="24"/>
          <w:szCs w:val="24"/>
          <w:highlight w:val="none"/>
          <w:lang w:val="en-US" w:eastAsia="zh-CN"/>
        </w:rPr>
        <w:t>需提供投标保证金</w:t>
      </w:r>
      <w:r>
        <w:rPr>
          <w:rFonts w:hint="eastAsia" w:ascii="Times New Roman" w:hAnsi="Times New Roman" w:cs="Times New Roman"/>
          <w:b/>
          <w:bCs/>
          <w:sz w:val="24"/>
          <w:szCs w:val="24"/>
          <w:highlight w:val="none"/>
          <w:lang w:val="en-US" w:eastAsia="zh-CN"/>
        </w:rPr>
        <w:t>提交</w:t>
      </w:r>
      <w:r>
        <w:rPr>
          <w:rFonts w:hint="eastAsia" w:ascii="Times New Roman" w:hAnsi="Times New Roman" w:eastAsia="宋体" w:cs="Times New Roman"/>
          <w:b/>
          <w:bCs/>
          <w:sz w:val="24"/>
          <w:szCs w:val="24"/>
          <w:highlight w:val="none"/>
          <w:lang w:val="en-US" w:eastAsia="zh-CN"/>
        </w:rPr>
        <w:t>凭证</w:t>
      </w:r>
      <w:r>
        <w:rPr>
          <w:rFonts w:hint="default" w:ascii="Times New Roman" w:hAnsi="Times New Roman" w:eastAsia="宋体" w:cs="Times New Roman"/>
          <w:b/>
          <w:bCs/>
          <w:sz w:val="24"/>
          <w:szCs w:val="24"/>
          <w:highlight w:val="none"/>
          <w:lang w:val="en-US" w:eastAsia="zh-CN"/>
        </w:rPr>
        <w:t>扫描件或影印件</w:t>
      </w:r>
      <w:r>
        <w:rPr>
          <w:rFonts w:hint="eastAsia" w:ascii="Times New Roman" w:hAnsi="Times New Roman" w:eastAsia="宋体" w:cs="Times New Roman"/>
          <w:b/>
          <w:bCs/>
          <w:sz w:val="24"/>
          <w:szCs w:val="24"/>
          <w:highlight w:val="none"/>
          <w:lang w:val="en-US" w:eastAsia="zh-CN"/>
        </w:rPr>
        <w:t>（</w:t>
      </w:r>
      <w:r>
        <w:rPr>
          <w:rFonts w:hint="default" w:ascii="Times New Roman" w:hAnsi="Times New Roman" w:eastAsia="宋体" w:cs="Times New Roman"/>
          <w:b/>
          <w:bCs/>
          <w:sz w:val="24"/>
          <w:szCs w:val="24"/>
          <w:highlight w:val="none"/>
          <w:lang w:val="en-US" w:eastAsia="zh-CN"/>
        </w:rPr>
        <w:t>须加盖投标人公章</w:t>
      </w:r>
      <w:r>
        <w:rPr>
          <w:rFonts w:hint="eastAsia" w:ascii="Times New Roman" w:hAnsi="Times New Roman" w:eastAsia="宋体" w:cs="Times New Roman"/>
          <w:b/>
          <w:bCs/>
          <w:sz w:val="24"/>
          <w:szCs w:val="24"/>
          <w:highlight w:val="none"/>
          <w:lang w:val="en-US" w:eastAsia="zh-CN"/>
        </w:rPr>
        <w:t>）</w:t>
      </w:r>
      <w:r>
        <w:rPr>
          <w:rFonts w:hint="default" w:ascii="Times New Roman" w:hAnsi="Times New Roman" w:eastAsia="宋体" w:cs="Times New Roman"/>
          <w:b/>
          <w:bCs/>
          <w:sz w:val="24"/>
          <w:szCs w:val="24"/>
          <w:highlight w:val="none"/>
          <w:lang w:val="en-US" w:eastAsia="zh-CN"/>
        </w:rPr>
        <w:t>。</w:t>
      </w:r>
    </w:p>
    <w:p w14:paraId="70EEF45D">
      <w:pPr>
        <w:rPr>
          <w:rFonts w:hint="eastAsia" w:ascii="Times New Roman" w:hAnsi="Times New Roman"/>
          <w:b/>
          <w:color w:val="auto"/>
          <w:kern w:val="0"/>
          <w:sz w:val="24"/>
          <w:highlight w:val="none"/>
          <w:lang w:val="en-US" w:eastAsia="zh-CN"/>
        </w:rPr>
      </w:pPr>
    </w:p>
    <w:p w14:paraId="1E3F093A">
      <w:pPr>
        <w:rPr>
          <w:rFonts w:hint="eastAsia" w:ascii="Times New Roman" w:hAnsi="Times New Roman"/>
          <w:b/>
          <w:color w:val="auto"/>
          <w:kern w:val="0"/>
          <w:sz w:val="24"/>
          <w:highlight w:val="none"/>
          <w:lang w:val="en-US" w:eastAsia="zh-CN"/>
        </w:rPr>
      </w:pPr>
      <w:r>
        <w:rPr>
          <w:rFonts w:hint="eastAsia" w:ascii="Times New Roman" w:hAnsi="Times New Roman"/>
          <w:b/>
          <w:color w:val="auto"/>
          <w:kern w:val="0"/>
          <w:sz w:val="24"/>
          <w:highlight w:val="none"/>
          <w:lang w:val="en-US" w:eastAsia="zh-CN"/>
        </w:rPr>
        <w:br w:type="page"/>
      </w:r>
    </w:p>
    <w:p w14:paraId="6D65C343">
      <w:pPr>
        <w:shd w:val="clear"/>
        <w:snapToGrid w:val="0"/>
        <w:spacing w:line="360" w:lineRule="auto"/>
        <w:jc w:val="center"/>
        <w:outlineLvl w:val="0"/>
        <w:rPr>
          <w:rFonts w:ascii="Times New Roman" w:hAnsi="Times New Roman"/>
          <w:b/>
          <w:color w:val="auto"/>
          <w:kern w:val="0"/>
          <w:sz w:val="24"/>
          <w:highlight w:val="none"/>
        </w:rPr>
      </w:pPr>
      <w:bookmarkStart w:id="109" w:name="_Toc16091"/>
      <w:r>
        <w:rPr>
          <w:rFonts w:hint="eastAsia" w:ascii="Times New Roman" w:hAnsi="Times New Roman"/>
          <w:b/>
          <w:color w:val="auto"/>
          <w:kern w:val="0"/>
          <w:sz w:val="24"/>
          <w:highlight w:val="none"/>
          <w:lang w:val="en-US" w:eastAsia="zh-CN"/>
        </w:rPr>
        <w:t>7.</w:t>
      </w:r>
      <w:r>
        <w:rPr>
          <w:rFonts w:ascii="Times New Roman" w:hAnsi="Times New Roman"/>
          <w:b/>
          <w:color w:val="auto"/>
          <w:kern w:val="0"/>
          <w:sz w:val="24"/>
          <w:highlight w:val="none"/>
        </w:rPr>
        <w:t>投标人廉洁自律承诺书</w:t>
      </w:r>
      <w:bookmarkEnd w:id="109"/>
    </w:p>
    <w:p w14:paraId="2994416A">
      <w:pPr>
        <w:keepNext/>
        <w:shd w:val="clear"/>
        <w:rPr>
          <w:rFonts w:hint="eastAsia" w:ascii="宋体" w:hAnsi="宋体" w:eastAsia="宋体" w:cs="宋体"/>
          <w:color w:val="auto"/>
          <w:sz w:val="24"/>
          <w:highlight w:val="none"/>
          <w:u w:val="single"/>
        </w:rPr>
      </w:pPr>
    </w:p>
    <w:p w14:paraId="45396BBA">
      <w:pPr>
        <w:keepNext/>
        <w:shd w:val="clea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采购代理机构名称</w:t>
      </w:r>
      <w:r>
        <w:rPr>
          <w:rFonts w:hint="eastAsia" w:ascii="宋体" w:hAnsi="宋体" w:eastAsia="宋体" w:cs="宋体"/>
          <w:color w:val="auto"/>
          <w:sz w:val="24"/>
          <w:szCs w:val="24"/>
          <w:highlight w:val="none"/>
          <w:u w:val="single"/>
        </w:rPr>
        <w:t xml:space="preserve">  ：</w:t>
      </w:r>
    </w:p>
    <w:p w14:paraId="7A5CE53A">
      <w:pPr>
        <w:keepLines/>
        <w:shd w:val="clear"/>
        <w:spacing w:line="360" w:lineRule="auto"/>
        <w:ind w:firstLine="420" w:firstLineChars="200"/>
        <w:rPr>
          <w:rFonts w:hint="eastAsia" w:ascii="宋体" w:hAnsi="宋体" w:cs="宋体"/>
          <w:color w:val="auto"/>
          <w:szCs w:val="21"/>
          <w:highlight w:val="none"/>
        </w:rPr>
      </w:pPr>
    </w:p>
    <w:p w14:paraId="16FE22A2">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为维护本次招投标工作的正常秩序，本公司特郑重承诺如下：</w:t>
      </w:r>
    </w:p>
    <w:p w14:paraId="0C25684E">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一、严格按照《中华人民共和国政府采购法》、《中华人民共和国政府采购法实施条例》等有关法律法规、政策及《招标文件》的规定，规范本公司的投标行为，保证做到合法投标、正当竞争、廉洁经营。</w:t>
      </w:r>
    </w:p>
    <w:p w14:paraId="03E48D44">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二、本公司保证在本次投标工作中做到：</w:t>
      </w:r>
    </w:p>
    <w:p w14:paraId="64B58249">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1．不与其他投标人相互串通投标、陪标，损害贵单位的合法权益；</w:t>
      </w:r>
    </w:p>
    <w:p w14:paraId="13609BEE">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2．不与用户串通投标，损害</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利益或他人的合法权益；</w:t>
      </w:r>
    </w:p>
    <w:p w14:paraId="5D89B2EF">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3．不以向用户、</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或者评标委员会成员行贿的手段谋取中标；（包括送礼金礼品、有价证券、购物券、回扣、佣金、咨询费、劳务费、赞助费、宣传费、支付旅游费用、报销各种消费凭证、宴请、娱乐等）；</w:t>
      </w:r>
    </w:p>
    <w:p w14:paraId="313F5B36">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4．不利用他人名义投标或者以其他方式弄虚作假，谋取中标；</w:t>
      </w:r>
    </w:p>
    <w:p w14:paraId="76747BCC">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5．保证不以其他任何方式扰乱本次招标工作；</w:t>
      </w:r>
    </w:p>
    <w:p w14:paraId="6B65AC4E">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6．保证严格遵守招标会议纪律。</w:t>
      </w:r>
    </w:p>
    <w:p w14:paraId="77AAC0D9">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三、我公司承诺在本次招投标活动中，如有违反以上第二条中的行为，同意贵方上报省级主管部门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按《中华人民共和国政府采购法》、《中华人民共和国政府采购法实施条例》等有关法律法规和招标文件之规定给予进入不良信誉记录、扣除保证金等惩罚，我公司及项目参与人员完全接受。</w:t>
      </w:r>
    </w:p>
    <w:p w14:paraId="292979C7">
      <w:pPr>
        <w:shd w:val="clear"/>
        <w:spacing w:line="360" w:lineRule="auto"/>
        <w:ind w:firstLine="480" w:firstLineChars="200"/>
        <w:rPr>
          <w:rFonts w:ascii="宋体" w:hAnsi="宋体" w:cs="宋体"/>
          <w:color w:val="auto"/>
          <w:sz w:val="24"/>
          <w:highlight w:val="none"/>
        </w:rPr>
      </w:pPr>
    </w:p>
    <w:p w14:paraId="54B2A98B">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17B91321">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投标人</w:t>
      </w:r>
      <w:r>
        <w:rPr>
          <w:rFonts w:hint="eastAsia" w:ascii="宋体" w:hAnsi="宋体" w:eastAsia="宋体" w:cs="宋体"/>
          <w:color w:val="auto"/>
          <w:sz w:val="24"/>
          <w:szCs w:val="24"/>
          <w:highlight w:val="none"/>
          <w:lang w:eastAsia="zh-CN"/>
        </w:rPr>
        <w:t>全称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（盖章）</w:t>
      </w:r>
    </w:p>
    <w:p w14:paraId="5818BD6B">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法定代表人</w:t>
      </w:r>
      <w:r>
        <w:rPr>
          <w:rFonts w:hint="eastAsia" w:ascii="宋体" w:hAnsi="宋体" w:cs="宋体"/>
          <w:color w:val="auto"/>
          <w:kern w:val="0"/>
          <w:sz w:val="24"/>
          <w:highlight w:val="none"/>
        </w:rPr>
        <w:t>（负责人）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（签字或盖章）</w:t>
      </w:r>
    </w:p>
    <w:p w14:paraId="1BEE11E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日      期：     </w:t>
      </w:r>
    </w:p>
    <w:p w14:paraId="2F48B549">
      <w:pPr>
        <w:shd w:val="clear"/>
        <w:snapToGrid w:val="0"/>
        <w:spacing w:line="360" w:lineRule="auto"/>
        <w:rPr>
          <w:rFonts w:ascii="宋体" w:hAnsi="宋体" w:cs="宋体"/>
          <w:b/>
          <w:bCs/>
          <w:color w:val="auto"/>
          <w:sz w:val="24"/>
          <w:highlight w:val="none"/>
        </w:rPr>
      </w:pPr>
    </w:p>
    <w:p w14:paraId="0C59B116">
      <w:pPr>
        <w:shd w:val="clear"/>
        <w:rPr>
          <w:color w:val="auto"/>
          <w:highlight w:val="none"/>
        </w:rPr>
      </w:pPr>
      <w:r>
        <w:rPr>
          <w:rFonts w:ascii="Times New Roman" w:hAnsi="Times New Roman"/>
          <w:b/>
          <w:bCs/>
          <w:color w:val="auto"/>
          <w:sz w:val="24"/>
          <w:highlight w:val="none"/>
        </w:rPr>
        <w:br w:type="page"/>
      </w:r>
    </w:p>
    <w:p w14:paraId="34E1A18A">
      <w:pPr>
        <w:shd w:val="clear"/>
        <w:snapToGrid w:val="0"/>
        <w:spacing w:line="360" w:lineRule="auto"/>
        <w:jc w:val="center"/>
        <w:outlineLvl w:val="0"/>
        <w:rPr>
          <w:rFonts w:ascii="Times New Roman" w:hAnsi="Times New Roman"/>
          <w:b/>
          <w:bCs/>
          <w:color w:val="auto"/>
          <w:sz w:val="24"/>
          <w:highlight w:val="none"/>
        </w:rPr>
      </w:pPr>
      <w:bookmarkStart w:id="110" w:name="_Toc9535"/>
      <w:r>
        <w:rPr>
          <w:rFonts w:hint="eastAsia" w:ascii="Times New Roman" w:hAnsi="Times New Roman"/>
          <w:b/>
          <w:bCs/>
          <w:color w:val="auto"/>
          <w:sz w:val="24"/>
          <w:highlight w:val="none"/>
          <w:lang w:val="en-US" w:eastAsia="zh-CN"/>
        </w:rPr>
        <w:t>8</w:t>
      </w:r>
      <w:r>
        <w:rPr>
          <w:rFonts w:hint="eastAsia" w:ascii="Times New Roman" w:hAnsi="Times New Roman"/>
          <w:b/>
          <w:bCs/>
          <w:color w:val="auto"/>
          <w:sz w:val="24"/>
          <w:highlight w:val="none"/>
        </w:rPr>
        <w:t>.投标人需提交的其他资格证明文件</w:t>
      </w:r>
      <w:bookmarkEnd w:id="110"/>
    </w:p>
    <w:p w14:paraId="44A851F7">
      <w:pPr>
        <w:shd w:val="clear"/>
        <w:snapToGrid w:val="0"/>
        <w:spacing w:line="360" w:lineRule="auto"/>
        <w:jc w:val="both"/>
        <w:rPr>
          <w:rFonts w:hint="eastAsia" w:ascii="Times New Roman" w:hAnsi="Times New Roman"/>
          <w:b/>
          <w:bCs/>
          <w:color w:val="auto"/>
          <w:kern w:val="0"/>
          <w:sz w:val="24"/>
          <w:highlight w:val="none"/>
          <w:lang w:eastAsia="zh-CN"/>
        </w:rPr>
      </w:pPr>
    </w:p>
    <w:p w14:paraId="28EF44CA">
      <w:pPr>
        <w:shd w:val="clear"/>
        <w:snapToGrid w:val="0"/>
        <w:spacing w:line="360" w:lineRule="auto"/>
        <w:jc w:val="both"/>
        <w:rPr>
          <w:rFonts w:hint="eastAsia" w:ascii="Times New Roman" w:hAnsi="Times New Roman"/>
          <w:b/>
          <w:bCs/>
          <w:color w:val="auto"/>
          <w:kern w:val="0"/>
          <w:sz w:val="24"/>
          <w:highlight w:val="none"/>
          <w:lang w:eastAsia="zh-CN"/>
        </w:rPr>
      </w:pPr>
    </w:p>
    <w:p w14:paraId="7A14E1B8">
      <w:pPr>
        <w:rPr>
          <w:rFonts w:ascii="Times New Roman" w:hAnsi="Times New Roman"/>
          <w:color w:val="auto"/>
          <w:kern w:val="0"/>
          <w:sz w:val="24"/>
          <w:highlight w:val="none"/>
        </w:rPr>
      </w:pPr>
      <w:r>
        <w:rPr>
          <w:rFonts w:ascii="Times New Roman" w:hAnsi="Times New Roman"/>
          <w:color w:val="auto"/>
          <w:kern w:val="0"/>
          <w:sz w:val="24"/>
          <w:highlight w:val="none"/>
        </w:rPr>
        <w:br w:type="page"/>
      </w:r>
    </w:p>
    <w:p w14:paraId="477CAD6C">
      <w:pPr>
        <w:widowControl/>
        <w:shd w:val="clear"/>
        <w:spacing w:line="520" w:lineRule="atLeast"/>
        <w:outlineLvl w:val="0"/>
        <w:rPr>
          <w:rFonts w:ascii="Times New Roman" w:hAnsi="Times New Roman"/>
          <w:b/>
          <w:bCs/>
          <w:color w:val="auto"/>
          <w:kern w:val="0"/>
          <w:sz w:val="24"/>
          <w:highlight w:val="none"/>
        </w:rPr>
      </w:pPr>
      <w:bookmarkStart w:id="111" w:name="_Toc18124"/>
      <w:r>
        <w:rPr>
          <w:rFonts w:ascii="Times New Roman" w:hAnsi="Times New Roman"/>
          <w:b/>
          <w:bCs/>
          <w:color w:val="auto"/>
          <w:kern w:val="0"/>
          <w:sz w:val="24"/>
          <w:highlight w:val="none"/>
        </w:rPr>
        <w:t>投标文件（商务技术文件）封面格式</w:t>
      </w:r>
      <w:bookmarkEnd w:id="111"/>
    </w:p>
    <w:p w14:paraId="28AF88A8">
      <w:pPr>
        <w:widowControl/>
        <w:shd w:val="clear"/>
        <w:snapToGrid w:val="0"/>
        <w:spacing w:line="360" w:lineRule="auto"/>
        <w:jc w:val="right"/>
        <w:rPr>
          <w:rFonts w:ascii="Times New Roman" w:hAnsi="Times New Roman"/>
          <w:color w:val="auto"/>
          <w:kern w:val="0"/>
          <w:sz w:val="28"/>
          <w:szCs w:val="32"/>
          <w:highlight w:val="none"/>
        </w:rPr>
      </w:pPr>
    </w:p>
    <w:p w14:paraId="219E705C">
      <w:pPr>
        <w:rPr>
          <w:highlight w:val="none"/>
        </w:rPr>
      </w:pPr>
    </w:p>
    <w:p w14:paraId="14130DB3">
      <w:pPr>
        <w:rPr>
          <w:highlight w:val="none"/>
        </w:rPr>
      </w:pPr>
    </w:p>
    <w:p w14:paraId="47439F51">
      <w:pPr>
        <w:rPr>
          <w:highlight w:val="none"/>
        </w:rPr>
      </w:pPr>
    </w:p>
    <w:p w14:paraId="2A14F575">
      <w:pPr>
        <w:rPr>
          <w:highlight w:val="none"/>
        </w:rPr>
      </w:pPr>
    </w:p>
    <w:p w14:paraId="0568BF50">
      <w:pPr>
        <w:widowControl/>
        <w:shd w:val="clear"/>
        <w:snapToGrid w:val="0"/>
        <w:spacing w:line="360" w:lineRule="auto"/>
        <w:jc w:val="right"/>
        <w:rPr>
          <w:rFonts w:ascii="Times New Roman" w:hAnsi="Times New Roman"/>
          <w:color w:val="auto"/>
          <w:kern w:val="0"/>
          <w:sz w:val="28"/>
          <w:szCs w:val="32"/>
          <w:highlight w:val="none"/>
        </w:rPr>
      </w:pPr>
    </w:p>
    <w:p w14:paraId="673C634B">
      <w:pPr>
        <w:widowControl/>
        <w:shd w:val="clear"/>
        <w:snapToGrid w:val="0"/>
        <w:spacing w:line="360" w:lineRule="auto"/>
        <w:jc w:val="center"/>
        <w:rPr>
          <w:rFonts w:ascii="Times New Roman" w:hAnsi="Times New Roman"/>
          <w:b/>
          <w:color w:val="auto"/>
          <w:kern w:val="0"/>
          <w:sz w:val="72"/>
          <w:szCs w:val="72"/>
          <w:highlight w:val="none"/>
        </w:rPr>
      </w:pPr>
      <w:r>
        <w:rPr>
          <w:rFonts w:ascii="Times New Roman" w:hAnsi="Times New Roman"/>
          <w:b/>
          <w:color w:val="auto"/>
          <w:kern w:val="0"/>
          <w:sz w:val="72"/>
          <w:szCs w:val="72"/>
          <w:highlight w:val="none"/>
        </w:rPr>
        <w:t>投  标  文  件</w:t>
      </w:r>
    </w:p>
    <w:p w14:paraId="53476CA1">
      <w:pPr>
        <w:widowControl/>
        <w:shd w:val="clear"/>
        <w:snapToGrid w:val="0"/>
        <w:spacing w:line="360" w:lineRule="auto"/>
        <w:jc w:val="center"/>
        <w:rPr>
          <w:rFonts w:ascii="Times New Roman" w:hAnsi="Times New Roman"/>
          <w:b/>
          <w:color w:val="auto"/>
          <w:kern w:val="0"/>
          <w:sz w:val="44"/>
          <w:szCs w:val="44"/>
          <w:highlight w:val="none"/>
        </w:rPr>
      </w:pPr>
      <w:r>
        <w:rPr>
          <w:rFonts w:ascii="Times New Roman" w:hAnsi="Times New Roman"/>
          <w:b/>
          <w:color w:val="auto"/>
          <w:kern w:val="0"/>
          <w:sz w:val="44"/>
          <w:szCs w:val="44"/>
          <w:highlight w:val="none"/>
        </w:rPr>
        <w:t>（商务技术文件）</w:t>
      </w:r>
    </w:p>
    <w:p w14:paraId="20513454">
      <w:pPr>
        <w:widowControl/>
        <w:shd w:val="clear"/>
        <w:snapToGrid w:val="0"/>
        <w:spacing w:line="360" w:lineRule="auto"/>
        <w:jc w:val="left"/>
        <w:rPr>
          <w:rFonts w:ascii="Times New Roman" w:hAnsi="Times New Roman"/>
          <w:color w:val="auto"/>
          <w:kern w:val="0"/>
          <w:sz w:val="28"/>
          <w:szCs w:val="30"/>
          <w:highlight w:val="none"/>
        </w:rPr>
      </w:pPr>
    </w:p>
    <w:p w14:paraId="08859C80">
      <w:pPr>
        <w:widowControl/>
        <w:shd w:val="clear"/>
        <w:snapToGrid w:val="0"/>
        <w:spacing w:line="360" w:lineRule="auto"/>
        <w:ind w:firstLine="560" w:firstLineChars="200"/>
        <w:jc w:val="left"/>
        <w:rPr>
          <w:rFonts w:ascii="Times New Roman" w:hAnsi="Times New Roman"/>
          <w:color w:val="auto"/>
          <w:kern w:val="0"/>
          <w:sz w:val="28"/>
          <w:szCs w:val="30"/>
          <w:highlight w:val="none"/>
        </w:rPr>
      </w:pPr>
      <w:r>
        <w:rPr>
          <w:rFonts w:ascii="Times New Roman" w:hAnsi="Times New Roman"/>
          <w:color w:val="auto"/>
          <w:kern w:val="0"/>
          <w:sz w:val="28"/>
          <w:szCs w:val="30"/>
          <w:highlight w:val="none"/>
        </w:rPr>
        <w:t>项目名称：</w:t>
      </w:r>
    </w:p>
    <w:p w14:paraId="7616F8AD">
      <w:pPr>
        <w:widowControl/>
        <w:shd w:val="clear"/>
        <w:snapToGrid w:val="0"/>
        <w:spacing w:line="360" w:lineRule="auto"/>
        <w:ind w:firstLine="560" w:firstLineChars="200"/>
        <w:jc w:val="left"/>
        <w:rPr>
          <w:rFonts w:ascii="Times New Roman" w:hAnsi="Times New Roman"/>
          <w:color w:val="auto"/>
          <w:kern w:val="0"/>
          <w:sz w:val="28"/>
          <w:szCs w:val="30"/>
          <w:highlight w:val="none"/>
        </w:rPr>
      </w:pPr>
      <w:r>
        <w:rPr>
          <w:rFonts w:ascii="Times New Roman" w:hAnsi="Times New Roman"/>
          <w:color w:val="auto"/>
          <w:kern w:val="0"/>
          <w:sz w:val="28"/>
          <w:szCs w:val="30"/>
          <w:highlight w:val="none"/>
        </w:rPr>
        <w:t>项目编号：</w:t>
      </w:r>
    </w:p>
    <w:p w14:paraId="6FB5E4E2">
      <w:pPr>
        <w:pStyle w:val="10"/>
        <w:shd w:val="clear"/>
        <w:rPr>
          <w:rFonts w:hint="eastAsia"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 xml:space="preserve"> </w:t>
      </w:r>
      <w:r>
        <w:rPr>
          <w:rFonts w:hint="eastAsia" w:ascii="Times New Roman" w:hAnsi="Times New Roman" w:eastAsia="宋体" w:cs="Times New Roman"/>
          <w:color w:val="auto"/>
          <w:kern w:val="0"/>
          <w:sz w:val="28"/>
          <w:szCs w:val="30"/>
          <w:highlight w:val="none"/>
          <w:lang w:val="en-US" w:eastAsia="zh-CN" w:bidi="ar-SA"/>
        </w:rPr>
        <w:t>包    号：</w:t>
      </w:r>
    </w:p>
    <w:p w14:paraId="628FF755">
      <w:pPr>
        <w:pStyle w:val="10"/>
        <w:shd w:val="clear"/>
        <w:rPr>
          <w:rFonts w:ascii="Times New Roman" w:hAnsi="Times New Roman"/>
          <w:color w:val="auto"/>
          <w:highlight w:val="none"/>
        </w:rPr>
      </w:pPr>
    </w:p>
    <w:p w14:paraId="2B029D11">
      <w:pPr>
        <w:pStyle w:val="10"/>
        <w:shd w:val="clear"/>
        <w:rPr>
          <w:rFonts w:ascii="Times New Roman" w:hAnsi="Times New Roman"/>
          <w:color w:val="auto"/>
          <w:highlight w:val="none"/>
        </w:rPr>
      </w:pPr>
    </w:p>
    <w:p w14:paraId="2747DBF3">
      <w:pPr>
        <w:pStyle w:val="10"/>
        <w:shd w:val="clear"/>
        <w:rPr>
          <w:rFonts w:ascii="Times New Roman" w:hAnsi="Times New Roman"/>
          <w:color w:val="auto"/>
          <w:highlight w:val="none"/>
        </w:rPr>
      </w:pPr>
    </w:p>
    <w:p w14:paraId="5A92F91E">
      <w:pPr>
        <w:pStyle w:val="10"/>
        <w:shd w:val="clear"/>
        <w:rPr>
          <w:rFonts w:ascii="Times New Roman" w:hAnsi="Times New Roman"/>
          <w:color w:val="auto"/>
          <w:highlight w:val="none"/>
        </w:rPr>
      </w:pPr>
    </w:p>
    <w:p w14:paraId="17DC1A42">
      <w:pPr>
        <w:pStyle w:val="10"/>
        <w:shd w:val="clear"/>
        <w:rPr>
          <w:rFonts w:ascii="Times New Roman" w:hAnsi="Times New Roman"/>
          <w:color w:val="auto"/>
          <w:highlight w:val="none"/>
        </w:rPr>
      </w:pPr>
    </w:p>
    <w:p w14:paraId="3385ABE0">
      <w:pPr>
        <w:rPr>
          <w:rFonts w:ascii="Times New Roman" w:hAnsi="Times New Roman"/>
          <w:color w:val="auto"/>
          <w:highlight w:val="none"/>
        </w:rPr>
      </w:pPr>
    </w:p>
    <w:p w14:paraId="01747E85">
      <w:pPr>
        <w:pStyle w:val="13"/>
        <w:rPr>
          <w:rFonts w:ascii="Times New Roman" w:hAnsi="Times New Roman"/>
          <w:color w:val="auto"/>
          <w:highlight w:val="none"/>
        </w:rPr>
      </w:pPr>
    </w:p>
    <w:p w14:paraId="451A7D6B">
      <w:pPr>
        <w:pStyle w:val="28"/>
        <w:rPr>
          <w:rFonts w:ascii="Times New Roman" w:hAnsi="Times New Roman"/>
          <w:color w:val="auto"/>
          <w:highlight w:val="none"/>
        </w:rPr>
      </w:pPr>
    </w:p>
    <w:p w14:paraId="7FAF4CF9">
      <w:pPr>
        <w:rPr>
          <w:rFonts w:ascii="Times New Roman" w:hAnsi="Times New Roman"/>
          <w:color w:val="auto"/>
          <w:highlight w:val="none"/>
        </w:rPr>
      </w:pPr>
    </w:p>
    <w:p w14:paraId="03F6BA62">
      <w:pPr>
        <w:pStyle w:val="13"/>
        <w:rPr>
          <w:highlight w:val="none"/>
        </w:rPr>
      </w:pPr>
    </w:p>
    <w:p w14:paraId="7F19AEEA">
      <w:pPr>
        <w:widowControl/>
        <w:shd w:val="clear"/>
        <w:snapToGrid w:val="0"/>
        <w:spacing w:line="360" w:lineRule="auto"/>
        <w:jc w:val="left"/>
        <w:rPr>
          <w:rFonts w:ascii="Times New Roman" w:hAnsi="Times New Roman"/>
          <w:color w:val="auto"/>
          <w:kern w:val="0"/>
          <w:sz w:val="28"/>
          <w:highlight w:val="none"/>
        </w:rPr>
      </w:pPr>
    </w:p>
    <w:p w14:paraId="796540A3">
      <w:pPr>
        <w:widowControl/>
        <w:shd w:val="clear"/>
        <w:snapToGrid w:val="0"/>
        <w:spacing w:line="360" w:lineRule="auto"/>
        <w:jc w:val="left"/>
        <w:rPr>
          <w:rFonts w:ascii="Times New Roman" w:hAnsi="Times New Roman"/>
          <w:color w:val="auto"/>
          <w:kern w:val="0"/>
          <w:sz w:val="28"/>
          <w:highlight w:val="none"/>
        </w:rPr>
      </w:pPr>
    </w:p>
    <w:p w14:paraId="13184FA3">
      <w:pPr>
        <w:widowControl/>
        <w:shd w:val="clear"/>
        <w:snapToGrid w:val="0"/>
        <w:spacing w:line="360" w:lineRule="auto"/>
        <w:rPr>
          <w:rFonts w:ascii="Times New Roman" w:hAnsi="Times New Roman"/>
          <w:color w:val="auto"/>
          <w:kern w:val="0"/>
          <w:sz w:val="28"/>
          <w:szCs w:val="28"/>
          <w:highlight w:val="none"/>
          <w:u w:val="single"/>
        </w:rPr>
      </w:pPr>
      <w:r>
        <w:rPr>
          <w:rFonts w:ascii="Times New Roman" w:hAnsi="Times New Roman"/>
          <w:color w:val="auto"/>
          <w:kern w:val="0"/>
          <w:sz w:val="28"/>
          <w:szCs w:val="32"/>
          <w:highlight w:val="none"/>
        </w:rPr>
        <w:t xml:space="preserve">          </w:t>
      </w:r>
      <w:r>
        <w:rPr>
          <w:rFonts w:hint="eastAsia" w:ascii="Times New Roman" w:hAnsi="Times New Roman"/>
          <w:color w:val="auto"/>
          <w:kern w:val="0"/>
          <w:sz w:val="28"/>
          <w:szCs w:val="32"/>
          <w:highlight w:val="none"/>
        </w:rPr>
        <w:t xml:space="preserve">         </w:t>
      </w:r>
      <w:r>
        <w:rPr>
          <w:rFonts w:ascii="Times New Roman" w:hAnsi="Times New Roman"/>
          <w:color w:val="auto"/>
          <w:kern w:val="0"/>
          <w:sz w:val="28"/>
          <w:szCs w:val="28"/>
          <w:highlight w:val="none"/>
        </w:rPr>
        <w:t xml:space="preserve"> 投标人全称： </w:t>
      </w:r>
      <w:r>
        <w:rPr>
          <w:rFonts w:ascii="Times New Roman" w:hAnsi="Times New Roman"/>
          <w:color w:val="auto"/>
          <w:kern w:val="0"/>
          <w:sz w:val="28"/>
          <w:szCs w:val="28"/>
          <w:highlight w:val="none"/>
          <w:u w:val="single"/>
        </w:rPr>
        <w:t xml:space="preserve">               </w:t>
      </w:r>
      <w:r>
        <w:rPr>
          <w:rFonts w:ascii="Times New Roman" w:hAnsi="Times New Roman"/>
          <w:color w:val="auto"/>
          <w:kern w:val="0"/>
          <w:sz w:val="28"/>
          <w:szCs w:val="28"/>
          <w:highlight w:val="none"/>
        </w:rPr>
        <w:t>（盖章）</w:t>
      </w:r>
    </w:p>
    <w:p w14:paraId="39E94860">
      <w:pPr>
        <w:widowControl/>
        <w:shd w:val="clear"/>
        <w:snapToGrid w:val="0"/>
        <w:spacing w:line="360" w:lineRule="auto"/>
        <w:rPr>
          <w:rFonts w:ascii="Times New Roman" w:hAnsi="Times New Roman"/>
          <w:color w:val="auto"/>
          <w:kern w:val="0"/>
          <w:sz w:val="28"/>
          <w:szCs w:val="28"/>
          <w:highlight w:val="none"/>
          <w:u w:val="single"/>
        </w:rPr>
      </w:pPr>
      <w:r>
        <w:rPr>
          <w:rFonts w:ascii="Times New Roman" w:hAnsi="Times New Roman"/>
          <w:color w:val="auto"/>
          <w:kern w:val="0"/>
          <w:sz w:val="28"/>
          <w:szCs w:val="28"/>
          <w:highlight w:val="none"/>
        </w:rPr>
        <w:t>法定代表人（负责人）或授权代表：</w:t>
      </w:r>
      <w:r>
        <w:rPr>
          <w:rFonts w:ascii="Times New Roman" w:hAnsi="Times New Roman"/>
          <w:color w:val="auto"/>
          <w:kern w:val="0"/>
          <w:sz w:val="28"/>
          <w:szCs w:val="28"/>
          <w:highlight w:val="none"/>
          <w:u w:val="single"/>
        </w:rPr>
        <w:t xml:space="preserve">                </w:t>
      </w:r>
      <w:r>
        <w:rPr>
          <w:rFonts w:ascii="Times New Roman" w:hAnsi="Times New Roman"/>
          <w:color w:val="auto"/>
          <w:kern w:val="0"/>
          <w:sz w:val="28"/>
          <w:szCs w:val="28"/>
          <w:highlight w:val="none"/>
        </w:rPr>
        <w:t>（签字或盖章）</w:t>
      </w:r>
    </w:p>
    <w:p w14:paraId="56711A86">
      <w:pPr>
        <w:widowControl/>
        <w:shd w:val="clear"/>
        <w:snapToGrid w:val="0"/>
        <w:spacing w:line="360" w:lineRule="auto"/>
        <w:rPr>
          <w:rFonts w:ascii="Times New Roman" w:hAnsi="Times New Roman"/>
          <w:color w:val="auto"/>
          <w:kern w:val="0"/>
          <w:sz w:val="30"/>
          <w:szCs w:val="30"/>
          <w:highlight w:val="none"/>
          <w:u w:val="single"/>
        </w:rPr>
      </w:pPr>
    </w:p>
    <w:p w14:paraId="56FB1066">
      <w:pPr>
        <w:widowControl/>
        <w:shd w:val="clear"/>
        <w:snapToGrid w:val="0"/>
        <w:spacing w:line="360" w:lineRule="auto"/>
        <w:jc w:val="center"/>
        <w:rPr>
          <w:rFonts w:ascii="Times New Roman" w:hAnsi="Times New Roman"/>
          <w:bCs/>
          <w:color w:val="auto"/>
          <w:sz w:val="24"/>
          <w:highlight w:val="none"/>
        </w:rPr>
      </w:pPr>
      <w:r>
        <w:rPr>
          <w:rFonts w:ascii="Times New Roman" w:hAnsi="Times New Roman"/>
          <w:color w:val="auto"/>
          <w:kern w:val="0"/>
          <w:sz w:val="30"/>
          <w:szCs w:val="30"/>
          <w:highlight w:val="none"/>
        </w:rPr>
        <w:t>年   月   日</w:t>
      </w:r>
    </w:p>
    <w:p w14:paraId="5DB9CBA5">
      <w:pPr>
        <w:pStyle w:val="25"/>
        <w:shd w:val="clear"/>
        <w:rPr>
          <w:rFonts w:ascii="Times New Roman" w:hAnsi="Times New Roman" w:cs="Times New Roman"/>
          <w:color w:val="auto"/>
          <w:highlight w:val="none"/>
        </w:rPr>
      </w:pPr>
    </w:p>
    <w:p w14:paraId="5B54BCA8">
      <w:pPr>
        <w:pStyle w:val="25"/>
        <w:shd w:val="clear"/>
        <w:rPr>
          <w:rFonts w:ascii="Times New Roman" w:hAnsi="Times New Roman" w:cs="Times New Roman"/>
          <w:color w:val="auto"/>
          <w:highlight w:val="none"/>
        </w:rPr>
      </w:pPr>
    </w:p>
    <w:p w14:paraId="5C9A2D55">
      <w:pPr>
        <w:shd w:val="clear"/>
        <w:spacing w:line="360" w:lineRule="auto"/>
        <w:rPr>
          <w:rFonts w:ascii="Times New Roman" w:hAnsi="Times New Roman"/>
          <w:bCs/>
          <w:color w:val="auto"/>
          <w:szCs w:val="21"/>
          <w:highlight w:val="none"/>
        </w:rPr>
      </w:pPr>
    </w:p>
    <w:p w14:paraId="0C79488F">
      <w:pPr>
        <w:shd w:val="clear"/>
        <w:spacing w:line="360" w:lineRule="auto"/>
        <w:rPr>
          <w:rFonts w:ascii="Times New Roman" w:hAnsi="Times New Roman"/>
          <w:bCs/>
          <w:color w:val="auto"/>
          <w:sz w:val="24"/>
          <w:highlight w:val="none"/>
        </w:rPr>
      </w:pPr>
      <w:r>
        <w:rPr>
          <w:rFonts w:ascii="Times New Roman" w:hAnsi="Times New Roman"/>
          <w:bCs/>
          <w:color w:val="auto"/>
          <w:sz w:val="24"/>
          <w:highlight w:val="none"/>
        </w:rPr>
        <w:t>目录格式</w:t>
      </w:r>
    </w:p>
    <w:p w14:paraId="793A51F9">
      <w:pPr>
        <w:shd w:val="clear"/>
        <w:spacing w:line="360" w:lineRule="auto"/>
        <w:jc w:val="center"/>
        <w:rPr>
          <w:rFonts w:ascii="Times New Roman" w:hAnsi="Times New Roman"/>
          <w:b/>
          <w:bCs/>
          <w:color w:val="auto"/>
          <w:sz w:val="36"/>
          <w:szCs w:val="36"/>
          <w:highlight w:val="none"/>
        </w:rPr>
      </w:pPr>
      <w:r>
        <w:rPr>
          <w:rFonts w:ascii="Times New Roman" w:hAnsi="Times New Roman"/>
          <w:b/>
          <w:bCs/>
          <w:color w:val="auto"/>
          <w:sz w:val="28"/>
          <w:szCs w:val="28"/>
          <w:highlight w:val="none"/>
        </w:rPr>
        <w:t>目     录</w:t>
      </w:r>
    </w:p>
    <w:p w14:paraId="01140C13">
      <w:pPr>
        <w:shd w:val="clear"/>
        <w:spacing w:line="360" w:lineRule="auto"/>
        <w:jc w:val="center"/>
        <w:outlineLvl w:val="0"/>
        <w:rPr>
          <w:rFonts w:ascii="Times New Roman" w:hAnsi="Times New Roman"/>
          <w:b/>
          <w:color w:val="auto"/>
          <w:spacing w:val="6"/>
          <w:sz w:val="24"/>
          <w:highlight w:val="none"/>
        </w:rPr>
      </w:pPr>
      <w:bookmarkStart w:id="112" w:name="_Toc6758"/>
      <w:r>
        <w:rPr>
          <w:rFonts w:ascii="Times New Roman" w:hAnsi="Times New Roman"/>
          <w:b/>
          <w:color w:val="auto"/>
          <w:sz w:val="28"/>
          <w:szCs w:val="28"/>
          <w:highlight w:val="none"/>
        </w:rPr>
        <w:t>商务、技术文件部分</w:t>
      </w:r>
      <w:bookmarkEnd w:id="112"/>
    </w:p>
    <w:p w14:paraId="0F3A15C5">
      <w:pPr>
        <w:shd w:val="clear"/>
        <w:snapToGrid w:val="0"/>
        <w:spacing w:line="360" w:lineRule="auto"/>
        <w:jc w:val="left"/>
        <w:rPr>
          <w:rFonts w:ascii="Times New Roman" w:hAnsi="Times New Roman"/>
          <w:color w:val="auto"/>
          <w:kern w:val="0"/>
          <w:sz w:val="24"/>
          <w:highlight w:val="none"/>
        </w:rPr>
      </w:pPr>
      <w:r>
        <w:rPr>
          <w:rFonts w:ascii="Times New Roman" w:hAnsi="Times New Roman"/>
          <w:color w:val="auto"/>
          <w:kern w:val="0"/>
          <w:sz w:val="24"/>
          <w:highlight w:val="none"/>
        </w:rPr>
        <w:t>1.法定代表人（负责人）身份证明书</w:t>
      </w:r>
    </w:p>
    <w:p w14:paraId="3630B66C">
      <w:pPr>
        <w:shd w:val="clear"/>
        <w:tabs>
          <w:tab w:val="left" w:pos="567"/>
        </w:tabs>
        <w:snapToGrid w:val="0"/>
        <w:spacing w:line="360" w:lineRule="auto"/>
        <w:jc w:val="left"/>
        <w:rPr>
          <w:rFonts w:ascii="Times New Roman" w:hAnsi="Times New Roman"/>
          <w:color w:val="auto"/>
          <w:kern w:val="0"/>
          <w:sz w:val="24"/>
          <w:highlight w:val="none"/>
        </w:rPr>
      </w:pPr>
      <w:r>
        <w:rPr>
          <w:rFonts w:ascii="Times New Roman" w:hAnsi="Times New Roman"/>
          <w:color w:val="auto"/>
          <w:kern w:val="0"/>
          <w:sz w:val="24"/>
          <w:highlight w:val="none"/>
        </w:rPr>
        <w:t>2.法定代表人（负责人）授权委托书</w:t>
      </w:r>
    </w:p>
    <w:p w14:paraId="4331FE64">
      <w:pPr>
        <w:shd w:val="clear"/>
        <w:tabs>
          <w:tab w:val="left" w:pos="567"/>
        </w:tabs>
        <w:snapToGrid w:val="0"/>
        <w:spacing w:line="360" w:lineRule="auto"/>
        <w:jc w:val="left"/>
        <w:rPr>
          <w:rFonts w:ascii="Times New Roman" w:hAnsi="Times New Roman"/>
          <w:color w:val="auto"/>
          <w:kern w:val="0"/>
          <w:sz w:val="24"/>
          <w:highlight w:val="none"/>
        </w:rPr>
      </w:pPr>
      <w:r>
        <w:rPr>
          <w:rFonts w:ascii="Times New Roman" w:hAnsi="Times New Roman"/>
          <w:color w:val="auto"/>
          <w:kern w:val="0"/>
          <w:sz w:val="24"/>
          <w:highlight w:val="none"/>
        </w:rPr>
        <w:t>3.投标函</w:t>
      </w:r>
    </w:p>
    <w:p w14:paraId="4EF655ED">
      <w:pPr>
        <w:shd w:val="clear"/>
        <w:tabs>
          <w:tab w:val="left" w:pos="567"/>
        </w:tabs>
        <w:snapToGrid w:val="0"/>
        <w:spacing w:line="360" w:lineRule="auto"/>
        <w:jc w:val="left"/>
        <w:rPr>
          <w:rFonts w:ascii="Times New Roman" w:hAnsi="Times New Roman"/>
          <w:color w:val="auto"/>
          <w:kern w:val="0"/>
          <w:sz w:val="24"/>
          <w:highlight w:val="none"/>
        </w:rPr>
      </w:pPr>
      <w:r>
        <w:rPr>
          <w:rFonts w:ascii="Times New Roman" w:hAnsi="Times New Roman"/>
          <w:color w:val="auto"/>
          <w:kern w:val="0"/>
          <w:sz w:val="24"/>
          <w:highlight w:val="none"/>
        </w:rPr>
        <w:t>4.开标一览表</w:t>
      </w:r>
    </w:p>
    <w:p w14:paraId="47BB1B8C">
      <w:pPr>
        <w:shd w:val="clear"/>
        <w:tabs>
          <w:tab w:val="left" w:pos="567"/>
        </w:tabs>
        <w:snapToGrid w:val="0"/>
        <w:spacing w:line="360" w:lineRule="auto"/>
        <w:jc w:val="left"/>
        <w:rPr>
          <w:rFonts w:ascii="Times New Roman" w:hAnsi="Times New Roman"/>
          <w:color w:val="auto"/>
          <w:kern w:val="0"/>
          <w:sz w:val="24"/>
          <w:highlight w:val="none"/>
        </w:rPr>
      </w:pPr>
      <w:r>
        <w:rPr>
          <w:rFonts w:ascii="Times New Roman" w:hAnsi="Times New Roman"/>
          <w:color w:val="auto"/>
          <w:kern w:val="0"/>
          <w:sz w:val="24"/>
          <w:highlight w:val="none"/>
        </w:rPr>
        <w:t>5.商务条款响应表</w:t>
      </w:r>
    </w:p>
    <w:p w14:paraId="622AA098">
      <w:pPr>
        <w:shd w:val="clear"/>
        <w:tabs>
          <w:tab w:val="left" w:pos="567"/>
        </w:tabs>
        <w:snapToGrid w:val="0"/>
        <w:spacing w:line="360" w:lineRule="auto"/>
        <w:jc w:val="left"/>
        <w:rPr>
          <w:rFonts w:ascii="Times New Roman" w:hAnsi="Times New Roman"/>
          <w:color w:val="auto"/>
          <w:kern w:val="0"/>
          <w:sz w:val="24"/>
          <w:highlight w:val="none"/>
        </w:rPr>
      </w:pPr>
      <w:r>
        <w:rPr>
          <w:rFonts w:ascii="Times New Roman" w:hAnsi="Times New Roman"/>
          <w:color w:val="auto"/>
          <w:kern w:val="0"/>
          <w:sz w:val="24"/>
          <w:highlight w:val="none"/>
        </w:rPr>
        <w:t>6.</w:t>
      </w:r>
      <w:r>
        <w:rPr>
          <w:rFonts w:hint="eastAsia" w:ascii="Times New Roman" w:hAnsi="Times New Roman"/>
          <w:color w:val="auto"/>
          <w:kern w:val="0"/>
          <w:sz w:val="24"/>
          <w:highlight w:val="none"/>
          <w:lang w:val="en-US" w:eastAsia="zh-CN"/>
        </w:rPr>
        <w:t>技术</w:t>
      </w:r>
      <w:r>
        <w:rPr>
          <w:rFonts w:ascii="Times New Roman" w:hAnsi="Times New Roman"/>
          <w:color w:val="auto"/>
          <w:kern w:val="0"/>
          <w:sz w:val="24"/>
          <w:highlight w:val="none"/>
        </w:rPr>
        <w:t>规范响应及偏离表</w:t>
      </w:r>
    </w:p>
    <w:p w14:paraId="5493D558">
      <w:pPr>
        <w:shd w:val="clear"/>
        <w:tabs>
          <w:tab w:val="left" w:pos="567"/>
        </w:tabs>
        <w:snapToGrid w:val="0"/>
        <w:spacing w:line="360" w:lineRule="auto"/>
        <w:jc w:val="left"/>
        <w:rPr>
          <w:rFonts w:hint="eastAsia"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7.</w:t>
      </w:r>
      <w:r>
        <w:rPr>
          <w:rFonts w:hint="eastAsia" w:ascii="Times New Roman" w:hAnsi="Times New Roman" w:eastAsia="宋体" w:cs="Times New Roman"/>
          <w:color w:val="auto"/>
          <w:kern w:val="0"/>
          <w:sz w:val="24"/>
          <w:szCs w:val="24"/>
          <w:highlight w:val="none"/>
          <w:lang w:val="en-US" w:eastAsia="zh-CN"/>
        </w:rPr>
        <w:t>投标货物主要技术指标和运行性能的详细描述或同投标货物型号一致的产品</w:t>
      </w:r>
    </w:p>
    <w:p w14:paraId="735CC416">
      <w:pPr>
        <w:shd w:val="clear"/>
        <w:tabs>
          <w:tab w:val="left" w:pos="567"/>
        </w:tabs>
        <w:snapToGrid w:val="0"/>
        <w:spacing w:line="360" w:lineRule="auto"/>
        <w:jc w:val="left"/>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彩页</w:t>
      </w:r>
    </w:p>
    <w:p w14:paraId="08016BB9">
      <w:pPr>
        <w:shd w:val="clear"/>
        <w:tabs>
          <w:tab w:val="left" w:pos="567"/>
        </w:tabs>
        <w:snapToGrid w:val="0"/>
        <w:spacing w:line="360" w:lineRule="auto"/>
        <w:jc w:val="left"/>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8.</w:t>
      </w:r>
      <w:r>
        <w:rPr>
          <w:rFonts w:hint="default" w:ascii="Times New Roman" w:hAnsi="Times New Roman" w:eastAsia="宋体" w:cs="Times New Roman"/>
          <w:color w:val="auto"/>
          <w:kern w:val="0"/>
          <w:sz w:val="24"/>
          <w:szCs w:val="24"/>
          <w:highlight w:val="none"/>
          <w:lang w:val="en-US" w:eastAsia="zh-CN"/>
        </w:rPr>
        <w:t>投标文件</w:t>
      </w:r>
      <w:r>
        <w:rPr>
          <w:rFonts w:hint="eastAsia" w:ascii="Times New Roman" w:hAnsi="Times New Roman" w:cs="Times New Roman"/>
          <w:color w:val="auto"/>
          <w:kern w:val="0"/>
          <w:sz w:val="24"/>
          <w:szCs w:val="24"/>
          <w:highlight w:val="none"/>
          <w:lang w:val="en-US" w:eastAsia="zh-CN"/>
        </w:rPr>
        <w:t>递交</w:t>
      </w:r>
      <w:r>
        <w:rPr>
          <w:rFonts w:hint="default" w:ascii="Times New Roman" w:hAnsi="Times New Roman" w:eastAsia="宋体" w:cs="Times New Roman"/>
          <w:color w:val="auto"/>
          <w:kern w:val="0"/>
          <w:sz w:val="24"/>
          <w:szCs w:val="24"/>
          <w:highlight w:val="none"/>
          <w:lang w:val="en-US" w:eastAsia="zh-CN"/>
        </w:rPr>
        <w:t>截止日前三年类似项目案例相关证明资料</w:t>
      </w:r>
    </w:p>
    <w:p w14:paraId="30EE60C9">
      <w:pPr>
        <w:pStyle w:val="18"/>
        <w:shd w:val="clear"/>
        <w:snapToGrid w:val="0"/>
        <w:spacing w:line="360" w:lineRule="auto"/>
        <w:jc w:val="left"/>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9</w:t>
      </w:r>
      <w:r>
        <w:rPr>
          <w:rFonts w:hint="default" w:ascii="Times New Roman" w:hAnsi="Times New Roman" w:eastAsia="宋体" w:cs="Times New Roman"/>
          <w:color w:val="auto"/>
          <w:kern w:val="0"/>
          <w:sz w:val="24"/>
          <w:szCs w:val="24"/>
          <w:highlight w:val="none"/>
          <w:lang w:val="en-US" w:eastAsia="zh-CN"/>
        </w:rPr>
        <w:t>.</w:t>
      </w:r>
      <w:r>
        <w:rPr>
          <w:rFonts w:hint="eastAsia" w:ascii="Times New Roman" w:hAnsi="Times New Roman" w:cs="Times New Roman"/>
          <w:color w:val="auto"/>
          <w:kern w:val="0"/>
          <w:sz w:val="24"/>
          <w:szCs w:val="24"/>
          <w:highlight w:val="none"/>
          <w:lang w:val="en-US" w:eastAsia="zh-CN"/>
        </w:rPr>
        <w:t>供货方案</w:t>
      </w:r>
    </w:p>
    <w:p w14:paraId="2095E4B0">
      <w:pPr>
        <w:pStyle w:val="18"/>
        <w:shd w:val="clear"/>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1</w:t>
      </w:r>
      <w:r>
        <w:rPr>
          <w:rFonts w:hint="eastAsia" w:ascii="Times New Roman" w:hAnsi="Times New Roman" w:cs="Times New Roman"/>
          <w:color w:val="auto"/>
          <w:kern w:val="0"/>
          <w:sz w:val="24"/>
          <w:szCs w:val="24"/>
          <w:highlight w:val="none"/>
          <w:lang w:val="en-US" w:eastAsia="zh-CN"/>
        </w:rPr>
        <w:t>0</w:t>
      </w:r>
      <w:r>
        <w:rPr>
          <w:rFonts w:hint="default" w:ascii="Times New Roman" w:hAnsi="Times New Roman" w:eastAsia="宋体" w:cs="Times New Roman"/>
          <w:color w:val="auto"/>
          <w:kern w:val="0"/>
          <w:sz w:val="24"/>
          <w:szCs w:val="24"/>
          <w:highlight w:val="none"/>
          <w:lang w:val="en-US" w:eastAsia="zh-CN"/>
        </w:rPr>
        <w:t>.</w:t>
      </w:r>
      <w:r>
        <w:rPr>
          <w:rFonts w:hint="default" w:ascii="Times New Roman" w:hAnsi="Times New Roman" w:eastAsia="宋体" w:cs="Times New Roman"/>
          <w:color w:val="auto"/>
          <w:kern w:val="0"/>
          <w:sz w:val="24"/>
          <w:szCs w:val="24"/>
          <w:highlight w:val="none"/>
        </w:rPr>
        <w:t>投标人认为需要提供的其他商务、技术材料</w:t>
      </w:r>
    </w:p>
    <w:p w14:paraId="4A76EBE9">
      <w:pPr>
        <w:pStyle w:val="18"/>
        <w:shd w:val="clear"/>
        <w:snapToGrid w:val="0"/>
        <w:spacing w:line="360" w:lineRule="auto"/>
        <w:jc w:val="left"/>
        <w:rPr>
          <w:rFonts w:ascii="Times New Roman" w:hAnsi="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1</w:t>
      </w:r>
      <w:r>
        <w:rPr>
          <w:rFonts w:hint="eastAsia" w:ascii="Times New Roman" w:hAnsi="Times New Roman" w:cs="Times New Roman"/>
          <w:color w:val="auto"/>
          <w:kern w:val="0"/>
          <w:sz w:val="24"/>
          <w:szCs w:val="24"/>
          <w:highlight w:val="none"/>
          <w:lang w:val="en-US" w:eastAsia="zh-CN"/>
        </w:rPr>
        <w:t>1</w:t>
      </w:r>
      <w:r>
        <w:rPr>
          <w:rFonts w:hint="default" w:ascii="Times New Roman" w:hAnsi="Times New Roman" w:eastAsia="宋体" w:cs="Times New Roman"/>
          <w:color w:val="auto"/>
          <w:kern w:val="0"/>
          <w:sz w:val="24"/>
          <w:szCs w:val="24"/>
          <w:highlight w:val="none"/>
          <w:lang w:val="en-US" w:eastAsia="zh-CN"/>
        </w:rPr>
        <w:t>.</w:t>
      </w:r>
      <w:r>
        <w:rPr>
          <w:rFonts w:hint="default" w:ascii="Times New Roman" w:hAnsi="Times New Roman" w:eastAsia="宋体" w:cs="Times New Roman"/>
          <w:color w:val="auto"/>
          <w:kern w:val="0"/>
          <w:sz w:val="24"/>
          <w:szCs w:val="24"/>
          <w:highlight w:val="none"/>
        </w:rPr>
        <w:t>政策性要求</w:t>
      </w:r>
      <w:r>
        <w:rPr>
          <w:rFonts w:hint="default" w:ascii="Times New Roman" w:hAnsi="Times New Roman" w:cs="Times New Roman"/>
          <w:color w:val="auto"/>
          <w:kern w:val="0"/>
          <w:sz w:val="24"/>
          <w:szCs w:val="24"/>
          <w:highlight w:val="none"/>
          <w:lang w:val="en-US" w:eastAsia="zh-CN"/>
        </w:rPr>
        <w:t xml:space="preserve"> </w:t>
      </w:r>
    </w:p>
    <w:p w14:paraId="1725E936">
      <w:pPr>
        <w:shd w:val="clear"/>
        <w:rPr>
          <w:rFonts w:ascii="Times New Roman" w:hAnsi="Times New Roman"/>
          <w:color w:val="auto"/>
          <w:highlight w:val="none"/>
        </w:rPr>
      </w:pPr>
    </w:p>
    <w:p w14:paraId="49CCFF32">
      <w:pPr>
        <w:rPr>
          <w:rFonts w:ascii="Times New Roman" w:hAnsi="Times New Roman" w:cs="Times New Roman"/>
          <w:color w:val="auto"/>
          <w:highlight w:val="none"/>
        </w:rPr>
      </w:pPr>
      <w:r>
        <w:rPr>
          <w:rFonts w:ascii="Times New Roman" w:hAnsi="Times New Roman" w:cs="Times New Roman"/>
          <w:color w:val="auto"/>
          <w:highlight w:val="none"/>
        </w:rPr>
        <w:br w:type="page"/>
      </w:r>
    </w:p>
    <w:p w14:paraId="286B471D">
      <w:pPr>
        <w:rPr>
          <w:highlight w:val="none"/>
        </w:rPr>
      </w:pPr>
    </w:p>
    <w:p w14:paraId="710CC63A">
      <w:pPr>
        <w:widowControl/>
        <w:shd w:val="clear"/>
        <w:snapToGrid w:val="0"/>
        <w:spacing w:line="360" w:lineRule="auto"/>
        <w:jc w:val="center"/>
        <w:outlineLvl w:val="0"/>
        <w:rPr>
          <w:rFonts w:ascii="Times New Roman" w:hAnsi="Times New Roman"/>
          <w:b/>
          <w:color w:val="auto"/>
          <w:kern w:val="0"/>
          <w:sz w:val="36"/>
          <w:szCs w:val="36"/>
          <w:highlight w:val="none"/>
        </w:rPr>
      </w:pPr>
      <w:bookmarkStart w:id="113" w:name="_Toc5001"/>
      <w:r>
        <w:rPr>
          <w:rFonts w:ascii="Times New Roman" w:hAnsi="Times New Roman"/>
          <w:b/>
          <w:color w:val="auto"/>
          <w:sz w:val="28"/>
          <w:szCs w:val="28"/>
          <w:highlight w:val="none"/>
        </w:rPr>
        <w:t>商务、技术部分</w:t>
      </w:r>
      <w:bookmarkEnd w:id="113"/>
    </w:p>
    <w:p w14:paraId="55A07900">
      <w:pPr>
        <w:widowControl/>
        <w:shd w:val="clear"/>
        <w:tabs>
          <w:tab w:val="left" w:pos="567"/>
        </w:tabs>
        <w:snapToGrid w:val="0"/>
        <w:spacing w:line="360" w:lineRule="auto"/>
        <w:jc w:val="left"/>
        <w:outlineLvl w:val="0"/>
        <w:rPr>
          <w:rFonts w:ascii="Times New Roman" w:hAnsi="Times New Roman"/>
          <w:b/>
          <w:color w:val="auto"/>
          <w:kern w:val="0"/>
          <w:sz w:val="24"/>
          <w:highlight w:val="none"/>
        </w:rPr>
      </w:pPr>
      <w:bookmarkStart w:id="114" w:name="_Toc13884"/>
      <w:r>
        <w:rPr>
          <w:rFonts w:ascii="Times New Roman" w:hAnsi="Times New Roman"/>
          <w:b/>
          <w:color w:val="auto"/>
          <w:kern w:val="0"/>
          <w:sz w:val="24"/>
          <w:highlight w:val="none"/>
        </w:rPr>
        <w:t>1．法定代表人（负责人）身份证明书格式</w:t>
      </w:r>
      <w:bookmarkEnd w:id="114"/>
    </w:p>
    <w:p w14:paraId="709F0C35">
      <w:pPr>
        <w:shd w:val="clear"/>
        <w:spacing w:before="120" w:beforeLines="50" w:after="120" w:afterLines="50" w:line="360" w:lineRule="auto"/>
        <w:jc w:val="center"/>
        <w:rPr>
          <w:rFonts w:ascii="Times New Roman" w:hAnsi="Times New Roman"/>
          <w:b/>
          <w:color w:val="auto"/>
          <w:kern w:val="0"/>
          <w:sz w:val="28"/>
          <w:highlight w:val="none"/>
        </w:rPr>
      </w:pPr>
      <w:r>
        <w:rPr>
          <w:rFonts w:ascii="Times New Roman" w:hAnsi="Times New Roman"/>
          <w:b/>
          <w:color w:val="auto"/>
          <w:sz w:val="28"/>
          <w:szCs w:val="28"/>
          <w:highlight w:val="none"/>
        </w:rPr>
        <w:t>法定代表人（负责人）身份证明书</w:t>
      </w:r>
      <w:r>
        <w:rPr>
          <w:rFonts w:ascii="Times New Roman" w:hAnsi="Times New Roman"/>
          <w:b/>
          <w:color w:val="auto"/>
          <w:spacing w:val="6"/>
          <w:sz w:val="24"/>
          <w:highlight w:val="none"/>
        </w:rPr>
        <w:t xml:space="preserve"> </w:t>
      </w:r>
    </w:p>
    <w:p w14:paraId="57CB8388">
      <w:pPr>
        <w:widowControl/>
        <w:shd w:val="clear"/>
        <w:snapToGrid w:val="0"/>
        <w:spacing w:line="480" w:lineRule="auto"/>
        <w:ind w:firstLine="480" w:firstLineChars="200"/>
        <w:jc w:val="left"/>
        <w:rPr>
          <w:rFonts w:ascii="Times New Roman" w:hAnsi="Times New Roman"/>
          <w:color w:val="auto"/>
          <w:kern w:val="0"/>
          <w:sz w:val="24"/>
          <w:highlight w:val="none"/>
          <w:u w:val="single"/>
        </w:rPr>
      </w:pPr>
      <w:r>
        <w:rPr>
          <w:rFonts w:ascii="Times New Roman" w:hAnsi="Times New Roman"/>
          <w:color w:val="auto"/>
          <w:kern w:val="0"/>
          <w:sz w:val="24"/>
          <w:highlight w:val="none"/>
        </w:rPr>
        <w:t>单位名称：</w:t>
      </w:r>
      <w:r>
        <w:rPr>
          <w:rFonts w:hint="eastAsia" w:ascii="Times New Roman" w:hAnsi="Times New Roman"/>
          <w:color w:val="auto"/>
          <w:kern w:val="0"/>
          <w:sz w:val="24"/>
          <w:highlight w:val="none"/>
          <w:u w:val="single"/>
        </w:rPr>
        <w:t xml:space="preserve">                                        </w:t>
      </w:r>
    </w:p>
    <w:p w14:paraId="19348495">
      <w:pPr>
        <w:widowControl/>
        <w:shd w:val="clear"/>
        <w:snapToGrid w:val="0"/>
        <w:spacing w:line="480" w:lineRule="auto"/>
        <w:ind w:firstLine="480" w:firstLineChars="200"/>
        <w:jc w:val="left"/>
        <w:rPr>
          <w:rFonts w:ascii="Times New Roman" w:hAnsi="Times New Roman"/>
          <w:color w:val="auto"/>
          <w:kern w:val="0"/>
          <w:sz w:val="24"/>
          <w:highlight w:val="none"/>
        </w:rPr>
      </w:pPr>
      <w:r>
        <w:rPr>
          <w:rFonts w:ascii="Times New Roman" w:hAnsi="Times New Roman"/>
          <w:color w:val="auto"/>
          <w:kern w:val="0"/>
          <w:sz w:val="24"/>
          <w:highlight w:val="none"/>
        </w:rPr>
        <w:t>单位性质：</w:t>
      </w:r>
      <w:r>
        <w:rPr>
          <w:rFonts w:hint="eastAsia" w:ascii="Times New Roman" w:hAnsi="Times New Roman"/>
          <w:color w:val="auto"/>
          <w:kern w:val="0"/>
          <w:sz w:val="24"/>
          <w:highlight w:val="none"/>
          <w:u w:val="single"/>
        </w:rPr>
        <w:t xml:space="preserve">                                        </w:t>
      </w:r>
    </w:p>
    <w:p w14:paraId="038C946F">
      <w:pPr>
        <w:widowControl/>
        <w:shd w:val="clear"/>
        <w:snapToGrid w:val="0"/>
        <w:spacing w:line="480" w:lineRule="auto"/>
        <w:ind w:firstLine="480" w:firstLineChars="200"/>
        <w:jc w:val="left"/>
        <w:rPr>
          <w:rFonts w:ascii="Times New Roman" w:hAnsi="Times New Roman"/>
          <w:color w:val="auto"/>
          <w:kern w:val="0"/>
          <w:sz w:val="24"/>
          <w:highlight w:val="none"/>
        </w:rPr>
      </w:pPr>
      <w:r>
        <w:rPr>
          <w:rFonts w:ascii="Times New Roman" w:hAnsi="Times New Roman"/>
          <w:color w:val="auto"/>
          <w:kern w:val="0"/>
          <w:sz w:val="24"/>
          <w:highlight w:val="none"/>
        </w:rPr>
        <w:t>地    址：</w:t>
      </w:r>
      <w:r>
        <w:rPr>
          <w:rFonts w:hint="eastAsia" w:ascii="Times New Roman" w:hAnsi="Times New Roman"/>
          <w:color w:val="auto"/>
          <w:kern w:val="0"/>
          <w:sz w:val="24"/>
          <w:highlight w:val="none"/>
          <w:u w:val="single"/>
        </w:rPr>
        <w:t xml:space="preserve">                                        </w:t>
      </w:r>
    </w:p>
    <w:p w14:paraId="4B955357">
      <w:pPr>
        <w:widowControl/>
        <w:shd w:val="clear"/>
        <w:snapToGrid w:val="0"/>
        <w:spacing w:line="480" w:lineRule="auto"/>
        <w:ind w:firstLine="480" w:firstLineChars="200"/>
        <w:jc w:val="left"/>
        <w:rPr>
          <w:rFonts w:ascii="Times New Roman" w:hAnsi="Times New Roman"/>
          <w:color w:val="auto"/>
          <w:kern w:val="0"/>
          <w:sz w:val="24"/>
          <w:highlight w:val="none"/>
          <w:u w:val="single"/>
        </w:rPr>
      </w:pPr>
      <w:r>
        <w:rPr>
          <w:rFonts w:ascii="Times New Roman" w:hAnsi="Times New Roman"/>
          <w:color w:val="auto"/>
          <w:kern w:val="0"/>
          <w:sz w:val="24"/>
          <w:highlight w:val="none"/>
        </w:rPr>
        <w:t>成立时间：</w:t>
      </w:r>
      <w:r>
        <w:rPr>
          <w:rFonts w:hint="eastAsia" w:ascii="Times New Roman" w:hAnsi="Times New Roman"/>
          <w:color w:val="auto"/>
          <w:kern w:val="0"/>
          <w:sz w:val="24"/>
          <w:highlight w:val="none"/>
          <w:u w:val="single"/>
        </w:rPr>
        <w:t xml:space="preserve">        </w:t>
      </w:r>
      <w:r>
        <w:rPr>
          <w:rFonts w:ascii="Times New Roman" w:hAnsi="Times New Roman"/>
          <w:color w:val="auto"/>
          <w:kern w:val="0"/>
          <w:sz w:val="24"/>
          <w:highlight w:val="none"/>
          <w:u w:val="single"/>
        </w:rPr>
        <w:t xml:space="preserve">年 </w:t>
      </w:r>
      <w:r>
        <w:rPr>
          <w:rFonts w:hint="eastAsia" w:ascii="Times New Roman" w:hAnsi="Times New Roman"/>
          <w:color w:val="auto"/>
          <w:kern w:val="0"/>
          <w:sz w:val="24"/>
          <w:highlight w:val="none"/>
          <w:u w:val="single"/>
        </w:rPr>
        <w:t xml:space="preserve"> </w:t>
      </w:r>
      <w:r>
        <w:rPr>
          <w:rFonts w:ascii="Times New Roman" w:hAnsi="Times New Roman"/>
          <w:color w:val="auto"/>
          <w:kern w:val="0"/>
          <w:sz w:val="24"/>
          <w:highlight w:val="none"/>
          <w:u w:val="single"/>
        </w:rPr>
        <w:t xml:space="preserve">   月  </w:t>
      </w:r>
      <w:r>
        <w:rPr>
          <w:rFonts w:hint="eastAsia" w:ascii="Times New Roman" w:hAnsi="Times New Roman"/>
          <w:color w:val="auto"/>
          <w:kern w:val="0"/>
          <w:sz w:val="24"/>
          <w:highlight w:val="none"/>
          <w:u w:val="single"/>
        </w:rPr>
        <w:t xml:space="preserve"> </w:t>
      </w:r>
      <w:r>
        <w:rPr>
          <w:rFonts w:ascii="Times New Roman" w:hAnsi="Times New Roman"/>
          <w:color w:val="auto"/>
          <w:kern w:val="0"/>
          <w:sz w:val="24"/>
          <w:highlight w:val="none"/>
          <w:u w:val="single"/>
        </w:rPr>
        <w:t xml:space="preserve">  日</w:t>
      </w:r>
      <w:r>
        <w:rPr>
          <w:rFonts w:hint="eastAsia" w:ascii="Times New Roman" w:hAnsi="Times New Roman"/>
          <w:color w:val="auto"/>
          <w:kern w:val="0"/>
          <w:sz w:val="24"/>
          <w:highlight w:val="none"/>
          <w:u w:val="single"/>
        </w:rPr>
        <w:t xml:space="preserve">                </w:t>
      </w:r>
    </w:p>
    <w:p w14:paraId="279F19B2">
      <w:pPr>
        <w:widowControl/>
        <w:shd w:val="clear"/>
        <w:snapToGrid w:val="0"/>
        <w:spacing w:line="480" w:lineRule="auto"/>
        <w:ind w:firstLine="480" w:firstLineChars="200"/>
        <w:jc w:val="left"/>
        <w:rPr>
          <w:rFonts w:ascii="Times New Roman" w:hAnsi="Times New Roman"/>
          <w:color w:val="auto"/>
          <w:kern w:val="0"/>
          <w:sz w:val="24"/>
          <w:highlight w:val="none"/>
          <w:u w:val="single"/>
        </w:rPr>
      </w:pPr>
      <w:r>
        <w:rPr>
          <w:rFonts w:ascii="Times New Roman" w:hAnsi="Times New Roman"/>
          <w:color w:val="auto"/>
          <w:kern w:val="0"/>
          <w:sz w:val="24"/>
          <w:highlight w:val="none"/>
        </w:rPr>
        <w:t>经营期限：</w:t>
      </w:r>
      <w:r>
        <w:rPr>
          <w:rFonts w:hint="eastAsia" w:ascii="Times New Roman" w:hAnsi="Times New Roman"/>
          <w:color w:val="auto"/>
          <w:kern w:val="0"/>
          <w:sz w:val="24"/>
          <w:highlight w:val="none"/>
          <w:u w:val="single"/>
        </w:rPr>
        <w:t xml:space="preserve">                                        </w:t>
      </w:r>
    </w:p>
    <w:p w14:paraId="7501C030">
      <w:pPr>
        <w:widowControl/>
        <w:shd w:val="clear"/>
        <w:snapToGrid w:val="0"/>
        <w:spacing w:line="480" w:lineRule="auto"/>
        <w:ind w:firstLine="480" w:firstLineChars="200"/>
        <w:jc w:val="left"/>
        <w:rPr>
          <w:rFonts w:ascii="Times New Roman" w:hAnsi="Times New Roman"/>
          <w:color w:val="auto"/>
          <w:kern w:val="0"/>
          <w:sz w:val="24"/>
          <w:highlight w:val="none"/>
          <w:u w:val="single"/>
        </w:rPr>
      </w:pPr>
      <w:r>
        <w:rPr>
          <w:rFonts w:ascii="Times New Roman" w:hAnsi="Times New Roman"/>
          <w:color w:val="auto"/>
          <w:kern w:val="0"/>
          <w:sz w:val="24"/>
          <w:highlight w:val="none"/>
        </w:rPr>
        <w:t>姓    名：</w:t>
      </w:r>
      <w:r>
        <w:rPr>
          <w:rFonts w:ascii="Times New Roman" w:hAnsi="Times New Roman"/>
          <w:color w:val="auto"/>
          <w:kern w:val="0"/>
          <w:sz w:val="24"/>
          <w:highlight w:val="none"/>
          <w:u w:val="single"/>
        </w:rPr>
        <w:t xml:space="preserve">             </w:t>
      </w:r>
      <w:r>
        <w:rPr>
          <w:rFonts w:hint="eastAsia" w:ascii="Times New Roman" w:hAnsi="Times New Roman"/>
          <w:color w:val="auto"/>
          <w:kern w:val="0"/>
          <w:sz w:val="24"/>
          <w:highlight w:val="none"/>
          <w:u w:val="single"/>
        </w:rPr>
        <w:t xml:space="preserve">  </w:t>
      </w:r>
      <w:r>
        <w:rPr>
          <w:rFonts w:hint="eastAsia" w:ascii="Times New Roman" w:hAnsi="Times New Roman"/>
          <w:color w:val="auto"/>
          <w:kern w:val="0"/>
          <w:sz w:val="24"/>
          <w:highlight w:val="none"/>
        </w:rPr>
        <w:t xml:space="preserve">   </w:t>
      </w:r>
      <w:r>
        <w:rPr>
          <w:rFonts w:ascii="Times New Roman" w:hAnsi="Times New Roman"/>
          <w:color w:val="auto"/>
          <w:kern w:val="0"/>
          <w:sz w:val="24"/>
          <w:highlight w:val="none"/>
        </w:rPr>
        <w:t>性  别：</w:t>
      </w:r>
      <w:r>
        <w:rPr>
          <w:rFonts w:ascii="Times New Roman" w:hAnsi="Times New Roman"/>
          <w:color w:val="auto"/>
          <w:kern w:val="0"/>
          <w:sz w:val="24"/>
          <w:highlight w:val="none"/>
          <w:u w:val="single"/>
        </w:rPr>
        <w:t xml:space="preserve">         </w:t>
      </w:r>
      <w:r>
        <w:rPr>
          <w:rFonts w:hint="eastAsia" w:ascii="Times New Roman" w:hAnsi="Times New Roman"/>
          <w:color w:val="auto"/>
          <w:kern w:val="0"/>
          <w:sz w:val="24"/>
          <w:highlight w:val="none"/>
          <w:u w:val="single"/>
        </w:rPr>
        <w:t xml:space="preserve">   </w:t>
      </w:r>
    </w:p>
    <w:p w14:paraId="4BBFBED6">
      <w:pPr>
        <w:widowControl/>
        <w:shd w:val="clear"/>
        <w:snapToGrid w:val="0"/>
        <w:spacing w:line="480" w:lineRule="auto"/>
        <w:ind w:firstLine="480" w:firstLineChars="200"/>
        <w:jc w:val="left"/>
        <w:rPr>
          <w:rFonts w:ascii="Times New Roman" w:hAnsi="Times New Roman"/>
          <w:color w:val="auto"/>
          <w:kern w:val="0"/>
          <w:sz w:val="24"/>
          <w:highlight w:val="none"/>
          <w:u w:val="single"/>
        </w:rPr>
      </w:pPr>
      <w:r>
        <w:rPr>
          <w:rFonts w:ascii="Times New Roman" w:hAnsi="Times New Roman"/>
          <w:color w:val="auto"/>
          <w:kern w:val="0"/>
          <w:sz w:val="24"/>
          <w:highlight w:val="none"/>
        </w:rPr>
        <w:t>年    龄：</w:t>
      </w:r>
      <w:r>
        <w:rPr>
          <w:rFonts w:ascii="Times New Roman" w:hAnsi="Times New Roman"/>
          <w:color w:val="auto"/>
          <w:kern w:val="0"/>
          <w:sz w:val="24"/>
          <w:highlight w:val="none"/>
          <w:u w:val="single"/>
        </w:rPr>
        <w:t xml:space="preserve">              </w:t>
      </w:r>
      <w:r>
        <w:rPr>
          <w:rFonts w:hint="eastAsia" w:ascii="Times New Roman" w:hAnsi="Times New Roman"/>
          <w:color w:val="auto"/>
          <w:kern w:val="0"/>
          <w:sz w:val="24"/>
          <w:highlight w:val="none"/>
          <w:u w:val="single"/>
        </w:rPr>
        <w:t xml:space="preserve"> </w:t>
      </w:r>
      <w:r>
        <w:rPr>
          <w:rFonts w:hint="eastAsia" w:ascii="Times New Roman" w:hAnsi="Times New Roman"/>
          <w:color w:val="auto"/>
          <w:kern w:val="0"/>
          <w:sz w:val="24"/>
          <w:highlight w:val="none"/>
        </w:rPr>
        <w:t xml:space="preserve">   </w:t>
      </w:r>
      <w:r>
        <w:rPr>
          <w:rFonts w:ascii="Times New Roman" w:hAnsi="Times New Roman"/>
          <w:color w:val="auto"/>
          <w:kern w:val="0"/>
          <w:sz w:val="24"/>
          <w:highlight w:val="none"/>
        </w:rPr>
        <w:t>职  务：</w:t>
      </w:r>
      <w:r>
        <w:rPr>
          <w:rFonts w:ascii="Times New Roman" w:hAnsi="Times New Roman"/>
          <w:color w:val="auto"/>
          <w:kern w:val="0"/>
          <w:sz w:val="24"/>
          <w:highlight w:val="none"/>
          <w:u w:val="single"/>
        </w:rPr>
        <w:t xml:space="preserve"> </w:t>
      </w:r>
      <w:r>
        <w:rPr>
          <w:rFonts w:hint="eastAsia" w:ascii="Times New Roman" w:hAnsi="Times New Roman"/>
          <w:color w:val="auto"/>
          <w:kern w:val="0"/>
          <w:sz w:val="24"/>
          <w:highlight w:val="none"/>
          <w:u w:val="single"/>
        </w:rPr>
        <w:t xml:space="preserve">           </w:t>
      </w:r>
    </w:p>
    <w:p w14:paraId="5DC323AE">
      <w:pPr>
        <w:widowControl/>
        <w:shd w:val="clear"/>
        <w:snapToGrid w:val="0"/>
        <w:spacing w:line="480" w:lineRule="auto"/>
        <w:ind w:firstLine="480" w:firstLineChars="200"/>
        <w:jc w:val="left"/>
        <w:rPr>
          <w:rFonts w:ascii="Times New Roman" w:hAnsi="Times New Roman"/>
          <w:color w:val="auto"/>
          <w:kern w:val="0"/>
          <w:sz w:val="24"/>
          <w:highlight w:val="none"/>
        </w:rPr>
      </w:pPr>
      <w:r>
        <w:rPr>
          <w:rFonts w:ascii="Times New Roman" w:hAnsi="Times New Roman"/>
          <w:color w:val="auto"/>
          <w:kern w:val="0"/>
          <w:sz w:val="24"/>
          <w:highlight w:val="none"/>
        </w:rPr>
        <w:t>系</w:t>
      </w:r>
      <w:r>
        <w:rPr>
          <w:rFonts w:ascii="Times New Roman" w:hAnsi="Times New Roman"/>
          <w:color w:val="auto"/>
          <w:kern w:val="0"/>
          <w:sz w:val="24"/>
          <w:highlight w:val="none"/>
          <w:u w:val="single"/>
        </w:rPr>
        <w:t xml:space="preserve"> </w:t>
      </w:r>
      <w:r>
        <w:rPr>
          <w:rFonts w:hint="eastAsia" w:ascii="Times New Roman" w:hAnsi="Times New Roman"/>
          <w:color w:val="auto"/>
          <w:kern w:val="0"/>
          <w:sz w:val="24"/>
          <w:highlight w:val="none"/>
          <w:u w:val="single"/>
        </w:rPr>
        <w:t xml:space="preserve"> </w:t>
      </w:r>
      <w:r>
        <w:rPr>
          <w:rFonts w:ascii="Times New Roman" w:hAnsi="Times New Roman"/>
          <w:color w:val="auto"/>
          <w:kern w:val="0"/>
          <w:sz w:val="24"/>
          <w:highlight w:val="none"/>
          <w:u w:val="single"/>
        </w:rPr>
        <w:t>（投标人名称）</w:t>
      </w:r>
      <w:r>
        <w:rPr>
          <w:rFonts w:hint="eastAsia" w:ascii="Times New Roman" w:hAnsi="Times New Roman"/>
          <w:color w:val="auto"/>
          <w:kern w:val="0"/>
          <w:sz w:val="24"/>
          <w:highlight w:val="none"/>
          <w:u w:val="single"/>
        </w:rPr>
        <w:t xml:space="preserve">  </w:t>
      </w:r>
      <w:r>
        <w:rPr>
          <w:rFonts w:ascii="Times New Roman" w:hAnsi="Times New Roman"/>
          <w:color w:val="auto"/>
          <w:kern w:val="0"/>
          <w:sz w:val="24"/>
          <w:highlight w:val="none"/>
        </w:rPr>
        <w:t>的法定代表人（负责人）。</w:t>
      </w:r>
    </w:p>
    <w:p w14:paraId="73116B64">
      <w:pPr>
        <w:widowControl/>
        <w:shd w:val="clear"/>
        <w:snapToGrid w:val="0"/>
        <w:spacing w:line="480" w:lineRule="auto"/>
        <w:ind w:firstLine="960" w:firstLineChars="400"/>
        <w:jc w:val="left"/>
        <w:rPr>
          <w:rFonts w:ascii="Times New Roman" w:hAnsi="Times New Roman"/>
          <w:color w:val="auto"/>
          <w:kern w:val="0"/>
          <w:sz w:val="24"/>
          <w:highlight w:val="none"/>
        </w:rPr>
      </w:pPr>
      <w:r>
        <w:rPr>
          <w:rFonts w:ascii="Times New Roman" w:hAnsi="Times New Roman"/>
          <w:color w:val="auto"/>
          <w:kern w:val="0"/>
          <w:sz w:val="24"/>
          <w:highlight w:val="none"/>
        </w:rPr>
        <w:t xml:space="preserve"> 特此证明。</w:t>
      </w:r>
    </w:p>
    <w:p w14:paraId="377C3663">
      <w:pPr>
        <w:widowControl/>
        <w:shd w:val="clear"/>
        <w:snapToGrid w:val="0"/>
        <w:spacing w:line="480" w:lineRule="auto"/>
        <w:jc w:val="left"/>
        <w:rPr>
          <w:rFonts w:ascii="Times New Roman" w:hAnsi="Times New Roman"/>
          <w:color w:val="auto"/>
          <w:kern w:val="0"/>
          <w:szCs w:val="21"/>
          <w:highlight w:val="none"/>
        </w:rPr>
      </w:pPr>
      <w:r>
        <w:rPr>
          <w:rFonts w:ascii="Times New Roman" w:hAnsi="Times New Roman"/>
          <w:color w:val="auto"/>
          <w:kern w:val="0"/>
          <w:szCs w:val="21"/>
          <w:highlight w:val="none"/>
        </w:rPr>
        <w:t xml:space="preserve"> </w:t>
      </w:r>
    </w:p>
    <w:p w14:paraId="22F7775A">
      <w:pPr>
        <w:widowControl/>
        <w:shd w:val="clear"/>
        <w:tabs>
          <w:tab w:val="left" w:pos="4000"/>
        </w:tabs>
        <w:snapToGrid w:val="0"/>
        <w:spacing w:line="480" w:lineRule="auto"/>
        <w:ind w:firstLine="4320" w:firstLineChars="1800"/>
        <w:jc w:val="left"/>
        <w:rPr>
          <w:rFonts w:ascii="Times New Roman" w:hAnsi="Times New Roman"/>
          <w:color w:val="auto"/>
          <w:kern w:val="0"/>
          <w:sz w:val="24"/>
          <w:highlight w:val="none"/>
        </w:rPr>
      </w:pPr>
      <w:r>
        <w:rPr>
          <w:rFonts w:ascii="Times New Roman" w:hAnsi="Times New Roman"/>
          <w:color w:val="auto"/>
          <w:kern w:val="0"/>
          <w:sz w:val="24"/>
          <w:highlight w:val="none"/>
        </w:rPr>
        <w:t>投标人名称：</w:t>
      </w:r>
      <w:r>
        <w:rPr>
          <w:rFonts w:ascii="Times New Roman" w:hAnsi="Times New Roman"/>
          <w:color w:val="auto"/>
          <w:kern w:val="0"/>
          <w:sz w:val="24"/>
          <w:highlight w:val="none"/>
          <w:u w:val="single"/>
        </w:rPr>
        <w:t xml:space="preserve">                    </w:t>
      </w:r>
      <w:r>
        <w:rPr>
          <w:rFonts w:ascii="Times New Roman" w:hAnsi="Times New Roman"/>
          <w:color w:val="auto"/>
          <w:kern w:val="0"/>
          <w:sz w:val="24"/>
          <w:highlight w:val="none"/>
        </w:rPr>
        <w:t>（盖章）</w:t>
      </w:r>
    </w:p>
    <w:p w14:paraId="28718855">
      <w:pPr>
        <w:widowControl/>
        <w:shd w:val="clear"/>
        <w:tabs>
          <w:tab w:val="left" w:pos="4000"/>
        </w:tabs>
        <w:snapToGrid w:val="0"/>
        <w:spacing w:line="480" w:lineRule="auto"/>
        <w:ind w:firstLine="3120" w:firstLineChars="1300"/>
        <w:jc w:val="left"/>
        <w:rPr>
          <w:rFonts w:ascii="Times New Roman" w:hAnsi="Times New Roman"/>
          <w:color w:val="auto"/>
          <w:kern w:val="0"/>
          <w:sz w:val="24"/>
          <w:highlight w:val="none"/>
        </w:rPr>
      </w:pPr>
      <w:r>
        <w:rPr>
          <w:rFonts w:ascii="Times New Roman" w:hAnsi="Times New Roman"/>
          <w:color w:val="auto"/>
          <w:kern w:val="0"/>
          <w:sz w:val="24"/>
          <w:highlight w:val="none"/>
        </w:rPr>
        <w:t>法定代表人（负责人）：</w:t>
      </w:r>
      <w:r>
        <w:rPr>
          <w:rFonts w:ascii="Times New Roman" w:hAnsi="Times New Roman"/>
          <w:color w:val="auto"/>
          <w:kern w:val="0"/>
          <w:sz w:val="24"/>
          <w:highlight w:val="none"/>
          <w:u w:val="single"/>
        </w:rPr>
        <w:t xml:space="preserve">              </w:t>
      </w:r>
      <w:r>
        <w:rPr>
          <w:rFonts w:ascii="Times New Roman" w:hAnsi="Times New Roman"/>
          <w:color w:val="auto"/>
          <w:kern w:val="0"/>
          <w:sz w:val="24"/>
          <w:highlight w:val="none"/>
        </w:rPr>
        <w:t xml:space="preserve"> (签字或盖章)</w:t>
      </w:r>
    </w:p>
    <w:p w14:paraId="107FB68C">
      <w:pPr>
        <w:widowControl/>
        <w:shd w:val="clear"/>
        <w:tabs>
          <w:tab w:val="left" w:pos="4000"/>
        </w:tabs>
        <w:snapToGrid w:val="0"/>
        <w:spacing w:line="480" w:lineRule="auto"/>
        <w:ind w:firstLine="4320" w:firstLineChars="1800"/>
        <w:jc w:val="left"/>
        <w:rPr>
          <w:rFonts w:ascii="Times New Roman" w:hAnsi="Times New Roman"/>
          <w:color w:val="auto"/>
          <w:kern w:val="0"/>
          <w:szCs w:val="21"/>
          <w:highlight w:val="none"/>
        </w:rPr>
      </w:pPr>
      <w:r>
        <w:rPr>
          <w:rFonts w:ascii="Times New Roman" w:hAnsi="Times New Roman"/>
          <w:color w:val="auto"/>
          <w:kern w:val="0"/>
          <w:sz w:val="24"/>
          <w:highlight w:val="none"/>
        </w:rPr>
        <w:t>日</w:t>
      </w:r>
      <w:r>
        <w:rPr>
          <w:rFonts w:hint="eastAsia" w:ascii="Times New Roman" w:hAnsi="Times New Roman"/>
          <w:color w:val="auto"/>
          <w:kern w:val="0"/>
          <w:sz w:val="24"/>
          <w:highlight w:val="none"/>
        </w:rPr>
        <w:t xml:space="preserve">      </w:t>
      </w:r>
      <w:r>
        <w:rPr>
          <w:rFonts w:ascii="Times New Roman" w:hAnsi="Times New Roman"/>
          <w:color w:val="auto"/>
          <w:kern w:val="0"/>
          <w:sz w:val="24"/>
          <w:highlight w:val="none"/>
        </w:rPr>
        <w:t>期：</w:t>
      </w:r>
    </w:p>
    <w:p w14:paraId="6F545760">
      <w:pPr>
        <w:shd w:val="clear"/>
        <w:spacing w:line="360" w:lineRule="auto"/>
        <w:rPr>
          <w:rFonts w:ascii="Times New Roman" w:hAnsi="Times New Roman"/>
          <w:color w:val="auto"/>
          <w:szCs w:val="21"/>
          <w:highlight w:val="none"/>
        </w:rPr>
      </w:pPr>
      <w:r>
        <w:rPr>
          <w:rFonts w:ascii="Times New Roman" w:hAnsi="Times New Roman"/>
          <w:color w:val="auto"/>
          <w:kern w:val="0"/>
          <w:szCs w:val="21"/>
          <w:highlight w:val="none"/>
        </w:rPr>
        <w:t>附法定代表人（负责人）身份证</w:t>
      </w:r>
      <w:r>
        <w:rPr>
          <w:rFonts w:hint="eastAsia" w:ascii="Times New Roman" w:hAnsi="Times New Roman"/>
          <w:color w:val="auto"/>
          <w:kern w:val="0"/>
          <w:szCs w:val="21"/>
          <w:highlight w:val="none"/>
        </w:rPr>
        <w:t>明</w:t>
      </w:r>
      <w:r>
        <w:rPr>
          <w:rFonts w:ascii="Times New Roman" w:hAnsi="Times New Roman"/>
          <w:color w:val="auto"/>
          <w:kern w:val="0"/>
          <w:szCs w:val="21"/>
          <w:highlight w:val="none"/>
        </w:rPr>
        <w:t>正反面扫描件或影印件。</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7C22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trPr>
        <w:tc>
          <w:tcPr>
            <w:tcW w:w="4615" w:type="dxa"/>
          </w:tcPr>
          <w:p w14:paraId="35D682C5">
            <w:pPr>
              <w:shd w:val="clear"/>
              <w:spacing w:line="360" w:lineRule="auto"/>
              <w:rPr>
                <w:rFonts w:ascii="Times New Roman" w:hAnsi="Times New Roman"/>
                <w:color w:val="auto"/>
                <w:sz w:val="24"/>
                <w:highlight w:val="none"/>
              </w:rPr>
            </w:pPr>
          </w:p>
        </w:tc>
        <w:tc>
          <w:tcPr>
            <w:tcW w:w="4615" w:type="dxa"/>
          </w:tcPr>
          <w:p w14:paraId="0CAE2B42">
            <w:pPr>
              <w:shd w:val="clear"/>
              <w:spacing w:line="360" w:lineRule="auto"/>
              <w:rPr>
                <w:rFonts w:ascii="Times New Roman" w:hAnsi="Times New Roman"/>
                <w:color w:val="auto"/>
                <w:sz w:val="24"/>
                <w:highlight w:val="none"/>
              </w:rPr>
            </w:pPr>
          </w:p>
        </w:tc>
      </w:tr>
    </w:tbl>
    <w:p w14:paraId="53160550">
      <w:pPr>
        <w:widowControl/>
        <w:shd w:val="clear"/>
        <w:tabs>
          <w:tab w:val="left" w:pos="567"/>
        </w:tabs>
        <w:snapToGrid w:val="0"/>
        <w:spacing w:line="360" w:lineRule="auto"/>
        <w:jc w:val="left"/>
        <w:rPr>
          <w:rFonts w:ascii="Times New Roman" w:hAnsi="Times New Roman"/>
          <w:b/>
          <w:color w:val="auto"/>
          <w:kern w:val="0"/>
          <w:sz w:val="24"/>
          <w:highlight w:val="none"/>
        </w:rPr>
      </w:pPr>
    </w:p>
    <w:p w14:paraId="32D2DDF3">
      <w:pPr>
        <w:widowControl/>
        <w:shd w:val="clear"/>
        <w:tabs>
          <w:tab w:val="left" w:pos="567"/>
        </w:tabs>
        <w:snapToGrid w:val="0"/>
        <w:spacing w:line="360" w:lineRule="auto"/>
        <w:jc w:val="left"/>
        <w:rPr>
          <w:rFonts w:ascii="Times New Roman" w:hAnsi="Times New Roman"/>
          <w:b/>
          <w:color w:val="auto"/>
          <w:kern w:val="0"/>
          <w:sz w:val="24"/>
          <w:highlight w:val="none"/>
        </w:rPr>
      </w:pPr>
    </w:p>
    <w:p w14:paraId="73E9D15A">
      <w:pPr>
        <w:rPr>
          <w:color w:val="auto"/>
          <w:highlight w:val="none"/>
        </w:rPr>
      </w:pPr>
      <w:r>
        <w:rPr>
          <w:color w:val="auto"/>
          <w:highlight w:val="none"/>
        </w:rPr>
        <w:br w:type="page"/>
      </w:r>
    </w:p>
    <w:p w14:paraId="601690CD">
      <w:pPr>
        <w:rPr>
          <w:highlight w:val="none"/>
        </w:rPr>
      </w:pPr>
    </w:p>
    <w:p w14:paraId="7EC7BD19">
      <w:pPr>
        <w:widowControl/>
        <w:shd w:val="clear"/>
        <w:tabs>
          <w:tab w:val="left" w:pos="567"/>
        </w:tabs>
        <w:snapToGrid w:val="0"/>
        <w:spacing w:line="360" w:lineRule="auto"/>
        <w:jc w:val="left"/>
        <w:outlineLvl w:val="0"/>
        <w:rPr>
          <w:rFonts w:ascii="Times New Roman" w:hAnsi="Times New Roman"/>
          <w:b/>
          <w:color w:val="auto"/>
          <w:kern w:val="0"/>
          <w:sz w:val="24"/>
          <w:highlight w:val="none"/>
        </w:rPr>
      </w:pPr>
      <w:bookmarkStart w:id="115" w:name="_Toc9728"/>
      <w:r>
        <w:rPr>
          <w:rFonts w:ascii="Times New Roman" w:hAnsi="Times New Roman"/>
          <w:b/>
          <w:color w:val="auto"/>
          <w:kern w:val="0"/>
          <w:sz w:val="24"/>
          <w:highlight w:val="none"/>
        </w:rPr>
        <w:t>2．法定代表人（负责人）授权委托书格式</w:t>
      </w:r>
      <w:bookmarkEnd w:id="115"/>
    </w:p>
    <w:p w14:paraId="143DDD83">
      <w:pPr>
        <w:shd w:val="clear"/>
        <w:spacing w:before="120" w:beforeLines="50" w:after="120" w:afterLines="50" w:line="360" w:lineRule="auto"/>
        <w:jc w:val="center"/>
        <w:rPr>
          <w:rFonts w:ascii="Times New Roman" w:hAnsi="Times New Roman"/>
          <w:color w:val="auto"/>
          <w:kern w:val="0"/>
          <w:sz w:val="28"/>
          <w:szCs w:val="21"/>
          <w:highlight w:val="none"/>
        </w:rPr>
      </w:pPr>
      <w:r>
        <w:rPr>
          <w:rFonts w:ascii="Times New Roman" w:hAnsi="Times New Roman"/>
          <w:b/>
          <w:color w:val="auto"/>
          <w:sz w:val="28"/>
          <w:szCs w:val="28"/>
          <w:highlight w:val="none"/>
        </w:rPr>
        <w:t>法定代表人（负责人）授权委托书</w:t>
      </w:r>
    </w:p>
    <w:p w14:paraId="679B413B">
      <w:pPr>
        <w:shd w:val="clear"/>
        <w:spacing w:line="480" w:lineRule="auto"/>
        <w:rPr>
          <w:rFonts w:ascii="Times New Roman" w:hAnsi="Times New Roman"/>
          <w:color w:val="auto"/>
          <w:sz w:val="24"/>
          <w:highlight w:val="none"/>
          <w:u w:val="single"/>
        </w:rPr>
      </w:pPr>
      <w:r>
        <w:rPr>
          <w:rFonts w:ascii="Times New Roman" w:hAnsi="Times New Roman"/>
          <w:color w:val="auto"/>
          <w:sz w:val="24"/>
          <w:highlight w:val="none"/>
          <w:u w:val="single"/>
        </w:rPr>
        <w:t xml:space="preserve"> </w:t>
      </w:r>
      <w:r>
        <w:rPr>
          <w:rFonts w:hint="eastAsia" w:ascii="Times New Roman" w:hAnsi="Times New Roman"/>
          <w:color w:val="auto"/>
          <w:sz w:val="24"/>
          <w:highlight w:val="none"/>
          <w:u w:val="single"/>
        </w:rPr>
        <w:t>采购代理机构</w:t>
      </w:r>
      <w:r>
        <w:rPr>
          <w:rFonts w:ascii="Times New Roman" w:hAnsi="Times New Roman"/>
          <w:color w:val="auto"/>
          <w:sz w:val="24"/>
          <w:highlight w:val="none"/>
          <w:u w:val="single"/>
        </w:rPr>
        <w:t>名称：</w:t>
      </w:r>
    </w:p>
    <w:p w14:paraId="0722CAF0">
      <w:pPr>
        <w:widowControl/>
        <w:shd w:val="clear"/>
        <w:snapToGrid w:val="0"/>
        <w:spacing w:line="480" w:lineRule="auto"/>
        <w:ind w:firstLine="480" w:firstLineChars="200"/>
        <w:jc w:val="left"/>
        <w:rPr>
          <w:rFonts w:ascii="Times New Roman" w:hAnsi="Times New Roman"/>
          <w:color w:val="auto"/>
          <w:kern w:val="0"/>
          <w:sz w:val="24"/>
          <w:highlight w:val="none"/>
        </w:rPr>
      </w:pPr>
      <w:r>
        <w:rPr>
          <w:rFonts w:ascii="Times New Roman" w:hAnsi="Times New Roman"/>
          <w:color w:val="auto"/>
          <w:kern w:val="0"/>
          <w:sz w:val="24"/>
          <w:highlight w:val="none"/>
        </w:rPr>
        <w:t>本授权书声明：注册于</w:t>
      </w:r>
      <w:r>
        <w:rPr>
          <w:rFonts w:ascii="Times New Roman" w:hAnsi="Times New Roman"/>
          <w:color w:val="auto"/>
          <w:kern w:val="0"/>
          <w:sz w:val="24"/>
          <w:highlight w:val="none"/>
          <w:u w:val="single"/>
        </w:rPr>
        <w:t xml:space="preserve">             （投标人住址）</w:t>
      </w:r>
      <w:r>
        <w:rPr>
          <w:rFonts w:ascii="Times New Roman" w:hAnsi="Times New Roman"/>
          <w:color w:val="auto"/>
          <w:kern w:val="0"/>
          <w:sz w:val="24"/>
          <w:highlight w:val="none"/>
        </w:rPr>
        <w:t>的</w:t>
      </w:r>
      <w:r>
        <w:rPr>
          <w:rFonts w:ascii="Times New Roman" w:hAnsi="Times New Roman"/>
          <w:color w:val="auto"/>
          <w:kern w:val="0"/>
          <w:sz w:val="24"/>
          <w:highlight w:val="none"/>
          <w:u w:val="single"/>
        </w:rPr>
        <w:t xml:space="preserve">               （投标人名称）</w:t>
      </w:r>
      <w:r>
        <w:rPr>
          <w:rFonts w:ascii="Times New Roman" w:hAnsi="Times New Roman"/>
          <w:color w:val="auto"/>
          <w:kern w:val="0"/>
          <w:sz w:val="24"/>
          <w:highlight w:val="none"/>
        </w:rPr>
        <w:t>法定代表人（负责人）</w:t>
      </w:r>
      <w:r>
        <w:rPr>
          <w:rFonts w:ascii="Times New Roman" w:hAnsi="Times New Roman"/>
          <w:color w:val="auto"/>
          <w:kern w:val="0"/>
          <w:sz w:val="24"/>
          <w:highlight w:val="none"/>
          <w:u w:val="single"/>
        </w:rPr>
        <w:t xml:space="preserve">        （法定代表人/负责人姓名、职务）</w:t>
      </w:r>
      <w:r>
        <w:rPr>
          <w:rFonts w:ascii="Times New Roman" w:hAnsi="Times New Roman"/>
          <w:color w:val="auto"/>
          <w:kern w:val="0"/>
          <w:sz w:val="24"/>
          <w:highlight w:val="none"/>
        </w:rPr>
        <w:t>代表本公司授权</w:t>
      </w:r>
      <w:r>
        <w:rPr>
          <w:rFonts w:ascii="Times New Roman" w:hAnsi="Times New Roman"/>
          <w:color w:val="auto"/>
          <w:kern w:val="0"/>
          <w:sz w:val="24"/>
          <w:highlight w:val="none"/>
          <w:u w:val="single"/>
        </w:rPr>
        <w:t xml:space="preserve">     （被授权人姓名、职务）</w:t>
      </w:r>
      <w:r>
        <w:rPr>
          <w:rFonts w:ascii="Times New Roman" w:hAnsi="Times New Roman"/>
          <w:color w:val="auto"/>
          <w:kern w:val="0"/>
          <w:sz w:val="24"/>
          <w:highlight w:val="none"/>
        </w:rPr>
        <w:t>为本公司的</w:t>
      </w:r>
      <w:r>
        <w:rPr>
          <w:rFonts w:hint="eastAsia" w:ascii="Times New Roman" w:hAnsi="Times New Roman"/>
          <w:color w:val="auto"/>
          <w:kern w:val="0"/>
          <w:sz w:val="24"/>
          <w:highlight w:val="none"/>
        </w:rPr>
        <w:t>授权代表</w:t>
      </w:r>
      <w:r>
        <w:rPr>
          <w:rFonts w:ascii="Times New Roman" w:hAnsi="Times New Roman"/>
          <w:color w:val="auto"/>
          <w:kern w:val="0"/>
          <w:sz w:val="24"/>
          <w:highlight w:val="none"/>
        </w:rPr>
        <w:t>，就贵方组织的</w:t>
      </w:r>
      <w:r>
        <w:rPr>
          <w:rFonts w:ascii="Times New Roman" w:hAnsi="Times New Roman"/>
          <w:color w:val="auto"/>
          <w:kern w:val="0"/>
          <w:sz w:val="24"/>
          <w:highlight w:val="none"/>
          <w:u w:val="single"/>
        </w:rPr>
        <w:t xml:space="preserve">             </w:t>
      </w:r>
      <w:r>
        <w:rPr>
          <w:rFonts w:ascii="Times New Roman" w:hAnsi="Times New Roman"/>
          <w:color w:val="auto"/>
          <w:kern w:val="0"/>
          <w:sz w:val="24"/>
          <w:highlight w:val="none"/>
        </w:rPr>
        <w:t>项目，项目编号：</w:t>
      </w:r>
      <w:r>
        <w:rPr>
          <w:rFonts w:ascii="Times New Roman" w:hAnsi="Times New Roman"/>
          <w:color w:val="auto"/>
          <w:kern w:val="0"/>
          <w:sz w:val="24"/>
          <w:highlight w:val="none"/>
          <w:u w:val="single"/>
        </w:rPr>
        <w:t xml:space="preserve">          </w:t>
      </w:r>
      <w:r>
        <w:rPr>
          <w:rFonts w:hint="eastAsia" w:ascii="Times New Roman" w:hAnsi="Times New Roman"/>
          <w:color w:val="auto"/>
          <w:kern w:val="0"/>
          <w:sz w:val="24"/>
          <w:highlight w:val="none"/>
        </w:rPr>
        <w:t>包号</w:t>
      </w:r>
      <w:r>
        <w:rPr>
          <w:rFonts w:ascii="Times New Roman" w:hAnsi="Times New Roman"/>
          <w:color w:val="auto"/>
          <w:kern w:val="0"/>
          <w:sz w:val="24"/>
          <w:highlight w:val="none"/>
        </w:rPr>
        <w:t>：</w:t>
      </w:r>
      <w:r>
        <w:rPr>
          <w:rFonts w:ascii="Times New Roman" w:hAnsi="Times New Roman"/>
          <w:color w:val="auto"/>
          <w:kern w:val="0"/>
          <w:sz w:val="24"/>
          <w:highlight w:val="none"/>
          <w:u w:val="single"/>
        </w:rPr>
        <w:t xml:space="preserve">         </w:t>
      </w:r>
      <w:r>
        <w:rPr>
          <w:rFonts w:ascii="Times New Roman" w:hAnsi="Times New Roman"/>
          <w:color w:val="auto"/>
          <w:kern w:val="0"/>
          <w:sz w:val="24"/>
          <w:highlight w:val="none"/>
        </w:rPr>
        <w:t>，以本公司名义处理一切与之有关的事务。</w:t>
      </w:r>
    </w:p>
    <w:p w14:paraId="3A969CAA">
      <w:pPr>
        <w:widowControl/>
        <w:shd w:val="clear"/>
        <w:snapToGrid w:val="0"/>
        <w:spacing w:line="480" w:lineRule="auto"/>
        <w:ind w:firstLine="480"/>
        <w:jc w:val="left"/>
        <w:rPr>
          <w:rFonts w:ascii="Times New Roman" w:hAnsi="Times New Roman"/>
          <w:color w:val="auto"/>
          <w:kern w:val="0"/>
          <w:sz w:val="24"/>
          <w:highlight w:val="none"/>
        </w:rPr>
      </w:pPr>
      <w:r>
        <w:rPr>
          <w:rFonts w:ascii="Times New Roman" w:hAnsi="Times New Roman"/>
          <w:color w:val="auto"/>
          <w:kern w:val="0"/>
          <w:sz w:val="24"/>
          <w:highlight w:val="none"/>
        </w:rPr>
        <w:t>本授权书于    年   月  日起生效。</w:t>
      </w:r>
    </w:p>
    <w:p w14:paraId="380848B2">
      <w:pPr>
        <w:widowControl/>
        <w:shd w:val="clear"/>
        <w:snapToGrid w:val="0"/>
        <w:spacing w:line="360" w:lineRule="auto"/>
        <w:ind w:firstLine="480"/>
        <w:jc w:val="left"/>
        <w:rPr>
          <w:rFonts w:ascii="Times New Roman" w:hAnsi="Times New Roman"/>
          <w:color w:val="auto"/>
          <w:kern w:val="0"/>
          <w:sz w:val="24"/>
          <w:highlight w:val="none"/>
        </w:rPr>
      </w:pPr>
      <w:r>
        <w:rPr>
          <w:rFonts w:ascii="Times New Roman" w:hAnsi="Times New Roman"/>
          <w:color w:val="auto"/>
          <w:kern w:val="0"/>
          <w:sz w:val="24"/>
          <w:highlight w:val="none"/>
        </w:rPr>
        <w:t>特此声明</w:t>
      </w:r>
    </w:p>
    <w:p w14:paraId="33A757F9">
      <w:pPr>
        <w:widowControl/>
        <w:shd w:val="clear"/>
        <w:snapToGrid w:val="0"/>
        <w:spacing w:line="360" w:lineRule="auto"/>
        <w:jc w:val="center"/>
        <w:rPr>
          <w:rFonts w:ascii="Times New Roman" w:hAnsi="Times New Roman"/>
          <w:color w:val="auto"/>
          <w:kern w:val="0"/>
          <w:sz w:val="24"/>
          <w:highlight w:val="none"/>
        </w:rPr>
      </w:pPr>
    </w:p>
    <w:p w14:paraId="5095418A">
      <w:pPr>
        <w:widowControl/>
        <w:shd w:val="clear"/>
        <w:snapToGrid w:val="0"/>
        <w:spacing w:line="480" w:lineRule="auto"/>
        <w:ind w:firstLine="4404" w:firstLineChars="1835"/>
        <w:rPr>
          <w:rFonts w:ascii="Times New Roman" w:hAnsi="Times New Roman"/>
          <w:color w:val="auto"/>
          <w:kern w:val="0"/>
          <w:sz w:val="24"/>
          <w:highlight w:val="none"/>
        </w:rPr>
      </w:pPr>
      <w:r>
        <w:rPr>
          <w:rFonts w:ascii="Times New Roman" w:hAnsi="Times New Roman"/>
          <w:color w:val="auto"/>
          <w:kern w:val="0"/>
          <w:sz w:val="24"/>
          <w:highlight w:val="none"/>
        </w:rPr>
        <w:t>投标人名称：</w:t>
      </w:r>
      <w:r>
        <w:rPr>
          <w:rFonts w:ascii="Times New Roman" w:hAnsi="Times New Roman"/>
          <w:color w:val="auto"/>
          <w:kern w:val="0"/>
          <w:sz w:val="24"/>
          <w:highlight w:val="none"/>
          <w:u w:val="single"/>
        </w:rPr>
        <w:t xml:space="preserve">                    </w:t>
      </w:r>
      <w:r>
        <w:rPr>
          <w:rFonts w:ascii="Times New Roman" w:hAnsi="Times New Roman"/>
          <w:color w:val="auto"/>
          <w:kern w:val="0"/>
          <w:sz w:val="24"/>
          <w:highlight w:val="none"/>
        </w:rPr>
        <w:t>（盖章）</w:t>
      </w:r>
    </w:p>
    <w:p w14:paraId="6B8634F2">
      <w:pPr>
        <w:widowControl/>
        <w:shd w:val="clear"/>
        <w:snapToGrid w:val="0"/>
        <w:spacing w:line="480" w:lineRule="auto"/>
        <w:jc w:val="center"/>
        <w:rPr>
          <w:rFonts w:ascii="Times New Roman" w:hAnsi="Times New Roman"/>
          <w:color w:val="auto"/>
          <w:kern w:val="0"/>
          <w:sz w:val="24"/>
          <w:highlight w:val="none"/>
        </w:rPr>
      </w:pPr>
      <w:r>
        <w:rPr>
          <w:rFonts w:ascii="Times New Roman" w:hAnsi="Times New Roman"/>
          <w:color w:val="auto"/>
          <w:kern w:val="0"/>
          <w:sz w:val="24"/>
          <w:highlight w:val="none"/>
        </w:rPr>
        <w:t xml:space="preserve">                 </w:t>
      </w:r>
      <w:r>
        <w:rPr>
          <w:rFonts w:hint="eastAsia" w:ascii="Times New Roman" w:hAnsi="Times New Roman"/>
          <w:color w:val="auto"/>
          <w:kern w:val="0"/>
          <w:sz w:val="24"/>
          <w:highlight w:val="none"/>
        </w:rPr>
        <w:t xml:space="preserve">        </w:t>
      </w:r>
      <w:r>
        <w:rPr>
          <w:rFonts w:ascii="Times New Roman" w:hAnsi="Times New Roman"/>
          <w:color w:val="auto"/>
          <w:kern w:val="0"/>
          <w:sz w:val="24"/>
          <w:highlight w:val="none"/>
        </w:rPr>
        <w:t xml:space="preserve"> 法定代表人（负责人）：</w:t>
      </w:r>
      <w:r>
        <w:rPr>
          <w:rFonts w:ascii="Times New Roman" w:hAnsi="Times New Roman"/>
          <w:color w:val="auto"/>
          <w:kern w:val="0"/>
          <w:sz w:val="24"/>
          <w:highlight w:val="none"/>
          <w:u w:val="single"/>
        </w:rPr>
        <w:t xml:space="preserve">              </w:t>
      </w:r>
      <w:r>
        <w:rPr>
          <w:rFonts w:ascii="Times New Roman" w:hAnsi="Times New Roman"/>
          <w:color w:val="auto"/>
          <w:kern w:val="0"/>
          <w:sz w:val="24"/>
          <w:highlight w:val="none"/>
        </w:rPr>
        <w:t>（签字或盖章）</w:t>
      </w:r>
    </w:p>
    <w:p w14:paraId="57417C73">
      <w:pPr>
        <w:widowControl/>
        <w:shd w:val="clear"/>
        <w:snapToGrid w:val="0"/>
        <w:spacing w:line="480" w:lineRule="auto"/>
        <w:jc w:val="left"/>
        <w:rPr>
          <w:rFonts w:ascii="Times New Roman" w:hAnsi="Times New Roman"/>
          <w:color w:val="auto"/>
          <w:kern w:val="0"/>
          <w:szCs w:val="21"/>
          <w:highlight w:val="none"/>
        </w:rPr>
      </w:pPr>
      <w:r>
        <w:rPr>
          <w:rFonts w:ascii="Times New Roman" w:hAnsi="Times New Roman"/>
          <w:color w:val="auto"/>
          <w:kern w:val="0"/>
          <w:sz w:val="24"/>
          <w:highlight w:val="none"/>
        </w:rPr>
        <w:t xml:space="preserve">                              </w:t>
      </w:r>
      <w:r>
        <w:rPr>
          <w:rFonts w:hint="eastAsia" w:ascii="Times New Roman" w:hAnsi="Times New Roman"/>
          <w:color w:val="auto"/>
          <w:kern w:val="0"/>
          <w:sz w:val="24"/>
          <w:highlight w:val="none"/>
        </w:rPr>
        <w:t xml:space="preserve">        </w:t>
      </w:r>
      <w:r>
        <w:rPr>
          <w:rFonts w:ascii="Times New Roman" w:hAnsi="Times New Roman"/>
          <w:color w:val="auto"/>
          <w:kern w:val="0"/>
          <w:sz w:val="24"/>
          <w:highlight w:val="none"/>
        </w:rPr>
        <w:t>授权代表：</w:t>
      </w:r>
      <w:r>
        <w:rPr>
          <w:rFonts w:ascii="Times New Roman" w:hAnsi="Times New Roman"/>
          <w:color w:val="auto"/>
          <w:kern w:val="0"/>
          <w:sz w:val="24"/>
          <w:highlight w:val="none"/>
          <w:u w:val="single"/>
        </w:rPr>
        <w:t xml:space="preserve">             </w:t>
      </w:r>
      <w:r>
        <w:rPr>
          <w:rFonts w:ascii="Times New Roman" w:hAnsi="Times New Roman"/>
          <w:color w:val="auto"/>
          <w:kern w:val="0"/>
          <w:sz w:val="24"/>
          <w:highlight w:val="none"/>
        </w:rPr>
        <w:t>（签字或盖章）</w:t>
      </w:r>
    </w:p>
    <w:p w14:paraId="21F49D8F">
      <w:pPr>
        <w:widowControl/>
        <w:shd w:val="clear"/>
        <w:tabs>
          <w:tab w:val="left" w:pos="730"/>
        </w:tabs>
        <w:snapToGrid w:val="0"/>
        <w:spacing w:line="360" w:lineRule="auto"/>
        <w:rPr>
          <w:rFonts w:ascii="Times New Roman" w:hAnsi="Times New Roman"/>
          <w:color w:val="auto"/>
          <w:kern w:val="0"/>
          <w:szCs w:val="21"/>
          <w:highlight w:val="none"/>
        </w:rPr>
      </w:pPr>
      <w:r>
        <w:rPr>
          <w:rFonts w:ascii="Times New Roman" w:hAnsi="Times New Roman"/>
          <w:color w:val="auto"/>
          <w:kern w:val="0"/>
          <w:szCs w:val="21"/>
          <w:highlight w:val="none"/>
        </w:rPr>
        <w:t>附被授权人身份证</w:t>
      </w:r>
      <w:r>
        <w:rPr>
          <w:rFonts w:hint="eastAsia" w:ascii="Times New Roman" w:hAnsi="Times New Roman"/>
          <w:color w:val="auto"/>
          <w:kern w:val="0"/>
          <w:szCs w:val="21"/>
          <w:highlight w:val="none"/>
        </w:rPr>
        <w:t>明</w:t>
      </w:r>
      <w:r>
        <w:rPr>
          <w:rFonts w:ascii="Times New Roman" w:hAnsi="Times New Roman"/>
          <w:color w:val="auto"/>
          <w:kern w:val="0"/>
          <w:szCs w:val="21"/>
          <w:highlight w:val="none"/>
        </w:rPr>
        <w:t>正反面扫描件或影印件。</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2D462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1" w:hRule="atLeast"/>
        </w:trPr>
        <w:tc>
          <w:tcPr>
            <w:tcW w:w="4615" w:type="dxa"/>
          </w:tcPr>
          <w:p w14:paraId="70544003">
            <w:pPr>
              <w:shd w:val="clear"/>
              <w:spacing w:line="360" w:lineRule="auto"/>
              <w:rPr>
                <w:rFonts w:ascii="Times New Roman" w:hAnsi="Times New Roman"/>
                <w:color w:val="auto"/>
                <w:sz w:val="24"/>
                <w:highlight w:val="none"/>
              </w:rPr>
            </w:pPr>
          </w:p>
        </w:tc>
        <w:tc>
          <w:tcPr>
            <w:tcW w:w="4615" w:type="dxa"/>
          </w:tcPr>
          <w:p w14:paraId="5BD637F0">
            <w:pPr>
              <w:shd w:val="clear"/>
              <w:spacing w:line="360" w:lineRule="auto"/>
              <w:rPr>
                <w:rFonts w:ascii="Times New Roman" w:hAnsi="Times New Roman"/>
                <w:color w:val="auto"/>
                <w:sz w:val="24"/>
                <w:highlight w:val="none"/>
              </w:rPr>
            </w:pPr>
          </w:p>
        </w:tc>
      </w:tr>
    </w:tbl>
    <w:p w14:paraId="44E4AF1F">
      <w:pPr>
        <w:widowControl/>
        <w:shd w:val="clear"/>
        <w:snapToGrid w:val="0"/>
        <w:spacing w:line="360" w:lineRule="auto"/>
        <w:jc w:val="left"/>
        <w:rPr>
          <w:rFonts w:ascii="Times New Roman" w:hAnsi="Times New Roman"/>
          <w:b/>
          <w:bCs/>
          <w:color w:val="auto"/>
          <w:kern w:val="0"/>
          <w:szCs w:val="21"/>
          <w:highlight w:val="none"/>
        </w:rPr>
      </w:pPr>
      <w:r>
        <w:rPr>
          <w:rFonts w:ascii="Times New Roman" w:hAnsi="Times New Roman"/>
          <w:b/>
          <w:bCs/>
          <w:color w:val="auto"/>
          <w:kern w:val="0"/>
          <w:szCs w:val="21"/>
          <w:highlight w:val="none"/>
        </w:rPr>
        <w:t>注：</w:t>
      </w:r>
    </w:p>
    <w:p w14:paraId="6DA2AEBF">
      <w:pPr>
        <w:widowControl/>
        <w:shd w:val="clear"/>
        <w:snapToGrid w:val="0"/>
        <w:spacing w:line="360" w:lineRule="auto"/>
        <w:ind w:firstLine="422" w:firstLineChars="200"/>
        <w:jc w:val="left"/>
        <w:rPr>
          <w:rFonts w:ascii="Times New Roman" w:hAnsi="Times New Roman"/>
          <w:b/>
          <w:bCs/>
          <w:color w:val="auto"/>
          <w:kern w:val="0"/>
          <w:szCs w:val="21"/>
          <w:highlight w:val="none"/>
        </w:rPr>
      </w:pPr>
      <w:r>
        <w:rPr>
          <w:rFonts w:ascii="Times New Roman" w:hAnsi="Times New Roman"/>
          <w:b/>
          <w:bCs/>
          <w:color w:val="auto"/>
          <w:kern w:val="0"/>
          <w:szCs w:val="21"/>
          <w:highlight w:val="none"/>
        </w:rPr>
        <w:t xml:space="preserve">1. 除可填报项目外，对本法定代表人（负责人）授权委托书内容的修改将被视为未实质性响应投标，从而导致该投标被拒绝； </w:t>
      </w:r>
    </w:p>
    <w:p w14:paraId="3547111C">
      <w:pPr>
        <w:widowControl/>
        <w:shd w:val="clear"/>
        <w:tabs>
          <w:tab w:val="left" w:pos="567"/>
        </w:tabs>
        <w:snapToGrid w:val="0"/>
        <w:spacing w:line="360" w:lineRule="auto"/>
        <w:ind w:firstLine="422" w:firstLineChars="200"/>
        <w:jc w:val="left"/>
        <w:rPr>
          <w:rFonts w:ascii="Times New Roman" w:hAnsi="Times New Roman"/>
          <w:b/>
          <w:color w:val="auto"/>
          <w:kern w:val="0"/>
          <w:szCs w:val="21"/>
          <w:highlight w:val="none"/>
        </w:rPr>
      </w:pPr>
      <w:r>
        <w:rPr>
          <w:rFonts w:ascii="Times New Roman" w:hAnsi="Times New Roman"/>
          <w:b/>
          <w:color w:val="auto"/>
          <w:kern w:val="0"/>
          <w:szCs w:val="21"/>
          <w:highlight w:val="none"/>
        </w:rPr>
        <w:t>2. 若</w:t>
      </w:r>
      <w:r>
        <w:rPr>
          <w:rFonts w:hint="eastAsia" w:ascii="Times New Roman" w:hAnsi="Times New Roman"/>
          <w:b/>
          <w:color w:val="auto"/>
          <w:kern w:val="0"/>
          <w:szCs w:val="21"/>
          <w:highlight w:val="none"/>
        </w:rPr>
        <w:t>授权</w:t>
      </w:r>
      <w:r>
        <w:rPr>
          <w:rFonts w:ascii="Times New Roman" w:hAnsi="Times New Roman"/>
          <w:b/>
          <w:color w:val="auto"/>
          <w:kern w:val="0"/>
          <w:szCs w:val="21"/>
          <w:highlight w:val="none"/>
        </w:rPr>
        <w:t>代表为法定代表人（负责人）的可不提供。</w:t>
      </w:r>
    </w:p>
    <w:p w14:paraId="0AC14BC7">
      <w:pPr>
        <w:rPr>
          <w:rFonts w:ascii="Times New Roman" w:hAnsi="Times New Roman"/>
          <w:b/>
          <w:color w:val="auto"/>
          <w:kern w:val="0"/>
          <w:sz w:val="24"/>
          <w:highlight w:val="none"/>
        </w:rPr>
      </w:pPr>
      <w:r>
        <w:rPr>
          <w:rFonts w:ascii="Times New Roman" w:hAnsi="Times New Roman"/>
          <w:b/>
          <w:color w:val="auto"/>
          <w:kern w:val="0"/>
          <w:sz w:val="24"/>
          <w:highlight w:val="none"/>
        </w:rPr>
        <w:br w:type="page"/>
      </w:r>
    </w:p>
    <w:p w14:paraId="0C727742">
      <w:pPr>
        <w:pStyle w:val="18"/>
        <w:rPr>
          <w:highlight w:val="none"/>
        </w:rPr>
      </w:pPr>
    </w:p>
    <w:p w14:paraId="5156651A">
      <w:pPr>
        <w:pStyle w:val="18"/>
        <w:rPr>
          <w:highlight w:val="none"/>
        </w:rPr>
      </w:pPr>
    </w:p>
    <w:p w14:paraId="4DFAEC62">
      <w:pPr>
        <w:widowControl/>
        <w:shd w:val="clear"/>
        <w:tabs>
          <w:tab w:val="left" w:pos="567"/>
        </w:tabs>
        <w:snapToGrid w:val="0"/>
        <w:spacing w:line="360" w:lineRule="auto"/>
        <w:jc w:val="left"/>
        <w:outlineLvl w:val="0"/>
        <w:rPr>
          <w:rFonts w:ascii="Times New Roman" w:hAnsi="Times New Roman"/>
          <w:b/>
          <w:color w:val="auto"/>
          <w:kern w:val="0"/>
          <w:sz w:val="24"/>
          <w:highlight w:val="none"/>
        </w:rPr>
      </w:pPr>
      <w:bookmarkStart w:id="116" w:name="_Toc2181"/>
      <w:r>
        <w:rPr>
          <w:rFonts w:ascii="Times New Roman" w:hAnsi="Times New Roman"/>
          <w:b/>
          <w:color w:val="auto"/>
          <w:kern w:val="0"/>
          <w:sz w:val="24"/>
          <w:highlight w:val="none"/>
        </w:rPr>
        <w:t>3．投标函格式</w:t>
      </w:r>
      <w:bookmarkEnd w:id="116"/>
    </w:p>
    <w:p w14:paraId="0ED44775">
      <w:pPr>
        <w:shd w:val="clear"/>
        <w:spacing w:line="360" w:lineRule="auto"/>
        <w:jc w:val="center"/>
        <w:rPr>
          <w:rFonts w:ascii="Times New Roman" w:hAnsi="Times New Roman"/>
          <w:b/>
          <w:color w:val="auto"/>
          <w:sz w:val="28"/>
          <w:szCs w:val="28"/>
          <w:highlight w:val="none"/>
        </w:rPr>
      </w:pPr>
      <w:r>
        <w:rPr>
          <w:rFonts w:ascii="Times New Roman" w:hAnsi="Times New Roman"/>
          <w:b/>
          <w:color w:val="auto"/>
          <w:sz w:val="28"/>
          <w:szCs w:val="28"/>
          <w:highlight w:val="none"/>
        </w:rPr>
        <w:t>投  标  函</w:t>
      </w:r>
    </w:p>
    <w:p w14:paraId="379379BB">
      <w:pPr>
        <w:widowControl/>
        <w:shd w:val="clear"/>
        <w:tabs>
          <w:tab w:val="left" w:pos="4860"/>
        </w:tabs>
        <w:snapToGrid w:val="0"/>
        <w:spacing w:line="360" w:lineRule="auto"/>
        <w:rPr>
          <w:rFonts w:ascii="Times New Roman" w:hAnsi="Times New Roman"/>
          <w:color w:val="auto"/>
          <w:kern w:val="0"/>
          <w:sz w:val="24"/>
          <w:highlight w:val="none"/>
          <w:u w:val="single"/>
        </w:rPr>
      </w:pPr>
    </w:p>
    <w:p w14:paraId="569C593D">
      <w:pPr>
        <w:shd w:val="clear"/>
        <w:spacing w:line="360" w:lineRule="auto"/>
        <w:rPr>
          <w:rFonts w:ascii="Times New Roman" w:hAnsi="Times New Roman"/>
          <w:color w:val="auto"/>
          <w:sz w:val="24"/>
          <w:highlight w:val="none"/>
          <w:u w:val="single"/>
        </w:rPr>
      </w:pPr>
      <w:r>
        <w:rPr>
          <w:rFonts w:ascii="Times New Roman" w:hAnsi="Times New Roman"/>
          <w:color w:val="auto"/>
          <w:sz w:val="24"/>
          <w:highlight w:val="none"/>
          <w:u w:val="single"/>
        </w:rPr>
        <w:t xml:space="preserve"> </w:t>
      </w:r>
      <w:r>
        <w:rPr>
          <w:rFonts w:hint="eastAsia" w:ascii="Times New Roman" w:hAnsi="Times New Roman"/>
          <w:color w:val="auto"/>
          <w:sz w:val="24"/>
          <w:highlight w:val="none"/>
          <w:u w:val="single"/>
        </w:rPr>
        <w:t>采购代理机构</w:t>
      </w:r>
      <w:r>
        <w:rPr>
          <w:rFonts w:ascii="Times New Roman" w:hAnsi="Times New Roman"/>
          <w:color w:val="auto"/>
          <w:sz w:val="24"/>
          <w:highlight w:val="none"/>
          <w:u w:val="single"/>
        </w:rPr>
        <w:t>名称：</w:t>
      </w:r>
    </w:p>
    <w:p w14:paraId="6C2641BF">
      <w:pPr>
        <w:widowControl/>
        <w:shd w:val="clear"/>
        <w:snapToGrid w:val="0"/>
        <w:spacing w:line="360" w:lineRule="auto"/>
        <w:ind w:firstLine="480" w:firstLineChars="200"/>
        <w:jc w:val="left"/>
        <w:rPr>
          <w:rFonts w:ascii="Times New Roman" w:hAnsi="Times New Roman"/>
          <w:color w:val="auto"/>
          <w:kern w:val="0"/>
          <w:sz w:val="24"/>
          <w:highlight w:val="none"/>
        </w:rPr>
      </w:pPr>
      <w:r>
        <w:rPr>
          <w:rFonts w:ascii="Times New Roman" w:hAnsi="Times New Roman"/>
          <w:color w:val="auto"/>
          <w:kern w:val="0"/>
          <w:sz w:val="24"/>
          <w:highlight w:val="none"/>
          <w:u w:val="single"/>
        </w:rPr>
        <w:t xml:space="preserve">                （投标人全称）</w:t>
      </w:r>
      <w:r>
        <w:rPr>
          <w:rFonts w:ascii="Times New Roman" w:hAnsi="Times New Roman"/>
          <w:color w:val="auto"/>
          <w:kern w:val="0"/>
          <w:sz w:val="24"/>
          <w:highlight w:val="none"/>
        </w:rPr>
        <w:t>授权</w:t>
      </w:r>
      <w:r>
        <w:rPr>
          <w:rFonts w:ascii="Times New Roman" w:hAnsi="Times New Roman"/>
          <w:color w:val="auto"/>
          <w:kern w:val="0"/>
          <w:sz w:val="24"/>
          <w:highlight w:val="none"/>
          <w:u w:val="single"/>
        </w:rPr>
        <w:t xml:space="preserve">              （</w:t>
      </w:r>
      <w:r>
        <w:rPr>
          <w:rFonts w:hint="eastAsia" w:ascii="Times New Roman" w:hAnsi="Times New Roman"/>
          <w:color w:val="auto"/>
          <w:kern w:val="0"/>
          <w:sz w:val="24"/>
          <w:highlight w:val="none"/>
          <w:u w:val="single"/>
        </w:rPr>
        <w:t>授权</w:t>
      </w:r>
      <w:r>
        <w:rPr>
          <w:rFonts w:ascii="Times New Roman" w:hAnsi="Times New Roman"/>
          <w:color w:val="auto"/>
          <w:kern w:val="0"/>
          <w:sz w:val="24"/>
          <w:highlight w:val="none"/>
          <w:u w:val="single"/>
        </w:rPr>
        <w:t>代表姓名、职务)</w:t>
      </w:r>
      <w:r>
        <w:rPr>
          <w:rFonts w:ascii="Times New Roman" w:hAnsi="Times New Roman"/>
          <w:color w:val="auto"/>
          <w:kern w:val="0"/>
          <w:sz w:val="24"/>
          <w:highlight w:val="none"/>
        </w:rPr>
        <w:t>为我方代表，参加贵方组织的</w:t>
      </w:r>
      <w:r>
        <w:rPr>
          <w:rFonts w:ascii="Times New Roman" w:hAnsi="Times New Roman"/>
          <w:color w:val="auto"/>
          <w:kern w:val="0"/>
          <w:sz w:val="24"/>
          <w:highlight w:val="none"/>
          <w:u w:val="single"/>
        </w:rPr>
        <w:t xml:space="preserve">               （项目名称）</w:t>
      </w:r>
      <w:r>
        <w:rPr>
          <w:rFonts w:ascii="Times New Roman" w:hAnsi="Times New Roman"/>
          <w:color w:val="auto"/>
          <w:kern w:val="0"/>
          <w:sz w:val="24"/>
          <w:highlight w:val="none"/>
        </w:rPr>
        <w:t>、</w:t>
      </w:r>
      <w:r>
        <w:rPr>
          <w:rFonts w:ascii="Times New Roman" w:hAnsi="Times New Roman"/>
          <w:color w:val="auto"/>
          <w:kern w:val="0"/>
          <w:sz w:val="24"/>
          <w:highlight w:val="none"/>
          <w:u w:val="single"/>
        </w:rPr>
        <w:t xml:space="preserve">             （项目编号）</w:t>
      </w:r>
      <w:r>
        <w:rPr>
          <w:rFonts w:hint="eastAsia" w:ascii="Times New Roman" w:hAnsi="Times New Roman"/>
          <w:color w:val="auto"/>
          <w:kern w:val="0"/>
          <w:sz w:val="24"/>
          <w:highlight w:val="none"/>
          <w:u w:val="none"/>
          <w:lang w:eastAsia="zh-CN"/>
        </w:rPr>
        <w:t>、</w:t>
      </w:r>
      <w:r>
        <w:rPr>
          <w:rFonts w:hint="eastAsia" w:ascii="Times New Roman" w:hAnsi="Times New Roman"/>
          <w:color w:val="auto"/>
          <w:kern w:val="0"/>
          <w:sz w:val="24"/>
          <w:highlight w:val="none"/>
          <w:u w:val="single"/>
          <w:lang w:val="en-US" w:eastAsia="zh-CN"/>
        </w:rPr>
        <w:t xml:space="preserve">        （包号）</w:t>
      </w:r>
      <w:r>
        <w:rPr>
          <w:rFonts w:ascii="Times New Roman" w:hAnsi="Times New Roman"/>
          <w:color w:val="auto"/>
          <w:kern w:val="0"/>
          <w:sz w:val="24"/>
          <w:highlight w:val="none"/>
        </w:rPr>
        <w:t>招标的有关活动，并对此项目进行投标。为此：</w:t>
      </w:r>
    </w:p>
    <w:p w14:paraId="46893A81">
      <w:pPr>
        <w:widowControl/>
        <w:shd w:val="clear"/>
        <w:snapToGrid w:val="0"/>
        <w:spacing w:line="360" w:lineRule="auto"/>
        <w:ind w:firstLine="480" w:firstLineChars="200"/>
        <w:jc w:val="left"/>
        <w:rPr>
          <w:rFonts w:ascii="Times New Roman" w:hAnsi="Times New Roman"/>
          <w:color w:val="auto"/>
          <w:kern w:val="0"/>
          <w:sz w:val="24"/>
          <w:highlight w:val="none"/>
        </w:rPr>
      </w:pPr>
      <w:r>
        <w:rPr>
          <w:rFonts w:ascii="Times New Roman" w:hAnsi="Times New Roman"/>
          <w:color w:val="auto"/>
          <w:kern w:val="0"/>
          <w:sz w:val="24"/>
          <w:highlight w:val="none"/>
        </w:rPr>
        <w:t>1．我方同意在本项目招标文件中规定的投标文件递交截止之日起90个日历天内遵守本投标文件中的承诺且在此期限期满之前均具有约束力。</w:t>
      </w:r>
    </w:p>
    <w:p w14:paraId="62F154FA">
      <w:pPr>
        <w:widowControl/>
        <w:shd w:val="clear"/>
        <w:snapToGrid w:val="0"/>
        <w:spacing w:line="360" w:lineRule="auto"/>
        <w:ind w:firstLine="480" w:firstLineChars="200"/>
        <w:jc w:val="left"/>
        <w:rPr>
          <w:rFonts w:ascii="Times New Roman" w:hAnsi="Times New Roman"/>
          <w:color w:val="auto"/>
          <w:kern w:val="0"/>
          <w:sz w:val="24"/>
          <w:highlight w:val="none"/>
        </w:rPr>
      </w:pPr>
      <w:r>
        <w:rPr>
          <w:rFonts w:ascii="Times New Roman" w:hAnsi="Times New Roman"/>
          <w:color w:val="auto"/>
          <w:kern w:val="0"/>
          <w:sz w:val="24"/>
          <w:highlight w:val="none"/>
        </w:rPr>
        <w:t>2．我方承诺已经具备《中华人民共和国政府采购法》中规定的参加政府采购活动的投标人应当具备的全部条件。</w:t>
      </w:r>
    </w:p>
    <w:p w14:paraId="27BE2D91">
      <w:pPr>
        <w:widowControl/>
        <w:shd w:val="clear"/>
        <w:snapToGrid w:val="0"/>
        <w:spacing w:line="360" w:lineRule="auto"/>
        <w:ind w:firstLine="480" w:firstLineChars="200"/>
        <w:jc w:val="left"/>
        <w:rPr>
          <w:rFonts w:ascii="Times New Roman" w:hAnsi="Times New Roman"/>
          <w:color w:val="auto"/>
          <w:kern w:val="0"/>
          <w:sz w:val="24"/>
          <w:highlight w:val="none"/>
        </w:rPr>
      </w:pPr>
      <w:r>
        <w:rPr>
          <w:rFonts w:ascii="Times New Roman" w:hAnsi="Times New Roman"/>
          <w:color w:val="auto"/>
          <w:kern w:val="0"/>
          <w:sz w:val="24"/>
          <w:highlight w:val="none"/>
        </w:rPr>
        <w:t>3．提供投标须知规定的全部投标文件。</w:t>
      </w:r>
    </w:p>
    <w:p w14:paraId="3E748BE1">
      <w:pPr>
        <w:widowControl/>
        <w:shd w:val="clear"/>
        <w:snapToGrid w:val="0"/>
        <w:spacing w:line="360" w:lineRule="auto"/>
        <w:ind w:firstLine="480" w:firstLineChars="200"/>
        <w:jc w:val="left"/>
        <w:rPr>
          <w:rFonts w:ascii="Times New Roman" w:hAnsi="Times New Roman"/>
          <w:color w:val="auto"/>
          <w:kern w:val="0"/>
          <w:sz w:val="24"/>
          <w:highlight w:val="none"/>
        </w:rPr>
      </w:pPr>
      <w:r>
        <w:rPr>
          <w:rFonts w:ascii="Times New Roman" w:hAnsi="Times New Roman"/>
          <w:color w:val="auto"/>
          <w:kern w:val="0"/>
          <w:sz w:val="24"/>
          <w:highlight w:val="none"/>
        </w:rPr>
        <w:t>4．按招标文件要求提供和</w:t>
      </w:r>
      <w:r>
        <w:rPr>
          <w:rFonts w:hint="eastAsia" w:ascii="宋体" w:hAnsi="宋体" w:cs="宋体"/>
          <w:color w:val="auto"/>
          <w:kern w:val="0"/>
          <w:sz w:val="24"/>
          <w:highlight w:val="none"/>
        </w:rPr>
        <w:t>交付的</w:t>
      </w:r>
      <w:r>
        <w:rPr>
          <w:rFonts w:hint="eastAsia" w:ascii="宋体" w:hAnsi="宋体" w:cs="宋体"/>
          <w:color w:val="auto"/>
          <w:kern w:val="0"/>
          <w:sz w:val="24"/>
          <w:highlight w:val="none"/>
          <w:lang w:eastAsia="zh-CN"/>
        </w:rPr>
        <w:t>货物</w:t>
      </w:r>
      <w:r>
        <w:rPr>
          <w:rFonts w:ascii="Times New Roman" w:hAnsi="Times New Roman"/>
          <w:color w:val="auto"/>
          <w:kern w:val="0"/>
          <w:sz w:val="24"/>
          <w:highlight w:val="none"/>
        </w:rPr>
        <w:t>的投标报价详见开标一览表。</w:t>
      </w:r>
    </w:p>
    <w:p w14:paraId="0D557332">
      <w:pPr>
        <w:widowControl/>
        <w:shd w:val="clear"/>
        <w:snapToGrid w:val="0"/>
        <w:spacing w:line="360" w:lineRule="auto"/>
        <w:ind w:firstLine="480" w:firstLineChars="200"/>
        <w:jc w:val="left"/>
        <w:rPr>
          <w:rFonts w:ascii="Times New Roman" w:hAnsi="Times New Roman"/>
          <w:color w:val="auto"/>
          <w:kern w:val="0"/>
          <w:sz w:val="24"/>
          <w:highlight w:val="none"/>
        </w:rPr>
      </w:pPr>
      <w:r>
        <w:rPr>
          <w:rFonts w:ascii="Times New Roman" w:hAnsi="Times New Roman"/>
          <w:color w:val="auto"/>
          <w:kern w:val="0"/>
          <w:sz w:val="24"/>
          <w:highlight w:val="none"/>
        </w:rPr>
        <w:t>5．我方承诺：完全理解并接受投标报价超过最高限价时，投标将被拒绝。</w:t>
      </w:r>
    </w:p>
    <w:p w14:paraId="7369A7A0">
      <w:pPr>
        <w:widowControl/>
        <w:shd w:val="clear"/>
        <w:tabs>
          <w:tab w:val="left" w:pos="1680"/>
        </w:tabs>
        <w:snapToGrid w:val="0"/>
        <w:spacing w:line="360" w:lineRule="auto"/>
        <w:ind w:firstLine="480" w:firstLineChars="200"/>
        <w:jc w:val="left"/>
        <w:rPr>
          <w:rFonts w:ascii="Times New Roman" w:hAnsi="Times New Roman"/>
          <w:color w:val="auto"/>
          <w:kern w:val="0"/>
          <w:sz w:val="24"/>
          <w:highlight w:val="none"/>
        </w:rPr>
      </w:pPr>
      <w:r>
        <w:rPr>
          <w:rFonts w:ascii="Times New Roman" w:hAnsi="Times New Roman"/>
          <w:color w:val="auto"/>
          <w:kern w:val="0"/>
          <w:sz w:val="24"/>
          <w:highlight w:val="none"/>
        </w:rPr>
        <w:t>6．保证忠实地执行双方所签订的合同，并承担合同规定的责任和义务。</w:t>
      </w:r>
    </w:p>
    <w:p w14:paraId="4EF7B993">
      <w:pPr>
        <w:widowControl/>
        <w:shd w:val="clear"/>
        <w:snapToGrid w:val="0"/>
        <w:spacing w:line="360" w:lineRule="auto"/>
        <w:ind w:firstLine="480" w:firstLineChars="200"/>
        <w:jc w:val="left"/>
        <w:rPr>
          <w:rFonts w:ascii="Times New Roman" w:hAnsi="Times New Roman"/>
          <w:color w:val="auto"/>
          <w:kern w:val="0"/>
          <w:sz w:val="24"/>
          <w:highlight w:val="none"/>
        </w:rPr>
      </w:pPr>
      <w:r>
        <w:rPr>
          <w:rFonts w:ascii="Times New Roman" w:hAnsi="Times New Roman"/>
          <w:color w:val="auto"/>
          <w:kern w:val="0"/>
          <w:sz w:val="24"/>
          <w:highlight w:val="none"/>
        </w:rPr>
        <w:t>7．承诺完全满足和响应招标文件中的各项商务和技术要求，若有偏差，已在投标文件</w:t>
      </w:r>
      <w:r>
        <w:rPr>
          <w:rFonts w:hint="eastAsia" w:ascii="宋体" w:hAnsi="宋体" w:eastAsia="宋体" w:cs="宋体"/>
          <w:color w:val="auto"/>
          <w:kern w:val="0"/>
          <w:sz w:val="24"/>
          <w:szCs w:val="24"/>
          <w:highlight w:val="none"/>
        </w:rPr>
        <w:t>商务条款响应表</w:t>
      </w:r>
      <w:r>
        <w:rPr>
          <w:rFonts w:ascii="Times New Roman" w:hAnsi="Times New Roman"/>
          <w:color w:val="auto"/>
          <w:kern w:val="0"/>
          <w:sz w:val="24"/>
          <w:highlight w:val="none"/>
        </w:rPr>
        <w:t>和</w:t>
      </w:r>
      <w:r>
        <w:rPr>
          <w:rFonts w:hint="eastAsia" w:ascii="Times New Roman" w:hAnsi="Times New Roman"/>
          <w:color w:val="auto"/>
          <w:kern w:val="0"/>
          <w:sz w:val="24"/>
          <w:highlight w:val="none"/>
        </w:rPr>
        <w:t>技术规范响应及偏离表</w:t>
      </w:r>
      <w:r>
        <w:rPr>
          <w:rFonts w:ascii="Times New Roman" w:hAnsi="Times New Roman"/>
          <w:color w:val="auto"/>
          <w:kern w:val="0"/>
          <w:sz w:val="24"/>
          <w:highlight w:val="none"/>
        </w:rPr>
        <w:t>中予以明确特别说明。</w:t>
      </w:r>
    </w:p>
    <w:p w14:paraId="7DDE4298">
      <w:pPr>
        <w:widowControl/>
        <w:shd w:val="clear"/>
        <w:snapToGrid w:val="0"/>
        <w:spacing w:line="360" w:lineRule="auto"/>
        <w:ind w:firstLine="480" w:firstLineChars="200"/>
        <w:jc w:val="left"/>
        <w:rPr>
          <w:rFonts w:ascii="Times New Roman" w:hAnsi="Times New Roman"/>
          <w:color w:val="auto"/>
          <w:kern w:val="0"/>
          <w:sz w:val="24"/>
          <w:highlight w:val="none"/>
        </w:rPr>
      </w:pPr>
      <w:r>
        <w:rPr>
          <w:rFonts w:ascii="Times New Roman" w:hAnsi="Times New Roman"/>
          <w:color w:val="auto"/>
          <w:kern w:val="0"/>
          <w:sz w:val="24"/>
          <w:highlight w:val="none"/>
        </w:rPr>
        <w:t>8．保证遵守招标文件的规定。</w:t>
      </w:r>
    </w:p>
    <w:p w14:paraId="1F32807A">
      <w:pPr>
        <w:widowControl/>
        <w:shd w:val="clear"/>
        <w:snapToGrid w:val="0"/>
        <w:spacing w:line="360" w:lineRule="auto"/>
        <w:ind w:firstLine="480" w:firstLineChars="200"/>
        <w:jc w:val="left"/>
        <w:rPr>
          <w:rFonts w:ascii="Times New Roman" w:hAnsi="Times New Roman"/>
          <w:color w:val="auto"/>
          <w:kern w:val="0"/>
          <w:sz w:val="24"/>
          <w:highlight w:val="none"/>
        </w:rPr>
      </w:pPr>
      <w:r>
        <w:rPr>
          <w:rFonts w:ascii="Times New Roman" w:hAnsi="Times New Roman"/>
          <w:color w:val="auto"/>
          <w:kern w:val="0"/>
          <w:sz w:val="24"/>
          <w:highlight w:val="none"/>
        </w:rPr>
        <w:t>9．如果在开标后规定的投标有效期内撤回投标，我方的投标保证金可被贵方没收。</w:t>
      </w:r>
    </w:p>
    <w:p w14:paraId="55713A2A">
      <w:pPr>
        <w:widowControl/>
        <w:shd w:val="clear"/>
        <w:snapToGrid w:val="0"/>
        <w:spacing w:line="360" w:lineRule="auto"/>
        <w:ind w:firstLine="480" w:firstLineChars="200"/>
        <w:jc w:val="left"/>
        <w:rPr>
          <w:rFonts w:ascii="Times New Roman" w:hAnsi="Times New Roman"/>
          <w:color w:val="auto"/>
          <w:kern w:val="0"/>
          <w:sz w:val="24"/>
          <w:highlight w:val="none"/>
        </w:rPr>
      </w:pPr>
      <w:r>
        <w:rPr>
          <w:rFonts w:ascii="Times New Roman" w:hAnsi="Times New Roman"/>
          <w:color w:val="auto"/>
          <w:kern w:val="0"/>
          <w:sz w:val="24"/>
          <w:highlight w:val="none"/>
        </w:rPr>
        <w:t>10．我方完全理解贵方不接受可选择性投标。</w:t>
      </w:r>
    </w:p>
    <w:p w14:paraId="51152362">
      <w:pPr>
        <w:widowControl/>
        <w:shd w:val="clear"/>
        <w:snapToGrid w:val="0"/>
        <w:spacing w:line="360" w:lineRule="auto"/>
        <w:ind w:firstLine="480" w:firstLineChars="200"/>
        <w:jc w:val="left"/>
        <w:rPr>
          <w:rFonts w:ascii="Times New Roman" w:hAnsi="Times New Roman"/>
          <w:color w:val="auto"/>
          <w:kern w:val="0"/>
          <w:sz w:val="24"/>
          <w:highlight w:val="none"/>
        </w:rPr>
      </w:pPr>
      <w:r>
        <w:rPr>
          <w:rFonts w:ascii="Times New Roman" w:hAnsi="Times New Roman"/>
          <w:color w:val="auto"/>
          <w:kern w:val="0"/>
          <w:sz w:val="24"/>
          <w:highlight w:val="none"/>
        </w:rPr>
        <w:t>11．我方愿意向贵方提供任何与本项投标有关的数据、情况和技术资料。若贵方需要，我方愿意提供我方做出的一切承诺的证明材料。</w:t>
      </w:r>
    </w:p>
    <w:p w14:paraId="7B93B8C5">
      <w:pPr>
        <w:widowControl/>
        <w:shd w:val="clear"/>
        <w:snapToGrid w:val="0"/>
        <w:spacing w:line="360" w:lineRule="auto"/>
        <w:ind w:firstLine="480" w:firstLineChars="200"/>
        <w:jc w:val="left"/>
        <w:rPr>
          <w:rFonts w:ascii="Times New Roman" w:hAnsi="Times New Roman"/>
          <w:color w:val="auto"/>
          <w:kern w:val="0"/>
          <w:sz w:val="24"/>
          <w:highlight w:val="none"/>
        </w:rPr>
      </w:pPr>
      <w:r>
        <w:rPr>
          <w:rFonts w:ascii="Times New Roman" w:hAnsi="Times New Roman"/>
          <w:color w:val="auto"/>
          <w:kern w:val="0"/>
          <w:sz w:val="24"/>
          <w:highlight w:val="none"/>
        </w:rPr>
        <w:t>12．我方已详细审核全部投标文件，包括投标文件修改书（如有的话）、参考资料及有关附件，确认无误。</w:t>
      </w:r>
    </w:p>
    <w:p w14:paraId="43CD4C51">
      <w:pPr>
        <w:widowControl/>
        <w:shd w:val="clear"/>
        <w:snapToGrid w:val="0"/>
        <w:spacing w:line="360" w:lineRule="auto"/>
        <w:ind w:firstLine="480" w:firstLineChars="200"/>
        <w:jc w:val="left"/>
        <w:rPr>
          <w:rFonts w:ascii="Times New Roman" w:hAnsi="Times New Roman"/>
          <w:color w:val="auto"/>
          <w:kern w:val="0"/>
          <w:sz w:val="24"/>
          <w:highlight w:val="none"/>
        </w:rPr>
      </w:pPr>
      <w:r>
        <w:rPr>
          <w:rFonts w:ascii="Times New Roman" w:hAnsi="Times New Roman"/>
          <w:color w:val="auto"/>
          <w:kern w:val="0"/>
          <w:sz w:val="24"/>
          <w:highlight w:val="none"/>
        </w:rPr>
        <w:t>13．我方承诺：采购人若需追加采购本项目招标文件</w:t>
      </w:r>
      <w:r>
        <w:rPr>
          <w:rFonts w:hint="eastAsia" w:ascii="Times New Roman" w:hAnsi="Times New Roman"/>
          <w:color w:val="auto"/>
          <w:kern w:val="0"/>
          <w:sz w:val="24"/>
          <w:highlight w:val="none"/>
        </w:rPr>
        <w:t>所列货物及相关服务的</w:t>
      </w:r>
      <w:r>
        <w:rPr>
          <w:rFonts w:ascii="Times New Roman" w:hAnsi="Times New Roman"/>
          <w:color w:val="auto"/>
          <w:kern w:val="0"/>
          <w:sz w:val="24"/>
          <w:highlight w:val="none"/>
        </w:rPr>
        <w:t>，在不改变合同其他实质性条款的前提下，</w:t>
      </w:r>
      <w:r>
        <w:rPr>
          <w:rFonts w:hint="eastAsia" w:ascii="宋体" w:hAnsi="宋体" w:cs="宋体"/>
          <w:color w:val="auto"/>
          <w:kern w:val="0"/>
          <w:sz w:val="24"/>
          <w:highlight w:val="none"/>
        </w:rPr>
        <w:t>按相同或更优惠的折扣率保证供货</w:t>
      </w:r>
      <w:r>
        <w:rPr>
          <w:rFonts w:ascii="Times New Roman" w:hAnsi="Times New Roman"/>
          <w:color w:val="auto"/>
          <w:kern w:val="0"/>
          <w:sz w:val="24"/>
          <w:highlight w:val="none"/>
        </w:rPr>
        <w:t>。</w:t>
      </w:r>
    </w:p>
    <w:p w14:paraId="4ECA1FFF">
      <w:pPr>
        <w:widowControl/>
        <w:shd w:val="clear"/>
        <w:snapToGrid w:val="0"/>
        <w:spacing w:line="360" w:lineRule="auto"/>
        <w:ind w:firstLine="480" w:firstLineChars="200"/>
        <w:jc w:val="left"/>
        <w:rPr>
          <w:rFonts w:ascii="Times New Roman" w:hAnsi="Times New Roman"/>
          <w:color w:val="auto"/>
          <w:kern w:val="0"/>
          <w:sz w:val="24"/>
          <w:highlight w:val="none"/>
        </w:rPr>
      </w:pPr>
      <w:r>
        <w:rPr>
          <w:rFonts w:ascii="Times New Roman" w:hAnsi="Times New Roman"/>
          <w:color w:val="auto"/>
          <w:kern w:val="0"/>
          <w:sz w:val="24"/>
          <w:highlight w:val="none"/>
        </w:rPr>
        <w:t>14．我方承诺接受招标文件中《合同条款》的全部条款且无任何异议。</w:t>
      </w:r>
    </w:p>
    <w:p w14:paraId="5536187D">
      <w:pPr>
        <w:widowControl/>
        <w:shd w:val="clear"/>
        <w:snapToGrid w:val="0"/>
        <w:spacing w:line="360" w:lineRule="auto"/>
        <w:ind w:firstLine="480" w:firstLineChars="200"/>
        <w:jc w:val="left"/>
        <w:rPr>
          <w:rFonts w:ascii="Times New Roman" w:hAnsi="Times New Roman"/>
          <w:color w:val="auto"/>
          <w:kern w:val="0"/>
          <w:sz w:val="24"/>
          <w:highlight w:val="none"/>
        </w:rPr>
      </w:pPr>
      <w:r>
        <w:rPr>
          <w:rFonts w:ascii="Times New Roman" w:hAnsi="Times New Roman"/>
          <w:color w:val="auto"/>
          <w:kern w:val="0"/>
          <w:sz w:val="24"/>
          <w:highlight w:val="none"/>
        </w:rPr>
        <w:t>15．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5D44DD8F">
      <w:pPr>
        <w:widowControl/>
        <w:shd w:val="clear"/>
        <w:snapToGrid w:val="0"/>
        <w:spacing w:line="360" w:lineRule="auto"/>
        <w:ind w:firstLine="480" w:firstLineChars="200"/>
        <w:jc w:val="left"/>
        <w:rPr>
          <w:rFonts w:ascii="Times New Roman" w:hAnsi="Times New Roman"/>
          <w:color w:val="auto"/>
          <w:kern w:val="0"/>
          <w:sz w:val="24"/>
          <w:highlight w:val="none"/>
        </w:rPr>
      </w:pPr>
      <w:r>
        <w:rPr>
          <w:rFonts w:ascii="Times New Roman" w:hAnsi="Times New Roman"/>
          <w:color w:val="auto"/>
          <w:kern w:val="0"/>
          <w:sz w:val="24"/>
          <w:highlight w:val="none"/>
        </w:rPr>
        <w:t>（1）提供虚假材料谋取中标、成交的；</w:t>
      </w:r>
    </w:p>
    <w:p w14:paraId="16FA5F88">
      <w:pPr>
        <w:widowControl/>
        <w:shd w:val="clear"/>
        <w:snapToGrid w:val="0"/>
        <w:spacing w:line="360" w:lineRule="auto"/>
        <w:ind w:firstLine="480" w:firstLineChars="200"/>
        <w:jc w:val="left"/>
        <w:rPr>
          <w:rFonts w:ascii="Times New Roman" w:hAnsi="Times New Roman"/>
          <w:color w:val="auto"/>
          <w:kern w:val="0"/>
          <w:sz w:val="24"/>
          <w:highlight w:val="none"/>
        </w:rPr>
      </w:pPr>
      <w:r>
        <w:rPr>
          <w:rFonts w:ascii="Times New Roman" w:hAnsi="Times New Roman"/>
          <w:color w:val="auto"/>
          <w:kern w:val="0"/>
          <w:sz w:val="24"/>
          <w:highlight w:val="none"/>
        </w:rPr>
        <w:t>（2）采取不正当手段诋毁、排挤其他投标人的；</w:t>
      </w:r>
    </w:p>
    <w:p w14:paraId="51258F74">
      <w:pPr>
        <w:widowControl/>
        <w:shd w:val="clear"/>
        <w:snapToGrid w:val="0"/>
        <w:spacing w:line="360" w:lineRule="auto"/>
        <w:ind w:firstLine="480" w:firstLineChars="200"/>
        <w:jc w:val="left"/>
        <w:rPr>
          <w:rFonts w:ascii="Times New Roman" w:hAnsi="Times New Roman"/>
          <w:color w:val="auto"/>
          <w:kern w:val="0"/>
          <w:sz w:val="24"/>
          <w:highlight w:val="none"/>
        </w:rPr>
      </w:pPr>
      <w:r>
        <w:rPr>
          <w:rFonts w:ascii="Times New Roman" w:hAnsi="Times New Roman"/>
          <w:color w:val="auto"/>
          <w:kern w:val="0"/>
          <w:sz w:val="24"/>
          <w:highlight w:val="none"/>
        </w:rPr>
        <w:t>（3）与采购人、其它投标人或者</w:t>
      </w:r>
      <w:r>
        <w:rPr>
          <w:rFonts w:hint="eastAsia" w:ascii="Times New Roman" w:hAnsi="Times New Roman"/>
          <w:color w:val="auto"/>
          <w:kern w:val="0"/>
          <w:sz w:val="24"/>
          <w:highlight w:val="none"/>
        </w:rPr>
        <w:t>采购代理机构</w:t>
      </w:r>
      <w:r>
        <w:rPr>
          <w:rFonts w:ascii="Times New Roman" w:hAnsi="Times New Roman"/>
          <w:color w:val="auto"/>
          <w:kern w:val="0"/>
          <w:sz w:val="24"/>
          <w:highlight w:val="none"/>
        </w:rPr>
        <w:t>工作人员恶意串通的；</w:t>
      </w:r>
    </w:p>
    <w:p w14:paraId="66B15299">
      <w:pPr>
        <w:widowControl/>
        <w:shd w:val="clear"/>
        <w:snapToGrid w:val="0"/>
        <w:spacing w:line="360" w:lineRule="auto"/>
        <w:ind w:firstLine="480" w:firstLineChars="200"/>
        <w:jc w:val="left"/>
        <w:rPr>
          <w:rFonts w:ascii="Times New Roman" w:hAnsi="Times New Roman"/>
          <w:color w:val="auto"/>
          <w:kern w:val="0"/>
          <w:sz w:val="24"/>
          <w:highlight w:val="none"/>
        </w:rPr>
      </w:pPr>
      <w:r>
        <w:rPr>
          <w:rFonts w:ascii="Times New Roman" w:hAnsi="Times New Roman"/>
          <w:color w:val="auto"/>
          <w:kern w:val="0"/>
          <w:sz w:val="24"/>
          <w:highlight w:val="none"/>
        </w:rPr>
        <w:t>（4）向采购人、</w:t>
      </w:r>
      <w:r>
        <w:rPr>
          <w:rFonts w:hint="eastAsia" w:ascii="Times New Roman" w:hAnsi="Times New Roman"/>
          <w:color w:val="auto"/>
          <w:kern w:val="0"/>
          <w:sz w:val="24"/>
          <w:highlight w:val="none"/>
        </w:rPr>
        <w:t>采购代理机构</w:t>
      </w:r>
      <w:r>
        <w:rPr>
          <w:rFonts w:ascii="Times New Roman" w:hAnsi="Times New Roman"/>
          <w:color w:val="auto"/>
          <w:kern w:val="0"/>
          <w:sz w:val="24"/>
          <w:highlight w:val="none"/>
        </w:rPr>
        <w:t>工作人员行贿或者提供其他不正当利益的；</w:t>
      </w:r>
    </w:p>
    <w:p w14:paraId="0E5BD87B">
      <w:pPr>
        <w:widowControl/>
        <w:shd w:val="clear"/>
        <w:snapToGrid w:val="0"/>
        <w:spacing w:line="360" w:lineRule="auto"/>
        <w:ind w:firstLine="480" w:firstLineChars="200"/>
        <w:jc w:val="left"/>
        <w:rPr>
          <w:rFonts w:ascii="Times New Roman" w:hAnsi="Times New Roman"/>
          <w:color w:val="auto"/>
          <w:kern w:val="0"/>
          <w:sz w:val="24"/>
          <w:highlight w:val="none"/>
        </w:rPr>
      </w:pPr>
      <w:r>
        <w:rPr>
          <w:rFonts w:ascii="Times New Roman" w:hAnsi="Times New Roman"/>
          <w:color w:val="auto"/>
          <w:kern w:val="0"/>
          <w:sz w:val="24"/>
          <w:highlight w:val="none"/>
        </w:rPr>
        <w:t>（5）开标后撤回投标的；</w:t>
      </w:r>
    </w:p>
    <w:p w14:paraId="7A6DFE7D">
      <w:pPr>
        <w:widowControl/>
        <w:shd w:val="clear"/>
        <w:snapToGrid w:val="0"/>
        <w:spacing w:line="360" w:lineRule="auto"/>
        <w:ind w:firstLine="480" w:firstLineChars="200"/>
        <w:jc w:val="left"/>
        <w:rPr>
          <w:rFonts w:ascii="Times New Roman" w:hAnsi="Times New Roman"/>
          <w:color w:val="auto"/>
          <w:kern w:val="0"/>
          <w:sz w:val="24"/>
          <w:highlight w:val="none"/>
        </w:rPr>
      </w:pPr>
      <w:r>
        <w:rPr>
          <w:rFonts w:ascii="Times New Roman" w:hAnsi="Times New Roman"/>
          <w:color w:val="auto"/>
          <w:kern w:val="0"/>
          <w:sz w:val="24"/>
          <w:highlight w:val="none"/>
        </w:rPr>
        <w:t>（6）在评标期间，影响</w:t>
      </w:r>
      <w:r>
        <w:rPr>
          <w:rFonts w:hint="eastAsia" w:ascii="Times New Roman" w:hAnsi="Times New Roman"/>
          <w:color w:val="auto"/>
          <w:kern w:val="0"/>
          <w:sz w:val="24"/>
          <w:highlight w:val="none"/>
        </w:rPr>
        <w:t>采购代理机构</w:t>
      </w:r>
      <w:r>
        <w:rPr>
          <w:rFonts w:ascii="Times New Roman" w:hAnsi="Times New Roman"/>
          <w:color w:val="auto"/>
          <w:kern w:val="0"/>
          <w:sz w:val="24"/>
          <w:highlight w:val="none"/>
        </w:rPr>
        <w:t>或评标委员会正常履行职责的；</w:t>
      </w:r>
    </w:p>
    <w:p w14:paraId="03C111AF">
      <w:pPr>
        <w:widowControl/>
        <w:shd w:val="clear"/>
        <w:snapToGrid w:val="0"/>
        <w:spacing w:line="360" w:lineRule="auto"/>
        <w:ind w:firstLine="480" w:firstLineChars="200"/>
        <w:jc w:val="left"/>
        <w:rPr>
          <w:rFonts w:ascii="Times New Roman" w:hAnsi="Times New Roman"/>
          <w:color w:val="auto"/>
          <w:kern w:val="0"/>
          <w:sz w:val="24"/>
          <w:highlight w:val="none"/>
        </w:rPr>
      </w:pPr>
      <w:r>
        <w:rPr>
          <w:rFonts w:ascii="Times New Roman" w:hAnsi="Times New Roman"/>
          <w:color w:val="auto"/>
          <w:kern w:val="0"/>
          <w:sz w:val="24"/>
          <w:highlight w:val="none"/>
        </w:rPr>
        <w:t>（7）未经</w:t>
      </w:r>
      <w:r>
        <w:rPr>
          <w:rFonts w:hint="eastAsia" w:ascii="Times New Roman" w:hAnsi="Times New Roman"/>
          <w:color w:val="auto"/>
          <w:kern w:val="0"/>
          <w:sz w:val="24"/>
          <w:highlight w:val="none"/>
        </w:rPr>
        <w:t>采购代理机构</w:t>
      </w:r>
      <w:r>
        <w:rPr>
          <w:rFonts w:ascii="Times New Roman" w:hAnsi="Times New Roman"/>
          <w:color w:val="auto"/>
          <w:kern w:val="0"/>
          <w:sz w:val="24"/>
          <w:highlight w:val="none"/>
        </w:rPr>
        <w:t>同意，在采购过程中与采购人进行协商投标的；</w:t>
      </w:r>
    </w:p>
    <w:p w14:paraId="3640D08F">
      <w:pPr>
        <w:widowControl/>
        <w:shd w:val="clear"/>
        <w:snapToGrid w:val="0"/>
        <w:spacing w:line="360" w:lineRule="auto"/>
        <w:ind w:firstLine="480" w:firstLineChars="200"/>
        <w:jc w:val="left"/>
        <w:rPr>
          <w:rFonts w:ascii="Times New Roman" w:hAnsi="Times New Roman"/>
          <w:color w:val="auto"/>
          <w:kern w:val="0"/>
          <w:sz w:val="24"/>
          <w:highlight w:val="none"/>
        </w:rPr>
      </w:pPr>
      <w:r>
        <w:rPr>
          <w:rFonts w:ascii="Times New Roman" w:hAnsi="Times New Roman"/>
          <w:color w:val="auto"/>
          <w:kern w:val="0"/>
          <w:sz w:val="24"/>
          <w:highlight w:val="none"/>
        </w:rPr>
        <w:t>（8）中标后未按招标文件、投标文件及相关承诺规定签约或与采购人订立背离合同实质性内容的其它协议的；</w:t>
      </w:r>
    </w:p>
    <w:p w14:paraId="22B2C425">
      <w:pPr>
        <w:widowControl/>
        <w:shd w:val="clear"/>
        <w:snapToGrid w:val="0"/>
        <w:spacing w:line="360" w:lineRule="auto"/>
        <w:ind w:firstLine="480" w:firstLineChars="200"/>
        <w:jc w:val="left"/>
        <w:rPr>
          <w:rFonts w:ascii="Times New Roman" w:hAnsi="Times New Roman"/>
          <w:color w:val="auto"/>
          <w:kern w:val="0"/>
          <w:sz w:val="24"/>
          <w:highlight w:val="none"/>
        </w:rPr>
      </w:pPr>
      <w:r>
        <w:rPr>
          <w:rFonts w:ascii="Times New Roman" w:hAnsi="Times New Roman"/>
          <w:color w:val="auto"/>
          <w:kern w:val="0"/>
          <w:sz w:val="24"/>
          <w:highlight w:val="none"/>
        </w:rPr>
        <w:t>（9）未按招标文件规定和合同约定履行义务的；</w:t>
      </w:r>
    </w:p>
    <w:p w14:paraId="75FD9E9F">
      <w:pPr>
        <w:widowControl/>
        <w:shd w:val="clear"/>
        <w:snapToGrid w:val="0"/>
        <w:spacing w:line="360" w:lineRule="auto"/>
        <w:ind w:firstLine="480" w:firstLineChars="200"/>
        <w:jc w:val="left"/>
        <w:rPr>
          <w:rFonts w:ascii="Times New Roman" w:hAnsi="Times New Roman"/>
          <w:color w:val="auto"/>
          <w:kern w:val="0"/>
          <w:sz w:val="24"/>
          <w:highlight w:val="none"/>
        </w:rPr>
      </w:pPr>
      <w:r>
        <w:rPr>
          <w:rFonts w:ascii="Times New Roman" w:hAnsi="Times New Roman"/>
          <w:color w:val="auto"/>
          <w:kern w:val="0"/>
          <w:sz w:val="24"/>
          <w:highlight w:val="none"/>
        </w:rPr>
        <w:t>（10）拒绝有关部门监督检查或提供虚假情况的；</w:t>
      </w:r>
    </w:p>
    <w:p w14:paraId="069960A1">
      <w:pPr>
        <w:widowControl/>
        <w:shd w:val="clear"/>
        <w:snapToGrid w:val="0"/>
        <w:spacing w:line="360" w:lineRule="auto"/>
        <w:ind w:firstLine="480" w:firstLineChars="200"/>
        <w:jc w:val="left"/>
        <w:rPr>
          <w:rFonts w:ascii="Times New Roman" w:hAnsi="Times New Roman"/>
          <w:color w:val="auto"/>
          <w:kern w:val="0"/>
          <w:sz w:val="24"/>
          <w:highlight w:val="none"/>
        </w:rPr>
      </w:pPr>
      <w:r>
        <w:rPr>
          <w:rFonts w:ascii="Times New Roman" w:hAnsi="Times New Roman"/>
          <w:color w:val="auto"/>
          <w:kern w:val="0"/>
          <w:sz w:val="24"/>
          <w:highlight w:val="none"/>
        </w:rPr>
        <w:t>（11）违犯法律法规规定的其他行为。</w:t>
      </w:r>
    </w:p>
    <w:p w14:paraId="6A1C7B29">
      <w:pPr>
        <w:widowControl/>
        <w:shd w:val="clear"/>
        <w:snapToGrid w:val="0"/>
        <w:spacing w:line="360" w:lineRule="auto"/>
        <w:jc w:val="left"/>
        <w:rPr>
          <w:rFonts w:ascii="Times New Roman" w:hAnsi="Times New Roman"/>
          <w:color w:val="auto"/>
          <w:kern w:val="0"/>
          <w:sz w:val="24"/>
          <w:highlight w:val="none"/>
        </w:rPr>
      </w:pPr>
      <w:r>
        <w:rPr>
          <w:rFonts w:ascii="Times New Roman" w:hAnsi="Times New Roman"/>
          <w:color w:val="auto"/>
          <w:kern w:val="0"/>
          <w:sz w:val="24"/>
          <w:highlight w:val="none"/>
        </w:rPr>
        <w:t>所有有关本投标的一切往来联系方式为：</w:t>
      </w:r>
    </w:p>
    <w:p w14:paraId="13F7397F">
      <w:pPr>
        <w:widowControl/>
        <w:shd w:val="clear"/>
        <w:snapToGrid w:val="0"/>
        <w:spacing w:line="360" w:lineRule="auto"/>
        <w:jc w:val="left"/>
        <w:rPr>
          <w:rFonts w:ascii="Times New Roman" w:hAnsi="Times New Roman"/>
          <w:color w:val="auto"/>
          <w:kern w:val="0"/>
          <w:sz w:val="24"/>
          <w:highlight w:val="none"/>
        </w:rPr>
      </w:pPr>
      <w:r>
        <w:rPr>
          <w:rFonts w:ascii="Times New Roman" w:hAnsi="Times New Roman"/>
          <w:color w:val="auto"/>
          <w:kern w:val="0"/>
          <w:sz w:val="24"/>
          <w:highlight w:val="none"/>
        </w:rPr>
        <w:t>地址：</w:t>
      </w:r>
      <w:r>
        <w:rPr>
          <w:rFonts w:ascii="Times New Roman" w:hAnsi="Times New Roman"/>
          <w:color w:val="auto"/>
          <w:kern w:val="0"/>
          <w:sz w:val="24"/>
          <w:highlight w:val="none"/>
        </w:rPr>
        <w:tab/>
      </w:r>
      <w:r>
        <w:rPr>
          <w:rFonts w:ascii="Times New Roman" w:hAnsi="Times New Roman"/>
          <w:color w:val="auto"/>
          <w:kern w:val="0"/>
          <w:sz w:val="24"/>
          <w:highlight w:val="none"/>
        </w:rPr>
        <w:t xml:space="preserve">                            邮编：</w:t>
      </w:r>
      <w:r>
        <w:rPr>
          <w:rFonts w:ascii="Times New Roman" w:hAnsi="Times New Roman"/>
          <w:color w:val="auto"/>
          <w:kern w:val="0"/>
          <w:sz w:val="24"/>
          <w:highlight w:val="none"/>
        </w:rPr>
        <w:tab/>
      </w:r>
    </w:p>
    <w:p w14:paraId="5DA15E58">
      <w:pPr>
        <w:widowControl/>
        <w:shd w:val="clear"/>
        <w:snapToGrid w:val="0"/>
        <w:spacing w:line="360" w:lineRule="auto"/>
        <w:jc w:val="left"/>
        <w:rPr>
          <w:rFonts w:ascii="Times New Roman" w:hAnsi="Times New Roman"/>
          <w:color w:val="auto"/>
          <w:kern w:val="0"/>
          <w:sz w:val="24"/>
          <w:highlight w:val="none"/>
        </w:rPr>
      </w:pPr>
      <w:r>
        <w:rPr>
          <w:rFonts w:ascii="Times New Roman" w:hAnsi="Times New Roman"/>
          <w:color w:val="auto"/>
          <w:kern w:val="0"/>
          <w:sz w:val="24"/>
          <w:highlight w:val="none"/>
        </w:rPr>
        <w:t>电话：</w:t>
      </w:r>
      <w:r>
        <w:rPr>
          <w:rFonts w:ascii="Times New Roman" w:hAnsi="Times New Roman"/>
          <w:color w:val="auto"/>
          <w:kern w:val="0"/>
          <w:sz w:val="24"/>
          <w:highlight w:val="none"/>
        </w:rPr>
        <w:tab/>
      </w:r>
      <w:r>
        <w:rPr>
          <w:rFonts w:ascii="Times New Roman" w:hAnsi="Times New Roman"/>
          <w:color w:val="auto"/>
          <w:kern w:val="0"/>
          <w:sz w:val="24"/>
          <w:highlight w:val="none"/>
        </w:rPr>
        <w:t xml:space="preserve">                            传真：</w:t>
      </w:r>
    </w:p>
    <w:p w14:paraId="05CF64E2">
      <w:pPr>
        <w:widowControl/>
        <w:shd w:val="clear"/>
        <w:tabs>
          <w:tab w:val="left" w:pos="480"/>
        </w:tabs>
        <w:snapToGrid w:val="0"/>
        <w:spacing w:line="360" w:lineRule="auto"/>
        <w:jc w:val="left"/>
        <w:rPr>
          <w:rFonts w:ascii="Times New Roman" w:hAnsi="Times New Roman"/>
          <w:color w:val="auto"/>
          <w:kern w:val="0"/>
          <w:sz w:val="24"/>
          <w:highlight w:val="none"/>
        </w:rPr>
      </w:pPr>
      <w:r>
        <w:rPr>
          <w:rFonts w:hint="eastAsia" w:ascii="Times New Roman" w:hAnsi="Times New Roman"/>
          <w:color w:val="auto"/>
          <w:kern w:val="0"/>
          <w:sz w:val="24"/>
          <w:highlight w:val="none"/>
        </w:rPr>
        <w:t>授权代表</w:t>
      </w:r>
      <w:r>
        <w:rPr>
          <w:rFonts w:ascii="Times New Roman" w:hAnsi="Times New Roman"/>
          <w:color w:val="auto"/>
          <w:kern w:val="0"/>
          <w:sz w:val="24"/>
          <w:highlight w:val="none"/>
        </w:rPr>
        <w:t>联系电话：              （办公）         （移动）</w:t>
      </w:r>
    </w:p>
    <w:p w14:paraId="3BC2A40B">
      <w:pPr>
        <w:widowControl/>
        <w:shd w:val="clear"/>
        <w:tabs>
          <w:tab w:val="left" w:pos="480"/>
        </w:tabs>
        <w:snapToGrid w:val="0"/>
        <w:spacing w:line="360" w:lineRule="auto"/>
        <w:jc w:val="left"/>
        <w:rPr>
          <w:rFonts w:ascii="Times New Roman" w:hAnsi="Times New Roman"/>
          <w:color w:val="auto"/>
          <w:kern w:val="0"/>
          <w:sz w:val="24"/>
          <w:highlight w:val="none"/>
        </w:rPr>
      </w:pPr>
      <w:r>
        <w:rPr>
          <w:rFonts w:ascii="Times New Roman" w:hAnsi="Times New Roman"/>
          <w:color w:val="auto"/>
          <w:kern w:val="0"/>
          <w:sz w:val="24"/>
          <w:highlight w:val="none"/>
        </w:rPr>
        <w:t>E-mail:</w:t>
      </w:r>
    </w:p>
    <w:p w14:paraId="39A7643E">
      <w:pPr>
        <w:widowControl/>
        <w:shd w:val="clear"/>
        <w:tabs>
          <w:tab w:val="left" w:pos="480"/>
        </w:tabs>
        <w:snapToGrid w:val="0"/>
        <w:spacing w:line="360" w:lineRule="auto"/>
        <w:jc w:val="left"/>
        <w:rPr>
          <w:rFonts w:ascii="Times New Roman" w:hAnsi="Times New Roman"/>
          <w:color w:val="auto"/>
          <w:kern w:val="0"/>
          <w:sz w:val="24"/>
          <w:highlight w:val="none"/>
        </w:rPr>
      </w:pPr>
    </w:p>
    <w:p w14:paraId="210FE55A">
      <w:pPr>
        <w:pStyle w:val="25"/>
        <w:shd w:val="clear"/>
        <w:rPr>
          <w:rFonts w:ascii="Times New Roman" w:hAnsi="Times New Roman" w:cs="Times New Roman"/>
          <w:color w:val="auto"/>
          <w:sz w:val="24"/>
          <w:szCs w:val="24"/>
          <w:highlight w:val="none"/>
        </w:rPr>
      </w:pPr>
    </w:p>
    <w:p w14:paraId="4DA8C6DD">
      <w:pPr>
        <w:widowControl/>
        <w:shd w:val="clear"/>
        <w:tabs>
          <w:tab w:val="left" w:pos="4000"/>
        </w:tabs>
        <w:snapToGrid w:val="0"/>
        <w:spacing w:line="480" w:lineRule="auto"/>
        <w:ind w:firstLine="4080" w:firstLineChars="1700"/>
        <w:jc w:val="left"/>
        <w:rPr>
          <w:rFonts w:ascii="Times New Roman" w:hAnsi="Times New Roman"/>
          <w:color w:val="auto"/>
          <w:kern w:val="0"/>
          <w:sz w:val="24"/>
          <w:highlight w:val="none"/>
        </w:rPr>
      </w:pPr>
      <w:r>
        <w:rPr>
          <w:rFonts w:ascii="Times New Roman" w:hAnsi="Times New Roman"/>
          <w:color w:val="auto"/>
          <w:kern w:val="0"/>
          <w:sz w:val="24"/>
          <w:highlight w:val="none"/>
        </w:rPr>
        <w:t>投标人名称：</w:t>
      </w:r>
      <w:r>
        <w:rPr>
          <w:rFonts w:ascii="Times New Roman" w:hAnsi="Times New Roman"/>
          <w:color w:val="auto"/>
          <w:kern w:val="0"/>
          <w:sz w:val="24"/>
          <w:highlight w:val="none"/>
          <w:u w:val="single"/>
        </w:rPr>
        <w:t xml:space="preserve">                       </w:t>
      </w:r>
      <w:r>
        <w:rPr>
          <w:rFonts w:ascii="Times New Roman" w:hAnsi="Times New Roman"/>
          <w:color w:val="auto"/>
          <w:kern w:val="0"/>
          <w:sz w:val="24"/>
          <w:highlight w:val="none"/>
        </w:rPr>
        <w:t>(盖章)</w:t>
      </w:r>
    </w:p>
    <w:p w14:paraId="5B038506">
      <w:pPr>
        <w:widowControl/>
        <w:shd w:val="clear"/>
        <w:tabs>
          <w:tab w:val="left" w:pos="4000"/>
        </w:tabs>
        <w:snapToGrid w:val="0"/>
        <w:spacing w:line="480" w:lineRule="auto"/>
        <w:ind w:firstLine="1680" w:firstLineChars="700"/>
        <w:jc w:val="left"/>
        <w:rPr>
          <w:rFonts w:ascii="Times New Roman" w:hAnsi="Times New Roman"/>
          <w:color w:val="auto"/>
          <w:kern w:val="0"/>
          <w:sz w:val="24"/>
          <w:highlight w:val="none"/>
        </w:rPr>
      </w:pPr>
      <w:r>
        <w:rPr>
          <w:rFonts w:ascii="Times New Roman" w:hAnsi="Times New Roman"/>
          <w:color w:val="auto"/>
          <w:kern w:val="0"/>
          <w:sz w:val="24"/>
          <w:highlight w:val="none"/>
        </w:rPr>
        <w:t>法定代表人（负责人）或</w:t>
      </w:r>
      <w:r>
        <w:rPr>
          <w:rFonts w:hint="eastAsia" w:ascii="Times New Roman" w:hAnsi="Times New Roman"/>
          <w:color w:val="auto"/>
          <w:kern w:val="0"/>
          <w:sz w:val="24"/>
          <w:highlight w:val="none"/>
        </w:rPr>
        <w:t>授权代表</w:t>
      </w:r>
      <w:r>
        <w:rPr>
          <w:rFonts w:ascii="Times New Roman" w:hAnsi="Times New Roman"/>
          <w:color w:val="auto"/>
          <w:kern w:val="0"/>
          <w:sz w:val="24"/>
          <w:highlight w:val="none"/>
        </w:rPr>
        <w:t>：</w:t>
      </w:r>
      <w:r>
        <w:rPr>
          <w:rFonts w:ascii="Times New Roman" w:hAnsi="Times New Roman"/>
          <w:color w:val="auto"/>
          <w:kern w:val="0"/>
          <w:sz w:val="24"/>
          <w:highlight w:val="none"/>
          <w:u w:val="single"/>
        </w:rPr>
        <w:t xml:space="preserve">                 </w:t>
      </w:r>
      <w:r>
        <w:rPr>
          <w:rFonts w:ascii="Times New Roman" w:hAnsi="Times New Roman"/>
          <w:color w:val="auto"/>
          <w:kern w:val="0"/>
          <w:sz w:val="24"/>
          <w:highlight w:val="none"/>
        </w:rPr>
        <w:t>(签字或盖章)</w:t>
      </w:r>
    </w:p>
    <w:p w14:paraId="3A46C257">
      <w:pPr>
        <w:widowControl/>
        <w:shd w:val="clear"/>
        <w:tabs>
          <w:tab w:val="left" w:pos="4000"/>
        </w:tabs>
        <w:snapToGrid w:val="0"/>
        <w:spacing w:line="480" w:lineRule="auto"/>
        <w:jc w:val="left"/>
        <w:rPr>
          <w:rFonts w:ascii="Times New Roman" w:hAnsi="Times New Roman"/>
          <w:color w:val="auto"/>
          <w:kern w:val="0"/>
          <w:sz w:val="24"/>
          <w:highlight w:val="none"/>
        </w:rPr>
      </w:pPr>
      <w:r>
        <w:rPr>
          <w:rFonts w:ascii="Times New Roman" w:hAnsi="Times New Roman"/>
          <w:color w:val="auto"/>
          <w:kern w:val="0"/>
          <w:sz w:val="24"/>
          <w:highlight w:val="none"/>
        </w:rPr>
        <w:tab/>
      </w:r>
      <w:r>
        <w:rPr>
          <w:rFonts w:hint="eastAsia" w:ascii="Times New Roman" w:hAnsi="Times New Roman"/>
          <w:color w:val="auto"/>
          <w:kern w:val="0"/>
          <w:sz w:val="24"/>
          <w:highlight w:val="none"/>
        </w:rPr>
        <w:t xml:space="preserve"> </w:t>
      </w:r>
      <w:r>
        <w:rPr>
          <w:rFonts w:ascii="Times New Roman" w:hAnsi="Times New Roman"/>
          <w:color w:val="auto"/>
          <w:kern w:val="0"/>
          <w:sz w:val="24"/>
          <w:highlight w:val="none"/>
        </w:rPr>
        <w:t>日</w:t>
      </w:r>
      <w:r>
        <w:rPr>
          <w:rFonts w:hint="eastAsia" w:ascii="Times New Roman" w:hAnsi="Times New Roman"/>
          <w:color w:val="auto"/>
          <w:kern w:val="0"/>
          <w:sz w:val="24"/>
          <w:highlight w:val="none"/>
        </w:rPr>
        <w:t xml:space="preserve">      </w:t>
      </w:r>
      <w:r>
        <w:rPr>
          <w:rFonts w:ascii="Times New Roman" w:hAnsi="Times New Roman"/>
          <w:color w:val="auto"/>
          <w:kern w:val="0"/>
          <w:sz w:val="24"/>
          <w:highlight w:val="none"/>
        </w:rPr>
        <w:t>期：</w:t>
      </w:r>
    </w:p>
    <w:p w14:paraId="2D1A3359">
      <w:pPr>
        <w:widowControl/>
        <w:shd w:val="clear"/>
        <w:snapToGrid w:val="0"/>
        <w:spacing w:line="360" w:lineRule="auto"/>
        <w:jc w:val="left"/>
        <w:rPr>
          <w:rFonts w:ascii="Times New Roman" w:hAnsi="Times New Roman"/>
          <w:color w:val="auto"/>
          <w:kern w:val="0"/>
          <w:szCs w:val="21"/>
          <w:highlight w:val="none"/>
        </w:rPr>
      </w:pPr>
    </w:p>
    <w:p w14:paraId="49885063">
      <w:pPr>
        <w:widowControl/>
        <w:shd w:val="clear"/>
        <w:snapToGrid w:val="0"/>
        <w:spacing w:line="360" w:lineRule="auto"/>
        <w:ind w:firstLine="422" w:firstLineChars="200"/>
        <w:jc w:val="left"/>
        <w:rPr>
          <w:rFonts w:ascii="Times New Roman" w:hAnsi="Times New Roman"/>
          <w:b/>
          <w:bCs/>
          <w:color w:val="auto"/>
          <w:kern w:val="0"/>
          <w:szCs w:val="21"/>
          <w:highlight w:val="none"/>
        </w:rPr>
      </w:pPr>
      <w:r>
        <w:rPr>
          <w:rFonts w:ascii="Times New Roman" w:hAnsi="Times New Roman"/>
          <w:b/>
          <w:bCs/>
          <w:color w:val="auto"/>
          <w:kern w:val="0"/>
          <w:szCs w:val="21"/>
          <w:highlight w:val="none"/>
        </w:rPr>
        <w:t>注：</w:t>
      </w:r>
      <w:r>
        <w:rPr>
          <w:rFonts w:hint="eastAsia" w:ascii="Times New Roman" w:hAnsi="Times New Roman"/>
          <w:b/>
          <w:bCs/>
          <w:color w:val="auto"/>
          <w:kern w:val="0"/>
          <w:szCs w:val="21"/>
          <w:highlight w:val="none"/>
          <w:lang w:val="en-US" w:eastAsia="zh-CN"/>
        </w:rPr>
        <w:t>1、</w:t>
      </w:r>
      <w:r>
        <w:rPr>
          <w:rFonts w:ascii="Times New Roman" w:hAnsi="Times New Roman"/>
          <w:b/>
          <w:bCs/>
          <w:color w:val="auto"/>
          <w:kern w:val="0"/>
          <w:szCs w:val="21"/>
          <w:highlight w:val="none"/>
        </w:rPr>
        <w:t>除可填报项目外，对本投标函内容的修改将被视为非实质性响应投标，从而导致该投标被拒绝。</w:t>
      </w:r>
    </w:p>
    <w:p w14:paraId="4F39C677">
      <w:pPr>
        <w:pStyle w:val="28"/>
        <w:shd w:val="clear"/>
        <w:rPr>
          <w:rFonts w:hint="default" w:eastAsia="宋体"/>
          <w:color w:val="auto"/>
          <w:highlight w:val="none"/>
          <w:u w:val="single"/>
          <w:lang w:val="en-US" w:eastAsia="zh-CN"/>
        </w:rPr>
      </w:pPr>
      <w:r>
        <w:rPr>
          <w:rFonts w:hint="eastAsia" w:ascii="Times New Roman" w:hAnsi="Times New Roman"/>
          <w:b/>
          <w:bCs/>
          <w:color w:val="auto"/>
          <w:kern w:val="0"/>
          <w:szCs w:val="21"/>
          <w:highlight w:val="none"/>
          <w:lang w:val="en-US" w:eastAsia="zh-CN"/>
        </w:rPr>
        <w:t xml:space="preserve">  </w:t>
      </w:r>
    </w:p>
    <w:p w14:paraId="0F3BE845">
      <w:pPr>
        <w:widowControl/>
        <w:shd w:val="clear"/>
        <w:tabs>
          <w:tab w:val="left" w:pos="567"/>
        </w:tabs>
        <w:snapToGrid w:val="0"/>
        <w:spacing w:line="360" w:lineRule="auto"/>
        <w:jc w:val="left"/>
        <w:rPr>
          <w:rFonts w:ascii="Times New Roman" w:hAnsi="Times New Roman"/>
          <w:b/>
          <w:color w:val="auto"/>
          <w:kern w:val="0"/>
          <w:szCs w:val="21"/>
          <w:highlight w:val="none"/>
        </w:rPr>
      </w:pPr>
    </w:p>
    <w:p w14:paraId="0D0BCB11">
      <w:pPr>
        <w:widowControl/>
        <w:shd w:val="clear"/>
        <w:tabs>
          <w:tab w:val="left" w:pos="567"/>
        </w:tabs>
        <w:snapToGrid w:val="0"/>
        <w:spacing w:line="360" w:lineRule="auto"/>
        <w:jc w:val="left"/>
        <w:rPr>
          <w:rFonts w:ascii="Times New Roman" w:hAnsi="Times New Roman"/>
          <w:b/>
          <w:color w:val="auto"/>
          <w:kern w:val="0"/>
          <w:szCs w:val="21"/>
          <w:highlight w:val="none"/>
        </w:rPr>
      </w:pPr>
    </w:p>
    <w:p w14:paraId="1F3BA55F">
      <w:pPr>
        <w:widowControl/>
        <w:shd w:val="clear"/>
        <w:tabs>
          <w:tab w:val="left" w:pos="567"/>
        </w:tabs>
        <w:snapToGrid w:val="0"/>
        <w:spacing w:line="360" w:lineRule="auto"/>
        <w:jc w:val="left"/>
        <w:rPr>
          <w:rFonts w:ascii="Times New Roman" w:hAnsi="Times New Roman"/>
          <w:b/>
          <w:color w:val="auto"/>
          <w:kern w:val="0"/>
          <w:szCs w:val="21"/>
          <w:highlight w:val="none"/>
        </w:rPr>
      </w:pPr>
    </w:p>
    <w:p w14:paraId="065AF690">
      <w:pPr>
        <w:widowControl/>
        <w:shd w:val="clear"/>
        <w:tabs>
          <w:tab w:val="left" w:pos="567"/>
        </w:tabs>
        <w:snapToGrid w:val="0"/>
        <w:spacing w:line="360" w:lineRule="auto"/>
        <w:jc w:val="left"/>
        <w:outlineLvl w:val="0"/>
        <w:rPr>
          <w:rFonts w:ascii="Times New Roman" w:hAnsi="Times New Roman"/>
          <w:b/>
          <w:color w:val="auto"/>
          <w:kern w:val="0"/>
          <w:sz w:val="24"/>
          <w:highlight w:val="none"/>
        </w:rPr>
      </w:pPr>
      <w:bookmarkStart w:id="117" w:name="_Toc24371"/>
      <w:r>
        <w:rPr>
          <w:rFonts w:ascii="Times New Roman" w:hAnsi="Times New Roman"/>
          <w:b/>
          <w:color w:val="auto"/>
          <w:kern w:val="0"/>
          <w:sz w:val="24"/>
          <w:highlight w:val="none"/>
        </w:rPr>
        <w:t>4．开标一览表格式</w:t>
      </w:r>
      <w:bookmarkEnd w:id="117"/>
    </w:p>
    <w:p w14:paraId="58212404">
      <w:pPr>
        <w:shd w:val="clear"/>
        <w:spacing w:before="120" w:beforeLines="50" w:after="120" w:afterLines="50" w:line="360" w:lineRule="auto"/>
        <w:jc w:val="center"/>
        <w:rPr>
          <w:rFonts w:ascii="Times New Roman" w:hAnsi="Times New Roman"/>
          <w:color w:val="auto"/>
          <w:kern w:val="0"/>
          <w:sz w:val="24"/>
          <w:highlight w:val="none"/>
        </w:rPr>
      </w:pPr>
      <w:r>
        <w:rPr>
          <w:rFonts w:ascii="Times New Roman" w:hAnsi="Times New Roman"/>
          <w:b/>
          <w:color w:val="auto"/>
          <w:sz w:val="28"/>
          <w:szCs w:val="28"/>
          <w:highlight w:val="none"/>
        </w:rPr>
        <w:t>开标一览表</w:t>
      </w:r>
    </w:p>
    <w:p w14:paraId="6A5EAE18">
      <w:pPr>
        <w:widowControl/>
        <w:shd w:val="clear"/>
        <w:snapToGrid w:val="0"/>
        <w:spacing w:line="360" w:lineRule="auto"/>
        <w:jc w:val="left"/>
        <w:rPr>
          <w:rFonts w:ascii="Times New Roman" w:hAnsi="Times New Roman"/>
          <w:color w:val="auto"/>
          <w:kern w:val="0"/>
          <w:sz w:val="24"/>
          <w:highlight w:val="none"/>
        </w:rPr>
      </w:pPr>
      <w:r>
        <w:rPr>
          <w:rFonts w:ascii="Times New Roman" w:hAnsi="Times New Roman"/>
          <w:color w:val="auto"/>
          <w:kern w:val="0"/>
          <w:sz w:val="24"/>
          <w:highlight w:val="none"/>
        </w:rPr>
        <w:t xml:space="preserve">项目名称： </w:t>
      </w:r>
    </w:p>
    <w:p w14:paraId="649BA53D">
      <w:pPr>
        <w:widowControl/>
        <w:shd w:val="clear"/>
        <w:snapToGrid w:val="0"/>
        <w:spacing w:line="360" w:lineRule="auto"/>
        <w:jc w:val="left"/>
        <w:rPr>
          <w:rFonts w:ascii="Times New Roman" w:hAnsi="Times New Roman"/>
          <w:color w:val="auto"/>
          <w:kern w:val="0"/>
          <w:sz w:val="24"/>
          <w:highlight w:val="none"/>
        </w:rPr>
      </w:pPr>
      <w:r>
        <w:rPr>
          <w:rFonts w:ascii="Times New Roman" w:hAnsi="Times New Roman"/>
          <w:color w:val="auto"/>
          <w:kern w:val="0"/>
          <w:sz w:val="24"/>
          <w:highlight w:val="none"/>
        </w:rPr>
        <w:t>项目编号：</w:t>
      </w:r>
    </w:p>
    <w:p w14:paraId="7BEDC026">
      <w:pPr>
        <w:widowControl/>
        <w:shd w:val="clear"/>
        <w:snapToGrid w:val="0"/>
        <w:spacing w:line="360" w:lineRule="auto"/>
        <w:jc w:val="left"/>
        <w:rPr>
          <w:rFonts w:hint="eastAsia" w:ascii="Times New Roman" w:hAnsi="Times New Roman" w:eastAsia="宋体"/>
          <w:color w:val="auto"/>
          <w:kern w:val="0"/>
          <w:sz w:val="24"/>
          <w:highlight w:val="none"/>
          <w:lang w:eastAsia="zh-CN"/>
        </w:rPr>
      </w:pPr>
      <w:r>
        <w:rPr>
          <w:rFonts w:hint="eastAsia" w:ascii="Times New Roman" w:hAnsi="Times New Roman"/>
          <w:color w:val="auto"/>
          <w:kern w:val="0"/>
          <w:sz w:val="24"/>
          <w:highlight w:val="none"/>
          <w:lang w:eastAsia="zh-CN"/>
        </w:rPr>
        <w:t>包号：</w:t>
      </w:r>
    </w:p>
    <w:p w14:paraId="1F10DD60">
      <w:pPr>
        <w:widowControl/>
        <w:shd w:val="clear"/>
        <w:snapToGrid w:val="0"/>
        <w:spacing w:line="360" w:lineRule="auto"/>
        <w:jc w:val="left"/>
        <w:rPr>
          <w:rFonts w:hint="eastAsia" w:ascii="宋体" w:hAnsi="宋体" w:cs="宋体"/>
          <w:color w:val="auto"/>
          <w:kern w:val="0"/>
          <w:sz w:val="28"/>
          <w:highlight w:val="none"/>
        </w:rPr>
      </w:pPr>
      <w:r>
        <w:rPr>
          <w:rFonts w:ascii="Times New Roman" w:hAnsi="Times New Roman"/>
          <w:color w:val="auto"/>
          <w:kern w:val="0"/>
          <w:sz w:val="24"/>
          <w:highlight w:val="none"/>
        </w:rPr>
        <w:t xml:space="preserve">                                                        货币：人民币/元</w:t>
      </w:r>
      <w:r>
        <w:rPr>
          <w:rFonts w:hint="eastAsia" w:ascii="宋体" w:hAnsi="宋体" w:cs="宋体"/>
          <w:color w:val="auto"/>
          <w:kern w:val="0"/>
          <w:sz w:val="28"/>
          <w:highlight w:val="none"/>
        </w:rPr>
        <w:t xml:space="preserve">     </w:t>
      </w:r>
    </w:p>
    <w:tbl>
      <w:tblPr>
        <w:tblStyle w:val="30"/>
        <w:tblW w:w="9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42"/>
        <w:gridCol w:w="7665"/>
        <w:gridCol w:w="9"/>
      </w:tblGrid>
      <w:tr w14:paraId="7F3DE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928" w:hRule="atLeast"/>
          <w:jc w:val="center"/>
        </w:trPr>
        <w:tc>
          <w:tcPr>
            <w:tcW w:w="1703" w:type="dxa"/>
            <w:gridSpan w:val="2"/>
            <w:noWrap w:val="0"/>
            <w:vAlign w:val="center"/>
          </w:tcPr>
          <w:p w14:paraId="5020ACCA">
            <w:pPr>
              <w:keepNext w:val="0"/>
              <w:keepLines/>
              <w:pageBreakBefore w:val="0"/>
              <w:widowControl w:val="0"/>
              <w:shd w:val="clear"/>
              <w:bidi w:val="0"/>
              <w:adjustRightInd w:val="0"/>
              <w:snapToGrid w:val="0"/>
              <w:jc w:val="center"/>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包</w:t>
            </w:r>
            <w:r>
              <w:rPr>
                <w:rFonts w:hint="eastAsia" w:ascii="宋体" w:hAnsi="宋体" w:cs="宋体"/>
                <w:color w:val="auto"/>
                <w:kern w:val="0"/>
                <w:sz w:val="24"/>
                <w:highlight w:val="none"/>
              </w:rPr>
              <w:t>名称</w:t>
            </w:r>
          </w:p>
        </w:tc>
        <w:tc>
          <w:tcPr>
            <w:tcW w:w="7665" w:type="dxa"/>
            <w:noWrap w:val="0"/>
            <w:vAlign w:val="center"/>
          </w:tcPr>
          <w:p w14:paraId="1AD39ADE">
            <w:pPr>
              <w:keepNext w:val="0"/>
              <w:keepLines/>
              <w:pageBreakBefore w:val="0"/>
              <w:widowControl w:val="0"/>
              <w:shd w:val="clear"/>
              <w:bidi w:val="0"/>
              <w:adjustRightInd w:val="0"/>
              <w:snapToGrid w:val="0"/>
              <w:jc w:val="center"/>
              <w:textAlignment w:val="auto"/>
              <w:rPr>
                <w:rFonts w:hint="eastAsia" w:ascii="宋体" w:hAnsi="宋体" w:cs="宋体"/>
                <w:color w:val="auto"/>
                <w:kern w:val="0"/>
                <w:sz w:val="24"/>
                <w:highlight w:val="none"/>
                <w:lang w:eastAsia="zh-CN"/>
              </w:rPr>
            </w:pPr>
          </w:p>
        </w:tc>
      </w:tr>
      <w:tr w14:paraId="5EA05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9377" w:type="dxa"/>
            <w:gridSpan w:val="4"/>
            <w:noWrap w:val="0"/>
            <w:vAlign w:val="center"/>
          </w:tcPr>
          <w:p w14:paraId="2FBFF5F4">
            <w:pPr>
              <w:keepNext w:val="0"/>
              <w:keepLines/>
              <w:pageBreakBefore w:val="0"/>
              <w:widowControl w:val="0"/>
              <w:shd w:val="clear"/>
              <w:bidi w:val="0"/>
              <w:adjustRightInd w:val="0"/>
              <w:snapToGrid w:val="0"/>
              <w:ind w:firstLine="240" w:firstLineChars="100"/>
              <w:textAlignment w:val="auto"/>
              <w:rPr>
                <w:rFonts w:hint="eastAsia" w:ascii="宋体" w:hAnsi="宋体" w:cs="宋体"/>
                <w:b/>
                <w:color w:val="auto"/>
                <w:kern w:val="0"/>
                <w:sz w:val="24"/>
                <w:highlight w:val="none"/>
              </w:rPr>
            </w:pPr>
            <w:r>
              <w:rPr>
                <w:rFonts w:hint="eastAsia" w:ascii="宋体" w:hAnsi="宋体" w:cs="宋体"/>
                <w:color w:val="auto"/>
                <w:kern w:val="0"/>
                <w:sz w:val="24"/>
                <w:highlight w:val="none"/>
              </w:rPr>
              <w:t>总报价：（大写）                             （小写）￥</w:t>
            </w:r>
          </w:p>
        </w:tc>
      </w:tr>
      <w:tr w14:paraId="22CF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661" w:type="dxa"/>
            <w:noWrap w:val="0"/>
            <w:vAlign w:val="center"/>
          </w:tcPr>
          <w:p w14:paraId="57B97953">
            <w:pPr>
              <w:keepNext w:val="0"/>
              <w:keepLines/>
              <w:pageBreakBefore w:val="0"/>
              <w:widowControl w:val="0"/>
              <w:shd w:val="clear"/>
              <w:bidi w:val="0"/>
              <w:adjustRightInd w:val="0"/>
              <w:snapToGrid w:val="0"/>
              <w:jc w:val="center"/>
              <w:textAlignment w:val="auto"/>
              <w:rPr>
                <w:rFonts w:hint="eastAsia" w:ascii="宋体" w:hAnsi="宋体" w:cs="宋体"/>
                <w:b w:val="0"/>
                <w:bCs/>
                <w:color w:val="auto"/>
                <w:kern w:val="0"/>
                <w:sz w:val="24"/>
                <w:highlight w:val="none"/>
                <w:lang w:val="en-US" w:eastAsia="zh-CN"/>
              </w:rPr>
            </w:pPr>
            <w:r>
              <w:rPr>
                <w:rFonts w:hint="eastAsia" w:ascii="宋体" w:hAnsi="宋体" w:cs="宋体"/>
                <w:b w:val="0"/>
                <w:bCs/>
                <w:color w:val="auto"/>
                <w:kern w:val="0"/>
                <w:sz w:val="24"/>
                <w:highlight w:val="none"/>
                <w:lang w:val="en-US" w:eastAsia="zh-CN"/>
              </w:rPr>
              <w:t>交货时间</w:t>
            </w:r>
          </w:p>
        </w:tc>
        <w:tc>
          <w:tcPr>
            <w:tcW w:w="7716" w:type="dxa"/>
            <w:gridSpan w:val="3"/>
            <w:noWrap w:val="0"/>
            <w:vAlign w:val="center"/>
          </w:tcPr>
          <w:p w14:paraId="57CD4902">
            <w:pPr>
              <w:keepNext w:val="0"/>
              <w:keepLines/>
              <w:pageBreakBefore w:val="0"/>
              <w:widowControl w:val="0"/>
              <w:shd w:val="clear"/>
              <w:bidi w:val="0"/>
              <w:adjustRightInd w:val="0"/>
              <w:snapToGrid w:val="0"/>
              <w:textAlignment w:val="auto"/>
              <w:rPr>
                <w:rFonts w:hint="eastAsia" w:ascii="宋体" w:hAnsi="宋体" w:cs="宋体"/>
                <w:color w:val="auto"/>
                <w:kern w:val="0"/>
                <w:sz w:val="24"/>
                <w:highlight w:val="none"/>
              </w:rPr>
            </w:pPr>
          </w:p>
        </w:tc>
      </w:tr>
      <w:tr w14:paraId="7668C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661" w:type="dxa"/>
            <w:noWrap w:val="0"/>
            <w:vAlign w:val="center"/>
          </w:tcPr>
          <w:p w14:paraId="23C175B7">
            <w:pPr>
              <w:keepNext w:val="0"/>
              <w:keepLines/>
              <w:pageBreakBefore w:val="0"/>
              <w:widowControl w:val="0"/>
              <w:shd w:val="clear"/>
              <w:bidi w:val="0"/>
              <w:adjustRightInd w:val="0"/>
              <w:snapToGrid w:val="0"/>
              <w:jc w:val="center"/>
              <w:textAlignment w:val="auto"/>
              <w:rPr>
                <w:rFonts w:hint="eastAsia" w:ascii="宋体" w:hAnsi="宋体" w:cs="宋体"/>
                <w:b w:val="0"/>
                <w:bCs/>
                <w:color w:val="auto"/>
                <w:kern w:val="0"/>
                <w:sz w:val="24"/>
                <w:highlight w:val="none"/>
                <w:lang w:val="en-US" w:eastAsia="zh-CN"/>
              </w:rPr>
            </w:pPr>
            <w:r>
              <w:rPr>
                <w:rFonts w:hint="eastAsia" w:ascii="宋体" w:hAnsi="宋体" w:cs="宋体"/>
                <w:b w:val="0"/>
                <w:bCs/>
                <w:color w:val="auto"/>
                <w:kern w:val="0"/>
                <w:sz w:val="24"/>
                <w:highlight w:val="none"/>
                <w:lang w:val="en-US" w:eastAsia="zh-CN"/>
              </w:rPr>
              <w:t>交货地点</w:t>
            </w:r>
          </w:p>
        </w:tc>
        <w:tc>
          <w:tcPr>
            <w:tcW w:w="7716" w:type="dxa"/>
            <w:gridSpan w:val="3"/>
            <w:noWrap w:val="0"/>
            <w:vAlign w:val="center"/>
          </w:tcPr>
          <w:p w14:paraId="11BB605B">
            <w:pPr>
              <w:keepNext w:val="0"/>
              <w:keepLines/>
              <w:pageBreakBefore w:val="0"/>
              <w:widowControl w:val="0"/>
              <w:shd w:val="clear"/>
              <w:bidi w:val="0"/>
              <w:adjustRightInd w:val="0"/>
              <w:snapToGrid w:val="0"/>
              <w:textAlignment w:val="auto"/>
              <w:rPr>
                <w:rFonts w:hint="eastAsia" w:ascii="宋体" w:hAnsi="宋体" w:cs="宋体"/>
                <w:color w:val="auto"/>
                <w:kern w:val="0"/>
                <w:sz w:val="24"/>
                <w:highlight w:val="none"/>
              </w:rPr>
            </w:pPr>
          </w:p>
        </w:tc>
      </w:tr>
    </w:tbl>
    <w:p w14:paraId="51ABBC03">
      <w:pPr>
        <w:widowControl/>
        <w:shd w:val="clear"/>
        <w:snapToGrid w:val="0"/>
        <w:spacing w:line="360" w:lineRule="auto"/>
        <w:jc w:val="left"/>
        <w:rPr>
          <w:rFonts w:hint="eastAsia" w:ascii="宋体" w:hAnsi="宋体" w:cs="宋体"/>
          <w:color w:val="auto"/>
          <w:kern w:val="0"/>
          <w:sz w:val="28"/>
          <w:highlight w:val="none"/>
        </w:rPr>
      </w:pPr>
    </w:p>
    <w:p w14:paraId="7B205173">
      <w:pPr>
        <w:widowControl/>
        <w:shd w:val="clear"/>
        <w:snapToGrid w:val="0"/>
        <w:spacing w:line="360" w:lineRule="auto"/>
        <w:jc w:val="left"/>
        <w:rPr>
          <w:rFonts w:hint="eastAsia" w:ascii="宋体" w:hAnsi="宋体" w:cs="宋体"/>
          <w:color w:val="auto"/>
          <w:kern w:val="0"/>
          <w:sz w:val="28"/>
          <w:highlight w:val="none"/>
        </w:rPr>
      </w:pPr>
    </w:p>
    <w:p w14:paraId="34A613EF">
      <w:pPr>
        <w:widowControl/>
        <w:shd w:val="clear"/>
        <w:snapToGrid w:val="0"/>
        <w:spacing w:line="360" w:lineRule="auto"/>
        <w:jc w:val="left"/>
        <w:rPr>
          <w:rFonts w:ascii="宋体" w:hAnsi="宋体" w:cs="宋体"/>
          <w:color w:val="auto"/>
          <w:kern w:val="0"/>
          <w:sz w:val="28"/>
          <w:highlight w:val="none"/>
        </w:rPr>
      </w:pPr>
      <w:r>
        <w:rPr>
          <w:rFonts w:hint="eastAsia" w:ascii="宋体" w:hAnsi="宋体" w:cs="宋体"/>
          <w:color w:val="auto"/>
          <w:kern w:val="0"/>
          <w:sz w:val="28"/>
          <w:highlight w:val="none"/>
        </w:rPr>
        <w:t xml:space="preserve">                                                               </w:t>
      </w:r>
    </w:p>
    <w:p w14:paraId="151E3E15">
      <w:pPr>
        <w:pStyle w:val="13"/>
        <w:shd w:val="clear"/>
        <w:rPr>
          <w:rFonts w:ascii="Times New Roman" w:hAnsi="Times New Roman"/>
          <w:color w:val="auto"/>
          <w:kern w:val="0"/>
          <w:sz w:val="24"/>
          <w:highlight w:val="none"/>
        </w:rPr>
      </w:pPr>
    </w:p>
    <w:p w14:paraId="50DD398E">
      <w:pPr>
        <w:shd w:val="clear"/>
        <w:rPr>
          <w:rFonts w:ascii="Times New Roman" w:hAnsi="Times New Roman"/>
          <w:color w:val="auto"/>
          <w:kern w:val="0"/>
          <w:sz w:val="24"/>
          <w:highlight w:val="none"/>
        </w:rPr>
      </w:pPr>
    </w:p>
    <w:p w14:paraId="050CE771">
      <w:pPr>
        <w:widowControl/>
        <w:shd w:val="clear"/>
        <w:tabs>
          <w:tab w:val="left" w:pos="4000"/>
        </w:tabs>
        <w:snapToGrid w:val="0"/>
        <w:spacing w:line="480" w:lineRule="auto"/>
        <w:ind w:firstLine="4080" w:firstLineChars="1700"/>
        <w:jc w:val="left"/>
        <w:rPr>
          <w:rFonts w:ascii="Times New Roman" w:hAnsi="Times New Roman"/>
          <w:color w:val="auto"/>
          <w:kern w:val="0"/>
          <w:sz w:val="24"/>
          <w:highlight w:val="none"/>
        </w:rPr>
      </w:pPr>
      <w:r>
        <w:rPr>
          <w:rFonts w:ascii="Times New Roman" w:hAnsi="Times New Roman"/>
          <w:color w:val="auto"/>
          <w:kern w:val="0"/>
          <w:sz w:val="24"/>
          <w:highlight w:val="none"/>
        </w:rPr>
        <w:t>投标人名称：</w:t>
      </w:r>
      <w:r>
        <w:rPr>
          <w:rFonts w:ascii="Times New Roman" w:hAnsi="Times New Roman"/>
          <w:color w:val="auto"/>
          <w:kern w:val="0"/>
          <w:sz w:val="24"/>
          <w:highlight w:val="none"/>
          <w:u w:val="single"/>
        </w:rPr>
        <w:t xml:space="preserve">                      </w:t>
      </w:r>
      <w:r>
        <w:rPr>
          <w:rFonts w:ascii="Times New Roman" w:hAnsi="Times New Roman"/>
          <w:color w:val="auto"/>
          <w:kern w:val="0"/>
          <w:sz w:val="24"/>
          <w:highlight w:val="none"/>
        </w:rPr>
        <w:t>(盖章)</w:t>
      </w:r>
    </w:p>
    <w:p w14:paraId="5CE80C20">
      <w:pPr>
        <w:widowControl/>
        <w:shd w:val="clear"/>
        <w:tabs>
          <w:tab w:val="left" w:pos="4000"/>
        </w:tabs>
        <w:snapToGrid w:val="0"/>
        <w:spacing w:line="480" w:lineRule="auto"/>
        <w:ind w:firstLine="1680" w:firstLineChars="700"/>
        <w:jc w:val="left"/>
        <w:rPr>
          <w:rFonts w:ascii="Times New Roman" w:hAnsi="Times New Roman"/>
          <w:color w:val="auto"/>
          <w:kern w:val="0"/>
          <w:sz w:val="24"/>
          <w:highlight w:val="none"/>
        </w:rPr>
      </w:pPr>
      <w:r>
        <w:rPr>
          <w:rFonts w:ascii="Times New Roman" w:hAnsi="Times New Roman"/>
          <w:color w:val="auto"/>
          <w:kern w:val="0"/>
          <w:sz w:val="24"/>
          <w:highlight w:val="none"/>
        </w:rPr>
        <w:t>法定代表人（负责人）或</w:t>
      </w:r>
      <w:r>
        <w:rPr>
          <w:rFonts w:hint="eastAsia" w:ascii="Times New Roman" w:hAnsi="Times New Roman"/>
          <w:color w:val="auto"/>
          <w:kern w:val="0"/>
          <w:sz w:val="24"/>
          <w:highlight w:val="none"/>
        </w:rPr>
        <w:t>授权</w:t>
      </w:r>
      <w:r>
        <w:rPr>
          <w:rFonts w:ascii="Times New Roman" w:hAnsi="Times New Roman"/>
          <w:color w:val="auto"/>
          <w:kern w:val="0"/>
          <w:sz w:val="24"/>
          <w:highlight w:val="none"/>
        </w:rPr>
        <w:t>代表：</w:t>
      </w:r>
      <w:r>
        <w:rPr>
          <w:rFonts w:ascii="Times New Roman" w:hAnsi="Times New Roman"/>
          <w:color w:val="auto"/>
          <w:kern w:val="0"/>
          <w:sz w:val="24"/>
          <w:highlight w:val="none"/>
          <w:u w:val="single"/>
        </w:rPr>
        <w:t xml:space="preserve">                 </w:t>
      </w:r>
      <w:r>
        <w:rPr>
          <w:rFonts w:ascii="Times New Roman" w:hAnsi="Times New Roman"/>
          <w:color w:val="auto"/>
          <w:kern w:val="0"/>
          <w:sz w:val="24"/>
          <w:highlight w:val="none"/>
        </w:rPr>
        <w:t>(签字或盖章)</w:t>
      </w:r>
    </w:p>
    <w:p w14:paraId="1AB98EB2">
      <w:pPr>
        <w:widowControl/>
        <w:shd w:val="clear"/>
        <w:tabs>
          <w:tab w:val="left" w:pos="4145"/>
        </w:tabs>
        <w:snapToGrid w:val="0"/>
        <w:spacing w:line="360" w:lineRule="auto"/>
        <w:ind w:firstLine="4080" w:firstLineChars="1700"/>
        <w:jc w:val="left"/>
        <w:rPr>
          <w:rFonts w:ascii="Times New Roman" w:hAnsi="Times New Roman"/>
          <w:color w:val="auto"/>
          <w:kern w:val="0"/>
          <w:sz w:val="24"/>
          <w:highlight w:val="none"/>
        </w:rPr>
      </w:pPr>
      <w:r>
        <w:rPr>
          <w:rFonts w:ascii="Times New Roman" w:hAnsi="Times New Roman"/>
          <w:color w:val="auto"/>
          <w:kern w:val="0"/>
          <w:sz w:val="24"/>
          <w:highlight w:val="none"/>
        </w:rPr>
        <w:t>日</w:t>
      </w:r>
      <w:r>
        <w:rPr>
          <w:rFonts w:hint="eastAsia" w:ascii="Times New Roman" w:hAnsi="Times New Roman"/>
          <w:color w:val="auto"/>
          <w:kern w:val="0"/>
          <w:sz w:val="24"/>
          <w:highlight w:val="none"/>
        </w:rPr>
        <w:t xml:space="preserve">   </w:t>
      </w:r>
      <w:r>
        <w:rPr>
          <w:rFonts w:ascii="Times New Roman" w:hAnsi="Times New Roman"/>
          <w:color w:val="auto"/>
          <w:kern w:val="0"/>
          <w:sz w:val="24"/>
          <w:highlight w:val="none"/>
        </w:rPr>
        <w:t xml:space="preserve">   期：</w:t>
      </w:r>
    </w:p>
    <w:p w14:paraId="42B4AFEA">
      <w:pPr>
        <w:pStyle w:val="13"/>
        <w:shd w:val="clear"/>
        <w:rPr>
          <w:rFonts w:ascii="Times New Roman" w:hAnsi="Times New Roman"/>
          <w:color w:val="auto"/>
          <w:kern w:val="0"/>
          <w:sz w:val="24"/>
          <w:highlight w:val="none"/>
        </w:rPr>
      </w:pPr>
    </w:p>
    <w:p w14:paraId="718C8AD3">
      <w:pPr>
        <w:shd w:val="clear"/>
        <w:rPr>
          <w:rFonts w:ascii="Times New Roman" w:hAnsi="Times New Roman"/>
          <w:color w:val="auto"/>
          <w:kern w:val="0"/>
          <w:sz w:val="24"/>
          <w:highlight w:val="none"/>
        </w:rPr>
      </w:pPr>
    </w:p>
    <w:p w14:paraId="097C5A26">
      <w:pPr>
        <w:pStyle w:val="10"/>
        <w:shd w:val="clear"/>
        <w:rPr>
          <w:rFonts w:ascii="Times New Roman" w:hAnsi="Times New Roman"/>
          <w:color w:val="auto"/>
          <w:kern w:val="0"/>
          <w:szCs w:val="24"/>
          <w:highlight w:val="none"/>
        </w:rPr>
      </w:pPr>
    </w:p>
    <w:p w14:paraId="33732FF9">
      <w:pPr>
        <w:shd w:val="clear"/>
        <w:rPr>
          <w:rFonts w:ascii="Times New Roman" w:hAnsi="Times New Roman"/>
          <w:color w:val="auto"/>
          <w:kern w:val="0"/>
          <w:sz w:val="24"/>
          <w:highlight w:val="none"/>
        </w:rPr>
      </w:pPr>
    </w:p>
    <w:p w14:paraId="0920B8F6">
      <w:pPr>
        <w:rPr>
          <w:rFonts w:hint="eastAsia" w:ascii="Times New Roman" w:hAnsi="Times New Roman"/>
          <w:b/>
          <w:color w:val="auto"/>
          <w:sz w:val="28"/>
          <w:szCs w:val="28"/>
          <w:highlight w:val="none"/>
        </w:rPr>
      </w:pPr>
    </w:p>
    <w:p w14:paraId="7C15ABC7">
      <w:pPr>
        <w:rPr>
          <w:rFonts w:hint="eastAsia" w:ascii="Times New Roman" w:hAnsi="Times New Roman"/>
          <w:b/>
          <w:color w:val="auto"/>
          <w:sz w:val="28"/>
          <w:szCs w:val="28"/>
          <w:highlight w:val="none"/>
        </w:rPr>
      </w:pPr>
      <w:r>
        <w:rPr>
          <w:rFonts w:hint="eastAsia" w:ascii="Times New Roman" w:hAnsi="Times New Roman"/>
          <w:b/>
          <w:color w:val="auto"/>
          <w:sz w:val="28"/>
          <w:szCs w:val="28"/>
          <w:highlight w:val="none"/>
        </w:rPr>
        <w:br w:type="page"/>
      </w:r>
    </w:p>
    <w:p w14:paraId="50434759">
      <w:pPr>
        <w:shd w:val="clear"/>
        <w:spacing w:before="120" w:beforeLines="50" w:after="120" w:afterLines="50" w:line="360" w:lineRule="auto"/>
        <w:jc w:val="left"/>
        <w:rPr>
          <w:rFonts w:ascii="Times New Roman" w:hAnsi="Times New Roman"/>
          <w:b/>
          <w:color w:val="auto"/>
          <w:sz w:val="28"/>
          <w:szCs w:val="28"/>
          <w:highlight w:val="none"/>
        </w:rPr>
      </w:pPr>
      <w:r>
        <w:rPr>
          <w:rFonts w:hint="eastAsia" w:ascii="Times New Roman" w:hAnsi="Times New Roman"/>
          <w:b/>
          <w:color w:val="auto"/>
          <w:sz w:val="28"/>
          <w:szCs w:val="28"/>
          <w:highlight w:val="none"/>
        </w:rPr>
        <w:t>附件</w:t>
      </w:r>
    </w:p>
    <w:p w14:paraId="1CE48E04">
      <w:pPr>
        <w:shd w:val="clear"/>
        <w:spacing w:before="120" w:beforeLines="50" w:after="120" w:afterLines="50" w:line="360" w:lineRule="auto"/>
        <w:jc w:val="center"/>
        <w:rPr>
          <w:rFonts w:hint="eastAsia" w:ascii="Times New Roman" w:hAnsi="Times New Roman"/>
          <w:b/>
          <w:color w:val="auto"/>
          <w:sz w:val="28"/>
          <w:szCs w:val="28"/>
          <w:highlight w:val="none"/>
        </w:rPr>
      </w:pPr>
    </w:p>
    <w:p w14:paraId="72632261">
      <w:pPr>
        <w:keepNext w:val="0"/>
        <w:keepLines w:val="0"/>
        <w:pageBreakBefore w:val="0"/>
        <w:widowControl w:val="0"/>
        <w:shd w:val="clear"/>
        <w:kinsoku/>
        <w:wordWrap/>
        <w:overflowPunct/>
        <w:topLinePunct w:val="0"/>
        <w:autoSpaceDE/>
        <w:autoSpaceDN/>
        <w:bidi w:val="0"/>
        <w:adjustRightInd/>
        <w:snapToGrid/>
        <w:spacing w:before="157" w:beforeLines="50" w:after="157" w:afterLines="50" w:line="360" w:lineRule="auto"/>
        <w:jc w:val="center"/>
        <w:textAlignment w:val="auto"/>
        <w:rPr>
          <w:rFonts w:hint="eastAsia" w:ascii="Times New Roman" w:hAnsi="Times New Roman" w:eastAsia="宋体" w:cs="Times New Roman"/>
          <w:color w:val="auto"/>
          <w:kern w:val="0"/>
          <w:sz w:val="24"/>
          <w:highlight w:val="none"/>
          <w:lang w:eastAsia="zh-CN"/>
        </w:rPr>
      </w:pPr>
      <w:r>
        <w:rPr>
          <w:rFonts w:hint="eastAsia" w:ascii="Times New Roman" w:hAnsi="Times New Roman" w:cs="Times New Roman"/>
          <w:b/>
          <w:color w:val="auto"/>
          <w:sz w:val="28"/>
          <w:szCs w:val="28"/>
          <w:highlight w:val="none"/>
          <w:lang w:eastAsia="zh-CN"/>
        </w:rPr>
        <w:t>报价明细表</w:t>
      </w:r>
    </w:p>
    <w:p w14:paraId="1FF518B9">
      <w:pPr>
        <w:widowControl/>
        <w:shd w:val="clear"/>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xml:space="preserve">项目名称： </w:t>
      </w:r>
    </w:p>
    <w:p w14:paraId="7CA99D0E">
      <w:pPr>
        <w:widowControl/>
        <w:shd w:val="clear"/>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项目编号：</w:t>
      </w:r>
    </w:p>
    <w:p w14:paraId="34A0E5E2">
      <w:pPr>
        <w:widowControl/>
        <w:shd w:val="clear"/>
        <w:snapToGrid w:val="0"/>
        <w:spacing w:line="360" w:lineRule="auto"/>
        <w:jc w:val="left"/>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cs="Times New Roman"/>
          <w:color w:val="auto"/>
          <w:kern w:val="0"/>
          <w:sz w:val="24"/>
          <w:szCs w:val="24"/>
          <w:highlight w:val="none"/>
          <w:lang w:eastAsia="zh-CN"/>
        </w:rPr>
        <w:t>包号：</w:t>
      </w:r>
    </w:p>
    <w:p w14:paraId="459F1E06">
      <w:pPr>
        <w:widowControl/>
        <w:shd w:val="clear"/>
        <w:snapToGrid w:val="0"/>
        <w:spacing w:line="360" w:lineRule="auto"/>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xml:space="preserve">                                                        货币：人民币/元</w:t>
      </w:r>
    </w:p>
    <w:tbl>
      <w:tblPr>
        <w:tblStyle w:val="30"/>
        <w:tblW w:w="10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897"/>
        <w:gridCol w:w="828"/>
        <w:gridCol w:w="1362"/>
        <w:gridCol w:w="1115"/>
        <w:gridCol w:w="989"/>
        <w:gridCol w:w="989"/>
        <w:gridCol w:w="969"/>
        <w:gridCol w:w="824"/>
        <w:gridCol w:w="1665"/>
      </w:tblGrid>
      <w:tr w14:paraId="04DF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85" w:type="dxa"/>
            <w:noWrap w:val="0"/>
            <w:vAlign w:val="center"/>
          </w:tcPr>
          <w:p w14:paraId="36CA1B28">
            <w:pPr>
              <w:widowControl/>
              <w:shd w:val="clear"/>
              <w:snapToGrid w:val="0"/>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897" w:type="dxa"/>
            <w:noWrap w:val="0"/>
            <w:vAlign w:val="center"/>
          </w:tcPr>
          <w:p w14:paraId="5662F6E5">
            <w:pPr>
              <w:widowControl/>
              <w:shd w:val="clear"/>
              <w:snapToGrid w:val="0"/>
              <w:spacing w:line="360" w:lineRule="auto"/>
              <w:jc w:val="center"/>
              <w:rPr>
                <w:rFonts w:hint="eastAsia" w:ascii="宋体" w:hAnsi="宋体" w:eastAsia="宋体" w:cs="宋体"/>
                <w:b/>
                <w:color w:val="auto"/>
                <w:kern w:val="0"/>
                <w:sz w:val="24"/>
                <w:szCs w:val="24"/>
                <w:highlight w:val="none"/>
                <w:lang w:eastAsia="zh-CN"/>
              </w:rPr>
            </w:pPr>
            <w:r>
              <w:rPr>
                <w:rFonts w:hint="eastAsia" w:ascii="宋体" w:hAnsi="宋体" w:cs="宋体"/>
                <w:b/>
                <w:bCs/>
                <w:color w:val="auto"/>
                <w:kern w:val="0"/>
                <w:sz w:val="24"/>
                <w:szCs w:val="24"/>
                <w:highlight w:val="none"/>
                <w:lang w:eastAsia="zh-CN"/>
              </w:rPr>
              <w:t>货物名称</w:t>
            </w:r>
          </w:p>
        </w:tc>
        <w:tc>
          <w:tcPr>
            <w:tcW w:w="828" w:type="dxa"/>
            <w:noWrap w:val="0"/>
            <w:vAlign w:val="center"/>
          </w:tcPr>
          <w:p w14:paraId="18A11506">
            <w:pPr>
              <w:widowControl/>
              <w:shd w:val="clear"/>
              <w:snapToGrid w:val="0"/>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bCs/>
                <w:color w:val="auto"/>
                <w:kern w:val="0"/>
                <w:sz w:val="24"/>
                <w:szCs w:val="24"/>
                <w:highlight w:val="none"/>
              </w:rPr>
              <w:t>品牌</w:t>
            </w:r>
          </w:p>
        </w:tc>
        <w:tc>
          <w:tcPr>
            <w:tcW w:w="1362" w:type="dxa"/>
            <w:noWrap w:val="0"/>
            <w:vAlign w:val="center"/>
          </w:tcPr>
          <w:p w14:paraId="4851ABFF">
            <w:pPr>
              <w:widowControl/>
              <w:shd w:val="clear"/>
              <w:snapToGrid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规格型号</w:t>
            </w:r>
          </w:p>
        </w:tc>
        <w:tc>
          <w:tcPr>
            <w:tcW w:w="1115" w:type="dxa"/>
            <w:noWrap w:val="0"/>
            <w:vAlign w:val="center"/>
          </w:tcPr>
          <w:p w14:paraId="7142B220">
            <w:pPr>
              <w:widowControl/>
              <w:shd w:val="clear"/>
              <w:snapToGrid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产地及厂家</w:t>
            </w:r>
          </w:p>
        </w:tc>
        <w:tc>
          <w:tcPr>
            <w:tcW w:w="989" w:type="dxa"/>
            <w:noWrap w:val="0"/>
            <w:vAlign w:val="center"/>
          </w:tcPr>
          <w:p w14:paraId="5EAC68F9">
            <w:pPr>
              <w:widowControl/>
              <w:shd w:val="clear"/>
              <w:snapToGrid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989" w:type="dxa"/>
            <w:noWrap w:val="0"/>
            <w:vAlign w:val="center"/>
          </w:tcPr>
          <w:p w14:paraId="71BF0536">
            <w:pPr>
              <w:widowControl/>
              <w:shd w:val="clear"/>
              <w:snapToGrid w:val="0"/>
              <w:spacing w:line="360" w:lineRule="auto"/>
              <w:jc w:val="center"/>
              <w:rPr>
                <w:rFonts w:hint="eastAsia" w:ascii="宋体" w:hAnsi="宋体" w:eastAsia="宋体" w:cs="宋体"/>
                <w:b/>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单位</w:t>
            </w:r>
          </w:p>
        </w:tc>
        <w:tc>
          <w:tcPr>
            <w:tcW w:w="969" w:type="dxa"/>
            <w:noWrap w:val="0"/>
            <w:vAlign w:val="center"/>
          </w:tcPr>
          <w:p w14:paraId="2D552758">
            <w:pPr>
              <w:widowControl/>
              <w:shd w:val="clear"/>
              <w:snapToGrid w:val="0"/>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bCs/>
                <w:color w:val="auto"/>
                <w:kern w:val="0"/>
                <w:sz w:val="24"/>
                <w:szCs w:val="24"/>
                <w:highlight w:val="none"/>
              </w:rPr>
              <w:t>单价</w:t>
            </w:r>
          </w:p>
        </w:tc>
        <w:tc>
          <w:tcPr>
            <w:tcW w:w="824" w:type="dxa"/>
            <w:noWrap w:val="0"/>
            <w:vAlign w:val="center"/>
          </w:tcPr>
          <w:p w14:paraId="737BA493">
            <w:pPr>
              <w:widowControl/>
              <w:shd w:val="clear"/>
              <w:snapToGrid w:val="0"/>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bCs/>
                <w:color w:val="auto"/>
                <w:kern w:val="0"/>
                <w:sz w:val="24"/>
                <w:szCs w:val="24"/>
                <w:highlight w:val="none"/>
              </w:rPr>
              <w:t>合价</w:t>
            </w:r>
          </w:p>
        </w:tc>
        <w:tc>
          <w:tcPr>
            <w:tcW w:w="1665" w:type="dxa"/>
            <w:noWrap w:val="0"/>
            <w:vAlign w:val="center"/>
          </w:tcPr>
          <w:p w14:paraId="5F3B9D16">
            <w:pPr>
              <w:widowControl/>
              <w:shd w:val="clear"/>
              <w:snapToGrid w:val="0"/>
              <w:spacing w:line="360" w:lineRule="auto"/>
              <w:jc w:val="center"/>
              <w:rPr>
                <w:rFonts w:hint="eastAsia" w:ascii="宋体" w:hAnsi="宋体" w:eastAsia="宋体" w:cs="宋体"/>
                <w:b/>
                <w:color w:val="auto"/>
                <w:kern w:val="0"/>
                <w:sz w:val="24"/>
                <w:szCs w:val="24"/>
                <w:highlight w:val="none"/>
              </w:rPr>
            </w:pPr>
            <w:r>
              <w:rPr>
                <w:rFonts w:hint="eastAsia" w:ascii="宋体" w:hAnsi="宋体" w:cs="宋体"/>
                <w:b/>
                <w:color w:val="auto"/>
                <w:kern w:val="0"/>
                <w:sz w:val="24"/>
                <w:highlight w:val="none"/>
                <w:lang w:val="en-US" w:eastAsia="zh-CN"/>
              </w:rPr>
              <w:t>交货时间</w:t>
            </w:r>
          </w:p>
        </w:tc>
      </w:tr>
      <w:tr w14:paraId="1142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85" w:type="dxa"/>
            <w:noWrap w:val="0"/>
            <w:vAlign w:val="center"/>
          </w:tcPr>
          <w:p w14:paraId="714607F2">
            <w:pPr>
              <w:widowControl/>
              <w:shd w:val="clear"/>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 </w:t>
            </w:r>
          </w:p>
        </w:tc>
        <w:tc>
          <w:tcPr>
            <w:tcW w:w="897" w:type="dxa"/>
            <w:noWrap w:val="0"/>
            <w:vAlign w:val="center"/>
          </w:tcPr>
          <w:p w14:paraId="1CEBE5E0">
            <w:pPr>
              <w:widowControl/>
              <w:shd w:val="clear"/>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 </w:t>
            </w:r>
          </w:p>
        </w:tc>
        <w:tc>
          <w:tcPr>
            <w:tcW w:w="828" w:type="dxa"/>
            <w:noWrap w:val="0"/>
            <w:vAlign w:val="center"/>
          </w:tcPr>
          <w:p w14:paraId="194D4FF6">
            <w:pPr>
              <w:widowControl/>
              <w:shd w:val="clear"/>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 </w:t>
            </w:r>
          </w:p>
        </w:tc>
        <w:tc>
          <w:tcPr>
            <w:tcW w:w="1362" w:type="dxa"/>
            <w:noWrap w:val="0"/>
            <w:vAlign w:val="center"/>
          </w:tcPr>
          <w:p w14:paraId="5AD0A6E3">
            <w:pPr>
              <w:widowControl/>
              <w:shd w:val="clear"/>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vertAlign w:val="superscript"/>
              </w:rPr>
              <w:t> </w:t>
            </w:r>
          </w:p>
        </w:tc>
        <w:tc>
          <w:tcPr>
            <w:tcW w:w="1115" w:type="dxa"/>
            <w:noWrap w:val="0"/>
            <w:vAlign w:val="center"/>
          </w:tcPr>
          <w:p w14:paraId="456B994B">
            <w:pPr>
              <w:widowControl/>
              <w:shd w:val="clear"/>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vertAlign w:val="superscript"/>
              </w:rPr>
              <w:t> </w:t>
            </w:r>
          </w:p>
        </w:tc>
        <w:tc>
          <w:tcPr>
            <w:tcW w:w="989" w:type="dxa"/>
            <w:noWrap w:val="0"/>
            <w:vAlign w:val="center"/>
          </w:tcPr>
          <w:p w14:paraId="50C4932C">
            <w:pPr>
              <w:widowControl/>
              <w:shd w:val="clear"/>
              <w:snapToGrid w:val="0"/>
              <w:spacing w:line="360" w:lineRule="auto"/>
              <w:jc w:val="center"/>
              <w:rPr>
                <w:rFonts w:hint="eastAsia" w:ascii="宋体" w:hAnsi="宋体" w:eastAsia="宋体" w:cs="宋体"/>
                <w:bCs/>
                <w:color w:val="auto"/>
                <w:kern w:val="0"/>
                <w:sz w:val="24"/>
                <w:szCs w:val="24"/>
                <w:highlight w:val="none"/>
              </w:rPr>
            </w:pPr>
          </w:p>
        </w:tc>
        <w:tc>
          <w:tcPr>
            <w:tcW w:w="989" w:type="dxa"/>
            <w:noWrap w:val="0"/>
            <w:vAlign w:val="center"/>
          </w:tcPr>
          <w:p w14:paraId="5A10611C">
            <w:pPr>
              <w:widowControl/>
              <w:shd w:val="clear"/>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 </w:t>
            </w:r>
          </w:p>
        </w:tc>
        <w:tc>
          <w:tcPr>
            <w:tcW w:w="969" w:type="dxa"/>
            <w:noWrap w:val="0"/>
            <w:vAlign w:val="center"/>
          </w:tcPr>
          <w:p w14:paraId="7120317D">
            <w:pPr>
              <w:widowControl/>
              <w:shd w:val="clear"/>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 </w:t>
            </w:r>
          </w:p>
        </w:tc>
        <w:tc>
          <w:tcPr>
            <w:tcW w:w="824" w:type="dxa"/>
            <w:noWrap w:val="0"/>
            <w:vAlign w:val="center"/>
          </w:tcPr>
          <w:p w14:paraId="01B2EA0C">
            <w:pPr>
              <w:widowControl/>
              <w:shd w:val="clear"/>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 </w:t>
            </w:r>
          </w:p>
        </w:tc>
        <w:tc>
          <w:tcPr>
            <w:tcW w:w="1665" w:type="dxa"/>
            <w:noWrap w:val="0"/>
            <w:vAlign w:val="center"/>
          </w:tcPr>
          <w:p w14:paraId="4F47CA31">
            <w:pPr>
              <w:widowControl/>
              <w:shd w:val="clear"/>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 </w:t>
            </w:r>
          </w:p>
        </w:tc>
      </w:tr>
      <w:tr w14:paraId="4BE5B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85" w:type="dxa"/>
            <w:noWrap w:val="0"/>
            <w:vAlign w:val="center"/>
          </w:tcPr>
          <w:p w14:paraId="6A1720D5">
            <w:pPr>
              <w:widowControl/>
              <w:shd w:val="clear"/>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 </w:t>
            </w:r>
          </w:p>
        </w:tc>
        <w:tc>
          <w:tcPr>
            <w:tcW w:w="897" w:type="dxa"/>
            <w:noWrap w:val="0"/>
            <w:vAlign w:val="center"/>
          </w:tcPr>
          <w:p w14:paraId="0E75B955">
            <w:pPr>
              <w:widowControl/>
              <w:shd w:val="clear"/>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 </w:t>
            </w:r>
          </w:p>
        </w:tc>
        <w:tc>
          <w:tcPr>
            <w:tcW w:w="828" w:type="dxa"/>
            <w:noWrap w:val="0"/>
            <w:vAlign w:val="center"/>
          </w:tcPr>
          <w:p w14:paraId="1C22997E">
            <w:pPr>
              <w:widowControl/>
              <w:shd w:val="clear"/>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 </w:t>
            </w:r>
          </w:p>
        </w:tc>
        <w:tc>
          <w:tcPr>
            <w:tcW w:w="1362" w:type="dxa"/>
            <w:noWrap w:val="0"/>
            <w:vAlign w:val="center"/>
          </w:tcPr>
          <w:p w14:paraId="22368CB4">
            <w:pPr>
              <w:widowControl/>
              <w:shd w:val="clear"/>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vertAlign w:val="superscript"/>
              </w:rPr>
              <w:t> </w:t>
            </w:r>
          </w:p>
        </w:tc>
        <w:tc>
          <w:tcPr>
            <w:tcW w:w="1115" w:type="dxa"/>
            <w:noWrap w:val="0"/>
            <w:vAlign w:val="center"/>
          </w:tcPr>
          <w:p w14:paraId="21AA97BC">
            <w:pPr>
              <w:widowControl/>
              <w:shd w:val="clear"/>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vertAlign w:val="superscript"/>
              </w:rPr>
              <w:t> </w:t>
            </w:r>
          </w:p>
        </w:tc>
        <w:tc>
          <w:tcPr>
            <w:tcW w:w="989" w:type="dxa"/>
            <w:noWrap w:val="0"/>
            <w:vAlign w:val="center"/>
          </w:tcPr>
          <w:p w14:paraId="64596279">
            <w:pPr>
              <w:widowControl/>
              <w:shd w:val="clear"/>
              <w:snapToGrid w:val="0"/>
              <w:spacing w:line="360" w:lineRule="auto"/>
              <w:jc w:val="center"/>
              <w:rPr>
                <w:rFonts w:hint="eastAsia" w:ascii="宋体" w:hAnsi="宋体" w:eastAsia="宋体" w:cs="宋体"/>
                <w:bCs/>
                <w:color w:val="auto"/>
                <w:kern w:val="0"/>
                <w:sz w:val="24"/>
                <w:szCs w:val="24"/>
                <w:highlight w:val="none"/>
              </w:rPr>
            </w:pPr>
          </w:p>
        </w:tc>
        <w:tc>
          <w:tcPr>
            <w:tcW w:w="989" w:type="dxa"/>
            <w:noWrap w:val="0"/>
            <w:vAlign w:val="center"/>
          </w:tcPr>
          <w:p w14:paraId="20D35ABC">
            <w:pPr>
              <w:widowControl/>
              <w:shd w:val="clear"/>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 </w:t>
            </w:r>
          </w:p>
        </w:tc>
        <w:tc>
          <w:tcPr>
            <w:tcW w:w="969" w:type="dxa"/>
            <w:noWrap w:val="0"/>
            <w:vAlign w:val="center"/>
          </w:tcPr>
          <w:p w14:paraId="4C636A58">
            <w:pPr>
              <w:widowControl/>
              <w:shd w:val="clear"/>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 </w:t>
            </w:r>
          </w:p>
        </w:tc>
        <w:tc>
          <w:tcPr>
            <w:tcW w:w="824" w:type="dxa"/>
            <w:noWrap w:val="0"/>
            <w:vAlign w:val="center"/>
          </w:tcPr>
          <w:p w14:paraId="7989C9A0">
            <w:pPr>
              <w:widowControl/>
              <w:shd w:val="clear"/>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 </w:t>
            </w:r>
          </w:p>
        </w:tc>
        <w:tc>
          <w:tcPr>
            <w:tcW w:w="1665" w:type="dxa"/>
            <w:noWrap w:val="0"/>
            <w:vAlign w:val="center"/>
          </w:tcPr>
          <w:p w14:paraId="2181BC82">
            <w:pPr>
              <w:widowControl/>
              <w:shd w:val="clear"/>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 </w:t>
            </w:r>
          </w:p>
        </w:tc>
      </w:tr>
      <w:tr w14:paraId="7FCA2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682" w:type="dxa"/>
            <w:gridSpan w:val="2"/>
            <w:noWrap w:val="0"/>
            <w:vAlign w:val="center"/>
          </w:tcPr>
          <w:p w14:paraId="36BE8DC6">
            <w:pPr>
              <w:widowControl/>
              <w:shd w:val="clear"/>
              <w:snapToGrid w:val="0"/>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总报价</w:t>
            </w:r>
          </w:p>
        </w:tc>
        <w:tc>
          <w:tcPr>
            <w:tcW w:w="8741" w:type="dxa"/>
            <w:gridSpan w:val="8"/>
            <w:noWrap w:val="0"/>
            <w:vAlign w:val="center"/>
          </w:tcPr>
          <w:p w14:paraId="7366E270">
            <w:pPr>
              <w:widowControl/>
              <w:shd w:val="clear"/>
              <w:snapToGrid w:val="0"/>
              <w:spacing w:line="360" w:lineRule="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（大写）</w:t>
            </w:r>
            <w:r>
              <w:rPr>
                <w:rFonts w:hint="eastAsia" w:ascii="宋体" w:hAnsi="宋体" w:eastAsia="宋体" w:cs="宋体"/>
                <w:bCs/>
                <w:color w:val="auto"/>
                <w:kern w:val="0"/>
                <w:sz w:val="24"/>
                <w:szCs w:val="24"/>
                <w:highlight w:val="none"/>
                <w:u w:val="single"/>
              </w:rPr>
              <w:t xml:space="preserve">                     </w:t>
            </w:r>
          </w:p>
          <w:p w14:paraId="5F28E311">
            <w:pPr>
              <w:widowControl/>
              <w:shd w:val="clear"/>
              <w:snapToGrid w:val="0"/>
              <w:spacing w:line="360" w:lineRule="auto"/>
              <w:rPr>
                <w:rFonts w:hint="eastAsia" w:ascii="宋体" w:hAnsi="宋体" w:eastAsia="宋体" w:cs="宋体"/>
                <w:bCs/>
                <w:color w:val="auto"/>
                <w:kern w:val="0"/>
                <w:sz w:val="24"/>
                <w:szCs w:val="24"/>
                <w:highlight w:val="none"/>
                <w:u w:val="single"/>
              </w:rPr>
            </w:pPr>
            <w:r>
              <w:rPr>
                <w:rFonts w:hint="eastAsia" w:ascii="宋体" w:hAnsi="宋体" w:eastAsia="宋体" w:cs="宋体"/>
                <w:bCs/>
                <w:color w:val="auto"/>
                <w:kern w:val="0"/>
                <w:sz w:val="24"/>
                <w:szCs w:val="24"/>
                <w:highlight w:val="none"/>
              </w:rPr>
              <w:t>（小写）</w:t>
            </w:r>
            <w:r>
              <w:rPr>
                <w:rFonts w:hint="eastAsia" w:ascii="宋体" w:hAnsi="宋体" w:eastAsia="宋体" w:cs="宋体"/>
                <w:bCs/>
                <w:color w:val="auto"/>
                <w:kern w:val="0"/>
                <w:sz w:val="24"/>
                <w:szCs w:val="24"/>
                <w:highlight w:val="none"/>
                <w:u w:val="single"/>
              </w:rPr>
              <w:t xml:space="preserve">                     </w:t>
            </w:r>
          </w:p>
        </w:tc>
      </w:tr>
    </w:tbl>
    <w:p w14:paraId="4755D4A1">
      <w:pPr>
        <w:pStyle w:val="13"/>
        <w:shd w:val="clear"/>
        <w:rPr>
          <w:rFonts w:hint="default"/>
          <w:color w:val="auto"/>
          <w:highlight w:val="none"/>
        </w:rPr>
      </w:pPr>
    </w:p>
    <w:p w14:paraId="17B9BD9F">
      <w:pPr>
        <w:widowControl/>
        <w:shd w:val="clear"/>
        <w:tabs>
          <w:tab w:val="left" w:pos="4000"/>
        </w:tabs>
        <w:snapToGrid w:val="0"/>
        <w:spacing w:line="480" w:lineRule="auto"/>
        <w:ind w:firstLine="4080" w:firstLineChars="1700"/>
        <w:jc w:val="left"/>
        <w:rPr>
          <w:rFonts w:hint="default" w:ascii="Times New Roman" w:hAnsi="Times New Roman" w:eastAsia="宋体" w:cs="Times New Roman"/>
          <w:color w:val="auto"/>
          <w:kern w:val="0"/>
          <w:sz w:val="24"/>
          <w:highlight w:val="none"/>
        </w:rPr>
      </w:pPr>
    </w:p>
    <w:p w14:paraId="341859B2">
      <w:pPr>
        <w:widowControl/>
        <w:shd w:val="clear"/>
        <w:tabs>
          <w:tab w:val="left" w:pos="4000"/>
        </w:tabs>
        <w:snapToGrid w:val="0"/>
        <w:spacing w:line="480" w:lineRule="auto"/>
        <w:ind w:firstLine="4080" w:firstLineChars="1700"/>
        <w:jc w:val="left"/>
        <w:rPr>
          <w:rFonts w:hint="default" w:ascii="Times New Roman" w:hAnsi="Times New Roman" w:eastAsia="宋体" w:cs="Times New Roman"/>
          <w:color w:val="auto"/>
          <w:kern w:val="0"/>
          <w:sz w:val="24"/>
          <w:highlight w:val="none"/>
        </w:rPr>
      </w:pPr>
    </w:p>
    <w:p w14:paraId="06EA193D">
      <w:pPr>
        <w:widowControl/>
        <w:shd w:val="clear"/>
        <w:tabs>
          <w:tab w:val="left" w:pos="4000"/>
        </w:tabs>
        <w:snapToGrid w:val="0"/>
        <w:spacing w:line="480" w:lineRule="auto"/>
        <w:ind w:firstLine="4080" w:firstLineChars="17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投标人名称：</w:t>
      </w:r>
      <w:r>
        <w:rPr>
          <w:rFonts w:hint="default" w:ascii="Times New Roman" w:hAnsi="Times New Roman" w:eastAsia="宋体" w:cs="Times New Roman"/>
          <w:color w:val="auto"/>
          <w:kern w:val="0"/>
          <w:sz w:val="24"/>
          <w:szCs w:val="24"/>
          <w:highlight w:val="none"/>
          <w:u w:val="single"/>
        </w:rPr>
        <w:t xml:space="preserve">                      </w:t>
      </w:r>
      <w:r>
        <w:rPr>
          <w:rFonts w:hint="default" w:ascii="Times New Roman" w:hAnsi="Times New Roman" w:eastAsia="宋体" w:cs="Times New Roman"/>
          <w:color w:val="auto"/>
          <w:kern w:val="0"/>
          <w:sz w:val="24"/>
          <w:szCs w:val="24"/>
          <w:highlight w:val="none"/>
        </w:rPr>
        <w:t>(盖章)</w:t>
      </w:r>
    </w:p>
    <w:p w14:paraId="678FE025">
      <w:pPr>
        <w:widowControl/>
        <w:shd w:val="clear"/>
        <w:tabs>
          <w:tab w:val="left" w:pos="4000"/>
        </w:tabs>
        <w:snapToGrid w:val="0"/>
        <w:spacing w:line="480" w:lineRule="auto"/>
        <w:ind w:firstLine="1680" w:firstLineChars="7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法定代表人</w:t>
      </w:r>
      <w:r>
        <w:rPr>
          <w:rFonts w:hint="default" w:ascii="Times New Roman" w:hAnsi="Times New Roman" w:cs="Times New Roman"/>
          <w:color w:val="auto"/>
          <w:kern w:val="0"/>
          <w:sz w:val="24"/>
          <w:szCs w:val="24"/>
          <w:highlight w:val="none"/>
          <w:lang w:eastAsia="zh-CN"/>
        </w:rPr>
        <w:t>（</w:t>
      </w:r>
      <w:r>
        <w:rPr>
          <w:rFonts w:hint="default" w:ascii="Times New Roman" w:hAnsi="Times New Roman" w:cs="Times New Roman"/>
          <w:color w:val="auto"/>
          <w:kern w:val="0"/>
          <w:sz w:val="24"/>
          <w:szCs w:val="24"/>
          <w:highlight w:val="none"/>
          <w:lang w:val="en-US" w:eastAsia="zh-CN"/>
        </w:rPr>
        <w:t>负责人</w:t>
      </w:r>
      <w:r>
        <w:rPr>
          <w:rFonts w:hint="default" w:ascii="Times New Roman" w:hAnsi="Times New Roman"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lang w:val="en-US" w:eastAsia="zh-CN"/>
        </w:rPr>
        <w:t>或</w:t>
      </w:r>
      <w:r>
        <w:rPr>
          <w:rFonts w:hint="eastAsia" w:ascii="Times New Roman" w:hAnsi="Times New Roman" w:cs="Times New Roman"/>
          <w:color w:val="auto"/>
          <w:kern w:val="0"/>
          <w:sz w:val="24"/>
          <w:szCs w:val="24"/>
          <w:highlight w:val="none"/>
          <w:lang w:val="en-US" w:eastAsia="zh-CN"/>
        </w:rPr>
        <w:t>授权</w:t>
      </w:r>
      <w:r>
        <w:rPr>
          <w:rFonts w:hint="default" w:ascii="Times New Roman" w:hAnsi="Times New Roman" w:eastAsia="宋体" w:cs="Times New Roman"/>
          <w:color w:val="auto"/>
          <w:kern w:val="0"/>
          <w:sz w:val="24"/>
          <w:szCs w:val="24"/>
          <w:highlight w:val="none"/>
        </w:rPr>
        <w:t>代表：</w:t>
      </w:r>
      <w:r>
        <w:rPr>
          <w:rFonts w:hint="default" w:ascii="Times New Roman" w:hAnsi="Times New Roman" w:eastAsia="宋体" w:cs="Times New Roman"/>
          <w:color w:val="auto"/>
          <w:kern w:val="0"/>
          <w:sz w:val="24"/>
          <w:szCs w:val="24"/>
          <w:highlight w:val="none"/>
          <w:u w:val="single"/>
        </w:rPr>
        <w:t xml:space="preserve">                 </w:t>
      </w:r>
      <w:r>
        <w:rPr>
          <w:rFonts w:hint="default" w:ascii="Times New Roman" w:hAnsi="Times New Roman" w:eastAsia="宋体" w:cs="Times New Roman"/>
          <w:color w:val="auto"/>
          <w:kern w:val="0"/>
          <w:sz w:val="24"/>
          <w:szCs w:val="24"/>
          <w:highlight w:val="none"/>
        </w:rPr>
        <w:t>(签字或盖章)</w:t>
      </w:r>
    </w:p>
    <w:p w14:paraId="521437A0">
      <w:pPr>
        <w:widowControl/>
        <w:shd w:val="clear"/>
        <w:tabs>
          <w:tab w:val="left" w:pos="4145"/>
        </w:tabs>
        <w:snapToGrid w:val="0"/>
        <w:spacing w:line="360" w:lineRule="auto"/>
        <w:ind w:firstLine="4080" w:firstLineChars="17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日</w:t>
      </w:r>
      <w:r>
        <w:rPr>
          <w:rFonts w:hint="eastAsia" w:ascii="Times New Roman" w:hAnsi="Times New Roman" w:cs="Times New Roman"/>
          <w:color w:val="auto"/>
          <w:kern w:val="0"/>
          <w:sz w:val="24"/>
          <w:szCs w:val="24"/>
          <w:highlight w:val="none"/>
          <w:lang w:val="en-US" w:eastAsia="zh-CN"/>
        </w:rPr>
        <w:t xml:space="preserve">   </w:t>
      </w:r>
      <w:r>
        <w:rPr>
          <w:rFonts w:hint="default" w:ascii="Times New Roman" w:hAnsi="Times New Roman" w:eastAsia="宋体" w:cs="Times New Roman"/>
          <w:color w:val="auto"/>
          <w:kern w:val="0"/>
          <w:sz w:val="24"/>
          <w:szCs w:val="24"/>
          <w:highlight w:val="none"/>
        </w:rPr>
        <w:t xml:space="preserve">   期：</w:t>
      </w:r>
    </w:p>
    <w:p w14:paraId="0F3966A9">
      <w:pPr>
        <w:pStyle w:val="9"/>
        <w:shd w:val="clear"/>
        <w:rPr>
          <w:rFonts w:ascii="Times New Roman" w:hAnsi="Times New Roman"/>
          <w:b/>
          <w:color w:val="auto"/>
          <w:kern w:val="0"/>
          <w:szCs w:val="21"/>
          <w:highlight w:val="none"/>
        </w:rPr>
      </w:pPr>
    </w:p>
    <w:p w14:paraId="7D3590FF">
      <w:pPr>
        <w:shd w:val="clear"/>
        <w:rPr>
          <w:rFonts w:ascii="Times New Roman" w:hAnsi="Times New Roman"/>
          <w:b/>
          <w:color w:val="auto"/>
          <w:kern w:val="0"/>
          <w:szCs w:val="21"/>
          <w:highlight w:val="none"/>
        </w:rPr>
      </w:pPr>
    </w:p>
    <w:p w14:paraId="3F7E6575">
      <w:pPr>
        <w:pStyle w:val="9"/>
        <w:shd w:val="clear"/>
        <w:rPr>
          <w:rFonts w:ascii="Times New Roman" w:hAnsi="Times New Roman"/>
          <w:b/>
          <w:color w:val="auto"/>
          <w:kern w:val="0"/>
          <w:szCs w:val="21"/>
          <w:highlight w:val="none"/>
        </w:rPr>
      </w:pPr>
    </w:p>
    <w:p w14:paraId="7D6F00B7">
      <w:pPr>
        <w:shd w:val="clear"/>
        <w:rPr>
          <w:rFonts w:ascii="Times New Roman" w:hAnsi="Times New Roman"/>
          <w:b/>
          <w:color w:val="auto"/>
          <w:kern w:val="0"/>
          <w:szCs w:val="21"/>
          <w:highlight w:val="none"/>
        </w:rPr>
      </w:pPr>
    </w:p>
    <w:p w14:paraId="12A27C4D">
      <w:pPr>
        <w:pStyle w:val="9"/>
        <w:shd w:val="clear"/>
        <w:rPr>
          <w:rFonts w:ascii="Times New Roman" w:hAnsi="Times New Roman"/>
          <w:b/>
          <w:color w:val="auto"/>
          <w:kern w:val="0"/>
          <w:szCs w:val="21"/>
          <w:highlight w:val="none"/>
        </w:rPr>
      </w:pPr>
    </w:p>
    <w:p w14:paraId="31FB27E5">
      <w:pPr>
        <w:shd w:val="clear"/>
        <w:rPr>
          <w:rFonts w:ascii="Times New Roman" w:hAnsi="Times New Roman"/>
          <w:b/>
          <w:color w:val="auto"/>
          <w:kern w:val="0"/>
          <w:szCs w:val="21"/>
          <w:highlight w:val="none"/>
        </w:rPr>
      </w:pPr>
    </w:p>
    <w:p w14:paraId="323122ED">
      <w:pPr>
        <w:pStyle w:val="9"/>
        <w:shd w:val="clear"/>
        <w:rPr>
          <w:rFonts w:ascii="Times New Roman" w:hAnsi="Times New Roman"/>
          <w:b/>
          <w:color w:val="auto"/>
          <w:kern w:val="0"/>
          <w:szCs w:val="21"/>
          <w:highlight w:val="none"/>
        </w:rPr>
      </w:pPr>
    </w:p>
    <w:p w14:paraId="626B7A12">
      <w:pPr>
        <w:shd w:val="clear"/>
        <w:rPr>
          <w:rFonts w:ascii="Times New Roman" w:hAnsi="Times New Roman"/>
          <w:b/>
          <w:color w:val="auto"/>
          <w:kern w:val="0"/>
          <w:szCs w:val="21"/>
          <w:highlight w:val="none"/>
        </w:rPr>
      </w:pPr>
    </w:p>
    <w:p w14:paraId="03816A96">
      <w:pPr>
        <w:pStyle w:val="9"/>
        <w:shd w:val="clear"/>
        <w:rPr>
          <w:rFonts w:ascii="Times New Roman" w:hAnsi="Times New Roman"/>
          <w:b/>
          <w:color w:val="auto"/>
          <w:kern w:val="0"/>
          <w:szCs w:val="21"/>
          <w:highlight w:val="none"/>
        </w:rPr>
      </w:pPr>
    </w:p>
    <w:p w14:paraId="47F7CF6A">
      <w:pPr>
        <w:shd w:val="clear"/>
        <w:rPr>
          <w:rFonts w:ascii="Times New Roman" w:hAnsi="Times New Roman"/>
          <w:b/>
          <w:color w:val="auto"/>
          <w:kern w:val="0"/>
          <w:szCs w:val="21"/>
          <w:highlight w:val="none"/>
        </w:rPr>
      </w:pPr>
    </w:p>
    <w:p w14:paraId="5190586A">
      <w:pPr>
        <w:pStyle w:val="9"/>
        <w:shd w:val="clear"/>
        <w:rPr>
          <w:rFonts w:ascii="Times New Roman" w:hAnsi="Times New Roman"/>
          <w:b/>
          <w:color w:val="auto"/>
          <w:kern w:val="0"/>
          <w:szCs w:val="21"/>
          <w:highlight w:val="none"/>
        </w:rPr>
      </w:pPr>
    </w:p>
    <w:p w14:paraId="746D86AC">
      <w:pPr>
        <w:shd w:val="clear"/>
        <w:rPr>
          <w:rFonts w:ascii="Times New Roman" w:hAnsi="Times New Roman"/>
          <w:b/>
          <w:color w:val="auto"/>
          <w:kern w:val="0"/>
          <w:szCs w:val="21"/>
          <w:highlight w:val="none"/>
        </w:rPr>
      </w:pPr>
    </w:p>
    <w:p w14:paraId="7ECA0F1D">
      <w:pPr>
        <w:pStyle w:val="9"/>
        <w:shd w:val="clear"/>
        <w:rPr>
          <w:rFonts w:ascii="Times New Roman" w:hAnsi="Times New Roman"/>
          <w:b/>
          <w:color w:val="auto"/>
          <w:kern w:val="0"/>
          <w:szCs w:val="21"/>
          <w:highlight w:val="none"/>
        </w:rPr>
      </w:pPr>
    </w:p>
    <w:p w14:paraId="4B944C71">
      <w:pPr>
        <w:shd w:val="clear"/>
        <w:rPr>
          <w:rFonts w:ascii="Times New Roman" w:hAnsi="Times New Roman"/>
          <w:b/>
          <w:color w:val="auto"/>
          <w:kern w:val="0"/>
          <w:szCs w:val="21"/>
          <w:highlight w:val="none"/>
        </w:rPr>
      </w:pPr>
    </w:p>
    <w:p w14:paraId="7DCC1A38">
      <w:pPr>
        <w:shd w:val="clear"/>
        <w:rPr>
          <w:rFonts w:ascii="Times New Roman" w:hAnsi="Times New Roman"/>
          <w:b/>
          <w:color w:val="auto"/>
          <w:kern w:val="0"/>
          <w:sz w:val="24"/>
          <w:highlight w:val="none"/>
        </w:rPr>
      </w:pPr>
    </w:p>
    <w:p w14:paraId="62EADA4D">
      <w:pPr>
        <w:widowControl/>
        <w:shd w:val="clear"/>
        <w:tabs>
          <w:tab w:val="left" w:pos="567"/>
        </w:tabs>
        <w:snapToGrid w:val="0"/>
        <w:spacing w:line="360" w:lineRule="auto"/>
        <w:jc w:val="left"/>
        <w:outlineLvl w:val="0"/>
        <w:rPr>
          <w:rFonts w:ascii="Times New Roman" w:hAnsi="Times New Roman"/>
          <w:b/>
          <w:bCs/>
          <w:color w:val="auto"/>
          <w:sz w:val="28"/>
          <w:szCs w:val="28"/>
          <w:highlight w:val="none"/>
        </w:rPr>
      </w:pPr>
      <w:bookmarkStart w:id="118" w:name="_Toc25957"/>
      <w:r>
        <w:rPr>
          <w:rFonts w:ascii="Times New Roman" w:hAnsi="Times New Roman"/>
          <w:b/>
          <w:color w:val="auto"/>
          <w:kern w:val="0"/>
          <w:sz w:val="24"/>
          <w:highlight w:val="none"/>
        </w:rPr>
        <w:t>5．商务条款响应表格式</w:t>
      </w:r>
      <w:bookmarkEnd w:id="118"/>
    </w:p>
    <w:p w14:paraId="37BEE171">
      <w:pPr>
        <w:shd w:val="clear"/>
        <w:snapToGrid w:val="0"/>
        <w:spacing w:before="120" w:beforeLines="50" w:after="120" w:afterLines="50" w:line="360" w:lineRule="auto"/>
        <w:jc w:val="center"/>
        <w:rPr>
          <w:rFonts w:ascii="Times New Roman" w:hAnsi="Times New Roman"/>
          <w:color w:val="auto"/>
          <w:sz w:val="24"/>
          <w:highlight w:val="none"/>
        </w:rPr>
      </w:pPr>
      <w:r>
        <w:rPr>
          <w:rFonts w:ascii="Times New Roman" w:hAnsi="Times New Roman"/>
          <w:b/>
          <w:color w:val="auto"/>
          <w:sz w:val="28"/>
          <w:szCs w:val="28"/>
          <w:highlight w:val="none"/>
        </w:rPr>
        <w:t>商务条款响应表</w:t>
      </w:r>
    </w:p>
    <w:p w14:paraId="72309755">
      <w:pPr>
        <w:shd w:val="clea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项目名称：</w:t>
      </w:r>
    </w:p>
    <w:p w14:paraId="71DE5AA2">
      <w:pPr>
        <w:shd w:val="clea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项目编号：</w:t>
      </w:r>
    </w:p>
    <w:p w14:paraId="670C040B">
      <w:pPr>
        <w:pStyle w:val="18"/>
        <w:rPr>
          <w:rFonts w:hint="eastAsia" w:eastAsia="宋体"/>
          <w:highlight w:val="none"/>
          <w:lang w:eastAsia="zh-CN"/>
        </w:rPr>
      </w:pPr>
      <w:r>
        <w:rPr>
          <w:rFonts w:hint="eastAsia" w:hAnsi="宋体" w:cs="宋体"/>
          <w:b w:val="0"/>
          <w:bCs w:val="0"/>
          <w:color w:val="auto"/>
          <w:sz w:val="24"/>
          <w:szCs w:val="24"/>
          <w:highlight w:val="none"/>
          <w:lang w:eastAsia="zh-CN"/>
        </w:rPr>
        <w:t>包号：</w:t>
      </w:r>
    </w:p>
    <w:tbl>
      <w:tblPr>
        <w:tblStyle w:val="30"/>
        <w:tblW w:w="9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586"/>
        <w:gridCol w:w="3454"/>
        <w:gridCol w:w="2580"/>
        <w:gridCol w:w="910"/>
      </w:tblGrid>
      <w:tr w14:paraId="43611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5" w:type="dxa"/>
            <w:vAlign w:val="center"/>
          </w:tcPr>
          <w:p w14:paraId="66E6FA57">
            <w:pPr>
              <w:shd w:val="clear"/>
              <w:snapToGrid w:val="0"/>
              <w:spacing w:line="400" w:lineRule="exact"/>
              <w:ind w:right="-63" w:rightChars="-3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序号</w:t>
            </w:r>
          </w:p>
        </w:tc>
        <w:tc>
          <w:tcPr>
            <w:tcW w:w="1586" w:type="dxa"/>
            <w:vAlign w:val="center"/>
          </w:tcPr>
          <w:p w14:paraId="039C6C6D">
            <w:pPr>
              <w:shd w:val="clear"/>
              <w:snapToGrid w:val="0"/>
              <w:spacing w:line="400" w:lineRule="exact"/>
              <w:ind w:left="-42" w:leftChars="-20" w:right="-42" w:rightChars="-2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项目</w:t>
            </w:r>
          </w:p>
        </w:tc>
        <w:tc>
          <w:tcPr>
            <w:tcW w:w="3454" w:type="dxa"/>
            <w:vAlign w:val="center"/>
          </w:tcPr>
          <w:p w14:paraId="291A1676">
            <w:pPr>
              <w:shd w:val="clear"/>
              <w:snapToGrid w:val="0"/>
              <w:spacing w:line="400" w:lineRule="exact"/>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招标文件商务要求</w:t>
            </w:r>
          </w:p>
        </w:tc>
        <w:tc>
          <w:tcPr>
            <w:tcW w:w="2580" w:type="dxa"/>
            <w:vAlign w:val="center"/>
          </w:tcPr>
          <w:p w14:paraId="08997643">
            <w:pPr>
              <w:shd w:val="clear"/>
              <w:snapToGrid w:val="0"/>
              <w:spacing w:line="400" w:lineRule="exact"/>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投标文件的对应响应</w:t>
            </w:r>
          </w:p>
        </w:tc>
        <w:tc>
          <w:tcPr>
            <w:tcW w:w="910" w:type="dxa"/>
            <w:vAlign w:val="center"/>
          </w:tcPr>
          <w:p w14:paraId="49354564">
            <w:pPr>
              <w:shd w:val="clear"/>
              <w:snapToGrid w:val="0"/>
              <w:spacing w:line="400" w:lineRule="exact"/>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说 明</w:t>
            </w:r>
          </w:p>
        </w:tc>
      </w:tr>
      <w:tr w14:paraId="40E92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5" w:type="dxa"/>
            <w:vAlign w:val="center"/>
          </w:tcPr>
          <w:p w14:paraId="08FBD2F1">
            <w:pPr>
              <w:shd w:val="clear"/>
              <w:snapToGrid w:val="0"/>
              <w:spacing w:line="400" w:lineRule="exact"/>
              <w:ind w:left="-42" w:leftChars="-20" w:right="-42" w:rightChars="-2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p>
        </w:tc>
        <w:tc>
          <w:tcPr>
            <w:tcW w:w="1586" w:type="dxa"/>
            <w:vAlign w:val="center"/>
          </w:tcPr>
          <w:p w14:paraId="2CD0AED8">
            <w:pPr>
              <w:spacing w:line="400" w:lineRule="exact"/>
              <w:ind w:left="-42" w:leftChars="-20" w:right="-42" w:rightChars="-20"/>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lang w:eastAsia="zh-CN"/>
              </w:rPr>
              <w:t>交货时间</w:t>
            </w:r>
          </w:p>
        </w:tc>
        <w:tc>
          <w:tcPr>
            <w:tcW w:w="3454" w:type="dxa"/>
            <w:vAlign w:val="center"/>
          </w:tcPr>
          <w:p w14:paraId="7888ECEB">
            <w:pPr>
              <w:shd w:val="clear"/>
              <w:snapToGrid w:val="0"/>
              <w:spacing w:line="400" w:lineRule="exact"/>
              <w:ind w:left="-42" w:leftChars="-20" w:right="-42" w:rightChars="-20"/>
              <w:jc w:val="center"/>
              <w:rPr>
                <w:rFonts w:hint="eastAsia" w:ascii="宋体" w:hAnsi="宋体" w:eastAsia="宋体" w:cs="宋体"/>
                <w:b w:val="0"/>
                <w:bCs w:val="0"/>
                <w:color w:val="auto"/>
                <w:sz w:val="24"/>
                <w:szCs w:val="24"/>
                <w:highlight w:val="none"/>
              </w:rPr>
            </w:pPr>
          </w:p>
        </w:tc>
        <w:tc>
          <w:tcPr>
            <w:tcW w:w="2580" w:type="dxa"/>
            <w:vAlign w:val="center"/>
          </w:tcPr>
          <w:p w14:paraId="4B720635">
            <w:pPr>
              <w:shd w:val="clear"/>
              <w:snapToGrid w:val="0"/>
              <w:spacing w:line="400" w:lineRule="exact"/>
              <w:jc w:val="center"/>
              <w:rPr>
                <w:rFonts w:hint="eastAsia" w:ascii="宋体" w:hAnsi="宋体" w:eastAsia="宋体" w:cs="宋体"/>
                <w:b w:val="0"/>
                <w:bCs w:val="0"/>
                <w:color w:val="auto"/>
                <w:sz w:val="24"/>
                <w:szCs w:val="24"/>
                <w:highlight w:val="none"/>
              </w:rPr>
            </w:pPr>
          </w:p>
        </w:tc>
        <w:tc>
          <w:tcPr>
            <w:tcW w:w="910" w:type="dxa"/>
            <w:vAlign w:val="center"/>
          </w:tcPr>
          <w:p w14:paraId="3A2399EE">
            <w:pPr>
              <w:shd w:val="clear"/>
              <w:snapToGrid w:val="0"/>
              <w:spacing w:line="400" w:lineRule="exact"/>
              <w:jc w:val="center"/>
              <w:rPr>
                <w:rFonts w:hint="eastAsia" w:ascii="宋体" w:hAnsi="宋体" w:eastAsia="宋体" w:cs="宋体"/>
                <w:b w:val="0"/>
                <w:bCs w:val="0"/>
                <w:color w:val="auto"/>
                <w:sz w:val="24"/>
                <w:szCs w:val="24"/>
                <w:highlight w:val="none"/>
              </w:rPr>
            </w:pPr>
          </w:p>
        </w:tc>
      </w:tr>
      <w:tr w14:paraId="2623A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5" w:type="dxa"/>
            <w:vAlign w:val="center"/>
          </w:tcPr>
          <w:p w14:paraId="7466C9EE">
            <w:pPr>
              <w:shd w:val="clear"/>
              <w:snapToGrid w:val="0"/>
              <w:spacing w:line="400" w:lineRule="exact"/>
              <w:ind w:left="-42" w:leftChars="-20" w:right="-42" w:rightChars="-2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p>
        </w:tc>
        <w:tc>
          <w:tcPr>
            <w:tcW w:w="1586" w:type="dxa"/>
            <w:vAlign w:val="center"/>
          </w:tcPr>
          <w:p w14:paraId="7EF4868D">
            <w:pPr>
              <w:spacing w:line="400" w:lineRule="exact"/>
              <w:ind w:left="-42" w:leftChars="-20" w:right="-42" w:rightChars="-2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交货地点</w:t>
            </w:r>
          </w:p>
        </w:tc>
        <w:tc>
          <w:tcPr>
            <w:tcW w:w="3454" w:type="dxa"/>
            <w:vAlign w:val="center"/>
          </w:tcPr>
          <w:p w14:paraId="7C0089D7">
            <w:pPr>
              <w:shd w:val="clear"/>
              <w:snapToGrid w:val="0"/>
              <w:spacing w:line="400" w:lineRule="exact"/>
              <w:ind w:left="-42" w:leftChars="-20" w:right="-42" w:rightChars="-20"/>
              <w:jc w:val="center"/>
              <w:rPr>
                <w:rFonts w:hint="eastAsia" w:ascii="宋体" w:hAnsi="宋体" w:eastAsia="宋体" w:cs="宋体"/>
                <w:b w:val="0"/>
                <w:bCs w:val="0"/>
                <w:color w:val="auto"/>
                <w:sz w:val="24"/>
                <w:szCs w:val="24"/>
                <w:highlight w:val="none"/>
                <w:lang w:val="en-US" w:eastAsia="zh-CN"/>
              </w:rPr>
            </w:pPr>
          </w:p>
        </w:tc>
        <w:tc>
          <w:tcPr>
            <w:tcW w:w="2580" w:type="dxa"/>
            <w:vAlign w:val="center"/>
          </w:tcPr>
          <w:p w14:paraId="43C02AEC">
            <w:pPr>
              <w:shd w:val="clear"/>
              <w:snapToGrid w:val="0"/>
              <w:spacing w:line="400" w:lineRule="exact"/>
              <w:jc w:val="center"/>
              <w:rPr>
                <w:rFonts w:hint="eastAsia" w:ascii="宋体" w:hAnsi="宋体" w:eastAsia="宋体" w:cs="宋体"/>
                <w:b w:val="0"/>
                <w:bCs w:val="0"/>
                <w:color w:val="auto"/>
                <w:sz w:val="24"/>
                <w:szCs w:val="24"/>
                <w:highlight w:val="none"/>
              </w:rPr>
            </w:pPr>
          </w:p>
        </w:tc>
        <w:tc>
          <w:tcPr>
            <w:tcW w:w="910" w:type="dxa"/>
            <w:vAlign w:val="center"/>
          </w:tcPr>
          <w:p w14:paraId="5B41B9E4">
            <w:pPr>
              <w:shd w:val="clear"/>
              <w:snapToGrid w:val="0"/>
              <w:spacing w:line="400" w:lineRule="exact"/>
              <w:jc w:val="center"/>
              <w:rPr>
                <w:rFonts w:hint="eastAsia" w:ascii="宋体" w:hAnsi="宋体" w:eastAsia="宋体" w:cs="宋体"/>
                <w:b w:val="0"/>
                <w:bCs w:val="0"/>
                <w:color w:val="auto"/>
                <w:sz w:val="24"/>
                <w:szCs w:val="24"/>
                <w:highlight w:val="none"/>
              </w:rPr>
            </w:pPr>
          </w:p>
        </w:tc>
      </w:tr>
      <w:tr w14:paraId="2A277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65" w:type="dxa"/>
            <w:vAlign w:val="center"/>
          </w:tcPr>
          <w:p w14:paraId="497E08D9">
            <w:pPr>
              <w:shd w:val="clear"/>
              <w:snapToGrid w:val="0"/>
              <w:spacing w:line="400" w:lineRule="exact"/>
              <w:ind w:left="-42" w:leftChars="-20" w:right="-42" w:rightChars="-20"/>
              <w:jc w:val="center"/>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3</w:t>
            </w:r>
          </w:p>
        </w:tc>
        <w:tc>
          <w:tcPr>
            <w:tcW w:w="1586" w:type="dxa"/>
            <w:vAlign w:val="center"/>
          </w:tcPr>
          <w:p w14:paraId="2F2CB006">
            <w:pPr>
              <w:spacing w:line="400" w:lineRule="exact"/>
              <w:ind w:left="-42" w:leftChars="-20" w:right="-42" w:rightChars="-2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验收标准</w:t>
            </w:r>
          </w:p>
        </w:tc>
        <w:tc>
          <w:tcPr>
            <w:tcW w:w="3454" w:type="dxa"/>
            <w:vAlign w:val="center"/>
          </w:tcPr>
          <w:p w14:paraId="7CB93F8C">
            <w:pPr>
              <w:shd w:val="clear"/>
              <w:snapToGrid w:val="0"/>
              <w:spacing w:line="400" w:lineRule="exact"/>
              <w:ind w:left="-42" w:leftChars="-20" w:right="-42" w:rightChars="-20"/>
              <w:jc w:val="center"/>
              <w:rPr>
                <w:rFonts w:hint="eastAsia" w:ascii="宋体" w:hAnsi="宋体" w:eastAsia="宋体" w:cs="宋体"/>
                <w:b w:val="0"/>
                <w:bCs w:val="0"/>
                <w:color w:val="auto"/>
                <w:kern w:val="0"/>
                <w:sz w:val="24"/>
                <w:szCs w:val="24"/>
                <w:highlight w:val="none"/>
              </w:rPr>
            </w:pPr>
          </w:p>
        </w:tc>
        <w:tc>
          <w:tcPr>
            <w:tcW w:w="2580" w:type="dxa"/>
            <w:vAlign w:val="center"/>
          </w:tcPr>
          <w:p w14:paraId="0AF17B4E">
            <w:pPr>
              <w:shd w:val="clear"/>
              <w:snapToGrid w:val="0"/>
              <w:spacing w:line="400" w:lineRule="exact"/>
              <w:jc w:val="center"/>
              <w:rPr>
                <w:rFonts w:hint="eastAsia" w:ascii="宋体" w:hAnsi="宋体" w:eastAsia="宋体" w:cs="宋体"/>
                <w:b w:val="0"/>
                <w:bCs w:val="0"/>
                <w:color w:val="auto"/>
                <w:sz w:val="24"/>
                <w:szCs w:val="24"/>
                <w:highlight w:val="none"/>
              </w:rPr>
            </w:pPr>
          </w:p>
        </w:tc>
        <w:tc>
          <w:tcPr>
            <w:tcW w:w="910" w:type="dxa"/>
            <w:vAlign w:val="center"/>
          </w:tcPr>
          <w:p w14:paraId="4656017F">
            <w:pPr>
              <w:shd w:val="clear"/>
              <w:snapToGrid w:val="0"/>
              <w:spacing w:line="400" w:lineRule="exact"/>
              <w:jc w:val="center"/>
              <w:rPr>
                <w:rFonts w:hint="eastAsia" w:ascii="宋体" w:hAnsi="宋体" w:eastAsia="宋体" w:cs="宋体"/>
                <w:b w:val="0"/>
                <w:bCs w:val="0"/>
                <w:color w:val="auto"/>
                <w:sz w:val="24"/>
                <w:szCs w:val="24"/>
                <w:highlight w:val="none"/>
              </w:rPr>
            </w:pPr>
          </w:p>
        </w:tc>
      </w:tr>
      <w:tr w14:paraId="53083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65" w:type="dxa"/>
            <w:vAlign w:val="center"/>
          </w:tcPr>
          <w:p w14:paraId="1259CFB0">
            <w:pPr>
              <w:shd w:val="clear"/>
              <w:snapToGrid w:val="0"/>
              <w:spacing w:line="400" w:lineRule="exact"/>
              <w:ind w:left="-42" w:leftChars="-20" w:right="-42" w:rightChars="-20"/>
              <w:jc w:val="center"/>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w:t>
            </w:r>
          </w:p>
        </w:tc>
        <w:tc>
          <w:tcPr>
            <w:tcW w:w="1586" w:type="dxa"/>
            <w:vAlign w:val="center"/>
          </w:tcPr>
          <w:p w14:paraId="1FA3D90D">
            <w:pPr>
              <w:spacing w:line="400" w:lineRule="exact"/>
              <w:ind w:left="-42" w:leftChars="-20" w:right="-42" w:rightChars="-20"/>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w:t>
            </w:r>
          </w:p>
        </w:tc>
        <w:tc>
          <w:tcPr>
            <w:tcW w:w="3454" w:type="dxa"/>
            <w:vAlign w:val="center"/>
          </w:tcPr>
          <w:p w14:paraId="07477437">
            <w:pPr>
              <w:shd w:val="clear"/>
              <w:snapToGrid w:val="0"/>
              <w:spacing w:line="400" w:lineRule="exact"/>
              <w:ind w:left="-42" w:leftChars="-20" w:right="-42" w:rightChars="-20"/>
              <w:jc w:val="center"/>
              <w:rPr>
                <w:rFonts w:hint="eastAsia" w:ascii="宋体" w:hAnsi="宋体" w:eastAsia="宋体" w:cs="宋体"/>
                <w:b w:val="0"/>
                <w:bCs w:val="0"/>
                <w:color w:val="auto"/>
                <w:kern w:val="0"/>
                <w:sz w:val="24"/>
                <w:szCs w:val="24"/>
                <w:highlight w:val="none"/>
              </w:rPr>
            </w:pPr>
          </w:p>
        </w:tc>
        <w:tc>
          <w:tcPr>
            <w:tcW w:w="2580" w:type="dxa"/>
            <w:vAlign w:val="center"/>
          </w:tcPr>
          <w:p w14:paraId="69BD13CB">
            <w:pPr>
              <w:shd w:val="clear"/>
              <w:snapToGrid w:val="0"/>
              <w:spacing w:line="400" w:lineRule="exact"/>
              <w:jc w:val="center"/>
              <w:rPr>
                <w:rFonts w:hint="eastAsia" w:ascii="宋体" w:hAnsi="宋体" w:eastAsia="宋体" w:cs="宋体"/>
                <w:b w:val="0"/>
                <w:bCs w:val="0"/>
                <w:color w:val="auto"/>
                <w:sz w:val="24"/>
                <w:szCs w:val="24"/>
                <w:highlight w:val="none"/>
              </w:rPr>
            </w:pPr>
          </w:p>
        </w:tc>
        <w:tc>
          <w:tcPr>
            <w:tcW w:w="910" w:type="dxa"/>
            <w:vAlign w:val="center"/>
          </w:tcPr>
          <w:p w14:paraId="0B569561">
            <w:pPr>
              <w:shd w:val="clear"/>
              <w:snapToGrid w:val="0"/>
              <w:spacing w:line="400" w:lineRule="exact"/>
              <w:jc w:val="center"/>
              <w:rPr>
                <w:rFonts w:hint="eastAsia" w:ascii="宋体" w:hAnsi="宋体" w:eastAsia="宋体" w:cs="宋体"/>
                <w:b w:val="0"/>
                <w:bCs w:val="0"/>
                <w:color w:val="auto"/>
                <w:sz w:val="24"/>
                <w:szCs w:val="24"/>
                <w:highlight w:val="none"/>
              </w:rPr>
            </w:pPr>
          </w:p>
        </w:tc>
      </w:tr>
      <w:tr w14:paraId="1FA1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65" w:type="dxa"/>
            <w:vAlign w:val="center"/>
          </w:tcPr>
          <w:p w14:paraId="40A026C3">
            <w:pPr>
              <w:shd w:val="clear"/>
              <w:snapToGrid w:val="0"/>
              <w:spacing w:line="400" w:lineRule="exact"/>
              <w:ind w:left="-42" w:leftChars="-20" w:right="-42" w:rightChars="-20"/>
              <w:jc w:val="center"/>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w:t>
            </w:r>
          </w:p>
        </w:tc>
        <w:tc>
          <w:tcPr>
            <w:tcW w:w="1586" w:type="dxa"/>
            <w:vAlign w:val="center"/>
          </w:tcPr>
          <w:p w14:paraId="7CE5174C">
            <w:pPr>
              <w:spacing w:line="400" w:lineRule="exact"/>
              <w:ind w:left="-42" w:leftChars="-20" w:right="-42" w:rightChars="-20"/>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w:t>
            </w:r>
          </w:p>
        </w:tc>
        <w:tc>
          <w:tcPr>
            <w:tcW w:w="3454" w:type="dxa"/>
            <w:vAlign w:val="center"/>
          </w:tcPr>
          <w:p w14:paraId="6C52DE02">
            <w:pPr>
              <w:shd w:val="clear"/>
              <w:snapToGrid w:val="0"/>
              <w:spacing w:line="400" w:lineRule="exact"/>
              <w:ind w:left="-42" w:leftChars="-20" w:right="-42" w:rightChars="-20"/>
              <w:jc w:val="center"/>
              <w:rPr>
                <w:rFonts w:hint="eastAsia" w:ascii="宋体" w:hAnsi="宋体" w:eastAsia="宋体" w:cs="宋体"/>
                <w:b w:val="0"/>
                <w:bCs w:val="0"/>
                <w:color w:val="auto"/>
                <w:kern w:val="0"/>
                <w:sz w:val="24"/>
                <w:szCs w:val="24"/>
                <w:highlight w:val="none"/>
              </w:rPr>
            </w:pPr>
          </w:p>
        </w:tc>
        <w:tc>
          <w:tcPr>
            <w:tcW w:w="2580" w:type="dxa"/>
            <w:vAlign w:val="center"/>
          </w:tcPr>
          <w:p w14:paraId="3B627D9C">
            <w:pPr>
              <w:shd w:val="clear"/>
              <w:snapToGrid w:val="0"/>
              <w:spacing w:line="400" w:lineRule="exact"/>
              <w:jc w:val="center"/>
              <w:rPr>
                <w:rFonts w:hint="eastAsia" w:ascii="宋体" w:hAnsi="宋体" w:eastAsia="宋体" w:cs="宋体"/>
                <w:b w:val="0"/>
                <w:bCs w:val="0"/>
                <w:color w:val="auto"/>
                <w:sz w:val="24"/>
                <w:szCs w:val="24"/>
                <w:highlight w:val="none"/>
              </w:rPr>
            </w:pPr>
          </w:p>
        </w:tc>
        <w:tc>
          <w:tcPr>
            <w:tcW w:w="910" w:type="dxa"/>
            <w:vAlign w:val="center"/>
          </w:tcPr>
          <w:p w14:paraId="578CB2E6">
            <w:pPr>
              <w:shd w:val="clear"/>
              <w:snapToGrid w:val="0"/>
              <w:spacing w:line="400" w:lineRule="exact"/>
              <w:jc w:val="center"/>
              <w:rPr>
                <w:rFonts w:hint="eastAsia" w:ascii="宋体" w:hAnsi="宋体" w:eastAsia="宋体" w:cs="宋体"/>
                <w:b w:val="0"/>
                <w:bCs w:val="0"/>
                <w:color w:val="auto"/>
                <w:sz w:val="24"/>
                <w:szCs w:val="24"/>
                <w:highlight w:val="none"/>
              </w:rPr>
            </w:pPr>
          </w:p>
        </w:tc>
      </w:tr>
    </w:tbl>
    <w:p w14:paraId="4904860E">
      <w:pPr>
        <w:widowControl/>
        <w:shd w:val="clear"/>
        <w:tabs>
          <w:tab w:val="left" w:pos="4000"/>
        </w:tabs>
        <w:snapToGrid w:val="0"/>
        <w:spacing w:line="360" w:lineRule="auto"/>
        <w:ind w:firstLine="4080" w:firstLineChars="1700"/>
        <w:jc w:val="left"/>
        <w:rPr>
          <w:rFonts w:ascii="Times New Roman" w:hAnsi="Times New Roman"/>
          <w:color w:val="auto"/>
          <w:kern w:val="0"/>
          <w:sz w:val="24"/>
          <w:highlight w:val="none"/>
        </w:rPr>
      </w:pPr>
    </w:p>
    <w:p w14:paraId="342C53D1">
      <w:pPr>
        <w:pStyle w:val="14"/>
        <w:rPr>
          <w:highlight w:val="none"/>
        </w:rPr>
      </w:pPr>
    </w:p>
    <w:p w14:paraId="7F456BE6">
      <w:pPr>
        <w:widowControl/>
        <w:shd w:val="clear"/>
        <w:tabs>
          <w:tab w:val="left" w:pos="4000"/>
        </w:tabs>
        <w:snapToGrid w:val="0"/>
        <w:spacing w:line="360" w:lineRule="auto"/>
        <w:ind w:firstLine="4080" w:firstLineChars="1700"/>
        <w:jc w:val="left"/>
        <w:rPr>
          <w:rFonts w:ascii="Times New Roman" w:hAnsi="Times New Roman"/>
          <w:color w:val="auto"/>
          <w:kern w:val="0"/>
          <w:sz w:val="24"/>
          <w:highlight w:val="none"/>
        </w:rPr>
      </w:pPr>
      <w:r>
        <w:rPr>
          <w:rFonts w:ascii="Times New Roman" w:hAnsi="Times New Roman"/>
          <w:color w:val="auto"/>
          <w:kern w:val="0"/>
          <w:sz w:val="24"/>
          <w:highlight w:val="none"/>
        </w:rPr>
        <w:t>投标人名称：</w:t>
      </w:r>
      <w:r>
        <w:rPr>
          <w:rFonts w:ascii="Times New Roman" w:hAnsi="Times New Roman"/>
          <w:color w:val="auto"/>
          <w:kern w:val="0"/>
          <w:sz w:val="24"/>
          <w:highlight w:val="none"/>
          <w:u w:val="single"/>
        </w:rPr>
        <w:t xml:space="preserve">                      </w:t>
      </w:r>
      <w:r>
        <w:rPr>
          <w:rFonts w:ascii="Times New Roman" w:hAnsi="Times New Roman"/>
          <w:color w:val="auto"/>
          <w:kern w:val="0"/>
          <w:sz w:val="24"/>
          <w:highlight w:val="none"/>
        </w:rPr>
        <w:t>(盖章)</w:t>
      </w:r>
    </w:p>
    <w:p w14:paraId="45A0A2A7">
      <w:pPr>
        <w:widowControl/>
        <w:shd w:val="clear"/>
        <w:tabs>
          <w:tab w:val="left" w:pos="4000"/>
        </w:tabs>
        <w:snapToGrid w:val="0"/>
        <w:spacing w:line="360" w:lineRule="auto"/>
        <w:ind w:firstLine="1680" w:firstLineChars="700"/>
        <w:jc w:val="left"/>
        <w:rPr>
          <w:rFonts w:ascii="Times New Roman" w:hAnsi="Times New Roman"/>
          <w:color w:val="auto"/>
          <w:kern w:val="0"/>
          <w:sz w:val="24"/>
          <w:highlight w:val="none"/>
        </w:rPr>
      </w:pPr>
      <w:r>
        <w:rPr>
          <w:rFonts w:ascii="Times New Roman" w:hAnsi="Times New Roman"/>
          <w:color w:val="auto"/>
          <w:kern w:val="0"/>
          <w:sz w:val="24"/>
          <w:highlight w:val="none"/>
        </w:rPr>
        <w:t>法定代表人（负责人）或</w:t>
      </w:r>
      <w:r>
        <w:rPr>
          <w:rFonts w:hint="eastAsia" w:ascii="Times New Roman" w:hAnsi="Times New Roman"/>
          <w:color w:val="auto"/>
          <w:kern w:val="0"/>
          <w:sz w:val="24"/>
          <w:highlight w:val="none"/>
        </w:rPr>
        <w:t>授权</w:t>
      </w:r>
      <w:r>
        <w:rPr>
          <w:rFonts w:ascii="Times New Roman" w:hAnsi="Times New Roman"/>
          <w:color w:val="auto"/>
          <w:kern w:val="0"/>
          <w:sz w:val="24"/>
          <w:highlight w:val="none"/>
        </w:rPr>
        <w:t>代表：</w:t>
      </w:r>
      <w:r>
        <w:rPr>
          <w:rFonts w:ascii="Times New Roman" w:hAnsi="Times New Roman"/>
          <w:color w:val="auto"/>
          <w:kern w:val="0"/>
          <w:sz w:val="24"/>
          <w:highlight w:val="none"/>
          <w:u w:val="single"/>
        </w:rPr>
        <w:t xml:space="preserve">                 </w:t>
      </w:r>
      <w:r>
        <w:rPr>
          <w:rFonts w:ascii="Times New Roman" w:hAnsi="Times New Roman"/>
          <w:color w:val="auto"/>
          <w:kern w:val="0"/>
          <w:sz w:val="24"/>
          <w:highlight w:val="none"/>
        </w:rPr>
        <w:t>(签字或盖章)</w:t>
      </w:r>
    </w:p>
    <w:p w14:paraId="64F869ED">
      <w:pPr>
        <w:shd w:val="clear"/>
        <w:snapToGrid w:val="0"/>
        <w:spacing w:line="360" w:lineRule="auto"/>
        <w:jc w:val="center"/>
        <w:rPr>
          <w:rFonts w:ascii="Times New Roman" w:hAnsi="Times New Roman"/>
          <w:b/>
          <w:bCs/>
          <w:color w:val="auto"/>
          <w:sz w:val="24"/>
          <w:highlight w:val="none"/>
        </w:rPr>
      </w:pPr>
      <w:r>
        <w:rPr>
          <w:rFonts w:ascii="Times New Roman" w:hAnsi="Times New Roman"/>
          <w:color w:val="auto"/>
          <w:kern w:val="0"/>
          <w:sz w:val="24"/>
          <w:highlight w:val="none"/>
        </w:rPr>
        <w:t xml:space="preserve">   </w:t>
      </w:r>
      <w:r>
        <w:rPr>
          <w:rFonts w:hint="eastAsia" w:ascii="Times New Roman" w:hAnsi="Times New Roman"/>
          <w:color w:val="auto"/>
          <w:kern w:val="0"/>
          <w:sz w:val="24"/>
          <w:highlight w:val="none"/>
        </w:rPr>
        <w:t xml:space="preserve"> </w:t>
      </w:r>
      <w:r>
        <w:rPr>
          <w:rFonts w:ascii="Times New Roman" w:hAnsi="Times New Roman"/>
          <w:color w:val="auto"/>
          <w:kern w:val="0"/>
          <w:sz w:val="24"/>
          <w:highlight w:val="none"/>
        </w:rPr>
        <w:t xml:space="preserve"> 日　    期：</w:t>
      </w:r>
    </w:p>
    <w:p w14:paraId="0050ED68">
      <w:pPr>
        <w:widowControl/>
        <w:shd w:val="clear"/>
        <w:tabs>
          <w:tab w:val="left" w:pos="567"/>
        </w:tabs>
        <w:snapToGrid w:val="0"/>
        <w:spacing w:line="360" w:lineRule="auto"/>
        <w:jc w:val="left"/>
        <w:rPr>
          <w:rFonts w:ascii="Times New Roman" w:hAnsi="Times New Roman"/>
          <w:b/>
          <w:color w:val="auto"/>
          <w:kern w:val="0"/>
          <w:szCs w:val="21"/>
          <w:highlight w:val="none"/>
        </w:rPr>
      </w:pPr>
    </w:p>
    <w:p w14:paraId="08829471">
      <w:pPr>
        <w:widowControl/>
        <w:shd w:val="clear"/>
        <w:tabs>
          <w:tab w:val="left" w:pos="567"/>
        </w:tabs>
        <w:snapToGrid w:val="0"/>
        <w:spacing w:line="360" w:lineRule="auto"/>
        <w:jc w:val="left"/>
        <w:rPr>
          <w:rFonts w:ascii="Times New Roman" w:hAnsi="Times New Roman"/>
          <w:b/>
          <w:color w:val="auto"/>
          <w:kern w:val="0"/>
          <w:szCs w:val="21"/>
          <w:highlight w:val="none"/>
        </w:rPr>
      </w:pPr>
    </w:p>
    <w:p w14:paraId="0161B2C3">
      <w:pPr>
        <w:widowControl/>
        <w:shd w:val="clear"/>
        <w:tabs>
          <w:tab w:val="left" w:pos="567"/>
        </w:tabs>
        <w:snapToGrid w:val="0"/>
        <w:spacing w:line="360" w:lineRule="auto"/>
        <w:jc w:val="left"/>
        <w:rPr>
          <w:rFonts w:ascii="Times New Roman" w:hAnsi="Times New Roman"/>
          <w:b/>
          <w:color w:val="auto"/>
          <w:kern w:val="0"/>
          <w:szCs w:val="21"/>
          <w:highlight w:val="none"/>
        </w:rPr>
      </w:pPr>
    </w:p>
    <w:p w14:paraId="5C30CA51">
      <w:pPr>
        <w:widowControl/>
        <w:shd w:val="clear"/>
        <w:tabs>
          <w:tab w:val="left" w:pos="567"/>
        </w:tabs>
        <w:snapToGrid w:val="0"/>
        <w:spacing w:line="360" w:lineRule="auto"/>
        <w:jc w:val="left"/>
        <w:rPr>
          <w:rFonts w:ascii="Times New Roman" w:hAnsi="Times New Roman"/>
          <w:b/>
          <w:color w:val="auto"/>
          <w:kern w:val="0"/>
          <w:sz w:val="24"/>
          <w:highlight w:val="none"/>
        </w:rPr>
      </w:pPr>
    </w:p>
    <w:p w14:paraId="2918FCE3">
      <w:pPr>
        <w:shd w:val="clear"/>
        <w:rPr>
          <w:color w:val="auto"/>
          <w:highlight w:val="none"/>
        </w:rPr>
      </w:pPr>
    </w:p>
    <w:p w14:paraId="3C5B8CA2">
      <w:pPr>
        <w:widowControl/>
        <w:shd w:val="clear"/>
        <w:tabs>
          <w:tab w:val="left" w:pos="567"/>
        </w:tabs>
        <w:snapToGrid w:val="0"/>
        <w:spacing w:line="360" w:lineRule="auto"/>
        <w:jc w:val="left"/>
        <w:rPr>
          <w:rFonts w:ascii="Times New Roman" w:hAnsi="Times New Roman"/>
          <w:b/>
          <w:color w:val="auto"/>
          <w:kern w:val="0"/>
          <w:sz w:val="24"/>
          <w:highlight w:val="none"/>
        </w:rPr>
      </w:pPr>
    </w:p>
    <w:p w14:paraId="5B54A43D">
      <w:pPr>
        <w:widowControl/>
        <w:shd w:val="clear"/>
        <w:tabs>
          <w:tab w:val="left" w:pos="567"/>
        </w:tabs>
        <w:snapToGrid w:val="0"/>
        <w:spacing w:line="360" w:lineRule="auto"/>
        <w:jc w:val="left"/>
        <w:rPr>
          <w:rFonts w:ascii="Times New Roman" w:hAnsi="Times New Roman"/>
          <w:b/>
          <w:color w:val="auto"/>
          <w:kern w:val="0"/>
          <w:sz w:val="24"/>
          <w:highlight w:val="none"/>
        </w:rPr>
      </w:pPr>
    </w:p>
    <w:p w14:paraId="50D63E67">
      <w:pPr>
        <w:widowControl/>
        <w:shd w:val="clear"/>
        <w:tabs>
          <w:tab w:val="left" w:pos="567"/>
        </w:tabs>
        <w:snapToGrid w:val="0"/>
        <w:spacing w:line="360" w:lineRule="auto"/>
        <w:jc w:val="left"/>
        <w:rPr>
          <w:rFonts w:ascii="Times New Roman" w:hAnsi="Times New Roman"/>
          <w:b/>
          <w:color w:val="auto"/>
          <w:kern w:val="0"/>
          <w:sz w:val="24"/>
          <w:highlight w:val="none"/>
        </w:rPr>
      </w:pPr>
    </w:p>
    <w:p w14:paraId="33D109E4">
      <w:pPr>
        <w:shd w:val="clear"/>
        <w:rPr>
          <w:rFonts w:ascii="Times New Roman" w:hAnsi="Times New Roman"/>
          <w:b/>
          <w:color w:val="auto"/>
          <w:kern w:val="0"/>
          <w:sz w:val="24"/>
          <w:highlight w:val="none"/>
        </w:rPr>
      </w:pPr>
      <w:r>
        <w:rPr>
          <w:rFonts w:ascii="Times New Roman" w:hAnsi="Times New Roman"/>
          <w:b/>
          <w:color w:val="auto"/>
          <w:kern w:val="0"/>
          <w:sz w:val="24"/>
          <w:highlight w:val="none"/>
        </w:rPr>
        <w:br w:type="page"/>
      </w:r>
    </w:p>
    <w:p w14:paraId="3643D8A9">
      <w:pPr>
        <w:widowControl/>
        <w:shd w:val="clear"/>
        <w:tabs>
          <w:tab w:val="left" w:pos="567"/>
        </w:tabs>
        <w:snapToGrid w:val="0"/>
        <w:spacing w:line="360" w:lineRule="auto"/>
        <w:jc w:val="left"/>
        <w:outlineLvl w:val="0"/>
        <w:rPr>
          <w:rFonts w:ascii="Times New Roman" w:hAnsi="Times New Roman"/>
          <w:b/>
          <w:color w:val="auto"/>
          <w:kern w:val="0"/>
          <w:sz w:val="24"/>
          <w:highlight w:val="none"/>
        </w:rPr>
      </w:pPr>
      <w:bookmarkStart w:id="119" w:name="_Toc25934"/>
      <w:r>
        <w:rPr>
          <w:rFonts w:ascii="Times New Roman" w:hAnsi="Times New Roman"/>
          <w:b/>
          <w:color w:val="auto"/>
          <w:kern w:val="0"/>
          <w:sz w:val="24"/>
          <w:highlight w:val="none"/>
        </w:rPr>
        <w:t>6．</w:t>
      </w:r>
      <w:r>
        <w:rPr>
          <w:rFonts w:hint="eastAsia" w:ascii="宋体" w:hAnsi="宋体" w:cs="宋体"/>
          <w:b/>
          <w:color w:val="auto"/>
          <w:kern w:val="0"/>
          <w:sz w:val="24"/>
          <w:szCs w:val="24"/>
          <w:highlight w:val="none"/>
        </w:rPr>
        <w:t>技术规范响应及偏离表</w:t>
      </w:r>
      <w:r>
        <w:rPr>
          <w:rFonts w:ascii="Times New Roman" w:hAnsi="Times New Roman"/>
          <w:b/>
          <w:color w:val="auto"/>
          <w:kern w:val="0"/>
          <w:sz w:val="24"/>
          <w:highlight w:val="none"/>
        </w:rPr>
        <w:t>格式</w:t>
      </w:r>
      <w:bookmarkEnd w:id="119"/>
    </w:p>
    <w:p w14:paraId="053A887E">
      <w:pPr>
        <w:widowControl/>
        <w:shd w:val="clear"/>
        <w:snapToGrid w:val="0"/>
        <w:spacing w:line="360" w:lineRule="auto"/>
        <w:jc w:val="center"/>
        <w:rPr>
          <w:rFonts w:hint="eastAsia" w:ascii="Times New Roman" w:hAnsi="Times New Roman"/>
          <w:color w:val="auto"/>
          <w:kern w:val="0"/>
          <w:sz w:val="24"/>
          <w:highlight w:val="none"/>
        </w:rPr>
      </w:pPr>
    </w:p>
    <w:p w14:paraId="269A6C12">
      <w:pPr>
        <w:widowControl/>
        <w:shd w:val="clear"/>
        <w:snapToGrid w:val="0"/>
        <w:spacing w:line="360" w:lineRule="auto"/>
        <w:jc w:val="center"/>
        <w:rPr>
          <w:rFonts w:hint="eastAsia" w:ascii="Times New Roman" w:hAnsi="Times New Roman"/>
          <w:color w:val="auto"/>
          <w:kern w:val="0"/>
          <w:sz w:val="24"/>
          <w:highlight w:val="none"/>
        </w:rPr>
      </w:pPr>
      <w:r>
        <w:rPr>
          <w:rFonts w:hint="eastAsia" w:ascii="Times New Roman" w:hAnsi="Times New Roman"/>
          <w:color w:val="auto"/>
          <w:kern w:val="0"/>
          <w:sz w:val="24"/>
          <w:highlight w:val="none"/>
        </w:rPr>
        <w:t>技术规范响应及偏离表</w:t>
      </w:r>
    </w:p>
    <w:p w14:paraId="67BBDF47">
      <w:pPr>
        <w:widowControl/>
        <w:shd w:val="clear"/>
        <w:snapToGrid w:val="0"/>
        <w:spacing w:line="360" w:lineRule="auto"/>
        <w:rPr>
          <w:rFonts w:ascii="Times New Roman" w:hAnsi="Times New Roman"/>
          <w:color w:val="auto"/>
          <w:kern w:val="0"/>
          <w:sz w:val="24"/>
          <w:highlight w:val="none"/>
        </w:rPr>
      </w:pPr>
      <w:r>
        <w:rPr>
          <w:rFonts w:ascii="Times New Roman" w:hAnsi="Times New Roman"/>
          <w:color w:val="auto"/>
          <w:kern w:val="0"/>
          <w:sz w:val="24"/>
          <w:highlight w:val="none"/>
        </w:rPr>
        <w:t>项目名称：</w:t>
      </w:r>
    </w:p>
    <w:p w14:paraId="55F6CC9A">
      <w:pPr>
        <w:widowControl/>
        <w:shd w:val="clear"/>
        <w:snapToGrid w:val="0"/>
        <w:spacing w:line="360" w:lineRule="auto"/>
        <w:rPr>
          <w:rFonts w:ascii="Times New Roman" w:hAnsi="Times New Roman"/>
          <w:color w:val="auto"/>
          <w:kern w:val="0"/>
          <w:sz w:val="24"/>
          <w:highlight w:val="none"/>
        </w:rPr>
      </w:pPr>
      <w:r>
        <w:rPr>
          <w:rFonts w:ascii="Times New Roman" w:hAnsi="Times New Roman"/>
          <w:color w:val="auto"/>
          <w:kern w:val="0"/>
          <w:sz w:val="24"/>
          <w:highlight w:val="none"/>
        </w:rPr>
        <w:t>项目编号：</w:t>
      </w:r>
    </w:p>
    <w:p w14:paraId="2BE78175">
      <w:pPr>
        <w:pStyle w:val="18"/>
        <w:rPr>
          <w:rFonts w:hint="eastAsia" w:eastAsia="宋体"/>
          <w:highlight w:val="none"/>
          <w:lang w:eastAsia="zh-CN"/>
        </w:rPr>
      </w:pPr>
      <w:r>
        <w:rPr>
          <w:rFonts w:hint="eastAsia" w:ascii="Times New Roman" w:hAnsi="Times New Roman"/>
          <w:color w:val="auto"/>
          <w:kern w:val="0"/>
          <w:sz w:val="24"/>
          <w:highlight w:val="none"/>
          <w:lang w:eastAsia="zh-CN"/>
        </w:rPr>
        <w:t>包号：</w:t>
      </w:r>
    </w:p>
    <w:tbl>
      <w:tblPr>
        <w:tblStyle w:val="30"/>
        <w:tblW w:w="94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70"/>
        <w:gridCol w:w="1108"/>
        <w:gridCol w:w="951"/>
        <w:gridCol w:w="1324"/>
        <w:gridCol w:w="2150"/>
        <w:gridCol w:w="1450"/>
        <w:gridCol w:w="1024"/>
        <w:gridCol w:w="727"/>
      </w:tblGrid>
      <w:tr w14:paraId="58AC13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00" w:hRule="atLeast"/>
          <w:jc w:val="center"/>
        </w:trPr>
        <w:tc>
          <w:tcPr>
            <w:tcW w:w="670" w:type="dxa"/>
            <w:tcBorders>
              <w:top w:val="single" w:color="000000" w:sz="6" w:space="0"/>
              <w:left w:val="single" w:color="000000" w:sz="6" w:space="0"/>
              <w:bottom w:val="single" w:color="000000" w:sz="6" w:space="0"/>
              <w:right w:val="single" w:color="auto" w:sz="4" w:space="0"/>
            </w:tcBorders>
            <w:vAlign w:val="center"/>
          </w:tcPr>
          <w:p w14:paraId="17781C92">
            <w:pPr>
              <w:widowControl/>
              <w:shd w:val="clear"/>
              <w:snapToGrid w:val="0"/>
              <w:jc w:val="center"/>
              <w:rPr>
                <w:rFonts w:ascii="宋体" w:hAnsi="宋体" w:cs="宋体"/>
                <w:color w:val="auto"/>
                <w:kern w:val="0"/>
                <w:sz w:val="24"/>
                <w:highlight w:val="none"/>
              </w:rPr>
            </w:pPr>
            <w:r>
              <w:rPr>
                <w:rFonts w:hint="eastAsia" w:ascii="宋体" w:hAnsi="宋体" w:cs="宋体"/>
                <w:color w:val="auto"/>
                <w:kern w:val="0"/>
                <w:sz w:val="24"/>
                <w:highlight w:val="none"/>
              </w:rPr>
              <w:t>序号</w:t>
            </w:r>
          </w:p>
        </w:tc>
        <w:tc>
          <w:tcPr>
            <w:tcW w:w="1108" w:type="dxa"/>
            <w:tcBorders>
              <w:top w:val="single" w:color="000000" w:sz="6" w:space="0"/>
              <w:left w:val="single" w:color="auto" w:sz="4" w:space="0"/>
              <w:bottom w:val="single" w:color="000000" w:sz="6" w:space="0"/>
              <w:right w:val="single" w:color="000000" w:sz="6" w:space="0"/>
            </w:tcBorders>
            <w:vAlign w:val="center"/>
          </w:tcPr>
          <w:p w14:paraId="0D385103">
            <w:pPr>
              <w:widowControl/>
              <w:shd w:val="clear"/>
              <w:snapToGrid w:val="0"/>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内容</w:t>
            </w:r>
          </w:p>
        </w:tc>
        <w:tc>
          <w:tcPr>
            <w:tcW w:w="951" w:type="dxa"/>
            <w:tcBorders>
              <w:top w:val="single" w:color="000000" w:sz="6" w:space="0"/>
              <w:left w:val="single" w:color="000000" w:sz="6" w:space="0"/>
              <w:bottom w:val="single" w:color="000000" w:sz="6" w:space="0"/>
              <w:right w:val="single" w:color="000000" w:sz="6" w:space="0"/>
            </w:tcBorders>
            <w:vAlign w:val="center"/>
          </w:tcPr>
          <w:p w14:paraId="09BC2F3F">
            <w:pPr>
              <w:widowControl/>
              <w:shd w:val="clear"/>
              <w:snapToGrid w:val="0"/>
              <w:jc w:val="center"/>
              <w:rPr>
                <w:rFonts w:ascii="宋体" w:hAnsi="宋体" w:cs="宋体"/>
                <w:color w:val="auto"/>
                <w:kern w:val="0"/>
                <w:sz w:val="24"/>
                <w:highlight w:val="none"/>
              </w:rPr>
            </w:pPr>
            <w:r>
              <w:rPr>
                <w:rFonts w:hint="eastAsia" w:ascii="宋体" w:hAnsi="宋体" w:cs="宋体"/>
                <w:color w:val="auto"/>
                <w:kern w:val="0"/>
                <w:sz w:val="24"/>
                <w:highlight w:val="none"/>
              </w:rPr>
              <w:t>数量</w:t>
            </w:r>
          </w:p>
        </w:tc>
        <w:tc>
          <w:tcPr>
            <w:tcW w:w="1324" w:type="dxa"/>
            <w:tcBorders>
              <w:top w:val="single" w:color="000000" w:sz="6" w:space="0"/>
              <w:left w:val="single" w:color="000000" w:sz="6" w:space="0"/>
              <w:bottom w:val="single" w:color="000000" w:sz="6" w:space="0"/>
              <w:right w:val="single" w:color="000000" w:sz="6" w:space="0"/>
            </w:tcBorders>
            <w:vAlign w:val="center"/>
          </w:tcPr>
          <w:p w14:paraId="49B4D552">
            <w:pPr>
              <w:widowControl/>
              <w:shd w:val="clear"/>
              <w:snapToGrid w:val="0"/>
              <w:jc w:val="center"/>
              <w:rPr>
                <w:rFonts w:ascii="宋体" w:hAnsi="宋体" w:cs="宋体"/>
                <w:color w:val="auto"/>
                <w:kern w:val="0"/>
                <w:sz w:val="24"/>
                <w:highlight w:val="none"/>
              </w:rPr>
            </w:pPr>
            <w:r>
              <w:rPr>
                <w:rFonts w:hint="eastAsia" w:ascii="宋体" w:hAnsi="宋体" w:cs="宋体"/>
                <w:color w:val="auto"/>
                <w:kern w:val="0"/>
                <w:sz w:val="24"/>
                <w:highlight w:val="none"/>
              </w:rPr>
              <w:t>单位</w:t>
            </w:r>
          </w:p>
        </w:tc>
        <w:tc>
          <w:tcPr>
            <w:tcW w:w="2150" w:type="dxa"/>
            <w:tcBorders>
              <w:top w:val="single" w:color="000000" w:sz="6" w:space="0"/>
              <w:left w:val="single" w:color="000000" w:sz="6" w:space="0"/>
              <w:bottom w:val="single" w:color="000000" w:sz="6" w:space="0"/>
              <w:right w:val="single" w:color="000000" w:sz="6" w:space="0"/>
            </w:tcBorders>
            <w:vAlign w:val="center"/>
          </w:tcPr>
          <w:p w14:paraId="79924AED">
            <w:pPr>
              <w:widowControl/>
              <w:shd w:val="clear"/>
              <w:snapToGrid w:val="0"/>
              <w:jc w:val="center"/>
              <w:rPr>
                <w:rFonts w:ascii="宋体" w:hAnsi="宋体" w:cs="宋体"/>
                <w:color w:val="auto"/>
                <w:kern w:val="0"/>
                <w:sz w:val="24"/>
                <w:highlight w:val="none"/>
              </w:rPr>
            </w:pPr>
            <w:r>
              <w:rPr>
                <w:rFonts w:hint="eastAsia" w:ascii="宋体" w:hAnsi="宋体" w:cs="宋体"/>
                <w:color w:val="auto"/>
                <w:kern w:val="0"/>
                <w:sz w:val="24"/>
                <w:highlight w:val="none"/>
              </w:rPr>
              <w:t>招标文件技术</w:t>
            </w:r>
          </w:p>
          <w:p w14:paraId="4C232BDE">
            <w:pPr>
              <w:widowControl/>
              <w:shd w:val="clear"/>
              <w:snapToGrid w:val="0"/>
              <w:jc w:val="center"/>
              <w:rPr>
                <w:rFonts w:ascii="宋体" w:hAnsi="宋体" w:cs="宋体"/>
                <w:color w:val="auto"/>
                <w:kern w:val="0"/>
                <w:sz w:val="24"/>
                <w:highlight w:val="none"/>
              </w:rPr>
            </w:pPr>
            <w:r>
              <w:rPr>
                <w:rFonts w:hint="eastAsia" w:ascii="宋体" w:hAnsi="宋体" w:cs="宋体"/>
                <w:color w:val="auto"/>
                <w:kern w:val="0"/>
                <w:sz w:val="24"/>
                <w:highlight w:val="none"/>
              </w:rPr>
              <w:t>规范、要求</w:t>
            </w:r>
          </w:p>
        </w:tc>
        <w:tc>
          <w:tcPr>
            <w:tcW w:w="1450" w:type="dxa"/>
            <w:tcBorders>
              <w:top w:val="single" w:color="000000" w:sz="6" w:space="0"/>
              <w:left w:val="single" w:color="000000" w:sz="6" w:space="0"/>
              <w:bottom w:val="single" w:color="000000" w:sz="6" w:space="0"/>
              <w:right w:val="single" w:color="000000" w:sz="6" w:space="0"/>
            </w:tcBorders>
            <w:vAlign w:val="center"/>
          </w:tcPr>
          <w:p w14:paraId="2041912B">
            <w:pPr>
              <w:widowControl/>
              <w:shd w:val="clear"/>
              <w:snapToGrid w:val="0"/>
              <w:jc w:val="center"/>
              <w:rPr>
                <w:rFonts w:ascii="宋体" w:hAnsi="宋体" w:cs="宋体"/>
                <w:color w:val="auto"/>
                <w:kern w:val="0"/>
                <w:sz w:val="24"/>
                <w:highlight w:val="none"/>
              </w:rPr>
            </w:pPr>
            <w:r>
              <w:rPr>
                <w:rFonts w:hint="eastAsia" w:ascii="宋体" w:hAnsi="宋体" w:cs="宋体"/>
                <w:color w:val="auto"/>
                <w:kern w:val="0"/>
                <w:sz w:val="24"/>
                <w:highlight w:val="none"/>
              </w:rPr>
              <w:t>投标文件</w:t>
            </w:r>
          </w:p>
          <w:p w14:paraId="502BE300">
            <w:pPr>
              <w:widowControl/>
              <w:shd w:val="clear"/>
              <w:snapToGrid w:val="0"/>
              <w:jc w:val="center"/>
              <w:rPr>
                <w:rFonts w:ascii="宋体" w:hAnsi="宋体" w:cs="宋体"/>
                <w:color w:val="auto"/>
                <w:kern w:val="0"/>
                <w:sz w:val="24"/>
                <w:highlight w:val="none"/>
              </w:rPr>
            </w:pPr>
            <w:r>
              <w:rPr>
                <w:rFonts w:hint="eastAsia" w:ascii="宋体" w:hAnsi="宋体" w:cs="宋体"/>
                <w:color w:val="auto"/>
                <w:kern w:val="0"/>
                <w:sz w:val="24"/>
                <w:highlight w:val="none"/>
              </w:rPr>
              <w:t>对应规范</w:t>
            </w:r>
          </w:p>
        </w:tc>
        <w:tc>
          <w:tcPr>
            <w:tcW w:w="1024" w:type="dxa"/>
            <w:tcBorders>
              <w:top w:val="single" w:color="000000" w:sz="6" w:space="0"/>
              <w:left w:val="single" w:color="000000" w:sz="6" w:space="0"/>
              <w:bottom w:val="single" w:color="000000" w:sz="6" w:space="0"/>
              <w:right w:val="single" w:color="000000" w:sz="6" w:space="0"/>
            </w:tcBorders>
            <w:vAlign w:val="center"/>
          </w:tcPr>
          <w:p w14:paraId="4724C40C">
            <w:pPr>
              <w:widowControl/>
              <w:shd w:val="clear"/>
              <w:snapToGrid w:val="0"/>
              <w:jc w:val="center"/>
              <w:rPr>
                <w:rFonts w:ascii="宋体" w:hAnsi="宋体" w:cs="宋体"/>
                <w:color w:val="auto"/>
                <w:kern w:val="0"/>
                <w:sz w:val="24"/>
                <w:highlight w:val="none"/>
              </w:rPr>
            </w:pPr>
            <w:r>
              <w:rPr>
                <w:rFonts w:hint="eastAsia" w:ascii="宋体" w:hAnsi="宋体" w:cs="宋体"/>
                <w:color w:val="auto"/>
                <w:kern w:val="0"/>
                <w:sz w:val="24"/>
                <w:highlight w:val="none"/>
              </w:rPr>
              <w:t>偏离</w:t>
            </w:r>
          </w:p>
          <w:p w14:paraId="2AC5550B">
            <w:pPr>
              <w:widowControl/>
              <w:shd w:val="clear"/>
              <w:snapToGrid w:val="0"/>
              <w:jc w:val="center"/>
              <w:rPr>
                <w:rFonts w:ascii="宋体" w:hAnsi="宋体" w:cs="宋体"/>
                <w:color w:val="auto"/>
                <w:kern w:val="0"/>
                <w:sz w:val="24"/>
                <w:highlight w:val="none"/>
              </w:rPr>
            </w:pPr>
            <w:r>
              <w:rPr>
                <w:rFonts w:hint="eastAsia" w:ascii="宋体" w:hAnsi="宋体" w:cs="宋体"/>
                <w:color w:val="auto"/>
                <w:kern w:val="0"/>
                <w:sz w:val="24"/>
                <w:highlight w:val="none"/>
              </w:rPr>
              <w:t>情况</w:t>
            </w:r>
          </w:p>
        </w:tc>
        <w:tc>
          <w:tcPr>
            <w:tcW w:w="727" w:type="dxa"/>
            <w:tcBorders>
              <w:top w:val="single" w:color="000000" w:sz="6" w:space="0"/>
              <w:left w:val="single" w:color="000000" w:sz="6" w:space="0"/>
              <w:bottom w:val="single" w:color="000000" w:sz="6" w:space="0"/>
              <w:right w:val="single" w:color="000000" w:sz="6" w:space="0"/>
            </w:tcBorders>
            <w:vAlign w:val="center"/>
          </w:tcPr>
          <w:p w14:paraId="428B5295">
            <w:pPr>
              <w:widowControl/>
              <w:shd w:val="clear"/>
              <w:snapToGrid w:val="0"/>
              <w:jc w:val="center"/>
              <w:rPr>
                <w:rFonts w:ascii="宋体" w:hAnsi="宋体" w:cs="宋体"/>
                <w:color w:val="auto"/>
                <w:kern w:val="0"/>
                <w:sz w:val="24"/>
                <w:highlight w:val="none"/>
              </w:rPr>
            </w:pPr>
            <w:r>
              <w:rPr>
                <w:rFonts w:hint="eastAsia" w:ascii="宋体" w:hAnsi="宋体" w:cs="宋体"/>
                <w:color w:val="auto"/>
                <w:kern w:val="0"/>
                <w:sz w:val="24"/>
                <w:highlight w:val="none"/>
              </w:rPr>
              <w:t>备注</w:t>
            </w:r>
          </w:p>
        </w:tc>
      </w:tr>
      <w:tr w14:paraId="17DAE3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700" w:hRule="atLeast"/>
          <w:jc w:val="center"/>
        </w:trPr>
        <w:tc>
          <w:tcPr>
            <w:tcW w:w="670" w:type="dxa"/>
            <w:tcBorders>
              <w:top w:val="single" w:color="000000" w:sz="6" w:space="0"/>
              <w:left w:val="single" w:color="000000" w:sz="6" w:space="0"/>
              <w:bottom w:val="single" w:color="000000" w:sz="6" w:space="0"/>
              <w:right w:val="single" w:color="auto" w:sz="4" w:space="0"/>
            </w:tcBorders>
            <w:vAlign w:val="center"/>
          </w:tcPr>
          <w:p w14:paraId="6E25E366">
            <w:pPr>
              <w:widowControl/>
              <w:shd w:val="clear"/>
              <w:spacing w:line="360" w:lineRule="auto"/>
              <w:jc w:val="center"/>
              <w:textAlignment w:val="center"/>
              <w:rPr>
                <w:rFonts w:ascii="宋体" w:hAnsi="宋体" w:cs="宋体"/>
                <w:bCs/>
                <w:color w:val="auto"/>
                <w:kern w:val="0"/>
                <w:sz w:val="24"/>
                <w:highlight w:val="none"/>
              </w:rPr>
            </w:pPr>
            <w:r>
              <w:rPr>
                <w:rFonts w:hint="eastAsia" w:ascii="宋体" w:hAnsi="宋体" w:cs="宋体"/>
                <w:color w:val="auto"/>
                <w:kern w:val="0"/>
                <w:sz w:val="24"/>
                <w:highlight w:val="none"/>
                <w:lang w:bidi="ar"/>
              </w:rPr>
              <w:t>1</w:t>
            </w:r>
          </w:p>
        </w:tc>
        <w:tc>
          <w:tcPr>
            <w:tcW w:w="1108" w:type="dxa"/>
            <w:tcBorders>
              <w:top w:val="single" w:color="000000" w:sz="6" w:space="0"/>
              <w:left w:val="single" w:color="auto" w:sz="4" w:space="0"/>
              <w:bottom w:val="single" w:color="000000" w:sz="6" w:space="0"/>
              <w:right w:val="single" w:color="000000" w:sz="6" w:space="0"/>
            </w:tcBorders>
            <w:vAlign w:val="center"/>
          </w:tcPr>
          <w:p w14:paraId="09A8F63C">
            <w:pPr>
              <w:widowControl/>
              <w:shd w:val="clear"/>
              <w:snapToGrid w:val="0"/>
              <w:spacing w:line="360" w:lineRule="auto"/>
              <w:jc w:val="center"/>
              <w:rPr>
                <w:rFonts w:ascii="宋体" w:hAnsi="宋体" w:cs="宋体"/>
                <w:color w:val="auto"/>
                <w:kern w:val="0"/>
                <w:sz w:val="24"/>
                <w:highlight w:val="none"/>
              </w:rPr>
            </w:pPr>
          </w:p>
        </w:tc>
        <w:tc>
          <w:tcPr>
            <w:tcW w:w="951" w:type="dxa"/>
            <w:tcBorders>
              <w:top w:val="single" w:color="000000" w:sz="6" w:space="0"/>
              <w:left w:val="single" w:color="000000" w:sz="6" w:space="0"/>
              <w:bottom w:val="single" w:color="000000" w:sz="6" w:space="0"/>
              <w:right w:val="single" w:color="000000" w:sz="6" w:space="0"/>
            </w:tcBorders>
            <w:vAlign w:val="center"/>
          </w:tcPr>
          <w:p w14:paraId="59F82CF6">
            <w:pPr>
              <w:widowControl/>
              <w:shd w:val="clear"/>
              <w:snapToGrid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w:t>
            </w:r>
          </w:p>
        </w:tc>
        <w:tc>
          <w:tcPr>
            <w:tcW w:w="1324" w:type="dxa"/>
            <w:tcBorders>
              <w:top w:val="single" w:color="000000" w:sz="6" w:space="0"/>
              <w:left w:val="single" w:color="000000" w:sz="6" w:space="0"/>
              <w:bottom w:val="single" w:color="000000" w:sz="6" w:space="0"/>
              <w:right w:val="single" w:color="000000" w:sz="6" w:space="0"/>
            </w:tcBorders>
            <w:vAlign w:val="center"/>
          </w:tcPr>
          <w:p w14:paraId="1BB2F1C6">
            <w:pPr>
              <w:widowControl/>
              <w:shd w:val="clear"/>
              <w:snapToGrid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w:t>
            </w:r>
          </w:p>
        </w:tc>
        <w:tc>
          <w:tcPr>
            <w:tcW w:w="2150" w:type="dxa"/>
            <w:tcBorders>
              <w:top w:val="single" w:color="000000" w:sz="6" w:space="0"/>
              <w:left w:val="single" w:color="000000" w:sz="6" w:space="0"/>
              <w:bottom w:val="single" w:color="000000" w:sz="6" w:space="0"/>
              <w:right w:val="single" w:color="000000" w:sz="6" w:space="0"/>
            </w:tcBorders>
            <w:vAlign w:val="center"/>
          </w:tcPr>
          <w:p w14:paraId="6190B755">
            <w:pPr>
              <w:widowControl/>
              <w:shd w:val="clear"/>
              <w:snapToGrid w:val="0"/>
              <w:spacing w:line="360" w:lineRule="auto"/>
              <w:jc w:val="center"/>
              <w:rPr>
                <w:rFonts w:ascii="宋体" w:hAnsi="宋体" w:cs="宋体"/>
                <w:color w:val="auto"/>
                <w:kern w:val="0"/>
                <w:sz w:val="24"/>
                <w:highlight w:val="none"/>
              </w:rPr>
            </w:pPr>
          </w:p>
        </w:tc>
        <w:tc>
          <w:tcPr>
            <w:tcW w:w="1450" w:type="dxa"/>
            <w:tcBorders>
              <w:top w:val="single" w:color="000000" w:sz="6" w:space="0"/>
              <w:left w:val="single" w:color="000000" w:sz="6" w:space="0"/>
              <w:bottom w:val="single" w:color="000000" w:sz="6" w:space="0"/>
              <w:right w:val="single" w:color="000000" w:sz="6" w:space="0"/>
            </w:tcBorders>
            <w:vAlign w:val="center"/>
          </w:tcPr>
          <w:p w14:paraId="3C0E1418">
            <w:pPr>
              <w:widowControl/>
              <w:shd w:val="clear"/>
              <w:snapToGrid w:val="0"/>
              <w:spacing w:line="360" w:lineRule="auto"/>
              <w:jc w:val="center"/>
              <w:rPr>
                <w:rFonts w:ascii="宋体" w:hAnsi="宋体" w:cs="宋体"/>
                <w:color w:val="auto"/>
                <w:kern w:val="0"/>
                <w:sz w:val="24"/>
                <w:highlight w:val="none"/>
              </w:rPr>
            </w:pPr>
          </w:p>
        </w:tc>
        <w:tc>
          <w:tcPr>
            <w:tcW w:w="1024" w:type="dxa"/>
            <w:tcBorders>
              <w:top w:val="single" w:color="000000" w:sz="6" w:space="0"/>
              <w:left w:val="single" w:color="000000" w:sz="6" w:space="0"/>
              <w:bottom w:val="single" w:color="000000" w:sz="6" w:space="0"/>
              <w:right w:val="single" w:color="000000" w:sz="6" w:space="0"/>
            </w:tcBorders>
            <w:vAlign w:val="center"/>
          </w:tcPr>
          <w:p w14:paraId="4E0058A2">
            <w:pPr>
              <w:widowControl/>
              <w:shd w:val="clear"/>
              <w:snapToGrid w:val="0"/>
              <w:spacing w:line="360" w:lineRule="auto"/>
              <w:jc w:val="center"/>
              <w:rPr>
                <w:rFonts w:ascii="宋体" w:hAnsi="宋体" w:cs="宋体"/>
                <w:color w:val="auto"/>
                <w:kern w:val="0"/>
                <w:sz w:val="24"/>
                <w:highlight w:val="none"/>
              </w:rPr>
            </w:pPr>
          </w:p>
        </w:tc>
        <w:tc>
          <w:tcPr>
            <w:tcW w:w="727" w:type="dxa"/>
            <w:tcBorders>
              <w:top w:val="single" w:color="000000" w:sz="6" w:space="0"/>
              <w:left w:val="single" w:color="000000" w:sz="6" w:space="0"/>
              <w:bottom w:val="single" w:color="000000" w:sz="6" w:space="0"/>
              <w:right w:val="single" w:color="000000" w:sz="6" w:space="0"/>
            </w:tcBorders>
            <w:vAlign w:val="center"/>
          </w:tcPr>
          <w:p w14:paraId="76F2610B">
            <w:pPr>
              <w:widowControl/>
              <w:shd w:val="clear"/>
              <w:snapToGrid w:val="0"/>
              <w:spacing w:line="360" w:lineRule="auto"/>
              <w:jc w:val="center"/>
              <w:rPr>
                <w:rFonts w:ascii="宋体" w:hAnsi="宋体" w:cs="宋体"/>
                <w:color w:val="auto"/>
                <w:kern w:val="0"/>
                <w:sz w:val="24"/>
                <w:highlight w:val="none"/>
              </w:rPr>
            </w:pPr>
          </w:p>
        </w:tc>
      </w:tr>
      <w:tr w14:paraId="67286B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700" w:hRule="atLeast"/>
          <w:jc w:val="center"/>
        </w:trPr>
        <w:tc>
          <w:tcPr>
            <w:tcW w:w="670" w:type="dxa"/>
            <w:tcBorders>
              <w:top w:val="single" w:color="000000" w:sz="6" w:space="0"/>
              <w:left w:val="single" w:color="000000" w:sz="6" w:space="0"/>
              <w:bottom w:val="single" w:color="000000" w:sz="6" w:space="0"/>
              <w:right w:val="single" w:color="auto" w:sz="4" w:space="0"/>
            </w:tcBorders>
            <w:vAlign w:val="center"/>
          </w:tcPr>
          <w:p w14:paraId="7B6E2308">
            <w:pPr>
              <w:widowControl/>
              <w:shd w:val="clear"/>
              <w:spacing w:line="360" w:lineRule="auto"/>
              <w:jc w:val="center"/>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w:t>
            </w:r>
          </w:p>
        </w:tc>
        <w:tc>
          <w:tcPr>
            <w:tcW w:w="1108" w:type="dxa"/>
            <w:tcBorders>
              <w:top w:val="single" w:color="000000" w:sz="6" w:space="0"/>
              <w:left w:val="single" w:color="auto" w:sz="4" w:space="0"/>
              <w:bottom w:val="single" w:color="000000" w:sz="6" w:space="0"/>
              <w:right w:val="single" w:color="000000" w:sz="6" w:space="0"/>
            </w:tcBorders>
            <w:vAlign w:val="center"/>
          </w:tcPr>
          <w:p w14:paraId="50675DE1">
            <w:pPr>
              <w:widowControl/>
              <w:shd w:val="clear"/>
              <w:snapToGrid w:val="0"/>
              <w:spacing w:line="360" w:lineRule="auto"/>
              <w:jc w:val="center"/>
              <w:rPr>
                <w:rFonts w:ascii="宋体" w:hAnsi="宋体" w:cs="宋体"/>
                <w:color w:val="auto"/>
                <w:kern w:val="0"/>
                <w:sz w:val="24"/>
                <w:highlight w:val="none"/>
              </w:rPr>
            </w:pPr>
          </w:p>
        </w:tc>
        <w:tc>
          <w:tcPr>
            <w:tcW w:w="951" w:type="dxa"/>
            <w:tcBorders>
              <w:top w:val="single" w:color="000000" w:sz="6" w:space="0"/>
              <w:left w:val="single" w:color="000000" w:sz="6" w:space="0"/>
              <w:bottom w:val="single" w:color="000000" w:sz="6" w:space="0"/>
              <w:right w:val="single" w:color="000000" w:sz="6" w:space="0"/>
            </w:tcBorders>
            <w:vAlign w:val="center"/>
          </w:tcPr>
          <w:p w14:paraId="78244950">
            <w:pPr>
              <w:widowControl/>
              <w:shd w:val="clear"/>
              <w:snapToGrid w:val="0"/>
              <w:spacing w:line="360" w:lineRule="auto"/>
              <w:jc w:val="center"/>
              <w:rPr>
                <w:rFonts w:ascii="宋体" w:hAnsi="宋体" w:cs="宋体"/>
                <w:color w:val="auto"/>
                <w:kern w:val="0"/>
                <w:sz w:val="24"/>
                <w:highlight w:val="none"/>
              </w:rPr>
            </w:pPr>
          </w:p>
        </w:tc>
        <w:tc>
          <w:tcPr>
            <w:tcW w:w="1324" w:type="dxa"/>
            <w:tcBorders>
              <w:top w:val="single" w:color="000000" w:sz="6" w:space="0"/>
              <w:left w:val="single" w:color="000000" w:sz="6" w:space="0"/>
              <w:bottom w:val="single" w:color="000000" w:sz="6" w:space="0"/>
              <w:right w:val="single" w:color="000000" w:sz="6" w:space="0"/>
            </w:tcBorders>
            <w:vAlign w:val="center"/>
          </w:tcPr>
          <w:p w14:paraId="0EB6E7FD">
            <w:pPr>
              <w:widowControl/>
              <w:shd w:val="clear"/>
              <w:snapToGrid w:val="0"/>
              <w:spacing w:line="360" w:lineRule="auto"/>
              <w:jc w:val="center"/>
              <w:rPr>
                <w:rFonts w:ascii="宋体" w:hAnsi="宋体" w:cs="宋体"/>
                <w:color w:val="auto"/>
                <w:kern w:val="0"/>
                <w:sz w:val="24"/>
                <w:highlight w:val="none"/>
              </w:rPr>
            </w:pPr>
          </w:p>
        </w:tc>
        <w:tc>
          <w:tcPr>
            <w:tcW w:w="2150" w:type="dxa"/>
            <w:tcBorders>
              <w:top w:val="single" w:color="000000" w:sz="6" w:space="0"/>
              <w:left w:val="single" w:color="000000" w:sz="6" w:space="0"/>
              <w:bottom w:val="single" w:color="000000" w:sz="6" w:space="0"/>
              <w:right w:val="single" w:color="000000" w:sz="6" w:space="0"/>
            </w:tcBorders>
            <w:vAlign w:val="center"/>
          </w:tcPr>
          <w:p w14:paraId="1AD4F564">
            <w:pPr>
              <w:widowControl/>
              <w:shd w:val="clear"/>
              <w:snapToGrid w:val="0"/>
              <w:spacing w:line="360" w:lineRule="auto"/>
              <w:jc w:val="center"/>
              <w:rPr>
                <w:rFonts w:ascii="宋体" w:hAnsi="宋体" w:cs="宋体"/>
                <w:color w:val="auto"/>
                <w:kern w:val="0"/>
                <w:sz w:val="24"/>
                <w:highlight w:val="none"/>
              </w:rPr>
            </w:pPr>
          </w:p>
        </w:tc>
        <w:tc>
          <w:tcPr>
            <w:tcW w:w="1450" w:type="dxa"/>
            <w:tcBorders>
              <w:top w:val="single" w:color="000000" w:sz="6" w:space="0"/>
              <w:left w:val="single" w:color="000000" w:sz="6" w:space="0"/>
              <w:bottom w:val="single" w:color="000000" w:sz="6" w:space="0"/>
              <w:right w:val="single" w:color="000000" w:sz="6" w:space="0"/>
            </w:tcBorders>
            <w:vAlign w:val="center"/>
          </w:tcPr>
          <w:p w14:paraId="6BF0E94C">
            <w:pPr>
              <w:widowControl/>
              <w:shd w:val="clear"/>
              <w:snapToGrid w:val="0"/>
              <w:spacing w:line="360" w:lineRule="auto"/>
              <w:jc w:val="center"/>
              <w:rPr>
                <w:rFonts w:ascii="宋体" w:hAnsi="宋体" w:cs="宋体"/>
                <w:color w:val="auto"/>
                <w:kern w:val="0"/>
                <w:sz w:val="24"/>
                <w:highlight w:val="none"/>
              </w:rPr>
            </w:pPr>
          </w:p>
        </w:tc>
        <w:tc>
          <w:tcPr>
            <w:tcW w:w="1024" w:type="dxa"/>
            <w:tcBorders>
              <w:top w:val="single" w:color="000000" w:sz="6" w:space="0"/>
              <w:left w:val="single" w:color="000000" w:sz="6" w:space="0"/>
              <w:bottom w:val="single" w:color="000000" w:sz="6" w:space="0"/>
              <w:right w:val="single" w:color="000000" w:sz="6" w:space="0"/>
            </w:tcBorders>
            <w:vAlign w:val="center"/>
          </w:tcPr>
          <w:p w14:paraId="7D9CC4E0">
            <w:pPr>
              <w:widowControl/>
              <w:shd w:val="clear"/>
              <w:snapToGrid w:val="0"/>
              <w:spacing w:line="360" w:lineRule="auto"/>
              <w:jc w:val="center"/>
              <w:rPr>
                <w:rFonts w:ascii="宋体" w:hAnsi="宋体" w:cs="宋体"/>
                <w:color w:val="auto"/>
                <w:kern w:val="0"/>
                <w:sz w:val="24"/>
                <w:highlight w:val="none"/>
              </w:rPr>
            </w:pPr>
          </w:p>
        </w:tc>
        <w:tc>
          <w:tcPr>
            <w:tcW w:w="727" w:type="dxa"/>
            <w:tcBorders>
              <w:top w:val="single" w:color="000000" w:sz="6" w:space="0"/>
              <w:left w:val="single" w:color="000000" w:sz="6" w:space="0"/>
              <w:bottom w:val="single" w:color="000000" w:sz="6" w:space="0"/>
              <w:right w:val="single" w:color="000000" w:sz="6" w:space="0"/>
            </w:tcBorders>
            <w:vAlign w:val="center"/>
          </w:tcPr>
          <w:p w14:paraId="2A63F854">
            <w:pPr>
              <w:widowControl/>
              <w:shd w:val="clear"/>
              <w:snapToGrid w:val="0"/>
              <w:spacing w:line="360" w:lineRule="auto"/>
              <w:jc w:val="center"/>
              <w:rPr>
                <w:rFonts w:ascii="宋体" w:hAnsi="宋体" w:cs="宋体"/>
                <w:color w:val="auto"/>
                <w:kern w:val="0"/>
                <w:sz w:val="24"/>
                <w:highlight w:val="none"/>
              </w:rPr>
            </w:pPr>
          </w:p>
        </w:tc>
      </w:tr>
    </w:tbl>
    <w:p w14:paraId="4C37B7BB">
      <w:pPr>
        <w:pStyle w:val="25"/>
        <w:shd w:val="clear"/>
        <w:rPr>
          <w:rFonts w:ascii="Times New Roman" w:hAnsi="Times New Roman" w:cs="Times New Roman"/>
          <w:color w:val="auto"/>
          <w:sz w:val="24"/>
          <w:szCs w:val="24"/>
          <w:highlight w:val="none"/>
        </w:rPr>
      </w:pPr>
    </w:p>
    <w:p w14:paraId="1D842A7E">
      <w:pPr>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保证：除上述偏离表列出的偏离外（无论多么微小），响应</w:t>
      </w:r>
      <w:r>
        <w:rPr>
          <w:rFonts w:hint="eastAsia" w:ascii="宋体" w:hAnsi="宋体" w:cs="宋体"/>
          <w:bCs/>
          <w:color w:val="auto"/>
          <w:kern w:val="0"/>
          <w:szCs w:val="21"/>
          <w:highlight w:val="none"/>
          <w:lang w:eastAsia="zh-CN"/>
        </w:rPr>
        <w:t>招标</w:t>
      </w:r>
      <w:r>
        <w:rPr>
          <w:rFonts w:hint="eastAsia" w:ascii="宋体" w:hAnsi="宋体" w:cs="宋体"/>
          <w:bCs/>
          <w:color w:val="auto"/>
          <w:kern w:val="0"/>
          <w:szCs w:val="21"/>
          <w:highlight w:val="none"/>
        </w:rPr>
        <w:t>文件的全部要求。即使</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不在此提出偏离项，而在其他地方提出，也一律都认定响应</w:t>
      </w:r>
      <w:r>
        <w:rPr>
          <w:rFonts w:hint="eastAsia" w:ascii="宋体" w:hAnsi="宋体" w:cs="宋体"/>
          <w:bCs/>
          <w:color w:val="auto"/>
          <w:kern w:val="0"/>
          <w:szCs w:val="21"/>
          <w:highlight w:val="none"/>
          <w:lang w:eastAsia="zh-CN"/>
        </w:rPr>
        <w:t>招标</w:t>
      </w:r>
      <w:r>
        <w:rPr>
          <w:rFonts w:hint="eastAsia" w:ascii="宋体" w:hAnsi="宋体" w:cs="宋体"/>
          <w:bCs/>
          <w:color w:val="auto"/>
          <w:kern w:val="0"/>
          <w:szCs w:val="21"/>
          <w:highlight w:val="none"/>
        </w:rPr>
        <w:t>文件全部要求，采购人有权要求</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按不偏离执行。如在</w:t>
      </w:r>
      <w:r>
        <w:rPr>
          <w:rFonts w:hint="eastAsia" w:ascii="宋体" w:hAnsi="宋体" w:cs="宋体"/>
          <w:bCs/>
          <w:color w:val="auto"/>
          <w:kern w:val="0"/>
          <w:szCs w:val="21"/>
          <w:highlight w:val="none"/>
          <w:lang w:eastAsia="zh-CN"/>
        </w:rPr>
        <w:t>评审</w:t>
      </w:r>
      <w:r>
        <w:rPr>
          <w:rFonts w:hint="eastAsia" w:ascii="宋体" w:hAnsi="宋体" w:cs="宋体"/>
          <w:bCs/>
          <w:color w:val="auto"/>
          <w:kern w:val="0"/>
          <w:szCs w:val="21"/>
          <w:highlight w:val="none"/>
        </w:rPr>
        <w:t>时发现，则</w:t>
      </w:r>
      <w:r>
        <w:rPr>
          <w:rFonts w:hint="eastAsia" w:ascii="宋体" w:hAnsi="宋体" w:cs="宋体"/>
          <w:bCs/>
          <w:color w:val="auto"/>
          <w:kern w:val="0"/>
          <w:szCs w:val="21"/>
          <w:highlight w:val="none"/>
          <w:lang w:eastAsia="zh-CN"/>
        </w:rPr>
        <w:t>评审小组</w:t>
      </w:r>
      <w:r>
        <w:rPr>
          <w:rFonts w:hint="eastAsia" w:ascii="宋体" w:hAnsi="宋体" w:cs="宋体"/>
          <w:bCs/>
          <w:color w:val="auto"/>
          <w:kern w:val="0"/>
          <w:szCs w:val="21"/>
          <w:highlight w:val="none"/>
        </w:rPr>
        <w:t>有权按欺诈处理并拒绝其</w:t>
      </w:r>
      <w:r>
        <w:rPr>
          <w:rFonts w:hint="eastAsia" w:ascii="宋体" w:hAnsi="宋体" w:cs="宋体"/>
          <w:bCs/>
          <w:color w:val="auto"/>
          <w:kern w:val="0"/>
          <w:szCs w:val="21"/>
          <w:highlight w:val="none"/>
          <w:lang w:eastAsia="zh-CN"/>
        </w:rPr>
        <w:t>响应</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不得有异议。</w:t>
      </w:r>
    </w:p>
    <w:p w14:paraId="13F732A0">
      <w:pPr>
        <w:shd w:val="clear"/>
        <w:rPr>
          <w:color w:val="auto"/>
          <w:highlight w:val="none"/>
        </w:rPr>
      </w:pPr>
      <w:r>
        <w:rPr>
          <w:rFonts w:hint="eastAsia" w:ascii="宋体" w:hAnsi="宋体" w:cs="宋体"/>
          <w:bCs/>
          <w:color w:val="auto"/>
          <w:kern w:val="0"/>
          <w:szCs w:val="21"/>
          <w:highlight w:val="none"/>
        </w:rPr>
        <w:t>注：此表可不填，或写为“无”或划“/”，但不能删除。</w:t>
      </w:r>
    </w:p>
    <w:p w14:paraId="5CB524F3">
      <w:pPr>
        <w:widowControl/>
        <w:shd w:val="clear"/>
        <w:tabs>
          <w:tab w:val="left" w:pos="567"/>
        </w:tabs>
        <w:snapToGrid w:val="0"/>
        <w:spacing w:line="360" w:lineRule="auto"/>
        <w:jc w:val="left"/>
        <w:rPr>
          <w:rFonts w:ascii="Times New Roman" w:hAnsi="Times New Roman"/>
          <w:b/>
          <w:color w:val="auto"/>
          <w:kern w:val="0"/>
          <w:sz w:val="24"/>
          <w:highlight w:val="none"/>
        </w:rPr>
      </w:pPr>
    </w:p>
    <w:p w14:paraId="5ADB9181">
      <w:pPr>
        <w:widowControl/>
        <w:shd w:val="clear"/>
        <w:tabs>
          <w:tab w:val="left" w:pos="4000"/>
        </w:tabs>
        <w:snapToGrid w:val="0"/>
        <w:spacing w:line="480" w:lineRule="auto"/>
        <w:ind w:firstLine="4080" w:firstLineChars="1700"/>
        <w:jc w:val="left"/>
        <w:rPr>
          <w:rFonts w:ascii="Times New Roman" w:hAnsi="Times New Roman"/>
          <w:color w:val="auto"/>
          <w:kern w:val="0"/>
          <w:sz w:val="24"/>
          <w:highlight w:val="none"/>
        </w:rPr>
      </w:pPr>
      <w:r>
        <w:rPr>
          <w:rFonts w:ascii="Times New Roman" w:hAnsi="Times New Roman"/>
          <w:color w:val="auto"/>
          <w:kern w:val="0"/>
          <w:sz w:val="24"/>
          <w:highlight w:val="none"/>
        </w:rPr>
        <w:t>投标人名称：</w:t>
      </w:r>
      <w:r>
        <w:rPr>
          <w:rFonts w:ascii="Times New Roman" w:hAnsi="Times New Roman"/>
          <w:color w:val="auto"/>
          <w:kern w:val="0"/>
          <w:sz w:val="24"/>
          <w:highlight w:val="none"/>
          <w:u w:val="single"/>
        </w:rPr>
        <w:t xml:space="preserve">                      </w:t>
      </w:r>
      <w:r>
        <w:rPr>
          <w:rFonts w:ascii="Times New Roman" w:hAnsi="Times New Roman"/>
          <w:color w:val="auto"/>
          <w:kern w:val="0"/>
          <w:sz w:val="24"/>
          <w:highlight w:val="none"/>
        </w:rPr>
        <w:t>(盖章)</w:t>
      </w:r>
    </w:p>
    <w:p w14:paraId="144E9E1A">
      <w:pPr>
        <w:widowControl/>
        <w:shd w:val="clear"/>
        <w:tabs>
          <w:tab w:val="left" w:pos="4000"/>
        </w:tabs>
        <w:snapToGrid w:val="0"/>
        <w:spacing w:line="480" w:lineRule="auto"/>
        <w:ind w:firstLine="1680" w:firstLineChars="700"/>
        <w:jc w:val="left"/>
        <w:rPr>
          <w:rFonts w:ascii="Times New Roman" w:hAnsi="Times New Roman"/>
          <w:color w:val="auto"/>
          <w:kern w:val="0"/>
          <w:sz w:val="24"/>
          <w:highlight w:val="none"/>
        </w:rPr>
      </w:pPr>
      <w:r>
        <w:rPr>
          <w:rFonts w:ascii="Times New Roman" w:hAnsi="Times New Roman"/>
          <w:color w:val="auto"/>
          <w:kern w:val="0"/>
          <w:sz w:val="24"/>
          <w:highlight w:val="none"/>
        </w:rPr>
        <w:t>法定代表人（负责人）或</w:t>
      </w:r>
      <w:r>
        <w:rPr>
          <w:rFonts w:hint="eastAsia" w:ascii="Times New Roman" w:hAnsi="Times New Roman"/>
          <w:color w:val="auto"/>
          <w:kern w:val="0"/>
          <w:sz w:val="24"/>
          <w:highlight w:val="none"/>
        </w:rPr>
        <w:t>授权</w:t>
      </w:r>
      <w:r>
        <w:rPr>
          <w:rFonts w:ascii="Times New Roman" w:hAnsi="Times New Roman"/>
          <w:color w:val="auto"/>
          <w:kern w:val="0"/>
          <w:sz w:val="24"/>
          <w:highlight w:val="none"/>
        </w:rPr>
        <w:t>代表：</w:t>
      </w:r>
      <w:r>
        <w:rPr>
          <w:rFonts w:ascii="Times New Roman" w:hAnsi="Times New Roman"/>
          <w:color w:val="auto"/>
          <w:kern w:val="0"/>
          <w:sz w:val="24"/>
          <w:highlight w:val="none"/>
          <w:u w:val="single"/>
        </w:rPr>
        <w:t xml:space="preserve">                 </w:t>
      </w:r>
      <w:r>
        <w:rPr>
          <w:rFonts w:ascii="Times New Roman" w:hAnsi="Times New Roman"/>
          <w:color w:val="auto"/>
          <w:kern w:val="0"/>
          <w:sz w:val="24"/>
          <w:highlight w:val="none"/>
        </w:rPr>
        <w:t>(签字或盖章)</w:t>
      </w:r>
    </w:p>
    <w:p w14:paraId="44C3050C">
      <w:pPr>
        <w:widowControl/>
        <w:shd w:val="clear"/>
        <w:tabs>
          <w:tab w:val="left" w:pos="4145"/>
        </w:tabs>
        <w:snapToGrid w:val="0"/>
        <w:spacing w:line="360" w:lineRule="auto"/>
        <w:ind w:firstLine="4080" w:firstLineChars="1700"/>
        <w:jc w:val="left"/>
        <w:rPr>
          <w:rFonts w:ascii="Times New Roman" w:hAnsi="Times New Roman"/>
          <w:color w:val="auto"/>
          <w:kern w:val="0"/>
          <w:sz w:val="24"/>
          <w:highlight w:val="none"/>
        </w:rPr>
      </w:pPr>
      <w:r>
        <w:rPr>
          <w:rFonts w:ascii="Times New Roman" w:hAnsi="Times New Roman"/>
          <w:color w:val="auto"/>
          <w:kern w:val="0"/>
          <w:sz w:val="24"/>
          <w:highlight w:val="none"/>
        </w:rPr>
        <w:t>日</w:t>
      </w:r>
      <w:r>
        <w:rPr>
          <w:rFonts w:hint="eastAsia" w:ascii="Times New Roman" w:hAnsi="Times New Roman"/>
          <w:color w:val="auto"/>
          <w:kern w:val="0"/>
          <w:sz w:val="24"/>
          <w:highlight w:val="none"/>
        </w:rPr>
        <w:t xml:space="preserve">  </w:t>
      </w:r>
      <w:r>
        <w:rPr>
          <w:rFonts w:ascii="Times New Roman" w:hAnsi="Times New Roman"/>
          <w:color w:val="auto"/>
          <w:kern w:val="0"/>
          <w:sz w:val="24"/>
          <w:highlight w:val="none"/>
        </w:rPr>
        <w:t xml:space="preserve">    期：</w:t>
      </w:r>
    </w:p>
    <w:p w14:paraId="56B92F45">
      <w:pPr>
        <w:pStyle w:val="25"/>
        <w:shd w:val="clear"/>
        <w:rPr>
          <w:rFonts w:ascii="Times New Roman" w:hAnsi="Times New Roman" w:cs="Times New Roman"/>
          <w:b/>
          <w:bCs/>
          <w:color w:val="auto"/>
          <w:sz w:val="24"/>
          <w:szCs w:val="24"/>
          <w:highlight w:val="none"/>
        </w:rPr>
      </w:pPr>
    </w:p>
    <w:p w14:paraId="45B268CB">
      <w:pPr>
        <w:pStyle w:val="25"/>
        <w:shd w:val="clear"/>
        <w:rPr>
          <w:rFonts w:ascii="Times New Roman" w:hAnsi="Times New Roman" w:cs="Times New Roman"/>
          <w:b/>
          <w:bCs/>
          <w:color w:val="auto"/>
          <w:sz w:val="24"/>
          <w:szCs w:val="24"/>
          <w:highlight w:val="none"/>
        </w:rPr>
      </w:pPr>
    </w:p>
    <w:p w14:paraId="42AE0321">
      <w:pPr>
        <w:pStyle w:val="25"/>
        <w:shd w:val="clear"/>
        <w:rPr>
          <w:rFonts w:ascii="Times New Roman" w:hAnsi="Times New Roman" w:cs="Times New Roman"/>
          <w:b/>
          <w:bCs/>
          <w:color w:val="auto"/>
          <w:sz w:val="24"/>
          <w:szCs w:val="24"/>
          <w:highlight w:val="none"/>
        </w:rPr>
      </w:pPr>
    </w:p>
    <w:p w14:paraId="2CE02A10">
      <w:pPr>
        <w:pStyle w:val="25"/>
        <w:shd w:val="clear"/>
        <w:rPr>
          <w:rFonts w:ascii="Times New Roman" w:hAnsi="Times New Roman" w:cs="Times New Roman"/>
          <w:b/>
          <w:bCs/>
          <w:color w:val="auto"/>
          <w:sz w:val="24"/>
          <w:szCs w:val="24"/>
          <w:highlight w:val="none"/>
        </w:rPr>
      </w:pPr>
    </w:p>
    <w:p w14:paraId="523CA1CB">
      <w:pPr>
        <w:pStyle w:val="25"/>
        <w:shd w:val="clear"/>
        <w:rPr>
          <w:rFonts w:ascii="Times New Roman" w:hAnsi="Times New Roman" w:cs="Times New Roman"/>
          <w:b/>
          <w:bCs/>
          <w:color w:val="auto"/>
          <w:sz w:val="24"/>
          <w:szCs w:val="24"/>
          <w:highlight w:val="none"/>
        </w:rPr>
      </w:pPr>
    </w:p>
    <w:p w14:paraId="48C43076">
      <w:pPr>
        <w:pStyle w:val="25"/>
        <w:shd w:val="clear"/>
        <w:rPr>
          <w:rFonts w:ascii="Times New Roman" w:hAnsi="Times New Roman" w:cs="Times New Roman"/>
          <w:b/>
          <w:bCs/>
          <w:color w:val="auto"/>
          <w:sz w:val="24"/>
          <w:szCs w:val="24"/>
          <w:highlight w:val="none"/>
        </w:rPr>
      </w:pPr>
    </w:p>
    <w:p w14:paraId="1561AF5F">
      <w:pPr>
        <w:rPr>
          <w:rFonts w:hint="default" w:ascii="Times New Roman" w:hAnsi="Times New Roman" w:eastAsia="宋体" w:cs="Times New Roman"/>
          <w:b/>
          <w:bCs/>
          <w:color w:val="auto"/>
          <w:kern w:val="0"/>
          <w:sz w:val="24"/>
          <w:szCs w:val="24"/>
          <w:highlight w:val="none"/>
          <w:lang w:val="en-US" w:eastAsia="zh-CN"/>
        </w:rPr>
      </w:pPr>
      <w:r>
        <w:rPr>
          <w:rFonts w:hint="default" w:ascii="Times New Roman" w:hAnsi="Times New Roman" w:eastAsia="宋体" w:cs="Times New Roman"/>
          <w:b/>
          <w:bCs/>
          <w:color w:val="auto"/>
          <w:kern w:val="0"/>
          <w:sz w:val="24"/>
          <w:szCs w:val="24"/>
          <w:highlight w:val="none"/>
          <w:lang w:val="en-US" w:eastAsia="zh-CN"/>
        </w:rPr>
        <w:br w:type="page"/>
      </w:r>
    </w:p>
    <w:p w14:paraId="47493694">
      <w:pPr>
        <w:pStyle w:val="25"/>
        <w:shd w:val="clear"/>
        <w:outlineLvl w:val="0"/>
        <w:rPr>
          <w:rFonts w:hint="default" w:ascii="Times New Roman" w:hAnsi="Times New Roman" w:cs="Times New Roman"/>
          <w:b/>
          <w:bCs/>
          <w:color w:val="auto"/>
          <w:highlight w:val="none"/>
        </w:rPr>
      </w:pPr>
      <w:bookmarkStart w:id="120" w:name="_Toc23171"/>
      <w:r>
        <w:rPr>
          <w:rFonts w:hint="default" w:ascii="Times New Roman" w:hAnsi="Times New Roman" w:eastAsia="宋体" w:cs="Times New Roman"/>
          <w:b/>
          <w:bCs/>
          <w:color w:val="auto"/>
          <w:kern w:val="0"/>
          <w:sz w:val="24"/>
          <w:szCs w:val="24"/>
          <w:highlight w:val="none"/>
          <w:lang w:val="en-US" w:eastAsia="zh-CN"/>
        </w:rPr>
        <w:t>7</w:t>
      </w:r>
      <w:r>
        <w:rPr>
          <w:rFonts w:hint="default" w:ascii="Times New Roman" w:hAnsi="Times New Roman" w:eastAsia="宋体" w:cs="Times New Roman"/>
          <w:b/>
          <w:bCs/>
          <w:color w:val="auto"/>
          <w:kern w:val="0"/>
          <w:sz w:val="24"/>
          <w:szCs w:val="24"/>
          <w:highlight w:val="none"/>
        </w:rPr>
        <w:t>．</w:t>
      </w:r>
      <w:r>
        <w:rPr>
          <w:rFonts w:hint="eastAsia" w:ascii="Times New Roman" w:hAnsi="Times New Roman" w:eastAsia="宋体" w:cs="Times New Roman"/>
          <w:b/>
          <w:bCs/>
          <w:color w:val="auto"/>
          <w:kern w:val="0"/>
          <w:sz w:val="24"/>
          <w:szCs w:val="24"/>
          <w:highlight w:val="none"/>
        </w:rPr>
        <w:t>投标货物主要技术指标和运行性能的详细描述或同投标货物型号一致的产品彩页</w:t>
      </w:r>
      <w:r>
        <w:rPr>
          <w:rFonts w:hint="default" w:ascii="Times New Roman" w:hAnsi="Times New Roman" w:eastAsia="宋体" w:cs="Times New Roman"/>
          <w:b/>
          <w:bCs/>
          <w:color w:val="auto"/>
          <w:kern w:val="0"/>
          <w:sz w:val="24"/>
          <w:szCs w:val="24"/>
          <w:highlight w:val="none"/>
          <w:lang w:val="en-US" w:eastAsia="zh-CN"/>
        </w:rPr>
        <w:t>（格式自拟）</w:t>
      </w:r>
      <w:bookmarkEnd w:id="120"/>
    </w:p>
    <w:p w14:paraId="1D4E18F0">
      <w:pPr>
        <w:widowControl/>
        <w:shd w:val="clear"/>
        <w:tabs>
          <w:tab w:val="left" w:pos="567"/>
        </w:tabs>
        <w:snapToGrid w:val="0"/>
        <w:spacing w:line="360" w:lineRule="auto"/>
        <w:jc w:val="left"/>
        <w:rPr>
          <w:rFonts w:hint="default" w:ascii="Times New Roman" w:hAnsi="Times New Roman" w:eastAsia="宋体" w:cs="Times New Roman"/>
          <w:b/>
          <w:color w:val="auto"/>
          <w:kern w:val="0"/>
          <w:sz w:val="21"/>
          <w:szCs w:val="21"/>
          <w:highlight w:val="none"/>
          <w:lang w:val="en-US" w:eastAsia="zh-CN"/>
        </w:rPr>
      </w:pPr>
    </w:p>
    <w:p w14:paraId="7A51A9E3">
      <w:pPr>
        <w:widowControl/>
        <w:numPr>
          <w:ilvl w:val="0"/>
          <w:numId w:val="0"/>
        </w:numPr>
        <w:shd w:val="clear"/>
        <w:tabs>
          <w:tab w:val="left" w:pos="567"/>
        </w:tabs>
        <w:snapToGrid w:val="0"/>
        <w:spacing w:line="360" w:lineRule="auto"/>
        <w:ind w:leftChars="0"/>
        <w:jc w:val="left"/>
        <w:rPr>
          <w:rFonts w:hint="eastAsia" w:ascii="Times New Roman" w:hAnsi="Times New Roman" w:cs="Times New Roman"/>
          <w:b/>
          <w:color w:val="auto"/>
          <w:kern w:val="0"/>
          <w:sz w:val="24"/>
          <w:szCs w:val="24"/>
          <w:highlight w:val="none"/>
          <w:lang w:val="en-US" w:eastAsia="zh-CN"/>
        </w:rPr>
      </w:pPr>
    </w:p>
    <w:p w14:paraId="3192018B">
      <w:pPr>
        <w:widowControl/>
        <w:numPr>
          <w:ilvl w:val="0"/>
          <w:numId w:val="0"/>
        </w:numPr>
        <w:shd w:val="clear"/>
        <w:tabs>
          <w:tab w:val="left" w:pos="567"/>
        </w:tabs>
        <w:snapToGrid w:val="0"/>
        <w:spacing w:line="360" w:lineRule="auto"/>
        <w:ind w:leftChars="0"/>
        <w:jc w:val="left"/>
        <w:rPr>
          <w:rFonts w:hint="eastAsia" w:ascii="Times New Roman" w:hAnsi="Times New Roman" w:cs="Times New Roman"/>
          <w:b/>
          <w:color w:val="auto"/>
          <w:kern w:val="0"/>
          <w:sz w:val="24"/>
          <w:szCs w:val="24"/>
          <w:highlight w:val="none"/>
          <w:lang w:val="en-US" w:eastAsia="zh-CN"/>
        </w:rPr>
      </w:pPr>
    </w:p>
    <w:p w14:paraId="51E686D6">
      <w:pPr>
        <w:widowControl/>
        <w:numPr>
          <w:ilvl w:val="0"/>
          <w:numId w:val="0"/>
        </w:numPr>
        <w:shd w:val="clear"/>
        <w:tabs>
          <w:tab w:val="left" w:pos="567"/>
        </w:tabs>
        <w:snapToGrid w:val="0"/>
        <w:spacing w:line="360" w:lineRule="auto"/>
        <w:ind w:leftChars="0"/>
        <w:jc w:val="left"/>
        <w:rPr>
          <w:rFonts w:hint="eastAsia" w:ascii="Times New Roman" w:hAnsi="Times New Roman" w:cs="Times New Roman"/>
          <w:b/>
          <w:color w:val="auto"/>
          <w:kern w:val="0"/>
          <w:sz w:val="24"/>
          <w:szCs w:val="24"/>
          <w:highlight w:val="none"/>
          <w:lang w:val="en-US" w:eastAsia="zh-CN"/>
        </w:rPr>
      </w:pPr>
    </w:p>
    <w:p w14:paraId="36EB076B">
      <w:pPr>
        <w:widowControl/>
        <w:numPr>
          <w:ilvl w:val="0"/>
          <w:numId w:val="0"/>
        </w:numPr>
        <w:shd w:val="clear"/>
        <w:tabs>
          <w:tab w:val="left" w:pos="567"/>
        </w:tabs>
        <w:snapToGrid w:val="0"/>
        <w:spacing w:line="360" w:lineRule="auto"/>
        <w:ind w:leftChars="0"/>
        <w:jc w:val="left"/>
        <w:rPr>
          <w:rFonts w:hint="eastAsia" w:ascii="Times New Roman" w:hAnsi="Times New Roman" w:cs="Times New Roman"/>
          <w:b/>
          <w:color w:val="auto"/>
          <w:kern w:val="0"/>
          <w:sz w:val="24"/>
          <w:szCs w:val="24"/>
          <w:highlight w:val="none"/>
          <w:lang w:val="en-US" w:eastAsia="zh-CN"/>
        </w:rPr>
      </w:pPr>
    </w:p>
    <w:p w14:paraId="72D72639">
      <w:pPr>
        <w:widowControl/>
        <w:numPr>
          <w:ilvl w:val="0"/>
          <w:numId w:val="0"/>
        </w:numPr>
        <w:shd w:val="clear"/>
        <w:tabs>
          <w:tab w:val="left" w:pos="567"/>
        </w:tabs>
        <w:snapToGrid w:val="0"/>
        <w:spacing w:line="360" w:lineRule="auto"/>
        <w:ind w:left="0" w:leftChars="0" w:firstLine="0" w:firstLineChars="0"/>
        <w:jc w:val="left"/>
        <w:outlineLvl w:val="0"/>
        <w:rPr>
          <w:rFonts w:hint="default" w:ascii="Times New Roman" w:hAnsi="Times New Roman" w:eastAsia="宋体" w:cs="Times New Roman"/>
          <w:b/>
          <w:color w:val="auto"/>
          <w:kern w:val="0"/>
          <w:sz w:val="24"/>
          <w:szCs w:val="24"/>
          <w:highlight w:val="none"/>
          <w:lang w:val="en-US" w:eastAsia="zh-CN"/>
        </w:rPr>
      </w:pPr>
      <w:bookmarkStart w:id="121" w:name="_Toc22216"/>
      <w:r>
        <w:rPr>
          <w:rFonts w:hint="eastAsia" w:ascii="Times New Roman" w:hAnsi="Times New Roman" w:cs="Times New Roman"/>
          <w:b/>
          <w:color w:val="auto"/>
          <w:kern w:val="0"/>
          <w:sz w:val="24"/>
          <w:szCs w:val="24"/>
          <w:highlight w:val="none"/>
          <w:lang w:val="en-US" w:eastAsia="zh-CN"/>
        </w:rPr>
        <w:t>8</w:t>
      </w:r>
      <w:r>
        <w:rPr>
          <w:rFonts w:hint="default" w:ascii="Times New Roman" w:hAnsi="Times New Roman" w:eastAsia="宋体" w:cs="Times New Roman"/>
          <w:b/>
          <w:bCs w:val="0"/>
          <w:color w:val="auto"/>
          <w:kern w:val="0"/>
          <w:sz w:val="24"/>
          <w:szCs w:val="24"/>
          <w:highlight w:val="none"/>
          <w:lang w:val="en-US" w:eastAsia="zh-CN" w:bidi="ar-SA"/>
        </w:rPr>
        <w:t xml:space="preserve">． </w:t>
      </w:r>
      <w:r>
        <w:rPr>
          <w:rFonts w:hint="eastAsia" w:ascii="Times New Roman" w:hAnsi="Times New Roman" w:cs="Times New Roman"/>
          <w:b/>
          <w:bCs w:val="0"/>
          <w:color w:val="auto"/>
          <w:kern w:val="0"/>
          <w:sz w:val="24"/>
          <w:szCs w:val="24"/>
          <w:highlight w:val="none"/>
          <w:lang w:val="en-US" w:eastAsia="zh-CN" w:bidi="ar-SA"/>
        </w:rPr>
        <w:t>投标文件递交</w:t>
      </w:r>
      <w:r>
        <w:rPr>
          <w:rFonts w:hint="default" w:ascii="Times New Roman" w:hAnsi="Times New Roman" w:eastAsia="宋体" w:cs="Times New Roman"/>
          <w:b/>
          <w:bCs w:val="0"/>
          <w:color w:val="auto"/>
          <w:kern w:val="0"/>
          <w:sz w:val="24"/>
          <w:szCs w:val="24"/>
          <w:highlight w:val="none"/>
          <w:lang w:val="en-US" w:eastAsia="zh-CN" w:bidi="ar-SA"/>
        </w:rPr>
        <w:t>截止日前三年类似项目案例</w:t>
      </w:r>
      <w:r>
        <w:rPr>
          <w:rFonts w:hint="default" w:ascii="Times New Roman" w:hAnsi="Times New Roman" w:eastAsia="宋体" w:cs="Times New Roman"/>
          <w:b/>
          <w:color w:val="auto"/>
          <w:kern w:val="0"/>
          <w:sz w:val="24"/>
          <w:szCs w:val="24"/>
          <w:highlight w:val="none"/>
          <w:lang w:val="en-US" w:eastAsia="zh-CN"/>
        </w:rPr>
        <w:t>相关证明</w:t>
      </w:r>
      <w:bookmarkEnd w:id="121"/>
    </w:p>
    <w:p w14:paraId="22AF0A04">
      <w:pPr>
        <w:pStyle w:val="25"/>
        <w:numPr>
          <w:ilvl w:val="0"/>
          <w:numId w:val="0"/>
        </w:numPr>
        <w:shd w:val="clear"/>
        <w:ind w:leftChars="0"/>
        <w:rPr>
          <w:rFonts w:hint="default" w:ascii="Times New Roman" w:hAnsi="Times New Roman" w:eastAsia="宋体" w:cs="Times New Roman"/>
          <w:b/>
          <w:color w:val="auto"/>
          <w:kern w:val="0"/>
          <w:sz w:val="24"/>
          <w:szCs w:val="24"/>
          <w:highlight w:val="none"/>
          <w:lang w:val="en-US" w:eastAsia="zh-CN" w:bidi="ar-SA"/>
        </w:rPr>
      </w:pPr>
      <w:r>
        <w:rPr>
          <w:rFonts w:hint="eastAsia" w:ascii="Times New Roman" w:hAnsi="Times New Roman" w:cs="Times New Roman"/>
          <w:b/>
          <w:color w:val="auto"/>
          <w:kern w:val="0"/>
          <w:sz w:val="24"/>
          <w:szCs w:val="24"/>
          <w:highlight w:val="none"/>
          <w:lang w:val="en-US" w:eastAsia="zh-CN" w:bidi="ar-SA"/>
        </w:rPr>
        <w:t>8</w:t>
      </w:r>
      <w:r>
        <w:rPr>
          <w:rFonts w:hint="default" w:ascii="Times New Roman" w:hAnsi="Times New Roman" w:eastAsia="宋体" w:cs="Times New Roman"/>
          <w:b/>
          <w:color w:val="auto"/>
          <w:kern w:val="0"/>
          <w:sz w:val="24"/>
          <w:szCs w:val="24"/>
          <w:highlight w:val="none"/>
          <w:lang w:val="en-US" w:eastAsia="zh-CN" w:bidi="ar-SA"/>
        </w:rPr>
        <w:t>.1项目案例列表</w:t>
      </w:r>
    </w:p>
    <w:p w14:paraId="6242D683">
      <w:pPr>
        <w:keepNext w:val="0"/>
        <w:keepLines w:val="0"/>
        <w:pageBreakBefore w:val="0"/>
        <w:widowControl w:val="0"/>
        <w:shd w:val="clear"/>
        <w:kinsoku/>
        <w:wordWrap/>
        <w:overflowPunct/>
        <w:topLinePunct w:val="0"/>
        <w:autoSpaceDE/>
        <w:autoSpaceDN/>
        <w:bidi w:val="0"/>
        <w:adjustRightInd/>
        <w:snapToGrid/>
        <w:spacing w:before="157" w:beforeLines="50" w:after="157" w:afterLines="50" w:line="24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8"/>
          <w:szCs w:val="28"/>
          <w:highlight w:val="none"/>
        </w:rPr>
        <w:t>项目案例列表</w:t>
      </w:r>
    </w:p>
    <w:tbl>
      <w:tblPr>
        <w:tblStyle w:val="30"/>
        <w:tblpPr w:leftFromText="180" w:rightFromText="180" w:vertAnchor="text" w:horzAnchor="page" w:tblpX="1519" w:tblpY="34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2281"/>
        <w:gridCol w:w="1355"/>
        <w:gridCol w:w="1431"/>
        <w:gridCol w:w="1610"/>
        <w:gridCol w:w="839"/>
      </w:tblGrid>
      <w:tr w14:paraId="3CD14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noWrap w:val="0"/>
            <w:vAlign w:val="top"/>
          </w:tcPr>
          <w:p w14:paraId="274D4183">
            <w:pPr>
              <w:shd w:val="clear"/>
              <w:spacing w:line="4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使用单位</w:t>
            </w:r>
          </w:p>
        </w:tc>
        <w:tc>
          <w:tcPr>
            <w:tcW w:w="2281" w:type="dxa"/>
            <w:noWrap w:val="0"/>
            <w:vAlign w:val="top"/>
          </w:tcPr>
          <w:p w14:paraId="37AD6943">
            <w:pPr>
              <w:shd w:val="clear"/>
              <w:spacing w:line="4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sz w:val="21"/>
                <w:szCs w:val="21"/>
                <w:highlight w:val="none"/>
                <w:lang w:val="en-US" w:eastAsia="zh-CN"/>
              </w:rPr>
              <w:t>项目</w:t>
            </w:r>
            <w:r>
              <w:rPr>
                <w:rFonts w:hint="default" w:ascii="Times New Roman" w:hAnsi="Times New Roman" w:eastAsia="宋体" w:cs="Times New Roman"/>
                <w:color w:val="auto"/>
                <w:sz w:val="21"/>
                <w:szCs w:val="21"/>
                <w:highlight w:val="none"/>
              </w:rPr>
              <w:t>名称</w:t>
            </w:r>
          </w:p>
        </w:tc>
        <w:tc>
          <w:tcPr>
            <w:tcW w:w="1355" w:type="dxa"/>
            <w:noWrap w:val="0"/>
            <w:vAlign w:val="top"/>
          </w:tcPr>
          <w:p w14:paraId="32346276">
            <w:pPr>
              <w:shd w:val="clear"/>
              <w:spacing w:line="4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合同金额</w:t>
            </w:r>
          </w:p>
        </w:tc>
        <w:tc>
          <w:tcPr>
            <w:tcW w:w="1431" w:type="dxa"/>
            <w:noWrap w:val="0"/>
            <w:vAlign w:val="top"/>
          </w:tcPr>
          <w:p w14:paraId="2C1E6CE1">
            <w:pPr>
              <w:shd w:val="clear"/>
              <w:spacing w:line="4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联系人</w:t>
            </w:r>
          </w:p>
        </w:tc>
        <w:tc>
          <w:tcPr>
            <w:tcW w:w="1610" w:type="dxa"/>
            <w:noWrap w:val="0"/>
            <w:vAlign w:val="top"/>
          </w:tcPr>
          <w:p w14:paraId="3131FFBC">
            <w:pPr>
              <w:shd w:val="clear"/>
              <w:spacing w:line="4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电话</w:t>
            </w:r>
          </w:p>
        </w:tc>
        <w:tc>
          <w:tcPr>
            <w:tcW w:w="839" w:type="dxa"/>
            <w:noWrap w:val="0"/>
            <w:vAlign w:val="top"/>
          </w:tcPr>
          <w:p w14:paraId="72B14E62">
            <w:pPr>
              <w:shd w:val="clear"/>
              <w:spacing w:line="4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备注</w:t>
            </w:r>
          </w:p>
        </w:tc>
      </w:tr>
      <w:tr w14:paraId="37091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noWrap w:val="0"/>
            <w:vAlign w:val="top"/>
          </w:tcPr>
          <w:p w14:paraId="5ED05117">
            <w:pPr>
              <w:shd w:val="clear"/>
              <w:spacing w:line="480" w:lineRule="exact"/>
              <w:rPr>
                <w:rFonts w:hint="default" w:ascii="Times New Roman" w:hAnsi="Times New Roman" w:eastAsia="宋体" w:cs="Times New Roman"/>
                <w:color w:val="auto"/>
                <w:sz w:val="21"/>
                <w:szCs w:val="21"/>
                <w:highlight w:val="none"/>
              </w:rPr>
            </w:pPr>
          </w:p>
        </w:tc>
        <w:tc>
          <w:tcPr>
            <w:tcW w:w="2281" w:type="dxa"/>
            <w:noWrap w:val="0"/>
            <w:vAlign w:val="top"/>
          </w:tcPr>
          <w:p w14:paraId="706A6E68">
            <w:pPr>
              <w:shd w:val="clear"/>
              <w:spacing w:line="480" w:lineRule="exact"/>
              <w:rPr>
                <w:rFonts w:hint="default" w:ascii="Times New Roman" w:hAnsi="Times New Roman" w:eastAsia="宋体" w:cs="Times New Roman"/>
                <w:color w:val="auto"/>
                <w:sz w:val="21"/>
                <w:szCs w:val="21"/>
                <w:highlight w:val="none"/>
              </w:rPr>
            </w:pPr>
          </w:p>
        </w:tc>
        <w:tc>
          <w:tcPr>
            <w:tcW w:w="1355" w:type="dxa"/>
            <w:noWrap w:val="0"/>
            <w:vAlign w:val="top"/>
          </w:tcPr>
          <w:p w14:paraId="1D25F9A1">
            <w:pPr>
              <w:shd w:val="clear"/>
              <w:spacing w:line="480" w:lineRule="exact"/>
              <w:rPr>
                <w:rFonts w:hint="default" w:ascii="Times New Roman" w:hAnsi="Times New Roman" w:eastAsia="宋体" w:cs="Times New Roman"/>
                <w:color w:val="auto"/>
                <w:sz w:val="21"/>
                <w:szCs w:val="21"/>
                <w:highlight w:val="none"/>
              </w:rPr>
            </w:pPr>
          </w:p>
        </w:tc>
        <w:tc>
          <w:tcPr>
            <w:tcW w:w="1431" w:type="dxa"/>
            <w:noWrap w:val="0"/>
            <w:vAlign w:val="top"/>
          </w:tcPr>
          <w:p w14:paraId="3A65A6B7">
            <w:pPr>
              <w:shd w:val="clear"/>
              <w:spacing w:line="480" w:lineRule="exact"/>
              <w:rPr>
                <w:rFonts w:hint="default" w:ascii="Times New Roman" w:hAnsi="Times New Roman" w:eastAsia="宋体" w:cs="Times New Roman"/>
                <w:color w:val="auto"/>
                <w:sz w:val="21"/>
                <w:szCs w:val="21"/>
                <w:highlight w:val="none"/>
              </w:rPr>
            </w:pPr>
          </w:p>
        </w:tc>
        <w:tc>
          <w:tcPr>
            <w:tcW w:w="1610" w:type="dxa"/>
            <w:noWrap w:val="0"/>
            <w:vAlign w:val="top"/>
          </w:tcPr>
          <w:p w14:paraId="249DBB42">
            <w:pPr>
              <w:shd w:val="clear"/>
              <w:spacing w:line="480" w:lineRule="exact"/>
              <w:rPr>
                <w:rFonts w:hint="default" w:ascii="Times New Roman" w:hAnsi="Times New Roman" w:eastAsia="宋体" w:cs="Times New Roman"/>
                <w:color w:val="auto"/>
                <w:sz w:val="21"/>
                <w:szCs w:val="21"/>
                <w:highlight w:val="none"/>
              </w:rPr>
            </w:pPr>
          </w:p>
        </w:tc>
        <w:tc>
          <w:tcPr>
            <w:tcW w:w="839" w:type="dxa"/>
            <w:noWrap w:val="0"/>
            <w:vAlign w:val="top"/>
          </w:tcPr>
          <w:p w14:paraId="6C9EF3EE">
            <w:pPr>
              <w:shd w:val="clear"/>
              <w:spacing w:line="480" w:lineRule="exact"/>
              <w:rPr>
                <w:rFonts w:hint="default" w:ascii="Times New Roman" w:hAnsi="Times New Roman" w:eastAsia="宋体" w:cs="Times New Roman"/>
                <w:color w:val="auto"/>
                <w:sz w:val="21"/>
                <w:szCs w:val="21"/>
                <w:highlight w:val="none"/>
              </w:rPr>
            </w:pPr>
          </w:p>
        </w:tc>
      </w:tr>
      <w:tr w14:paraId="42CCB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noWrap w:val="0"/>
            <w:vAlign w:val="top"/>
          </w:tcPr>
          <w:p w14:paraId="2985ACF9">
            <w:pPr>
              <w:shd w:val="clear"/>
              <w:spacing w:line="480" w:lineRule="exact"/>
              <w:rPr>
                <w:rFonts w:hint="default" w:ascii="Times New Roman" w:hAnsi="Times New Roman" w:eastAsia="宋体" w:cs="Times New Roman"/>
                <w:color w:val="auto"/>
                <w:sz w:val="21"/>
                <w:szCs w:val="21"/>
                <w:highlight w:val="none"/>
              </w:rPr>
            </w:pPr>
          </w:p>
        </w:tc>
        <w:tc>
          <w:tcPr>
            <w:tcW w:w="2281" w:type="dxa"/>
            <w:noWrap w:val="0"/>
            <w:vAlign w:val="top"/>
          </w:tcPr>
          <w:p w14:paraId="2CF4AB70">
            <w:pPr>
              <w:shd w:val="clear"/>
              <w:spacing w:line="480" w:lineRule="exact"/>
              <w:rPr>
                <w:rFonts w:hint="default" w:ascii="Times New Roman" w:hAnsi="Times New Roman" w:eastAsia="宋体" w:cs="Times New Roman"/>
                <w:color w:val="auto"/>
                <w:sz w:val="21"/>
                <w:szCs w:val="21"/>
                <w:highlight w:val="none"/>
              </w:rPr>
            </w:pPr>
          </w:p>
        </w:tc>
        <w:tc>
          <w:tcPr>
            <w:tcW w:w="1355" w:type="dxa"/>
            <w:noWrap w:val="0"/>
            <w:vAlign w:val="top"/>
          </w:tcPr>
          <w:p w14:paraId="2F49F402">
            <w:pPr>
              <w:shd w:val="clear"/>
              <w:spacing w:line="480" w:lineRule="exact"/>
              <w:rPr>
                <w:rFonts w:hint="default" w:ascii="Times New Roman" w:hAnsi="Times New Roman" w:eastAsia="宋体" w:cs="Times New Roman"/>
                <w:color w:val="auto"/>
                <w:sz w:val="21"/>
                <w:szCs w:val="21"/>
                <w:highlight w:val="none"/>
              </w:rPr>
            </w:pPr>
          </w:p>
        </w:tc>
        <w:tc>
          <w:tcPr>
            <w:tcW w:w="1431" w:type="dxa"/>
            <w:noWrap w:val="0"/>
            <w:vAlign w:val="top"/>
          </w:tcPr>
          <w:p w14:paraId="56AAB3B1">
            <w:pPr>
              <w:shd w:val="clear"/>
              <w:spacing w:line="480" w:lineRule="exact"/>
              <w:rPr>
                <w:rFonts w:hint="default" w:ascii="Times New Roman" w:hAnsi="Times New Roman" w:eastAsia="宋体" w:cs="Times New Roman"/>
                <w:color w:val="auto"/>
                <w:sz w:val="21"/>
                <w:szCs w:val="21"/>
                <w:highlight w:val="none"/>
              </w:rPr>
            </w:pPr>
          </w:p>
        </w:tc>
        <w:tc>
          <w:tcPr>
            <w:tcW w:w="1610" w:type="dxa"/>
            <w:noWrap w:val="0"/>
            <w:vAlign w:val="top"/>
          </w:tcPr>
          <w:p w14:paraId="530C63C8">
            <w:pPr>
              <w:shd w:val="clear"/>
              <w:spacing w:line="480" w:lineRule="exact"/>
              <w:rPr>
                <w:rFonts w:hint="default" w:ascii="Times New Roman" w:hAnsi="Times New Roman" w:eastAsia="宋体" w:cs="Times New Roman"/>
                <w:color w:val="auto"/>
                <w:sz w:val="21"/>
                <w:szCs w:val="21"/>
                <w:highlight w:val="none"/>
              </w:rPr>
            </w:pPr>
          </w:p>
        </w:tc>
        <w:tc>
          <w:tcPr>
            <w:tcW w:w="839" w:type="dxa"/>
            <w:noWrap w:val="0"/>
            <w:vAlign w:val="top"/>
          </w:tcPr>
          <w:p w14:paraId="7D8F49C7">
            <w:pPr>
              <w:shd w:val="clear"/>
              <w:spacing w:line="480" w:lineRule="exact"/>
              <w:rPr>
                <w:rFonts w:hint="default" w:ascii="Times New Roman" w:hAnsi="Times New Roman" w:eastAsia="宋体" w:cs="Times New Roman"/>
                <w:color w:val="auto"/>
                <w:sz w:val="21"/>
                <w:szCs w:val="21"/>
                <w:highlight w:val="none"/>
              </w:rPr>
            </w:pPr>
          </w:p>
        </w:tc>
      </w:tr>
      <w:tr w14:paraId="7FEC7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655" w:type="dxa"/>
            <w:noWrap w:val="0"/>
            <w:vAlign w:val="top"/>
          </w:tcPr>
          <w:p w14:paraId="670C5FB5">
            <w:pPr>
              <w:shd w:val="clear"/>
              <w:spacing w:line="480" w:lineRule="exact"/>
              <w:rPr>
                <w:rFonts w:hint="default" w:ascii="Times New Roman" w:hAnsi="Times New Roman" w:eastAsia="宋体" w:cs="Times New Roman"/>
                <w:color w:val="auto"/>
                <w:sz w:val="21"/>
                <w:szCs w:val="21"/>
                <w:highlight w:val="none"/>
              </w:rPr>
            </w:pPr>
          </w:p>
        </w:tc>
        <w:tc>
          <w:tcPr>
            <w:tcW w:w="2281" w:type="dxa"/>
            <w:noWrap w:val="0"/>
            <w:vAlign w:val="top"/>
          </w:tcPr>
          <w:p w14:paraId="5B16F403">
            <w:pPr>
              <w:shd w:val="clear"/>
              <w:spacing w:line="480" w:lineRule="exact"/>
              <w:rPr>
                <w:rFonts w:hint="default" w:ascii="Times New Roman" w:hAnsi="Times New Roman" w:eastAsia="宋体" w:cs="Times New Roman"/>
                <w:color w:val="auto"/>
                <w:sz w:val="21"/>
                <w:szCs w:val="21"/>
                <w:highlight w:val="none"/>
              </w:rPr>
            </w:pPr>
          </w:p>
        </w:tc>
        <w:tc>
          <w:tcPr>
            <w:tcW w:w="1355" w:type="dxa"/>
            <w:noWrap w:val="0"/>
            <w:vAlign w:val="top"/>
          </w:tcPr>
          <w:p w14:paraId="1F1184D7">
            <w:pPr>
              <w:shd w:val="clear"/>
              <w:spacing w:line="480" w:lineRule="exact"/>
              <w:rPr>
                <w:rFonts w:hint="default" w:ascii="Times New Roman" w:hAnsi="Times New Roman" w:eastAsia="宋体" w:cs="Times New Roman"/>
                <w:color w:val="auto"/>
                <w:sz w:val="21"/>
                <w:szCs w:val="21"/>
                <w:highlight w:val="none"/>
              </w:rPr>
            </w:pPr>
          </w:p>
        </w:tc>
        <w:tc>
          <w:tcPr>
            <w:tcW w:w="1431" w:type="dxa"/>
            <w:noWrap w:val="0"/>
            <w:vAlign w:val="top"/>
          </w:tcPr>
          <w:p w14:paraId="2B295673">
            <w:pPr>
              <w:shd w:val="clear"/>
              <w:spacing w:line="480" w:lineRule="exact"/>
              <w:rPr>
                <w:rFonts w:hint="default" w:ascii="Times New Roman" w:hAnsi="Times New Roman" w:eastAsia="宋体" w:cs="Times New Roman"/>
                <w:color w:val="auto"/>
                <w:sz w:val="21"/>
                <w:szCs w:val="21"/>
                <w:highlight w:val="none"/>
              </w:rPr>
            </w:pPr>
          </w:p>
        </w:tc>
        <w:tc>
          <w:tcPr>
            <w:tcW w:w="1610" w:type="dxa"/>
            <w:noWrap w:val="0"/>
            <w:vAlign w:val="top"/>
          </w:tcPr>
          <w:p w14:paraId="17297F75">
            <w:pPr>
              <w:shd w:val="clear"/>
              <w:spacing w:line="480" w:lineRule="exact"/>
              <w:rPr>
                <w:rFonts w:hint="default" w:ascii="Times New Roman" w:hAnsi="Times New Roman" w:eastAsia="宋体" w:cs="Times New Roman"/>
                <w:color w:val="auto"/>
                <w:sz w:val="21"/>
                <w:szCs w:val="21"/>
                <w:highlight w:val="none"/>
              </w:rPr>
            </w:pPr>
          </w:p>
        </w:tc>
        <w:tc>
          <w:tcPr>
            <w:tcW w:w="839" w:type="dxa"/>
            <w:noWrap w:val="0"/>
            <w:vAlign w:val="top"/>
          </w:tcPr>
          <w:p w14:paraId="7C9BE253">
            <w:pPr>
              <w:shd w:val="clear"/>
              <w:spacing w:line="480" w:lineRule="exact"/>
              <w:rPr>
                <w:rFonts w:hint="default" w:ascii="Times New Roman" w:hAnsi="Times New Roman" w:eastAsia="宋体" w:cs="Times New Roman"/>
                <w:color w:val="auto"/>
                <w:sz w:val="21"/>
                <w:szCs w:val="21"/>
                <w:highlight w:val="none"/>
              </w:rPr>
            </w:pPr>
          </w:p>
        </w:tc>
      </w:tr>
      <w:tr w14:paraId="52BCA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55" w:type="dxa"/>
            <w:noWrap w:val="0"/>
            <w:vAlign w:val="top"/>
          </w:tcPr>
          <w:p w14:paraId="3BCBE8CF">
            <w:pPr>
              <w:shd w:val="clear"/>
              <w:spacing w:line="480" w:lineRule="exact"/>
              <w:rPr>
                <w:rFonts w:hint="default" w:ascii="Times New Roman" w:hAnsi="Times New Roman" w:eastAsia="宋体" w:cs="Times New Roman"/>
                <w:color w:val="auto"/>
                <w:sz w:val="21"/>
                <w:szCs w:val="21"/>
                <w:highlight w:val="none"/>
              </w:rPr>
            </w:pPr>
          </w:p>
        </w:tc>
        <w:tc>
          <w:tcPr>
            <w:tcW w:w="2281" w:type="dxa"/>
            <w:noWrap w:val="0"/>
            <w:vAlign w:val="top"/>
          </w:tcPr>
          <w:p w14:paraId="1CE81E04">
            <w:pPr>
              <w:shd w:val="clear"/>
              <w:spacing w:line="480" w:lineRule="exact"/>
              <w:rPr>
                <w:rFonts w:hint="default" w:ascii="Times New Roman" w:hAnsi="Times New Roman" w:eastAsia="宋体" w:cs="Times New Roman"/>
                <w:color w:val="auto"/>
                <w:sz w:val="21"/>
                <w:szCs w:val="21"/>
                <w:highlight w:val="none"/>
              </w:rPr>
            </w:pPr>
          </w:p>
        </w:tc>
        <w:tc>
          <w:tcPr>
            <w:tcW w:w="1355" w:type="dxa"/>
            <w:noWrap w:val="0"/>
            <w:vAlign w:val="top"/>
          </w:tcPr>
          <w:p w14:paraId="7EFBA1A0">
            <w:pPr>
              <w:shd w:val="clear"/>
              <w:spacing w:line="480" w:lineRule="exact"/>
              <w:rPr>
                <w:rFonts w:hint="default" w:ascii="Times New Roman" w:hAnsi="Times New Roman" w:eastAsia="宋体" w:cs="Times New Roman"/>
                <w:color w:val="auto"/>
                <w:sz w:val="21"/>
                <w:szCs w:val="21"/>
                <w:highlight w:val="none"/>
              </w:rPr>
            </w:pPr>
          </w:p>
        </w:tc>
        <w:tc>
          <w:tcPr>
            <w:tcW w:w="1431" w:type="dxa"/>
            <w:noWrap w:val="0"/>
            <w:vAlign w:val="top"/>
          </w:tcPr>
          <w:p w14:paraId="709335CB">
            <w:pPr>
              <w:shd w:val="clear"/>
              <w:spacing w:line="480" w:lineRule="exact"/>
              <w:rPr>
                <w:rFonts w:hint="default" w:ascii="Times New Roman" w:hAnsi="Times New Roman" w:eastAsia="宋体" w:cs="Times New Roman"/>
                <w:color w:val="auto"/>
                <w:sz w:val="21"/>
                <w:szCs w:val="21"/>
                <w:highlight w:val="none"/>
              </w:rPr>
            </w:pPr>
          </w:p>
        </w:tc>
        <w:tc>
          <w:tcPr>
            <w:tcW w:w="1610" w:type="dxa"/>
            <w:noWrap w:val="0"/>
            <w:vAlign w:val="top"/>
          </w:tcPr>
          <w:p w14:paraId="71680EB2">
            <w:pPr>
              <w:shd w:val="clear"/>
              <w:spacing w:line="480" w:lineRule="exact"/>
              <w:rPr>
                <w:rFonts w:hint="default" w:ascii="Times New Roman" w:hAnsi="Times New Roman" w:eastAsia="宋体" w:cs="Times New Roman"/>
                <w:color w:val="auto"/>
                <w:sz w:val="21"/>
                <w:szCs w:val="21"/>
                <w:highlight w:val="none"/>
              </w:rPr>
            </w:pPr>
          </w:p>
        </w:tc>
        <w:tc>
          <w:tcPr>
            <w:tcW w:w="839" w:type="dxa"/>
            <w:noWrap w:val="0"/>
            <w:vAlign w:val="top"/>
          </w:tcPr>
          <w:p w14:paraId="74D4B19D">
            <w:pPr>
              <w:shd w:val="clear"/>
              <w:spacing w:line="480" w:lineRule="exact"/>
              <w:rPr>
                <w:rFonts w:hint="default" w:ascii="Times New Roman" w:hAnsi="Times New Roman" w:eastAsia="宋体" w:cs="Times New Roman"/>
                <w:color w:val="auto"/>
                <w:sz w:val="21"/>
                <w:szCs w:val="21"/>
                <w:highlight w:val="none"/>
              </w:rPr>
            </w:pPr>
          </w:p>
        </w:tc>
      </w:tr>
      <w:tr w14:paraId="0E7A5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55" w:type="dxa"/>
            <w:noWrap w:val="0"/>
            <w:vAlign w:val="top"/>
          </w:tcPr>
          <w:p w14:paraId="5471DF9E">
            <w:pPr>
              <w:shd w:val="clear"/>
              <w:spacing w:line="480" w:lineRule="exact"/>
              <w:rPr>
                <w:rFonts w:hint="default" w:ascii="Times New Roman" w:hAnsi="Times New Roman" w:eastAsia="宋体" w:cs="Times New Roman"/>
                <w:color w:val="auto"/>
                <w:sz w:val="21"/>
                <w:szCs w:val="21"/>
                <w:highlight w:val="none"/>
              </w:rPr>
            </w:pPr>
          </w:p>
        </w:tc>
        <w:tc>
          <w:tcPr>
            <w:tcW w:w="2281" w:type="dxa"/>
            <w:noWrap w:val="0"/>
            <w:vAlign w:val="top"/>
          </w:tcPr>
          <w:p w14:paraId="4BD2CE9E">
            <w:pPr>
              <w:shd w:val="clear"/>
              <w:spacing w:line="480" w:lineRule="exact"/>
              <w:rPr>
                <w:rFonts w:hint="default" w:ascii="Times New Roman" w:hAnsi="Times New Roman" w:eastAsia="宋体" w:cs="Times New Roman"/>
                <w:color w:val="auto"/>
                <w:sz w:val="21"/>
                <w:szCs w:val="21"/>
                <w:highlight w:val="none"/>
              </w:rPr>
            </w:pPr>
          </w:p>
        </w:tc>
        <w:tc>
          <w:tcPr>
            <w:tcW w:w="1355" w:type="dxa"/>
            <w:noWrap w:val="0"/>
            <w:vAlign w:val="top"/>
          </w:tcPr>
          <w:p w14:paraId="666A2D30">
            <w:pPr>
              <w:shd w:val="clear"/>
              <w:spacing w:line="480" w:lineRule="exact"/>
              <w:rPr>
                <w:rFonts w:hint="default" w:ascii="Times New Roman" w:hAnsi="Times New Roman" w:eastAsia="宋体" w:cs="Times New Roman"/>
                <w:color w:val="auto"/>
                <w:sz w:val="21"/>
                <w:szCs w:val="21"/>
                <w:highlight w:val="none"/>
              </w:rPr>
            </w:pPr>
          </w:p>
        </w:tc>
        <w:tc>
          <w:tcPr>
            <w:tcW w:w="1431" w:type="dxa"/>
            <w:noWrap w:val="0"/>
            <w:vAlign w:val="top"/>
          </w:tcPr>
          <w:p w14:paraId="030D62C5">
            <w:pPr>
              <w:shd w:val="clear"/>
              <w:spacing w:line="480" w:lineRule="exact"/>
              <w:rPr>
                <w:rFonts w:hint="default" w:ascii="Times New Roman" w:hAnsi="Times New Roman" w:eastAsia="宋体" w:cs="Times New Roman"/>
                <w:color w:val="auto"/>
                <w:sz w:val="21"/>
                <w:szCs w:val="21"/>
                <w:highlight w:val="none"/>
              </w:rPr>
            </w:pPr>
          </w:p>
        </w:tc>
        <w:tc>
          <w:tcPr>
            <w:tcW w:w="1610" w:type="dxa"/>
            <w:noWrap w:val="0"/>
            <w:vAlign w:val="top"/>
          </w:tcPr>
          <w:p w14:paraId="3DB90D15">
            <w:pPr>
              <w:shd w:val="clear"/>
              <w:spacing w:line="480" w:lineRule="exact"/>
              <w:rPr>
                <w:rFonts w:hint="default" w:ascii="Times New Roman" w:hAnsi="Times New Roman" w:eastAsia="宋体" w:cs="Times New Roman"/>
                <w:color w:val="auto"/>
                <w:sz w:val="21"/>
                <w:szCs w:val="21"/>
                <w:highlight w:val="none"/>
              </w:rPr>
            </w:pPr>
          </w:p>
        </w:tc>
        <w:tc>
          <w:tcPr>
            <w:tcW w:w="839" w:type="dxa"/>
            <w:noWrap w:val="0"/>
            <w:vAlign w:val="top"/>
          </w:tcPr>
          <w:p w14:paraId="5CAC693F">
            <w:pPr>
              <w:shd w:val="clear"/>
              <w:spacing w:line="480" w:lineRule="exact"/>
              <w:rPr>
                <w:rFonts w:hint="default" w:ascii="Times New Roman" w:hAnsi="Times New Roman" w:eastAsia="宋体" w:cs="Times New Roman"/>
                <w:color w:val="auto"/>
                <w:sz w:val="21"/>
                <w:szCs w:val="21"/>
                <w:highlight w:val="none"/>
              </w:rPr>
            </w:pPr>
          </w:p>
        </w:tc>
      </w:tr>
      <w:tr w14:paraId="612CF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655" w:type="dxa"/>
            <w:noWrap w:val="0"/>
            <w:vAlign w:val="top"/>
          </w:tcPr>
          <w:p w14:paraId="0B51215C">
            <w:pPr>
              <w:shd w:val="clear"/>
              <w:spacing w:line="480" w:lineRule="exact"/>
              <w:rPr>
                <w:rFonts w:hint="default" w:ascii="Times New Roman" w:hAnsi="Times New Roman" w:eastAsia="宋体" w:cs="Times New Roman"/>
                <w:color w:val="auto"/>
                <w:sz w:val="21"/>
                <w:szCs w:val="21"/>
                <w:highlight w:val="none"/>
              </w:rPr>
            </w:pPr>
          </w:p>
        </w:tc>
        <w:tc>
          <w:tcPr>
            <w:tcW w:w="2281" w:type="dxa"/>
            <w:noWrap w:val="0"/>
            <w:vAlign w:val="top"/>
          </w:tcPr>
          <w:p w14:paraId="2FA5FDAB">
            <w:pPr>
              <w:shd w:val="clear"/>
              <w:spacing w:line="480" w:lineRule="exact"/>
              <w:rPr>
                <w:rFonts w:hint="default" w:ascii="Times New Roman" w:hAnsi="Times New Roman" w:eastAsia="宋体" w:cs="Times New Roman"/>
                <w:color w:val="auto"/>
                <w:sz w:val="21"/>
                <w:szCs w:val="21"/>
                <w:highlight w:val="none"/>
              </w:rPr>
            </w:pPr>
          </w:p>
        </w:tc>
        <w:tc>
          <w:tcPr>
            <w:tcW w:w="1355" w:type="dxa"/>
            <w:noWrap w:val="0"/>
            <w:vAlign w:val="top"/>
          </w:tcPr>
          <w:p w14:paraId="13666EEA">
            <w:pPr>
              <w:shd w:val="clear"/>
              <w:spacing w:line="480" w:lineRule="exact"/>
              <w:rPr>
                <w:rFonts w:hint="default" w:ascii="Times New Roman" w:hAnsi="Times New Roman" w:eastAsia="宋体" w:cs="Times New Roman"/>
                <w:color w:val="auto"/>
                <w:sz w:val="21"/>
                <w:szCs w:val="21"/>
                <w:highlight w:val="none"/>
              </w:rPr>
            </w:pPr>
          </w:p>
        </w:tc>
        <w:tc>
          <w:tcPr>
            <w:tcW w:w="1431" w:type="dxa"/>
            <w:noWrap w:val="0"/>
            <w:vAlign w:val="top"/>
          </w:tcPr>
          <w:p w14:paraId="63F5F98B">
            <w:pPr>
              <w:shd w:val="clear"/>
              <w:spacing w:line="480" w:lineRule="exact"/>
              <w:rPr>
                <w:rFonts w:hint="default" w:ascii="Times New Roman" w:hAnsi="Times New Roman" w:eastAsia="宋体" w:cs="Times New Roman"/>
                <w:color w:val="auto"/>
                <w:sz w:val="21"/>
                <w:szCs w:val="21"/>
                <w:highlight w:val="none"/>
              </w:rPr>
            </w:pPr>
          </w:p>
        </w:tc>
        <w:tc>
          <w:tcPr>
            <w:tcW w:w="1610" w:type="dxa"/>
            <w:noWrap w:val="0"/>
            <w:vAlign w:val="top"/>
          </w:tcPr>
          <w:p w14:paraId="1A7FFA82">
            <w:pPr>
              <w:shd w:val="clear"/>
              <w:spacing w:line="480" w:lineRule="exact"/>
              <w:rPr>
                <w:rFonts w:hint="default" w:ascii="Times New Roman" w:hAnsi="Times New Roman" w:eastAsia="宋体" w:cs="Times New Roman"/>
                <w:color w:val="auto"/>
                <w:sz w:val="21"/>
                <w:szCs w:val="21"/>
                <w:highlight w:val="none"/>
              </w:rPr>
            </w:pPr>
          </w:p>
        </w:tc>
        <w:tc>
          <w:tcPr>
            <w:tcW w:w="839" w:type="dxa"/>
            <w:noWrap w:val="0"/>
            <w:vAlign w:val="top"/>
          </w:tcPr>
          <w:p w14:paraId="13195B9C">
            <w:pPr>
              <w:shd w:val="clear"/>
              <w:spacing w:line="480" w:lineRule="exact"/>
              <w:rPr>
                <w:rFonts w:hint="default" w:ascii="Times New Roman" w:hAnsi="Times New Roman" w:eastAsia="宋体" w:cs="Times New Roman"/>
                <w:color w:val="auto"/>
                <w:sz w:val="21"/>
                <w:szCs w:val="21"/>
                <w:highlight w:val="none"/>
              </w:rPr>
            </w:pPr>
          </w:p>
        </w:tc>
      </w:tr>
    </w:tbl>
    <w:p w14:paraId="12466718">
      <w:pPr>
        <w:pStyle w:val="48"/>
        <w:shd w:val="clear"/>
        <w:snapToGrid w:val="0"/>
        <w:spacing w:line="480" w:lineRule="exact"/>
        <w:jc w:val="both"/>
        <w:rPr>
          <w:rFonts w:hint="eastAsia" w:ascii="Times New Roman" w:hAnsi="Times New Roman" w:eastAsia="宋体" w:cs="Times New Roman"/>
          <w:color w:val="auto"/>
          <w:highlight w:val="none"/>
          <w:lang w:eastAsia="zh-CN"/>
        </w:rPr>
      </w:pPr>
    </w:p>
    <w:p w14:paraId="6F6C4266">
      <w:pPr>
        <w:pStyle w:val="48"/>
        <w:shd w:val="clear"/>
        <w:snapToGrid w:val="0"/>
        <w:spacing w:line="480" w:lineRule="exact"/>
        <w:jc w:val="both"/>
        <w:rPr>
          <w:rFonts w:hint="default" w:ascii="Times New Roman" w:hAnsi="Times New Roman" w:cs="Times New Roman"/>
          <w:color w:val="auto"/>
          <w:highlight w:val="none"/>
        </w:rPr>
      </w:pPr>
    </w:p>
    <w:p w14:paraId="173C549D">
      <w:pPr>
        <w:pStyle w:val="48"/>
        <w:shd w:val="clear"/>
        <w:snapToGrid w:val="0"/>
        <w:spacing w:line="480" w:lineRule="exact"/>
        <w:jc w:val="both"/>
        <w:rPr>
          <w:rFonts w:hint="default" w:ascii="Times New Roman" w:hAnsi="Times New Roman" w:cs="Times New Roman"/>
          <w:color w:val="auto"/>
          <w:highlight w:val="none"/>
        </w:rPr>
      </w:pPr>
    </w:p>
    <w:p w14:paraId="408C95E7">
      <w:pPr>
        <w:pStyle w:val="48"/>
        <w:shd w:val="clear"/>
        <w:snapToGrid w:val="0"/>
        <w:spacing w:line="480" w:lineRule="exact"/>
        <w:jc w:val="both"/>
        <w:rPr>
          <w:rFonts w:hint="default" w:ascii="Times New Roman" w:hAnsi="Times New Roman" w:cs="Times New Roman"/>
          <w:color w:val="auto"/>
          <w:highlight w:val="none"/>
        </w:rPr>
      </w:pPr>
    </w:p>
    <w:p w14:paraId="7BE8EFB4">
      <w:pPr>
        <w:pStyle w:val="48"/>
        <w:shd w:val="clear"/>
        <w:snapToGrid w:val="0"/>
        <w:spacing w:line="480" w:lineRule="exact"/>
        <w:jc w:val="both"/>
        <w:rPr>
          <w:rFonts w:hint="default" w:ascii="Times New Roman" w:hAnsi="Times New Roman" w:eastAsia="宋体" w:cs="Times New Roman"/>
          <w:b/>
          <w:bCs w:val="0"/>
          <w:color w:val="auto"/>
          <w:kern w:val="0"/>
          <w:sz w:val="24"/>
          <w:szCs w:val="24"/>
          <w:highlight w:val="none"/>
          <w:lang w:val="en-US" w:eastAsia="zh-CN" w:bidi="ar-SA"/>
        </w:rPr>
      </w:pPr>
      <w:r>
        <w:rPr>
          <w:rFonts w:hint="eastAsia" w:ascii="Times New Roman" w:hAnsi="Times New Roman" w:cs="Times New Roman"/>
          <w:b/>
          <w:bCs w:val="0"/>
          <w:color w:val="auto"/>
          <w:kern w:val="0"/>
          <w:sz w:val="24"/>
          <w:szCs w:val="24"/>
          <w:highlight w:val="none"/>
          <w:lang w:val="en-US" w:eastAsia="zh-CN" w:bidi="ar-SA"/>
        </w:rPr>
        <w:t>8</w:t>
      </w:r>
      <w:r>
        <w:rPr>
          <w:rFonts w:hint="default" w:ascii="Times New Roman" w:hAnsi="Times New Roman" w:eastAsia="宋体" w:cs="Times New Roman"/>
          <w:b/>
          <w:bCs w:val="0"/>
          <w:color w:val="auto"/>
          <w:kern w:val="0"/>
          <w:sz w:val="24"/>
          <w:szCs w:val="24"/>
          <w:highlight w:val="none"/>
          <w:lang w:val="en-US" w:eastAsia="zh-CN" w:bidi="ar-SA"/>
        </w:rPr>
        <w:t>.2项目案例对应</w:t>
      </w:r>
      <w:r>
        <w:rPr>
          <w:rFonts w:hint="eastAsia" w:ascii="Times New Roman" w:hAnsi="Times New Roman" w:cs="Times New Roman"/>
          <w:b/>
          <w:bCs w:val="0"/>
          <w:color w:val="auto"/>
          <w:kern w:val="0"/>
          <w:sz w:val="24"/>
          <w:szCs w:val="24"/>
          <w:highlight w:val="none"/>
          <w:lang w:val="en-US" w:eastAsia="zh-CN" w:bidi="ar-SA"/>
        </w:rPr>
        <w:t>的</w:t>
      </w:r>
      <w:r>
        <w:rPr>
          <w:rFonts w:hint="default" w:ascii="Times New Roman" w:hAnsi="Times New Roman" w:eastAsia="宋体" w:cs="Times New Roman"/>
          <w:b/>
          <w:bCs w:val="0"/>
          <w:color w:val="auto"/>
          <w:kern w:val="0"/>
          <w:sz w:val="24"/>
          <w:szCs w:val="24"/>
          <w:highlight w:val="none"/>
          <w:lang w:val="en-US" w:eastAsia="zh-CN" w:bidi="ar-SA"/>
        </w:rPr>
        <w:t>相关证明材料</w:t>
      </w:r>
    </w:p>
    <w:p w14:paraId="749B891A">
      <w:pPr>
        <w:keepNext w:val="0"/>
        <w:keepLines w:val="0"/>
        <w:pageBreakBefore w:val="0"/>
        <w:widowControl/>
        <w:shd w:val="clear"/>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auto"/>
          <w:kern w:val="0"/>
          <w:sz w:val="24"/>
          <w:highlight w:val="none"/>
          <w:lang w:val="en-US" w:eastAsia="zh-CN"/>
        </w:rPr>
      </w:pPr>
    </w:p>
    <w:p w14:paraId="38A6FE1D">
      <w:pPr>
        <w:pStyle w:val="48"/>
        <w:shd w:val="clear"/>
        <w:snapToGrid w:val="0"/>
        <w:spacing w:line="480" w:lineRule="exact"/>
        <w:ind w:firstLine="542" w:firstLineChars="226"/>
        <w:rPr>
          <w:rFonts w:hint="default" w:ascii="Times New Roman" w:hAnsi="Times New Roman" w:eastAsia="宋体" w:cs="Times New Roman"/>
          <w:color w:val="auto"/>
          <w:sz w:val="24"/>
          <w:szCs w:val="24"/>
          <w:highlight w:val="none"/>
        </w:rPr>
      </w:pPr>
    </w:p>
    <w:p w14:paraId="523DCF61">
      <w:pPr>
        <w:widowControl/>
        <w:shd w:val="clear"/>
        <w:tabs>
          <w:tab w:val="left" w:pos="567"/>
        </w:tabs>
        <w:snapToGrid w:val="0"/>
        <w:spacing w:line="360" w:lineRule="auto"/>
        <w:jc w:val="left"/>
        <w:rPr>
          <w:rFonts w:hint="default" w:ascii="Times New Roman" w:hAnsi="Times New Roman" w:eastAsia="宋体" w:cs="Times New Roman"/>
          <w:b/>
          <w:color w:val="auto"/>
          <w:kern w:val="0"/>
          <w:sz w:val="24"/>
          <w:highlight w:val="none"/>
        </w:rPr>
      </w:pPr>
    </w:p>
    <w:p w14:paraId="7B835DA8">
      <w:pPr>
        <w:pStyle w:val="25"/>
        <w:shd w:val="clear"/>
        <w:rPr>
          <w:rFonts w:hint="default" w:ascii="Times New Roman" w:hAnsi="Times New Roman" w:eastAsia="宋体" w:cs="Times New Roman"/>
          <w:b/>
          <w:color w:val="auto"/>
          <w:kern w:val="0"/>
          <w:sz w:val="24"/>
          <w:highlight w:val="none"/>
        </w:rPr>
      </w:pPr>
    </w:p>
    <w:p w14:paraId="72DF26F0">
      <w:pPr>
        <w:pStyle w:val="25"/>
        <w:shd w:val="clear"/>
        <w:rPr>
          <w:rFonts w:hint="default" w:ascii="Times New Roman" w:hAnsi="Times New Roman" w:eastAsia="宋体" w:cs="Times New Roman"/>
          <w:b/>
          <w:color w:val="auto"/>
          <w:kern w:val="0"/>
          <w:sz w:val="24"/>
          <w:highlight w:val="none"/>
        </w:rPr>
      </w:pPr>
    </w:p>
    <w:p w14:paraId="0044DC54">
      <w:pPr>
        <w:pStyle w:val="25"/>
        <w:shd w:val="clear"/>
        <w:rPr>
          <w:rFonts w:hint="default" w:ascii="Times New Roman" w:hAnsi="Times New Roman" w:eastAsia="宋体" w:cs="Times New Roman"/>
          <w:b/>
          <w:color w:val="auto"/>
          <w:kern w:val="0"/>
          <w:sz w:val="24"/>
          <w:highlight w:val="none"/>
        </w:rPr>
      </w:pPr>
    </w:p>
    <w:p w14:paraId="1FCB1FB9">
      <w:pPr>
        <w:pStyle w:val="25"/>
        <w:shd w:val="clear"/>
        <w:rPr>
          <w:rFonts w:hint="default" w:ascii="Times New Roman" w:hAnsi="Times New Roman" w:eastAsia="宋体" w:cs="Times New Roman"/>
          <w:b/>
          <w:color w:val="auto"/>
          <w:kern w:val="0"/>
          <w:sz w:val="24"/>
          <w:highlight w:val="none"/>
        </w:rPr>
      </w:pPr>
    </w:p>
    <w:p w14:paraId="6CCAE742">
      <w:pPr>
        <w:widowControl/>
        <w:shd w:val="clear"/>
        <w:tabs>
          <w:tab w:val="left" w:pos="567"/>
        </w:tabs>
        <w:snapToGrid w:val="0"/>
        <w:spacing w:line="360" w:lineRule="auto"/>
        <w:jc w:val="left"/>
        <w:outlineLvl w:val="0"/>
        <w:rPr>
          <w:rFonts w:hint="default" w:ascii="Times New Roman" w:hAnsi="Times New Roman" w:eastAsia="宋体" w:cs="Times New Roman"/>
          <w:b/>
          <w:bCs w:val="0"/>
          <w:color w:val="auto"/>
          <w:kern w:val="0"/>
          <w:sz w:val="24"/>
          <w:szCs w:val="24"/>
          <w:highlight w:val="none"/>
          <w:lang w:val="en-US" w:eastAsia="zh-CN" w:bidi="ar-SA"/>
        </w:rPr>
      </w:pPr>
      <w:bookmarkStart w:id="122" w:name="_Toc24127"/>
      <w:r>
        <w:rPr>
          <w:rFonts w:hint="eastAsia" w:ascii="Times New Roman" w:hAnsi="Times New Roman" w:eastAsia="宋体" w:cs="Times New Roman"/>
          <w:b/>
          <w:bCs w:val="0"/>
          <w:color w:val="auto"/>
          <w:kern w:val="0"/>
          <w:sz w:val="24"/>
          <w:szCs w:val="24"/>
          <w:highlight w:val="none"/>
          <w:lang w:val="en-US" w:eastAsia="zh-CN" w:bidi="ar-SA"/>
        </w:rPr>
        <w:t>9</w:t>
      </w:r>
      <w:r>
        <w:rPr>
          <w:rFonts w:hint="default" w:ascii="Times New Roman" w:hAnsi="Times New Roman" w:eastAsia="宋体" w:cs="Times New Roman"/>
          <w:b/>
          <w:bCs w:val="0"/>
          <w:color w:val="auto"/>
          <w:kern w:val="0"/>
          <w:sz w:val="24"/>
          <w:szCs w:val="24"/>
          <w:highlight w:val="none"/>
          <w:lang w:val="en-US" w:eastAsia="zh-CN" w:bidi="ar-SA"/>
        </w:rPr>
        <w:t>．实施方案、供货方案（格式自拟）</w:t>
      </w:r>
      <w:bookmarkEnd w:id="122"/>
    </w:p>
    <w:p w14:paraId="02B4AF7E">
      <w:pPr>
        <w:widowControl/>
        <w:shd w:val="clear"/>
        <w:tabs>
          <w:tab w:val="left" w:pos="567"/>
        </w:tabs>
        <w:snapToGrid w:val="0"/>
        <w:spacing w:line="360" w:lineRule="auto"/>
        <w:jc w:val="left"/>
        <w:rPr>
          <w:rFonts w:hint="default" w:ascii="Times New Roman" w:hAnsi="Times New Roman" w:eastAsia="宋体" w:cs="Times New Roman"/>
          <w:b/>
          <w:color w:val="auto"/>
          <w:kern w:val="0"/>
          <w:sz w:val="21"/>
          <w:szCs w:val="21"/>
          <w:highlight w:val="none"/>
        </w:rPr>
      </w:pPr>
    </w:p>
    <w:p w14:paraId="2131096E">
      <w:pPr>
        <w:widowControl/>
        <w:shd w:val="clear"/>
        <w:tabs>
          <w:tab w:val="left" w:pos="567"/>
        </w:tabs>
        <w:snapToGrid w:val="0"/>
        <w:spacing w:line="360" w:lineRule="auto"/>
        <w:jc w:val="left"/>
        <w:outlineLvl w:val="0"/>
        <w:rPr>
          <w:rFonts w:hint="eastAsia" w:ascii="Times New Roman" w:hAnsi="Times New Roman" w:eastAsia="宋体" w:cs="Times New Roman"/>
          <w:b/>
          <w:bCs w:val="0"/>
          <w:color w:val="auto"/>
          <w:kern w:val="0"/>
          <w:sz w:val="24"/>
          <w:szCs w:val="24"/>
          <w:highlight w:val="none"/>
          <w:lang w:val="en-US" w:eastAsia="zh-CN" w:bidi="ar-SA"/>
        </w:rPr>
      </w:pPr>
      <w:bookmarkStart w:id="123" w:name="_Toc25398"/>
      <w:r>
        <w:rPr>
          <w:rFonts w:hint="default" w:ascii="Times New Roman" w:hAnsi="Times New Roman" w:eastAsia="宋体" w:cs="Times New Roman"/>
          <w:b/>
          <w:bCs w:val="0"/>
          <w:color w:val="auto"/>
          <w:kern w:val="0"/>
          <w:sz w:val="24"/>
          <w:szCs w:val="24"/>
          <w:highlight w:val="none"/>
          <w:lang w:val="en-US" w:eastAsia="zh-CN" w:bidi="ar-SA"/>
        </w:rPr>
        <w:t>1</w:t>
      </w:r>
      <w:r>
        <w:rPr>
          <w:rFonts w:hint="eastAsia" w:ascii="Times New Roman" w:hAnsi="Times New Roman" w:cs="Times New Roman"/>
          <w:b/>
          <w:bCs w:val="0"/>
          <w:color w:val="auto"/>
          <w:kern w:val="0"/>
          <w:sz w:val="24"/>
          <w:szCs w:val="24"/>
          <w:highlight w:val="none"/>
          <w:lang w:val="en-US" w:eastAsia="zh-CN" w:bidi="ar-SA"/>
        </w:rPr>
        <w:t>0</w:t>
      </w:r>
      <w:r>
        <w:rPr>
          <w:rFonts w:hint="default" w:ascii="Times New Roman" w:hAnsi="Times New Roman" w:eastAsia="宋体" w:cs="Times New Roman"/>
          <w:b/>
          <w:bCs w:val="0"/>
          <w:color w:val="auto"/>
          <w:kern w:val="0"/>
          <w:sz w:val="24"/>
          <w:szCs w:val="24"/>
          <w:highlight w:val="none"/>
          <w:lang w:val="en-US" w:eastAsia="zh-CN" w:bidi="ar-SA"/>
        </w:rPr>
        <w:t>．投标人认为需要提供的其他商务、技术资料</w:t>
      </w:r>
      <w:r>
        <w:rPr>
          <w:rFonts w:hint="eastAsia" w:ascii="Times New Roman" w:hAnsi="Times New Roman" w:eastAsia="宋体" w:cs="Times New Roman"/>
          <w:b/>
          <w:bCs w:val="0"/>
          <w:color w:val="auto"/>
          <w:kern w:val="0"/>
          <w:sz w:val="24"/>
          <w:szCs w:val="24"/>
          <w:highlight w:val="none"/>
          <w:lang w:val="en-US" w:eastAsia="zh-CN" w:bidi="ar-SA"/>
        </w:rPr>
        <w:t>（格式自拟）</w:t>
      </w:r>
      <w:bookmarkEnd w:id="123"/>
    </w:p>
    <w:p w14:paraId="69D331E7">
      <w:pPr>
        <w:widowControl/>
        <w:shd w:val="clear"/>
        <w:tabs>
          <w:tab w:val="left" w:pos="567"/>
        </w:tabs>
        <w:snapToGrid w:val="0"/>
        <w:spacing w:line="360" w:lineRule="auto"/>
        <w:jc w:val="left"/>
        <w:rPr>
          <w:rFonts w:hint="default" w:ascii="Times New Roman" w:hAnsi="Times New Roman" w:eastAsia="宋体" w:cs="Times New Roman"/>
          <w:b/>
          <w:color w:val="auto"/>
          <w:kern w:val="0"/>
          <w:sz w:val="21"/>
          <w:szCs w:val="21"/>
          <w:highlight w:val="none"/>
        </w:rPr>
      </w:pPr>
    </w:p>
    <w:p w14:paraId="63A4CEA2">
      <w:pPr>
        <w:pStyle w:val="25"/>
        <w:shd w:val="clear"/>
        <w:rPr>
          <w:rFonts w:hint="default" w:ascii="Times New Roman" w:hAnsi="Times New Roman" w:eastAsia="宋体" w:cs="Times New Roman"/>
          <w:b/>
          <w:color w:val="auto"/>
          <w:sz w:val="21"/>
          <w:szCs w:val="21"/>
          <w:highlight w:val="none"/>
        </w:rPr>
      </w:pPr>
    </w:p>
    <w:p w14:paraId="65014417">
      <w:pPr>
        <w:pStyle w:val="25"/>
        <w:shd w:val="clear"/>
        <w:rPr>
          <w:rFonts w:ascii="Times New Roman" w:hAnsi="Times New Roman" w:cs="Times New Roman"/>
          <w:b/>
          <w:color w:val="auto"/>
          <w:highlight w:val="none"/>
        </w:rPr>
      </w:pPr>
    </w:p>
    <w:p w14:paraId="14E7A173">
      <w:pPr>
        <w:pStyle w:val="25"/>
        <w:shd w:val="clear"/>
        <w:rPr>
          <w:rFonts w:ascii="Times New Roman" w:hAnsi="Times New Roman" w:cs="Times New Roman"/>
          <w:b/>
          <w:color w:val="auto"/>
          <w:highlight w:val="none"/>
        </w:rPr>
      </w:pPr>
    </w:p>
    <w:p w14:paraId="629EB716">
      <w:pPr>
        <w:pStyle w:val="25"/>
        <w:shd w:val="clear"/>
        <w:rPr>
          <w:rFonts w:ascii="Times New Roman" w:hAnsi="Times New Roman" w:cs="Times New Roman"/>
          <w:b/>
          <w:color w:val="auto"/>
          <w:highlight w:val="none"/>
        </w:rPr>
      </w:pPr>
    </w:p>
    <w:p w14:paraId="2A888CFC">
      <w:pPr>
        <w:pStyle w:val="25"/>
        <w:shd w:val="clear"/>
        <w:rPr>
          <w:rFonts w:ascii="Times New Roman" w:hAnsi="Times New Roman" w:cs="Times New Roman"/>
          <w:b/>
          <w:color w:val="auto"/>
          <w:highlight w:val="none"/>
        </w:rPr>
      </w:pPr>
    </w:p>
    <w:p w14:paraId="04EAB4D0">
      <w:pPr>
        <w:shd w:val="clear"/>
        <w:rPr>
          <w:rFonts w:ascii="Times New Roman" w:hAnsi="Times New Roman"/>
          <w:b/>
          <w:color w:val="auto"/>
          <w:szCs w:val="21"/>
          <w:highlight w:val="none"/>
        </w:rPr>
      </w:pPr>
    </w:p>
    <w:p w14:paraId="2CBE8ACF">
      <w:pPr>
        <w:pStyle w:val="25"/>
        <w:shd w:val="clear"/>
        <w:rPr>
          <w:rFonts w:ascii="Times New Roman" w:hAnsi="Times New Roman" w:cs="Times New Roman"/>
          <w:b/>
          <w:color w:val="auto"/>
          <w:highlight w:val="none"/>
        </w:rPr>
      </w:pPr>
    </w:p>
    <w:p w14:paraId="1119E669">
      <w:pPr>
        <w:shd w:val="clear"/>
        <w:rPr>
          <w:rFonts w:ascii="Times New Roman" w:hAnsi="Times New Roman"/>
          <w:b/>
          <w:color w:val="auto"/>
          <w:szCs w:val="21"/>
          <w:highlight w:val="none"/>
        </w:rPr>
      </w:pPr>
    </w:p>
    <w:p w14:paraId="0D6F6388">
      <w:pPr>
        <w:pStyle w:val="25"/>
        <w:shd w:val="clear"/>
        <w:rPr>
          <w:rFonts w:ascii="Times New Roman" w:hAnsi="Times New Roman" w:cs="Times New Roman"/>
          <w:b/>
          <w:color w:val="auto"/>
          <w:highlight w:val="none"/>
        </w:rPr>
      </w:pPr>
    </w:p>
    <w:p w14:paraId="2E7811C3">
      <w:pPr>
        <w:shd w:val="clear"/>
        <w:rPr>
          <w:rFonts w:ascii="Times New Roman" w:hAnsi="Times New Roman"/>
          <w:b/>
          <w:color w:val="auto"/>
          <w:szCs w:val="21"/>
          <w:highlight w:val="none"/>
        </w:rPr>
      </w:pPr>
    </w:p>
    <w:p w14:paraId="1DB400B6">
      <w:pPr>
        <w:pStyle w:val="25"/>
        <w:shd w:val="clear"/>
        <w:rPr>
          <w:rFonts w:ascii="Times New Roman" w:hAnsi="Times New Roman" w:cs="Times New Roman"/>
          <w:b/>
          <w:color w:val="auto"/>
          <w:highlight w:val="none"/>
        </w:rPr>
      </w:pPr>
    </w:p>
    <w:p w14:paraId="12EDB583">
      <w:pPr>
        <w:shd w:val="clear"/>
        <w:rPr>
          <w:rFonts w:ascii="Times New Roman" w:hAnsi="Times New Roman"/>
          <w:b/>
          <w:color w:val="auto"/>
          <w:szCs w:val="21"/>
          <w:highlight w:val="none"/>
        </w:rPr>
      </w:pPr>
    </w:p>
    <w:p w14:paraId="67AA4E6C">
      <w:pPr>
        <w:pStyle w:val="25"/>
        <w:shd w:val="clear"/>
        <w:rPr>
          <w:rFonts w:ascii="Times New Roman" w:hAnsi="Times New Roman" w:cs="Times New Roman"/>
          <w:b/>
          <w:color w:val="auto"/>
          <w:highlight w:val="none"/>
        </w:rPr>
      </w:pPr>
    </w:p>
    <w:p w14:paraId="209A8EA7">
      <w:pPr>
        <w:shd w:val="clear"/>
        <w:rPr>
          <w:rFonts w:ascii="Times New Roman" w:hAnsi="Times New Roman"/>
          <w:b/>
          <w:color w:val="auto"/>
          <w:szCs w:val="21"/>
          <w:highlight w:val="none"/>
        </w:rPr>
      </w:pPr>
    </w:p>
    <w:p w14:paraId="306C0F80">
      <w:pPr>
        <w:pStyle w:val="25"/>
        <w:shd w:val="clear"/>
        <w:rPr>
          <w:rFonts w:ascii="Times New Roman" w:hAnsi="Times New Roman" w:cs="Times New Roman"/>
          <w:b/>
          <w:color w:val="auto"/>
          <w:highlight w:val="none"/>
        </w:rPr>
      </w:pPr>
    </w:p>
    <w:p w14:paraId="635BE618">
      <w:pPr>
        <w:shd w:val="clear"/>
        <w:rPr>
          <w:rFonts w:ascii="Times New Roman" w:hAnsi="Times New Roman"/>
          <w:b/>
          <w:color w:val="auto"/>
          <w:szCs w:val="21"/>
          <w:highlight w:val="none"/>
        </w:rPr>
      </w:pPr>
    </w:p>
    <w:p w14:paraId="4C61D116">
      <w:pPr>
        <w:pStyle w:val="25"/>
        <w:shd w:val="clear"/>
        <w:rPr>
          <w:color w:val="auto"/>
          <w:highlight w:val="none"/>
        </w:rPr>
      </w:pPr>
    </w:p>
    <w:p w14:paraId="57D537C3">
      <w:pPr>
        <w:pStyle w:val="25"/>
        <w:shd w:val="clear"/>
        <w:rPr>
          <w:rFonts w:ascii="Times New Roman" w:hAnsi="Times New Roman" w:cs="Times New Roman"/>
          <w:b/>
          <w:color w:val="auto"/>
          <w:highlight w:val="none"/>
        </w:rPr>
      </w:pPr>
    </w:p>
    <w:p w14:paraId="6C833835">
      <w:pPr>
        <w:shd w:val="clear"/>
        <w:rPr>
          <w:rFonts w:ascii="Times New Roman" w:hAnsi="Times New Roman"/>
          <w:b/>
          <w:color w:val="auto"/>
          <w:szCs w:val="21"/>
          <w:highlight w:val="none"/>
        </w:rPr>
      </w:pPr>
    </w:p>
    <w:p w14:paraId="092B5215">
      <w:pPr>
        <w:pStyle w:val="13"/>
        <w:shd w:val="clear"/>
        <w:rPr>
          <w:color w:val="auto"/>
          <w:highlight w:val="none"/>
        </w:rPr>
      </w:pPr>
    </w:p>
    <w:p w14:paraId="706E7A26">
      <w:pPr>
        <w:widowControl/>
        <w:shd w:val="clear"/>
        <w:tabs>
          <w:tab w:val="left" w:pos="567"/>
        </w:tabs>
        <w:snapToGrid w:val="0"/>
        <w:spacing w:line="360" w:lineRule="auto"/>
        <w:jc w:val="left"/>
        <w:rPr>
          <w:rFonts w:ascii="Times New Roman" w:hAnsi="Times New Roman"/>
          <w:b/>
          <w:color w:val="auto"/>
          <w:sz w:val="24"/>
          <w:highlight w:val="none"/>
        </w:rPr>
      </w:pPr>
    </w:p>
    <w:p w14:paraId="0465F84F">
      <w:pPr>
        <w:widowControl/>
        <w:shd w:val="clear"/>
        <w:tabs>
          <w:tab w:val="left" w:pos="567"/>
        </w:tabs>
        <w:snapToGrid w:val="0"/>
        <w:spacing w:line="360" w:lineRule="auto"/>
        <w:jc w:val="left"/>
        <w:rPr>
          <w:rFonts w:ascii="Times New Roman" w:hAnsi="Times New Roman"/>
          <w:b/>
          <w:color w:val="auto"/>
          <w:sz w:val="24"/>
          <w:highlight w:val="none"/>
        </w:rPr>
      </w:pPr>
    </w:p>
    <w:p w14:paraId="289B566B">
      <w:pPr>
        <w:widowControl/>
        <w:shd w:val="clear"/>
        <w:tabs>
          <w:tab w:val="left" w:pos="567"/>
        </w:tabs>
        <w:snapToGrid w:val="0"/>
        <w:spacing w:line="360" w:lineRule="auto"/>
        <w:jc w:val="left"/>
        <w:rPr>
          <w:rFonts w:ascii="Times New Roman" w:hAnsi="Times New Roman"/>
          <w:b/>
          <w:color w:val="auto"/>
          <w:sz w:val="24"/>
          <w:highlight w:val="none"/>
        </w:rPr>
      </w:pPr>
    </w:p>
    <w:p w14:paraId="70C45F45">
      <w:pPr>
        <w:widowControl/>
        <w:shd w:val="clear"/>
        <w:tabs>
          <w:tab w:val="left" w:pos="567"/>
        </w:tabs>
        <w:snapToGrid w:val="0"/>
        <w:spacing w:line="360" w:lineRule="auto"/>
        <w:jc w:val="left"/>
        <w:rPr>
          <w:rFonts w:ascii="Times New Roman" w:hAnsi="Times New Roman"/>
          <w:b/>
          <w:color w:val="auto"/>
          <w:sz w:val="24"/>
          <w:highlight w:val="none"/>
        </w:rPr>
      </w:pPr>
    </w:p>
    <w:p w14:paraId="4BC772AB">
      <w:pPr>
        <w:widowControl/>
        <w:shd w:val="clear"/>
        <w:tabs>
          <w:tab w:val="left" w:pos="567"/>
        </w:tabs>
        <w:snapToGrid w:val="0"/>
        <w:spacing w:line="360" w:lineRule="auto"/>
        <w:jc w:val="left"/>
        <w:rPr>
          <w:rFonts w:ascii="Times New Roman" w:hAnsi="Times New Roman"/>
          <w:b/>
          <w:color w:val="auto"/>
          <w:sz w:val="24"/>
          <w:highlight w:val="none"/>
        </w:rPr>
      </w:pPr>
    </w:p>
    <w:p w14:paraId="15366CE7">
      <w:pPr>
        <w:widowControl/>
        <w:shd w:val="clear"/>
        <w:tabs>
          <w:tab w:val="left" w:pos="567"/>
        </w:tabs>
        <w:snapToGrid w:val="0"/>
        <w:spacing w:line="360" w:lineRule="auto"/>
        <w:jc w:val="left"/>
        <w:rPr>
          <w:rFonts w:ascii="Times New Roman" w:hAnsi="Times New Roman"/>
          <w:b/>
          <w:color w:val="auto"/>
          <w:sz w:val="24"/>
          <w:highlight w:val="none"/>
        </w:rPr>
      </w:pPr>
    </w:p>
    <w:p w14:paraId="22AA435C">
      <w:pPr>
        <w:shd w:val="clear"/>
        <w:rPr>
          <w:rFonts w:hint="eastAsia" w:ascii="Times New Roman" w:hAnsi="Times New Roman"/>
          <w:b/>
          <w:color w:val="auto"/>
          <w:sz w:val="24"/>
          <w:highlight w:val="none"/>
        </w:rPr>
      </w:pPr>
      <w:r>
        <w:rPr>
          <w:rFonts w:hint="eastAsia" w:ascii="Times New Roman" w:hAnsi="Times New Roman"/>
          <w:b/>
          <w:color w:val="auto"/>
          <w:sz w:val="24"/>
          <w:highlight w:val="none"/>
        </w:rPr>
        <w:br w:type="page"/>
      </w:r>
    </w:p>
    <w:p w14:paraId="20FE8C17">
      <w:pPr>
        <w:widowControl/>
        <w:shd w:val="clear"/>
        <w:tabs>
          <w:tab w:val="left" w:pos="567"/>
        </w:tabs>
        <w:snapToGrid w:val="0"/>
        <w:spacing w:line="360" w:lineRule="auto"/>
        <w:jc w:val="left"/>
        <w:outlineLvl w:val="0"/>
        <w:rPr>
          <w:rFonts w:ascii="Times New Roman" w:hAnsi="Times New Roman"/>
          <w:b/>
          <w:color w:val="auto"/>
          <w:kern w:val="0"/>
          <w:sz w:val="24"/>
          <w:highlight w:val="none"/>
        </w:rPr>
      </w:pPr>
      <w:bookmarkStart w:id="124" w:name="_Toc4523"/>
      <w:r>
        <w:rPr>
          <w:rFonts w:hint="eastAsia" w:ascii="Times New Roman" w:hAnsi="Times New Roman"/>
          <w:b/>
          <w:color w:val="auto"/>
          <w:sz w:val="24"/>
          <w:highlight w:val="none"/>
        </w:rPr>
        <w:t>1</w:t>
      </w:r>
      <w:r>
        <w:rPr>
          <w:rFonts w:hint="eastAsia" w:ascii="Times New Roman" w:hAnsi="Times New Roman"/>
          <w:b/>
          <w:color w:val="auto"/>
          <w:sz w:val="24"/>
          <w:highlight w:val="none"/>
          <w:lang w:val="en-US" w:eastAsia="zh-CN"/>
        </w:rPr>
        <w:t>1</w:t>
      </w:r>
      <w:r>
        <w:rPr>
          <w:rFonts w:ascii="Times New Roman" w:hAnsi="Times New Roman"/>
          <w:b/>
          <w:color w:val="auto"/>
          <w:kern w:val="0"/>
          <w:sz w:val="24"/>
          <w:highlight w:val="none"/>
        </w:rPr>
        <w:t>．政策性要求</w:t>
      </w:r>
      <w:bookmarkEnd w:id="124"/>
    </w:p>
    <w:p w14:paraId="68F512E5">
      <w:pPr>
        <w:shd w:val="clear"/>
        <w:tabs>
          <w:tab w:val="left" w:pos="1680"/>
        </w:tabs>
        <w:snapToGrid w:val="0"/>
        <w:spacing w:line="360" w:lineRule="auto"/>
        <w:rPr>
          <w:rFonts w:hint="eastAsia" w:ascii="宋体" w:hAnsi="宋体" w:cs="宋体"/>
          <w:b/>
          <w:bCs w:val="0"/>
          <w:color w:val="auto"/>
          <w:sz w:val="21"/>
          <w:szCs w:val="21"/>
          <w:highlight w:val="none"/>
        </w:rPr>
      </w:pPr>
      <w:r>
        <w:rPr>
          <w:rFonts w:hint="eastAsia" w:ascii="宋体" w:hAnsi="宋体" w:cs="宋体"/>
          <w:b/>
          <w:bCs w:val="0"/>
          <w:color w:val="auto"/>
          <w:kern w:val="0"/>
          <w:sz w:val="21"/>
          <w:szCs w:val="21"/>
          <w:highlight w:val="none"/>
        </w:rPr>
        <w:t>（一）</w:t>
      </w:r>
      <w:r>
        <w:rPr>
          <w:rFonts w:hint="eastAsia" w:ascii="宋体" w:hAnsi="宋体" w:cs="宋体"/>
          <w:b/>
          <w:bCs w:val="0"/>
          <w:color w:val="auto"/>
          <w:sz w:val="21"/>
          <w:szCs w:val="21"/>
          <w:highlight w:val="none"/>
        </w:rPr>
        <w:t>环保节能产品证明材料</w:t>
      </w:r>
      <w:r>
        <w:rPr>
          <w:rFonts w:hint="eastAsia" w:ascii="宋体" w:hAnsi="宋体" w:cs="宋体"/>
          <w:b/>
          <w:bCs w:val="0"/>
          <w:color w:val="auto"/>
          <w:kern w:val="0"/>
          <w:sz w:val="21"/>
          <w:szCs w:val="21"/>
          <w:highlight w:val="none"/>
        </w:rPr>
        <w:t>（如不涉及，此函可不提供）</w:t>
      </w:r>
    </w:p>
    <w:p w14:paraId="1A082397">
      <w:pPr>
        <w:shd w:val="clear"/>
        <w:tabs>
          <w:tab w:val="left" w:pos="1680"/>
        </w:tabs>
        <w:snapToGrid w:val="0"/>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（1）强制节能产品明细表格式（以包为单位分别填写，如本项目所投产品中不涉及强制节能产品，此表可不提供）</w:t>
      </w:r>
    </w:p>
    <w:p w14:paraId="1151FA09">
      <w:pPr>
        <w:shd w:val="clear"/>
        <w:tabs>
          <w:tab w:val="left" w:pos="1680"/>
        </w:tabs>
        <w:snapToGrid w:val="0"/>
        <w:spacing w:line="360" w:lineRule="exac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强制节能产品明细表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774DE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noWrap w:val="0"/>
            <w:vAlign w:val="center"/>
          </w:tcPr>
          <w:p w14:paraId="4B461FAB">
            <w:pPr>
              <w:shd w:val="clear"/>
              <w:spacing w:line="240" w:lineRule="exac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955" w:type="dxa"/>
            <w:noWrap w:val="0"/>
            <w:vAlign w:val="center"/>
          </w:tcPr>
          <w:p w14:paraId="39F5DEDC">
            <w:pPr>
              <w:shd w:val="clear"/>
              <w:spacing w:line="240" w:lineRule="exac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产品名称</w:t>
            </w:r>
          </w:p>
        </w:tc>
        <w:tc>
          <w:tcPr>
            <w:tcW w:w="955" w:type="dxa"/>
            <w:noWrap w:val="0"/>
            <w:vAlign w:val="center"/>
          </w:tcPr>
          <w:p w14:paraId="69A880A1">
            <w:pPr>
              <w:shd w:val="clear"/>
              <w:spacing w:line="240" w:lineRule="exac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制造商</w:t>
            </w:r>
          </w:p>
        </w:tc>
        <w:tc>
          <w:tcPr>
            <w:tcW w:w="955" w:type="dxa"/>
            <w:noWrap w:val="0"/>
            <w:vAlign w:val="center"/>
          </w:tcPr>
          <w:p w14:paraId="0790E975">
            <w:pPr>
              <w:shd w:val="clear"/>
              <w:spacing w:line="240" w:lineRule="exac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产品型号</w:t>
            </w:r>
          </w:p>
        </w:tc>
        <w:tc>
          <w:tcPr>
            <w:tcW w:w="1637" w:type="dxa"/>
            <w:noWrap w:val="0"/>
            <w:vAlign w:val="center"/>
          </w:tcPr>
          <w:p w14:paraId="59AAFE83">
            <w:pPr>
              <w:shd w:val="clear"/>
              <w:spacing w:line="240" w:lineRule="exac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节能产品认证证书号</w:t>
            </w:r>
          </w:p>
        </w:tc>
        <w:tc>
          <w:tcPr>
            <w:tcW w:w="1860" w:type="dxa"/>
            <w:noWrap w:val="0"/>
            <w:vAlign w:val="center"/>
          </w:tcPr>
          <w:p w14:paraId="4E10E256">
            <w:pPr>
              <w:shd w:val="clear"/>
              <w:spacing w:line="240" w:lineRule="exac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认证证书有效截止日期</w:t>
            </w:r>
          </w:p>
        </w:tc>
        <w:tc>
          <w:tcPr>
            <w:tcW w:w="1850" w:type="dxa"/>
            <w:noWrap w:val="0"/>
            <w:vAlign w:val="center"/>
          </w:tcPr>
          <w:p w14:paraId="73A6BA1D">
            <w:pPr>
              <w:shd w:val="clear"/>
              <w:spacing w:line="240" w:lineRule="exac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认证机构名录</w:t>
            </w:r>
          </w:p>
        </w:tc>
      </w:tr>
      <w:tr w14:paraId="31E82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0194BA97">
            <w:pPr>
              <w:shd w:val="clear"/>
              <w:spacing w:line="360" w:lineRule="exact"/>
              <w:rPr>
                <w:rFonts w:hint="eastAsia" w:ascii="宋体" w:hAnsi="宋体" w:cs="宋体"/>
                <w:b/>
                <w:color w:val="auto"/>
                <w:sz w:val="21"/>
                <w:szCs w:val="21"/>
                <w:highlight w:val="none"/>
              </w:rPr>
            </w:pPr>
          </w:p>
        </w:tc>
        <w:tc>
          <w:tcPr>
            <w:tcW w:w="955" w:type="dxa"/>
            <w:noWrap w:val="0"/>
            <w:vAlign w:val="top"/>
          </w:tcPr>
          <w:p w14:paraId="27E75E61">
            <w:pPr>
              <w:shd w:val="clear"/>
              <w:spacing w:line="360" w:lineRule="exact"/>
              <w:rPr>
                <w:rFonts w:hint="eastAsia" w:ascii="宋体" w:hAnsi="宋体" w:cs="宋体"/>
                <w:b/>
                <w:color w:val="auto"/>
                <w:sz w:val="21"/>
                <w:szCs w:val="21"/>
                <w:highlight w:val="none"/>
              </w:rPr>
            </w:pPr>
          </w:p>
        </w:tc>
        <w:tc>
          <w:tcPr>
            <w:tcW w:w="955" w:type="dxa"/>
            <w:noWrap w:val="0"/>
            <w:vAlign w:val="top"/>
          </w:tcPr>
          <w:p w14:paraId="30A6D299">
            <w:pPr>
              <w:shd w:val="clear"/>
              <w:spacing w:line="360" w:lineRule="exact"/>
              <w:rPr>
                <w:rFonts w:hint="eastAsia" w:ascii="宋体" w:hAnsi="宋体" w:cs="宋体"/>
                <w:b/>
                <w:color w:val="auto"/>
                <w:sz w:val="21"/>
                <w:szCs w:val="21"/>
                <w:highlight w:val="none"/>
              </w:rPr>
            </w:pPr>
          </w:p>
        </w:tc>
        <w:tc>
          <w:tcPr>
            <w:tcW w:w="955" w:type="dxa"/>
            <w:noWrap w:val="0"/>
            <w:vAlign w:val="top"/>
          </w:tcPr>
          <w:p w14:paraId="3877C876">
            <w:pPr>
              <w:shd w:val="clear"/>
              <w:spacing w:line="360" w:lineRule="exact"/>
              <w:rPr>
                <w:rFonts w:hint="eastAsia" w:ascii="宋体" w:hAnsi="宋体" w:cs="宋体"/>
                <w:b/>
                <w:color w:val="auto"/>
                <w:sz w:val="21"/>
                <w:szCs w:val="21"/>
                <w:highlight w:val="none"/>
              </w:rPr>
            </w:pPr>
          </w:p>
        </w:tc>
        <w:tc>
          <w:tcPr>
            <w:tcW w:w="1637" w:type="dxa"/>
            <w:noWrap w:val="0"/>
            <w:vAlign w:val="top"/>
          </w:tcPr>
          <w:p w14:paraId="5430E68A">
            <w:pPr>
              <w:shd w:val="clear"/>
              <w:spacing w:line="360" w:lineRule="exact"/>
              <w:rPr>
                <w:rFonts w:hint="eastAsia" w:ascii="宋体" w:hAnsi="宋体" w:cs="宋体"/>
                <w:b/>
                <w:color w:val="auto"/>
                <w:sz w:val="21"/>
                <w:szCs w:val="21"/>
                <w:highlight w:val="none"/>
              </w:rPr>
            </w:pPr>
          </w:p>
        </w:tc>
        <w:tc>
          <w:tcPr>
            <w:tcW w:w="1860" w:type="dxa"/>
            <w:noWrap w:val="0"/>
            <w:vAlign w:val="top"/>
          </w:tcPr>
          <w:p w14:paraId="04980BAF">
            <w:pPr>
              <w:shd w:val="clear"/>
              <w:spacing w:line="360" w:lineRule="exact"/>
              <w:rPr>
                <w:rFonts w:hint="eastAsia" w:ascii="宋体" w:hAnsi="宋体" w:cs="宋体"/>
                <w:b/>
                <w:color w:val="auto"/>
                <w:sz w:val="21"/>
                <w:szCs w:val="21"/>
                <w:highlight w:val="none"/>
              </w:rPr>
            </w:pPr>
          </w:p>
        </w:tc>
        <w:tc>
          <w:tcPr>
            <w:tcW w:w="1850" w:type="dxa"/>
            <w:noWrap w:val="0"/>
            <w:vAlign w:val="top"/>
          </w:tcPr>
          <w:p w14:paraId="2713A964">
            <w:pPr>
              <w:shd w:val="clear"/>
              <w:spacing w:line="360" w:lineRule="exact"/>
              <w:rPr>
                <w:rFonts w:hint="eastAsia" w:ascii="宋体" w:hAnsi="宋体" w:cs="宋体"/>
                <w:b/>
                <w:color w:val="auto"/>
                <w:sz w:val="21"/>
                <w:szCs w:val="21"/>
                <w:highlight w:val="none"/>
              </w:rPr>
            </w:pPr>
          </w:p>
        </w:tc>
      </w:tr>
      <w:tr w14:paraId="1D1DE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19A09F01">
            <w:pPr>
              <w:shd w:val="clear"/>
              <w:spacing w:line="360" w:lineRule="exact"/>
              <w:rPr>
                <w:rFonts w:hint="eastAsia" w:ascii="宋体" w:hAnsi="宋体" w:cs="宋体"/>
                <w:b/>
                <w:color w:val="auto"/>
                <w:sz w:val="21"/>
                <w:szCs w:val="21"/>
                <w:highlight w:val="none"/>
              </w:rPr>
            </w:pPr>
          </w:p>
        </w:tc>
        <w:tc>
          <w:tcPr>
            <w:tcW w:w="955" w:type="dxa"/>
            <w:noWrap w:val="0"/>
            <w:vAlign w:val="top"/>
          </w:tcPr>
          <w:p w14:paraId="688A8752">
            <w:pPr>
              <w:shd w:val="clear"/>
              <w:spacing w:line="360" w:lineRule="exact"/>
              <w:rPr>
                <w:rFonts w:hint="eastAsia" w:ascii="宋体" w:hAnsi="宋体" w:cs="宋体"/>
                <w:b/>
                <w:color w:val="auto"/>
                <w:sz w:val="21"/>
                <w:szCs w:val="21"/>
                <w:highlight w:val="none"/>
              </w:rPr>
            </w:pPr>
          </w:p>
        </w:tc>
        <w:tc>
          <w:tcPr>
            <w:tcW w:w="955" w:type="dxa"/>
            <w:noWrap w:val="0"/>
            <w:vAlign w:val="top"/>
          </w:tcPr>
          <w:p w14:paraId="3C68B8F7">
            <w:pPr>
              <w:shd w:val="clear"/>
              <w:spacing w:line="360" w:lineRule="exact"/>
              <w:rPr>
                <w:rFonts w:hint="eastAsia" w:ascii="宋体" w:hAnsi="宋体" w:cs="宋体"/>
                <w:b/>
                <w:color w:val="auto"/>
                <w:sz w:val="21"/>
                <w:szCs w:val="21"/>
                <w:highlight w:val="none"/>
              </w:rPr>
            </w:pPr>
          </w:p>
        </w:tc>
        <w:tc>
          <w:tcPr>
            <w:tcW w:w="955" w:type="dxa"/>
            <w:noWrap w:val="0"/>
            <w:vAlign w:val="top"/>
          </w:tcPr>
          <w:p w14:paraId="75BA00B1">
            <w:pPr>
              <w:shd w:val="clear"/>
              <w:spacing w:line="360" w:lineRule="exact"/>
              <w:rPr>
                <w:rFonts w:hint="eastAsia" w:ascii="宋体" w:hAnsi="宋体" w:cs="宋体"/>
                <w:b/>
                <w:color w:val="auto"/>
                <w:sz w:val="21"/>
                <w:szCs w:val="21"/>
                <w:highlight w:val="none"/>
              </w:rPr>
            </w:pPr>
          </w:p>
        </w:tc>
        <w:tc>
          <w:tcPr>
            <w:tcW w:w="1637" w:type="dxa"/>
            <w:noWrap w:val="0"/>
            <w:vAlign w:val="top"/>
          </w:tcPr>
          <w:p w14:paraId="2636699C">
            <w:pPr>
              <w:shd w:val="clear"/>
              <w:spacing w:line="360" w:lineRule="exact"/>
              <w:rPr>
                <w:rFonts w:hint="eastAsia" w:ascii="宋体" w:hAnsi="宋体" w:cs="宋体"/>
                <w:b/>
                <w:color w:val="auto"/>
                <w:sz w:val="21"/>
                <w:szCs w:val="21"/>
                <w:highlight w:val="none"/>
              </w:rPr>
            </w:pPr>
          </w:p>
        </w:tc>
        <w:tc>
          <w:tcPr>
            <w:tcW w:w="1860" w:type="dxa"/>
            <w:noWrap w:val="0"/>
            <w:vAlign w:val="top"/>
          </w:tcPr>
          <w:p w14:paraId="3092ABF8">
            <w:pPr>
              <w:shd w:val="clear"/>
              <w:spacing w:line="360" w:lineRule="exact"/>
              <w:rPr>
                <w:rFonts w:hint="eastAsia" w:ascii="宋体" w:hAnsi="宋体" w:cs="宋体"/>
                <w:b/>
                <w:color w:val="auto"/>
                <w:sz w:val="21"/>
                <w:szCs w:val="21"/>
                <w:highlight w:val="none"/>
              </w:rPr>
            </w:pPr>
          </w:p>
        </w:tc>
        <w:tc>
          <w:tcPr>
            <w:tcW w:w="1850" w:type="dxa"/>
            <w:noWrap w:val="0"/>
            <w:vAlign w:val="top"/>
          </w:tcPr>
          <w:p w14:paraId="72B235CD">
            <w:pPr>
              <w:shd w:val="clear"/>
              <w:spacing w:line="360" w:lineRule="exact"/>
              <w:rPr>
                <w:rFonts w:hint="eastAsia" w:ascii="宋体" w:hAnsi="宋体" w:cs="宋体"/>
                <w:b/>
                <w:color w:val="auto"/>
                <w:sz w:val="21"/>
                <w:szCs w:val="21"/>
                <w:highlight w:val="none"/>
              </w:rPr>
            </w:pPr>
          </w:p>
        </w:tc>
      </w:tr>
      <w:tr w14:paraId="7FCFE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2" w:type="dxa"/>
            <w:noWrap w:val="0"/>
            <w:vAlign w:val="top"/>
          </w:tcPr>
          <w:p w14:paraId="256BF78C">
            <w:pPr>
              <w:shd w:val="clear"/>
              <w:spacing w:line="360" w:lineRule="exact"/>
              <w:rPr>
                <w:rFonts w:hint="eastAsia" w:ascii="宋体" w:hAnsi="宋体" w:cs="宋体"/>
                <w:b/>
                <w:color w:val="auto"/>
                <w:sz w:val="21"/>
                <w:szCs w:val="21"/>
                <w:highlight w:val="none"/>
              </w:rPr>
            </w:pPr>
          </w:p>
        </w:tc>
        <w:tc>
          <w:tcPr>
            <w:tcW w:w="955" w:type="dxa"/>
            <w:noWrap w:val="0"/>
            <w:vAlign w:val="top"/>
          </w:tcPr>
          <w:p w14:paraId="2AE8A69E">
            <w:pPr>
              <w:shd w:val="clear"/>
              <w:spacing w:line="360" w:lineRule="exact"/>
              <w:rPr>
                <w:rFonts w:hint="eastAsia" w:ascii="宋体" w:hAnsi="宋体" w:cs="宋体"/>
                <w:b/>
                <w:color w:val="auto"/>
                <w:sz w:val="21"/>
                <w:szCs w:val="21"/>
                <w:highlight w:val="none"/>
              </w:rPr>
            </w:pPr>
          </w:p>
        </w:tc>
        <w:tc>
          <w:tcPr>
            <w:tcW w:w="955" w:type="dxa"/>
            <w:noWrap w:val="0"/>
            <w:vAlign w:val="top"/>
          </w:tcPr>
          <w:p w14:paraId="1BF61847">
            <w:pPr>
              <w:shd w:val="clear"/>
              <w:spacing w:line="360" w:lineRule="exact"/>
              <w:rPr>
                <w:rFonts w:hint="eastAsia" w:ascii="宋体" w:hAnsi="宋体" w:cs="宋体"/>
                <w:b/>
                <w:color w:val="auto"/>
                <w:sz w:val="21"/>
                <w:szCs w:val="21"/>
                <w:highlight w:val="none"/>
              </w:rPr>
            </w:pPr>
          </w:p>
        </w:tc>
        <w:tc>
          <w:tcPr>
            <w:tcW w:w="955" w:type="dxa"/>
            <w:noWrap w:val="0"/>
            <w:vAlign w:val="top"/>
          </w:tcPr>
          <w:p w14:paraId="00570BAC">
            <w:pPr>
              <w:shd w:val="clear"/>
              <w:spacing w:line="360" w:lineRule="exact"/>
              <w:rPr>
                <w:rFonts w:hint="eastAsia" w:ascii="宋体" w:hAnsi="宋体" w:cs="宋体"/>
                <w:b/>
                <w:color w:val="auto"/>
                <w:sz w:val="21"/>
                <w:szCs w:val="21"/>
                <w:highlight w:val="none"/>
              </w:rPr>
            </w:pPr>
          </w:p>
        </w:tc>
        <w:tc>
          <w:tcPr>
            <w:tcW w:w="1637" w:type="dxa"/>
            <w:noWrap w:val="0"/>
            <w:vAlign w:val="top"/>
          </w:tcPr>
          <w:p w14:paraId="0877C781">
            <w:pPr>
              <w:shd w:val="clear"/>
              <w:spacing w:line="360" w:lineRule="exact"/>
              <w:rPr>
                <w:rFonts w:hint="eastAsia" w:ascii="宋体" w:hAnsi="宋体" w:cs="宋体"/>
                <w:b/>
                <w:color w:val="auto"/>
                <w:sz w:val="21"/>
                <w:szCs w:val="21"/>
                <w:highlight w:val="none"/>
              </w:rPr>
            </w:pPr>
          </w:p>
        </w:tc>
        <w:tc>
          <w:tcPr>
            <w:tcW w:w="1860" w:type="dxa"/>
            <w:noWrap w:val="0"/>
            <w:vAlign w:val="top"/>
          </w:tcPr>
          <w:p w14:paraId="0F8B26DB">
            <w:pPr>
              <w:shd w:val="clear"/>
              <w:spacing w:line="360" w:lineRule="exact"/>
              <w:rPr>
                <w:rFonts w:hint="eastAsia" w:ascii="宋体" w:hAnsi="宋体" w:cs="宋体"/>
                <w:b/>
                <w:color w:val="auto"/>
                <w:sz w:val="21"/>
                <w:szCs w:val="21"/>
                <w:highlight w:val="none"/>
              </w:rPr>
            </w:pPr>
          </w:p>
        </w:tc>
        <w:tc>
          <w:tcPr>
            <w:tcW w:w="1850" w:type="dxa"/>
            <w:noWrap w:val="0"/>
            <w:vAlign w:val="top"/>
          </w:tcPr>
          <w:p w14:paraId="40AC36ED">
            <w:pPr>
              <w:shd w:val="clear"/>
              <w:spacing w:line="360" w:lineRule="exact"/>
              <w:rPr>
                <w:rFonts w:hint="eastAsia" w:ascii="宋体" w:hAnsi="宋体" w:cs="宋体"/>
                <w:b/>
                <w:color w:val="auto"/>
                <w:sz w:val="21"/>
                <w:szCs w:val="21"/>
                <w:highlight w:val="none"/>
              </w:rPr>
            </w:pPr>
          </w:p>
        </w:tc>
      </w:tr>
    </w:tbl>
    <w:p w14:paraId="40D8860E">
      <w:pPr>
        <w:shd w:val="clea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w:t>
      </w:r>
    </w:p>
    <w:p w14:paraId="4585F825">
      <w:pPr>
        <w:shd w:val="clear"/>
        <w:tabs>
          <w:tab w:val="left" w:pos="1680"/>
        </w:tabs>
        <w:snapToGrid w:val="0"/>
        <w:spacing w:line="360" w:lineRule="auto"/>
        <w:rPr>
          <w:rFonts w:hint="eastAsia" w:ascii="宋体" w:hAnsi="宋体" w:cs="宋体"/>
          <w:bCs/>
          <w:color w:val="auto"/>
          <w:sz w:val="21"/>
          <w:szCs w:val="21"/>
          <w:highlight w:val="none"/>
        </w:rPr>
      </w:pPr>
    </w:p>
    <w:p w14:paraId="2387BA21">
      <w:pPr>
        <w:shd w:val="clear"/>
        <w:snapToGrid w:val="0"/>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14:paraId="5EF1E219">
      <w:pPr>
        <w:shd w:val="clear"/>
        <w:snapToGrid w:val="0"/>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1．采购货物中如含有强制节能产品的，须如实填写强制节能产品明细表；</w:t>
      </w:r>
    </w:p>
    <w:p w14:paraId="1AF71430">
      <w:pPr>
        <w:shd w:val="clear"/>
        <w:snapToGrid w:val="0"/>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 提供所投产品获得国家确定的认证机构出具的、处于有效期之内的产品认证证书。</w:t>
      </w:r>
    </w:p>
    <w:p w14:paraId="7E9B2E61">
      <w:pPr>
        <w:shd w:val="clear"/>
        <w:snapToGrid w:val="0"/>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3．所投报信息安全产品属于《信息安全产品强制性认证目录》中的产品，表格格式参照本项明细表提供，有效认证证书扫描件或影印件附后。</w:t>
      </w:r>
    </w:p>
    <w:p w14:paraId="62858F9D">
      <w:pPr>
        <w:pStyle w:val="15"/>
        <w:shd w:val="clear"/>
        <w:rPr>
          <w:rFonts w:hint="eastAsia" w:ascii="宋体" w:hAnsi="宋体" w:cs="宋体"/>
          <w:bCs/>
          <w:color w:val="auto"/>
          <w:sz w:val="21"/>
          <w:szCs w:val="21"/>
          <w:highlight w:val="none"/>
        </w:rPr>
      </w:pPr>
    </w:p>
    <w:p w14:paraId="0A97AC92">
      <w:pPr>
        <w:shd w:val="clear"/>
        <w:tabs>
          <w:tab w:val="left" w:pos="1680"/>
        </w:tabs>
        <w:snapToGrid w:val="0"/>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（2）对非实质性要求的响应内容</w:t>
      </w:r>
    </w:p>
    <w:p w14:paraId="5FBAC4E8">
      <w:pPr>
        <w:shd w:val="clear"/>
        <w:tabs>
          <w:tab w:val="left" w:pos="1680"/>
        </w:tabs>
        <w:snapToGrid w:val="0"/>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非政府强制采购产品明细表格式（若有的话，以包为单位分别填写）</w:t>
      </w:r>
    </w:p>
    <w:p w14:paraId="7613C6CE">
      <w:pPr>
        <w:shd w:val="clear"/>
        <w:tabs>
          <w:tab w:val="left" w:pos="1680"/>
        </w:tabs>
        <w:snapToGrid w:val="0"/>
        <w:spacing w:line="360" w:lineRule="exac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非政府强制采购产品明细表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865"/>
        <w:gridCol w:w="719"/>
        <w:gridCol w:w="865"/>
        <w:gridCol w:w="1302"/>
        <w:gridCol w:w="1740"/>
        <w:gridCol w:w="3224"/>
      </w:tblGrid>
      <w:tr w14:paraId="52CDE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72B1C0DF">
            <w:pPr>
              <w:shd w:val="clear"/>
              <w:spacing w:line="240" w:lineRule="exac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D05B92B">
            <w:pPr>
              <w:shd w:val="clear"/>
              <w:spacing w:line="240" w:lineRule="exac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产品名称</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7545A33">
            <w:pPr>
              <w:shd w:val="clear"/>
              <w:spacing w:line="240" w:lineRule="exac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制造商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CDB361C">
            <w:pPr>
              <w:shd w:val="clear"/>
              <w:spacing w:line="240" w:lineRule="exac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产品型号</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C1AD348">
            <w:pPr>
              <w:shd w:val="clear"/>
              <w:spacing w:line="240" w:lineRule="exac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产品认证证书号</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2849C7D">
            <w:pPr>
              <w:shd w:val="clear"/>
              <w:spacing w:line="240" w:lineRule="exac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认证证书有效截止日期</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68A770B">
            <w:pPr>
              <w:shd w:val="clear"/>
              <w:spacing w:line="240" w:lineRule="exact"/>
              <w:jc w:val="center"/>
              <w:rPr>
                <w:rFonts w:ascii="宋体" w:hAnsi="宋体" w:cs="宋体"/>
                <w:b/>
                <w:color w:val="auto"/>
                <w:sz w:val="21"/>
                <w:szCs w:val="21"/>
                <w:highlight w:val="none"/>
              </w:rPr>
            </w:pPr>
            <w:r>
              <w:rPr>
                <w:rFonts w:hint="eastAsia" w:ascii="宋体" w:hAnsi="宋体" w:cs="宋体"/>
                <w:b/>
                <w:color w:val="auto"/>
                <w:sz w:val="21"/>
                <w:szCs w:val="21"/>
                <w:highlight w:val="none"/>
              </w:rPr>
              <w:t>本产品报价金额占本包总报价金额比重（%）</w:t>
            </w:r>
          </w:p>
        </w:tc>
      </w:tr>
      <w:tr w14:paraId="4A62A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top"/>
          </w:tcPr>
          <w:p w14:paraId="456FF721">
            <w:pPr>
              <w:shd w:val="clear"/>
              <w:spacing w:line="360" w:lineRule="auto"/>
              <w:rPr>
                <w:rFonts w:ascii="华文中宋" w:hAnsi="华文中宋" w:eastAsia="华文中宋" w:cs="华文中宋"/>
                <w:color w:val="auto"/>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5E131AF1">
            <w:pPr>
              <w:shd w:val="clear"/>
              <w:spacing w:line="360" w:lineRule="auto"/>
              <w:rPr>
                <w:rFonts w:ascii="华文中宋" w:hAnsi="华文中宋" w:eastAsia="华文中宋" w:cs="华文中宋"/>
                <w:color w:val="auto"/>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6174DBD7">
            <w:pPr>
              <w:shd w:val="clear"/>
              <w:spacing w:line="360" w:lineRule="auto"/>
              <w:rPr>
                <w:rFonts w:ascii="华文中宋" w:hAnsi="华文中宋" w:eastAsia="华文中宋" w:cs="华文中宋"/>
                <w:color w:val="auto"/>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343293CD">
            <w:pPr>
              <w:shd w:val="clear"/>
              <w:spacing w:line="360" w:lineRule="auto"/>
              <w:rPr>
                <w:rFonts w:ascii="华文中宋" w:hAnsi="华文中宋" w:eastAsia="华文中宋" w:cs="华文中宋"/>
                <w:color w:val="auto"/>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045D0851">
            <w:pPr>
              <w:shd w:val="clear"/>
              <w:spacing w:line="360" w:lineRule="auto"/>
              <w:rPr>
                <w:rFonts w:ascii="华文中宋" w:hAnsi="华文中宋" w:eastAsia="华文中宋" w:cs="华文中宋"/>
                <w:color w:val="auto"/>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634817D3">
            <w:pPr>
              <w:shd w:val="clear"/>
              <w:spacing w:line="360" w:lineRule="auto"/>
              <w:rPr>
                <w:rFonts w:ascii="华文中宋" w:hAnsi="华文中宋" w:eastAsia="华文中宋" w:cs="华文中宋"/>
                <w:color w:val="auto"/>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05FA397B">
            <w:pPr>
              <w:shd w:val="clear"/>
              <w:spacing w:line="360" w:lineRule="auto"/>
              <w:rPr>
                <w:rFonts w:ascii="华文中宋" w:hAnsi="华文中宋" w:eastAsia="华文中宋" w:cs="华文中宋"/>
                <w:color w:val="auto"/>
                <w:sz w:val="21"/>
                <w:szCs w:val="21"/>
                <w:highlight w:val="none"/>
              </w:rPr>
            </w:pPr>
          </w:p>
        </w:tc>
      </w:tr>
      <w:tr w14:paraId="39330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top"/>
          </w:tcPr>
          <w:p w14:paraId="70C2855B">
            <w:pPr>
              <w:shd w:val="clear"/>
              <w:spacing w:line="360" w:lineRule="auto"/>
              <w:rPr>
                <w:rFonts w:ascii="华文中宋" w:hAnsi="华文中宋" w:eastAsia="华文中宋" w:cs="华文中宋"/>
                <w:color w:val="auto"/>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4AE939A9">
            <w:pPr>
              <w:shd w:val="clear"/>
              <w:spacing w:line="360" w:lineRule="auto"/>
              <w:rPr>
                <w:rFonts w:ascii="华文中宋" w:hAnsi="华文中宋" w:eastAsia="华文中宋" w:cs="华文中宋"/>
                <w:color w:val="auto"/>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1204629C">
            <w:pPr>
              <w:shd w:val="clear"/>
              <w:spacing w:line="360" w:lineRule="auto"/>
              <w:rPr>
                <w:rFonts w:ascii="华文中宋" w:hAnsi="华文中宋" w:eastAsia="华文中宋" w:cs="华文中宋"/>
                <w:color w:val="auto"/>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6AE7CFAE">
            <w:pPr>
              <w:shd w:val="clear"/>
              <w:spacing w:line="360" w:lineRule="auto"/>
              <w:rPr>
                <w:rFonts w:ascii="华文中宋" w:hAnsi="华文中宋" w:eastAsia="华文中宋" w:cs="华文中宋"/>
                <w:color w:val="auto"/>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69814CB8">
            <w:pPr>
              <w:shd w:val="clear"/>
              <w:spacing w:line="360" w:lineRule="auto"/>
              <w:rPr>
                <w:rFonts w:ascii="华文中宋" w:hAnsi="华文中宋" w:eastAsia="华文中宋" w:cs="华文中宋"/>
                <w:color w:val="auto"/>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366BB7E3">
            <w:pPr>
              <w:shd w:val="clear"/>
              <w:spacing w:line="360" w:lineRule="auto"/>
              <w:rPr>
                <w:rFonts w:ascii="华文中宋" w:hAnsi="华文中宋" w:eastAsia="华文中宋" w:cs="华文中宋"/>
                <w:color w:val="auto"/>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00AF10FA">
            <w:pPr>
              <w:shd w:val="clear"/>
              <w:spacing w:line="360" w:lineRule="auto"/>
              <w:rPr>
                <w:rFonts w:ascii="华文中宋" w:hAnsi="华文中宋" w:eastAsia="华文中宋" w:cs="华文中宋"/>
                <w:color w:val="auto"/>
                <w:sz w:val="21"/>
                <w:szCs w:val="21"/>
                <w:highlight w:val="none"/>
              </w:rPr>
            </w:pPr>
          </w:p>
        </w:tc>
      </w:tr>
    </w:tbl>
    <w:p w14:paraId="74678F87">
      <w:pPr>
        <w:shd w:val="clear"/>
        <w:snapToGrid w:val="0"/>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注：认证证书附后。</w:t>
      </w:r>
    </w:p>
    <w:p w14:paraId="248475E3">
      <w:pPr>
        <w:shd w:val="clear"/>
        <w:rPr>
          <w:rFonts w:hint="eastAsia" w:ascii="宋体" w:hAnsi="宋体" w:cs="宋体"/>
          <w:bCs/>
          <w:color w:val="auto"/>
          <w:sz w:val="21"/>
          <w:szCs w:val="21"/>
          <w:highlight w:val="none"/>
        </w:rPr>
      </w:pPr>
    </w:p>
    <w:p w14:paraId="74F6EEA1">
      <w:pPr>
        <w:rPr>
          <w:rFonts w:hint="eastAsia" w:ascii="宋体" w:hAnsi="宋体" w:cs="宋体"/>
          <w:b/>
          <w:bCs w:val="0"/>
          <w:color w:val="auto"/>
          <w:sz w:val="21"/>
          <w:szCs w:val="21"/>
          <w:highlight w:val="none"/>
        </w:rPr>
      </w:pPr>
      <w:r>
        <w:rPr>
          <w:rFonts w:hint="eastAsia" w:ascii="宋体" w:hAnsi="宋体" w:cs="宋体"/>
          <w:b/>
          <w:bCs w:val="0"/>
          <w:color w:val="auto"/>
          <w:sz w:val="21"/>
          <w:szCs w:val="21"/>
          <w:highlight w:val="none"/>
        </w:rPr>
        <w:br w:type="page"/>
      </w:r>
    </w:p>
    <w:p w14:paraId="3CFAB17E">
      <w:pPr>
        <w:shd w:val="clear"/>
        <w:spacing w:line="480" w:lineRule="exact"/>
        <w:rPr>
          <w:rFonts w:hint="eastAsia" w:ascii="宋体" w:hAnsi="宋体" w:cs="宋体"/>
          <w:b/>
          <w:bCs w:val="0"/>
          <w:color w:val="auto"/>
          <w:sz w:val="21"/>
          <w:szCs w:val="21"/>
          <w:highlight w:val="none"/>
        </w:rPr>
      </w:pPr>
      <w:r>
        <w:rPr>
          <w:rFonts w:hint="eastAsia" w:ascii="宋体" w:hAnsi="宋体" w:cs="宋体"/>
          <w:b/>
          <w:bCs w:val="0"/>
          <w:color w:val="auto"/>
          <w:sz w:val="21"/>
          <w:szCs w:val="21"/>
          <w:highlight w:val="none"/>
        </w:rPr>
        <w:t>（二）正版软件承诺格式</w:t>
      </w:r>
      <w:r>
        <w:rPr>
          <w:rFonts w:hint="eastAsia" w:ascii="宋体" w:hAnsi="宋体" w:cs="宋体"/>
          <w:b/>
          <w:bCs w:val="0"/>
          <w:color w:val="auto"/>
          <w:kern w:val="0"/>
          <w:sz w:val="21"/>
          <w:szCs w:val="21"/>
          <w:highlight w:val="none"/>
        </w:rPr>
        <w:t>（如不涉及，此函可不提供）</w:t>
      </w:r>
    </w:p>
    <w:p w14:paraId="08F01BBF">
      <w:pPr>
        <w:shd w:val="clear"/>
        <w:spacing w:line="480" w:lineRule="exact"/>
        <w:jc w:val="center"/>
        <w:rPr>
          <w:rFonts w:hint="eastAsia" w:ascii="宋体" w:hAnsi="宋体" w:cs="宋体"/>
          <w:b/>
          <w:color w:val="auto"/>
          <w:sz w:val="21"/>
          <w:szCs w:val="21"/>
          <w:highlight w:val="none"/>
        </w:rPr>
      </w:pPr>
    </w:p>
    <w:p w14:paraId="7BAFE3D4">
      <w:pPr>
        <w:shd w:val="clear"/>
        <w:spacing w:line="480" w:lineRule="exac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正版软件承诺</w:t>
      </w:r>
    </w:p>
    <w:p w14:paraId="2A2CE48C">
      <w:pPr>
        <w:widowControl/>
        <w:shd w:val="clear"/>
        <w:snapToGrid w:val="0"/>
        <w:spacing w:line="360" w:lineRule="auto"/>
        <w:jc w:val="left"/>
        <w:rPr>
          <w:rFonts w:hint="eastAsia" w:ascii="宋体" w:hAnsi="宋体" w:cs="宋体"/>
          <w:color w:val="auto"/>
          <w:kern w:val="0"/>
          <w:sz w:val="21"/>
          <w:szCs w:val="21"/>
          <w:highlight w:val="none"/>
          <w:u w:val="single"/>
        </w:rPr>
      </w:pPr>
    </w:p>
    <w:p w14:paraId="13D3B8D1">
      <w:pPr>
        <w:shd w:val="clear"/>
        <w:spacing w:line="360" w:lineRule="auto"/>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 xml:space="preserve">  </w:t>
      </w:r>
      <w:r>
        <w:rPr>
          <w:rFonts w:hint="eastAsia" w:ascii="宋体" w:hAnsi="宋体" w:cs="宋体"/>
          <w:color w:val="auto"/>
          <w:kern w:val="0"/>
          <w:sz w:val="21"/>
          <w:szCs w:val="21"/>
          <w:highlight w:val="none"/>
          <w:u w:val="single"/>
        </w:rPr>
        <w:t>采购代理机构名称</w:t>
      </w:r>
      <w:r>
        <w:rPr>
          <w:rFonts w:hint="eastAsia" w:ascii="宋体" w:hAnsi="宋体" w:cs="宋体"/>
          <w:color w:val="auto"/>
          <w:sz w:val="21"/>
          <w:szCs w:val="21"/>
          <w:highlight w:val="none"/>
          <w:u w:val="single"/>
        </w:rPr>
        <w:t xml:space="preserve">  ：</w:t>
      </w:r>
    </w:p>
    <w:p w14:paraId="1A9B8EC0">
      <w:pPr>
        <w:shd w:val="clea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现参与</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项目（项目编号：</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）的采购活动，本公司承诺投报的计算机产品预装正版操作系统，投报的硬件产品内的预装软件为正版软件。</w:t>
      </w:r>
    </w:p>
    <w:p w14:paraId="062F5974">
      <w:pPr>
        <w:shd w:val="clea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如上述声明不真实，愿意按照政府采购有关法律法规的规定接受处罚。</w:t>
      </w:r>
    </w:p>
    <w:p w14:paraId="22FA4617">
      <w:pPr>
        <w:shd w:val="clea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特此声明</w:t>
      </w:r>
    </w:p>
    <w:p w14:paraId="5DFC4B1E">
      <w:pPr>
        <w:shd w:val="clear"/>
        <w:snapToGrid w:val="0"/>
        <w:spacing w:line="520" w:lineRule="exact"/>
        <w:rPr>
          <w:rFonts w:hint="eastAsia" w:ascii="宋体" w:hAnsi="宋体" w:cs="宋体"/>
          <w:color w:val="auto"/>
          <w:sz w:val="21"/>
          <w:szCs w:val="21"/>
          <w:highlight w:val="none"/>
        </w:rPr>
      </w:pPr>
    </w:p>
    <w:p w14:paraId="524F7819">
      <w:pPr>
        <w:shd w:val="clear"/>
        <w:snapToGrid w:val="0"/>
        <w:spacing w:line="480" w:lineRule="exact"/>
        <w:rPr>
          <w:rFonts w:hint="eastAsia" w:ascii="宋体" w:hAnsi="宋体" w:cs="宋体"/>
          <w:color w:val="auto"/>
          <w:sz w:val="21"/>
          <w:szCs w:val="21"/>
          <w:highlight w:val="none"/>
        </w:rPr>
      </w:pPr>
    </w:p>
    <w:p w14:paraId="18E0E7BC">
      <w:pPr>
        <w:shd w:val="clear"/>
        <w:snapToGrid w:val="0"/>
        <w:spacing w:line="480" w:lineRule="exact"/>
        <w:rPr>
          <w:rFonts w:hint="eastAsia" w:ascii="宋体" w:hAnsi="宋体" w:cs="宋体"/>
          <w:color w:val="auto"/>
          <w:sz w:val="21"/>
          <w:szCs w:val="21"/>
          <w:highlight w:val="none"/>
        </w:rPr>
      </w:pPr>
    </w:p>
    <w:p w14:paraId="4793207A">
      <w:pPr>
        <w:shd w:val="clear"/>
        <w:snapToGrid w:val="0"/>
        <w:spacing w:line="480" w:lineRule="exact"/>
        <w:ind w:firstLine="3885" w:firstLineChars="1850"/>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名称：       （盖章）</w:t>
      </w:r>
    </w:p>
    <w:p w14:paraId="00CBC7AB">
      <w:pPr>
        <w:shd w:val="clear"/>
        <w:spacing w:line="480" w:lineRule="exact"/>
        <w:ind w:firstLine="3990" w:firstLineChars="1900"/>
        <w:rPr>
          <w:rFonts w:hint="eastAsia" w:ascii="宋体" w:hAnsi="宋体" w:cs="宋体"/>
          <w:b/>
          <w:color w:val="auto"/>
          <w:sz w:val="21"/>
          <w:szCs w:val="21"/>
          <w:highlight w:val="none"/>
        </w:rPr>
      </w:pPr>
      <w:r>
        <w:rPr>
          <w:rFonts w:hint="eastAsia" w:ascii="宋体" w:hAnsi="宋体" w:cs="宋体"/>
          <w:color w:val="auto"/>
          <w:sz w:val="21"/>
          <w:szCs w:val="21"/>
          <w:highlight w:val="none"/>
        </w:rPr>
        <w:t>日     期：</w:t>
      </w:r>
    </w:p>
    <w:p w14:paraId="3054D59E">
      <w:pPr>
        <w:widowControl/>
        <w:shd w:val="clear"/>
        <w:snapToGrid w:val="0"/>
        <w:spacing w:line="360" w:lineRule="auto"/>
        <w:jc w:val="left"/>
        <w:rPr>
          <w:rFonts w:hint="eastAsia" w:ascii="宋体" w:hAnsi="宋体" w:cs="宋体"/>
          <w:b/>
          <w:color w:val="auto"/>
          <w:kern w:val="0"/>
          <w:sz w:val="21"/>
          <w:szCs w:val="21"/>
          <w:highlight w:val="none"/>
        </w:rPr>
      </w:pPr>
    </w:p>
    <w:p w14:paraId="29686621">
      <w:pPr>
        <w:shd w:val="clear"/>
        <w:spacing w:line="480" w:lineRule="exact"/>
        <w:rPr>
          <w:rFonts w:hint="eastAsia"/>
          <w:b/>
          <w:color w:val="auto"/>
          <w:sz w:val="21"/>
          <w:szCs w:val="21"/>
          <w:highlight w:val="none"/>
        </w:rPr>
      </w:pPr>
    </w:p>
    <w:p w14:paraId="75D0DEA7">
      <w:pPr>
        <w:shd w:val="clear"/>
        <w:spacing w:line="480" w:lineRule="exact"/>
        <w:rPr>
          <w:rFonts w:hint="eastAsia"/>
          <w:b/>
          <w:color w:val="auto"/>
          <w:sz w:val="21"/>
          <w:szCs w:val="21"/>
          <w:highlight w:val="none"/>
        </w:rPr>
      </w:pPr>
    </w:p>
    <w:p w14:paraId="4E4DCFC4">
      <w:pPr>
        <w:shd w:val="clear"/>
        <w:spacing w:line="480" w:lineRule="exact"/>
        <w:rPr>
          <w:rFonts w:hint="eastAsia"/>
          <w:b/>
          <w:color w:val="auto"/>
          <w:sz w:val="21"/>
          <w:szCs w:val="21"/>
          <w:highlight w:val="none"/>
        </w:rPr>
      </w:pPr>
      <w:r>
        <w:rPr>
          <w:rFonts w:hint="eastAsia"/>
          <w:b/>
          <w:color w:val="auto"/>
          <w:sz w:val="21"/>
          <w:szCs w:val="21"/>
          <w:highlight w:val="none"/>
        </w:rPr>
        <w:t>（三）商品包装和快递包装承诺格式</w:t>
      </w:r>
    </w:p>
    <w:p w14:paraId="422E2947">
      <w:pPr>
        <w:shd w:val="clear"/>
        <w:spacing w:line="480" w:lineRule="exact"/>
        <w:ind w:firstLine="1997" w:firstLineChars="950"/>
        <w:rPr>
          <w:rFonts w:ascii="华文中宋" w:hAnsi="华文中宋" w:eastAsia="华文中宋" w:cs="华文中宋"/>
          <w:b/>
          <w:color w:val="auto"/>
          <w:sz w:val="21"/>
          <w:szCs w:val="21"/>
          <w:highlight w:val="none"/>
        </w:rPr>
      </w:pPr>
    </w:p>
    <w:p w14:paraId="5C414B34">
      <w:pPr>
        <w:shd w:val="clear"/>
        <w:spacing w:line="480" w:lineRule="exact"/>
        <w:jc w:val="center"/>
        <w:rPr>
          <w:rFonts w:hint="eastAsia"/>
          <w:b/>
          <w:color w:val="auto"/>
          <w:sz w:val="21"/>
          <w:szCs w:val="21"/>
          <w:highlight w:val="none"/>
        </w:rPr>
      </w:pPr>
      <w:r>
        <w:rPr>
          <w:rFonts w:hint="eastAsia"/>
          <w:b/>
          <w:color w:val="auto"/>
          <w:sz w:val="21"/>
          <w:szCs w:val="21"/>
          <w:highlight w:val="none"/>
        </w:rPr>
        <w:t>商 品 包 装 和 快 递 包 装 承 诺</w:t>
      </w:r>
    </w:p>
    <w:p w14:paraId="772FADFC">
      <w:pPr>
        <w:shd w:val="clear"/>
        <w:snapToGrid w:val="0"/>
        <w:spacing w:line="360" w:lineRule="auto"/>
        <w:ind w:firstLine="420" w:firstLineChars="200"/>
        <w:rPr>
          <w:color w:val="auto"/>
          <w:sz w:val="21"/>
          <w:szCs w:val="21"/>
          <w:highlight w:val="none"/>
        </w:rPr>
      </w:pPr>
    </w:p>
    <w:p w14:paraId="7B428E94">
      <w:pPr>
        <w:shd w:val="clear"/>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本</w:t>
      </w:r>
      <w:r>
        <w:rPr>
          <w:rFonts w:hint="eastAsia"/>
          <w:color w:val="auto"/>
          <w:sz w:val="21"/>
          <w:szCs w:val="21"/>
          <w:highlight w:val="none"/>
          <w:lang w:eastAsia="zh-CN"/>
        </w:rPr>
        <w:t>投标人</w:t>
      </w:r>
      <w:r>
        <w:rPr>
          <w:rFonts w:hint="eastAsia"/>
          <w:color w:val="auto"/>
          <w:sz w:val="21"/>
          <w:szCs w:val="21"/>
          <w:highlight w:val="none"/>
        </w:rPr>
        <w:t>现参与____________项目（项目编号：____________）的采购活动，本公司承诺所供商品包装符合《商品包装政府采购需求标准（试行）》，快递包装符合《快递包装政府采购需求标准（试行）》。</w:t>
      </w:r>
    </w:p>
    <w:p w14:paraId="7DE0C54D">
      <w:pPr>
        <w:shd w:val="clear"/>
        <w:snapToGrid w:val="0"/>
        <w:spacing w:line="360" w:lineRule="auto"/>
        <w:ind w:firstLine="420" w:firstLineChars="200"/>
        <w:rPr>
          <w:rFonts w:hint="eastAsia"/>
          <w:color w:val="auto"/>
          <w:sz w:val="21"/>
          <w:szCs w:val="21"/>
          <w:highlight w:val="none"/>
        </w:rPr>
      </w:pPr>
    </w:p>
    <w:p w14:paraId="78827F8E">
      <w:pPr>
        <w:shd w:val="clear"/>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如上述声明不真实，愿意按照政府采购有关法律法规的规定接受处罚。</w:t>
      </w:r>
    </w:p>
    <w:p w14:paraId="6D5216B8">
      <w:pPr>
        <w:shd w:val="clear"/>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特此声明</w:t>
      </w:r>
    </w:p>
    <w:p w14:paraId="5AD9F91C">
      <w:pPr>
        <w:shd w:val="clear"/>
        <w:snapToGrid w:val="0"/>
        <w:spacing w:line="480" w:lineRule="exact"/>
        <w:ind w:firstLine="3885" w:firstLineChars="1850"/>
        <w:rPr>
          <w:color w:val="auto"/>
          <w:sz w:val="21"/>
          <w:szCs w:val="21"/>
          <w:highlight w:val="none"/>
        </w:rPr>
      </w:pPr>
      <w:r>
        <w:rPr>
          <w:rFonts w:hint="eastAsia"/>
          <w:color w:val="auto"/>
          <w:sz w:val="21"/>
          <w:szCs w:val="21"/>
          <w:highlight w:val="none"/>
          <w:lang w:eastAsia="zh-CN"/>
        </w:rPr>
        <w:t>投标人</w:t>
      </w:r>
      <w:r>
        <w:rPr>
          <w:color w:val="auto"/>
          <w:sz w:val="21"/>
          <w:szCs w:val="21"/>
          <w:highlight w:val="none"/>
        </w:rPr>
        <w:t>名称：       （盖章）</w:t>
      </w:r>
    </w:p>
    <w:p w14:paraId="355DC0DD">
      <w:pPr>
        <w:shd w:val="clear"/>
        <w:spacing w:line="480" w:lineRule="exact"/>
        <w:ind w:firstLine="3990" w:firstLineChars="1900"/>
        <w:rPr>
          <w:b/>
          <w:color w:val="auto"/>
          <w:sz w:val="21"/>
          <w:szCs w:val="21"/>
          <w:highlight w:val="none"/>
        </w:rPr>
      </w:pPr>
      <w:r>
        <w:rPr>
          <w:color w:val="auto"/>
          <w:sz w:val="21"/>
          <w:szCs w:val="21"/>
          <w:highlight w:val="none"/>
        </w:rPr>
        <w:t>日     期：</w:t>
      </w:r>
    </w:p>
    <w:p w14:paraId="7787F2B2">
      <w:pPr>
        <w:shd w:val="clear"/>
        <w:rPr>
          <w:rFonts w:hint="eastAsia" w:ascii="宋体" w:hAnsi="宋体" w:cs="宋体"/>
          <w:b/>
          <w:color w:val="auto"/>
          <w:kern w:val="0"/>
          <w:sz w:val="21"/>
          <w:szCs w:val="21"/>
          <w:highlight w:val="none"/>
        </w:rPr>
      </w:pPr>
    </w:p>
    <w:p w14:paraId="4CEC76EF">
      <w:pPr>
        <w:shd w:val="clear"/>
        <w:rPr>
          <w:rFonts w:hint="eastAsia" w:ascii="宋体" w:hAnsi="宋体" w:cs="宋体"/>
          <w:color w:val="auto"/>
          <w:sz w:val="21"/>
          <w:szCs w:val="21"/>
          <w:highlight w:val="none"/>
        </w:rPr>
      </w:pPr>
    </w:p>
    <w:p w14:paraId="336CC198">
      <w:pPr>
        <w:rPr>
          <w:rFonts w:hint="eastAsia" w:ascii="宋体" w:hAnsi="宋体" w:cs="宋体"/>
          <w:b/>
          <w:color w:val="auto"/>
          <w:sz w:val="21"/>
          <w:szCs w:val="21"/>
          <w:highlight w:val="none"/>
        </w:rPr>
      </w:pPr>
      <w:r>
        <w:rPr>
          <w:rFonts w:hint="eastAsia" w:ascii="宋体" w:hAnsi="宋体" w:cs="宋体"/>
          <w:b/>
          <w:color w:val="auto"/>
          <w:sz w:val="21"/>
          <w:szCs w:val="21"/>
          <w:highlight w:val="none"/>
        </w:rPr>
        <w:br w:type="page"/>
      </w:r>
    </w:p>
    <w:p w14:paraId="074ED907">
      <w:pPr>
        <w:shd w:val="clear"/>
        <w:spacing w:line="360" w:lineRule="auto"/>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w:t>
      </w:r>
      <w:r>
        <w:rPr>
          <w:rFonts w:hint="eastAsia" w:ascii="宋体" w:hAnsi="宋体" w:cs="宋体"/>
          <w:b/>
          <w:color w:val="auto"/>
          <w:sz w:val="21"/>
          <w:szCs w:val="21"/>
          <w:highlight w:val="none"/>
          <w:lang w:val="en-US" w:eastAsia="zh-CN"/>
        </w:rPr>
        <w:t>四</w:t>
      </w:r>
      <w:r>
        <w:rPr>
          <w:rFonts w:hint="eastAsia" w:ascii="宋体" w:hAnsi="宋体" w:cs="宋体"/>
          <w:b/>
          <w:color w:val="auto"/>
          <w:sz w:val="21"/>
          <w:szCs w:val="21"/>
          <w:highlight w:val="none"/>
        </w:rPr>
        <w:t>）创新产品或创新服务明细表（若有的话，以包为单位分别填写，</w:t>
      </w:r>
      <w:r>
        <w:rPr>
          <w:rFonts w:hint="eastAsia" w:ascii="宋体" w:hAnsi="宋体" w:cs="宋体"/>
          <w:b/>
          <w:color w:val="auto"/>
          <w:kern w:val="0"/>
          <w:sz w:val="21"/>
          <w:szCs w:val="21"/>
          <w:highlight w:val="none"/>
        </w:rPr>
        <w:t>如不涉及，此表可不提供</w:t>
      </w:r>
      <w:r>
        <w:rPr>
          <w:rFonts w:hint="eastAsia" w:ascii="宋体" w:hAnsi="宋体" w:cs="宋体"/>
          <w:b/>
          <w:color w:val="auto"/>
          <w:sz w:val="21"/>
          <w:szCs w:val="21"/>
          <w:highlight w:val="none"/>
        </w:rPr>
        <w:t>）</w:t>
      </w:r>
    </w:p>
    <w:p w14:paraId="293383D5">
      <w:pPr>
        <w:shd w:val="clear"/>
        <w:spacing w:line="360" w:lineRule="auto"/>
        <w:jc w:val="center"/>
        <w:rPr>
          <w:rFonts w:hint="eastAsia" w:ascii="宋体" w:hAnsi="宋体" w:cs="宋体"/>
          <w:b/>
          <w:color w:val="auto"/>
          <w:spacing w:val="6"/>
          <w:sz w:val="21"/>
          <w:szCs w:val="21"/>
          <w:highlight w:val="none"/>
        </w:rPr>
      </w:pPr>
      <w:r>
        <w:rPr>
          <w:rFonts w:hint="eastAsia" w:ascii="宋体" w:hAnsi="宋体" w:cs="宋体"/>
          <w:b/>
          <w:color w:val="auto"/>
          <w:spacing w:val="6"/>
          <w:sz w:val="21"/>
          <w:szCs w:val="21"/>
          <w:highlight w:val="none"/>
        </w:rPr>
        <w:t>创新产品或创新服务明细表</w:t>
      </w:r>
    </w:p>
    <w:p w14:paraId="74626399">
      <w:pPr>
        <w:shd w:val="clea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项目名称：</w:t>
      </w:r>
    </w:p>
    <w:p w14:paraId="0D52B41C">
      <w:pPr>
        <w:shd w:val="clea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项目编号：</w:t>
      </w:r>
    </w:p>
    <w:p w14:paraId="2A0B6DEF">
      <w:pPr>
        <w:shd w:val="clea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名称：</w:t>
      </w:r>
    </w:p>
    <w:p w14:paraId="062EB86F">
      <w:pPr>
        <w:shd w:val="clear"/>
        <w:spacing w:line="360" w:lineRule="auto"/>
        <w:jc w:val="right"/>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货币：人民币/元</w:t>
      </w:r>
    </w:p>
    <w:tbl>
      <w:tblPr>
        <w:tblStyle w:val="30"/>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447"/>
        <w:gridCol w:w="992"/>
        <w:gridCol w:w="1134"/>
        <w:gridCol w:w="1276"/>
        <w:gridCol w:w="708"/>
        <w:gridCol w:w="1134"/>
        <w:gridCol w:w="1630"/>
      </w:tblGrid>
      <w:tr w14:paraId="58FA0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668" w:type="dxa"/>
            <w:noWrap w:val="0"/>
            <w:vAlign w:val="center"/>
          </w:tcPr>
          <w:p w14:paraId="631E07AF">
            <w:pPr>
              <w:shd w:val="clear"/>
              <w:spacing w:line="240" w:lineRule="exac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1447" w:type="dxa"/>
            <w:noWrap w:val="0"/>
            <w:vAlign w:val="center"/>
          </w:tcPr>
          <w:p w14:paraId="7D3FB728">
            <w:pPr>
              <w:shd w:val="clear"/>
              <w:spacing w:line="240" w:lineRule="exac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货物名称</w:t>
            </w:r>
          </w:p>
        </w:tc>
        <w:tc>
          <w:tcPr>
            <w:tcW w:w="992" w:type="dxa"/>
            <w:noWrap w:val="0"/>
            <w:vAlign w:val="center"/>
          </w:tcPr>
          <w:p w14:paraId="1C6BF5FC">
            <w:pPr>
              <w:shd w:val="clear"/>
              <w:spacing w:line="240" w:lineRule="exac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品牌</w:t>
            </w:r>
          </w:p>
        </w:tc>
        <w:tc>
          <w:tcPr>
            <w:tcW w:w="1134" w:type="dxa"/>
            <w:tcBorders>
              <w:bottom w:val="single" w:color="auto" w:sz="4" w:space="0"/>
            </w:tcBorders>
            <w:noWrap w:val="0"/>
            <w:vAlign w:val="center"/>
          </w:tcPr>
          <w:p w14:paraId="2842DAB8">
            <w:pPr>
              <w:shd w:val="clear"/>
              <w:spacing w:line="240" w:lineRule="exac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规格型号</w:t>
            </w:r>
          </w:p>
        </w:tc>
        <w:tc>
          <w:tcPr>
            <w:tcW w:w="1276" w:type="dxa"/>
            <w:tcBorders>
              <w:bottom w:val="single" w:color="auto" w:sz="4" w:space="0"/>
            </w:tcBorders>
            <w:noWrap w:val="0"/>
            <w:vAlign w:val="center"/>
          </w:tcPr>
          <w:p w14:paraId="3ABEB8FC">
            <w:pPr>
              <w:shd w:val="clear"/>
              <w:spacing w:line="240" w:lineRule="exac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产地及厂家</w:t>
            </w:r>
          </w:p>
        </w:tc>
        <w:tc>
          <w:tcPr>
            <w:tcW w:w="708" w:type="dxa"/>
            <w:tcBorders>
              <w:bottom w:val="single" w:color="auto" w:sz="4" w:space="0"/>
            </w:tcBorders>
            <w:noWrap w:val="0"/>
            <w:vAlign w:val="center"/>
          </w:tcPr>
          <w:p w14:paraId="15C50DD0">
            <w:pPr>
              <w:shd w:val="clear"/>
              <w:spacing w:line="240" w:lineRule="exac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数量</w:t>
            </w:r>
          </w:p>
        </w:tc>
        <w:tc>
          <w:tcPr>
            <w:tcW w:w="1134" w:type="dxa"/>
            <w:tcBorders>
              <w:bottom w:val="single" w:color="auto" w:sz="4" w:space="0"/>
            </w:tcBorders>
            <w:noWrap w:val="0"/>
            <w:vAlign w:val="center"/>
          </w:tcPr>
          <w:p w14:paraId="0EEB8167">
            <w:pPr>
              <w:shd w:val="clear"/>
              <w:spacing w:line="240" w:lineRule="exac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单价</w:t>
            </w:r>
          </w:p>
        </w:tc>
        <w:tc>
          <w:tcPr>
            <w:tcW w:w="1630" w:type="dxa"/>
            <w:tcBorders>
              <w:bottom w:val="single" w:color="auto" w:sz="4" w:space="0"/>
            </w:tcBorders>
            <w:noWrap w:val="0"/>
            <w:vAlign w:val="center"/>
          </w:tcPr>
          <w:p w14:paraId="789C155E">
            <w:pPr>
              <w:shd w:val="clear"/>
              <w:spacing w:line="240" w:lineRule="exac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总价</w:t>
            </w:r>
          </w:p>
        </w:tc>
      </w:tr>
      <w:tr w14:paraId="00A26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68" w:type="dxa"/>
            <w:noWrap w:val="0"/>
            <w:vAlign w:val="center"/>
          </w:tcPr>
          <w:p w14:paraId="4C947DC8">
            <w:pPr>
              <w:shd w:val="clear"/>
              <w:spacing w:line="360" w:lineRule="auto"/>
              <w:jc w:val="center"/>
              <w:rPr>
                <w:rFonts w:ascii="华文中宋" w:hAnsi="华文中宋" w:eastAsia="华文中宋"/>
                <w:bCs/>
                <w:color w:val="auto"/>
                <w:sz w:val="21"/>
                <w:szCs w:val="21"/>
                <w:highlight w:val="none"/>
              </w:rPr>
            </w:pPr>
          </w:p>
        </w:tc>
        <w:tc>
          <w:tcPr>
            <w:tcW w:w="1447" w:type="dxa"/>
            <w:noWrap w:val="0"/>
            <w:vAlign w:val="center"/>
          </w:tcPr>
          <w:p w14:paraId="3C86456D">
            <w:pPr>
              <w:shd w:val="clear"/>
              <w:spacing w:line="360" w:lineRule="auto"/>
              <w:jc w:val="center"/>
              <w:rPr>
                <w:rFonts w:ascii="华文中宋" w:hAnsi="华文中宋" w:eastAsia="华文中宋"/>
                <w:bCs/>
                <w:color w:val="auto"/>
                <w:sz w:val="21"/>
                <w:szCs w:val="21"/>
                <w:highlight w:val="none"/>
              </w:rPr>
            </w:pPr>
          </w:p>
        </w:tc>
        <w:tc>
          <w:tcPr>
            <w:tcW w:w="992" w:type="dxa"/>
            <w:noWrap w:val="0"/>
            <w:vAlign w:val="center"/>
          </w:tcPr>
          <w:p w14:paraId="74CF9BFD">
            <w:pPr>
              <w:shd w:val="clear"/>
              <w:spacing w:line="360" w:lineRule="auto"/>
              <w:jc w:val="center"/>
              <w:rPr>
                <w:rFonts w:ascii="华文中宋" w:hAnsi="华文中宋" w:eastAsia="华文中宋"/>
                <w:bCs/>
                <w:color w:val="auto"/>
                <w:sz w:val="21"/>
                <w:szCs w:val="21"/>
                <w:highlight w:val="none"/>
              </w:rPr>
            </w:pPr>
          </w:p>
        </w:tc>
        <w:tc>
          <w:tcPr>
            <w:tcW w:w="1134" w:type="dxa"/>
            <w:tcBorders>
              <w:top w:val="single" w:color="auto" w:sz="4" w:space="0"/>
              <w:bottom w:val="single" w:color="auto" w:sz="4" w:space="0"/>
            </w:tcBorders>
            <w:noWrap w:val="0"/>
            <w:vAlign w:val="center"/>
          </w:tcPr>
          <w:p w14:paraId="1EE05271">
            <w:pPr>
              <w:shd w:val="clear"/>
              <w:spacing w:line="360" w:lineRule="auto"/>
              <w:jc w:val="center"/>
              <w:rPr>
                <w:rFonts w:ascii="华文中宋" w:hAnsi="华文中宋" w:eastAsia="华文中宋"/>
                <w:bCs/>
                <w:color w:val="auto"/>
                <w:sz w:val="21"/>
                <w:szCs w:val="21"/>
                <w:highlight w:val="none"/>
                <w:vertAlign w:val="superscript"/>
              </w:rPr>
            </w:pPr>
          </w:p>
        </w:tc>
        <w:tc>
          <w:tcPr>
            <w:tcW w:w="1276" w:type="dxa"/>
            <w:tcBorders>
              <w:top w:val="single" w:color="auto" w:sz="4" w:space="0"/>
              <w:bottom w:val="single" w:color="auto" w:sz="4" w:space="0"/>
            </w:tcBorders>
            <w:noWrap w:val="0"/>
            <w:vAlign w:val="center"/>
          </w:tcPr>
          <w:p w14:paraId="0F5112F1">
            <w:pPr>
              <w:shd w:val="clear"/>
              <w:spacing w:line="360" w:lineRule="auto"/>
              <w:jc w:val="center"/>
              <w:rPr>
                <w:rFonts w:ascii="华文中宋" w:hAnsi="华文中宋" w:eastAsia="华文中宋"/>
                <w:bCs/>
                <w:color w:val="auto"/>
                <w:sz w:val="21"/>
                <w:szCs w:val="21"/>
                <w:highlight w:val="none"/>
                <w:vertAlign w:val="superscript"/>
              </w:rPr>
            </w:pPr>
          </w:p>
        </w:tc>
        <w:tc>
          <w:tcPr>
            <w:tcW w:w="708" w:type="dxa"/>
            <w:tcBorders>
              <w:top w:val="single" w:color="auto" w:sz="4" w:space="0"/>
            </w:tcBorders>
            <w:noWrap w:val="0"/>
            <w:vAlign w:val="center"/>
          </w:tcPr>
          <w:p w14:paraId="07ACA011">
            <w:pPr>
              <w:shd w:val="clear"/>
              <w:spacing w:line="360" w:lineRule="auto"/>
              <w:jc w:val="center"/>
              <w:rPr>
                <w:rFonts w:ascii="华文中宋" w:hAnsi="华文中宋" w:eastAsia="华文中宋"/>
                <w:bCs/>
                <w:color w:val="auto"/>
                <w:sz w:val="21"/>
                <w:szCs w:val="21"/>
                <w:highlight w:val="none"/>
              </w:rPr>
            </w:pPr>
          </w:p>
        </w:tc>
        <w:tc>
          <w:tcPr>
            <w:tcW w:w="1134" w:type="dxa"/>
            <w:tcBorders>
              <w:top w:val="single" w:color="auto" w:sz="4" w:space="0"/>
            </w:tcBorders>
            <w:noWrap w:val="0"/>
            <w:vAlign w:val="center"/>
          </w:tcPr>
          <w:p w14:paraId="7C7E0119">
            <w:pPr>
              <w:shd w:val="clear"/>
              <w:spacing w:line="360" w:lineRule="auto"/>
              <w:jc w:val="center"/>
              <w:rPr>
                <w:rFonts w:ascii="华文中宋" w:hAnsi="华文中宋" w:eastAsia="华文中宋"/>
                <w:bCs/>
                <w:color w:val="auto"/>
                <w:sz w:val="21"/>
                <w:szCs w:val="21"/>
                <w:highlight w:val="none"/>
              </w:rPr>
            </w:pPr>
          </w:p>
        </w:tc>
        <w:tc>
          <w:tcPr>
            <w:tcW w:w="1630" w:type="dxa"/>
            <w:tcBorders>
              <w:top w:val="single" w:color="auto" w:sz="4" w:space="0"/>
            </w:tcBorders>
            <w:noWrap w:val="0"/>
            <w:vAlign w:val="center"/>
          </w:tcPr>
          <w:p w14:paraId="7A091AFD">
            <w:pPr>
              <w:shd w:val="clear"/>
              <w:spacing w:line="360" w:lineRule="auto"/>
              <w:jc w:val="center"/>
              <w:rPr>
                <w:rFonts w:ascii="华文中宋" w:hAnsi="华文中宋" w:eastAsia="华文中宋"/>
                <w:bCs/>
                <w:color w:val="auto"/>
                <w:sz w:val="21"/>
                <w:szCs w:val="21"/>
                <w:highlight w:val="none"/>
              </w:rPr>
            </w:pPr>
          </w:p>
        </w:tc>
      </w:tr>
      <w:tr w14:paraId="1C5BB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68" w:type="dxa"/>
            <w:noWrap w:val="0"/>
            <w:vAlign w:val="center"/>
          </w:tcPr>
          <w:p w14:paraId="012D3548">
            <w:pPr>
              <w:shd w:val="clear"/>
              <w:spacing w:line="360" w:lineRule="auto"/>
              <w:jc w:val="center"/>
              <w:rPr>
                <w:rFonts w:ascii="华文中宋" w:hAnsi="华文中宋" w:eastAsia="华文中宋"/>
                <w:bCs/>
                <w:color w:val="auto"/>
                <w:sz w:val="21"/>
                <w:szCs w:val="21"/>
                <w:highlight w:val="none"/>
              </w:rPr>
            </w:pPr>
          </w:p>
        </w:tc>
        <w:tc>
          <w:tcPr>
            <w:tcW w:w="1447" w:type="dxa"/>
            <w:noWrap w:val="0"/>
            <w:vAlign w:val="center"/>
          </w:tcPr>
          <w:p w14:paraId="2DD27E35">
            <w:pPr>
              <w:shd w:val="clear"/>
              <w:spacing w:line="360" w:lineRule="auto"/>
              <w:jc w:val="center"/>
              <w:rPr>
                <w:rFonts w:ascii="华文中宋" w:hAnsi="华文中宋" w:eastAsia="华文中宋"/>
                <w:bCs/>
                <w:color w:val="auto"/>
                <w:sz w:val="21"/>
                <w:szCs w:val="21"/>
                <w:highlight w:val="none"/>
              </w:rPr>
            </w:pPr>
          </w:p>
        </w:tc>
        <w:tc>
          <w:tcPr>
            <w:tcW w:w="992" w:type="dxa"/>
            <w:noWrap w:val="0"/>
            <w:vAlign w:val="center"/>
          </w:tcPr>
          <w:p w14:paraId="566CA20C">
            <w:pPr>
              <w:shd w:val="clear"/>
              <w:spacing w:line="360" w:lineRule="auto"/>
              <w:jc w:val="center"/>
              <w:rPr>
                <w:rFonts w:ascii="华文中宋" w:hAnsi="华文中宋" w:eastAsia="华文中宋"/>
                <w:bCs/>
                <w:color w:val="auto"/>
                <w:sz w:val="21"/>
                <w:szCs w:val="21"/>
                <w:highlight w:val="none"/>
              </w:rPr>
            </w:pPr>
          </w:p>
        </w:tc>
        <w:tc>
          <w:tcPr>
            <w:tcW w:w="1134" w:type="dxa"/>
            <w:tcBorders>
              <w:top w:val="single" w:color="auto" w:sz="4" w:space="0"/>
              <w:bottom w:val="single" w:color="auto" w:sz="4" w:space="0"/>
            </w:tcBorders>
            <w:noWrap w:val="0"/>
            <w:vAlign w:val="center"/>
          </w:tcPr>
          <w:p w14:paraId="4C9A241E">
            <w:pPr>
              <w:shd w:val="clear"/>
              <w:spacing w:line="360" w:lineRule="auto"/>
              <w:jc w:val="center"/>
              <w:rPr>
                <w:rFonts w:ascii="华文中宋" w:hAnsi="华文中宋" w:eastAsia="华文中宋"/>
                <w:bCs/>
                <w:color w:val="auto"/>
                <w:sz w:val="21"/>
                <w:szCs w:val="21"/>
                <w:highlight w:val="none"/>
                <w:vertAlign w:val="superscript"/>
              </w:rPr>
            </w:pPr>
          </w:p>
        </w:tc>
        <w:tc>
          <w:tcPr>
            <w:tcW w:w="1276" w:type="dxa"/>
            <w:tcBorders>
              <w:top w:val="single" w:color="auto" w:sz="4" w:space="0"/>
              <w:bottom w:val="single" w:color="auto" w:sz="4" w:space="0"/>
            </w:tcBorders>
            <w:noWrap w:val="0"/>
            <w:vAlign w:val="center"/>
          </w:tcPr>
          <w:p w14:paraId="62EC9BF8">
            <w:pPr>
              <w:shd w:val="clear"/>
              <w:spacing w:line="360" w:lineRule="auto"/>
              <w:jc w:val="center"/>
              <w:rPr>
                <w:rFonts w:ascii="华文中宋" w:hAnsi="华文中宋" w:eastAsia="华文中宋"/>
                <w:bCs/>
                <w:color w:val="auto"/>
                <w:sz w:val="21"/>
                <w:szCs w:val="21"/>
                <w:highlight w:val="none"/>
                <w:vertAlign w:val="superscript"/>
              </w:rPr>
            </w:pPr>
          </w:p>
        </w:tc>
        <w:tc>
          <w:tcPr>
            <w:tcW w:w="708" w:type="dxa"/>
            <w:tcBorders>
              <w:top w:val="single" w:color="auto" w:sz="4" w:space="0"/>
            </w:tcBorders>
            <w:noWrap w:val="0"/>
            <w:vAlign w:val="center"/>
          </w:tcPr>
          <w:p w14:paraId="55E738DE">
            <w:pPr>
              <w:shd w:val="clear"/>
              <w:spacing w:line="360" w:lineRule="auto"/>
              <w:jc w:val="center"/>
              <w:rPr>
                <w:rFonts w:ascii="华文中宋" w:hAnsi="华文中宋" w:eastAsia="华文中宋"/>
                <w:bCs/>
                <w:color w:val="auto"/>
                <w:sz w:val="21"/>
                <w:szCs w:val="21"/>
                <w:highlight w:val="none"/>
              </w:rPr>
            </w:pPr>
          </w:p>
        </w:tc>
        <w:tc>
          <w:tcPr>
            <w:tcW w:w="1134" w:type="dxa"/>
            <w:tcBorders>
              <w:top w:val="single" w:color="auto" w:sz="4" w:space="0"/>
            </w:tcBorders>
            <w:noWrap w:val="0"/>
            <w:vAlign w:val="center"/>
          </w:tcPr>
          <w:p w14:paraId="1D76AD86">
            <w:pPr>
              <w:shd w:val="clear"/>
              <w:spacing w:line="360" w:lineRule="auto"/>
              <w:jc w:val="center"/>
              <w:rPr>
                <w:rFonts w:ascii="华文中宋" w:hAnsi="华文中宋" w:eastAsia="华文中宋"/>
                <w:bCs/>
                <w:color w:val="auto"/>
                <w:sz w:val="21"/>
                <w:szCs w:val="21"/>
                <w:highlight w:val="none"/>
              </w:rPr>
            </w:pPr>
          </w:p>
        </w:tc>
        <w:tc>
          <w:tcPr>
            <w:tcW w:w="1630" w:type="dxa"/>
            <w:tcBorders>
              <w:top w:val="single" w:color="auto" w:sz="4" w:space="0"/>
            </w:tcBorders>
            <w:noWrap w:val="0"/>
            <w:vAlign w:val="center"/>
          </w:tcPr>
          <w:p w14:paraId="2FA3B888">
            <w:pPr>
              <w:shd w:val="clear"/>
              <w:spacing w:line="360" w:lineRule="auto"/>
              <w:jc w:val="center"/>
              <w:rPr>
                <w:rFonts w:ascii="华文中宋" w:hAnsi="华文中宋" w:eastAsia="华文中宋"/>
                <w:bCs/>
                <w:color w:val="auto"/>
                <w:sz w:val="21"/>
                <w:szCs w:val="21"/>
                <w:highlight w:val="none"/>
              </w:rPr>
            </w:pPr>
          </w:p>
        </w:tc>
      </w:tr>
      <w:tr w14:paraId="74919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8"/>
            <w:noWrap w:val="0"/>
            <w:vAlign w:val="center"/>
          </w:tcPr>
          <w:p w14:paraId="40A948EB">
            <w:pPr>
              <w:shd w:val="clear"/>
              <w:spacing w:line="240" w:lineRule="exact"/>
              <w:jc w:val="left"/>
              <w:rPr>
                <w:rFonts w:hint="eastAsia" w:ascii="宋体" w:hAnsi="宋体" w:cs="宋体"/>
                <w:b/>
                <w:color w:val="auto"/>
                <w:sz w:val="21"/>
                <w:szCs w:val="21"/>
                <w:highlight w:val="none"/>
              </w:rPr>
            </w:pPr>
            <w:r>
              <w:rPr>
                <w:rFonts w:hint="eastAsia" w:ascii="宋体" w:hAnsi="宋体" w:cs="宋体"/>
                <w:bCs/>
                <w:color w:val="auto"/>
                <w:sz w:val="21"/>
                <w:szCs w:val="21"/>
                <w:highlight w:val="none"/>
              </w:rPr>
              <w:t>创新产品或创新服务价格合计：</w:t>
            </w:r>
          </w:p>
        </w:tc>
      </w:tr>
    </w:tbl>
    <w:p w14:paraId="73D56FE7">
      <w:pPr>
        <w:shd w:val="clea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说明： </w:t>
      </w:r>
    </w:p>
    <w:p w14:paraId="3A71872A">
      <w:pPr>
        <w:shd w:val="clea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eastAsia="zh-CN"/>
        </w:rPr>
        <w:t>投标投标人</w:t>
      </w:r>
      <w:r>
        <w:rPr>
          <w:rFonts w:hint="eastAsia" w:ascii="宋体" w:hAnsi="宋体" w:cs="宋体"/>
          <w:color w:val="auto"/>
          <w:sz w:val="21"/>
          <w:szCs w:val="21"/>
          <w:highlight w:val="none"/>
        </w:rPr>
        <w:t>如实填写表格，无相应内容可填的，填写“无”、“未测试”、“没有相应指标”等明确的回答文字，或用“/”来表示。</w:t>
      </w:r>
    </w:p>
    <w:p w14:paraId="45917F59">
      <w:pPr>
        <w:shd w:val="clea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投标投标人</w:t>
      </w:r>
      <w:r>
        <w:rPr>
          <w:rFonts w:hint="eastAsia" w:ascii="宋体" w:hAnsi="宋体" w:cs="宋体"/>
          <w:color w:val="auto"/>
          <w:sz w:val="21"/>
          <w:szCs w:val="21"/>
          <w:highlight w:val="none"/>
        </w:rPr>
        <w:t>投报产品包含创新产品或创新服务，需填写此表后，提供《山西省创新产品和服务推荐清单》。</w:t>
      </w:r>
    </w:p>
    <w:p w14:paraId="0CB7D499">
      <w:pPr>
        <w:shd w:val="clear"/>
        <w:spacing w:line="360" w:lineRule="auto"/>
        <w:ind w:firstLine="3780" w:firstLineChars="1800"/>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投标投标人</w:t>
      </w:r>
      <w:r>
        <w:rPr>
          <w:rFonts w:hint="eastAsia" w:ascii="宋体" w:hAnsi="宋体" w:cs="宋体"/>
          <w:color w:val="auto"/>
          <w:sz w:val="21"/>
          <w:szCs w:val="21"/>
          <w:highlight w:val="none"/>
        </w:rPr>
        <w:t xml:space="preserve">（加盖公章）：        </w:t>
      </w:r>
    </w:p>
    <w:p w14:paraId="5ABDA353">
      <w:pPr>
        <w:shd w:val="clea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年     月   日</w:t>
      </w:r>
    </w:p>
    <w:p w14:paraId="60DEB25F">
      <w:pPr>
        <w:widowControl/>
        <w:shd w:val="clear"/>
        <w:snapToGrid w:val="0"/>
        <w:spacing w:line="360" w:lineRule="auto"/>
        <w:rPr>
          <w:rFonts w:ascii="Times New Roman" w:hAnsi="Times New Roman"/>
          <w:b/>
          <w:color w:val="auto"/>
          <w:kern w:val="0"/>
          <w:sz w:val="24"/>
          <w:highlight w:val="none"/>
        </w:rPr>
      </w:pPr>
    </w:p>
    <w:p w14:paraId="3B2931B9">
      <w:pPr>
        <w:widowControl/>
        <w:shd w:val="clear"/>
        <w:snapToGrid w:val="0"/>
        <w:spacing w:line="360" w:lineRule="auto"/>
        <w:rPr>
          <w:rFonts w:ascii="Times New Roman" w:hAnsi="Times New Roman"/>
          <w:b/>
          <w:color w:val="auto"/>
          <w:kern w:val="0"/>
          <w:sz w:val="24"/>
          <w:highlight w:val="none"/>
        </w:rPr>
      </w:pPr>
    </w:p>
    <w:p w14:paraId="75EA7E3E">
      <w:pPr>
        <w:widowControl/>
        <w:shd w:val="clear"/>
        <w:snapToGrid w:val="0"/>
        <w:spacing w:line="360" w:lineRule="auto"/>
        <w:rPr>
          <w:rFonts w:ascii="Times New Roman" w:hAnsi="Times New Roman"/>
          <w:b/>
          <w:color w:val="auto"/>
          <w:kern w:val="0"/>
          <w:sz w:val="24"/>
          <w:highlight w:val="none"/>
        </w:rPr>
      </w:pPr>
    </w:p>
    <w:p w14:paraId="6D5AF0E3">
      <w:pPr>
        <w:keepNext/>
        <w:keepLines/>
        <w:widowControl w:val="0"/>
        <w:shd w:val="clear"/>
        <w:spacing w:before="260" w:after="260" w:line="412" w:lineRule="auto"/>
        <w:jc w:val="both"/>
        <w:outlineLvl w:val="9"/>
        <w:rPr>
          <w:rFonts w:ascii="Times New Roman" w:hAnsi="Times New Roman" w:eastAsia="黑体" w:cs="Times New Roman"/>
          <w:b/>
          <w:color w:val="auto"/>
          <w:kern w:val="0"/>
          <w:sz w:val="24"/>
          <w:szCs w:val="20"/>
          <w:highlight w:val="none"/>
          <w:lang w:val="en-US" w:eastAsia="zh-CN" w:bidi="ar-SA"/>
        </w:rPr>
      </w:pPr>
    </w:p>
    <w:p w14:paraId="4CC68588">
      <w:pPr>
        <w:keepNext/>
        <w:keepLines/>
        <w:widowControl w:val="0"/>
        <w:shd w:val="clear"/>
        <w:spacing w:before="260" w:after="260" w:line="412" w:lineRule="auto"/>
        <w:jc w:val="both"/>
        <w:outlineLvl w:val="9"/>
        <w:rPr>
          <w:rFonts w:ascii="Times New Roman" w:hAnsi="Times New Roman" w:eastAsia="黑体" w:cs="Times New Roman"/>
          <w:b/>
          <w:color w:val="auto"/>
          <w:kern w:val="0"/>
          <w:sz w:val="24"/>
          <w:szCs w:val="20"/>
          <w:highlight w:val="none"/>
          <w:lang w:val="en-US" w:eastAsia="zh-CN" w:bidi="ar-SA"/>
        </w:rPr>
      </w:pPr>
    </w:p>
    <w:p w14:paraId="22CE930B">
      <w:pPr>
        <w:shd w:val="clear"/>
        <w:rPr>
          <w:rFonts w:ascii="Times New Roman" w:hAnsi="Times New Roman"/>
          <w:b/>
          <w:color w:val="auto"/>
          <w:kern w:val="0"/>
          <w:sz w:val="24"/>
          <w:highlight w:val="none"/>
        </w:rPr>
      </w:pPr>
    </w:p>
    <w:p w14:paraId="3D78E30A">
      <w:pPr>
        <w:keepNext/>
        <w:keepLines/>
        <w:widowControl w:val="0"/>
        <w:shd w:val="clear"/>
        <w:spacing w:before="260" w:after="260" w:line="412" w:lineRule="auto"/>
        <w:jc w:val="both"/>
        <w:outlineLvl w:val="9"/>
        <w:rPr>
          <w:rFonts w:ascii="Times New Roman" w:hAnsi="Times New Roman" w:eastAsia="黑体" w:cs="Times New Roman"/>
          <w:b/>
          <w:color w:val="auto"/>
          <w:kern w:val="0"/>
          <w:sz w:val="24"/>
          <w:szCs w:val="20"/>
          <w:highlight w:val="none"/>
          <w:lang w:val="en-US" w:eastAsia="zh-CN" w:bidi="ar-SA"/>
        </w:rPr>
      </w:pPr>
    </w:p>
    <w:p w14:paraId="535D5839">
      <w:pPr>
        <w:shd w:val="clear"/>
        <w:rPr>
          <w:rFonts w:ascii="Times New Roman" w:hAnsi="Times New Roman"/>
          <w:b/>
          <w:color w:val="auto"/>
          <w:kern w:val="0"/>
          <w:sz w:val="24"/>
          <w:highlight w:val="none"/>
        </w:rPr>
      </w:pPr>
    </w:p>
    <w:p w14:paraId="27B1EF2C">
      <w:pPr>
        <w:keepNext/>
        <w:keepLines/>
        <w:widowControl w:val="0"/>
        <w:shd w:val="clear"/>
        <w:spacing w:before="260" w:after="260" w:line="412" w:lineRule="auto"/>
        <w:jc w:val="both"/>
        <w:outlineLvl w:val="9"/>
        <w:rPr>
          <w:rFonts w:ascii="Arial" w:hAnsi="Arial" w:eastAsia="黑体" w:cs="Times New Roman"/>
          <w:b/>
          <w:color w:val="auto"/>
          <w:kern w:val="0"/>
          <w:sz w:val="32"/>
          <w:szCs w:val="20"/>
          <w:highlight w:val="none"/>
          <w:lang w:val="en-US" w:eastAsia="zh-CN" w:bidi="ar-SA"/>
        </w:rPr>
      </w:pPr>
    </w:p>
    <w:p w14:paraId="1819E986">
      <w:pPr>
        <w:rPr>
          <w:color w:val="auto"/>
          <w:highlight w:val="none"/>
        </w:rPr>
      </w:pPr>
      <w:r>
        <w:rPr>
          <w:color w:val="auto"/>
          <w:highlight w:val="none"/>
        </w:rPr>
        <w:br w:type="page"/>
      </w:r>
    </w:p>
    <w:p w14:paraId="1AE823F6">
      <w:pPr>
        <w:pStyle w:val="3"/>
        <w:rPr>
          <w:highlight w:val="none"/>
        </w:rPr>
      </w:pPr>
    </w:p>
    <w:p w14:paraId="78AD7CDA">
      <w:pPr>
        <w:shd w:val="clear"/>
        <w:spacing w:line="360" w:lineRule="auto"/>
        <w:jc w:val="center"/>
        <w:rPr>
          <w:rFonts w:ascii="Times New Roman" w:hAnsi="Times New Roman"/>
          <w:b/>
          <w:color w:val="auto"/>
          <w:sz w:val="28"/>
          <w:szCs w:val="28"/>
          <w:highlight w:val="none"/>
        </w:rPr>
      </w:pPr>
      <w:r>
        <w:rPr>
          <w:rFonts w:ascii="Times New Roman" w:hAnsi="Times New Roman"/>
          <w:b/>
          <w:color w:val="auto"/>
          <w:sz w:val="28"/>
          <w:szCs w:val="28"/>
          <w:highlight w:val="none"/>
        </w:rPr>
        <w:t>相关附件</w:t>
      </w:r>
    </w:p>
    <w:p w14:paraId="143E4ADF">
      <w:pPr>
        <w:shd w:val="clear"/>
        <w:rPr>
          <w:rFonts w:ascii="Times New Roman" w:hAnsi="Times New Roman"/>
          <w:b/>
          <w:bCs/>
          <w:color w:val="auto"/>
          <w:sz w:val="24"/>
          <w:highlight w:val="none"/>
        </w:rPr>
      </w:pPr>
      <w:r>
        <w:rPr>
          <w:rFonts w:ascii="Times New Roman" w:hAnsi="Times New Roman"/>
          <w:b/>
          <w:color w:val="auto"/>
          <w:sz w:val="24"/>
          <w:highlight w:val="none"/>
        </w:rPr>
        <w:t>附件1：</w:t>
      </w:r>
      <w:r>
        <w:rPr>
          <w:rFonts w:ascii="Times New Roman" w:hAnsi="Times New Roman"/>
          <w:b/>
          <w:bCs/>
          <w:color w:val="auto"/>
          <w:sz w:val="24"/>
          <w:highlight w:val="none"/>
        </w:rPr>
        <w:t>质疑函范本</w:t>
      </w:r>
    </w:p>
    <w:p w14:paraId="0E92AC01">
      <w:pPr>
        <w:shd w:val="clear"/>
        <w:adjustRightInd w:val="0"/>
        <w:snapToGrid w:val="0"/>
        <w:spacing w:before="240" w:beforeLines="100" w:line="360" w:lineRule="auto"/>
        <w:rPr>
          <w:rFonts w:ascii="Times New Roman" w:hAnsi="Times New Roman"/>
          <w:bCs/>
          <w:color w:val="auto"/>
          <w:sz w:val="24"/>
          <w:highlight w:val="none"/>
        </w:rPr>
      </w:pPr>
      <w:r>
        <w:rPr>
          <w:rFonts w:ascii="Times New Roman" w:hAnsi="Times New Roman"/>
          <w:bCs/>
          <w:color w:val="auto"/>
          <w:sz w:val="24"/>
          <w:highlight w:val="none"/>
        </w:rPr>
        <w:t>一、质疑投标人基本信息</w:t>
      </w:r>
    </w:p>
    <w:p w14:paraId="78CF0C07">
      <w:pPr>
        <w:shd w:val="clear"/>
        <w:adjustRightInd w:val="0"/>
        <w:snapToGrid w:val="0"/>
        <w:spacing w:line="360" w:lineRule="auto"/>
        <w:rPr>
          <w:rFonts w:ascii="Times New Roman" w:hAnsi="Times New Roman"/>
          <w:color w:val="auto"/>
          <w:sz w:val="24"/>
          <w:highlight w:val="none"/>
          <w:u w:val="dotted"/>
        </w:rPr>
      </w:pPr>
      <w:r>
        <w:rPr>
          <w:rFonts w:ascii="Times New Roman" w:hAnsi="Times New Roman"/>
          <w:color w:val="auto"/>
          <w:sz w:val="24"/>
          <w:highlight w:val="none"/>
        </w:rPr>
        <w:t>质疑投标人：</w:t>
      </w:r>
      <w:r>
        <w:rPr>
          <w:rFonts w:ascii="Times New Roman" w:hAnsi="Times New Roman"/>
          <w:color w:val="auto"/>
          <w:sz w:val="24"/>
          <w:highlight w:val="none"/>
          <w:u w:val="dotted"/>
        </w:rPr>
        <w:t xml:space="preserve">                                        </w:t>
      </w:r>
    </w:p>
    <w:p w14:paraId="6B15F640">
      <w:pPr>
        <w:shd w:val="clear"/>
        <w:adjustRightInd w:val="0"/>
        <w:snapToGrid w:val="0"/>
        <w:spacing w:line="360" w:lineRule="auto"/>
        <w:rPr>
          <w:rFonts w:ascii="Times New Roman" w:hAnsi="Times New Roman"/>
          <w:color w:val="auto"/>
          <w:sz w:val="24"/>
          <w:highlight w:val="none"/>
        </w:rPr>
      </w:pPr>
      <w:r>
        <w:rPr>
          <w:rFonts w:ascii="Times New Roman" w:hAnsi="Times New Roman"/>
          <w:color w:val="auto"/>
          <w:sz w:val="24"/>
          <w:highlight w:val="none"/>
        </w:rPr>
        <w:t>地址：</w:t>
      </w:r>
      <w:r>
        <w:rPr>
          <w:rFonts w:ascii="Times New Roman" w:hAnsi="Times New Roman"/>
          <w:color w:val="auto"/>
          <w:sz w:val="24"/>
          <w:highlight w:val="none"/>
          <w:u w:val="dotted"/>
        </w:rPr>
        <w:t xml:space="preserve">                          </w:t>
      </w:r>
      <w:r>
        <w:rPr>
          <w:rFonts w:ascii="Times New Roman" w:hAnsi="Times New Roman"/>
          <w:color w:val="auto"/>
          <w:sz w:val="24"/>
          <w:highlight w:val="none"/>
        </w:rPr>
        <w:t>邮编：</w:t>
      </w:r>
      <w:r>
        <w:rPr>
          <w:rFonts w:ascii="Times New Roman" w:hAnsi="Times New Roman"/>
          <w:color w:val="auto"/>
          <w:sz w:val="24"/>
          <w:highlight w:val="none"/>
          <w:u w:val="dotted"/>
        </w:rPr>
        <w:t xml:space="preserve">                                  </w:t>
      </w:r>
    </w:p>
    <w:p w14:paraId="438D942B">
      <w:pPr>
        <w:shd w:val="clear"/>
        <w:adjustRightInd w:val="0"/>
        <w:snapToGrid w:val="0"/>
        <w:spacing w:line="360" w:lineRule="auto"/>
        <w:rPr>
          <w:rFonts w:ascii="Times New Roman" w:hAnsi="Times New Roman"/>
          <w:color w:val="auto"/>
          <w:sz w:val="24"/>
          <w:highlight w:val="none"/>
        </w:rPr>
      </w:pPr>
      <w:r>
        <w:rPr>
          <w:rFonts w:ascii="Times New Roman" w:hAnsi="Times New Roman"/>
          <w:color w:val="auto"/>
          <w:sz w:val="24"/>
          <w:highlight w:val="none"/>
        </w:rPr>
        <w:t>联系人：</w:t>
      </w:r>
      <w:r>
        <w:rPr>
          <w:rFonts w:ascii="Times New Roman" w:hAnsi="Times New Roman"/>
          <w:color w:val="auto"/>
          <w:sz w:val="24"/>
          <w:highlight w:val="none"/>
          <w:u w:val="dotted"/>
        </w:rPr>
        <w:t xml:space="preserve">                      </w:t>
      </w:r>
      <w:r>
        <w:rPr>
          <w:rFonts w:ascii="Times New Roman" w:hAnsi="Times New Roman"/>
          <w:color w:val="auto"/>
          <w:sz w:val="24"/>
          <w:highlight w:val="none"/>
        </w:rPr>
        <w:t>联系电话：</w:t>
      </w:r>
      <w:r>
        <w:rPr>
          <w:rFonts w:ascii="Times New Roman" w:hAnsi="Times New Roman"/>
          <w:color w:val="auto"/>
          <w:sz w:val="24"/>
          <w:highlight w:val="none"/>
          <w:u w:val="dotted"/>
        </w:rPr>
        <w:t xml:space="preserve">                              </w:t>
      </w:r>
    </w:p>
    <w:p w14:paraId="57AACE86">
      <w:pPr>
        <w:shd w:val="clear"/>
        <w:adjustRightInd w:val="0"/>
        <w:snapToGrid w:val="0"/>
        <w:spacing w:line="360" w:lineRule="auto"/>
        <w:rPr>
          <w:rFonts w:ascii="Times New Roman" w:hAnsi="Times New Roman"/>
          <w:color w:val="auto"/>
          <w:sz w:val="24"/>
          <w:highlight w:val="none"/>
          <w:u w:val="dotted"/>
        </w:rPr>
      </w:pPr>
      <w:r>
        <w:rPr>
          <w:rFonts w:ascii="Times New Roman" w:hAnsi="Times New Roman"/>
          <w:color w:val="auto"/>
          <w:sz w:val="24"/>
          <w:highlight w:val="none"/>
        </w:rPr>
        <w:t>授权代表：</w:t>
      </w:r>
      <w:r>
        <w:rPr>
          <w:rFonts w:ascii="Times New Roman" w:hAnsi="Times New Roman"/>
          <w:color w:val="auto"/>
          <w:sz w:val="24"/>
          <w:highlight w:val="none"/>
          <w:u w:val="dotted"/>
        </w:rPr>
        <w:t xml:space="preserve">                                          </w:t>
      </w:r>
    </w:p>
    <w:p w14:paraId="4961A5DE">
      <w:pPr>
        <w:shd w:val="clear"/>
        <w:adjustRightInd w:val="0"/>
        <w:snapToGrid w:val="0"/>
        <w:spacing w:line="360" w:lineRule="auto"/>
        <w:rPr>
          <w:rFonts w:ascii="Times New Roman" w:hAnsi="Times New Roman"/>
          <w:color w:val="auto"/>
          <w:sz w:val="24"/>
          <w:highlight w:val="none"/>
        </w:rPr>
      </w:pPr>
      <w:r>
        <w:rPr>
          <w:rFonts w:ascii="Times New Roman" w:hAnsi="Times New Roman"/>
          <w:color w:val="auto"/>
          <w:sz w:val="24"/>
          <w:highlight w:val="none"/>
        </w:rPr>
        <w:t>联系电话：</w:t>
      </w:r>
      <w:r>
        <w:rPr>
          <w:rFonts w:ascii="Times New Roman" w:hAnsi="Times New Roman"/>
          <w:color w:val="auto"/>
          <w:sz w:val="24"/>
          <w:highlight w:val="none"/>
          <w:u w:val="dotted"/>
        </w:rPr>
        <w:t xml:space="preserve">                                           </w:t>
      </w:r>
      <w:r>
        <w:rPr>
          <w:rFonts w:ascii="Times New Roman" w:hAnsi="Times New Roman"/>
          <w:color w:val="auto"/>
          <w:sz w:val="24"/>
          <w:highlight w:val="none"/>
        </w:rPr>
        <w:t xml:space="preserve"> </w:t>
      </w:r>
    </w:p>
    <w:p w14:paraId="4046E653">
      <w:pPr>
        <w:shd w:val="clear"/>
        <w:adjustRightInd w:val="0"/>
        <w:snapToGrid w:val="0"/>
        <w:spacing w:line="360" w:lineRule="auto"/>
        <w:rPr>
          <w:rFonts w:ascii="Times New Roman" w:hAnsi="Times New Roman"/>
          <w:color w:val="auto"/>
          <w:sz w:val="24"/>
          <w:highlight w:val="none"/>
        </w:rPr>
      </w:pPr>
      <w:r>
        <w:rPr>
          <w:rFonts w:ascii="Times New Roman" w:hAnsi="Times New Roman"/>
          <w:color w:val="auto"/>
          <w:sz w:val="24"/>
          <w:highlight w:val="none"/>
        </w:rPr>
        <w:t xml:space="preserve">地址： </w:t>
      </w:r>
      <w:r>
        <w:rPr>
          <w:rFonts w:ascii="Times New Roman" w:hAnsi="Times New Roman"/>
          <w:color w:val="auto"/>
          <w:sz w:val="24"/>
          <w:highlight w:val="none"/>
          <w:u w:val="dotted"/>
        </w:rPr>
        <w:t xml:space="preserve">                        </w:t>
      </w:r>
      <w:r>
        <w:rPr>
          <w:rFonts w:ascii="Times New Roman" w:hAnsi="Times New Roman"/>
          <w:color w:val="auto"/>
          <w:sz w:val="24"/>
          <w:highlight w:val="none"/>
        </w:rPr>
        <w:t>邮编：</w:t>
      </w:r>
      <w:r>
        <w:rPr>
          <w:rFonts w:ascii="Times New Roman" w:hAnsi="Times New Roman"/>
          <w:color w:val="auto"/>
          <w:sz w:val="24"/>
          <w:highlight w:val="none"/>
          <w:u w:val="dotted"/>
        </w:rPr>
        <w:t xml:space="preserve">                                   </w:t>
      </w:r>
    </w:p>
    <w:p w14:paraId="1AD31AD6">
      <w:pPr>
        <w:shd w:val="clear"/>
        <w:adjustRightInd w:val="0"/>
        <w:snapToGrid w:val="0"/>
        <w:spacing w:line="360" w:lineRule="auto"/>
        <w:rPr>
          <w:rFonts w:ascii="Times New Roman" w:hAnsi="Times New Roman"/>
          <w:bCs/>
          <w:color w:val="auto"/>
          <w:sz w:val="24"/>
          <w:highlight w:val="none"/>
        </w:rPr>
      </w:pPr>
      <w:r>
        <w:rPr>
          <w:rFonts w:ascii="Times New Roman" w:hAnsi="Times New Roman"/>
          <w:bCs/>
          <w:color w:val="auto"/>
          <w:sz w:val="24"/>
          <w:highlight w:val="none"/>
        </w:rPr>
        <w:t>二、质疑项目基本情况</w:t>
      </w:r>
    </w:p>
    <w:p w14:paraId="3020A11A">
      <w:pPr>
        <w:shd w:val="clear"/>
        <w:adjustRightInd w:val="0"/>
        <w:snapToGrid w:val="0"/>
        <w:spacing w:line="360" w:lineRule="auto"/>
        <w:rPr>
          <w:rFonts w:ascii="Times New Roman" w:hAnsi="Times New Roman"/>
          <w:color w:val="auto"/>
          <w:sz w:val="24"/>
          <w:highlight w:val="none"/>
        </w:rPr>
      </w:pPr>
      <w:r>
        <w:rPr>
          <w:rFonts w:ascii="Times New Roman" w:hAnsi="Times New Roman"/>
          <w:color w:val="auto"/>
          <w:sz w:val="24"/>
          <w:highlight w:val="none"/>
        </w:rPr>
        <w:t>质疑项目的名称：</w:t>
      </w:r>
      <w:r>
        <w:rPr>
          <w:rFonts w:ascii="Times New Roman" w:hAnsi="Times New Roman"/>
          <w:color w:val="auto"/>
          <w:sz w:val="24"/>
          <w:highlight w:val="none"/>
          <w:u w:val="dotted"/>
        </w:rPr>
        <w:t xml:space="preserve">                                      </w:t>
      </w:r>
    </w:p>
    <w:p w14:paraId="7DBFD459">
      <w:pPr>
        <w:shd w:val="clear"/>
        <w:adjustRightInd w:val="0"/>
        <w:snapToGrid w:val="0"/>
        <w:spacing w:line="360" w:lineRule="auto"/>
        <w:rPr>
          <w:rFonts w:ascii="Times New Roman" w:hAnsi="Times New Roman"/>
          <w:color w:val="auto"/>
          <w:sz w:val="24"/>
          <w:highlight w:val="none"/>
        </w:rPr>
      </w:pPr>
      <w:r>
        <w:rPr>
          <w:rFonts w:ascii="Times New Roman" w:hAnsi="Times New Roman"/>
          <w:color w:val="auto"/>
          <w:sz w:val="24"/>
          <w:highlight w:val="none"/>
        </w:rPr>
        <w:t>质疑项目的编号：</w:t>
      </w:r>
      <w:r>
        <w:rPr>
          <w:rFonts w:ascii="Times New Roman" w:hAnsi="Times New Roman"/>
          <w:color w:val="auto"/>
          <w:sz w:val="24"/>
          <w:highlight w:val="none"/>
          <w:u w:val="dotted"/>
        </w:rPr>
        <w:t xml:space="preserve">               </w:t>
      </w:r>
      <w:r>
        <w:rPr>
          <w:rFonts w:ascii="Times New Roman" w:hAnsi="Times New Roman"/>
          <w:color w:val="auto"/>
          <w:sz w:val="24"/>
          <w:highlight w:val="none"/>
        </w:rPr>
        <w:t>包号：</w:t>
      </w:r>
      <w:r>
        <w:rPr>
          <w:rFonts w:ascii="Times New Roman" w:hAnsi="Times New Roman"/>
          <w:color w:val="auto"/>
          <w:sz w:val="24"/>
          <w:highlight w:val="none"/>
          <w:u w:val="dotted"/>
        </w:rPr>
        <w:t xml:space="preserve">                 </w:t>
      </w:r>
    </w:p>
    <w:p w14:paraId="28F9B451">
      <w:pPr>
        <w:shd w:val="clear"/>
        <w:adjustRightInd w:val="0"/>
        <w:snapToGrid w:val="0"/>
        <w:spacing w:line="360" w:lineRule="auto"/>
        <w:rPr>
          <w:rFonts w:ascii="Times New Roman" w:hAnsi="Times New Roman"/>
          <w:color w:val="auto"/>
          <w:sz w:val="24"/>
          <w:highlight w:val="none"/>
          <w:u w:val="dotted"/>
        </w:rPr>
      </w:pPr>
      <w:r>
        <w:rPr>
          <w:rFonts w:ascii="Times New Roman" w:hAnsi="Times New Roman"/>
          <w:color w:val="auto"/>
          <w:sz w:val="24"/>
          <w:highlight w:val="none"/>
        </w:rPr>
        <w:t>采购人名称：</w:t>
      </w:r>
      <w:r>
        <w:rPr>
          <w:rFonts w:ascii="Times New Roman" w:hAnsi="Times New Roman"/>
          <w:color w:val="auto"/>
          <w:sz w:val="24"/>
          <w:highlight w:val="none"/>
          <w:u w:val="dotted"/>
        </w:rPr>
        <w:t xml:space="preserve">                                         </w:t>
      </w:r>
    </w:p>
    <w:p w14:paraId="50C45F95">
      <w:pPr>
        <w:shd w:val="clear"/>
        <w:adjustRightInd w:val="0"/>
        <w:snapToGrid w:val="0"/>
        <w:spacing w:line="360" w:lineRule="auto"/>
        <w:rPr>
          <w:rFonts w:ascii="Times New Roman" w:hAnsi="Times New Roman"/>
          <w:color w:val="auto"/>
          <w:sz w:val="24"/>
          <w:highlight w:val="none"/>
        </w:rPr>
      </w:pPr>
      <w:r>
        <w:rPr>
          <w:rFonts w:ascii="Times New Roman" w:hAnsi="Times New Roman"/>
          <w:color w:val="auto"/>
          <w:sz w:val="24"/>
          <w:highlight w:val="none"/>
        </w:rPr>
        <w:t>采购文件获取日期：</w:t>
      </w:r>
      <w:r>
        <w:rPr>
          <w:rFonts w:ascii="Times New Roman" w:hAnsi="Times New Roman"/>
          <w:color w:val="auto"/>
          <w:sz w:val="24"/>
          <w:highlight w:val="none"/>
          <w:u w:val="dotted"/>
        </w:rPr>
        <w:t xml:space="preserve">                                           </w:t>
      </w:r>
    </w:p>
    <w:p w14:paraId="71142E1C">
      <w:pPr>
        <w:shd w:val="clear"/>
        <w:adjustRightInd w:val="0"/>
        <w:snapToGrid w:val="0"/>
        <w:spacing w:line="360" w:lineRule="auto"/>
        <w:rPr>
          <w:rFonts w:ascii="Times New Roman" w:hAnsi="Times New Roman"/>
          <w:bCs/>
          <w:color w:val="auto"/>
          <w:sz w:val="24"/>
          <w:highlight w:val="none"/>
        </w:rPr>
      </w:pPr>
      <w:r>
        <w:rPr>
          <w:rFonts w:ascii="Times New Roman" w:hAnsi="Times New Roman"/>
          <w:bCs/>
          <w:color w:val="auto"/>
          <w:sz w:val="24"/>
          <w:highlight w:val="none"/>
        </w:rPr>
        <w:t>三、质疑事项具体内容</w:t>
      </w:r>
    </w:p>
    <w:p w14:paraId="5990C9E0">
      <w:pPr>
        <w:shd w:val="clear"/>
        <w:adjustRightInd w:val="0"/>
        <w:snapToGrid w:val="0"/>
        <w:spacing w:line="360" w:lineRule="auto"/>
        <w:rPr>
          <w:rFonts w:ascii="Times New Roman" w:hAnsi="Times New Roman"/>
          <w:color w:val="auto"/>
          <w:sz w:val="24"/>
          <w:highlight w:val="none"/>
          <w:u w:val="dotted"/>
        </w:rPr>
      </w:pPr>
      <w:r>
        <w:rPr>
          <w:rFonts w:ascii="Times New Roman" w:hAnsi="Times New Roman"/>
          <w:color w:val="auto"/>
          <w:sz w:val="24"/>
          <w:highlight w:val="none"/>
        </w:rPr>
        <w:t>质疑事项1：</w:t>
      </w:r>
      <w:r>
        <w:rPr>
          <w:rFonts w:ascii="Times New Roman" w:hAnsi="Times New Roman"/>
          <w:color w:val="auto"/>
          <w:sz w:val="24"/>
          <w:highlight w:val="none"/>
          <w:u w:val="dotted"/>
        </w:rPr>
        <w:t xml:space="preserve">                                         </w:t>
      </w:r>
    </w:p>
    <w:p w14:paraId="671823AD">
      <w:pPr>
        <w:shd w:val="clear"/>
        <w:adjustRightInd w:val="0"/>
        <w:snapToGrid w:val="0"/>
        <w:spacing w:line="360" w:lineRule="auto"/>
        <w:rPr>
          <w:rFonts w:ascii="Times New Roman" w:hAnsi="Times New Roman"/>
          <w:color w:val="auto"/>
          <w:sz w:val="24"/>
          <w:highlight w:val="none"/>
          <w:u w:val="dotted"/>
        </w:rPr>
      </w:pPr>
      <w:r>
        <w:rPr>
          <w:rFonts w:ascii="Times New Roman" w:hAnsi="Times New Roman"/>
          <w:color w:val="auto"/>
          <w:sz w:val="24"/>
          <w:highlight w:val="none"/>
        </w:rPr>
        <w:t>事实依据：</w:t>
      </w:r>
      <w:r>
        <w:rPr>
          <w:rFonts w:ascii="Times New Roman" w:hAnsi="Times New Roman"/>
          <w:color w:val="auto"/>
          <w:sz w:val="24"/>
          <w:highlight w:val="none"/>
          <w:u w:val="dotted"/>
        </w:rPr>
        <w:t xml:space="preserve">                                          </w:t>
      </w:r>
    </w:p>
    <w:p w14:paraId="6842E9F1">
      <w:pPr>
        <w:shd w:val="clear"/>
        <w:adjustRightInd w:val="0"/>
        <w:snapToGrid w:val="0"/>
        <w:spacing w:line="360" w:lineRule="auto"/>
        <w:rPr>
          <w:rFonts w:ascii="Times New Roman" w:hAnsi="Times New Roman"/>
          <w:color w:val="auto"/>
          <w:sz w:val="24"/>
          <w:highlight w:val="none"/>
        </w:rPr>
      </w:pPr>
      <w:r>
        <w:rPr>
          <w:rFonts w:ascii="Times New Roman" w:hAnsi="Times New Roman"/>
          <w:color w:val="auto"/>
          <w:sz w:val="24"/>
          <w:highlight w:val="none"/>
          <w:u w:val="dotted"/>
        </w:rPr>
        <w:t xml:space="preserve">                                                       </w:t>
      </w:r>
    </w:p>
    <w:p w14:paraId="754034AA">
      <w:pPr>
        <w:shd w:val="clear"/>
        <w:adjustRightInd w:val="0"/>
        <w:snapToGrid w:val="0"/>
        <w:spacing w:line="360" w:lineRule="auto"/>
        <w:rPr>
          <w:rFonts w:ascii="Times New Roman" w:hAnsi="Times New Roman"/>
          <w:color w:val="auto"/>
          <w:sz w:val="24"/>
          <w:highlight w:val="none"/>
          <w:u w:val="dotted"/>
        </w:rPr>
      </w:pPr>
      <w:r>
        <w:rPr>
          <w:rFonts w:ascii="Times New Roman" w:hAnsi="Times New Roman"/>
          <w:color w:val="auto"/>
          <w:sz w:val="24"/>
          <w:highlight w:val="none"/>
        </w:rPr>
        <w:t>法律依据：</w:t>
      </w:r>
      <w:r>
        <w:rPr>
          <w:rFonts w:ascii="Times New Roman" w:hAnsi="Times New Roman"/>
          <w:color w:val="auto"/>
          <w:sz w:val="24"/>
          <w:highlight w:val="none"/>
          <w:u w:val="dotted"/>
        </w:rPr>
        <w:t xml:space="preserve">                                          </w:t>
      </w:r>
    </w:p>
    <w:p w14:paraId="70BF110D">
      <w:pPr>
        <w:shd w:val="clear"/>
        <w:adjustRightInd w:val="0"/>
        <w:snapToGrid w:val="0"/>
        <w:spacing w:line="360" w:lineRule="auto"/>
        <w:rPr>
          <w:rFonts w:ascii="Times New Roman" w:hAnsi="Times New Roman"/>
          <w:color w:val="auto"/>
          <w:sz w:val="24"/>
          <w:highlight w:val="none"/>
          <w:u w:val="dotted"/>
        </w:rPr>
      </w:pPr>
      <w:r>
        <w:rPr>
          <w:rFonts w:ascii="Times New Roman" w:hAnsi="Times New Roman"/>
          <w:color w:val="auto"/>
          <w:sz w:val="24"/>
          <w:highlight w:val="none"/>
          <w:u w:val="dotted"/>
        </w:rPr>
        <w:t xml:space="preserve">                                                     </w:t>
      </w:r>
    </w:p>
    <w:p w14:paraId="2F4DDB51">
      <w:pPr>
        <w:shd w:val="clear"/>
        <w:adjustRightInd w:val="0"/>
        <w:snapToGrid w:val="0"/>
        <w:spacing w:line="360" w:lineRule="auto"/>
        <w:rPr>
          <w:rFonts w:ascii="Times New Roman" w:hAnsi="Times New Roman"/>
          <w:color w:val="auto"/>
          <w:sz w:val="24"/>
          <w:highlight w:val="none"/>
          <w:u w:val="dotted"/>
        </w:rPr>
      </w:pPr>
      <w:r>
        <w:rPr>
          <w:rFonts w:ascii="Times New Roman" w:hAnsi="Times New Roman"/>
          <w:color w:val="auto"/>
          <w:sz w:val="24"/>
          <w:highlight w:val="none"/>
        </w:rPr>
        <w:t>质疑事项2</w:t>
      </w:r>
    </w:p>
    <w:p w14:paraId="18D011E6">
      <w:pPr>
        <w:shd w:val="clear"/>
        <w:adjustRightInd w:val="0"/>
        <w:snapToGrid w:val="0"/>
        <w:spacing w:line="360" w:lineRule="auto"/>
        <w:rPr>
          <w:rFonts w:ascii="Times New Roman" w:hAnsi="Times New Roman"/>
          <w:color w:val="auto"/>
          <w:sz w:val="24"/>
          <w:highlight w:val="none"/>
        </w:rPr>
      </w:pPr>
      <w:r>
        <w:rPr>
          <w:rFonts w:ascii="Times New Roman" w:hAnsi="Times New Roman"/>
          <w:color w:val="auto"/>
          <w:sz w:val="24"/>
          <w:highlight w:val="none"/>
        </w:rPr>
        <w:t>……</w:t>
      </w:r>
    </w:p>
    <w:p w14:paraId="53EF350B">
      <w:pPr>
        <w:shd w:val="clear"/>
        <w:adjustRightInd w:val="0"/>
        <w:snapToGrid w:val="0"/>
        <w:spacing w:line="360" w:lineRule="auto"/>
        <w:rPr>
          <w:rFonts w:ascii="Times New Roman" w:hAnsi="Times New Roman"/>
          <w:bCs/>
          <w:color w:val="auto"/>
          <w:sz w:val="24"/>
          <w:highlight w:val="none"/>
        </w:rPr>
      </w:pPr>
      <w:r>
        <w:rPr>
          <w:rFonts w:ascii="Times New Roman" w:hAnsi="Times New Roman"/>
          <w:bCs/>
          <w:color w:val="auto"/>
          <w:sz w:val="24"/>
          <w:highlight w:val="none"/>
        </w:rPr>
        <w:t>四、与质疑事项相关的质疑请求</w:t>
      </w:r>
    </w:p>
    <w:p w14:paraId="3A3ED113">
      <w:pPr>
        <w:shd w:val="clear"/>
        <w:adjustRightInd w:val="0"/>
        <w:snapToGrid w:val="0"/>
        <w:spacing w:line="360" w:lineRule="auto"/>
        <w:rPr>
          <w:rFonts w:ascii="Times New Roman" w:hAnsi="Times New Roman"/>
          <w:color w:val="auto"/>
          <w:sz w:val="24"/>
          <w:highlight w:val="none"/>
          <w:u w:val="dotted"/>
        </w:rPr>
      </w:pPr>
      <w:r>
        <w:rPr>
          <w:rFonts w:ascii="Times New Roman" w:hAnsi="Times New Roman"/>
          <w:color w:val="auto"/>
          <w:sz w:val="24"/>
          <w:highlight w:val="none"/>
        </w:rPr>
        <w:t>请求：</w:t>
      </w:r>
      <w:r>
        <w:rPr>
          <w:rFonts w:ascii="Times New Roman" w:hAnsi="Times New Roman"/>
          <w:color w:val="auto"/>
          <w:sz w:val="24"/>
          <w:highlight w:val="none"/>
          <w:u w:val="dotted"/>
        </w:rPr>
        <w:t xml:space="preserve">                                               </w:t>
      </w:r>
    </w:p>
    <w:p w14:paraId="1D21C046">
      <w:pPr>
        <w:shd w:val="clear"/>
        <w:adjustRightInd w:val="0"/>
        <w:snapToGrid w:val="0"/>
        <w:spacing w:line="360" w:lineRule="auto"/>
        <w:rPr>
          <w:rFonts w:ascii="Times New Roman" w:hAnsi="Times New Roman"/>
          <w:color w:val="auto"/>
          <w:sz w:val="24"/>
          <w:highlight w:val="none"/>
          <w:u w:val="dotted"/>
        </w:rPr>
      </w:pPr>
    </w:p>
    <w:p w14:paraId="3E3AF729">
      <w:pPr>
        <w:shd w:val="clear"/>
        <w:spacing w:line="360" w:lineRule="auto"/>
        <w:ind w:firstLine="2160" w:firstLineChars="900"/>
        <w:rPr>
          <w:rFonts w:ascii="Times New Roman" w:hAnsi="Times New Roman"/>
          <w:color w:val="auto"/>
          <w:sz w:val="24"/>
          <w:highlight w:val="none"/>
        </w:rPr>
      </w:pPr>
      <w:r>
        <w:rPr>
          <w:rFonts w:ascii="Times New Roman" w:hAnsi="Times New Roman"/>
          <w:color w:val="auto"/>
          <w:sz w:val="24"/>
          <w:highlight w:val="none"/>
        </w:rPr>
        <w:t>签字(签章)：</w:t>
      </w:r>
      <w:r>
        <w:rPr>
          <w:rFonts w:ascii="Times New Roman" w:hAnsi="Times New Roman"/>
          <w:color w:val="auto"/>
          <w:sz w:val="24"/>
          <w:highlight w:val="none"/>
          <w:u w:val="single"/>
        </w:rPr>
        <w:t xml:space="preserve">                 </w:t>
      </w:r>
      <w:r>
        <w:rPr>
          <w:rFonts w:ascii="Times New Roman" w:hAnsi="Times New Roman"/>
          <w:color w:val="auto"/>
          <w:sz w:val="24"/>
          <w:highlight w:val="none"/>
        </w:rPr>
        <w:t xml:space="preserve">  公章：</w:t>
      </w:r>
      <w:r>
        <w:rPr>
          <w:rFonts w:ascii="Times New Roman" w:hAnsi="Times New Roman"/>
          <w:color w:val="auto"/>
          <w:sz w:val="24"/>
          <w:highlight w:val="none"/>
          <w:u w:val="single"/>
        </w:rPr>
        <w:t xml:space="preserve">                </w:t>
      </w:r>
    </w:p>
    <w:p w14:paraId="72BF765E">
      <w:pPr>
        <w:shd w:val="clear"/>
        <w:spacing w:line="360" w:lineRule="auto"/>
        <w:ind w:firstLine="2160" w:firstLineChars="900"/>
        <w:rPr>
          <w:rFonts w:ascii="Times New Roman" w:hAnsi="Times New Roman"/>
          <w:color w:val="auto"/>
          <w:sz w:val="24"/>
          <w:highlight w:val="none"/>
          <w:u w:val="single"/>
        </w:rPr>
      </w:pPr>
      <w:r>
        <w:rPr>
          <w:rFonts w:ascii="Times New Roman" w:hAnsi="Times New Roman"/>
          <w:color w:val="auto"/>
          <w:sz w:val="24"/>
          <w:highlight w:val="none"/>
        </w:rPr>
        <w:t>日      期：</w:t>
      </w:r>
      <w:r>
        <w:rPr>
          <w:rFonts w:ascii="Times New Roman" w:hAnsi="Times New Roman"/>
          <w:color w:val="auto"/>
          <w:sz w:val="24"/>
          <w:highlight w:val="none"/>
          <w:u w:val="single"/>
        </w:rPr>
        <w:t xml:space="preserve">            </w:t>
      </w:r>
    </w:p>
    <w:p w14:paraId="12B84F6C">
      <w:pPr>
        <w:shd w:val="clear"/>
        <w:rPr>
          <w:rFonts w:ascii="Times New Roman" w:hAnsi="Times New Roman"/>
          <w:b/>
          <w:color w:val="auto"/>
          <w:szCs w:val="21"/>
          <w:highlight w:val="none"/>
        </w:rPr>
      </w:pPr>
    </w:p>
    <w:p w14:paraId="6276CB61">
      <w:pPr>
        <w:pStyle w:val="15"/>
        <w:shd w:val="clear"/>
        <w:rPr>
          <w:rFonts w:ascii="Times New Roman" w:hAnsi="Times New Roman"/>
          <w:b/>
          <w:color w:val="auto"/>
          <w:szCs w:val="21"/>
          <w:highlight w:val="none"/>
        </w:rPr>
      </w:pPr>
    </w:p>
    <w:p w14:paraId="3516885D">
      <w:pPr>
        <w:shd w:val="clear"/>
        <w:rPr>
          <w:rFonts w:ascii="Times New Roman" w:hAnsi="Times New Roman"/>
          <w:b/>
          <w:color w:val="auto"/>
          <w:szCs w:val="21"/>
          <w:highlight w:val="none"/>
        </w:rPr>
      </w:pPr>
    </w:p>
    <w:p w14:paraId="321B7B4B">
      <w:pPr>
        <w:pStyle w:val="23"/>
        <w:shd w:val="clear"/>
        <w:rPr>
          <w:color w:val="auto"/>
          <w:highlight w:val="none"/>
        </w:rPr>
      </w:pPr>
    </w:p>
    <w:p w14:paraId="3CBBE315">
      <w:pPr>
        <w:pStyle w:val="15"/>
        <w:shd w:val="clear"/>
        <w:rPr>
          <w:rFonts w:ascii="Times New Roman" w:hAnsi="Times New Roman"/>
          <w:b/>
          <w:color w:val="auto"/>
          <w:szCs w:val="21"/>
          <w:highlight w:val="none"/>
        </w:rPr>
      </w:pPr>
    </w:p>
    <w:p w14:paraId="7FE8E4D8">
      <w:pPr>
        <w:shd w:val="clear"/>
        <w:rPr>
          <w:color w:val="auto"/>
          <w:highlight w:val="none"/>
        </w:rPr>
      </w:pPr>
    </w:p>
    <w:p w14:paraId="03054E36">
      <w:pPr>
        <w:shd w:val="clear"/>
        <w:rPr>
          <w:rFonts w:ascii="Times New Roman" w:hAnsi="Times New Roman"/>
          <w:b/>
          <w:color w:val="auto"/>
          <w:szCs w:val="21"/>
          <w:highlight w:val="none"/>
        </w:rPr>
      </w:pPr>
    </w:p>
    <w:p w14:paraId="52F5566A">
      <w:pPr>
        <w:shd w:val="clear"/>
        <w:spacing w:line="360" w:lineRule="auto"/>
        <w:jc w:val="center"/>
        <w:rPr>
          <w:rFonts w:ascii="Times New Roman" w:hAnsi="Times New Roman"/>
          <w:b/>
          <w:color w:val="auto"/>
          <w:sz w:val="24"/>
          <w:highlight w:val="none"/>
        </w:rPr>
      </w:pPr>
      <w:r>
        <w:rPr>
          <w:rFonts w:ascii="Times New Roman" w:hAnsi="Times New Roman"/>
          <w:b/>
          <w:color w:val="auto"/>
          <w:sz w:val="28"/>
          <w:szCs w:val="28"/>
          <w:highlight w:val="none"/>
        </w:rPr>
        <w:t>质疑函制作说明</w:t>
      </w:r>
    </w:p>
    <w:p w14:paraId="4638DC6A">
      <w:pPr>
        <w:shd w:val="clear"/>
        <w:spacing w:line="360" w:lineRule="auto"/>
        <w:ind w:firstLine="480" w:firstLineChars="200"/>
        <w:jc w:val="left"/>
        <w:rPr>
          <w:rFonts w:ascii="Times New Roman" w:hAnsi="Times New Roman"/>
          <w:color w:val="auto"/>
          <w:sz w:val="24"/>
          <w:highlight w:val="none"/>
        </w:rPr>
      </w:pPr>
      <w:r>
        <w:rPr>
          <w:rFonts w:ascii="Times New Roman" w:hAnsi="Times New Roman"/>
          <w:color w:val="auto"/>
          <w:sz w:val="24"/>
          <w:highlight w:val="none"/>
        </w:rPr>
        <w:t>1.投标人提出质疑时，应提交质疑函和必要的证明材料。</w:t>
      </w:r>
    </w:p>
    <w:p w14:paraId="6E3B0A7A">
      <w:pPr>
        <w:shd w:val="clear"/>
        <w:spacing w:line="360" w:lineRule="auto"/>
        <w:ind w:firstLine="480" w:firstLineChars="200"/>
        <w:jc w:val="left"/>
        <w:rPr>
          <w:rFonts w:ascii="Times New Roman" w:hAnsi="Times New Roman"/>
          <w:color w:val="auto"/>
          <w:sz w:val="24"/>
          <w:highlight w:val="none"/>
        </w:rPr>
      </w:pPr>
      <w:r>
        <w:rPr>
          <w:rFonts w:ascii="Times New Roman" w:hAnsi="Times New Roman"/>
          <w:color w:val="auto"/>
          <w:sz w:val="24"/>
          <w:highlight w:val="none"/>
        </w:rPr>
        <w:t>2.质疑投标人若委托代理人进行质疑的，质疑函应按要求列明“授权代表”的有关内容，并在附件中提交由质疑</w:t>
      </w:r>
      <w:r>
        <w:rPr>
          <w:rFonts w:ascii="Times New Roman" w:hAnsi="Times New Roman"/>
          <w:color w:val="auto"/>
          <w:kern w:val="0"/>
          <w:sz w:val="24"/>
          <w:highlight w:val="none"/>
        </w:rPr>
        <w:t>投标人签署的授权委托书。授权委托书应载明代理人的姓名或者名称、代理事项、具体权限、期限和相关事项。</w:t>
      </w:r>
    </w:p>
    <w:p w14:paraId="5D4BA403">
      <w:pPr>
        <w:shd w:val="clear"/>
        <w:spacing w:line="360" w:lineRule="auto"/>
        <w:ind w:firstLine="480" w:firstLineChars="200"/>
        <w:jc w:val="left"/>
        <w:rPr>
          <w:rFonts w:ascii="Times New Roman" w:hAnsi="Times New Roman"/>
          <w:color w:val="auto"/>
          <w:sz w:val="24"/>
          <w:highlight w:val="none"/>
        </w:rPr>
      </w:pPr>
      <w:r>
        <w:rPr>
          <w:rFonts w:ascii="Times New Roman" w:hAnsi="Times New Roman"/>
          <w:color w:val="auto"/>
          <w:sz w:val="24"/>
          <w:highlight w:val="none"/>
        </w:rPr>
        <w:t>3.质疑投标人若对项目的某一分包进行质疑，质疑函中应列明具体分包号。</w:t>
      </w:r>
    </w:p>
    <w:p w14:paraId="218AC08A">
      <w:pPr>
        <w:shd w:val="clear"/>
        <w:spacing w:line="360" w:lineRule="auto"/>
        <w:ind w:firstLine="480" w:firstLineChars="200"/>
        <w:jc w:val="left"/>
        <w:rPr>
          <w:rFonts w:ascii="Times New Roman" w:hAnsi="Times New Roman"/>
          <w:color w:val="auto"/>
          <w:sz w:val="24"/>
          <w:highlight w:val="none"/>
        </w:rPr>
      </w:pPr>
      <w:r>
        <w:rPr>
          <w:rFonts w:ascii="Times New Roman" w:hAnsi="Times New Roman"/>
          <w:color w:val="auto"/>
          <w:sz w:val="24"/>
          <w:highlight w:val="none"/>
        </w:rPr>
        <w:t>4.质疑函的质疑事项应具体、明确，并有必要的事实依据和法律依据。</w:t>
      </w:r>
    </w:p>
    <w:p w14:paraId="33349C53">
      <w:pPr>
        <w:shd w:val="clear"/>
        <w:spacing w:line="360" w:lineRule="auto"/>
        <w:ind w:firstLine="480" w:firstLineChars="200"/>
        <w:jc w:val="left"/>
        <w:rPr>
          <w:rFonts w:ascii="Times New Roman" w:hAnsi="Times New Roman"/>
          <w:color w:val="auto"/>
          <w:sz w:val="24"/>
          <w:highlight w:val="none"/>
        </w:rPr>
      </w:pPr>
      <w:r>
        <w:rPr>
          <w:rFonts w:ascii="Times New Roman" w:hAnsi="Times New Roman"/>
          <w:color w:val="auto"/>
          <w:sz w:val="24"/>
          <w:highlight w:val="none"/>
        </w:rPr>
        <w:t>5.质疑函的质疑请求应与质疑事项相关。</w:t>
      </w:r>
    </w:p>
    <w:p w14:paraId="145C7F20">
      <w:pPr>
        <w:shd w:val="clear"/>
        <w:spacing w:line="360" w:lineRule="auto"/>
        <w:ind w:firstLine="480" w:firstLineChars="200"/>
        <w:jc w:val="left"/>
        <w:rPr>
          <w:rFonts w:ascii="Times New Roman" w:hAnsi="Times New Roman"/>
          <w:color w:val="auto"/>
          <w:sz w:val="24"/>
          <w:highlight w:val="none"/>
        </w:rPr>
      </w:pPr>
      <w:r>
        <w:rPr>
          <w:rFonts w:ascii="Times New Roman" w:hAnsi="Times New Roman"/>
          <w:color w:val="auto"/>
          <w:sz w:val="24"/>
          <w:highlight w:val="none"/>
        </w:rPr>
        <w:t>6.质疑投标人为自然人的，质疑函应由本人签字；质疑投标人为法人或者其他组织的，质疑函应由法定代表人、主要负责人，或者其授权代表签字或者盖章，并加盖公章。</w:t>
      </w:r>
    </w:p>
    <w:p w14:paraId="3D8486B5">
      <w:pPr>
        <w:shd w:val="clear"/>
        <w:jc w:val="left"/>
        <w:rPr>
          <w:rFonts w:ascii="Times New Roman" w:hAnsi="Times New Roman"/>
          <w:color w:val="auto"/>
          <w:sz w:val="24"/>
          <w:highlight w:val="none"/>
        </w:rPr>
      </w:pPr>
    </w:p>
    <w:p w14:paraId="1A437434">
      <w:pPr>
        <w:shd w:val="clear"/>
        <w:jc w:val="left"/>
        <w:rPr>
          <w:rFonts w:ascii="Times New Roman" w:hAnsi="Times New Roman"/>
          <w:color w:val="auto"/>
          <w:sz w:val="24"/>
          <w:highlight w:val="none"/>
        </w:rPr>
      </w:pPr>
    </w:p>
    <w:p w14:paraId="1E1CCD6F">
      <w:pPr>
        <w:shd w:val="clear"/>
        <w:jc w:val="left"/>
        <w:rPr>
          <w:rFonts w:ascii="Times New Roman" w:hAnsi="Times New Roman"/>
          <w:color w:val="auto"/>
          <w:sz w:val="24"/>
          <w:highlight w:val="none"/>
        </w:rPr>
      </w:pPr>
    </w:p>
    <w:p w14:paraId="3C6F40BA">
      <w:pPr>
        <w:shd w:val="clear"/>
        <w:rPr>
          <w:color w:val="auto"/>
          <w:highlight w:val="none"/>
        </w:rPr>
      </w:pPr>
    </w:p>
    <w:p w14:paraId="2A8390E6">
      <w:pPr>
        <w:shd w:val="clear"/>
        <w:rPr>
          <w:rFonts w:ascii="Times New Roman" w:hAnsi="Times New Roman"/>
          <w:color w:val="auto"/>
          <w:sz w:val="24"/>
          <w:highlight w:val="none"/>
        </w:rPr>
      </w:pPr>
    </w:p>
    <w:p w14:paraId="6FCCF49A">
      <w:pPr>
        <w:pStyle w:val="23"/>
        <w:shd w:val="clear"/>
        <w:rPr>
          <w:color w:val="auto"/>
          <w:highlight w:val="none"/>
        </w:rPr>
      </w:pPr>
    </w:p>
    <w:p w14:paraId="06EE49AC">
      <w:pPr>
        <w:pStyle w:val="15"/>
        <w:shd w:val="clear"/>
        <w:rPr>
          <w:rFonts w:ascii="Times New Roman" w:hAnsi="Times New Roman"/>
          <w:color w:val="auto"/>
          <w:sz w:val="24"/>
          <w:highlight w:val="none"/>
        </w:rPr>
      </w:pPr>
    </w:p>
    <w:p w14:paraId="7D4FB380">
      <w:pPr>
        <w:rPr>
          <w:rFonts w:ascii="Times New Roman" w:hAnsi="Times New Roman"/>
          <w:b/>
          <w:bCs/>
          <w:color w:val="auto"/>
          <w:sz w:val="24"/>
          <w:highlight w:val="none"/>
        </w:rPr>
      </w:pPr>
      <w:bookmarkStart w:id="125" w:name="_Toc24560"/>
      <w:r>
        <w:rPr>
          <w:rFonts w:ascii="Times New Roman" w:hAnsi="Times New Roman"/>
          <w:b/>
          <w:bCs/>
          <w:color w:val="auto"/>
          <w:sz w:val="24"/>
          <w:highlight w:val="none"/>
        </w:rPr>
        <w:br w:type="page"/>
      </w:r>
    </w:p>
    <w:p w14:paraId="17CB443A">
      <w:pPr>
        <w:shd w:val="clear"/>
        <w:outlineLvl w:val="0"/>
        <w:rPr>
          <w:rFonts w:ascii="Times New Roman" w:hAnsi="Times New Roman"/>
          <w:b/>
          <w:color w:val="auto"/>
          <w:sz w:val="24"/>
          <w:highlight w:val="none"/>
        </w:rPr>
      </w:pPr>
      <w:r>
        <w:rPr>
          <w:rFonts w:ascii="Times New Roman" w:hAnsi="Times New Roman"/>
          <w:b/>
          <w:bCs/>
          <w:color w:val="auto"/>
          <w:sz w:val="24"/>
          <w:highlight w:val="none"/>
        </w:rPr>
        <w:t>附件2：</w:t>
      </w:r>
      <w:r>
        <w:rPr>
          <w:rFonts w:ascii="Times New Roman" w:hAnsi="Times New Roman"/>
          <w:b/>
          <w:color w:val="auto"/>
          <w:sz w:val="24"/>
          <w:highlight w:val="none"/>
        </w:rPr>
        <w:t>投诉书范本</w:t>
      </w:r>
      <w:bookmarkEnd w:id="125"/>
    </w:p>
    <w:p w14:paraId="3AC187DB">
      <w:pPr>
        <w:shd w:val="clear"/>
        <w:rPr>
          <w:rFonts w:ascii="Times New Roman" w:hAnsi="Times New Roman"/>
          <w:color w:val="auto"/>
          <w:sz w:val="24"/>
          <w:highlight w:val="none"/>
        </w:rPr>
      </w:pPr>
    </w:p>
    <w:p w14:paraId="1B61209C">
      <w:pPr>
        <w:shd w:val="clear"/>
        <w:spacing w:line="360" w:lineRule="auto"/>
        <w:outlineLvl w:val="1"/>
        <w:rPr>
          <w:rFonts w:ascii="Times New Roman" w:hAnsi="Times New Roman"/>
          <w:color w:val="auto"/>
          <w:sz w:val="24"/>
          <w:highlight w:val="none"/>
        </w:rPr>
      </w:pPr>
      <w:bookmarkStart w:id="126" w:name="_Toc29473"/>
      <w:r>
        <w:rPr>
          <w:rFonts w:ascii="Times New Roman" w:hAnsi="Times New Roman"/>
          <w:color w:val="auto"/>
          <w:sz w:val="24"/>
          <w:highlight w:val="none"/>
        </w:rPr>
        <w:t>一、投诉相关主体基本情况</w:t>
      </w:r>
      <w:bookmarkEnd w:id="126"/>
    </w:p>
    <w:p w14:paraId="5C2D6045">
      <w:pPr>
        <w:shd w:val="clear"/>
        <w:spacing w:line="360" w:lineRule="auto"/>
        <w:rPr>
          <w:rFonts w:ascii="Times New Roman" w:hAnsi="Times New Roman"/>
          <w:color w:val="auto"/>
          <w:sz w:val="24"/>
          <w:highlight w:val="none"/>
          <w:u w:val="dotted"/>
        </w:rPr>
      </w:pPr>
      <w:r>
        <w:rPr>
          <w:rFonts w:ascii="Times New Roman" w:hAnsi="Times New Roman"/>
          <w:color w:val="auto"/>
          <w:sz w:val="24"/>
          <w:highlight w:val="none"/>
        </w:rPr>
        <w:t>投诉人：</w:t>
      </w:r>
      <w:r>
        <w:rPr>
          <w:rFonts w:ascii="Times New Roman" w:hAnsi="Times New Roman"/>
          <w:color w:val="auto"/>
          <w:sz w:val="24"/>
          <w:highlight w:val="none"/>
          <w:u w:val="dotted"/>
        </w:rPr>
        <w:t xml:space="preserve">                                               </w:t>
      </w:r>
    </w:p>
    <w:p w14:paraId="27FBBB08">
      <w:pPr>
        <w:shd w:val="clear"/>
        <w:spacing w:line="360" w:lineRule="auto"/>
        <w:rPr>
          <w:rFonts w:ascii="Times New Roman" w:hAnsi="Times New Roman"/>
          <w:color w:val="auto"/>
          <w:sz w:val="24"/>
          <w:highlight w:val="none"/>
          <w:u w:val="single"/>
        </w:rPr>
      </w:pPr>
      <w:r>
        <w:rPr>
          <w:rFonts w:ascii="Times New Roman" w:hAnsi="Times New Roman"/>
          <w:color w:val="auto"/>
          <w:sz w:val="24"/>
          <w:highlight w:val="none"/>
        </w:rPr>
        <w:t>地     址：</w:t>
      </w:r>
      <w:r>
        <w:rPr>
          <w:rFonts w:ascii="Times New Roman" w:hAnsi="Times New Roman"/>
          <w:color w:val="auto"/>
          <w:sz w:val="24"/>
          <w:highlight w:val="none"/>
          <w:u w:val="dotted"/>
        </w:rPr>
        <w:t xml:space="preserve">                             </w:t>
      </w:r>
      <w:r>
        <w:rPr>
          <w:rFonts w:ascii="Times New Roman" w:hAnsi="Times New Roman"/>
          <w:color w:val="auto"/>
          <w:sz w:val="24"/>
          <w:highlight w:val="none"/>
        </w:rPr>
        <w:t>邮编：</w:t>
      </w:r>
      <w:r>
        <w:rPr>
          <w:rFonts w:ascii="Times New Roman" w:hAnsi="Times New Roman"/>
          <w:color w:val="auto"/>
          <w:sz w:val="24"/>
          <w:highlight w:val="none"/>
          <w:u w:val="dotted"/>
        </w:rPr>
        <w:t xml:space="preserve">         </w:t>
      </w:r>
    </w:p>
    <w:p w14:paraId="11657D9D">
      <w:pPr>
        <w:shd w:val="clear"/>
        <w:tabs>
          <w:tab w:val="left" w:pos="6510"/>
        </w:tabs>
        <w:spacing w:line="360" w:lineRule="auto"/>
        <w:jc w:val="left"/>
        <w:rPr>
          <w:rFonts w:ascii="Times New Roman" w:hAnsi="Times New Roman"/>
          <w:color w:val="auto"/>
          <w:sz w:val="24"/>
          <w:highlight w:val="none"/>
        </w:rPr>
      </w:pPr>
      <w:r>
        <w:rPr>
          <w:rFonts w:ascii="Times New Roman" w:hAnsi="Times New Roman"/>
          <w:color w:val="auto"/>
          <w:sz w:val="24"/>
          <w:highlight w:val="none"/>
        </w:rPr>
        <w:t>法定代表人/主要负责人：</w:t>
      </w:r>
      <w:r>
        <w:rPr>
          <w:rFonts w:ascii="Times New Roman" w:hAnsi="Times New Roman"/>
          <w:color w:val="auto"/>
          <w:sz w:val="24"/>
          <w:highlight w:val="none"/>
          <w:u w:val="dotted"/>
        </w:rPr>
        <w:t xml:space="preserve">                                   </w:t>
      </w:r>
      <w:r>
        <w:rPr>
          <w:rFonts w:ascii="Times New Roman" w:hAnsi="Times New Roman"/>
          <w:color w:val="auto"/>
          <w:sz w:val="24"/>
          <w:highlight w:val="none"/>
        </w:rPr>
        <w:t xml:space="preserve">  </w:t>
      </w:r>
    </w:p>
    <w:p w14:paraId="10AA8CB0">
      <w:pPr>
        <w:shd w:val="clear"/>
        <w:tabs>
          <w:tab w:val="left" w:pos="6510"/>
        </w:tabs>
        <w:spacing w:line="360" w:lineRule="auto"/>
        <w:rPr>
          <w:rFonts w:ascii="Times New Roman" w:hAnsi="Times New Roman"/>
          <w:color w:val="auto"/>
          <w:sz w:val="24"/>
          <w:highlight w:val="none"/>
          <w:u w:val="dotted"/>
        </w:rPr>
      </w:pPr>
      <w:r>
        <w:rPr>
          <w:rFonts w:ascii="Times New Roman" w:hAnsi="Times New Roman"/>
          <w:color w:val="auto"/>
          <w:sz w:val="24"/>
          <w:highlight w:val="none"/>
        </w:rPr>
        <w:t>联系电话：</w:t>
      </w:r>
      <w:r>
        <w:rPr>
          <w:rFonts w:ascii="Times New Roman" w:hAnsi="Times New Roman"/>
          <w:color w:val="auto"/>
          <w:sz w:val="24"/>
          <w:highlight w:val="none"/>
          <w:u w:val="dotted"/>
        </w:rPr>
        <w:t xml:space="preserve">                                             </w:t>
      </w:r>
    </w:p>
    <w:p w14:paraId="6C862AFE">
      <w:pPr>
        <w:shd w:val="clear"/>
        <w:spacing w:line="360" w:lineRule="auto"/>
        <w:rPr>
          <w:rFonts w:ascii="Times New Roman" w:hAnsi="Times New Roman"/>
          <w:color w:val="auto"/>
          <w:sz w:val="24"/>
          <w:highlight w:val="none"/>
          <w:u w:val="dotted"/>
        </w:rPr>
      </w:pPr>
      <w:r>
        <w:rPr>
          <w:rFonts w:ascii="Times New Roman" w:hAnsi="Times New Roman"/>
          <w:color w:val="auto"/>
          <w:sz w:val="24"/>
          <w:highlight w:val="none"/>
        </w:rPr>
        <w:t>授权代表：</w:t>
      </w:r>
      <w:r>
        <w:rPr>
          <w:rFonts w:ascii="Times New Roman" w:hAnsi="Times New Roman"/>
          <w:color w:val="auto"/>
          <w:sz w:val="24"/>
          <w:highlight w:val="none"/>
          <w:u w:val="dotted"/>
        </w:rPr>
        <w:t xml:space="preserve">             </w:t>
      </w:r>
      <w:r>
        <w:rPr>
          <w:rFonts w:ascii="Times New Roman" w:hAnsi="Times New Roman"/>
          <w:color w:val="auto"/>
          <w:sz w:val="24"/>
          <w:highlight w:val="none"/>
        </w:rPr>
        <w:t>联系电话</w:t>
      </w:r>
      <w:r>
        <w:rPr>
          <w:rFonts w:ascii="Times New Roman" w:hAnsi="Times New Roman"/>
          <w:color w:val="auto"/>
          <w:sz w:val="24"/>
          <w:highlight w:val="none"/>
          <w:u w:val="dotted"/>
        </w:rPr>
        <w:t xml:space="preserve">：                  </w:t>
      </w:r>
    </w:p>
    <w:p w14:paraId="6B919587">
      <w:pPr>
        <w:shd w:val="clear"/>
        <w:spacing w:line="360" w:lineRule="auto"/>
        <w:rPr>
          <w:rFonts w:ascii="Times New Roman" w:hAnsi="Times New Roman"/>
          <w:color w:val="auto"/>
          <w:sz w:val="24"/>
          <w:highlight w:val="none"/>
          <w:u w:val="dotted"/>
        </w:rPr>
      </w:pPr>
      <w:r>
        <w:rPr>
          <w:rFonts w:ascii="Times New Roman" w:hAnsi="Times New Roman"/>
          <w:color w:val="auto"/>
          <w:sz w:val="24"/>
          <w:highlight w:val="none"/>
        </w:rPr>
        <w:t>地     址：</w:t>
      </w:r>
      <w:r>
        <w:rPr>
          <w:rFonts w:ascii="Times New Roman" w:hAnsi="Times New Roman"/>
          <w:color w:val="auto"/>
          <w:sz w:val="24"/>
          <w:highlight w:val="none"/>
          <w:u w:val="dotted"/>
        </w:rPr>
        <w:t xml:space="preserve">                             </w:t>
      </w:r>
      <w:r>
        <w:rPr>
          <w:rFonts w:ascii="Times New Roman" w:hAnsi="Times New Roman"/>
          <w:color w:val="auto"/>
          <w:sz w:val="24"/>
          <w:highlight w:val="none"/>
        </w:rPr>
        <w:t>邮编：</w:t>
      </w:r>
      <w:r>
        <w:rPr>
          <w:rFonts w:ascii="Times New Roman" w:hAnsi="Times New Roman"/>
          <w:color w:val="auto"/>
          <w:sz w:val="24"/>
          <w:highlight w:val="none"/>
          <w:u w:val="dotted"/>
        </w:rPr>
        <w:t xml:space="preserve">         </w:t>
      </w:r>
    </w:p>
    <w:p w14:paraId="69DA98CD">
      <w:pPr>
        <w:shd w:val="clear"/>
        <w:spacing w:line="360" w:lineRule="auto"/>
        <w:rPr>
          <w:rFonts w:ascii="Times New Roman" w:hAnsi="Times New Roman"/>
          <w:color w:val="auto"/>
          <w:sz w:val="24"/>
          <w:highlight w:val="none"/>
          <w:u w:val="single"/>
        </w:rPr>
      </w:pPr>
      <w:r>
        <w:rPr>
          <w:rFonts w:ascii="Times New Roman" w:hAnsi="Times New Roman"/>
          <w:color w:val="auto"/>
          <w:sz w:val="24"/>
          <w:highlight w:val="none"/>
        </w:rPr>
        <w:t>被投诉人1：</w:t>
      </w:r>
      <w:r>
        <w:rPr>
          <w:rFonts w:ascii="Times New Roman" w:hAnsi="Times New Roman"/>
          <w:color w:val="auto"/>
          <w:sz w:val="24"/>
          <w:highlight w:val="none"/>
          <w:u w:val="dotted"/>
        </w:rPr>
        <w:t xml:space="preserve">                                           </w:t>
      </w:r>
    </w:p>
    <w:p w14:paraId="66E0E415">
      <w:pPr>
        <w:shd w:val="clear"/>
        <w:spacing w:line="360" w:lineRule="auto"/>
        <w:rPr>
          <w:rFonts w:ascii="Times New Roman" w:hAnsi="Times New Roman"/>
          <w:color w:val="auto"/>
          <w:sz w:val="24"/>
          <w:highlight w:val="none"/>
          <w:u w:val="single"/>
        </w:rPr>
      </w:pPr>
      <w:r>
        <w:rPr>
          <w:rFonts w:ascii="Times New Roman" w:hAnsi="Times New Roman"/>
          <w:color w:val="auto"/>
          <w:sz w:val="24"/>
          <w:highlight w:val="none"/>
        </w:rPr>
        <w:t>地     址：</w:t>
      </w:r>
      <w:r>
        <w:rPr>
          <w:rFonts w:ascii="Times New Roman" w:hAnsi="Times New Roman"/>
          <w:color w:val="auto"/>
          <w:sz w:val="24"/>
          <w:highlight w:val="none"/>
          <w:u w:val="dotted"/>
        </w:rPr>
        <w:t xml:space="preserve">                             </w:t>
      </w:r>
      <w:r>
        <w:rPr>
          <w:rFonts w:ascii="Times New Roman" w:hAnsi="Times New Roman"/>
          <w:color w:val="auto"/>
          <w:sz w:val="24"/>
          <w:highlight w:val="none"/>
        </w:rPr>
        <w:t>邮编：</w:t>
      </w:r>
      <w:r>
        <w:rPr>
          <w:rFonts w:ascii="Times New Roman" w:hAnsi="Times New Roman"/>
          <w:color w:val="auto"/>
          <w:sz w:val="24"/>
          <w:highlight w:val="none"/>
          <w:u w:val="dotted"/>
        </w:rPr>
        <w:t xml:space="preserve">          </w:t>
      </w:r>
    </w:p>
    <w:p w14:paraId="5DE5FA0B">
      <w:pPr>
        <w:shd w:val="clear"/>
        <w:spacing w:line="360" w:lineRule="auto"/>
        <w:rPr>
          <w:rFonts w:ascii="Times New Roman" w:hAnsi="Times New Roman"/>
          <w:color w:val="auto"/>
          <w:sz w:val="24"/>
          <w:highlight w:val="none"/>
          <w:u w:val="single"/>
        </w:rPr>
      </w:pPr>
      <w:r>
        <w:rPr>
          <w:rFonts w:ascii="Times New Roman" w:hAnsi="Times New Roman"/>
          <w:color w:val="auto"/>
          <w:sz w:val="24"/>
          <w:highlight w:val="none"/>
        </w:rPr>
        <w:t>联系人：</w:t>
      </w:r>
      <w:r>
        <w:rPr>
          <w:rFonts w:ascii="Times New Roman" w:hAnsi="Times New Roman"/>
          <w:color w:val="auto"/>
          <w:sz w:val="24"/>
          <w:highlight w:val="none"/>
          <w:u w:val="dotted"/>
        </w:rPr>
        <w:t xml:space="preserve">               </w:t>
      </w:r>
      <w:r>
        <w:rPr>
          <w:rFonts w:ascii="Times New Roman" w:hAnsi="Times New Roman"/>
          <w:color w:val="auto"/>
          <w:sz w:val="24"/>
          <w:highlight w:val="none"/>
        </w:rPr>
        <w:t>联系电话：</w:t>
      </w:r>
      <w:r>
        <w:rPr>
          <w:rFonts w:ascii="Times New Roman" w:hAnsi="Times New Roman"/>
          <w:color w:val="auto"/>
          <w:sz w:val="24"/>
          <w:highlight w:val="none"/>
          <w:u w:val="dotted"/>
        </w:rPr>
        <w:t xml:space="preserve">                      </w:t>
      </w:r>
    </w:p>
    <w:p w14:paraId="1F70F199">
      <w:pPr>
        <w:shd w:val="clear"/>
        <w:spacing w:line="360" w:lineRule="auto"/>
        <w:rPr>
          <w:rFonts w:ascii="Times New Roman" w:hAnsi="Times New Roman"/>
          <w:color w:val="auto"/>
          <w:sz w:val="24"/>
          <w:highlight w:val="none"/>
        </w:rPr>
      </w:pPr>
      <w:r>
        <w:rPr>
          <w:rFonts w:ascii="Times New Roman" w:hAnsi="Times New Roman"/>
          <w:color w:val="auto"/>
          <w:sz w:val="24"/>
          <w:highlight w:val="none"/>
        </w:rPr>
        <w:t>被投诉人2</w:t>
      </w:r>
    </w:p>
    <w:p w14:paraId="16CDE4B8">
      <w:pPr>
        <w:shd w:val="clear"/>
        <w:spacing w:line="360" w:lineRule="auto"/>
        <w:rPr>
          <w:rFonts w:ascii="Times New Roman" w:hAnsi="Times New Roman"/>
          <w:color w:val="auto"/>
          <w:sz w:val="24"/>
          <w:highlight w:val="none"/>
          <w:u w:val="dotted"/>
        </w:rPr>
      </w:pPr>
      <w:r>
        <w:rPr>
          <w:rFonts w:ascii="Times New Roman" w:hAnsi="Times New Roman"/>
          <w:color w:val="auto"/>
          <w:sz w:val="24"/>
          <w:highlight w:val="none"/>
        </w:rPr>
        <w:t>……</w:t>
      </w:r>
    </w:p>
    <w:p w14:paraId="4B5A9B72">
      <w:pPr>
        <w:shd w:val="clear"/>
        <w:spacing w:line="360" w:lineRule="auto"/>
        <w:rPr>
          <w:rFonts w:ascii="Times New Roman" w:hAnsi="Times New Roman"/>
          <w:color w:val="auto"/>
          <w:sz w:val="24"/>
          <w:highlight w:val="none"/>
          <w:u w:val="single"/>
        </w:rPr>
      </w:pPr>
      <w:r>
        <w:rPr>
          <w:rFonts w:ascii="Times New Roman" w:hAnsi="Times New Roman"/>
          <w:color w:val="auto"/>
          <w:sz w:val="24"/>
          <w:highlight w:val="none"/>
        </w:rPr>
        <w:t>相关投标人：</w:t>
      </w:r>
      <w:r>
        <w:rPr>
          <w:rFonts w:ascii="Times New Roman" w:hAnsi="Times New Roman"/>
          <w:color w:val="auto"/>
          <w:sz w:val="24"/>
          <w:highlight w:val="none"/>
          <w:u w:val="dotted"/>
        </w:rPr>
        <w:t xml:space="preserve">                                           </w:t>
      </w:r>
    </w:p>
    <w:p w14:paraId="2224F94E">
      <w:pPr>
        <w:shd w:val="clear"/>
        <w:spacing w:line="360" w:lineRule="auto"/>
        <w:rPr>
          <w:rFonts w:ascii="Times New Roman" w:hAnsi="Times New Roman"/>
          <w:color w:val="auto"/>
          <w:sz w:val="24"/>
          <w:highlight w:val="none"/>
          <w:u w:val="single"/>
        </w:rPr>
      </w:pPr>
      <w:r>
        <w:rPr>
          <w:rFonts w:ascii="Times New Roman" w:hAnsi="Times New Roman"/>
          <w:color w:val="auto"/>
          <w:sz w:val="24"/>
          <w:highlight w:val="none"/>
        </w:rPr>
        <w:t>地     址：</w:t>
      </w:r>
      <w:r>
        <w:rPr>
          <w:rFonts w:ascii="Times New Roman" w:hAnsi="Times New Roman"/>
          <w:color w:val="auto"/>
          <w:sz w:val="24"/>
          <w:highlight w:val="none"/>
          <w:u w:val="dotted"/>
        </w:rPr>
        <w:t xml:space="preserve">                             </w:t>
      </w:r>
      <w:r>
        <w:rPr>
          <w:rFonts w:ascii="Times New Roman" w:hAnsi="Times New Roman"/>
          <w:color w:val="auto"/>
          <w:sz w:val="24"/>
          <w:highlight w:val="none"/>
        </w:rPr>
        <w:t>邮编：</w:t>
      </w:r>
      <w:r>
        <w:rPr>
          <w:rFonts w:ascii="Times New Roman" w:hAnsi="Times New Roman"/>
          <w:color w:val="auto"/>
          <w:sz w:val="24"/>
          <w:highlight w:val="none"/>
          <w:u w:val="dotted"/>
        </w:rPr>
        <w:t xml:space="preserve">          </w:t>
      </w:r>
    </w:p>
    <w:p w14:paraId="29CC3742">
      <w:pPr>
        <w:shd w:val="clear"/>
        <w:spacing w:line="360" w:lineRule="auto"/>
        <w:rPr>
          <w:rFonts w:ascii="Times New Roman" w:hAnsi="Times New Roman"/>
          <w:color w:val="auto"/>
          <w:sz w:val="24"/>
          <w:highlight w:val="none"/>
          <w:u w:val="single"/>
        </w:rPr>
      </w:pPr>
      <w:r>
        <w:rPr>
          <w:rFonts w:ascii="Times New Roman" w:hAnsi="Times New Roman"/>
          <w:color w:val="auto"/>
          <w:sz w:val="24"/>
          <w:highlight w:val="none"/>
        </w:rPr>
        <w:t>联系人：</w:t>
      </w:r>
      <w:r>
        <w:rPr>
          <w:rFonts w:ascii="Times New Roman" w:hAnsi="Times New Roman"/>
          <w:color w:val="auto"/>
          <w:sz w:val="24"/>
          <w:highlight w:val="none"/>
          <w:u w:val="dotted"/>
        </w:rPr>
        <w:t xml:space="preserve">               </w:t>
      </w:r>
      <w:r>
        <w:rPr>
          <w:rFonts w:ascii="Times New Roman" w:hAnsi="Times New Roman"/>
          <w:color w:val="auto"/>
          <w:sz w:val="24"/>
          <w:highlight w:val="none"/>
        </w:rPr>
        <w:t>联系电话：</w:t>
      </w:r>
      <w:r>
        <w:rPr>
          <w:rFonts w:ascii="Times New Roman" w:hAnsi="Times New Roman"/>
          <w:color w:val="auto"/>
          <w:sz w:val="24"/>
          <w:highlight w:val="none"/>
          <w:u w:val="dotted"/>
        </w:rPr>
        <w:t xml:space="preserve">                      </w:t>
      </w:r>
    </w:p>
    <w:p w14:paraId="31B30FCD">
      <w:pPr>
        <w:shd w:val="clear"/>
        <w:spacing w:line="360" w:lineRule="auto"/>
        <w:outlineLvl w:val="1"/>
        <w:rPr>
          <w:rFonts w:ascii="Times New Roman" w:hAnsi="Times New Roman"/>
          <w:color w:val="auto"/>
          <w:sz w:val="24"/>
          <w:highlight w:val="none"/>
        </w:rPr>
      </w:pPr>
      <w:bookmarkStart w:id="127" w:name="_Toc24260"/>
      <w:r>
        <w:rPr>
          <w:rFonts w:ascii="Times New Roman" w:hAnsi="Times New Roman"/>
          <w:color w:val="auto"/>
          <w:sz w:val="24"/>
          <w:highlight w:val="none"/>
        </w:rPr>
        <w:t>二、投诉项目基本情况</w:t>
      </w:r>
      <w:bookmarkEnd w:id="127"/>
    </w:p>
    <w:p w14:paraId="790EE10F">
      <w:pPr>
        <w:shd w:val="clear"/>
        <w:spacing w:line="360" w:lineRule="auto"/>
        <w:rPr>
          <w:rFonts w:ascii="Times New Roman" w:hAnsi="Times New Roman"/>
          <w:color w:val="auto"/>
          <w:sz w:val="24"/>
          <w:highlight w:val="none"/>
          <w:u w:val="dotted"/>
        </w:rPr>
      </w:pPr>
      <w:r>
        <w:rPr>
          <w:rFonts w:ascii="Times New Roman" w:hAnsi="Times New Roman"/>
          <w:color w:val="auto"/>
          <w:sz w:val="24"/>
          <w:highlight w:val="none"/>
        </w:rPr>
        <w:t>采购项目名称：</w:t>
      </w:r>
      <w:r>
        <w:rPr>
          <w:rFonts w:ascii="Times New Roman" w:hAnsi="Times New Roman"/>
          <w:color w:val="auto"/>
          <w:sz w:val="24"/>
          <w:highlight w:val="none"/>
          <w:u w:val="dotted"/>
        </w:rPr>
        <w:t xml:space="preserve">                                        </w:t>
      </w:r>
    </w:p>
    <w:p w14:paraId="6CFEF748">
      <w:pPr>
        <w:shd w:val="clear"/>
        <w:spacing w:line="360" w:lineRule="auto"/>
        <w:rPr>
          <w:rFonts w:ascii="Times New Roman" w:hAnsi="Times New Roman"/>
          <w:color w:val="auto"/>
          <w:sz w:val="24"/>
          <w:highlight w:val="none"/>
          <w:u w:val="single"/>
        </w:rPr>
      </w:pPr>
      <w:r>
        <w:rPr>
          <w:rFonts w:ascii="Times New Roman" w:hAnsi="Times New Roman"/>
          <w:color w:val="auto"/>
          <w:sz w:val="24"/>
          <w:highlight w:val="none"/>
        </w:rPr>
        <w:t>采购项目编号：</w:t>
      </w:r>
      <w:r>
        <w:rPr>
          <w:rFonts w:ascii="Times New Roman" w:hAnsi="Times New Roman"/>
          <w:color w:val="auto"/>
          <w:sz w:val="24"/>
          <w:highlight w:val="none"/>
          <w:u w:val="dotted"/>
        </w:rPr>
        <w:t xml:space="preserve">                 </w:t>
      </w:r>
      <w:r>
        <w:rPr>
          <w:rFonts w:ascii="Times New Roman" w:hAnsi="Times New Roman"/>
          <w:color w:val="auto"/>
          <w:sz w:val="24"/>
          <w:highlight w:val="none"/>
        </w:rPr>
        <w:t>包号：</w:t>
      </w:r>
      <w:r>
        <w:rPr>
          <w:rFonts w:ascii="Times New Roman" w:hAnsi="Times New Roman"/>
          <w:color w:val="auto"/>
          <w:sz w:val="24"/>
          <w:highlight w:val="none"/>
          <w:u w:val="dotted"/>
        </w:rPr>
        <w:t xml:space="preserve">              </w:t>
      </w:r>
    </w:p>
    <w:p w14:paraId="19281D2C">
      <w:pPr>
        <w:shd w:val="clear"/>
        <w:spacing w:line="360" w:lineRule="auto"/>
        <w:rPr>
          <w:rFonts w:ascii="Times New Roman" w:hAnsi="Times New Roman"/>
          <w:color w:val="auto"/>
          <w:sz w:val="24"/>
          <w:highlight w:val="none"/>
        </w:rPr>
      </w:pPr>
      <w:r>
        <w:rPr>
          <w:rFonts w:ascii="Times New Roman" w:hAnsi="Times New Roman"/>
          <w:color w:val="auto"/>
          <w:sz w:val="24"/>
          <w:highlight w:val="none"/>
        </w:rPr>
        <w:t>采购人名称：</w:t>
      </w:r>
      <w:r>
        <w:rPr>
          <w:rFonts w:ascii="Times New Roman" w:hAnsi="Times New Roman"/>
          <w:color w:val="auto"/>
          <w:sz w:val="24"/>
          <w:highlight w:val="none"/>
          <w:u w:val="dotted"/>
        </w:rPr>
        <w:t xml:space="preserve">                                           </w:t>
      </w:r>
    </w:p>
    <w:p w14:paraId="04E79464">
      <w:pPr>
        <w:shd w:val="clear"/>
        <w:spacing w:line="360" w:lineRule="auto"/>
        <w:rPr>
          <w:rFonts w:ascii="Times New Roman" w:hAnsi="Times New Roman"/>
          <w:color w:val="auto"/>
          <w:sz w:val="24"/>
          <w:highlight w:val="none"/>
          <w:u w:val="single"/>
        </w:rPr>
      </w:pPr>
      <w:r>
        <w:rPr>
          <w:rFonts w:hint="eastAsia" w:ascii="Times New Roman" w:hAnsi="Times New Roman"/>
          <w:color w:val="auto"/>
          <w:sz w:val="24"/>
          <w:highlight w:val="none"/>
        </w:rPr>
        <w:t>采购代理机构</w:t>
      </w:r>
      <w:r>
        <w:rPr>
          <w:rFonts w:ascii="Times New Roman" w:hAnsi="Times New Roman"/>
          <w:color w:val="auto"/>
          <w:sz w:val="24"/>
          <w:highlight w:val="none"/>
        </w:rPr>
        <w:t>名称：</w:t>
      </w:r>
      <w:r>
        <w:rPr>
          <w:rFonts w:ascii="Times New Roman" w:hAnsi="Times New Roman"/>
          <w:color w:val="auto"/>
          <w:sz w:val="24"/>
          <w:highlight w:val="none"/>
          <w:u w:val="dotted"/>
        </w:rPr>
        <w:t xml:space="preserve">                                         </w:t>
      </w:r>
    </w:p>
    <w:p w14:paraId="575BD8EB">
      <w:pPr>
        <w:shd w:val="clear"/>
        <w:spacing w:line="360" w:lineRule="auto"/>
        <w:rPr>
          <w:rFonts w:ascii="Times New Roman" w:hAnsi="Times New Roman"/>
          <w:color w:val="auto"/>
          <w:sz w:val="24"/>
          <w:highlight w:val="none"/>
          <w:u w:val="dotted"/>
        </w:rPr>
      </w:pPr>
      <w:r>
        <w:rPr>
          <w:rFonts w:ascii="Times New Roman" w:hAnsi="Times New Roman"/>
          <w:color w:val="auto"/>
          <w:sz w:val="24"/>
          <w:highlight w:val="none"/>
        </w:rPr>
        <w:t>采购文件公告:</w:t>
      </w:r>
      <w:r>
        <w:rPr>
          <w:rFonts w:ascii="Times New Roman" w:hAnsi="Times New Roman"/>
          <w:color w:val="auto"/>
          <w:sz w:val="24"/>
          <w:highlight w:val="none"/>
          <w:u w:val="dotted"/>
        </w:rPr>
        <w:t xml:space="preserve">是/否 </w:t>
      </w:r>
      <w:r>
        <w:rPr>
          <w:rFonts w:ascii="Times New Roman" w:hAnsi="Times New Roman"/>
          <w:color w:val="auto"/>
          <w:sz w:val="24"/>
          <w:highlight w:val="none"/>
        </w:rPr>
        <w:t>公告期限：</w:t>
      </w:r>
      <w:r>
        <w:rPr>
          <w:rFonts w:ascii="Times New Roman" w:hAnsi="Times New Roman"/>
          <w:color w:val="auto"/>
          <w:sz w:val="24"/>
          <w:highlight w:val="none"/>
          <w:u w:val="dotted"/>
        </w:rPr>
        <w:t xml:space="preserve">                                 </w:t>
      </w:r>
    </w:p>
    <w:p w14:paraId="2BDFD0E1">
      <w:pPr>
        <w:shd w:val="clear"/>
        <w:spacing w:line="360" w:lineRule="auto"/>
        <w:rPr>
          <w:rFonts w:ascii="Times New Roman" w:hAnsi="Times New Roman"/>
          <w:color w:val="auto"/>
          <w:sz w:val="24"/>
          <w:highlight w:val="none"/>
          <w:u w:val="single"/>
        </w:rPr>
      </w:pPr>
      <w:r>
        <w:rPr>
          <w:rFonts w:ascii="Times New Roman" w:hAnsi="Times New Roman"/>
          <w:color w:val="auto"/>
          <w:sz w:val="24"/>
          <w:highlight w:val="none"/>
        </w:rPr>
        <w:t>采购结果公告:</w:t>
      </w:r>
      <w:r>
        <w:rPr>
          <w:rFonts w:ascii="Times New Roman" w:hAnsi="Times New Roman"/>
          <w:color w:val="auto"/>
          <w:sz w:val="24"/>
          <w:highlight w:val="none"/>
          <w:u w:val="dotted"/>
        </w:rPr>
        <w:t xml:space="preserve">是/否 </w:t>
      </w:r>
      <w:r>
        <w:rPr>
          <w:rFonts w:ascii="Times New Roman" w:hAnsi="Times New Roman"/>
          <w:color w:val="auto"/>
          <w:sz w:val="24"/>
          <w:highlight w:val="none"/>
        </w:rPr>
        <w:t>公告期限：</w:t>
      </w:r>
      <w:r>
        <w:rPr>
          <w:rFonts w:ascii="Times New Roman" w:hAnsi="Times New Roman"/>
          <w:color w:val="auto"/>
          <w:sz w:val="24"/>
          <w:highlight w:val="none"/>
          <w:u w:val="dotted"/>
        </w:rPr>
        <w:t xml:space="preserve">                        </w:t>
      </w:r>
    </w:p>
    <w:p w14:paraId="3C9AB758">
      <w:pPr>
        <w:shd w:val="clear"/>
        <w:spacing w:line="360" w:lineRule="auto"/>
        <w:outlineLvl w:val="1"/>
        <w:rPr>
          <w:rFonts w:ascii="Times New Roman" w:hAnsi="Times New Roman"/>
          <w:color w:val="auto"/>
          <w:sz w:val="24"/>
          <w:highlight w:val="none"/>
        </w:rPr>
      </w:pPr>
      <w:bookmarkStart w:id="128" w:name="_Toc3752"/>
      <w:r>
        <w:rPr>
          <w:rFonts w:ascii="Times New Roman" w:hAnsi="Times New Roman"/>
          <w:color w:val="auto"/>
          <w:sz w:val="24"/>
          <w:highlight w:val="none"/>
        </w:rPr>
        <w:t>三、质疑基本情况</w:t>
      </w:r>
      <w:bookmarkEnd w:id="128"/>
    </w:p>
    <w:p w14:paraId="2249D7F1">
      <w:pPr>
        <w:shd w:val="clear"/>
        <w:spacing w:line="360" w:lineRule="auto"/>
        <w:ind w:firstLine="480" w:firstLineChars="200"/>
        <w:rPr>
          <w:rFonts w:ascii="Times New Roman" w:hAnsi="Times New Roman"/>
          <w:color w:val="auto"/>
          <w:sz w:val="24"/>
          <w:highlight w:val="none"/>
          <w:u w:val="dotted"/>
        </w:rPr>
      </w:pPr>
      <w:r>
        <w:rPr>
          <w:rFonts w:ascii="Times New Roman" w:hAnsi="Times New Roman"/>
          <w:color w:val="auto"/>
          <w:sz w:val="24"/>
          <w:highlight w:val="none"/>
        </w:rPr>
        <w:t>投诉人于</w:t>
      </w:r>
      <w:r>
        <w:rPr>
          <w:rFonts w:ascii="Times New Roman" w:hAnsi="Times New Roman"/>
          <w:color w:val="auto"/>
          <w:sz w:val="24"/>
          <w:highlight w:val="none"/>
          <w:u w:val="dotted"/>
        </w:rPr>
        <w:t xml:space="preserve">   </w:t>
      </w:r>
      <w:r>
        <w:rPr>
          <w:rFonts w:ascii="Times New Roman" w:hAnsi="Times New Roman"/>
          <w:color w:val="auto"/>
          <w:sz w:val="24"/>
          <w:highlight w:val="none"/>
        </w:rPr>
        <w:t>年</w:t>
      </w:r>
      <w:r>
        <w:rPr>
          <w:rFonts w:ascii="Times New Roman" w:hAnsi="Times New Roman"/>
          <w:color w:val="auto"/>
          <w:sz w:val="24"/>
          <w:highlight w:val="none"/>
          <w:u w:val="dotted"/>
        </w:rPr>
        <w:t xml:space="preserve">   </w:t>
      </w:r>
      <w:r>
        <w:rPr>
          <w:rFonts w:ascii="Times New Roman" w:hAnsi="Times New Roman"/>
          <w:color w:val="auto"/>
          <w:sz w:val="24"/>
          <w:highlight w:val="none"/>
        </w:rPr>
        <w:t>月</w:t>
      </w:r>
      <w:r>
        <w:rPr>
          <w:rFonts w:ascii="Times New Roman" w:hAnsi="Times New Roman"/>
          <w:color w:val="auto"/>
          <w:sz w:val="24"/>
          <w:highlight w:val="none"/>
          <w:u w:val="dotted"/>
        </w:rPr>
        <w:t xml:space="preserve">  </w:t>
      </w:r>
      <w:r>
        <w:rPr>
          <w:rFonts w:ascii="Times New Roman" w:hAnsi="Times New Roman"/>
          <w:color w:val="auto"/>
          <w:sz w:val="24"/>
          <w:highlight w:val="none"/>
        </w:rPr>
        <w:t>日,向</w:t>
      </w:r>
      <w:r>
        <w:rPr>
          <w:rFonts w:ascii="Times New Roman" w:hAnsi="Times New Roman"/>
          <w:color w:val="auto"/>
          <w:sz w:val="24"/>
          <w:highlight w:val="none"/>
          <w:u w:val="dotted"/>
        </w:rPr>
        <w:t xml:space="preserve">                   </w:t>
      </w:r>
      <w:r>
        <w:rPr>
          <w:rFonts w:ascii="Times New Roman" w:hAnsi="Times New Roman"/>
          <w:color w:val="auto"/>
          <w:sz w:val="24"/>
          <w:highlight w:val="none"/>
        </w:rPr>
        <w:t>提出质疑，质疑事项为：</w:t>
      </w:r>
      <w:r>
        <w:rPr>
          <w:rFonts w:ascii="Times New Roman" w:hAnsi="Times New Roman"/>
          <w:color w:val="auto"/>
          <w:sz w:val="24"/>
          <w:highlight w:val="none"/>
          <w:u w:val="dotted"/>
        </w:rPr>
        <w:t xml:space="preserve">                </w:t>
      </w:r>
    </w:p>
    <w:p w14:paraId="44D9EFAA">
      <w:pPr>
        <w:shd w:val="clear"/>
        <w:spacing w:line="360" w:lineRule="auto"/>
        <w:rPr>
          <w:rFonts w:ascii="Times New Roman" w:hAnsi="Times New Roman"/>
          <w:color w:val="auto"/>
          <w:sz w:val="24"/>
          <w:highlight w:val="none"/>
          <w:u w:val="dotted"/>
        </w:rPr>
      </w:pPr>
      <w:r>
        <w:rPr>
          <w:rFonts w:ascii="Times New Roman" w:hAnsi="Times New Roman"/>
          <w:color w:val="auto"/>
          <w:sz w:val="24"/>
          <w:highlight w:val="none"/>
          <w:u w:val="dotted"/>
        </w:rPr>
        <w:t xml:space="preserve">                                                     </w:t>
      </w:r>
      <w:r>
        <w:rPr>
          <w:rFonts w:ascii="Times New Roman" w:hAnsi="Times New Roman"/>
          <w:color w:val="auto"/>
          <w:sz w:val="24"/>
          <w:highlight w:val="none"/>
        </w:rPr>
        <w:t xml:space="preserve">  </w:t>
      </w:r>
    </w:p>
    <w:p w14:paraId="46B621BE">
      <w:pPr>
        <w:shd w:val="clear"/>
        <w:spacing w:line="360" w:lineRule="auto"/>
        <w:ind w:firstLine="360" w:firstLineChars="150"/>
        <w:rPr>
          <w:rFonts w:ascii="Times New Roman" w:hAnsi="Times New Roman"/>
          <w:color w:val="auto"/>
          <w:sz w:val="24"/>
          <w:highlight w:val="none"/>
        </w:rPr>
      </w:pPr>
      <w:r>
        <w:rPr>
          <w:rFonts w:ascii="Times New Roman" w:hAnsi="Times New Roman"/>
          <w:color w:val="auto"/>
          <w:sz w:val="24"/>
          <w:highlight w:val="none"/>
          <w:u w:val="dotted"/>
        </w:rPr>
        <w:t>采购人/</w:t>
      </w:r>
      <w:r>
        <w:rPr>
          <w:rFonts w:hint="eastAsia" w:ascii="Times New Roman" w:hAnsi="Times New Roman"/>
          <w:color w:val="auto"/>
          <w:sz w:val="24"/>
          <w:highlight w:val="none"/>
          <w:u w:val="dotted"/>
        </w:rPr>
        <w:t>采购代理机构</w:t>
      </w:r>
      <w:r>
        <w:rPr>
          <w:rFonts w:ascii="Times New Roman" w:hAnsi="Times New Roman"/>
          <w:color w:val="auto"/>
          <w:sz w:val="24"/>
          <w:highlight w:val="none"/>
        </w:rPr>
        <w:t>于</w:t>
      </w:r>
      <w:r>
        <w:rPr>
          <w:rFonts w:ascii="Times New Roman" w:hAnsi="Times New Roman"/>
          <w:color w:val="auto"/>
          <w:sz w:val="24"/>
          <w:highlight w:val="none"/>
          <w:u w:val="dotted"/>
        </w:rPr>
        <w:t xml:space="preserve">   </w:t>
      </w:r>
      <w:r>
        <w:rPr>
          <w:rFonts w:ascii="Times New Roman" w:hAnsi="Times New Roman"/>
          <w:color w:val="auto"/>
          <w:sz w:val="24"/>
          <w:highlight w:val="none"/>
        </w:rPr>
        <w:t>年</w:t>
      </w:r>
      <w:r>
        <w:rPr>
          <w:rFonts w:ascii="Times New Roman" w:hAnsi="Times New Roman"/>
          <w:color w:val="auto"/>
          <w:sz w:val="24"/>
          <w:highlight w:val="none"/>
          <w:u w:val="dotted"/>
        </w:rPr>
        <w:t xml:space="preserve">   </w:t>
      </w:r>
      <w:r>
        <w:rPr>
          <w:rFonts w:ascii="Times New Roman" w:hAnsi="Times New Roman"/>
          <w:color w:val="auto"/>
          <w:sz w:val="24"/>
          <w:highlight w:val="none"/>
        </w:rPr>
        <w:t>月</w:t>
      </w:r>
      <w:r>
        <w:rPr>
          <w:rFonts w:ascii="Times New Roman" w:hAnsi="Times New Roman"/>
          <w:color w:val="auto"/>
          <w:sz w:val="24"/>
          <w:highlight w:val="none"/>
          <w:u w:val="dotted"/>
        </w:rPr>
        <w:t xml:space="preserve">   </w:t>
      </w:r>
      <w:r>
        <w:rPr>
          <w:rFonts w:ascii="Times New Roman" w:hAnsi="Times New Roman"/>
          <w:color w:val="auto"/>
          <w:sz w:val="24"/>
          <w:highlight w:val="none"/>
        </w:rPr>
        <w:t>日,就质疑事项作出了答复/没有在法定期限内作出答复。</w:t>
      </w:r>
    </w:p>
    <w:p w14:paraId="5D41340E">
      <w:pPr>
        <w:shd w:val="clear"/>
        <w:spacing w:line="360" w:lineRule="auto"/>
        <w:outlineLvl w:val="1"/>
        <w:rPr>
          <w:rFonts w:ascii="Times New Roman" w:hAnsi="Times New Roman"/>
          <w:color w:val="auto"/>
          <w:sz w:val="24"/>
          <w:highlight w:val="none"/>
        </w:rPr>
      </w:pPr>
      <w:bookmarkStart w:id="129" w:name="_Toc16194"/>
      <w:r>
        <w:rPr>
          <w:rFonts w:ascii="Times New Roman" w:hAnsi="Times New Roman"/>
          <w:color w:val="auto"/>
          <w:sz w:val="24"/>
          <w:highlight w:val="none"/>
        </w:rPr>
        <w:t>四、投诉事项具体内容</w:t>
      </w:r>
      <w:bookmarkEnd w:id="129"/>
    </w:p>
    <w:p w14:paraId="69D58554">
      <w:pPr>
        <w:shd w:val="clear"/>
        <w:spacing w:line="360" w:lineRule="auto"/>
        <w:rPr>
          <w:rFonts w:ascii="Times New Roman" w:hAnsi="Times New Roman"/>
          <w:color w:val="auto"/>
          <w:sz w:val="24"/>
          <w:highlight w:val="none"/>
          <w:u w:val="single"/>
        </w:rPr>
      </w:pPr>
      <w:r>
        <w:rPr>
          <w:rFonts w:ascii="Times New Roman" w:hAnsi="Times New Roman"/>
          <w:color w:val="auto"/>
          <w:sz w:val="24"/>
          <w:highlight w:val="none"/>
        </w:rPr>
        <w:t>投诉事项 1：</w:t>
      </w:r>
      <w:r>
        <w:rPr>
          <w:rFonts w:ascii="Times New Roman" w:hAnsi="Times New Roman"/>
          <w:color w:val="auto"/>
          <w:sz w:val="24"/>
          <w:highlight w:val="none"/>
          <w:u w:val="dotted"/>
        </w:rPr>
        <w:t xml:space="preserve">                                       </w:t>
      </w:r>
    </w:p>
    <w:p w14:paraId="4202A482">
      <w:pPr>
        <w:shd w:val="clear"/>
        <w:spacing w:line="360" w:lineRule="auto"/>
        <w:rPr>
          <w:rFonts w:ascii="Times New Roman" w:hAnsi="Times New Roman"/>
          <w:color w:val="auto"/>
          <w:sz w:val="24"/>
          <w:highlight w:val="none"/>
        </w:rPr>
      </w:pPr>
      <w:r>
        <w:rPr>
          <w:rFonts w:ascii="Times New Roman" w:hAnsi="Times New Roman"/>
          <w:color w:val="auto"/>
          <w:sz w:val="24"/>
          <w:highlight w:val="none"/>
        </w:rPr>
        <w:t>事实依据：</w:t>
      </w:r>
      <w:r>
        <w:rPr>
          <w:rFonts w:ascii="Times New Roman" w:hAnsi="Times New Roman"/>
          <w:color w:val="auto"/>
          <w:sz w:val="24"/>
          <w:highlight w:val="none"/>
          <w:u w:val="dotted"/>
        </w:rPr>
        <w:t xml:space="preserve">                                         </w:t>
      </w:r>
    </w:p>
    <w:p w14:paraId="7774F0E7">
      <w:pPr>
        <w:shd w:val="clear"/>
        <w:spacing w:line="360" w:lineRule="auto"/>
        <w:rPr>
          <w:rFonts w:ascii="Times New Roman" w:hAnsi="Times New Roman"/>
          <w:color w:val="auto"/>
          <w:sz w:val="24"/>
          <w:highlight w:val="none"/>
          <w:u w:val="dotted"/>
        </w:rPr>
      </w:pPr>
      <w:r>
        <w:rPr>
          <w:rFonts w:ascii="Times New Roman" w:hAnsi="Times New Roman"/>
          <w:color w:val="auto"/>
          <w:sz w:val="24"/>
          <w:highlight w:val="none"/>
          <w:u w:val="dotted"/>
        </w:rPr>
        <w:t xml:space="preserve">                                                      </w:t>
      </w:r>
    </w:p>
    <w:p w14:paraId="7345DB35">
      <w:pPr>
        <w:shd w:val="clear"/>
        <w:spacing w:line="360" w:lineRule="auto"/>
        <w:rPr>
          <w:rFonts w:ascii="Times New Roman" w:hAnsi="Times New Roman"/>
          <w:color w:val="auto"/>
          <w:sz w:val="24"/>
          <w:highlight w:val="none"/>
          <w:u w:val="single"/>
        </w:rPr>
      </w:pPr>
      <w:r>
        <w:rPr>
          <w:rFonts w:ascii="Times New Roman" w:hAnsi="Times New Roman"/>
          <w:color w:val="auto"/>
          <w:sz w:val="24"/>
          <w:highlight w:val="none"/>
        </w:rPr>
        <w:t>法律依据：</w:t>
      </w:r>
      <w:r>
        <w:rPr>
          <w:rFonts w:ascii="Times New Roman" w:hAnsi="Times New Roman"/>
          <w:color w:val="auto"/>
          <w:sz w:val="24"/>
          <w:highlight w:val="none"/>
          <w:u w:val="dotted"/>
        </w:rPr>
        <w:t xml:space="preserve">                                          </w:t>
      </w:r>
    </w:p>
    <w:p w14:paraId="5C1818DC">
      <w:pPr>
        <w:shd w:val="clear"/>
        <w:spacing w:line="360" w:lineRule="auto"/>
        <w:rPr>
          <w:rFonts w:ascii="Times New Roman" w:hAnsi="Times New Roman"/>
          <w:color w:val="auto"/>
          <w:sz w:val="24"/>
          <w:highlight w:val="none"/>
          <w:u w:val="dotted"/>
        </w:rPr>
      </w:pPr>
      <w:r>
        <w:rPr>
          <w:rFonts w:ascii="Times New Roman" w:hAnsi="Times New Roman"/>
          <w:color w:val="auto"/>
          <w:sz w:val="24"/>
          <w:highlight w:val="none"/>
          <w:u w:val="dotted"/>
        </w:rPr>
        <w:t xml:space="preserve">                                                      </w:t>
      </w:r>
    </w:p>
    <w:p w14:paraId="679280ED">
      <w:pPr>
        <w:shd w:val="clear"/>
        <w:spacing w:line="360" w:lineRule="auto"/>
        <w:rPr>
          <w:rFonts w:ascii="Times New Roman" w:hAnsi="Times New Roman"/>
          <w:color w:val="auto"/>
          <w:sz w:val="24"/>
          <w:highlight w:val="none"/>
        </w:rPr>
      </w:pPr>
      <w:r>
        <w:rPr>
          <w:rFonts w:ascii="Times New Roman" w:hAnsi="Times New Roman"/>
          <w:color w:val="auto"/>
          <w:sz w:val="24"/>
          <w:highlight w:val="none"/>
        </w:rPr>
        <w:t>投诉事项2</w:t>
      </w:r>
    </w:p>
    <w:p w14:paraId="4B39DF21">
      <w:pPr>
        <w:shd w:val="clear"/>
        <w:spacing w:line="360" w:lineRule="auto"/>
        <w:rPr>
          <w:rFonts w:ascii="Times New Roman" w:hAnsi="Times New Roman"/>
          <w:color w:val="auto"/>
          <w:sz w:val="24"/>
          <w:highlight w:val="none"/>
          <w:u w:val="dotted"/>
        </w:rPr>
      </w:pPr>
      <w:r>
        <w:rPr>
          <w:rFonts w:ascii="Times New Roman" w:hAnsi="Times New Roman"/>
          <w:color w:val="auto"/>
          <w:sz w:val="24"/>
          <w:highlight w:val="none"/>
        </w:rPr>
        <w:t>……</w:t>
      </w:r>
    </w:p>
    <w:p w14:paraId="7274D292">
      <w:pPr>
        <w:shd w:val="clear"/>
        <w:spacing w:line="360" w:lineRule="auto"/>
        <w:outlineLvl w:val="1"/>
        <w:rPr>
          <w:rFonts w:ascii="Times New Roman" w:hAnsi="Times New Roman"/>
          <w:color w:val="auto"/>
          <w:sz w:val="24"/>
          <w:highlight w:val="none"/>
        </w:rPr>
      </w:pPr>
      <w:bookmarkStart w:id="130" w:name="_Toc25237"/>
      <w:r>
        <w:rPr>
          <w:rFonts w:ascii="Times New Roman" w:hAnsi="Times New Roman"/>
          <w:color w:val="auto"/>
          <w:sz w:val="24"/>
          <w:highlight w:val="none"/>
        </w:rPr>
        <w:t>五、与投诉事项相关的投诉请求</w:t>
      </w:r>
      <w:bookmarkEnd w:id="130"/>
    </w:p>
    <w:p w14:paraId="309B255C">
      <w:pPr>
        <w:shd w:val="clear"/>
        <w:spacing w:line="360" w:lineRule="auto"/>
        <w:rPr>
          <w:rFonts w:ascii="Times New Roman" w:hAnsi="Times New Roman"/>
          <w:color w:val="auto"/>
          <w:sz w:val="24"/>
          <w:highlight w:val="none"/>
        </w:rPr>
      </w:pPr>
      <w:r>
        <w:rPr>
          <w:rFonts w:ascii="Times New Roman" w:hAnsi="Times New Roman"/>
          <w:color w:val="auto"/>
          <w:sz w:val="24"/>
          <w:highlight w:val="none"/>
        </w:rPr>
        <w:t>请求：</w:t>
      </w:r>
      <w:r>
        <w:rPr>
          <w:rFonts w:ascii="Times New Roman" w:hAnsi="Times New Roman"/>
          <w:color w:val="auto"/>
          <w:sz w:val="24"/>
          <w:highlight w:val="none"/>
          <w:u w:val="dotted"/>
        </w:rPr>
        <w:t xml:space="preserve">                                              </w:t>
      </w:r>
      <w:r>
        <w:rPr>
          <w:rFonts w:ascii="Times New Roman" w:hAnsi="Times New Roman"/>
          <w:color w:val="auto"/>
          <w:sz w:val="24"/>
          <w:highlight w:val="none"/>
        </w:rPr>
        <w:t xml:space="preserve"> </w:t>
      </w:r>
    </w:p>
    <w:p w14:paraId="221CCDFB">
      <w:pPr>
        <w:shd w:val="clear"/>
        <w:spacing w:line="360" w:lineRule="auto"/>
        <w:rPr>
          <w:rFonts w:ascii="Times New Roman" w:hAnsi="Times New Roman"/>
          <w:color w:val="auto"/>
          <w:sz w:val="24"/>
          <w:highlight w:val="none"/>
          <w:u w:val="single"/>
        </w:rPr>
      </w:pPr>
      <w:r>
        <w:rPr>
          <w:rFonts w:ascii="Times New Roman" w:hAnsi="Times New Roman"/>
          <w:color w:val="auto"/>
          <w:sz w:val="24"/>
          <w:highlight w:val="none"/>
        </w:rPr>
        <w:t xml:space="preserve">                                                                         </w:t>
      </w:r>
    </w:p>
    <w:p w14:paraId="104FEA64">
      <w:pPr>
        <w:shd w:val="clear"/>
        <w:spacing w:line="360" w:lineRule="auto"/>
        <w:ind w:firstLine="3840" w:firstLineChars="1600"/>
        <w:rPr>
          <w:rFonts w:ascii="Times New Roman" w:hAnsi="Times New Roman"/>
          <w:color w:val="auto"/>
          <w:sz w:val="24"/>
          <w:highlight w:val="none"/>
        </w:rPr>
      </w:pPr>
      <w:r>
        <w:rPr>
          <w:rFonts w:ascii="Times New Roman" w:hAnsi="Times New Roman"/>
          <w:color w:val="auto"/>
          <w:sz w:val="24"/>
          <w:highlight w:val="none"/>
        </w:rPr>
        <w:t>签字</w:t>
      </w:r>
      <w:r>
        <w:rPr>
          <w:rFonts w:hint="eastAsia" w:ascii="Times New Roman" w:hAnsi="Times New Roman"/>
          <w:color w:val="auto"/>
          <w:sz w:val="24"/>
          <w:highlight w:val="none"/>
        </w:rPr>
        <w:t>（</w:t>
      </w:r>
      <w:r>
        <w:rPr>
          <w:rFonts w:ascii="Times New Roman" w:hAnsi="Times New Roman"/>
          <w:color w:val="auto"/>
          <w:sz w:val="24"/>
          <w:highlight w:val="none"/>
        </w:rPr>
        <w:t>签章</w:t>
      </w:r>
      <w:r>
        <w:rPr>
          <w:rFonts w:hint="eastAsia" w:ascii="Times New Roman" w:hAnsi="Times New Roman"/>
          <w:color w:val="auto"/>
          <w:sz w:val="24"/>
          <w:highlight w:val="none"/>
        </w:rPr>
        <w:t>）</w:t>
      </w:r>
      <w:r>
        <w:rPr>
          <w:rFonts w:ascii="Times New Roman" w:hAnsi="Times New Roman"/>
          <w:color w:val="auto"/>
          <w:sz w:val="24"/>
          <w:highlight w:val="none"/>
        </w:rPr>
        <w:t>：</w:t>
      </w:r>
      <w:r>
        <w:rPr>
          <w:rFonts w:ascii="Times New Roman" w:hAnsi="Times New Roman"/>
          <w:color w:val="auto"/>
          <w:sz w:val="24"/>
          <w:highlight w:val="none"/>
          <w:u w:val="single"/>
        </w:rPr>
        <w:t xml:space="preserve">            </w:t>
      </w:r>
      <w:r>
        <w:rPr>
          <w:rFonts w:ascii="Times New Roman" w:hAnsi="Times New Roman"/>
          <w:color w:val="auto"/>
          <w:sz w:val="24"/>
          <w:highlight w:val="none"/>
        </w:rPr>
        <w:t xml:space="preserve"> 公章：</w:t>
      </w:r>
      <w:r>
        <w:rPr>
          <w:rFonts w:ascii="Times New Roman" w:hAnsi="Times New Roman"/>
          <w:color w:val="auto"/>
          <w:sz w:val="24"/>
          <w:highlight w:val="none"/>
          <w:u w:val="single"/>
        </w:rPr>
        <w:t xml:space="preserve"> </w:t>
      </w:r>
      <w:r>
        <w:rPr>
          <w:rFonts w:hint="eastAsia" w:ascii="Times New Roman" w:hAnsi="Times New Roman"/>
          <w:color w:val="auto"/>
          <w:sz w:val="24"/>
          <w:highlight w:val="none"/>
          <w:u w:val="single"/>
          <w:lang w:val="en-US" w:eastAsia="zh-CN"/>
        </w:rPr>
        <w:t xml:space="preserve">    </w:t>
      </w:r>
      <w:r>
        <w:rPr>
          <w:rFonts w:ascii="Times New Roman" w:hAnsi="Times New Roman"/>
          <w:color w:val="auto"/>
          <w:sz w:val="24"/>
          <w:highlight w:val="none"/>
          <w:u w:val="single"/>
        </w:rPr>
        <w:t xml:space="preserve">    </w:t>
      </w:r>
    </w:p>
    <w:p w14:paraId="23799630">
      <w:pPr>
        <w:shd w:val="clear"/>
        <w:spacing w:line="360" w:lineRule="auto"/>
        <w:rPr>
          <w:rFonts w:ascii="Times New Roman" w:hAnsi="Times New Roman"/>
          <w:color w:val="auto"/>
          <w:sz w:val="24"/>
          <w:highlight w:val="none"/>
        </w:rPr>
      </w:pPr>
    </w:p>
    <w:p w14:paraId="7A3B7607">
      <w:pPr>
        <w:shd w:val="clear"/>
        <w:spacing w:line="360" w:lineRule="auto"/>
        <w:ind w:firstLine="3840" w:firstLineChars="1600"/>
        <w:rPr>
          <w:rFonts w:ascii="Times New Roman" w:hAnsi="Times New Roman"/>
          <w:b/>
          <w:color w:val="auto"/>
          <w:sz w:val="24"/>
          <w:highlight w:val="none"/>
        </w:rPr>
      </w:pPr>
      <w:r>
        <w:rPr>
          <w:rFonts w:ascii="Times New Roman" w:hAnsi="Times New Roman"/>
          <w:color w:val="auto"/>
          <w:sz w:val="24"/>
          <w:highlight w:val="none"/>
        </w:rPr>
        <w:t>日       期：</w:t>
      </w:r>
      <w:r>
        <w:rPr>
          <w:rFonts w:ascii="Times New Roman" w:hAnsi="Times New Roman"/>
          <w:color w:val="auto"/>
          <w:sz w:val="24"/>
          <w:highlight w:val="none"/>
          <w:u w:val="single"/>
        </w:rPr>
        <w:t xml:space="preserve">              </w:t>
      </w:r>
    </w:p>
    <w:p w14:paraId="55F1A7A5">
      <w:pPr>
        <w:shd w:val="clear"/>
        <w:rPr>
          <w:rFonts w:ascii="Times New Roman" w:hAnsi="Times New Roman"/>
          <w:b/>
          <w:color w:val="auto"/>
          <w:sz w:val="30"/>
          <w:szCs w:val="30"/>
          <w:highlight w:val="none"/>
        </w:rPr>
      </w:pPr>
    </w:p>
    <w:p w14:paraId="59D75580">
      <w:pPr>
        <w:pStyle w:val="25"/>
        <w:shd w:val="clear"/>
        <w:rPr>
          <w:rFonts w:ascii="Times New Roman" w:hAnsi="Times New Roman" w:cs="Times New Roman"/>
          <w:b/>
          <w:color w:val="auto"/>
          <w:sz w:val="30"/>
          <w:szCs w:val="30"/>
          <w:highlight w:val="none"/>
        </w:rPr>
      </w:pPr>
    </w:p>
    <w:p w14:paraId="0728DE38">
      <w:pPr>
        <w:pStyle w:val="25"/>
        <w:shd w:val="clear"/>
        <w:rPr>
          <w:rFonts w:ascii="Times New Roman" w:hAnsi="Times New Roman" w:cs="Times New Roman"/>
          <w:b/>
          <w:color w:val="auto"/>
          <w:sz w:val="30"/>
          <w:szCs w:val="30"/>
          <w:highlight w:val="none"/>
        </w:rPr>
      </w:pPr>
    </w:p>
    <w:p w14:paraId="2AA66E08">
      <w:pPr>
        <w:pStyle w:val="25"/>
        <w:shd w:val="clear"/>
        <w:rPr>
          <w:rFonts w:ascii="Times New Roman" w:hAnsi="Times New Roman" w:cs="Times New Roman"/>
          <w:b/>
          <w:color w:val="auto"/>
          <w:sz w:val="30"/>
          <w:szCs w:val="30"/>
          <w:highlight w:val="none"/>
        </w:rPr>
      </w:pPr>
    </w:p>
    <w:p w14:paraId="1BE15ABE">
      <w:pPr>
        <w:pStyle w:val="25"/>
        <w:shd w:val="clear"/>
        <w:rPr>
          <w:rFonts w:ascii="Times New Roman" w:hAnsi="Times New Roman" w:cs="Times New Roman"/>
          <w:b/>
          <w:color w:val="auto"/>
          <w:sz w:val="30"/>
          <w:szCs w:val="30"/>
          <w:highlight w:val="none"/>
        </w:rPr>
      </w:pPr>
    </w:p>
    <w:p w14:paraId="20012177">
      <w:pPr>
        <w:pStyle w:val="25"/>
        <w:shd w:val="clear"/>
        <w:rPr>
          <w:rFonts w:ascii="Times New Roman" w:hAnsi="Times New Roman" w:cs="Times New Roman"/>
          <w:b/>
          <w:color w:val="auto"/>
          <w:sz w:val="30"/>
          <w:szCs w:val="30"/>
          <w:highlight w:val="none"/>
        </w:rPr>
      </w:pPr>
    </w:p>
    <w:p w14:paraId="0F0295FC">
      <w:pPr>
        <w:pStyle w:val="25"/>
        <w:shd w:val="clear"/>
        <w:rPr>
          <w:rFonts w:ascii="Times New Roman" w:hAnsi="Times New Roman" w:cs="Times New Roman"/>
          <w:b/>
          <w:color w:val="auto"/>
          <w:sz w:val="30"/>
          <w:szCs w:val="30"/>
          <w:highlight w:val="none"/>
        </w:rPr>
      </w:pPr>
    </w:p>
    <w:p w14:paraId="4CA9F879">
      <w:pPr>
        <w:pStyle w:val="25"/>
        <w:shd w:val="clear"/>
        <w:rPr>
          <w:rFonts w:ascii="Times New Roman" w:hAnsi="Times New Roman" w:cs="Times New Roman"/>
          <w:b/>
          <w:color w:val="auto"/>
          <w:sz w:val="30"/>
          <w:szCs w:val="30"/>
          <w:highlight w:val="none"/>
        </w:rPr>
      </w:pPr>
    </w:p>
    <w:p w14:paraId="5C84574E">
      <w:pPr>
        <w:pStyle w:val="25"/>
        <w:shd w:val="clear"/>
        <w:rPr>
          <w:rFonts w:ascii="Times New Roman" w:hAnsi="Times New Roman" w:cs="Times New Roman"/>
          <w:b/>
          <w:color w:val="auto"/>
          <w:sz w:val="30"/>
          <w:szCs w:val="30"/>
          <w:highlight w:val="none"/>
        </w:rPr>
      </w:pPr>
    </w:p>
    <w:p w14:paraId="37F48A78">
      <w:pPr>
        <w:pStyle w:val="25"/>
        <w:shd w:val="clear"/>
        <w:rPr>
          <w:rFonts w:ascii="Times New Roman" w:hAnsi="Times New Roman" w:cs="Times New Roman"/>
          <w:b/>
          <w:color w:val="auto"/>
          <w:sz w:val="30"/>
          <w:szCs w:val="30"/>
          <w:highlight w:val="none"/>
        </w:rPr>
      </w:pPr>
    </w:p>
    <w:p w14:paraId="1711ED4D">
      <w:pPr>
        <w:pStyle w:val="25"/>
        <w:shd w:val="clear"/>
        <w:rPr>
          <w:rFonts w:ascii="Times New Roman" w:hAnsi="Times New Roman" w:cs="Times New Roman"/>
          <w:b/>
          <w:color w:val="auto"/>
          <w:sz w:val="30"/>
          <w:szCs w:val="30"/>
          <w:highlight w:val="none"/>
        </w:rPr>
      </w:pPr>
    </w:p>
    <w:p w14:paraId="64B43E08">
      <w:pPr>
        <w:pStyle w:val="25"/>
        <w:shd w:val="clear"/>
        <w:rPr>
          <w:rFonts w:ascii="Times New Roman" w:hAnsi="Times New Roman" w:cs="Times New Roman"/>
          <w:b/>
          <w:color w:val="auto"/>
          <w:sz w:val="30"/>
          <w:szCs w:val="30"/>
          <w:highlight w:val="none"/>
        </w:rPr>
      </w:pPr>
    </w:p>
    <w:p w14:paraId="1858D495">
      <w:pPr>
        <w:pStyle w:val="25"/>
        <w:shd w:val="clear"/>
        <w:rPr>
          <w:rFonts w:ascii="Times New Roman" w:hAnsi="Times New Roman" w:cs="Times New Roman"/>
          <w:b/>
          <w:color w:val="auto"/>
          <w:sz w:val="30"/>
          <w:szCs w:val="30"/>
          <w:highlight w:val="none"/>
        </w:rPr>
      </w:pPr>
    </w:p>
    <w:p w14:paraId="02234FCF">
      <w:pPr>
        <w:pStyle w:val="25"/>
        <w:shd w:val="clear"/>
        <w:rPr>
          <w:rFonts w:ascii="Times New Roman" w:hAnsi="Times New Roman" w:cs="Times New Roman"/>
          <w:b/>
          <w:color w:val="auto"/>
          <w:sz w:val="30"/>
          <w:szCs w:val="30"/>
          <w:highlight w:val="none"/>
        </w:rPr>
      </w:pPr>
    </w:p>
    <w:p w14:paraId="18702F01">
      <w:pPr>
        <w:pStyle w:val="25"/>
        <w:shd w:val="clear"/>
        <w:rPr>
          <w:rFonts w:ascii="Times New Roman" w:hAnsi="Times New Roman" w:cs="Times New Roman"/>
          <w:b/>
          <w:color w:val="auto"/>
          <w:sz w:val="30"/>
          <w:szCs w:val="30"/>
          <w:highlight w:val="none"/>
        </w:rPr>
      </w:pPr>
    </w:p>
    <w:p w14:paraId="4A48DDE8">
      <w:pPr>
        <w:pStyle w:val="25"/>
        <w:shd w:val="clear"/>
        <w:rPr>
          <w:rFonts w:ascii="Times New Roman" w:hAnsi="Times New Roman" w:cs="Times New Roman"/>
          <w:b/>
          <w:color w:val="auto"/>
          <w:sz w:val="30"/>
          <w:szCs w:val="30"/>
          <w:highlight w:val="none"/>
        </w:rPr>
      </w:pPr>
    </w:p>
    <w:p w14:paraId="73B9E8F5">
      <w:pPr>
        <w:pStyle w:val="25"/>
        <w:shd w:val="clear"/>
        <w:rPr>
          <w:rFonts w:ascii="Times New Roman" w:hAnsi="Times New Roman" w:cs="Times New Roman"/>
          <w:b/>
          <w:color w:val="auto"/>
          <w:sz w:val="30"/>
          <w:szCs w:val="30"/>
          <w:highlight w:val="none"/>
        </w:rPr>
      </w:pPr>
    </w:p>
    <w:p w14:paraId="02295FD8">
      <w:pPr>
        <w:pStyle w:val="25"/>
        <w:shd w:val="clear"/>
        <w:rPr>
          <w:rFonts w:ascii="Times New Roman" w:hAnsi="Times New Roman" w:cs="Times New Roman"/>
          <w:b/>
          <w:color w:val="auto"/>
          <w:sz w:val="30"/>
          <w:szCs w:val="30"/>
          <w:highlight w:val="none"/>
        </w:rPr>
      </w:pPr>
    </w:p>
    <w:p w14:paraId="39F32993">
      <w:pPr>
        <w:pStyle w:val="25"/>
        <w:shd w:val="clear"/>
        <w:rPr>
          <w:rFonts w:ascii="Times New Roman" w:hAnsi="Times New Roman" w:cs="Times New Roman"/>
          <w:b/>
          <w:color w:val="auto"/>
          <w:sz w:val="30"/>
          <w:szCs w:val="30"/>
          <w:highlight w:val="none"/>
        </w:rPr>
      </w:pPr>
    </w:p>
    <w:p w14:paraId="19599637">
      <w:pPr>
        <w:pStyle w:val="25"/>
        <w:shd w:val="clear"/>
        <w:rPr>
          <w:rFonts w:ascii="Times New Roman" w:hAnsi="Times New Roman" w:cs="Times New Roman"/>
          <w:b/>
          <w:color w:val="auto"/>
          <w:sz w:val="30"/>
          <w:szCs w:val="30"/>
          <w:highlight w:val="none"/>
        </w:rPr>
      </w:pPr>
    </w:p>
    <w:p w14:paraId="7F47417D">
      <w:pPr>
        <w:shd w:val="clear"/>
        <w:rPr>
          <w:rFonts w:ascii="Times New Roman" w:hAnsi="Times New Roman" w:cs="Times New Roman"/>
          <w:b/>
          <w:color w:val="auto"/>
          <w:sz w:val="30"/>
          <w:szCs w:val="30"/>
          <w:highlight w:val="none"/>
        </w:rPr>
      </w:pPr>
    </w:p>
    <w:p w14:paraId="69B9288A">
      <w:pPr>
        <w:shd w:val="clear"/>
        <w:spacing w:line="360" w:lineRule="auto"/>
        <w:jc w:val="center"/>
        <w:rPr>
          <w:rFonts w:ascii="Times New Roman" w:hAnsi="Times New Roman"/>
          <w:b/>
          <w:color w:val="auto"/>
          <w:sz w:val="28"/>
          <w:szCs w:val="28"/>
          <w:highlight w:val="none"/>
        </w:rPr>
      </w:pPr>
    </w:p>
    <w:p w14:paraId="01D7D377">
      <w:pPr>
        <w:shd w:val="clear"/>
        <w:spacing w:line="360" w:lineRule="auto"/>
        <w:jc w:val="center"/>
        <w:rPr>
          <w:rFonts w:ascii="Times New Roman" w:hAnsi="Times New Roman"/>
          <w:b/>
          <w:color w:val="auto"/>
          <w:sz w:val="28"/>
          <w:szCs w:val="28"/>
          <w:highlight w:val="none"/>
        </w:rPr>
      </w:pPr>
    </w:p>
    <w:p w14:paraId="69450FF1">
      <w:pPr>
        <w:shd w:val="clear"/>
        <w:spacing w:line="360" w:lineRule="auto"/>
        <w:jc w:val="center"/>
        <w:rPr>
          <w:rFonts w:ascii="Times New Roman" w:hAnsi="Times New Roman"/>
          <w:b/>
          <w:color w:val="auto"/>
          <w:sz w:val="28"/>
          <w:szCs w:val="28"/>
          <w:highlight w:val="none"/>
        </w:rPr>
      </w:pPr>
    </w:p>
    <w:p w14:paraId="334770FC">
      <w:pPr>
        <w:shd w:val="clear"/>
        <w:spacing w:line="360" w:lineRule="auto"/>
        <w:jc w:val="center"/>
        <w:rPr>
          <w:rFonts w:ascii="Times New Roman" w:hAnsi="Times New Roman"/>
          <w:b/>
          <w:color w:val="auto"/>
          <w:sz w:val="28"/>
          <w:szCs w:val="28"/>
          <w:highlight w:val="none"/>
        </w:rPr>
      </w:pPr>
      <w:r>
        <w:rPr>
          <w:rFonts w:ascii="Times New Roman" w:hAnsi="Times New Roman"/>
          <w:b/>
          <w:color w:val="auto"/>
          <w:sz w:val="28"/>
          <w:szCs w:val="28"/>
          <w:highlight w:val="none"/>
        </w:rPr>
        <w:t>投诉书制作说明</w:t>
      </w:r>
    </w:p>
    <w:p w14:paraId="77BA28B1">
      <w:pPr>
        <w:shd w:val="clear"/>
        <w:rPr>
          <w:rFonts w:ascii="Times New Roman" w:hAnsi="Times New Roman"/>
          <w:b/>
          <w:color w:val="auto"/>
          <w:szCs w:val="21"/>
          <w:highlight w:val="none"/>
        </w:rPr>
      </w:pPr>
    </w:p>
    <w:p w14:paraId="5A435BFD">
      <w:pPr>
        <w:shd w:val="clear"/>
        <w:spacing w:line="360" w:lineRule="auto"/>
        <w:ind w:firstLine="480" w:firstLineChars="200"/>
        <w:rPr>
          <w:rFonts w:ascii="Times New Roman" w:hAnsi="Times New Roman"/>
          <w:color w:val="auto"/>
          <w:kern w:val="0"/>
          <w:sz w:val="24"/>
          <w:highlight w:val="none"/>
        </w:rPr>
      </w:pPr>
      <w:r>
        <w:rPr>
          <w:rFonts w:ascii="Times New Roman" w:hAnsi="Times New Roman"/>
          <w:color w:val="auto"/>
          <w:sz w:val="24"/>
          <w:highlight w:val="none"/>
        </w:rPr>
        <w:t>1.投诉人提起投诉时，应当提交投诉书和必要的证明材料，并按照被投诉人和与投诉事项有关的投标人数量提供投诉书副本。</w:t>
      </w:r>
    </w:p>
    <w:p w14:paraId="5FEE4B23">
      <w:pPr>
        <w:shd w:val="clear"/>
        <w:spacing w:line="360" w:lineRule="auto"/>
        <w:ind w:firstLine="480" w:firstLineChars="200"/>
        <w:jc w:val="left"/>
        <w:rPr>
          <w:rFonts w:ascii="Times New Roman" w:hAnsi="Times New Roman"/>
          <w:color w:val="auto"/>
          <w:kern w:val="0"/>
          <w:sz w:val="24"/>
          <w:highlight w:val="none"/>
        </w:rPr>
      </w:pPr>
      <w:r>
        <w:rPr>
          <w:rFonts w:ascii="Times New Roman" w:hAnsi="Times New Roman"/>
          <w:color w:val="auto"/>
          <w:sz w:val="24"/>
          <w:highlight w:val="none"/>
        </w:rPr>
        <w:t>2.投诉人若委托代理人进行投诉的，投诉书应按照要求列明“授权代表”的有关内容，并在附件中提交由</w:t>
      </w:r>
      <w:r>
        <w:rPr>
          <w:rFonts w:ascii="Times New Roman" w:hAnsi="Times New Roman"/>
          <w:color w:val="auto"/>
          <w:kern w:val="0"/>
          <w:sz w:val="24"/>
          <w:highlight w:val="none"/>
        </w:rPr>
        <w:t>投诉人签署的授权委托书。授权委托书应当载明代理人的姓名或者名称、代理事项、具体权限、期限和相关事项。</w:t>
      </w:r>
    </w:p>
    <w:p w14:paraId="5C820A06">
      <w:pPr>
        <w:shd w:val="clear"/>
        <w:spacing w:line="360" w:lineRule="auto"/>
        <w:ind w:firstLine="480" w:firstLineChars="200"/>
        <w:jc w:val="left"/>
        <w:rPr>
          <w:rFonts w:ascii="Times New Roman" w:hAnsi="Times New Roman"/>
          <w:color w:val="auto"/>
          <w:sz w:val="24"/>
          <w:highlight w:val="none"/>
        </w:rPr>
      </w:pPr>
      <w:r>
        <w:rPr>
          <w:rFonts w:ascii="Times New Roman" w:hAnsi="Times New Roman"/>
          <w:color w:val="auto"/>
          <w:sz w:val="24"/>
          <w:highlight w:val="none"/>
        </w:rPr>
        <w:t>3.投诉人若对项目的某一分包进行投诉，投诉书应列明具体分包号。</w:t>
      </w:r>
    </w:p>
    <w:p w14:paraId="5BB23953">
      <w:pPr>
        <w:shd w:val="clear"/>
        <w:spacing w:line="360" w:lineRule="auto"/>
        <w:ind w:firstLine="480" w:firstLineChars="200"/>
        <w:jc w:val="left"/>
        <w:rPr>
          <w:rFonts w:ascii="Times New Roman" w:hAnsi="Times New Roman"/>
          <w:color w:val="auto"/>
          <w:sz w:val="24"/>
          <w:highlight w:val="none"/>
        </w:rPr>
      </w:pPr>
      <w:r>
        <w:rPr>
          <w:rFonts w:ascii="Times New Roman" w:hAnsi="Times New Roman"/>
          <w:color w:val="auto"/>
          <w:sz w:val="24"/>
          <w:highlight w:val="none"/>
        </w:rPr>
        <w:t>4.投诉书应简要列明质疑事项，质疑函、质疑答复等作为附件材料提供。</w:t>
      </w:r>
    </w:p>
    <w:p w14:paraId="3BEAC578">
      <w:pPr>
        <w:shd w:val="clear"/>
        <w:spacing w:line="360" w:lineRule="auto"/>
        <w:ind w:firstLine="480" w:firstLineChars="200"/>
        <w:jc w:val="left"/>
        <w:rPr>
          <w:rFonts w:ascii="Times New Roman" w:hAnsi="Times New Roman"/>
          <w:color w:val="auto"/>
          <w:sz w:val="24"/>
          <w:highlight w:val="none"/>
        </w:rPr>
      </w:pPr>
      <w:r>
        <w:rPr>
          <w:rFonts w:ascii="Times New Roman" w:hAnsi="Times New Roman"/>
          <w:color w:val="auto"/>
          <w:sz w:val="24"/>
          <w:highlight w:val="none"/>
        </w:rPr>
        <w:t>5.投诉书的投诉事项应具体、明确，并有必要的事实依据和法律依据。</w:t>
      </w:r>
    </w:p>
    <w:p w14:paraId="1395BDCA">
      <w:pPr>
        <w:shd w:val="clear"/>
        <w:spacing w:line="360" w:lineRule="auto"/>
        <w:ind w:firstLine="480" w:firstLineChars="200"/>
        <w:jc w:val="left"/>
        <w:rPr>
          <w:rFonts w:ascii="Times New Roman" w:hAnsi="Times New Roman"/>
          <w:color w:val="auto"/>
          <w:sz w:val="24"/>
          <w:highlight w:val="none"/>
        </w:rPr>
      </w:pPr>
      <w:r>
        <w:rPr>
          <w:rFonts w:ascii="Times New Roman" w:hAnsi="Times New Roman"/>
          <w:color w:val="auto"/>
          <w:sz w:val="24"/>
          <w:highlight w:val="none"/>
        </w:rPr>
        <w:t>6.投诉书的投诉请求应与投诉事项相关。</w:t>
      </w:r>
    </w:p>
    <w:p w14:paraId="299665F5">
      <w:pPr>
        <w:shd w:val="clear"/>
        <w:spacing w:line="360" w:lineRule="auto"/>
        <w:ind w:firstLine="480" w:firstLineChars="200"/>
        <w:jc w:val="left"/>
        <w:rPr>
          <w:rFonts w:ascii="Times New Roman" w:hAnsi="Times New Roman"/>
          <w:color w:val="auto"/>
          <w:sz w:val="24"/>
          <w:highlight w:val="none"/>
        </w:rPr>
      </w:pPr>
      <w:r>
        <w:rPr>
          <w:rFonts w:ascii="Times New Roman" w:hAnsi="Times New Roman"/>
          <w:color w:val="auto"/>
          <w:sz w:val="24"/>
          <w:highlight w:val="none"/>
        </w:rPr>
        <w:t>7.投诉人为自然人的，投诉书应当由本人签字；投诉人为法人或者其他组织的，投诉书应当由法定代表人、主要负责人，或者其授权代表签字或者盖章，并加盖公章。</w:t>
      </w:r>
    </w:p>
    <w:p w14:paraId="0B150B3A">
      <w:pPr>
        <w:rPr>
          <w:rFonts w:ascii="Times New Roman" w:hAnsi="Times New Roman"/>
          <w:color w:val="auto"/>
          <w:sz w:val="24"/>
          <w:highlight w:val="none"/>
        </w:rPr>
      </w:pPr>
      <w:r>
        <w:rPr>
          <w:rFonts w:ascii="Times New Roman" w:hAnsi="Times New Roman"/>
          <w:color w:val="auto"/>
          <w:sz w:val="24"/>
          <w:highlight w:val="none"/>
        </w:rPr>
        <w:br w:type="page"/>
      </w:r>
    </w:p>
    <w:p w14:paraId="551BC9D1">
      <w:pPr>
        <w:numPr>
          <w:ilvl w:val="0"/>
          <w:numId w:val="0"/>
        </w:numPr>
        <w:snapToGrid w:val="0"/>
        <w:spacing w:line="360" w:lineRule="auto"/>
        <w:ind w:left="0" w:leftChars="0" w:firstLine="0" w:firstLineChars="0"/>
        <w:jc w:val="center"/>
        <w:outlineLvl w:val="0"/>
        <w:rPr>
          <w:rFonts w:hint="eastAsia" w:ascii="Times New Roman" w:hAnsi="Times New Roman" w:eastAsia="宋体" w:cs="Times New Roman"/>
          <w:b/>
          <w:bCs/>
          <w:sz w:val="24"/>
          <w:szCs w:val="24"/>
          <w:highlight w:val="none"/>
          <w:lang w:val="en-US" w:eastAsia="zh-CN"/>
        </w:rPr>
      </w:pPr>
      <w:r>
        <w:rPr>
          <w:rFonts w:ascii="Times New Roman" w:hAnsi="Times New Roman"/>
          <w:b/>
          <w:bCs/>
          <w:color w:val="auto"/>
          <w:sz w:val="24"/>
          <w:highlight w:val="none"/>
        </w:rPr>
        <w:t>附件</w:t>
      </w:r>
      <w:r>
        <w:rPr>
          <w:rFonts w:hint="eastAsia" w:ascii="Times New Roman" w:hAnsi="Times New Roman" w:cs="Times New Roman"/>
          <w:b/>
          <w:bCs/>
          <w:sz w:val="24"/>
          <w:szCs w:val="24"/>
          <w:highlight w:val="none"/>
          <w:lang w:val="en-US" w:eastAsia="zh-CN"/>
        </w:rPr>
        <w:t>3</w:t>
      </w:r>
      <w:r>
        <w:rPr>
          <w:rFonts w:ascii="Times New Roman" w:hAnsi="Times New Roman"/>
          <w:b/>
          <w:bCs/>
          <w:color w:val="auto"/>
          <w:sz w:val="24"/>
          <w:highlight w:val="none"/>
        </w:rPr>
        <w:t>：</w:t>
      </w:r>
      <w:r>
        <w:rPr>
          <w:rFonts w:hint="eastAsia" w:ascii="Times New Roman" w:hAnsi="Times New Roman" w:cs="Times New Roman"/>
          <w:b/>
          <w:bCs/>
          <w:sz w:val="24"/>
          <w:szCs w:val="24"/>
          <w:highlight w:val="none"/>
          <w:lang w:val="en-US" w:eastAsia="zh-CN"/>
        </w:rPr>
        <w:t>中小企业声明函，或残疾人福利性单位声明函，或监狱企业证明文件（如为中小企业）</w:t>
      </w:r>
      <w:r>
        <w:rPr>
          <w:rFonts w:hint="eastAsia" w:ascii="Times New Roman" w:hAnsi="Times New Roman" w:eastAsia="宋体" w:cs="Times New Roman"/>
          <w:b/>
          <w:bCs/>
          <w:sz w:val="24"/>
          <w:szCs w:val="24"/>
          <w:highlight w:val="none"/>
          <w:lang w:val="en-US" w:eastAsia="zh-CN"/>
        </w:rPr>
        <w:t>：</w:t>
      </w:r>
    </w:p>
    <w:p w14:paraId="1722D2A8">
      <w:pPr>
        <w:numPr>
          <w:ilvl w:val="0"/>
          <w:numId w:val="0"/>
        </w:numPr>
        <w:snapToGrid w:val="0"/>
        <w:spacing w:line="360" w:lineRule="auto"/>
        <w:jc w:val="center"/>
        <w:rPr>
          <w:rFonts w:hint="eastAsia" w:ascii="Times New Roman" w:hAnsi="Times New Roman" w:eastAsia="宋体" w:cs="Times New Roman"/>
          <w:b/>
          <w:bCs/>
          <w:sz w:val="24"/>
          <w:szCs w:val="24"/>
          <w:highlight w:val="none"/>
          <w:lang w:val="en-US" w:eastAsia="zh-CN"/>
        </w:rPr>
      </w:pPr>
    </w:p>
    <w:p w14:paraId="5EA21926">
      <w:pPr>
        <w:keepNext w:val="0"/>
        <w:keepLines w:val="0"/>
        <w:pageBreakBefore w:val="0"/>
        <w:widowControl w:val="0"/>
        <w:shd w:val="clear"/>
        <w:kinsoku/>
        <w:wordWrap/>
        <w:overflowPunct/>
        <w:topLinePunct w:val="0"/>
        <w:autoSpaceDE/>
        <w:autoSpaceDN/>
        <w:bidi w:val="0"/>
        <w:adjustRightInd/>
        <w:snapToGrid/>
        <w:spacing w:before="157" w:beforeLines="50" w:after="313" w:afterLines="100" w:line="360" w:lineRule="auto"/>
        <w:jc w:val="center"/>
        <w:textAlignment w:val="auto"/>
        <w:outlineLvl w:val="1"/>
        <w:rPr>
          <w:rFonts w:hint="eastAsia" w:ascii="宋体" w:hAnsi="宋体" w:eastAsia="宋体" w:cs="宋体"/>
          <w:b/>
          <w:bCs/>
          <w:i w:val="0"/>
          <w:caps w:val="0"/>
          <w:color w:val="auto"/>
          <w:spacing w:val="-8"/>
          <w:sz w:val="28"/>
          <w:szCs w:val="28"/>
          <w:highlight w:val="none"/>
          <w:shd w:val="clear" w:fill="FFFFFF"/>
        </w:rPr>
      </w:pPr>
      <w:bookmarkStart w:id="131" w:name="_Toc21399"/>
      <w:r>
        <w:rPr>
          <w:rFonts w:hint="eastAsia" w:ascii="宋体" w:hAnsi="宋体" w:eastAsia="宋体" w:cs="宋体"/>
          <w:b/>
          <w:bCs/>
          <w:i w:val="0"/>
          <w:caps w:val="0"/>
          <w:color w:val="auto"/>
          <w:spacing w:val="-8"/>
          <w:sz w:val="28"/>
          <w:szCs w:val="28"/>
          <w:highlight w:val="none"/>
          <w:shd w:val="clear" w:fill="FFFFFF"/>
        </w:rPr>
        <w:t>中小企业声明函（货物）</w:t>
      </w:r>
      <w:bookmarkEnd w:id="131"/>
    </w:p>
    <w:p w14:paraId="7AFCE876">
      <w:pPr>
        <w:keepNext w:val="0"/>
        <w:keepLines w:val="0"/>
        <w:pageBreakBefore w:val="0"/>
        <w:widowControl w:val="0"/>
        <w:shd w:val="clear"/>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b w:val="0"/>
          <w:i w:val="0"/>
          <w:caps w:val="0"/>
          <w:color w:val="auto"/>
          <w:spacing w:val="-8"/>
          <w:sz w:val="24"/>
          <w:szCs w:val="24"/>
          <w:highlight w:val="none"/>
          <w:shd w:val="clear" w:fill="FFFFFF"/>
        </w:rPr>
      </w:pPr>
      <w:r>
        <w:rPr>
          <w:rFonts w:hint="eastAsia" w:ascii="宋体" w:hAnsi="宋体" w:eastAsia="宋体" w:cs="宋体"/>
          <w:b w:val="0"/>
          <w:i w:val="0"/>
          <w:caps w:val="0"/>
          <w:color w:val="auto"/>
          <w:spacing w:val="-8"/>
          <w:sz w:val="24"/>
          <w:szCs w:val="24"/>
          <w:highlight w:val="none"/>
          <w:shd w:val="clear" w:fill="FFFFFF"/>
        </w:rPr>
        <w:t>本公司（联合体）郑重声明，根据《政府采购促进中小企业发展管理办法》（财库﹝2020﹞46 号）的规定，本公司（联合体）参加</w:t>
      </w:r>
      <w:r>
        <w:rPr>
          <w:rFonts w:hint="eastAsia" w:ascii="宋体" w:hAnsi="宋体" w:eastAsia="宋体" w:cs="宋体"/>
          <w:b w:val="0"/>
          <w:i w:val="0"/>
          <w:caps w:val="0"/>
          <w:color w:val="auto"/>
          <w:spacing w:val="-8"/>
          <w:sz w:val="24"/>
          <w:szCs w:val="24"/>
          <w:highlight w:val="none"/>
          <w:u w:val="single"/>
          <w:shd w:val="clear" w:fill="FFFFFF"/>
        </w:rPr>
        <w:t>（单位名称）</w:t>
      </w:r>
      <w:r>
        <w:rPr>
          <w:rFonts w:hint="eastAsia" w:ascii="宋体" w:hAnsi="宋体" w:eastAsia="宋体" w:cs="宋体"/>
          <w:b w:val="0"/>
          <w:i w:val="0"/>
          <w:caps w:val="0"/>
          <w:color w:val="auto"/>
          <w:spacing w:val="-8"/>
          <w:sz w:val="24"/>
          <w:szCs w:val="24"/>
          <w:highlight w:val="none"/>
          <w:shd w:val="clear" w:fill="FFFFFF"/>
        </w:rPr>
        <w:t>的</w:t>
      </w:r>
      <w:r>
        <w:rPr>
          <w:rFonts w:hint="eastAsia" w:ascii="宋体" w:hAnsi="宋体" w:eastAsia="宋体" w:cs="宋体"/>
          <w:b w:val="0"/>
          <w:i w:val="0"/>
          <w:caps w:val="0"/>
          <w:color w:val="auto"/>
          <w:spacing w:val="-8"/>
          <w:sz w:val="24"/>
          <w:szCs w:val="24"/>
          <w:highlight w:val="none"/>
          <w:u w:val="single"/>
          <w:shd w:val="clear" w:fill="FFFFFF"/>
        </w:rPr>
        <w:t>（项目名称）</w:t>
      </w:r>
      <w:r>
        <w:rPr>
          <w:rFonts w:hint="eastAsia" w:ascii="宋体" w:hAnsi="宋体" w:eastAsia="宋体" w:cs="宋体"/>
          <w:b w:val="0"/>
          <w:i w:val="0"/>
          <w:caps w:val="0"/>
          <w:color w:val="auto"/>
          <w:spacing w:val="-8"/>
          <w:sz w:val="24"/>
          <w:szCs w:val="24"/>
          <w:highlight w:val="none"/>
          <w:shd w:val="clear" w:fill="FFFFFF"/>
        </w:rPr>
        <w:t>采购活动，提供的货物全部由符合政策要求的中小企业制造。相关企业（含联合体中的中小企业、签订分包意向协议的中小企业）的具体情况如下：</w:t>
      </w:r>
    </w:p>
    <w:p w14:paraId="377779DF">
      <w:pPr>
        <w:keepNext w:val="0"/>
        <w:keepLines w:val="0"/>
        <w:pageBreakBefore w:val="0"/>
        <w:widowControl w:val="0"/>
        <w:shd w:val="clear"/>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b w:val="0"/>
          <w:i w:val="0"/>
          <w:caps w:val="0"/>
          <w:color w:val="auto"/>
          <w:spacing w:val="-8"/>
          <w:sz w:val="24"/>
          <w:szCs w:val="24"/>
          <w:highlight w:val="none"/>
          <w:shd w:val="clear" w:fill="FFFFFF"/>
        </w:rPr>
      </w:pPr>
      <w:r>
        <w:rPr>
          <w:rFonts w:hint="eastAsia" w:ascii="宋体" w:hAnsi="宋体" w:eastAsia="宋体" w:cs="宋体"/>
          <w:b w:val="0"/>
          <w:i w:val="0"/>
          <w:caps w:val="0"/>
          <w:color w:val="auto"/>
          <w:spacing w:val="-8"/>
          <w:sz w:val="24"/>
          <w:szCs w:val="24"/>
          <w:highlight w:val="none"/>
          <w:shd w:val="clear" w:fill="FFFFFF"/>
        </w:rPr>
        <w:t xml:space="preserve">1. </w:t>
      </w:r>
      <w:r>
        <w:rPr>
          <w:rFonts w:hint="eastAsia" w:ascii="宋体" w:hAnsi="宋体" w:eastAsia="宋体" w:cs="宋体"/>
          <w:b w:val="0"/>
          <w:i w:val="0"/>
          <w:caps w:val="0"/>
          <w:color w:val="auto"/>
          <w:spacing w:val="-8"/>
          <w:sz w:val="24"/>
          <w:szCs w:val="24"/>
          <w:highlight w:val="none"/>
          <w:u w:val="single"/>
          <w:shd w:val="clear" w:fill="FFFFFF"/>
        </w:rPr>
        <w:t xml:space="preserve">（标的名称） </w:t>
      </w:r>
      <w:r>
        <w:rPr>
          <w:rFonts w:hint="eastAsia" w:ascii="宋体" w:hAnsi="宋体" w:eastAsia="宋体" w:cs="宋体"/>
          <w:b w:val="0"/>
          <w:i w:val="0"/>
          <w:caps w:val="0"/>
          <w:color w:val="auto"/>
          <w:spacing w:val="-8"/>
          <w:sz w:val="24"/>
          <w:szCs w:val="24"/>
          <w:highlight w:val="none"/>
          <w:shd w:val="clear" w:fill="FFFFFF"/>
        </w:rPr>
        <w:t>，属于</w:t>
      </w:r>
      <w:r>
        <w:rPr>
          <w:rFonts w:hint="eastAsia" w:ascii="宋体" w:hAnsi="宋体" w:eastAsia="宋体" w:cs="宋体"/>
          <w:b w:val="0"/>
          <w:i w:val="0"/>
          <w:caps w:val="0"/>
          <w:color w:val="auto"/>
          <w:spacing w:val="-8"/>
          <w:sz w:val="24"/>
          <w:szCs w:val="24"/>
          <w:highlight w:val="none"/>
          <w:u w:val="single"/>
          <w:shd w:val="clear" w:fill="FFFFFF"/>
        </w:rPr>
        <w:t>（采购文件中明确的所属行业）</w:t>
      </w:r>
      <w:r>
        <w:rPr>
          <w:rFonts w:hint="eastAsia" w:ascii="宋体" w:hAnsi="宋体" w:eastAsia="宋体" w:cs="宋体"/>
          <w:b w:val="0"/>
          <w:i w:val="0"/>
          <w:caps w:val="0"/>
          <w:color w:val="auto"/>
          <w:spacing w:val="-8"/>
          <w:sz w:val="24"/>
          <w:szCs w:val="24"/>
          <w:highlight w:val="none"/>
          <w:shd w:val="clear" w:fill="FFFFFF"/>
        </w:rPr>
        <w:t>行业；制造商为</w:t>
      </w:r>
      <w:r>
        <w:rPr>
          <w:rFonts w:hint="eastAsia" w:ascii="宋体" w:hAnsi="宋体" w:eastAsia="宋体" w:cs="宋体"/>
          <w:b w:val="0"/>
          <w:i w:val="0"/>
          <w:caps w:val="0"/>
          <w:color w:val="auto"/>
          <w:spacing w:val="-8"/>
          <w:sz w:val="24"/>
          <w:szCs w:val="24"/>
          <w:highlight w:val="none"/>
          <w:u w:val="single"/>
          <w:shd w:val="clear" w:fill="FFFFFF"/>
        </w:rPr>
        <w:t>（企业名称）</w:t>
      </w:r>
      <w:r>
        <w:rPr>
          <w:rFonts w:hint="eastAsia" w:ascii="宋体" w:hAnsi="宋体" w:eastAsia="宋体" w:cs="宋体"/>
          <w:b w:val="0"/>
          <w:i w:val="0"/>
          <w:caps w:val="0"/>
          <w:color w:val="auto"/>
          <w:spacing w:val="-8"/>
          <w:sz w:val="24"/>
          <w:szCs w:val="24"/>
          <w:highlight w:val="none"/>
          <w:shd w:val="clear" w:fill="FFFFFF"/>
        </w:rPr>
        <w:t>，从业人员</w:t>
      </w:r>
      <w:r>
        <w:rPr>
          <w:rFonts w:hint="eastAsia" w:ascii="宋体" w:hAnsi="宋体" w:eastAsia="宋体" w:cs="宋体"/>
          <w:b w:val="0"/>
          <w:i w:val="0"/>
          <w:caps w:val="0"/>
          <w:color w:val="auto"/>
          <w:spacing w:val="-8"/>
          <w:sz w:val="24"/>
          <w:szCs w:val="24"/>
          <w:highlight w:val="none"/>
          <w:u w:val="single"/>
          <w:shd w:val="clear" w:fill="FFFFFF"/>
          <w:lang w:val="en-US" w:eastAsia="zh-CN"/>
        </w:rPr>
        <w:t xml:space="preserve">          人</w:t>
      </w:r>
      <w:r>
        <w:rPr>
          <w:rFonts w:hint="eastAsia" w:ascii="宋体" w:hAnsi="宋体" w:eastAsia="宋体" w:cs="宋体"/>
          <w:b w:val="0"/>
          <w:i w:val="0"/>
          <w:caps w:val="0"/>
          <w:color w:val="auto"/>
          <w:spacing w:val="-8"/>
          <w:sz w:val="24"/>
          <w:szCs w:val="24"/>
          <w:highlight w:val="none"/>
          <w:u w:val="none"/>
          <w:shd w:val="clear" w:fill="FFFFFF"/>
          <w:lang w:val="en-US" w:eastAsia="zh-CN"/>
        </w:rPr>
        <w:t>，营业收入</w:t>
      </w:r>
      <w:r>
        <w:rPr>
          <w:rFonts w:hint="eastAsia" w:ascii="宋体" w:hAnsi="宋体" w:eastAsia="宋体" w:cs="宋体"/>
          <w:b w:val="0"/>
          <w:i w:val="0"/>
          <w:caps w:val="0"/>
          <w:color w:val="auto"/>
          <w:spacing w:val="-8"/>
          <w:sz w:val="24"/>
          <w:szCs w:val="24"/>
          <w:highlight w:val="none"/>
          <w:shd w:val="clear" w:fill="FFFFFF"/>
        </w:rPr>
        <w:t>为</w:t>
      </w:r>
      <w:r>
        <w:rPr>
          <w:rFonts w:hint="eastAsia" w:ascii="宋体" w:hAnsi="宋体" w:eastAsia="宋体" w:cs="宋体"/>
          <w:b w:val="0"/>
          <w:i w:val="0"/>
          <w:caps w:val="0"/>
          <w:color w:val="auto"/>
          <w:spacing w:val="-8"/>
          <w:sz w:val="24"/>
          <w:szCs w:val="24"/>
          <w:highlight w:val="none"/>
          <w:u w:val="single"/>
          <w:shd w:val="clear" w:fill="FFFFFF"/>
          <w:lang w:val="en-US" w:eastAsia="zh-CN"/>
        </w:rPr>
        <w:t xml:space="preserve">       </w:t>
      </w:r>
      <w:r>
        <w:rPr>
          <w:rFonts w:hint="eastAsia" w:ascii="宋体" w:hAnsi="宋体" w:eastAsia="宋体" w:cs="宋体"/>
          <w:b w:val="0"/>
          <w:i w:val="0"/>
          <w:caps w:val="0"/>
          <w:color w:val="auto"/>
          <w:spacing w:val="-8"/>
          <w:sz w:val="24"/>
          <w:szCs w:val="24"/>
          <w:highlight w:val="none"/>
          <w:u w:val="single"/>
          <w:shd w:val="clear" w:fill="FFFFFF"/>
        </w:rPr>
        <w:t xml:space="preserve"> </w:t>
      </w:r>
      <w:r>
        <w:rPr>
          <w:rFonts w:hint="eastAsia" w:ascii="宋体" w:hAnsi="宋体" w:eastAsia="宋体" w:cs="宋体"/>
          <w:b w:val="0"/>
          <w:i w:val="0"/>
          <w:caps w:val="0"/>
          <w:color w:val="auto"/>
          <w:spacing w:val="-8"/>
          <w:sz w:val="24"/>
          <w:szCs w:val="24"/>
          <w:highlight w:val="none"/>
          <w:shd w:val="clear" w:fill="FFFFFF"/>
        </w:rPr>
        <w:t>万元，资产总额为</w:t>
      </w:r>
      <w:r>
        <w:rPr>
          <w:rFonts w:hint="eastAsia" w:ascii="宋体" w:hAnsi="宋体" w:eastAsia="宋体" w:cs="宋体"/>
          <w:b w:val="0"/>
          <w:i w:val="0"/>
          <w:caps w:val="0"/>
          <w:color w:val="auto"/>
          <w:spacing w:val="-8"/>
          <w:sz w:val="24"/>
          <w:szCs w:val="24"/>
          <w:highlight w:val="none"/>
          <w:u w:val="single"/>
          <w:shd w:val="clear" w:fill="FFFFFF"/>
        </w:rPr>
        <w:t xml:space="preserve"> </w:t>
      </w:r>
      <w:r>
        <w:rPr>
          <w:rFonts w:hint="eastAsia" w:ascii="宋体" w:hAnsi="宋体" w:eastAsia="宋体" w:cs="宋体"/>
          <w:b w:val="0"/>
          <w:i w:val="0"/>
          <w:caps w:val="0"/>
          <w:color w:val="auto"/>
          <w:spacing w:val="-8"/>
          <w:sz w:val="24"/>
          <w:szCs w:val="24"/>
          <w:highlight w:val="none"/>
          <w:u w:val="single"/>
          <w:shd w:val="clear" w:fill="FFFFFF"/>
          <w:lang w:val="en-US" w:eastAsia="zh-CN"/>
        </w:rPr>
        <w:t xml:space="preserve">        </w:t>
      </w:r>
      <w:r>
        <w:rPr>
          <w:rFonts w:hint="eastAsia" w:ascii="宋体" w:hAnsi="宋体" w:eastAsia="宋体" w:cs="宋体"/>
          <w:b w:val="0"/>
          <w:i w:val="0"/>
          <w:caps w:val="0"/>
          <w:color w:val="auto"/>
          <w:spacing w:val="-8"/>
          <w:sz w:val="24"/>
          <w:szCs w:val="24"/>
          <w:highlight w:val="none"/>
          <w:shd w:val="clear" w:fill="FFFFFF"/>
        </w:rPr>
        <w:t>万元 ，属于</w:t>
      </w:r>
      <w:r>
        <w:rPr>
          <w:rFonts w:hint="eastAsia" w:ascii="宋体" w:hAnsi="宋体" w:eastAsia="宋体" w:cs="宋体"/>
          <w:b w:val="0"/>
          <w:i w:val="0"/>
          <w:caps w:val="0"/>
          <w:color w:val="auto"/>
          <w:spacing w:val="-8"/>
          <w:sz w:val="24"/>
          <w:szCs w:val="24"/>
          <w:highlight w:val="none"/>
          <w:u w:val="single"/>
          <w:shd w:val="clear" w:fill="FFFFFF"/>
        </w:rPr>
        <w:t>（中型企业、小型企业、微型企业）</w:t>
      </w:r>
      <w:r>
        <w:rPr>
          <w:rFonts w:hint="eastAsia" w:ascii="宋体" w:hAnsi="宋体" w:eastAsia="宋体" w:cs="宋体"/>
          <w:b w:val="0"/>
          <w:i w:val="0"/>
          <w:caps w:val="0"/>
          <w:color w:val="auto"/>
          <w:spacing w:val="-8"/>
          <w:sz w:val="24"/>
          <w:szCs w:val="24"/>
          <w:highlight w:val="none"/>
          <w:shd w:val="clear" w:fill="FFFFFF"/>
        </w:rPr>
        <w:t>；</w:t>
      </w:r>
    </w:p>
    <w:p w14:paraId="69CCF13D">
      <w:pPr>
        <w:keepNext w:val="0"/>
        <w:keepLines w:val="0"/>
        <w:pageBreakBefore w:val="0"/>
        <w:widowControl w:val="0"/>
        <w:shd w:val="clear"/>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b w:val="0"/>
          <w:i w:val="0"/>
          <w:caps w:val="0"/>
          <w:color w:val="auto"/>
          <w:spacing w:val="-8"/>
          <w:sz w:val="24"/>
          <w:szCs w:val="24"/>
          <w:highlight w:val="none"/>
          <w:shd w:val="clear" w:fill="FFFFFF"/>
        </w:rPr>
      </w:pPr>
      <w:r>
        <w:rPr>
          <w:rFonts w:hint="eastAsia" w:ascii="宋体" w:hAnsi="宋体" w:eastAsia="宋体" w:cs="宋体"/>
          <w:b w:val="0"/>
          <w:i w:val="0"/>
          <w:caps w:val="0"/>
          <w:color w:val="auto"/>
          <w:spacing w:val="-8"/>
          <w:sz w:val="24"/>
          <w:szCs w:val="24"/>
          <w:highlight w:val="none"/>
          <w:shd w:val="clear" w:fill="FFFFFF"/>
        </w:rPr>
        <w:t xml:space="preserve">2. </w:t>
      </w:r>
      <w:r>
        <w:rPr>
          <w:rFonts w:hint="eastAsia" w:ascii="宋体" w:hAnsi="宋体" w:eastAsia="宋体" w:cs="宋体"/>
          <w:b w:val="0"/>
          <w:i w:val="0"/>
          <w:caps w:val="0"/>
          <w:color w:val="auto"/>
          <w:spacing w:val="-8"/>
          <w:sz w:val="24"/>
          <w:szCs w:val="24"/>
          <w:highlight w:val="none"/>
          <w:u w:val="single"/>
          <w:shd w:val="clear" w:fill="FFFFFF"/>
        </w:rPr>
        <w:t>（标的名称）</w:t>
      </w:r>
      <w:r>
        <w:rPr>
          <w:rFonts w:hint="eastAsia" w:ascii="宋体" w:hAnsi="宋体" w:eastAsia="宋体" w:cs="宋体"/>
          <w:b w:val="0"/>
          <w:i w:val="0"/>
          <w:caps w:val="0"/>
          <w:color w:val="auto"/>
          <w:spacing w:val="-8"/>
          <w:sz w:val="24"/>
          <w:szCs w:val="24"/>
          <w:highlight w:val="none"/>
          <w:shd w:val="clear" w:fill="FFFFFF"/>
        </w:rPr>
        <w:t xml:space="preserve"> ，属于</w:t>
      </w:r>
      <w:r>
        <w:rPr>
          <w:rFonts w:hint="eastAsia" w:ascii="宋体" w:hAnsi="宋体" w:eastAsia="宋体" w:cs="宋体"/>
          <w:b w:val="0"/>
          <w:i w:val="0"/>
          <w:caps w:val="0"/>
          <w:color w:val="auto"/>
          <w:spacing w:val="-8"/>
          <w:sz w:val="24"/>
          <w:szCs w:val="24"/>
          <w:highlight w:val="none"/>
          <w:u w:val="single"/>
          <w:shd w:val="clear" w:fill="FFFFFF"/>
        </w:rPr>
        <w:t>（采购文件中明确的所属行业）</w:t>
      </w:r>
      <w:r>
        <w:rPr>
          <w:rFonts w:hint="eastAsia" w:ascii="宋体" w:hAnsi="宋体" w:eastAsia="宋体" w:cs="宋体"/>
          <w:b w:val="0"/>
          <w:i w:val="0"/>
          <w:caps w:val="0"/>
          <w:color w:val="auto"/>
          <w:spacing w:val="-8"/>
          <w:sz w:val="24"/>
          <w:szCs w:val="24"/>
          <w:highlight w:val="none"/>
          <w:shd w:val="clear" w:fill="FFFFFF"/>
        </w:rPr>
        <w:t>行业；制造商为</w:t>
      </w:r>
      <w:r>
        <w:rPr>
          <w:rFonts w:hint="eastAsia" w:ascii="宋体" w:hAnsi="宋体" w:eastAsia="宋体" w:cs="宋体"/>
          <w:b w:val="0"/>
          <w:i w:val="0"/>
          <w:caps w:val="0"/>
          <w:color w:val="auto"/>
          <w:spacing w:val="-8"/>
          <w:sz w:val="24"/>
          <w:szCs w:val="24"/>
          <w:highlight w:val="none"/>
          <w:u w:val="single"/>
          <w:shd w:val="clear" w:fill="FFFFFF"/>
        </w:rPr>
        <w:t>（企业名称）</w:t>
      </w:r>
      <w:r>
        <w:rPr>
          <w:rFonts w:hint="eastAsia" w:ascii="宋体" w:hAnsi="宋体" w:eastAsia="宋体" w:cs="宋体"/>
          <w:b w:val="0"/>
          <w:i w:val="0"/>
          <w:caps w:val="0"/>
          <w:color w:val="auto"/>
          <w:spacing w:val="-8"/>
          <w:sz w:val="24"/>
          <w:szCs w:val="24"/>
          <w:highlight w:val="none"/>
          <w:shd w:val="clear" w:fill="FFFFFF"/>
        </w:rPr>
        <w:t>，从业人员</w:t>
      </w:r>
      <w:r>
        <w:rPr>
          <w:rFonts w:hint="eastAsia" w:ascii="宋体" w:hAnsi="宋体" w:eastAsia="宋体" w:cs="宋体"/>
          <w:b w:val="0"/>
          <w:i w:val="0"/>
          <w:caps w:val="0"/>
          <w:color w:val="auto"/>
          <w:spacing w:val="-8"/>
          <w:sz w:val="24"/>
          <w:szCs w:val="24"/>
          <w:highlight w:val="none"/>
          <w:u w:val="single"/>
          <w:shd w:val="clear" w:fill="FFFFFF"/>
          <w:lang w:val="en-US" w:eastAsia="zh-CN"/>
        </w:rPr>
        <w:t xml:space="preserve">      </w:t>
      </w:r>
      <w:r>
        <w:rPr>
          <w:rFonts w:hint="eastAsia" w:ascii="宋体" w:hAnsi="宋体" w:eastAsia="宋体" w:cs="宋体"/>
          <w:b w:val="0"/>
          <w:i w:val="0"/>
          <w:caps w:val="0"/>
          <w:color w:val="auto"/>
          <w:spacing w:val="-8"/>
          <w:sz w:val="24"/>
          <w:szCs w:val="24"/>
          <w:highlight w:val="none"/>
          <w:u w:val="single"/>
          <w:shd w:val="clear" w:fill="FFFFFF"/>
        </w:rPr>
        <w:t xml:space="preserve"> </w:t>
      </w:r>
      <w:r>
        <w:rPr>
          <w:rFonts w:hint="eastAsia" w:ascii="宋体" w:hAnsi="宋体" w:eastAsia="宋体" w:cs="宋体"/>
          <w:b w:val="0"/>
          <w:i w:val="0"/>
          <w:caps w:val="0"/>
          <w:color w:val="auto"/>
          <w:spacing w:val="-8"/>
          <w:sz w:val="24"/>
          <w:szCs w:val="24"/>
          <w:highlight w:val="none"/>
          <w:shd w:val="clear" w:fill="FFFFFF"/>
        </w:rPr>
        <w:t>人，营业收入</w:t>
      </w:r>
      <w:r>
        <w:rPr>
          <w:rFonts w:hint="eastAsia" w:ascii="宋体" w:hAnsi="宋体" w:eastAsia="宋体" w:cs="宋体"/>
          <w:b w:val="0"/>
          <w:i w:val="0"/>
          <w:caps w:val="0"/>
          <w:color w:val="auto"/>
          <w:spacing w:val="-8"/>
          <w:sz w:val="24"/>
          <w:szCs w:val="24"/>
          <w:highlight w:val="none"/>
          <w:shd w:val="clear" w:fill="FFFFFF"/>
          <w:lang w:val="en-US" w:eastAsia="zh-CN"/>
        </w:rPr>
        <w:t>为</w:t>
      </w:r>
      <w:r>
        <w:rPr>
          <w:rFonts w:hint="eastAsia" w:ascii="宋体" w:hAnsi="宋体" w:eastAsia="宋体" w:cs="宋体"/>
          <w:b w:val="0"/>
          <w:i w:val="0"/>
          <w:caps w:val="0"/>
          <w:color w:val="auto"/>
          <w:spacing w:val="-8"/>
          <w:sz w:val="24"/>
          <w:szCs w:val="24"/>
          <w:highlight w:val="none"/>
          <w:u w:val="single"/>
          <w:shd w:val="clear" w:fill="FFFFFF"/>
          <w:lang w:val="en-US" w:eastAsia="zh-CN"/>
        </w:rPr>
        <w:t xml:space="preserve">        </w:t>
      </w:r>
      <w:r>
        <w:rPr>
          <w:rFonts w:hint="eastAsia" w:ascii="宋体" w:hAnsi="宋体" w:eastAsia="宋体" w:cs="宋体"/>
          <w:b w:val="0"/>
          <w:i w:val="0"/>
          <w:caps w:val="0"/>
          <w:color w:val="auto"/>
          <w:spacing w:val="-8"/>
          <w:sz w:val="24"/>
          <w:szCs w:val="24"/>
          <w:highlight w:val="none"/>
          <w:shd w:val="clear" w:fill="FFFFFF"/>
        </w:rPr>
        <w:t>万元，资产总额为</w:t>
      </w:r>
      <w:r>
        <w:rPr>
          <w:rFonts w:hint="eastAsia" w:ascii="宋体" w:hAnsi="宋体" w:eastAsia="宋体" w:cs="宋体"/>
          <w:b w:val="0"/>
          <w:i w:val="0"/>
          <w:caps w:val="0"/>
          <w:color w:val="auto"/>
          <w:spacing w:val="-8"/>
          <w:sz w:val="24"/>
          <w:szCs w:val="24"/>
          <w:highlight w:val="none"/>
          <w:u w:val="single"/>
          <w:shd w:val="clear" w:fill="FFFFFF"/>
        </w:rPr>
        <w:t xml:space="preserve"> </w:t>
      </w:r>
      <w:r>
        <w:rPr>
          <w:rFonts w:hint="eastAsia" w:ascii="宋体" w:hAnsi="宋体" w:eastAsia="宋体" w:cs="宋体"/>
          <w:b w:val="0"/>
          <w:i w:val="0"/>
          <w:caps w:val="0"/>
          <w:color w:val="auto"/>
          <w:spacing w:val="-8"/>
          <w:sz w:val="24"/>
          <w:szCs w:val="24"/>
          <w:highlight w:val="none"/>
          <w:u w:val="single"/>
          <w:shd w:val="clear" w:fill="FFFFFF"/>
          <w:lang w:val="en-US" w:eastAsia="zh-CN"/>
        </w:rPr>
        <w:t xml:space="preserve">       </w:t>
      </w:r>
      <w:r>
        <w:rPr>
          <w:rFonts w:hint="eastAsia" w:ascii="宋体" w:hAnsi="宋体" w:eastAsia="宋体" w:cs="宋体"/>
          <w:b w:val="0"/>
          <w:i w:val="0"/>
          <w:caps w:val="0"/>
          <w:color w:val="auto"/>
          <w:spacing w:val="-8"/>
          <w:sz w:val="24"/>
          <w:szCs w:val="24"/>
          <w:highlight w:val="none"/>
          <w:shd w:val="clear" w:fill="FFFFFF"/>
        </w:rPr>
        <w:t>万元，属于</w:t>
      </w:r>
      <w:r>
        <w:rPr>
          <w:rFonts w:hint="eastAsia" w:ascii="宋体" w:hAnsi="宋体" w:eastAsia="宋体" w:cs="宋体"/>
          <w:b w:val="0"/>
          <w:i w:val="0"/>
          <w:caps w:val="0"/>
          <w:color w:val="auto"/>
          <w:spacing w:val="-8"/>
          <w:sz w:val="24"/>
          <w:szCs w:val="24"/>
          <w:highlight w:val="none"/>
          <w:u w:val="single"/>
          <w:shd w:val="clear" w:fill="FFFFFF"/>
        </w:rPr>
        <w:t>（中型企业、小型</w:t>
      </w:r>
      <w:r>
        <w:rPr>
          <w:rFonts w:hint="eastAsia" w:ascii="宋体" w:hAnsi="宋体" w:eastAsia="宋体" w:cs="宋体"/>
          <w:b w:val="0"/>
          <w:i w:val="0"/>
          <w:caps w:val="0"/>
          <w:color w:val="auto"/>
          <w:spacing w:val="-8"/>
          <w:sz w:val="24"/>
          <w:szCs w:val="24"/>
          <w:highlight w:val="none"/>
          <w:u w:val="single"/>
          <w:shd w:val="clear" w:fill="FFFFFF"/>
          <w:lang w:val="en-US" w:eastAsia="zh-CN"/>
        </w:rPr>
        <w:t>企业</w:t>
      </w:r>
      <w:r>
        <w:rPr>
          <w:rFonts w:hint="eastAsia" w:ascii="宋体" w:hAnsi="宋体" w:eastAsia="宋体" w:cs="宋体"/>
          <w:b w:val="0"/>
          <w:i w:val="0"/>
          <w:caps w:val="0"/>
          <w:color w:val="auto"/>
          <w:spacing w:val="-8"/>
          <w:sz w:val="24"/>
          <w:szCs w:val="24"/>
          <w:highlight w:val="none"/>
          <w:u w:val="single"/>
          <w:shd w:val="clear" w:fill="FFFFFF"/>
        </w:rPr>
        <w:t>、微型企业）</w:t>
      </w:r>
      <w:r>
        <w:rPr>
          <w:rFonts w:hint="eastAsia" w:ascii="宋体" w:hAnsi="宋体" w:eastAsia="宋体" w:cs="宋体"/>
          <w:b w:val="0"/>
          <w:i w:val="0"/>
          <w:caps w:val="0"/>
          <w:color w:val="auto"/>
          <w:spacing w:val="-8"/>
          <w:sz w:val="24"/>
          <w:szCs w:val="24"/>
          <w:highlight w:val="none"/>
          <w:shd w:val="clear" w:fill="FFFFFF"/>
        </w:rPr>
        <w:t>；</w:t>
      </w:r>
    </w:p>
    <w:p w14:paraId="24FA460F">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i w:val="0"/>
          <w:caps w:val="0"/>
          <w:color w:val="auto"/>
          <w:spacing w:val="-8"/>
          <w:sz w:val="24"/>
          <w:szCs w:val="24"/>
          <w:highlight w:val="none"/>
          <w:shd w:val="clear" w:fill="FFFFFF"/>
        </w:rPr>
      </w:pPr>
      <w:r>
        <w:rPr>
          <w:rFonts w:hint="eastAsia" w:ascii="宋体" w:hAnsi="宋体" w:eastAsia="宋体" w:cs="宋体"/>
          <w:b w:val="0"/>
          <w:i w:val="0"/>
          <w:caps w:val="0"/>
          <w:color w:val="auto"/>
          <w:spacing w:val="-8"/>
          <w:sz w:val="24"/>
          <w:szCs w:val="24"/>
          <w:highlight w:val="none"/>
          <w:shd w:val="clear" w:fill="FFFFFF"/>
        </w:rPr>
        <w:t>……</w:t>
      </w:r>
    </w:p>
    <w:p w14:paraId="7A9522E3">
      <w:pPr>
        <w:keepNext w:val="0"/>
        <w:keepLines w:val="0"/>
        <w:pageBreakBefore w:val="0"/>
        <w:widowControl w:val="0"/>
        <w:shd w:val="clear"/>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b w:val="0"/>
          <w:i w:val="0"/>
          <w:caps w:val="0"/>
          <w:color w:val="auto"/>
          <w:spacing w:val="-8"/>
          <w:sz w:val="24"/>
          <w:szCs w:val="24"/>
          <w:highlight w:val="none"/>
          <w:shd w:val="clear" w:fill="FFFFFF"/>
        </w:rPr>
      </w:pPr>
      <w:r>
        <w:rPr>
          <w:rFonts w:hint="eastAsia" w:ascii="宋体" w:hAnsi="宋体" w:eastAsia="宋体" w:cs="宋体"/>
          <w:b w:val="0"/>
          <w:i w:val="0"/>
          <w:caps w:val="0"/>
          <w:color w:val="auto"/>
          <w:spacing w:val="-8"/>
          <w:sz w:val="24"/>
          <w:szCs w:val="24"/>
          <w:highlight w:val="none"/>
          <w:shd w:val="clear" w:fill="FFFFFF"/>
        </w:rPr>
        <w:t>以上企业，不属于大企业的分支机构，不存在控股股东为大企业的情形，也不存在与大企业的负责人为同一人的情形。</w:t>
      </w:r>
    </w:p>
    <w:p w14:paraId="630F5708">
      <w:pPr>
        <w:keepNext w:val="0"/>
        <w:keepLines w:val="0"/>
        <w:pageBreakBefore w:val="0"/>
        <w:widowControl w:val="0"/>
        <w:shd w:val="clear"/>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b w:val="0"/>
          <w:i w:val="0"/>
          <w:caps w:val="0"/>
          <w:color w:val="auto"/>
          <w:spacing w:val="-8"/>
          <w:sz w:val="24"/>
          <w:szCs w:val="24"/>
          <w:highlight w:val="none"/>
          <w:shd w:val="clear" w:fill="FFFFFF"/>
        </w:rPr>
      </w:pPr>
      <w:r>
        <w:rPr>
          <w:rFonts w:hint="eastAsia" w:ascii="宋体" w:hAnsi="宋体" w:eastAsia="宋体" w:cs="宋体"/>
          <w:b w:val="0"/>
          <w:i w:val="0"/>
          <w:caps w:val="0"/>
          <w:color w:val="auto"/>
          <w:spacing w:val="-8"/>
          <w:sz w:val="24"/>
          <w:szCs w:val="24"/>
          <w:highlight w:val="none"/>
          <w:shd w:val="clear" w:fill="FFFFFF"/>
        </w:rPr>
        <w:t>本企业对上述声明内容的真实性负责。如有虚假，将依法承担相应责任。</w:t>
      </w:r>
    </w:p>
    <w:p w14:paraId="2289B47D">
      <w:pPr>
        <w:shd w:val="clear"/>
        <w:spacing w:line="360" w:lineRule="auto"/>
        <w:ind w:firstLine="6072" w:firstLineChars="2300"/>
        <w:rPr>
          <w:rFonts w:hint="eastAsia" w:ascii="宋体" w:hAnsi="宋体" w:eastAsia="宋体" w:cs="宋体"/>
          <w:b w:val="0"/>
          <w:i w:val="0"/>
          <w:caps w:val="0"/>
          <w:color w:val="auto"/>
          <w:spacing w:val="-8"/>
          <w:sz w:val="28"/>
          <w:szCs w:val="28"/>
          <w:highlight w:val="none"/>
          <w:shd w:val="clear" w:fill="FFFFFF"/>
        </w:rPr>
      </w:pPr>
    </w:p>
    <w:p w14:paraId="41D576E7">
      <w:pPr>
        <w:shd w:val="clear"/>
        <w:spacing w:line="360" w:lineRule="auto"/>
        <w:ind w:firstLine="6072" w:firstLineChars="2300"/>
        <w:rPr>
          <w:rFonts w:hint="eastAsia" w:ascii="宋体" w:hAnsi="宋体" w:eastAsia="宋体" w:cs="宋体"/>
          <w:b w:val="0"/>
          <w:i w:val="0"/>
          <w:caps w:val="0"/>
          <w:color w:val="auto"/>
          <w:spacing w:val="-8"/>
          <w:sz w:val="28"/>
          <w:szCs w:val="28"/>
          <w:highlight w:val="none"/>
          <w:shd w:val="clear" w:fill="FFFFFF"/>
        </w:rPr>
      </w:pPr>
    </w:p>
    <w:p w14:paraId="04063861">
      <w:pPr>
        <w:shd w:val="clear"/>
        <w:spacing w:line="360" w:lineRule="auto"/>
        <w:ind w:firstLine="6072" w:firstLineChars="2300"/>
        <w:rPr>
          <w:rFonts w:hint="eastAsia" w:ascii="宋体" w:hAnsi="宋体" w:eastAsia="宋体" w:cs="宋体"/>
          <w:b w:val="0"/>
          <w:i w:val="0"/>
          <w:caps w:val="0"/>
          <w:color w:val="auto"/>
          <w:spacing w:val="-8"/>
          <w:sz w:val="28"/>
          <w:szCs w:val="28"/>
          <w:highlight w:val="none"/>
          <w:shd w:val="clear" w:fill="FFFFFF"/>
        </w:rPr>
      </w:pPr>
    </w:p>
    <w:p w14:paraId="13E12345">
      <w:pPr>
        <w:shd w:val="clear"/>
        <w:spacing w:line="360" w:lineRule="auto"/>
        <w:ind w:firstLine="6072" w:firstLineChars="2300"/>
        <w:rPr>
          <w:rFonts w:hint="eastAsia" w:ascii="宋体" w:hAnsi="宋体" w:eastAsia="宋体" w:cs="宋体"/>
          <w:b w:val="0"/>
          <w:i w:val="0"/>
          <w:caps w:val="0"/>
          <w:color w:val="auto"/>
          <w:spacing w:val="-8"/>
          <w:sz w:val="28"/>
          <w:szCs w:val="28"/>
          <w:highlight w:val="none"/>
          <w:shd w:val="clear" w:fill="FFFFFF"/>
        </w:rPr>
      </w:pPr>
    </w:p>
    <w:p w14:paraId="5EFF71C9">
      <w:pPr>
        <w:shd w:val="clear"/>
        <w:spacing w:line="360" w:lineRule="auto"/>
        <w:ind w:firstLine="5152" w:firstLineChars="2300"/>
        <w:rPr>
          <w:rFonts w:hint="eastAsia" w:ascii="宋体" w:hAnsi="宋体" w:eastAsia="宋体" w:cs="宋体"/>
          <w:b w:val="0"/>
          <w:i w:val="0"/>
          <w:caps w:val="0"/>
          <w:color w:val="auto"/>
          <w:spacing w:val="-8"/>
          <w:sz w:val="24"/>
          <w:szCs w:val="24"/>
          <w:highlight w:val="none"/>
          <w:shd w:val="clear" w:fill="FFFFFF"/>
        </w:rPr>
      </w:pPr>
      <w:r>
        <w:rPr>
          <w:rFonts w:hint="eastAsia" w:ascii="宋体" w:hAnsi="宋体" w:eastAsia="宋体" w:cs="宋体"/>
          <w:b w:val="0"/>
          <w:i w:val="0"/>
          <w:caps w:val="0"/>
          <w:color w:val="auto"/>
          <w:spacing w:val="-8"/>
          <w:sz w:val="24"/>
          <w:szCs w:val="24"/>
          <w:highlight w:val="none"/>
          <w:shd w:val="clear" w:fill="FFFFFF"/>
        </w:rPr>
        <w:t>企业名称（盖章）：</w:t>
      </w:r>
    </w:p>
    <w:p w14:paraId="6E0A5E7D">
      <w:pPr>
        <w:shd w:val="clear"/>
        <w:spacing w:line="360" w:lineRule="auto"/>
        <w:ind w:firstLine="5152" w:firstLineChars="2300"/>
        <w:rPr>
          <w:rFonts w:hint="eastAsia" w:ascii="宋体" w:hAnsi="宋体" w:eastAsia="宋体" w:cs="宋体"/>
          <w:b w:val="0"/>
          <w:i w:val="0"/>
          <w:caps w:val="0"/>
          <w:color w:val="auto"/>
          <w:spacing w:val="-8"/>
          <w:sz w:val="24"/>
          <w:szCs w:val="24"/>
          <w:highlight w:val="none"/>
          <w:shd w:val="clear" w:fill="FFFFFF"/>
        </w:rPr>
      </w:pPr>
      <w:r>
        <w:rPr>
          <w:rFonts w:hint="eastAsia" w:ascii="宋体" w:hAnsi="宋体" w:eastAsia="宋体" w:cs="宋体"/>
          <w:b w:val="0"/>
          <w:i w:val="0"/>
          <w:caps w:val="0"/>
          <w:color w:val="auto"/>
          <w:spacing w:val="-8"/>
          <w:sz w:val="24"/>
          <w:szCs w:val="24"/>
          <w:highlight w:val="none"/>
          <w:shd w:val="clear" w:fill="FFFFFF"/>
        </w:rPr>
        <w:t>日 期：</w:t>
      </w:r>
    </w:p>
    <w:p w14:paraId="6753876F">
      <w:pPr>
        <w:shd w:val="clear"/>
        <w:rPr>
          <w:rFonts w:hint="default" w:ascii="Times New Roman" w:hAnsi="Times New Roman" w:eastAsia="宋体" w:cs="Times New Roman"/>
          <w:b w:val="0"/>
          <w:i w:val="0"/>
          <w:caps w:val="0"/>
          <w:color w:val="auto"/>
          <w:spacing w:val="-8"/>
          <w:sz w:val="28"/>
          <w:szCs w:val="28"/>
          <w:highlight w:val="none"/>
          <w:shd w:val="clear" w:fill="FFFFFF"/>
        </w:rPr>
      </w:pPr>
    </w:p>
    <w:p w14:paraId="7106A98B">
      <w:pPr>
        <w:shd w:val="clear"/>
        <w:spacing w:line="360" w:lineRule="auto"/>
        <w:jc w:val="left"/>
        <w:rPr>
          <w:rFonts w:hint="default" w:ascii="Times New Roman" w:hAnsi="Times New Roman" w:eastAsia="宋体" w:cs="Times New Roman"/>
          <w:b/>
          <w:color w:val="auto"/>
          <w:sz w:val="21"/>
          <w:szCs w:val="21"/>
          <w:highlight w:val="none"/>
        </w:rPr>
      </w:pPr>
    </w:p>
    <w:p w14:paraId="3797EC9F">
      <w:pPr>
        <w:shd w:val="clear"/>
        <w:spacing w:line="360" w:lineRule="auto"/>
        <w:jc w:val="left"/>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注：1、从业人员、营业收入、资产总额填报上一年度数据，无上一年度数据的新成立企业可不填报。</w:t>
      </w:r>
    </w:p>
    <w:p w14:paraId="6BBF4F7E">
      <w:pPr>
        <w:shd w:val="clear"/>
        <w:spacing w:line="360" w:lineRule="auto"/>
        <w:ind w:firstLine="422" w:firstLineChars="200"/>
        <w:jc w:val="left"/>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2、本项目所属行业见“</w:t>
      </w:r>
      <w:r>
        <w:rPr>
          <w:rFonts w:hint="eastAsia" w:ascii="Times New Roman" w:hAnsi="Times New Roman" w:cs="Times New Roman"/>
          <w:b/>
          <w:color w:val="auto"/>
          <w:sz w:val="21"/>
          <w:szCs w:val="21"/>
          <w:highlight w:val="none"/>
          <w:lang w:eastAsia="zh-CN"/>
        </w:rPr>
        <w:t>投标人</w:t>
      </w:r>
      <w:r>
        <w:rPr>
          <w:rFonts w:hint="default" w:ascii="Times New Roman" w:hAnsi="Times New Roman" w:eastAsia="宋体" w:cs="Times New Roman"/>
          <w:b/>
          <w:color w:val="auto"/>
          <w:sz w:val="21"/>
          <w:szCs w:val="21"/>
          <w:highlight w:val="none"/>
        </w:rPr>
        <w:t>须知前附表”</w:t>
      </w:r>
    </w:p>
    <w:p w14:paraId="54FD12A7">
      <w:pPr>
        <w:shd w:val="clear"/>
        <w:snapToGrid w:val="0"/>
        <w:spacing w:line="360" w:lineRule="auto"/>
        <w:jc w:val="center"/>
        <w:rPr>
          <w:rFonts w:ascii="Times New Roman" w:hAnsi="Times New Roman"/>
          <w:b/>
          <w:color w:val="auto"/>
          <w:kern w:val="0"/>
          <w:sz w:val="24"/>
          <w:highlight w:val="none"/>
        </w:rPr>
      </w:pPr>
    </w:p>
    <w:p w14:paraId="580FA3CA">
      <w:pPr>
        <w:keepNext/>
        <w:keepLines/>
        <w:widowControl w:val="0"/>
        <w:shd w:val="clear"/>
        <w:spacing w:before="260" w:after="260" w:line="412" w:lineRule="auto"/>
        <w:jc w:val="both"/>
        <w:outlineLvl w:val="9"/>
        <w:rPr>
          <w:rFonts w:ascii="Times New Roman" w:hAnsi="Times New Roman" w:eastAsia="黑体" w:cs="Times New Roman"/>
          <w:b/>
          <w:color w:val="auto"/>
          <w:kern w:val="0"/>
          <w:sz w:val="24"/>
          <w:szCs w:val="20"/>
          <w:highlight w:val="none"/>
          <w:lang w:val="en-US" w:eastAsia="zh-CN" w:bidi="ar-SA"/>
        </w:rPr>
      </w:pPr>
    </w:p>
    <w:p w14:paraId="6401525F">
      <w:pPr>
        <w:shd w:val="clear"/>
        <w:rPr>
          <w:rFonts w:ascii="Times New Roman" w:hAnsi="Times New Roman"/>
          <w:b/>
          <w:color w:val="auto"/>
          <w:kern w:val="0"/>
          <w:sz w:val="24"/>
          <w:highlight w:val="none"/>
        </w:rPr>
      </w:pPr>
    </w:p>
    <w:p w14:paraId="67F99008">
      <w:pPr>
        <w:shd w:val="clear"/>
        <w:spacing w:line="360" w:lineRule="auto"/>
        <w:jc w:val="center"/>
        <w:outlineLvl w:val="1"/>
        <w:rPr>
          <w:rFonts w:hint="eastAsia" w:ascii="宋体" w:hAnsi="宋体" w:eastAsia="宋体" w:cs="宋体"/>
          <w:b/>
          <w:color w:val="auto"/>
          <w:sz w:val="24"/>
          <w:szCs w:val="24"/>
          <w:highlight w:val="none"/>
        </w:rPr>
      </w:pPr>
      <w:bookmarkStart w:id="132" w:name="_Toc18471"/>
      <w:r>
        <w:rPr>
          <w:rFonts w:hint="eastAsia" w:ascii="宋体" w:hAnsi="宋体" w:eastAsia="宋体" w:cs="宋体"/>
          <w:b/>
          <w:color w:val="auto"/>
          <w:spacing w:val="6"/>
          <w:sz w:val="24"/>
          <w:szCs w:val="24"/>
          <w:highlight w:val="none"/>
        </w:rPr>
        <w:t>残疾人福利性单位声明函（如有填写）</w:t>
      </w:r>
      <w:bookmarkEnd w:id="132"/>
    </w:p>
    <w:p w14:paraId="30123807">
      <w:pPr>
        <w:shd w:val="clear"/>
        <w:tabs>
          <w:tab w:val="left" w:pos="1680"/>
        </w:tabs>
        <w:snapToGrid w:val="0"/>
        <w:spacing w:line="360" w:lineRule="auto"/>
        <w:jc w:val="center"/>
        <w:rPr>
          <w:rFonts w:hint="eastAsia" w:ascii="宋体" w:hAnsi="宋体" w:eastAsia="宋体" w:cs="宋体"/>
          <w:b/>
          <w:color w:val="auto"/>
          <w:sz w:val="24"/>
          <w:szCs w:val="24"/>
          <w:highlight w:val="none"/>
        </w:rPr>
      </w:pPr>
    </w:p>
    <w:p w14:paraId="55526D93">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79093D02">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0FF72131">
      <w:pPr>
        <w:shd w:val="clear"/>
        <w:spacing w:line="360" w:lineRule="auto"/>
        <w:ind w:firstLine="504" w:firstLineChars="200"/>
        <w:rPr>
          <w:rFonts w:hint="eastAsia" w:ascii="宋体" w:hAnsi="宋体" w:eastAsia="宋体" w:cs="宋体"/>
          <w:color w:val="auto"/>
          <w:spacing w:val="6"/>
          <w:sz w:val="24"/>
          <w:szCs w:val="24"/>
          <w:highlight w:val="none"/>
        </w:rPr>
      </w:pPr>
    </w:p>
    <w:p w14:paraId="69672611">
      <w:pPr>
        <w:shd w:val="clear"/>
        <w:spacing w:line="360" w:lineRule="auto"/>
        <w:ind w:firstLine="504" w:firstLineChars="200"/>
        <w:rPr>
          <w:rFonts w:hint="eastAsia" w:ascii="宋体" w:hAnsi="宋体" w:eastAsia="宋体" w:cs="宋体"/>
          <w:color w:val="auto"/>
          <w:spacing w:val="6"/>
          <w:sz w:val="24"/>
          <w:szCs w:val="24"/>
          <w:highlight w:val="none"/>
        </w:rPr>
      </w:pPr>
    </w:p>
    <w:p w14:paraId="73671B49">
      <w:pPr>
        <w:pStyle w:val="48"/>
        <w:shd w:val="clear"/>
        <w:snapToGrid w:val="0"/>
        <w:spacing w:line="360" w:lineRule="auto"/>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cs="宋体"/>
          <w:color w:val="auto"/>
          <w:sz w:val="24"/>
          <w:szCs w:val="24"/>
          <w:highlight w:val="none"/>
          <w:lang w:eastAsia="zh-CN"/>
        </w:rPr>
        <w:t>投标人</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2CE482BD">
      <w:pPr>
        <w:shd w:val="clear"/>
        <w:spacing w:line="360" w:lineRule="auto"/>
        <w:ind w:firstLine="5040" w:firstLineChars="21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 期：</w:t>
      </w:r>
    </w:p>
    <w:p w14:paraId="4E4052F7">
      <w:pPr>
        <w:shd w:val="clear"/>
        <w:tabs>
          <w:tab w:val="left" w:pos="1680"/>
        </w:tabs>
        <w:snapToGrid w:val="0"/>
        <w:spacing w:line="480" w:lineRule="exact"/>
        <w:jc w:val="center"/>
        <w:rPr>
          <w:rFonts w:hint="eastAsia" w:ascii="宋体" w:hAnsi="宋体" w:eastAsia="宋体" w:cs="宋体"/>
          <w:b/>
          <w:color w:val="auto"/>
          <w:sz w:val="24"/>
          <w:szCs w:val="24"/>
          <w:highlight w:val="none"/>
        </w:rPr>
      </w:pPr>
    </w:p>
    <w:p w14:paraId="6CABCD0C">
      <w:pPr>
        <w:shd w:val="clear"/>
        <w:tabs>
          <w:tab w:val="left" w:pos="1680"/>
        </w:tabs>
        <w:snapToGrid w:val="0"/>
        <w:spacing w:line="480" w:lineRule="exact"/>
        <w:jc w:val="center"/>
        <w:rPr>
          <w:rFonts w:hint="eastAsia" w:ascii="宋体" w:hAnsi="宋体" w:eastAsia="宋体" w:cs="宋体"/>
          <w:b/>
          <w:color w:val="auto"/>
          <w:sz w:val="24"/>
          <w:szCs w:val="24"/>
          <w:highlight w:val="none"/>
        </w:rPr>
      </w:pPr>
    </w:p>
    <w:p w14:paraId="054FC205">
      <w:pPr>
        <w:jc w:val="center"/>
        <w:rPr>
          <w:rFonts w:hint="eastAsia" w:ascii="Times New Roman" w:hAnsi="Times New Roman"/>
          <w:b/>
          <w:bCs/>
          <w:color w:val="auto"/>
          <w:kern w:val="0"/>
          <w:sz w:val="24"/>
          <w:highlight w:val="none"/>
        </w:rPr>
      </w:pPr>
      <w:r>
        <w:rPr>
          <w:rFonts w:hint="eastAsia" w:ascii="宋体" w:hAnsi="宋体" w:eastAsia="宋体" w:cs="宋体"/>
          <w:b/>
          <w:color w:val="auto"/>
          <w:sz w:val="24"/>
          <w:szCs w:val="24"/>
          <w:highlight w:val="none"/>
        </w:rPr>
        <w:t>监狱企业证明材料</w:t>
      </w:r>
      <w:r>
        <w:rPr>
          <w:rFonts w:hint="eastAsia" w:ascii="宋体" w:hAnsi="宋体" w:eastAsia="宋体" w:cs="宋体"/>
          <w:color w:val="auto"/>
          <w:sz w:val="24"/>
          <w:szCs w:val="24"/>
          <w:highlight w:val="none"/>
        </w:rPr>
        <w:t>（如有填写）</w:t>
      </w:r>
    </w:p>
    <w:p w14:paraId="1EB151B1">
      <w:pPr>
        <w:rPr>
          <w:rFonts w:hint="eastAsia" w:ascii="Times New Roman" w:hAnsi="Times New Roman" w:cs="Times New Roman"/>
          <w:b/>
          <w:bCs/>
          <w:sz w:val="24"/>
          <w:szCs w:val="24"/>
          <w:highlight w:val="none"/>
          <w:lang w:val="en-US" w:eastAsia="zh-CN"/>
        </w:rPr>
      </w:pPr>
      <w:r>
        <w:rPr>
          <w:rFonts w:hint="eastAsia" w:ascii="Times New Roman" w:hAnsi="Times New Roman" w:cs="Times New Roman"/>
          <w:b/>
          <w:bCs/>
          <w:sz w:val="24"/>
          <w:szCs w:val="24"/>
          <w:highlight w:val="none"/>
          <w:lang w:val="en-US" w:eastAsia="zh-CN"/>
        </w:rPr>
        <w:br w:type="page"/>
      </w:r>
    </w:p>
    <w:p w14:paraId="2457D48C">
      <w:pPr>
        <w:numPr>
          <w:ilvl w:val="0"/>
          <w:numId w:val="0"/>
        </w:numPr>
        <w:snapToGrid w:val="0"/>
        <w:spacing w:line="360" w:lineRule="auto"/>
        <w:jc w:val="center"/>
        <w:rPr>
          <w:rFonts w:hint="eastAsia" w:ascii="Times New Roman" w:hAnsi="Times New Roman" w:cs="Times New Roman"/>
          <w:b/>
          <w:bCs/>
          <w:sz w:val="24"/>
          <w:szCs w:val="24"/>
          <w:highlight w:val="none"/>
          <w:lang w:val="en-US" w:eastAsia="zh-CN"/>
        </w:rPr>
        <w:sectPr>
          <w:pgSz w:w="11906" w:h="16838"/>
          <w:pgMar w:top="1440" w:right="1417" w:bottom="1440" w:left="141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7CF54FFA">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0"/>
        <w:textAlignment w:val="baseline"/>
        <w:rPr>
          <w:rFonts w:hint="eastAsia" w:ascii="仿宋" w:hAnsi="仿宋" w:eastAsia="仿宋" w:cs="仿宋"/>
          <w:i w:val="0"/>
          <w:iCs w:val="0"/>
          <w:caps w:val="0"/>
          <w:color w:val="000000"/>
          <w:spacing w:val="0"/>
          <w:sz w:val="28"/>
          <w:szCs w:val="28"/>
          <w:highlight w:val="none"/>
        </w:rPr>
      </w:pPr>
      <w:r>
        <w:rPr>
          <w:rFonts w:ascii="Times New Roman" w:hAnsi="Times New Roman"/>
          <w:b/>
          <w:bCs/>
          <w:color w:val="auto"/>
          <w:sz w:val="24"/>
          <w:highlight w:val="none"/>
        </w:rPr>
        <w:t>附件</w:t>
      </w:r>
      <w:r>
        <w:rPr>
          <w:rFonts w:hint="eastAsia" w:ascii="Times New Roman" w:hAnsi="Times New Roman" w:cs="Times New Roman"/>
          <w:b/>
          <w:bCs/>
          <w:sz w:val="24"/>
          <w:szCs w:val="24"/>
          <w:highlight w:val="none"/>
          <w:lang w:val="en-US" w:eastAsia="zh-CN"/>
        </w:rPr>
        <w:t>4</w:t>
      </w:r>
      <w:r>
        <w:rPr>
          <w:rFonts w:ascii="Times New Roman" w:hAnsi="Times New Roman"/>
          <w:b/>
          <w:bCs/>
          <w:color w:val="auto"/>
          <w:sz w:val="24"/>
          <w:highlight w:val="none"/>
        </w:rPr>
        <w:t>：</w:t>
      </w:r>
      <w:r>
        <w:rPr>
          <w:rFonts w:hint="eastAsia" w:ascii="Times New Roman" w:hAnsi="Times New Roman"/>
          <w:b/>
          <w:bCs/>
          <w:color w:val="auto"/>
          <w:kern w:val="0"/>
          <w:sz w:val="24"/>
          <w:highlight w:val="none"/>
        </w:rPr>
        <w:t>关于符合本国产品标准的声明函</w:t>
      </w:r>
    </w:p>
    <w:p w14:paraId="756210AA">
      <w:pPr>
        <w:shd w:val="clear"/>
        <w:snapToGrid w:val="0"/>
        <w:spacing w:line="360" w:lineRule="auto"/>
        <w:jc w:val="center"/>
        <w:rPr>
          <w:rFonts w:hint="eastAsia" w:ascii="Times New Roman" w:hAnsi="Times New Roman"/>
          <w:b/>
          <w:bCs/>
          <w:color w:val="auto"/>
          <w:kern w:val="0"/>
          <w:sz w:val="24"/>
          <w:highlight w:val="none"/>
        </w:rPr>
      </w:pPr>
    </w:p>
    <w:p w14:paraId="52944F8F">
      <w:pPr>
        <w:shd w:val="clear"/>
        <w:snapToGrid w:val="0"/>
        <w:spacing w:line="360" w:lineRule="auto"/>
        <w:jc w:val="center"/>
        <w:rPr>
          <w:rFonts w:hint="default" w:ascii="宋体" w:hAnsi="宋体" w:eastAsia="宋体" w:cs="宋体"/>
          <w:b/>
          <w:bCs/>
          <w:sz w:val="24"/>
          <w:szCs w:val="24"/>
          <w:highlight w:val="none"/>
          <w:lang w:val="en-US" w:eastAsia="zh-CN"/>
        </w:rPr>
      </w:pPr>
      <w:r>
        <w:rPr>
          <w:rFonts w:hint="eastAsia" w:ascii="Times New Roman" w:hAnsi="Times New Roman"/>
          <w:b/>
          <w:bCs/>
          <w:color w:val="auto"/>
          <w:kern w:val="0"/>
          <w:sz w:val="24"/>
          <w:highlight w:val="none"/>
        </w:rPr>
        <w:t>关于符合本国产品标准的声明函</w:t>
      </w:r>
      <w:r>
        <w:rPr>
          <w:rFonts w:hint="eastAsia" w:ascii="宋体" w:hAnsi="宋体" w:eastAsia="宋体" w:cs="宋体"/>
          <w:b/>
          <w:color w:val="auto"/>
          <w:szCs w:val="21"/>
          <w:highlight w:val="none"/>
          <w:lang w:val="en-US" w:eastAsia="zh-CN"/>
        </w:rPr>
        <w:t>（如不涉及，此函可不提供）</w:t>
      </w:r>
    </w:p>
    <w:p w14:paraId="60B25A9A">
      <w:pPr>
        <w:keepNext w:val="0"/>
        <w:keepLines w:val="0"/>
        <w:widowControl w:val="0"/>
        <w:suppressLineNumbers w:val="0"/>
        <w:spacing w:before="0" w:beforeAutospacing="0" w:after="0" w:afterAutospacing="0" w:line="360" w:lineRule="auto"/>
        <w:ind w:left="0" w:right="0"/>
        <w:jc w:val="both"/>
        <w:rPr>
          <w:rFonts w:hint="default" w:ascii="宋体" w:hAnsi="宋体" w:eastAsia="宋体" w:cs="宋体"/>
          <w:sz w:val="24"/>
          <w:szCs w:val="24"/>
          <w:highlight w:val="none"/>
          <w:lang w:val="en-US" w:eastAsia="zh-CN"/>
        </w:rPr>
      </w:pPr>
    </w:p>
    <w:p w14:paraId="27F25C10">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60" w:lineRule="auto"/>
        <w:ind w:left="0" w:right="0" w:firstLine="480" w:firstLineChars="200"/>
        <w:jc w:val="left"/>
        <w:rPr>
          <w:rFonts w:hint="eastAsia" w:ascii="宋体" w:hAnsi="宋体" w:eastAsia="宋体" w:cs="宋体"/>
          <w:i w:val="0"/>
          <w:iCs w:val="0"/>
          <w:color w:val="333333"/>
          <w:spacing w:val="0"/>
          <w:sz w:val="24"/>
          <w:szCs w:val="24"/>
          <w:highlight w:val="none"/>
        </w:rPr>
      </w:pPr>
      <w:r>
        <w:rPr>
          <w:rFonts w:hint="eastAsia" w:ascii="宋体" w:hAnsi="宋体" w:eastAsia="宋体" w:cs="宋体"/>
          <w:i w:val="0"/>
          <w:iCs w:val="0"/>
          <w:color w:val="333333"/>
          <w:spacing w:val="0"/>
          <w:sz w:val="24"/>
          <w:szCs w:val="24"/>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3D8E7C28">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60" w:lineRule="auto"/>
        <w:ind w:left="0" w:right="0" w:firstLine="0"/>
        <w:jc w:val="left"/>
        <w:rPr>
          <w:rFonts w:hint="eastAsia" w:ascii="宋体" w:hAnsi="宋体" w:eastAsia="宋体" w:cs="宋体"/>
          <w:i w:val="0"/>
          <w:iCs w:val="0"/>
          <w:color w:val="333333"/>
          <w:spacing w:val="0"/>
          <w:sz w:val="24"/>
          <w:szCs w:val="24"/>
          <w:highlight w:val="none"/>
        </w:rPr>
      </w:pPr>
      <w:r>
        <w:rPr>
          <w:rFonts w:hint="eastAsia" w:ascii="宋体" w:hAnsi="宋体" w:eastAsia="宋体" w:cs="宋体"/>
          <w:i w:val="0"/>
          <w:iCs w:val="0"/>
          <w:color w:val="333333"/>
          <w:spacing w:val="0"/>
          <w:sz w:val="24"/>
          <w:szCs w:val="24"/>
          <w:highlight w:val="none"/>
          <w:shd w:val="clear" w:color="auto" w:fill="FFFFFF"/>
        </w:rPr>
        <w:t>　　1.（</w:t>
      </w:r>
      <w:r>
        <w:rPr>
          <w:rStyle w:val="35"/>
          <w:rFonts w:hint="eastAsia" w:ascii="宋体" w:hAnsi="宋体" w:eastAsia="宋体" w:cs="宋体"/>
          <w:b w:val="0"/>
          <w:bCs w:val="0"/>
          <w:i w:val="0"/>
          <w:iCs w:val="0"/>
          <w:color w:val="333333"/>
          <w:spacing w:val="0"/>
          <w:sz w:val="24"/>
          <w:szCs w:val="24"/>
          <w:highlight w:val="none"/>
          <w:shd w:val="clear" w:color="auto" w:fill="FFFFFF"/>
        </w:rPr>
        <w:t>产品名称1）</w:t>
      </w:r>
      <w:r>
        <w:rPr>
          <w:rStyle w:val="35"/>
          <w:rFonts w:hint="eastAsia" w:ascii="宋体" w:hAnsi="宋体" w:eastAsia="宋体" w:cs="宋体"/>
          <w:b w:val="0"/>
          <w:bCs w:val="0"/>
          <w:i w:val="0"/>
          <w:iCs w:val="0"/>
          <w:color w:val="333333"/>
          <w:spacing w:val="0"/>
          <w:sz w:val="24"/>
          <w:szCs w:val="24"/>
          <w:highlight w:val="none"/>
          <w:shd w:val="clear" w:color="auto" w:fill="FFFFFF"/>
          <w:lang w:eastAsia="zh-CN"/>
        </w:rPr>
        <w:t>，</w:t>
      </w:r>
      <w:r>
        <w:rPr>
          <w:rStyle w:val="35"/>
          <w:rFonts w:hint="eastAsia" w:ascii="宋体" w:hAnsi="宋体" w:eastAsia="宋体" w:cs="宋体"/>
          <w:b w:val="0"/>
          <w:bCs w:val="0"/>
          <w:i w:val="0"/>
          <w:iCs w:val="0"/>
          <w:color w:val="333333"/>
          <w:spacing w:val="0"/>
          <w:sz w:val="24"/>
          <w:szCs w:val="24"/>
          <w:highlight w:val="none"/>
          <w:shd w:val="clear" w:color="auto" w:fill="FFFFFF"/>
        </w:rPr>
        <w:t>生产厂为（厂名）</w:t>
      </w:r>
      <w:r>
        <w:rPr>
          <w:rStyle w:val="35"/>
          <w:rFonts w:hint="eastAsia" w:ascii="宋体" w:hAnsi="宋体" w:eastAsia="宋体" w:cs="宋体"/>
          <w:b w:val="0"/>
          <w:bCs w:val="0"/>
          <w:i w:val="0"/>
          <w:iCs w:val="0"/>
          <w:color w:val="333333"/>
          <w:spacing w:val="0"/>
          <w:sz w:val="24"/>
          <w:szCs w:val="24"/>
          <w:highlight w:val="none"/>
          <w:shd w:val="clear" w:color="auto" w:fill="FFFFFF"/>
          <w:lang w:eastAsia="zh-CN"/>
        </w:rPr>
        <w:t>，</w:t>
      </w:r>
      <w:r>
        <w:rPr>
          <w:rStyle w:val="35"/>
          <w:rFonts w:hint="eastAsia" w:ascii="宋体" w:hAnsi="宋体" w:eastAsia="宋体" w:cs="宋体"/>
          <w:b w:val="0"/>
          <w:bCs w:val="0"/>
          <w:i w:val="0"/>
          <w:iCs w:val="0"/>
          <w:color w:val="333333"/>
          <w:spacing w:val="0"/>
          <w:sz w:val="24"/>
          <w:szCs w:val="24"/>
          <w:highlight w:val="none"/>
          <w:shd w:val="clear" w:color="auto" w:fill="FFFFFF"/>
        </w:rPr>
        <w:t>厂址为（生产厂址）</w:t>
      </w:r>
      <w:r>
        <w:rPr>
          <w:rStyle w:val="35"/>
          <w:rFonts w:hint="eastAsia" w:ascii="宋体" w:hAnsi="宋体" w:eastAsia="宋体" w:cs="宋体"/>
          <w:b w:val="0"/>
          <w:bCs w:val="0"/>
          <w:i w:val="0"/>
          <w:iCs w:val="0"/>
          <w:color w:val="333333"/>
          <w:spacing w:val="0"/>
          <w:sz w:val="24"/>
          <w:szCs w:val="24"/>
          <w:highlight w:val="none"/>
          <w:shd w:val="clear" w:color="auto" w:fill="FFFFFF"/>
          <w:lang w:eastAsia="zh-CN"/>
        </w:rPr>
        <w:t>，</w:t>
      </w:r>
      <w:r>
        <w:rPr>
          <w:rStyle w:val="35"/>
          <w:rFonts w:hint="eastAsia" w:ascii="宋体" w:hAnsi="宋体" w:eastAsia="宋体" w:cs="宋体"/>
          <w:b w:val="0"/>
          <w:bCs w:val="0"/>
          <w:i w:val="0"/>
          <w:iCs w:val="0"/>
          <w:color w:val="333333"/>
          <w:spacing w:val="0"/>
          <w:sz w:val="24"/>
          <w:szCs w:val="24"/>
          <w:highlight w:val="none"/>
          <w:shd w:val="clear" w:color="auto" w:fill="FFFFFF"/>
        </w:rPr>
        <w:t>（产品名称1）的中国境内生产的组件成本占比≥（规定比例）</w:t>
      </w:r>
      <w:r>
        <w:rPr>
          <w:rStyle w:val="35"/>
          <w:rFonts w:hint="eastAsia" w:ascii="宋体" w:hAnsi="宋体" w:eastAsia="宋体" w:cs="宋体"/>
          <w:b w:val="0"/>
          <w:bCs w:val="0"/>
          <w:i w:val="0"/>
          <w:iCs w:val="0"/>
          <w:color w:val="333333"/>
          <w:spacing w:val="0"/>
          <w:sz w:val="24"/>
          <w:szCs w:val="24"/>
          <w:highlight w:val="none"/>
          <w:shd w:val="clear" w:color="auto" w:fill="FFFFFF"/>
          <w:lang w:eastAsia="zh-CN"/>
        </w:rPr>
        <w:t>。</w:t>
      </w:r>
      <w:r>
        <w:rPr>
          <w:rStyle w:val="35"/>
          <w:rFonts w:hint="eastAsia" w:ascii="宋体" w:hAnsi="宋体" w:eastAsia="宋体" w:cs="宋体"/>
          <w:b w:val="0"/>
          <w:bCs w:val="0"/>
          <w:i w:val="0"/>
          <w:iCs w:val="0"/>
          <w:color w:val="333333"/>
          <w:spacing w:val="0"/>
          <w:sz w:val="24"/>
          <w:szCs w:val="24"/>
          <w:highlight w:val="none"/>
          <w:shd w:val="clear" w:color="auto" w:fill="FFFFFF"/>
        </w:rPr>
        <w:t>（产品名称1）的（关键组件）在中国境内生产。（产品名称1）的（关键工序）在中国境内完成。</w:t>
      </w:r>
    </w:p>
    <w:p w14:paraId="7E2BD333">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60" w:lineRule="auto"/>
        <w:ind w:left="0" w:right="0" w:firstLine="0"/>
        <w:jc w:val="left"/>
        <w:rPr>
          <w:rFonts w:hint="eastAsia" w:ascii="宋体" w:hAnsi="宋体" w:eastAsia="宋体" w:cs="宋体"/>
          <w:i w:val="0"/>
          <w:iCs w:val="0"/>
          <w:color w:val="333333"/>
          <w:spacing w:val="0"/>
          <w:sz w:val="24"/>
          <w:szCs w:val="24"/>
          <w:highlight w:val="none"/>
        </w:rPr>
      </w:pPr>
      <w:r>
        <w:rPr>
          <w:rFonts w:hint="eastAsia" w:ascii="宋体" w:hAnsi="宋体" w:eastAsia="宋体" w:cs="宋体"/>
          <w:i w:val="0"/>
          <w:iCs w:val="0"/>
          <w:color w:val="333333"/>
          <w:spacing w:val="0"/>
          <w:sz w:val="24"/>
          <w:szCs w:val="24"/>
          <w:highlight w:val="none"/>
          <w:shd w:val="clear" w:color="auto" w:fill="FFFFFF"/>
        </w:rPr>
        <w:t>　　2.</w:t>
      </w:r>
      <w:r>
        <w:rPr>
          <w:rStyle w:val="35"/>
          <w:rFonts w:hint="eastAsia" w:ascii="宋体" w:hAnsi="宋体" w:eastAsia="宋体" w:cs="宋体"/>
          <w:b w:val="0"/>
          <w:bCs w:val="0"/>
          <w:i w:val="0"/>
          <w:iCs w:val="0"/>
          <w:color w:val="333333"/>
          <w:spacing w:val="0"/>
          <w:sz w:val="24"/>
          <w:szCs w:val="24"/>
          <w:highlight w:val="none"/>
          <w:shd w:val="clear" w:color="auto" w:fill="FFFFFF"/>
        </w:rPr>
        <w:t>（产品名称2），生产厂为（厂名），厂址为（生产厂址）。（产品名称2）的中国境内生产的组件成本占比≥（规定比例）。（产品名称2）的（关键组件）在中国境内生产。（产品名称2）的（关键工序）在中国境内完成。</w:t>
      </w:r>
    </w:p>
    <w:p w14:paraId="65A80B48">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60" w:lineRule="auto"/>
        <w:ind w:left="0" w:right="0" w:firstLine="0"/>
        <w:jc w:val="left"/>
        <w:rPr>
          <w:rFonts w:hint="eastAsia" w:ascii="宋体" w:hAnsi="宋体" w:eastAsia="宋体" w:cs="宋体"/>
          <w:i w:val="0"/>
          <w:iCs w:val="0"/>
          <w:color w:val="333333"/>
          <w:spacing w:val="0"/>
          <w:sz w:val="24"/>
          <w:szCs w:val="24"/>
          <w:highlight w:val="none"/>
        </w:rPr>
      </w:pPr>
      <w:r>
        <w:rPr>
          <w:rFonts w:hint="eastAsia" w:ascii="宋体" w:hAnsi="宋体" w:eastAsia="宋体" w:cs="宋体"/>
          <w:i w:val="0"/>
          <w:iCs w:val="0"/>
          <w:color w:val="333333"/>
          <w:spacing w:val="0"/>
          <w:sz w:val="24"/>
          <w:szCs w:val="24"/>
          <w:highlight w:val="none"/>
          <w:shd w:val="clear" w:color="auto" w:fill="FFFFFF"/>
        </w:rPr>
        <w:t>　　……</w:t>
      </w:r>
    </w:p>
    <w:p w14:paraId="51FB8181">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60" w:lineRule="auto"/>
        <w:ind w:left="0" w:right="0" w:firstLine="0"/>
        <w:jc w:val="left"/>
        <w:rPr>
          <w:rFonts w:hint="eastAsia" w:ascii="宋体" w:hAnsi="宋体" w:eastAsia="宋体" w:cs="宋体"/>
          <w:i w:val="0"/>
          <w:iCs w:val="0"/>
          <w:color w:val="333333"/>
          <w:spacing w:val="0"/>
          <w:sz w:val="24"/>
          <w:szCs w:val="24"/>
          <w:highlight w:val="none"/>
        </w:rPr>
      </w:pPr>
      <w:r>
        <w:rPr>
          <w:rFonts w:hint="eastAsia" w:ascii="宋体" w:hAnsi="宋体" w:eastAsia="宋体" w:cs="宋体"/>
          <w:i w:val="0"/>
          <w:iCs w:val="0"/>
          <w:color w:val="333333"/>
          <w:spacing w:val="0"/>
          <w:sz w:val="24"/>
          <w:szCs w:val="24"/>
          <w:highlight w:val="none"/>
          <w:shd w:val="clear" w:color="auto" w:fill="FFFFFF"/>
        </w:rPr>
        <w:t>　　本公司（单位）对上述声明内容的真实性负责。如有虚假，愿承担相应法律责任。</w:t>
      </w:r>
    </w:p>
    <w:p w14:paraId="1DA9EEC2">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60" w:lineRule="auto"/>
        <w:ind w:left="0" w:right="0" w:firstLine="0"/>
        <w:jc w:val="both"/>
        <w:rPr>
          <w:rFonts w:hint="eastAsia" w:ascii="宋体" w:hAnsi="宋体" w:eastAsia="宋体" w:cs="宋体"/>
          <w:i w:val="0"/>
          <w:iCs w:val="0"/>
          <w:color w:val="333333"/>
          <w:spacing w:val="0"/>
          <w:sz w:val="24"/>
          <w:szCs w:val="24"/>
          <w:highlight w:val="none"/>
          <w:shd w:val="clear" w:color="auto" w:fill="FFFFFF"/>
        </w:rPr>
      </w:pPr>
      <w:r>
        <w:rPr>
          <w:rFonts w:hint="eastAsia" w:ascii="宋体" w:hAnsi="宋体" w:eastAsia="宋体" w:cs="宋体"/>
          <w:i w:val="0"/>
          <w:iCs w:val="0"/>
          <w:color w:val="333333"/>
          <w:spacing w:val="0"/>
          <w:sz w:val="24"/>
          <w:szCs w:val="24"/>
          <w:highlight w:val="none"/>
          <w:shd w:val="clear" w:color="auto" w:fill="FFFFFF"/>
        </w:rPr>
        <w:t>　　</w:t>
      </w:r>
    </w:p>
    <w:p w14:paraId="11200394">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60" w:lineRule="auto"/>
        <w:ind w:left="0" w:right="0" w:firstLine="0"/>
        <w:jc w:val="right"/>
        <w:rPr>
          <w:rFonts w:hint="eastAsia" w:ascii="宋体" w:hAnsi="宋体" w:eastAsia="宋体" w:cs="宋体"/>
          <w:i w:val="0"/>
          <w:iCs w:val="0"/>
          <w:color w:val="333333"/>
          <w:spacing w:val="0"/>
          <w:sz w:val="24"/>
          <w:szCs w:val="24"/>
          <w:highlight w:val="none"/>
        </w:rPr>
      </w:pPr>
      <w:r>
        <w:rPr>
          <w:rFonts w:hint="eastAsia" w:ascii="宋体" w:hAnsi="宋体" w:eastAsia="宋体" w:cs="宋体"/>
          <w:i w:val="0"/>
          <w:iCs w:val="0"/>
          <w:color w:val="333333"/>
          <w:spacing w:val="0"/>
          <w:sz w:val="24"/>
          <w:szCs w:val="24"/>
          <w:highlight w:val="none"/>
          <w:shd w:val="clear" w:color="auto" w:fill="FFFFFF"/>
        </w:rPr>
        <w:t>公司（单位）名称（盖章）：</w:t>
      </w:r>
    </w:p>
    <w:p w14:paraId="11AEEDF0">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60" w:lineRule="auto"/>
        <w:ind w:left="0" w:right="0" w:firstLine="0"/>
        <w:jc w:val="right"/>
        <w:rPr>
          <w:rFonts w:hint="eastAsia" w:ascii="宋体" w:hAnsi="宋体" w:eastAsia="宋体" w:cs="宋体"/>
          <w:i w:val="0"/>
          <w:iCs w:val="0"/>
          <w:color w:val="333333"/>
          <w:spacing w:val="0"/>
          <w:sz w:val="24"/>
          <w:szCs w:val="24"/>
          <w:highlight w:val="none"/>
        </w:rPr>
      </w:pPr>
      <w:r>
        <w:rPr>
          <w:rFonts w:hint="eastAsia" w:ascii="宋体" w:hAnsi="宋体" w:eastAsia="宋体" w:cs="宋体"/>
          <w:i w:val="0"/>
          <w:iCs w:val="0"/>
          <w:color w:val="333333"/>
          <w:spacing w:val="0"/>
          <w:sz w:val="24"/>
          <w:szCs w:val="24"/>
          <w:highlight w:val="none"/>
          <w:shd w:val="clear" w:color="auto" w:fill="FFFFFF"/>
        </w:rPr>
        <w:t>　　日期：  年　  月　  日</w:t>
      </w:r>
    </w:p>
    <w:p w14:paraId="02F3781E">
      <w:pPr>
        <w:rPr>
          <w:rFonts w:hint="eastAsia" w:eastAsia="宋体"/>
          <w:color w:val="000000"/>
          <w:sz w:val="24"/>
          <w:szCs w:val="24"/>
          <w:highlight w:val="none"/>
          <w:lang w:val="en-US" w:eastAsia="zh-CN"/>
        </w:rPr>
      </w:pPr>
      <w:r>
        <w:rPr>
          <w:rFonts w:hint="eastAsia"/>
          <w:color w:val="000000"/>
          <w:sz w:val="24"/>
          <w:szCs w:val="24"/>
          <w:highlight w:val="none"/>
          <w:lang w:val="en-US" w:eastAsia="zh-CN"/>
        </w:rPr>
        <w:t>注：</w:t>
      </w:r>
    </w:p>
    <w:p w14:paraId="15B95820">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27" w:lineRule="atLeast"/>
        <w:ind w:left="0" w:right="0" w:firstLine="480" w:firstLineChars="200"/>
        <w:jc w:val="left"/>
        <w:rPr>
          <w:rFonts w:hint="eastAsia" w:ascii="宋体" w:hAnsi="宋体" w:eastAsia="宋体" w:cs="宋体"/>
          <w:i w:val="0"/>
          <w:iCs w:val="0"/>
          <w:color w:val="333333"/>
          <w:spacing w:val="0"/>
          <w:sz w:val="24"/>
          <w:szCs w:val="24"/>
          <w:highlight w:val="none"/>
        </w:rPr>
      </w:pPr>
      <w:r>
        <w:rPr>
          <w:rFonts w:hint="eastAsia" w:ascii="宋体" w:hAnsi="宋体" w:eastAsia="宋体" w:cs="宋体"/>
          <w:i w:val="0"/>
          <w:iCs w:val="0"/>
          <w:color w:val="333333"/>
          <w:spacing w:val="0"/>
          <w:sz w:val="24"/>
          <w:szCs w:val="24"/>
          <w:highlight w:val="none"/>
          <w:shd w:val="clear" w:color="auto" w:fill="FFFFFF"/>
        </w:rPr>
        <w:t>1.产品如有型号，请在“产品名称”栏一并填写。</w:t>
      </w:r>
    </w:p>
    <w:p w14:paraId="17C0B648">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27" w:lineRule="atLeast"/>
        <w:ind w:left="0" w:right="0" w:firstLine="0"/>
        <w:jc w:val="left"/>
        <w:rPr>
          <w:rFonts w:hint="eastAsia" w:ascii="宋体" w:hAnsi="宋体" w:eastAsia="宋体" w:cs="宋体"/>
          <w:i w:val="0"/>
          <w:iCs w:val="0"/>
          <w:color w:val="333333"/>
          <w:spacing w:val="0"/>
          <w:sz w:val="24"/>
          <w:szCs w:val="24"/>
          <w:highlight w:val="none"/>
        </w:rPr>
      </w:pPr>
      <w:r>
        <w:rPr>
          <w:rFonts w:hint="eastAsia" w:ascii="宋体" w:hAnsi="宋体" w:eastAsia="宋体" w:cs="宋体"/>
          <w:i w:val="0"/>
          <w:iCs w:val="0"/>
          <w:color w:val="333333"/>
          <w:spacing w:val="0"/>
          <w:sz w:val="24"/>
          <w:szCs w:val="24"/>
          <w:highlight w:val="none"/>
          <w:shd w:val="clear" w:color="auto" w:fill="FFFFFF"/>
        </w:rPr>
        <w:t>　　2.生产厂名与厂址应与生产厂营业执照载明的相关信息保持一致。</w:t>
      </w:r>
    </w:p>
    <w:p w14:paraId="1C43D832">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27" w:lineRule="atLeast"/>
        <w:ind w:left="0" w:right="0" w:firstLine="0"/>
        <w:jc w:val="left"/>
        <w:rPr>
          <w:rFonts w:hint="eastAsia" w:ascii="宋体" w:hAnsi="宋体" w:eastAsia="宋体" w:cs="宋体"/>
          <w:i w:val="0"/>
          <w:iCs w:val="0"/>
          <w:color w:val="333333"/>
          <w:spacing w:val="0"/>
          <w:sz w:val="24"/>
          <w:szCs w:val="24"/>
          <w:highlight w:val="none"/>
        </w:rPr>
      </w:pPr>
      <w:r>
        <w:rPr>
          <w:rFonts w:hint="eastAsia" w:ascii="宋体" w:hAnsi="宋体" w:eastAsia="宋体" w:cs="宋体"/>
          <w:i w:val="0"/>
          <w:iCs w:val="0"/>
          <w:color w:val="333333"/>
          <w:spacing w:val="0"/>
          <w:sz w:val="24"/>
          <w:szCs w:val="24"/>
          <w:highlight w:val="none"/>
          <w:shd w:val="clear" w:color="auto" w:fill="FFFFFF"/>
        </w:rPr>
        <w:t>　　3.该产品的中国境内生产的组件成本占比相关要求实施前，“规定比例”栏可不填，下同。</w:t>
      </w:r>
    </w:p>
    <w:p w14:paraId="51A5064D">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27" w:lineRule="atLeast"/>
        <w:ind w:left="0" w:right="0" w:firstLine="0"/>
        <w:jc w:val="left"/>
        <w:rPr>
          <w:rFonts w:hint="eastAsia" w:ascii="宋体" w:hAnsi="宋体" w:eastAsia="宋体" w:cs="宋体"/>
          <w:i w:val="0"/>
          <w:iCs w:val="0"/>
          <w:color w:val="333333"/>
          <w:spacing w:val="0"/>
          <w:sz w:val="24"/>
          <w:szCs w:val="24"/>
          <w:highlight w:val="none"/>
        </w:rPr>
      </w:pPr>
      <w:r>
        <w:rPr>
          <w:rFonts w:hint="eastAsia" w:ascii="宋体" w:hAnsi="宋体" w:eastAsia="宋体" w:cs="宋体"/>
          <w:i w:val="0"/>
          <w:iCs w:val="0"/>
          <w:color w:val="333333"/>
          <w:spacing w:val="0"/>
          <w:sz w:val="24"/>
          <w:szCs w:val="24"/>
          <w:highlight w:val="none"/>
          <w:shd w:val="clear" w:color="auto" w:fill="FFFFFF"/>
        </w:rPr>
        <w:t>　　4.该产品的关键组件要求实施前，“关键组件”栏可不填，下同。</w:t>
      </w:r>
    </w:p>
    <w:p w14:paraId="75E20BE2">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27" w:lineRule="atLeast"/>
        <w:ind w:left="0" w:right="0" w:firstLine="0"/>
        <w:jc w:val="left"/>
        <w:rPr>
          <w:color w:val="auto"/>
          <w:highlight w:val="none"/>
        </w:rPr>
      </w:pPr>
      <w:r>
        <w:rPr>
          <w:rFonts w:hint="eastAsia" w:ascii="宋体" w:hAnsi="宋体" w:eastAsia="宋体" w:cs="宋体"/>
          <w:i w:val="0"/>
          <w:iCs w:val="0"/>
          <w:color w:val="333333"/>
          <w:spacing w:val="0"/>
          <w:sz w:val="24"/>
          <w:szCs w:val="24"/>
          <w:highlight w:val="none"/>
          <w:shd w:val="clear" w:color="auto" w:fill="FFFFFF"/>
        </w:rPr>
        <w:t>　　5.该产品的关键工序要求实施前，“关键工序”栏可不填，下同。</w:t>
      </w:r>
    </w:p>
    <w:p w14:paraId="4551D6E5">
      <w:pPr>
        <w:shd w:val="clear"/>
        <w:rPr>
          <w:color w:val="auto"/>
          <w:highlight w:val="none"/>
        </w:rPr>
      </w:pPr>
    </w:p>
    <w:sectPr>
      <w:pgSz w:w="11906" w:h="16838"/>
      <w:pgMar w:top="1440" w:right="1417" w:bottom="1440" w:left="141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724CFA4-447B-4A50-A326-E7E07E119B74}"/>
  </w:font>
  <w:font w:name="黑体">
    <w:panose1 w:val="02010609060101010101"/>
    <w:charset w:val="86"/>
    <w:family w:val="auto"/>
    <w:pitch w:val="default"/>
    <w:sig w:usb0="800002BF" w:usb1="38CF7CFA" w:usb2="00000016" w:usb3="00000000" w:csb0="00040001" w:csb1="00000000"/>
    <w:embedRegular r:id="rId2" w:fontKey="{F0FCD27F-B933-44F1-A86D-7C9033CF5D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B22A26F0-2EC6-4D76-B192-5AFC6B2FB14A}"/>
  </w:font>
  <w:font w:name="仿宋_GB2312">
    <w:altName w:val="仿宋"/>
    <w:panose1 w:val="02010609030101010101"/>
    <w:charset w:val="86"/>
    <w:family w:val="modern"/>
    <w:pitch w:val="default"/>
    <w:sig w:usb0="00000000" w:usb1="00000000" w:usb2="00000000" w:usb3="00000000" w:csb0="00040000" w:csb1="00000000"/>
    <w:embedRegular r:id="rId4" w:fontKey="{E2820D30-8050-41BC-B775-AD0D02F9B639}"/>
  </w:font>
  <w:font w:name="仿宋">
    <w:panose1 w:val="02010609060101010101"/>
    <w:charset w:val="86"/>
    <w:family w:val="auto"/>
    <w:pitch w:val="default"/>
    <w:sig w:usb0="800002BF" w:usb1="38CF7CFA" w:usb2="00000016" w:usb3="00000000" w:csb0="00040001" w:csb1="00000000"/>
    <w:embedRegular r:id="rId5" w:fontKey="{72C3BC18-C0D5-403B-883B-EDB51A4E655D}"/>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embedRegular r:id="rId6" w:fontKey="{1F69DC6C-2E9C-4C58-8130-A3133DC38E21}"/>
  </w:font>
  <w:font w:name="WPSEMBED1">
    <w:panose1 w:val="02010600040101010101"/>
    <w:charset w:val="86"/>
    <w:family w:val="auto"/>
    <w:pitch w:val="default"/>
    <w:sig w:usb0="00000287" w:usb1="080F0000" w:usb2="00000000" w:usb3="00000000" w:csb0="0004009F" w:csb1="DFD7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F3373">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1DC58">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849D5">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26B2D4">
                          <w:pPr>
                            <w:pStyle w:val="1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D26B2D4">
                    <w:pPr>
                      <w:pStyle w:val="1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19692">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5732D0">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45732D0">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C4E21">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4B1B4F">
                          <w:pPr>
                            <w:pStyle w:val="19"/>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F4B1B4F">
                    <w:pPr>
                      <w:pStyle w:val="19"/>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91D78">
    <w:pPr>
      <w:pStyle w:val="1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EF333B">
                          <w:pPr>
                            <w:pStyle w:val="19"/>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EEF333B">
                    <w:pPr>
                      <w:pStyle w:val="19"/>
                    </w:pPr>
                    <w:r>
                      <w:fldChar w:fldCharType="begin"/>
                    </w:r>
                    <w:r>
                      <w:instrText xml:space="preserve"> PAGE  \* MERGEFORMAT </w:instrText>
                    </w:r>
                    <w:r>
                      <w:fldChar w:fldCharType="separate"/>
                    </w:r>
                    <w:r>
                      <w:t>39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5FB61E"/>
    <w:multiLevelType w:val="singleLevel"/>
    <w:tmpl w:val="215FB61E"/>
    <w:lvl w:ilvl="0" w:tentative="0">
      <w:start w:val="1"/>
      <w:numFmt w:val="decimal"/>
      <w:suff w:val="nothing"/>
      <w:lvlText w:val="%1．"/>
      <w:lvlJc w:val="left"/>
    </w:lvl>
  </w:abstractNum>
  <w:abstractNum w:abstractNumId="1">
    <w:nsid w:val="2EA11577"/>
    <w:multiLevelType w:val="multilevel"/>
    <w:tmpl w:val="2EA11577"/>
    <w:lvl w:ilvl="0" w:tentative="0">
      <w:start w:val="1"/>
      <w:numFmt w:val="decimal"/>
      <w:pStyle w:val="2"/>
      <w:lvlText w:val="附件%1"/>
      <w:lvlJc w:val="left"/>
      <w:pPr>
        <w:ind w:left="620" w:hanging="420"/>
      </w:pPr>
      <w:rPr>
        <w:rFonts w:hint="eastAsia"/>
        <w:b/>
        <w:bCs w:val="0"/>
        <w:i w:val="0"/>
        <w:iCs w:val="0"/>
        <w:caps w:val="0"/>
        <w:smallCaps w:val="0"/>
        <w:strike w:val="0"/>
        <w:dstrike w:val="0"/>
        <w:vanish w:val="0"/>
        <w:color w:val="auto"/>
        <w:spacing w:val="0"/>
        <w:position w:val="0"/>
        <w:u w:val="none"/>
        <w:vertAlign w:val="baseline"/>
      </w:rPr>
    </w:lvl>
    <w:lvl w:ilvl="1" w:tentative="0">
      <w:start w:val="1"/>
      <w:numFmt w:val="decimal"/>
      <w:lvlText w:val="%1.%2"/>
      <w:lvlJc w:val="left"/>
      <w:pPr>
        <w:ind w:left="0" w:firstLine="0"/>
      </w:pPr>
      <w:rPr>
        <w:rFonts w:hint="eastAsia" w:ascii="Times New Roman" w:hAnsi="Times New Roman"/>
        <w:b/>
        <w:bCs/>
        <w:i w:val="0"/>
        <w:iCs w:val="0"/>
        <w:caps w:val="0"/>
        <w:smallCaps w:val="0"/>
        <w:strike w:val="0"/>
        <w:dstrike w:val="0"/>
        <w:vanish w:val="0"/>
        <w:spacing w:val="0"/>
        <w:position w:val="0"/>
        <w:u w:val="none"/>
        <w:vertAlign w:val="baseline"/>
      </w:rPr>
    </w:lvl>
    <w:lvl w:ilvl="2" w:tentative="0">
      <w:start w:val="1"/>
      <w:numFmt w:val="decimal"/>
      <w:lvlText w:val="%1.%2.%3"/>
      <w:lvlJc w:val="left"/>
      <w:pPr>
        <w:ind w:left="1134" w:hanging="734"/>
      </w:pPr>
      <w:rPr>
        <w:rFonts w:hint="eastAsia"/>
      </w:rPr>
    </w:lvl>
    <w:lvl w:ilvl="3" w:tentative="0">
      <w:start w:val="1"/>
      <w:numFmt w:val="decimal"/>
      <w:lvlText w:val="%1.%2.%3.%4"/>
      <w:lvlJc w:val="left"/>
      <w:pPr>
        <w:ind w:left="1134" w:hanging="731"/>
      </w:pPr>
      <w:rPr>
        <w:rFonts w:hint="eastAsia" w:ascii="Times New Roman" w:hAnsi="Times New Roman"/>
        <w:b w:val="0"/>
        <w:bCs w:val="0"/>
        <w:i w:val="0"/>
        <w:iCs w:val="0"/>
        <w:caps w:val="0"/>
        <w:smallCaps w:val="0"/>
        <w:strike w:val="0"/>
        <w:dstrike w:val="0"/>
        <w:vanish w:val="0"/>
        <w:spacing w:val="0"/>
        <w:position w:val="0"/>
        <w:u w:val="none"/>
        <w:vertAlign w:val="baseline"/>
        <w:lang w:val="en-US"/>
      </w:rPr>
    </w:lvl>
    <w:lvl w:ilvl="4" w:tentative="0">
      <w:start w:val="1"/>
      <w:numFmt w:val="decimal"/>
      <w:pStyle w:val="6"/>
      <w:suff w:val="space"/>
      <w:lvlText w:val="（%5）"/>
      <w:lvlJc w:val="left"/>
      <w:pPr>
        <w:ind w:left="794" w:hanging="391"/>
      </w:pPr>
      <w:rPr>
        <w:rFonts w:hint="default" w:ascii="Times New Roman" w:hAnsi="Times New Roman" w:eastAsia="宋体"/>
        <w:b w:val="0"/>
        <w:i w:val="0"/>
        <w:sz w:val="24"/>
      </w:rPr>
    </w:lvl>
    <w:lvl w:ilvl="5" w:tentative="0">
      <w:start w:val="1"/>
      <w:numFmt w:val="lowerLetter"/>
      <w:pStyle w:val="7"/>
      <w:suff w:val="nothing"/>
      <w:lvlText w:val="（%6）"/>
      <w:lvlJc w:val="left"/>
      <w:pPr>
        <w:ind w:left="0" w:firstLine="397"/>
      </w:pPr>
      <w:rPr>
        <w:rFonts w:hint="default" w:ascii="Times New Roman" w:hAnsi="Times New Roman" w:eastAsia="宋体"/>
        <w:b w:val="0"/>
        <w:i w:val="0"/>
        <w:sz w:val="24"/>
      </w:rPr>
    </w:lvl>
    <w:lvl w:ilvl="6" w:tentative="0">
      <w:start w:val="1"/>
      <w:numFmt w:val="lowerRoman"/>
      <w:pStyle w:val="8"/>
      <w:suff w:val="space"/>
      <w:lvlText w:val="%7."/>
      <w:lvlJc w:val="left"/>
      <w:pPr>
        <w:ind w:left="0" w:firstLine="420"/>
      </w:pPr>
    </w:lvl>
    <w:lvl w:ilvl="7" w:tentative="0">
      <w:start w:val="1"/>
      <w:numFmt w:val="decimal"/>
      <w:lvlText w:val="%1.%2.%3.%4.%5.%6.%7.%8"/>
      <w:lvlJc w:val="left"/>
      <w:pPr>
        <w:ind w:left="2975" w:firstLine="0"/>
      </w:pPr>
      <w:rPr>
        <w:rFonts w:hint="eastAsia"/>
      </w:rPr>
    </w:lvl>
    <w:lvl w:ilvl="8" w:tentative="0">
      <w:start w:val="1"/>
      <w:numFmt w:val="decimal"/>
      <w:lvlText w:val="%1.%2.%3.%4.%5.%6.%7.%8.%9"/>
      <w:lvlJc w:val="left"/>
      <w:pPr>
        <w:ind w:left="3400" w:firstLine="0"/>
      </w:pPr>
      <w:rPr>
        <w:rFonts w:hint="eastAsia"/>
      </w:rPr>
    </w:lvl>
  </w:abstractNum>
  <w:abstractNum w:abstractNumId="2">
    <w:nsid w:val="3E0F7BBE"/>
    <w:multiLevelType w:val="multilevel"/>
    <w:tmpl w:val="3E0F7BBE"/>
    <w:lvl w:ilvl="0" w:tentative="0">
      <w:start w:val="1"/>
      <w:numFmt w:val="decimal"/>
      <w:lvlText w:val="%1．"/>
      <w:lvlJc w:val="left"/>
      <w:pPr>
        <w:ind w:left="360" w:hanging="360"/>
      </w:pPr>
      <w:rPr>
        <w:rFonts w:hint="default" w:asciiTheme="minorHAnsi" w:hAnsiTheme="minorHAns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4565BCE"/>
    <w:multiLevelType w:val="singleLevel"/>
    <w:tmpl w:val="54565BCE"/>
    <w:lvl w:ilvl="0" w:tentative="0">
      <w:start w:val="2"/>
      <w:numFmt w:val="decimal"/>
      <w:suff w:val="nothing"/>
      <w:lvlText w:val="%1．"/>
      <w:lvlJc w:val="left"/>
    </w:lvl>
  </w:abstractNum>
  <w:abstractNum w:abstractNumId="4">
    <w:nsid w:val="656D6133"/>
    <w:multiLevelType w:val="multilevel"/>
    <w:tmpl w:val="656D6133"/>
    <w:lvl w:ilvl="0" w:tentative="0">
      <w:start w:val="1"/>
      <w:numFmt w:val="chineseCountingThousand"/>
      <w:suff w:val="nothing"/>
      <w:lvlText w:val="第%1部分"/>
      <w:lvlJc w:val="center"/>
      <w:pPr>
        <w:ind w:left="252" w:firstLine="288"/>
      </w:pPr>
      <w:rPr>
        <w:rFonts w:hint="eastAsia"/>
        <w:sz w:val="28"/>
        <w:szCs w:val="28"/>
      </w:rPr>
    </w:lvl>
    <w:lvl w:ilvl="1" w:tentative="0">
      <w:start w:val="1"/>
      <w:numFmt w:val="chineseCountingThousand"/>
      <w:suff w:val="nothing"/>
      <w:lvlText w:val="%2、"/>
      <w:lvlJc w:val="left"/>
      <w:pPr>
        <w:ind w:left="543"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252"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426" w:firstLine="0"/>
      </w:pPr>
      <w:rPr>
        <w:rFonts w:hint="eastAsia"/>
      </w:rPr>
    </w:lvl>
    <w:lvl w:ilvl="4" w:tentative="0">
      <w:start w:val="1"/>
      <w:numFmt w:val="upperLetter"/>
      <w:suff w:val="nothing"/>
      <w:lvlText w:val="%5、"/>
      <w:lvlJc w:val="left"/>
      <w:pPr>
        <w:ind w:left="252" w:firstLine="0"/>
      </w:pPr>
      <w:rPr>
        <w:rFonts w:hint="eastAsia"/>
      </w:rPr>
    </w:lvl>
    <w:lvl w:ilvl="5" w:tentative="0">
      <w:start w:val="1"/>
      <w:numFmt w:val="none"/>
      <w:suff w:val="nothing"/>
      <w:lvlText w:val=""/>
      <w:lvlJc w:val="left"/>
      <w:pPr>
        <w:ind w:left="252" w:firstLine="0"/>
      </w:pPr>
      <w:rPr>
        <w:rFonts w:hint="eastAsia"/>
      </w:rPr>
    </w:lvl>
    <w:lvl w:ilvl="6" w:tentative="0">
      <w:start w:val="1"/>
      <w:numFmt w:val="none"/>
      <w:suff w:val="nothing"/>
      <w:lvlText w:val=""/>
      <w:lvlJc w:val="left"/>
      <w:pPr>
        <w:ind w:left="252" w:firstLine="0"/>
      </w:pPr>
      <w:rPr>
        <w:rFonts w:hint="eastAsia"/>
      </w:rPr>
    </w:lvl>
    <w:lvl w:ilvl="7" w:tentative="0">
      <w:start w:val="1"/>
      <w:numFmt w:val="none"/>
      <w:suff w:val="nothing"/>
      <w:lvlText w:val=""/>
      <w:lvlJc w:val="left"/>
      <w:pPr>
        <w:ind w:left="252" w:firstLine="0"/>
      </w:pPr>
      <w:rPr>
        <w:rFonts w:hint="eastAsia"/>
      </w:rPr>
    </w:lvl>
    <w:lvl w:ilvl="8" w:tentative="0">
      <w:start w:val="1"/>
      <w:numFmt w:val="none"/>
      <w:suff w:val="nothing"/>
      <w:lvlText w:val=""/>
      <w:lvlJc w:val="left"/>
      <w:pPr>
        <w:ind w:left="252" w:firstLine="0"/>
      </w:pPr>
      <w:rPr>
        <w:rFonts w:hint="eastAsia"/>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1MTFlYjZiZjUyYTEzZWU3Mzk0OTIxZGRiOTc1NzEifQ=="/>
  </w:docVars>
  <w:rsids>
    <w:rsidRoot w:val="639F4A9E"/>
    <w:rsid w:val="00125766"/>
    <w:rsid w:val="0028674D"/>
    <w:rsid w:val="002B5E95"/>
    <w:rsid w:val="00311A5F"/>
    <w:rsid w:val="003532FE"/>
    <w:rsid w:val="003D37C7"/>
    <w:rsid w:val="007D335E"/>
    <w:rsid w:val="00814E42"/>
    <w:rsid w:val="0082530B"/>
    <w:rsid w:val="00B12C74"/>
    <w:rsid w:val="00C57F54"/>
    <w:rsid w:val="00DF1BDE"/>
    <w:rsid w:val="00E601EF"/>
    <w:rsid w:val="00E75BFA"/>
    <w:rsid w:val="00E81095"/>
    <w:rsid w:val="00F272B2"/>
    <w:rsid w:val="01063875"/>
    <w:rsid w:val="0118010D"/>
    <w:rsid w:val="01487061"/>
    <w:rsid w:val="015321E4"/>
    <w:rsid w:val="01603061"/>
    <w:rsid w:val="01994BAB"/>
    <w:rsid w:val="01B976D7"/>
    <w:rsid w:val="01BB375D"/>
    <w:rsid w:val="01C6599C"/>
    <w:rsid w:val="01EC3E90"/>
    <w:rsid w:val="02763A08"/>
    <w:rsid w:val="029321F5"/>
    <w:rsid w:val="02C739E0"/>
    <w:rsid w:val="03225EDD"/>
    <w:rsid w:val="03476378"/>
    <w:rsid w:val="03600D63"/>
    <w:rsid w:val="036A294A"/>
    <w:rsid w:val="0389003B"/>
    <w:rsid w:val="03A4610F"/>
    <w:rsid w:val="03C50E3C"/>
    <w:rsid w:val="03E56879"/>
    <w:rsid w:val="040952EE"/>
    <w:rsid w:val="04124C24"/>
    <w:rsid w:val="041C4AB9"/>
    <w:rsid w:val="042A6E13"/>
    <w:rsid w:val="0471490E"/>
    <w:rsid w:val="04892425"/>
    <w:rsid w:val="04943392"/>
    <w:rsid w:val="04944D87"/>
    <w:rsid w:val="04AD2EEA"/>
    <w:rsid w:val="04B32507"/>
    <w:rsid w:val="04BA6AF0"/>
    <w:rsid w:val="04D77499"/>
    <w:rsid w:val="04E64CB3"/>
    <w:rsid w:val="04EA7D25"/>
    <w:rsid w:val="04F6370A"/>
    <w:rsid w:val="05070289"/>
    <w:rsid w:val="052C16B5"/>
    <w:rsid w:val="05561A60"/>
    <w:rsid w:val="060B715F"/>
    <w:rsid w:val="060C1FEC"/>
    <w:rsid w:val="061D0E85"/>
    <w:rsid w:val="061E0B8A"/>
    <w:rsid w:val="06420522"/>
    <w:rsid w:val="06514813"/>
    <w:rsid w:val="066674D3"/>
    <w:rsid w:val="067B00C2"/>
    <w:rsid w:val="06864308"/>
    <w:rsid w:val="06BC676F"/>
    <w:rsid w:val="06CB0518"/>
    <w:rsid w:val="06E463F0"/>
    <w:rsid w:val="07175361"/>
    <w:rsid w:val="07300EA2"/>
    <w:rsid w:val="07593A9C"/>
    <w:rsid w:val="076B3E33"/>
    <w:rsid w:val="07C71280"/>
    <w:rsid w:val="07D33B45"/>
    <w:rsid w:val="07E12485"/>
    <w:rsid w:val="07EE2C53"/>
    <w:rsid w:val="07EF09FD"/>
    <w:rsid w:val="084843FC"/>
    <w:rsid w:val="084F4DE6"/>
    <w:rsid w:val="08997D49"/>
    <w:rsid w:val="08A13778"/>
    <w:rsid w:val="08B6454B"/>
    <w:rsid w:val="08CE64C5"/>
    <w:rsid w:val="08F0369A"/>
    <w:rsid w:val="0927363E"/>
    <w:rsid w:val="092B4CF3"/>
    <w:rsid w:val="09507EFC"/>
    <w:rsid w:val="09703F93"/>
    <w:rsid w:val="09774987"/>
    <w:rsid w:val="09A90792"/>
    <w:rsid w:val="09D34700"/>
    <w:rsid w:val="09D5345C"/>
    <w:rsid w:val="0A087E0C"/>
    <w:rsid w:val="0A2E6547"/>
    <w:rsid w:val="0A522CFE"/>
    <w:rsid w:val="0A621193"/>
    <w:rsid w:val="0A634530"/>
    <w:rsid w:val="0A8B5CC6"/>
    <w:rsid w:val="0A8D006D"/>
    <w:rsid w:val="0A9926DB"/>
    <w:rsid w:val="0AB613CA"/>
    <w:rsid w:val="0AC2259C"/>
    <w:rsid w:val="0AF922D2"/>
    <w:rsid w:val="0B48482D"/>
    <w:rsid w:val="0B6D256F"/>
    <w:rsid w:val="0B7373D0"/>
    <w:rsid w:val="0BD93432"/>
    <w:rsid w:val="0C085D6A"/>
    <w:rsid w:val="0C51298C"/>
    <w:rsid w:val="0C8E70CC"/>
    <w:rsid w:val="0CA737D5"/>
    <w:rsid w:val="0CC0662E"/>
    <w:rsid w:val="0CE73BD2"/>
    <w:rsid w:val="0CF25786"/>
    <w:rsid w:val="0D681450"/>
    <w:rsid w:val="0D911FA5"/>
    <w:rsid w:val="0D992482"/>
    <w:rsid w:val="0DD26630"/>
    <w:rsid w:val="0DEF3F7E"/>
    <w:rsid w:val="0E0270C2"/>
    <w:rsid w:val="0E067B5A"/>
    <w:rsid w:val="0E14254B"/>
    <w:rsid w:val="0E5E7EC3"/>
    <w:rsid w:val="0E851662"/>
    <w:rsid w:val="0E884F40"/>
    <w:rsid w:val="0E8D07A9"/>
    <w:rsid w:val="0EAD7408"/>
    <w:rsid w:val="0EBA4751"/>
    <w:rsid w:val="0EDD6FB4"/>
    <w:rsid w:val="0F0F5415"/>
    <w:rsid w:val="0F4076BC"/>
    <w:rsid w:val="0F7710D4"/>
    <w:rsid w:val="0F7B45DC"/>
    <w:rsid w:val="0F864741"/>
    <w:rsid w:val="0F9872E5"/>
    <w:rsid w:val="0FD74789"/>
    <w:rsid w:val="0FF162C4"/>
    <w:rsid w:val="101D49FF"/>
    <w:rsid w:val="102B64CB"/>
    <w:rsid w:val="104F21BA"/>
    <w:rsid w:val="105F0404"/>
    <w:rsid w:val="10701192"/>
    <w:rsid w:val="10767603"/>
    <w:rsid w:val="10BB3F87"/>
    <w:rsid w:val="10C53C34"/>
    <w:rsid w:val="10C678EC"/>
    <w:rsid w:val="10E105D2"/>
    <w:rsid w:val="115E6DEE"/>
    <w:rsid w:val="11653C04"/>
    <w:rsid w:val="119A6CAD"/>
    <w:rsid w:val="11AE1686"/>
    <w:rsid w:val="11DC5D3F"/>
    <w:rsid w:val="11E22AB9"/>
    <w:rsid w:val="11E22FD9"/>
    <w:rsid w:val="11E76024"/>
    <w:rsid w:val="11F76665"/>
    <w:rsid w:val="11FB2D60"/>
    <w:rsid w:val="1205306F"/>
    <w:rsid w:val="12327DBF"/>
    <w:rsid w:val="12452E9F"/>
    <w:rsid w:val="125C5D06"/>
    <w:rsid w:val="12701D45"/>
    <w:rsid w:val="127B60CC"/>
    <w:rsid w:val="129B2519"/>
    <w:rsid w:val="12BF0EE8"/>
    <w:rsid w:val="12CB212E"/>
    <w:rsid w:val="12D70475"/>
    <w:rsid w:val="13372469"/>
    <w:rsid w:val="13455ECB"/>
    <w:rsid w:val="13680265"/>
    <w:rsid w:val="13B5303F"/>
    <w:rsid w:val="13CC02DD"/>
    <w:rsid w:val="13E26EA1"/>
    <w:rsid w:val="13E40CDE"/>
    <w:rsid w:val="140B464A"/>
    <w:rsid w:val="141D3579"/>
    <w:rsid w:val="14221993"/>
    <w:rsid w:val="1448453D"/>
    <w:rsid w:val="14585DF3"/>
    <w:rsid w:val="14641516"/>
    <w:rsid w:val="146D3201"/>
    <w:rsid w:val="14771CDF"/>
    <w:rsid w:val="14A30D26"/>
    <w:rsid w:val="14D94D5F"/>
    <w:rsid w:val="14F74BCE"/>
    <w:rsid w:val="15080B89"/>
    <w:rsid w:val="150D060B"/>
    <w:rsid w:val="151A0652"/>
    <w:rsid w:val="15475B55"/>
    <w:rsid w:val="155344FA"/>
    <w:rsid w:val="15570E85"/>
    <w:rsid w:val="156102B8"/>
    <w:rsid w:val="15695ACC"/>
    <w:rsid w:val="157A551B"/>
    <w:rsid w:val="158063AE"/>
    <w:rsid w:val="158A3C94"/>
    <w:rsid w:val="15A807A0"/>
    <w:rsid w:val="15C339EE"/>
    <w:rsid w:val="161812A0"/>
    <w:rsid w:val="165677DB"/>
    <w:rsid w:val="16602510"/>
    <w:rsid w:val="16B27C5A"/>
    <w:rsid w:val="16F34568"/>
    <w:rsid w:val="170C3CEA"/>
    <w:rsid w:val="17103D25"/>
    <w:rsid w:val="174F484D"/>
    <w:rsid w:val="17587F0E"/>
    <w:rsid w:val="175C361D"/>
    <w:rsid w:val="17682460"/>
    <w:rsid w:val="180F7709"/>
    <w:rsid w:val="1821268E"/>
    <w:rsid w:val="182A2ECB"/>
    <w:rsid w:val="18341273"/>
    <w:rsid w:val="18401491"/>
    <w:rsid w:val="18616F2E"/>
    <w:rsid w:val="18793543"/>
    <w:rsid w:val="18913822"/>
    <w:rsid w:val="18A4506D"/>
    <w:rsid w:val="18CC70E9"/>
    <w:rsid w:val="18D019BE"/>
    <w:rsid w:val="18F94391"/>
    <w:rsid w:val="19261117"/>
    <w:rsid w:val="19476118"/>
    <w:rsid w:val="194F1637"/>
    <w:rsid w:val="19500B75"/>
    <w:rsid w:val="195C4D12"/>
    <w:rsid w:val="196470A5"/>
    <w:rsid w:val="19A354FB"/>
    <w:rsid w:val="19AC242B"/>
    <w:rsid w:val="19C972CD"/>
    <w:rsid w:val="1A13457B"/>
    <w:rsid w:val="1A244A59"/>
    <w:rsid w:val="1A2D3B86"/>
    <w:rsid w:val="1A3A055B"/>
    <w:rsid w:val="1AB073BF"/>
    <w:rsid w:val="1AB704C9"/>
    <w:rsid w:val="1ACD08AB"/>
    <w:rsid w:val="1AF22DEC"/>
    <w:rsid w:val="1B10467F"/>
    <w:rsid w:val="1B2207E9"/>
    <w:rsid w:val="1B250E6C"/>
    <w:rsid w:val="1B37049A"/>
    <w:rsid w:val="1B650AE3"/>
    <w:rsid w:val="1B7708D8"/>
    <w:rsid w:val="1BBC26CD"/>
    <w:rsid w:val="1BC3415F"/>
    <w:rsid w:val="1BE015C3"/>
    <w:rsid w:val="1C085913"/>
    <w:rsid w:val="1C0B47CE"/>
    <w:rsid w:val="1C2E5379"/>
    <w:rsid w:val="1C4935D1"/>
    <w:rsid w:val="1C8B376A"/>
    <w:rsid w:val="1CB51D85"/>
    <w:rsid w:val="1CCF7BE7"/>
    <w:rsid w:val="1CD21FCC"/>
    <w:rsid w:val="1CE819CC"/>
    <w:rsid w:val="1CED1FAB"/>
    <w:rsid w:val="1CF076BE"/>
    <w:rsid w:val="1D0473F4"/>
    <w:rsid w:val="1D095F4B"/>
    <w:rsid w:val="1D436582"/>
    <w:rsid w:val="1D5E46B4"/>
    <w:rsid w:val="1D6A4A02"/>
    <w:rsid w:val="1D7F1F74"/>
    <w:rsid w:val="1D81772B"/>
    <w:rsid w:val="1D8C49FF"/>
    <w:rsid w:val="1D954F84"/>
    <w:rsid w:val="1D990835"/>
    <w:rsid w:val="1D9F028C"/>
    <w:rsid w:val="1DA43419"/>
    <w:rsid w:val="1DB17385"/>
    <w:rsid w:val="1DC876A5"/>
    <w:rsid w:val="1DED6B6E"/>
    <w:rsid w:val="1E0657B3"/>
    <w:rsid w:val="1E16291C"/>
    <w:rsid w:val="1E1E7864"/>
    <w:rsid w:val="1E4C5F8A"/>
    <w:rsid w:val="1E605570"/>
    <w:rsid w:val="1E8C282B"/>
    <w:rsid w:val="1E8C75CA"/>
    <w:rsid w:val="1EC84AB1"/>
    <w:rsid w:val="1EE3379F"/>
    <w:rsid w:val="1F2C7E6F"/>
    <w:rsid w:val="1F2D643F"/>
    <w:rsid w:val="1F7472FC"/>
    <w:rsid w:val="1F7D3F22"/>
    <w:rsid w:val="1FB42126"/>
    <w:rsid w:val="1FDA4F3D"/>
    <w:rsid w:val="1FF73CD4"/>
    <w:rsid w:val="2013772F"/>
    <w:rsid w:val="2039338A"/>
    <w:rsid w:val="204305AE"/>
    <w:rsid w:val="205E3D53"/>
    <w:rsid w:val="208F3232"/>
    <w:rsid w:val="209714A5"/>
    <w:rsid w:val="20DA1F41"/>
    <w:rsid w:val="20DF30E6"/>
    <w:rsid w:val="20E93F65"/>
    <w:rsid w:val="213A35DE"/>
    <w:rsid w:val="21A433CC"/>
    <w:rsid w:val="21B55884"/>
    <w:rsid w:val="21BA145D"/>
    <w:rsid w:val="2221325A"/>
    <w:rsid w:val="22284619"/>
    <w:rsid w:val="225C42C2"/>
    <w:rsid w:val="22624B6A"/>
    <w:rsid w:val="22837620"/>
    <w:rsid w:val="228B5CDC"/>
    <w:rsid w:val="22C85FA2"/>
    <w:rsid w:val="22D033ED"/>
    <w:rsid w:val="22F029EF"/>
    <w:rsid w:val="22F97D63"/>
    <w:rsid w:val="22FC5662"/>
    <w:rsid w:val="23007343"/>
    <w:rsid w:val="23021DF6"/>
    <w:rsid w:val="230D400D"/>
    <w:rsid w:val="236864E1"/>
    <w:rsid w:val="23694EE9"/>
    <w:rsid w:val="2393640A"/>
    <w:rsid w:val="2398141D"/>
    <w:rsid w:val="239D0C94"/>
    <w:rsid w:val="23CE7442"/>
    <w:rsid w:val="23F918E9"/>
    <w:rsid w:val="240D6CBA"/>
    <w:rsid w:val="241D10E9"/>
    <w:rsid w:val="244871F4"/>
    <w:rsid w:val="24983257"/>
    <w:rsid w:val="24C8317C"/>
    <w:rsid w:val="25104735"/>
    <w:rsid w:val="253B6B78"/>
    <w:rsid w:val="25493B5E"/>
    <w:rsid w:val="25627DE7"/>
    <w:rsid w:val="258005AF"/>
    <w:rsid w:val="25B04653"/>
    <w:rsid w:val="25B05051"/>
    <w:rsid w:val="25B864E5"/>
    <w:rsid w:val="25ED275C"/>
    <w:rsid w:val="2600327D"/>
    <w:rsid w:val="260D5FFF"/>
    <w:rsid w:val="26937D42"/>
    <w:rsid w:val="26B44C36"/>
    <w:rsid w:val="26E4757F"/>
    <w:rsid w:val="27007470"/>
    <w:rsid w:val="272A0DA1"/>
    <w:rsid w:val="274912B9"/>
    <w:rsid w:val="27BA2873"/>
    <w:rsid w:val="27D25F33"/>
    <w:rsid w:val="27FB13C3"/>
    <w:rsid w:val="28022842"/>
    <w:rsid w:val="285C3618"/>
    <w:rsid w:val="28612632"/>
    <w:rsid w:val="287A7D72"/>
    <w:rsid w:val="288B6666"/>
    <w:rsid w:val="288E4529"/>
    <w:rsid w:val="289B003A"/>
    <w:rsid w:val="28AE42EA"/>
    <w:rsid w:val="28C370CC"/>
    <w:rsid w:val="28C744AD"/>
    <w:rsid w:val="28CF22E9"/>
    <w:rsid w:val="292709B0"/>
    <w:rsid w:val="292B3AD2"/>
    <w:rsid w:val="292F0F50"/>
    <w:rsid w:val="29364E25"/>
    <w:rsid w:val="29473D2D"/>
    <w:rsid w:val="298A6D9B"/>
    <w:rsid w:val="29946A38"/>
    <w:rsid w:val="299724C2"/>
    <w:rsid w:val="29A40F56"/>
    <w:rsid w:val="29A70519"/>
    <w:rsid w:val="29AA5613"/>
    <w:rsid w:val="29AE627E"/>
    <w:rsid w:val="29C82C29"/>
    <w:rsid w:val="29CF181E"/>
    <w:rsid w:val="29D3130E"/>
    <w:rsid w:val="29DC2962"/>
    <w:rsid w:val="29DE392C"/>
    <w:rsid w:val="2A0C65CE"/>
    <w:rsid w:val="2A1A10E4"/>
    <w:rsid w:val="2A522758"/>
    <w:rsid w:val="2A540088"/>
    <w:rsid w:val="2A570191"/>
    <w:rsid w:val="2A822923"/>
    <w:rsid w:val="2AB0164F"/>
    <w:rsid w:val="2ABC62C9"/>
    <w:rsid w:val="2AC00EA3"/>
    <w:rsid w:val="2AC3010F"/>
    <w:rsid w:val="2ACD0453"/>
    <w:rsid w:val="2AEF0A26"/>
    <w:rsid w:val="2AEF4166"/>
    <w:rsid w:val="2AF27D27"/>
    <w:rsid w:val="2AF65023"/>
    <w:rsid w:val="2B1B00A8"/>
    <w:rsid w:val="2B1B697F"/>
    <w:rsid w:val="2B255565"/>
    <w:rsid w:val="2B5041D5"/>
    <w:rsid w:val="2B757CB9"/>
    <w:rsid w:val="2B9D25B7"/>
    <w:rsid w:val="2BA8485C"/>
    <w:rsid w:val="2BDB6BA0"/>
    <w:rsid w:val="2BF5409D"/>
    <w:rsid w:val="2C433DE6"/>
    <w:rsid w:val="2C5735CD"/>
    <w:rsid w:val="2C693E32"/>
    <w:rsid w:val="2C6D7F1F"/>
    <w:rsid w:val="2C805F01"/>
    <w:rsid w:val="2C83526D"/>
    <w:rsid w:val="2C871E32"/>
    <w:rsid w:val="2CBC693C"/>
    <w:rsid w:val="2CC218A8"/>
    <w:rsid w:val="2CDC497D"/>
    <w:rsid w:val="2CE410C0"/>
    <w:rsid w:val="2D067C4C"/>
    <w:rsid w:val="2D3F2B20"/>
    <w:rsid w:val="2D587854"/>
    <w:rsid w:val="2D683DFB"/>
    <w:rsid w:val="2D742720"/>
    <w:rsid w:val="2D8B39B4"/>
    <w:rsid w:val="2D8F7C42"/>
    <w:rsid w:val="2D91174E"/>
    <w:rsid w:val="2DA27975"/>
    <w:rsid w:val="2DAD43B9"/>
    <w:rsid w:val="2DC37422"/>
    <w:rsid w:val="2DD00881"/>
    <w:rsid w:val="2DE05D27"/>
    <w:rsid w:val="2DEE09FC"/>
    <w:rsid w:val="2DF61A6F"/>
    <w:rsid w:val="2E4854D1"/>
    <w:rsid w:val="2E621939"/>
    <w:rsid w:val="2E6A0878"/>
    <w:rsid w:val="2E7B4266"/>
    <w:rsid w:val="2E890841"/>
    <w:rsid w:val="2E8F1B19"/>
    <w:rsid w:val="2E975CAA"/>
    <w:rsid w:val="2EA02A03"/>
    <w:rsid w:val="2EA12206"/>
    <w:rsid w:val="2EA2777C"/>
    <w:rsid w:val="2EB77385"/>
    <w:rsid w:val="2ECC75EB"/>
    <w:rsid w:val="2ECD6EEF"/>
    <w:rsid w:val="2ED07626"/>
    <w:rsid w:val="2EE9219C"/>
    <w:rsid w:val="2EF306F9"/>
    <w:rsid w:val="2EFE6E2D"/>
    <w:rsid w:val="2F3E5453"/>
    <w:rsid w:val="2FC64909"/>
    <w:rsid w:val="2FCA4C06"/>
    <w:rsid w:val="2FDE16B9"/>
    <w:rsid w:val="30881645"/>
    <w:rsid w:val="30A402E3"/>
    <w:rsid w:val="30A8621B"/>
    <w:rsid w:val="30B66FC1"/>
    <w:rsid w:val="30BB2AFC"/>
    <w:rsid w:val="30D64F99"/>
    <w:rsid w:val="312661DD"/>
    <w:rsid w:val="316D127B"/>
    <w:rsid w:val="3170185F"/>
    <w:rsid w:val="317C26C2"/>
    <w:rsid w:val="317C6C83"/>
    <w:rsid w:val="31E24CD8"/>
    <w:rsid w:val="32551C60"/>
    <w:rsid w:val="326E6078"/>
    <w:rsid w:val="329D2932"/>
    <w:rsid w:val="329F39EE"/>
    <w:rsid w:val="32CE19D2"/>
    <w:rsid w:val="330401C0"/>
    <w:rsid w:val="33083AE5"/>
    <w:rsid w:val="331C1A74"/>
    <w:rsid w:val="333D6A6B"/>
    <w:rsid w:val="3341553A"/>
    <w:rsid w:val="334F0101"/>
    <w:rsid w:val="33662306"/>
    <w:rsid w:val="33664E7C"/>
    <w:rsid w:val="337301D1"/>
    <w:rsid w:val="3391376C"/>
    <w:rsid w:val="33C875DB"/>
    <w:rsid w:val="33E32C5A"/>
    <w:rsid w:val="33F2523C"/>
    <w:rsid w:val="34100B55"/>
    <w:rsid w:val="34135728"/>
    <w:rsid w:val="34237336"/>
    <w:rsid w:val="3426792C"/>
    <w:rsid w:val="346040E6"/>
    <w:rsid w:val="34637EAC"/>
    <w:rsid w:val="349D49F2"/>
    <w:rsid w:val="34AA25DE"/>
    <w:rsid w:val="34BC3299"/>
    <w:rsid w:val="34F85428"/>
    <w:rsid w:val="350736FD"/>
    <w:rsid w:val="35322B18"/>
    <w:rsid w:val="35342DD5"/>
    <w:rsid w:val="35747E49"/>
    <w:rsid w:val="35941B50"/>
    <w:rsid w:val="35967A01"/>
    <w:rsid w:val="35A46CA0"/>
    <w:rsid w:val="35C568BA"/>
    <w:rsid w:val="36083434"/>
    <w:rsid w:val="36244EAA"/>
    <w:rsid w:val="364610BA"/>
    <w:rsid w:val="364D41F6"/>
    <w:rsid w:val="365D6B2F"/>
    <w:rsid w:val="368C4D1E"/>
    <w:rsid w:val="369A5DC8"/>
    <w:rsid w:val="36B90316"/>
    <w:rsid w:val="36D92115"/>
    <w:rsid w:val="37117919"/>
    <w:rsid w:val="373E089F"/>
    <w:rsid w:val="3745028F"/>
    <w:rsid w:val="376E30EF"/>
    <w:rsid w:val="3771379D"/>
    <w:rsid w:val="377D6D5D"/>
    <w:rsid w:val="37A60062"/>
    <w:rsid w:val="37B10D47"/>
    <w:rsid w:val="37B2664B"/>
    <w:rsid w:val="37E43EBD"/>
    <w:rsid w:val="380D7A19"/>
    <w:rsid w:val="380E020E"/>
    <w:rsid w:val="3825367C"/>
    <w:rsid w:val="387B504A"/>
    <w:rsid w:val="389B3CFE"/>
    <w:rsid w:val="38B42146"/>
    <w:rsid w:val="38DB40B5"/>
    <w:rsid w:val="38EA6674"/>
    <w:rsid w:val="392007DF"/>
    <w:rsid w:val="39305792"/>
    <w:rsid w:val="393A6E0C"/>
    <w:rsid w:val="395B12C8"/>
    <w:rsid w:val="396C094F"/>
    <w:rsid w:val="398A7D1D"/>
    <w:rsid w:val="399C171C"/>
    <w:rsid w:val="39A51C9C"/>
    <w:rsid w:val="39F825A9"/>
    <w:rsid w:val="39FF6226"/>
    <w:rsid w:val="3A234A2E"/>
    <w:rsid w:val="3A5169AB"/>
    <w:rsid w:val="3A6D5F4C"/>
    <w:rsid w:val="3A71169E"/>
    <w:rsid w:val="3A7A42B3"/>
    <w:rsid w:val="3A8A2413"/>
    <w:rsid w:val="3A8D50AC"/>
    <w:rsid w:val="3A920D71"/>
    <w:rsid w:val="3AA54601"/>
    <w:rsid w:val="3ABB278E"/>
    <w:rsid w:val="3ABC0ABC"/>
    <w:rsid w:val="3ACC4283"/>
    <w:rsid w:val="3AE309F2"/>
    <w:rsid w:val="3AF9613A"/>
    <w:rsid w:val="3B04426E"/>
    <w:rsid w:val="3B1B48FB"/>
    <w:rsid w:val="3B311ADE"/>
    <w:rsid w:val="3B554279"/>
    <w:rsid w:val="3BA92314"/>
    <w:rsid w:val="3BBC163B"/>
    <w:rsid w:val="3BD053CA"/>
    <w:rsid w:val="3BDC22A4"/>
    <w:rsid w:val="3BE42C60"/>
    <w:rsid w:val="3BE7393B"/>
    <w:rsid w:val="3BE86E9B"/>
    <w:rsid w:val="3BF258B8"/>
    <w:rsid w:val="3C2E4052"/>
    <w:rsid w:val="3C497AAB"/>
    <w:rsid w:val="3C6C0F96"/>
    <w:rsid w:val="3C7626F9"/>
    <w:rsid w:val="3C7C75E3"/>
    <w:rsid w:val="3C7F629A"/>
    <w:rsid w:val="3C8F1DFC"/>
    <w:rsid w:val="3C9455E1"/>
    <w:rsid w:val="3CDB69FF"/>
    <w:rsid w:val="3D1A1867"/>
    <w:rsid w:val="3D211EA2"/>
    <w:rsid w:val="3D3543D2"/>
    <w:rsid w:val="3D491BBB"/>
    <w:rsid w:val="3D540582"/>
    <w:rsid w:val="3D541E83"/>
    <w:rsid w:val="3D5F5567"/>
    <w:rsid w:val="3D6C4847"/>
    <w:rsid w:val="3D701F5E"/>
    <w:rsid w:val="3DA52B6A"/>
    <w:rsid w:val="3DB94DF5"/>
    <w:rsid w:val="3E0271D4"/>
    <w:rsid w:val="3E083824"/>
    <w:rsid w:val="3E2C62A6"/>
    <w:rsid w:val="3E570EA4"/>
    <w:rsid w:val="3E70244E"/>
    <w:rsid w:val="3E7532A5"/>
    <w:rsid w:val="3E9D63C5"/>
    <w:rsid w:val="3EC70CE6"/>
    <w:rsid w:val="3ED86BF7"/>
    <w:rsid w:val="3EF7501E"/>
    <w:rsid w:val="3F1C50AD"/>
    <w:rsid w:val="3F366BA4"/>
    <w:rsid w:val="3F410F0C"/>
    <w:rsid w:val="3F534B1B"/>
    <w:rsid w:val="3F636838"/>
    <w:rsid w:val="3F7307D4"/>
    <w:rsid w:val="3F7647BE"/>
    <w:rsid w:val="3F7E4F1C"/>
    <w:rsid w:val="3F8C5D8F"/>
    <w:rsid w:val="3F9B4224"/>
    <w:rsid w:val="3FE3063E"/>
    <w:rsid w:val="400A2AB3"/>
    <w:rsid w:val="401F1FCB"/>
    <w:rsid w:val="40241D44"/>
    <w:rsid w:val="40302499"/>
    <w:rsid w:val="40592FB0"/>
    <w:rsid w:val="40BC7839"/>
    <w:rsid w:val="40CB5302"/>
    <w:rsid w:val="40CF0629"/>
    <w:rsid w:val="40D05576"/>
    <w:rsid w:val="40D0600E"/>
    <w:rsid w:val="40DA5556"/>
    <w:rsid w:val="40DF6192"/>
    <w:rsid w:val="411E1023"/>
    <w:rsid w:val="414A48AA"/>
    <w:rsid w:val="41777F64"/>
    <w:rsid w:val="41E9571B"/>
    <w:rsid w:val="41EA0676"/>
    <w:rsid w:val="41F64E63"/>
    <w:rsid w:val="42817701"/>
    <w:rsid w:val="42E42E7B"/>
    <w:rsid w:val="4301313D"/>
    <w:rsid w:val="43065871"/>
    <w:rsid w:val="43066D01"/>
    <w:rsid w:val="430A44AD"/>
    <w:rsid w:val="43393162"/>
    <w:rsid w:val="43447C06"/>
    <w:rsid w:val="4345106B"/>
    <w:rsid w:val="43496876"/>
    <w:rsid w:val="434E51D9"/>
    <w:rsid w:val="43551281"/>
    <w:rsid w:val="43650587"/>
    <w:rsid w:val="437C76AE"/>
    <w:rsid w:val="43B4291C"/>
    <w:rsid w:val="43BF26D1"/>
    <w:rsid w:val="43FC5F5C"/>
    <w:rsid w:val="44182F74"/>
    <w:rsid w:val="442519AA"/>
    <w:rsid w:val="44304A4D"/>
    <w:rsid w:val="4436451B"/>
    <w:rsid w:val="44843159"/>
    <w:rsid w:val="44872504"/>
    <w:rsid w:val="44996A29"/>
    <w:rsid w:val="44A2362D"/>
    <w:rsid w:val="44C64DC5"/>
    <w:rsid w:val="44D13F5E"/>
    <w:rsid w:val="44E05DE8"/>
    <w:rsid w:val="45001748"/>
    <w:rsid w:val="453152DC"/>
    <w:rsid w:val="45372595"/>
    <w:rsid w:val="456F68F7"/>
    <w:rsid w:val="457722A4"/>
    <w:rsid w:val="457C0654"/>
    <w:rsid w:val="458F4F93"/>
    <w:rsid w:val="459819A8"/>
    <w:rsid w:val="459E5F82"/>
    <w:rsid w:val="45BE6EBE"/>
    <w:rsid w:val="45F520BA"/>
    <w:rsid w:val="46034083"/>
    <w:rsid w:val="463B406B"/>
    <w:rsid w:val="46512AD5"/>
    <w:rsid w:val="46537138"/>
    <w:rsid w:val="46565349"/>
    <w:rsid w:val="4658671E"/>
    <w:rsid w:val="46605790"/>
    <w:rsid w:val="467A49EF"/>
    <w:rsid w:val="46B839EE"/>
    <w:rsid w:val="46BA552C"/>
    <w:rsid w:val="46E91D19"/>
    <w:rsid w:val="46EE54E2"/>
    <w:rsid w:val="47022DDB"/>
    <w:rsid w:val="470518D3"/>
    <w:rsid w:val="47063F22"/>
    <w:rsid w:val="471C3E9C"/>
    <w:rsid w:val="475E4E78"/>
    <w:rsid w:val="477650DE"/>
    <w:rsid w:val="47794E4B"/>
    <w:rsid w:val="47A2428B"/>
    <w:rsid w:val="47B15A25"/>
    <w:rsid w:val="47B96A52"/>
    <w:rsid w:val="47E97FBF"/>
    <w:rsid w:val="482C5605"/>
    <w:rsid w:val="484C78DC"/>
    <w:rsid w:val="48573443"/>
    <w:rsid w:val="48682CCE"/>
    <w:rsid w:val="48A236A1"/>
    <w:rsid w:val="48A31DCB"/>
    <w:rsid w:val="48BC76F3"/>
    <w:rsid w:val="48E57D18"/>
    <w:rsid w:val="49097D64"/>
    <w:rsid w:val="49245BFB"/>
    <w:rsid w:val="49317DBC"/>
    <w:rsid w:val="4971606C"/>
    <w:rsid w:val="49A5599D"/>
    <w:rsid w:val="49AA39E1"/>
    <w:rsid w:val="49F23A78"/>
    <w:rsid w:val="4A154A75"/>
    <w:rsid w:val="4A223D4B"/>
    <w:rsid w:val="4A282509"/>
    <w:rsid w:val="4A2B54AC"/>
    <w:rsid w:val="4A3208AA"/>
    <w:rsid w:val="4A372D9B"/>
    <w:rsid w:val="4A675CB6"/>
    <w:rsid w:val="4A7E09CA"/>
    <w:rsid w:val="4AAA7A11"/>
    <w:rsid w:val="4AC613EF"/>
    <w:rsid w:val="4AFC6759"/>
    <w:rsid w:val="4B013AD5"/>
    <w:rsid w:val="4B1A77E9"/>
    <w:rsid w:val="4BAE52DF"/>
    <w:rsid w:val="4BC0643B"/>
    <w:rsid w:val="4BFF0A64"/>
    <w:rsid w:val="4C092746"/>
    <w:rsid w:val="4C1853A2"/>
    <w:rsid w:val="4C1C20F6"/>
    <w:rsid w:val="4C467CE4"/>
    <w:rsid w:val="4C5577CD"/>
    <w:rsid w:val="4C611CB3"/>
    <w:rsid w:val="4C70764D"/>
    <w:rsid w:val="4C8A5D4C"/>
    <w:rsid w:val="4CAF7AE3"/>
    <w:rsid w:val="4CCF550D"/>
    <w:rsid w:val="4D0553D3"/>
    <w:rsid w:val="4D8D79EE"/>
    <w:rsid w:val="4DB51934"/>
    <w:rsid w:val="4DCE66D2"/>
    <w:rsid w:val="4DD37D00"/>
    <w:rsid w:val="4E102281"/>
    <w:rsid w:val="4EA6782C"/>
    <w:rsid w:val="4EB250E6"/>
    <w:rsid w:val="4ECD5305"/>
    <w:rsid w:val="4EE14E1E"/>
    <w:rsid w:val="4EEC684A"/>
    <w:rsid w:val="4F31138D"/>
    <w:rsid w:val="4F3C03F9"/>
    <w:rsid w:val="4F4C553B"/>
    <w:rsid w:val="4F6271DE"/>
    <w:rsid w:val="4F6E7F7B"/>
    <w:rsid w:val="4F832FA6"/>
    <w:rsid w:val="4F8630D3"/>
    <w:rsid w:val="4F963AA7"/>
    <w:rsid w:val="4FAC4C70"/>
    <w:rsid w:val="4FB33250"/>
    <w:rsid w:val="4FF11CA4"/>
    <w:rsid w:val="4FF578BE"/>
    <w:rsid w:val="4FFB1409"/>
    <w:rsid w:val="50012C26"/>
    <w:rsid w:val="500656EA"/>
    <w:rsid w:val="50134B07"/>
    <w:rsid w:val="501C1B6F"/>
    <w:rsid w:val="50210155"/>
    <w:rsid w:val="50242014"/>
    <w:rsid w:val="506F0113"/>
    <w:rsid w:val="50740FC5"/>
    <w:rsid w:val="50852D89"/>
    <w:rsid w:val="50906C4D"/>
    <w:rsid w:val="50B44814"/>
    <w:rsid w:val="50B510B9"/>
    <w:rsid w:val="50CA2B50"/>
    <w:rsid w:val="50DD3572"/>
    <w:rsid w:val="51095B53"/>
    <w:rsid w:val="5126122C"/>
    <w:rsid w:val="513B44A0"/>
    <w:rsid w:val="513C05DB"/>
    <w:rsid w:val="51AF4759"/>
    <w:rsid w:val="51B66D39"/>
    <w:rsid w:val="51F12FC0"/>
    <w:rsid w:val="520E1093"/>
    <w:rsid w:val="523B3D2B"/>
    <w:rsid w:val="525844B3"/>
    <w:rsid w:val="525E044D"/>
    <w:rsid w:val="527570C6"/>
    <w:rsid w:val="528C511F"/>
    <w:rsid w:val="52B55A90"/>
    <w:rsid w:val="52CA0832"/>
    <w:rsid w:val="52EC1EF2"/>
    <w:rsid w:val="53206AC2"/>
    <w:rsid w:val="533E4CD2"/>
    <w:rsid w:val="534A3B3F"/>
    <w:rsid w:val="53566DCC"/>
    <w:rsid w:val="5383124E"/>
    <w:rsid w:val="53BB1D83"/>
    <w:rsid w:val="53D700A1"/>
    <w:rsid w:val="5413366C"/>
    <w:rsid w:val="543674A5"/>
    <w:rsid w:val="54BC59AA"/>
    <w:rsid w:val="54C37800"/>
    <w:rsid w:val="54C47921"/>
    <w:rsid w:val="54C6454F"/>
    <w:rsid w:val="55037324"/>
    <w:rsid w:val="55061CE8"/>
    <w:rsid w:val="550A7A2A"/>
    <w:rsid w:val="550C63C1"/>
    <w:rsid w:val="553908CB"/>
    <w:rsid w:val="55393C6A"/>
    <w:rsid w:val="554D05D9"/>
    <w:rsid w:val="554D3778"/>
    <w:rsid w:val="55642552"/>
    <w:rsid w:val="557E2D69"/>
    <w:rsid w:val="557F21C6"/>
    <w:rsid w:val="558C23D4"/>
    <w:rsid w:val="55A46A89"/>
    <w:rsid w:val="55A74C89"/>
    <w:rsid w:val="55A97243"/>
    <w:rsid w:val="55C0633B"/>
    <w:rsid w:val="55C51BA3"/>
    <w:rsid w:val="55D2464F"/>
    <w:rsid w:val="56247A1B"/>
    <w:rsid w:val="56347A4E"/>
    <w:rsid w:val="563B37A7"/>
    <w:rsid w:val="56466840"/>
    <w:rsid w:val="564C4968"/>
    <w:rsid w:val="567A1B52"/>
    <w:rsid w:val="568D26C1"/>
    <w:rsid w:val="56AD0C13"/>
    <w:rsid w:val="56B0371C"/>
    <w:rsid w:val="56DE2F1C"/>
    <w:rsid w:val="57154464"/>
    <w:rsid w:val="572538F4"/>
    <w:rsid w:val="57301F97"/>
    <w:rsid w:val="575042F3"/>
    <w:rsid w:val="575D1601"/>
    <w:rsid w:val="578D049F"/>
    <w:rsid w:val="57A23F4A"/>
    <w:rsid w:val="57C31D3B"/>
    <w:rsid w:val="57DC5FA7"/>
    <w:rsid w:val="57E83927"/>
    <w:rsid w:val="57EE3633"/>
    <w:rsid w:val="58181E53"/>
    <w:rsid w:val="581A4B99"/>
    <w:rsid w:val="582C415B"/>
    <w:rsid w:val="58350F9C"/>
    <w:rsid w:val="584D1C83"/>
    <w:rsid w:val="58B64E48"/>
    <w:rsid w:val="58B6522B"/>
    <w:rsid w:val="58C844CC"/>
    <w:rsid w:val="59045D63"/>
    <w:rsid w:val="591A31C5"/>
    <w:rsid w:val="59210CAD"/>
    <w:rsid w:val="5947124D"/>
    <w:rsid w:val="59754C3F"/>
    <w:rsid w:val="598E7708"/>
    <w:rsid w:val="59933D40"/>
    <w:rsid w:val="59985232"/>
    <w:rsid w:val="59E95650"/>
    <w:rsid w:val="5A2B6A11"/>
    <w:rsid w:val="5A5B6BDE"/>
    <w:rsid w:val="5A824F9C"/>
    <w:rsid w:val="5AB90553"/>
    <w:rsid w:val="5AE817D7"/>
    <w:rsid w:val="5B0A6B49"/>
    <w:rsid w:val="5B3D28DB"/>
    <w:rsid w:val="5B52389E"/>
    <w:rsid w:val="5B525C87"/>
    <w:rsid w:val="5B5655CB"/>
    <w:rsid w:val="5B6E1392"/>
    <w:rsid w:val="5B9341F9"/>
    <w:rsid w:val="5BB4439B"/>
    <w:rsid w:val="5C106F24"/>
    <w:rsid w:val="5C2A6C04"/>
    <w:rsid w:val="5C3A0F1F"/>
    <w:rsid w:val="5C522545"/>
    <w:rsid w:val="5C553C81"/>
    <w:rsid w:val="5C954479"/>
    <w:rsid w:val="5CDC7EFE"/>
    <w:rsid w:val="5CFD1DE0"/>
    <w:rsid w:val="5D1A27D4"/>
    <w:rsid w:val="5D5A0E23"/>
    <w:rsid w:val="5D5C103F"/>
    <w:rsid w:val="5D6F5B0E"/>
    <w:rsid w:val="5D7E7207"/>
    <w:rsid w:val="5DBB7039"/>
    <w:rsid w:val="5DE132F2"/>
    <w:rsid w:val="5DE53E26"/>
    <w:rsid w:val="5E01579C"/>
    <w:rsid w:val="5E337FF2"/>
    <w:rsid w:val="5E51291A"/>
    <w:rsid w:val="5E5C4EDF"/>
    <w:rsid w:val="5E7B2322"/>
    <w:rsid w:val="5EDD7F5D"/>
    <w:rsid w:val="5EE65064"/>
    <w:rsid w:val="5F265359"/>
    <w:rsid w:val="5F2913F5"/>
    <w:rsid w:val="5F372759"/>
    <w:rsid w:val="5F4D598E"/>
    <w:rsid w:val="5F69359F"/>
    <w:rsid w:val="5F7404E1"/>
    <w:rsid w:val="5FAA309F"/>
    <w:rsid w:val="5FE153FA"/>
    <w:rsid w:val="60267E99"/>
    <w:rsid w:val="60812CEA"/>
    <w:rsid w:val="60E34BDD"/>
    <w:rsid w:val="61086B63"/>
    <w:rsid w:val="610908A0"/>
    <w:rsid w:val="61106B9B"/>
    <w:rsid w:val="61373B72"/>
    <w:rsid w:val="616D55C9"/>
    <w:rsid w:val="61A74568"/>
    <w:rsid w:val="61D571D6"/>
    <w:rsid w:val="61E0076D"/>
    <w:rsid w:val="621850D4"/>
    <w:rsid w:val="622F287E"/>
    <w:rsid w:val="623F42DB"/>
    <w:rsid w:val="624000C2"/>
    <w:rsid w:val="62A1101A"/>
    <w:rsid w:val="62B17CD4"/>
    <w:rsid w:val="62B75E27"/>
    <w:rsid w:val="62C460F3"/>
    <w:rsid w:val="62F843D6"/>
    <w:rsid w:val="630D0960"/>
    <w:rsid w:val="63255495"/>
    <w:rsid w:val="63421C50"/>
    <w:rsid w:val="639F4A9E"/>
    <w:rsid w:val="63B61E88"/>
    <w:rsid w:val="63C96D02"/>
    <w:rsid w:val="63DF02D4"/>
    <w:rsid w:val="63E1404C"/>
    <w:rsid w:val="640150C5"/>
    <w:rsid w:val="642605EE"/>
    <w:rsid w:val="643635DE"/>
    <w:rsid w:val="644B4100"/>
    <w:rsid w:val="646003F7"/>
    <w:rsid w:val="64AA153E"/>
    <w:rsid w:val="64BB7E52"/>
    <w:rsid w:val="64D43BB1"/>
    <w:rsid w:val="64E060B2"/>
    <w:rsid w:val="64F64255"/>
    <w:rsid w:val="65136835"/>
    <w:rsid w:val="65151339"/>
    <w:rsid w:val="65396DC5"/>
    <w:rsid w:val="654F3145"/>
    <w:rsid w:val="656F2D50"/>
    <w:rsid w:val="65C04479"/>
    <w:rsid w:val="65DD1B4D"/>
    <w:rsid w:val="660C700C"/>
    <w:rsid w:val="664E174B"/>
    <w:rsid w:val="665809A3"/>
    <w:rsid w:val="6675198C"/>
    <w:rsid w:val="66AF0F28"/>
    <w:rsid w:val="66D734E4"/>
    <w:rsid w:val="66F71025"/>
    <w:rsid w:val="67173611"/>
    <w:rsid w:val="675039C2"/>
    <w:rsid w:val="67553B17"/>
    <w:rsid w:val="67650AF0"/>
    <w:rsid w:val="677D4C69"/>
    <w:rsid w:val="67897E7E"/>
    <w:rsid w:val="67A9621B"/>
    <w:rsid w:val="67AB1D95"/>
    <w:rsid w:val="67CD416F"/>
    <w:rsid w:val="68107C02"/>
    <w:rsid w:val="681A714F"/>
    <w:rsid w:val="68555008"/>
    <w:rsid w:val="68583284"/>
    <w:rsid w:val="68B1384A"/>
    <w:rsid w:val="68DF5BB4"/>
    <w:rsid w:val="68FB7B22"/>
    <w:rsid w:val="690D6172"/>
    <w:rsid w:val="69184840"/>
    <w:rsid w:val="6918714A"/>
    <w:rsid w:val="69746324"/>
    <w:rsid w:val="6985062C"/>
    <w:rsid w:val="69865A1D"/>
    <w:rsid w:val="69B1626F"/>
    <w:rsid w:val="69C73CE4"/>
    <w:rsid w:val="69F1280B"/>
    <w:rsid w:val="69F92568"/>
    <w:rsid w:val="6A2D01AB"/>
    <w:rsid w:val="6A4A7A88"/>
    <w:rsid w:val="6A6270F6"/>
    <w:rsid w:val="6AA3182F"/>
    <w:rsid w:val="6ABE1371"/>
    <w:rsid w:val="6AC9551F"/>
    <w:rsid w:val="6AC9680D"/>
    <w:rsid w:val="6AF05954"/>
    <w:rsid w:val="6B1D3A11"/>
    <w:rsid w:val="6B23319C"/>
    <w:rsid w:val="6B2F38EF"/>
    <w:rsid w:val="6B3D6961"/>
    <w:rsid w:val="6B4A524D"/>
    <w:rsid w:val="6B7A6DDF"/>
    <w:rsid w:val="6BB41FCB"/>
    <w:rsid w:val="6BB504AB"/>
    <w:rsid w:val="6BC172C2"/>
    <w:rsid w:val="6C296590"/>
    <w:rsid w:val="6C9A0A66"/>
    <w:rsid w:val="6CDA20F5"/>
    <w:rsid w:val="6D2523B5"/>
    <w:rsid w:val="6D346605"/>
    <w:rsid w:val="6D507843"/>
    <w:rsid w:val="6D627D27"/>
    <w:rsid w:val="6D913C14"/>
    <w:rsid w:val="6D940381"/>
    <w:rsid w:val="6DA5433C"/>
    <w:rsid w:val="6DC9277E"/>
    <w:rsid w:val="6DD11BF0"/>
    <w:rsid w:val="6DD2446F"/>
    <w:rsid w:val="6DF130DE"/>
    <w:rsid w:val="6E02353D"/>
    <w:rsid w:val="6E070F9F"/>
    <w:rsid w:val="6E7C32EF"/>
    <w:rsid w:val="6E804461"/>
    <w:rsid w:val="6EA10ABA"/>
    <w:rsid w:val="6EBA7D23"/>
    <w:rsid w:val="6ECC3B0C"/>
    <w:rsid w:val="6ECD5EE3"/>
    <w:rsid w:val="6ED22F0F"/>
    <w:rsid w:val="6EFE4AC3"/>
    <w:rsid w:val="6F0A08FB"/>
    <w:rsid w:val="6F2B01E3"/>
    <w:rsid w:val="6F407DA6"/>
    <w:rsid w:val="6F956779"/>
    <w:rsid w:val="6F956832"/>
    <w:rsid w:val="6F9A1A68"/>
    <w:rsid w:val="6FA64EA6"/>
    <w:rsid w:val="6FAB67CB"/>
    <w:rsid w:val="6FEF5B1C"/>
    <w:rsid w:val="701A2DBF"/>
    <w:rsid w:val="704B7D8D"/>
    <w:rsid w:val="709F32C5"/>
    <w:rsid w:val="70C62A07"/>
    <w:rsid w:val="70CC398E"/>
    <w:rsid w:val="710D46D2"/>
    <w:rsid w:val="7155778A"/>
    <w:rsid w:val="715651CF"/>
    <w:rsid w:val="71623C2D"/>
    <w:rsid w:val="71833216"/>
    <w:rsid w:val="718D31B7"/>
    <w:rsid w:val="71A315DF"/>
    <w:rsid w:val="71B47E71"/>
    <w:rsid w:val="71BD73DD"/>
    <w:rsid w:val="71C04F18"/>
    <w:rsid w:val="71E76CD1"/>
    <w:rsid w:val="71F80B10"/>
    <w:rsid w:val="71F907B3"/>
    <w:rsid w:val="720D425E"/>
    <w:rsid w:val="723107A8"/>
    <w:rsid w:val="723D2D95"/>
    <w:rsid w:val="72487E63"/>
    <w:rsid w:val="72C81E54"/>
    <w:rsid w:val="72E74AAF"/>
    <w:rsid w:val="72EC27D8"/>
    <w:rsid w:val="72FA2A34"/>
    <w:rsid w:val="73085784"/>
    <w:rsid w:val="7308631C"/>
    <w:rsid w:val="73133AF6"/>
    <w:rsid w:val="73357F10"/>
    <w:rsid w:val="734D7008"/>
    <w:rsid w:val="737F2411"/>
    <w:rsid w:val="738B18DE"/>
    <w:rsid w:val="739103CF"/>
    <w:rsid w:val="74154C20"/>
    <w:rsid w:val="741924DC"/>
    <w:rsid w:val="741A7D4F"/>
    <w:rsid w:val="74522933"/>
    <w:rsid w:val="74645E4D"/>
    <w:rsid w:val="749E5641"/>
    <w:rsid w:val="74B135C7"/>
    <w:rsid w:val="74CF7D05"/>
    <w:rsid w:val="74E673E7"/>
    <w:rsid w:val="74F55BA9"/>
    <w:rsid w:val="75146A2A"/>
    <w:rsid w:val="754A1846"/>
    <w:rsid w:val="754D2617"/>
    <w:rsid w:val="756371A9"/>
    <w:rsid w:val="75693EA1"/>
    <w:rsid w:val="75731B43"/>
    <w:rsid w:val="757F0736"/>
    <w:rsid w:val="75ED300A"/>
    <w:rsid w:val="760A7432"/>
    <w:rsid w:val="761E4C8C"/>
    <w:rsid w:val="7630583A"/>
    <w:rsid w:val="76535C8F"/>
    <w:rsid w:val="766700EB"/>
    <w:rsid w:val="769A372F"/>
    <w:rsid w:val="76AD7DBE"/>
    <w:rsid w:val="76F5667E"/>
    <w:rsid w:val="770D75E8"/>
    <w:rsid w:val="770F561D"/>
    <w:rsid w:val="772145A9"/>
    <w:rsid w:val="772C5186"/>
    <w:rsid w:val="773B0E9C"/>
    <w:rsid w:val="775546DD"/>
    <w:rsid w:val="77853F35"/>
    <w:rsid w:val="77972F5C"/>
    <w:rsid w:val="77981255"/>
    <w:rsid w:val="779A3DE9"/>
    <w:rsid w:val="77BE7037"/>
    <w:rsid w:val="77D35310"/>
    <w:rsid w:val="7809110B"/>
    <w:rsid w:val="782053A8"/>
    <w:rsid w:val="782C0244"/>
    <w:rsid w:val="782E0EB2"/>
    <w:rsid w:val="78322C70"/>
    <w:rsid w:val="784B788E"/>
    <w:rsid w:val="785D5F3F"/>
    <w:rsid w:val="787B6A3C"/>
    <w:rsid w:val="78864FCF"/>
    <w:rsid w:val="788721E8"/>
    <w:rsid w:val="78903917"/>
    <w:rsid w:val="78964547"/>
    <w:rsid w:val="78A265FE"/>
    <w:rsid w:val="78BD078C"/>
    <w:rsid w:val="78EF4F25"/>
    <w:rsid w:val="79076E2D"/>
    <w:rsid w:val="79706D45"/>
    <w:rsid w:val="7972522C"/>
    <w:rsid w:val="798B2E96"/>
    <w:rsid w:val="799269FB"/>
    <w:rsid w:val="799C3EF4"/>
    <w:rsid w:val="79BD7C7F"/>
    <w:rsid w:val="79E037AF"/>
    <w:rsid w:val="79E20EE8"/>
    <w:rsid w:val="79F54088"/>
    <w:rsid w:val="79FB7271"/>
    <w:rsid w:val="7A3A0580"/>
    <w:rsid w:val="7A5549F4"/>
    <w:rsid w:val="7A6D1D3E"/>
    <w:rsid w:val="7A7945CE"/>
    <w:rsid w:val="7A807CC3"/>
    <w:rsid w:val="7ABF6575"/>
    <w:rsid w:val="7ACF29F8"/>
    <w:rsid w:val="7ADD7015"/>
    <w:rsid w:val="7B034450"/>
    <w:rsid w:val="7B2526D7"/>
    <w:rsid w:val="7B3126CE"/>
    <w:rsid w:val="7B5307B3"/>
    <w:rsid w:val="7BA17F96"/>
    <w:rsid w:val="7BA440D8"/>
    <w:rsid w:val="7BAA56A1"/>
    <w:rsid w:val="7BB36BFD"/>
    <w:rsid w:val="7BF95407"/>
    <w:rsid w:val="7C460A98"/>
    <w:rsid w:val="7C4E5B9F"/>
    <w:rsid w:val="7C707247"/>
    <w:rsid w:val="7C744E08"/>
    <w:rsid w:val="7C7B2E38"/>
    <w:rsid w:val="7C7E0232"/>
    <w:rsid w:val="7C9B5E62"/>
    <w:rsid w:val="7CC52B36"/>
    <w:rsid w:val="7CE00EED"/>
    <w:rsid w:val="7CE238C9"/>
    <w:rsid w:val="7CFB1883"/>
    <w:rsid w:val="7D2E064E"/>
    <w:rsid w:val="7D890093"/>
    <w:rsid w:val="7DA55C93"/>
    <w:rsid w:val="7DA73A86"/>
    <w:rsid w:val="7DAC3BBE"/>
    <w:rsid w:val="7DF6029C"/>
    <w:rsid w:val="7E0D5D12"/>
    <w:rsid w:val="7E163C71"/>
    <w:rsid w:val="7E211229"/>
    <w:rsid w:val="7E3565C5"/>
    <w:rsid w:val="7E4D5ABD"/>
    <w:rsid w:val="7E795155"/>
    <w:rsid w:val="7E823757"/>
    <w:rsid w:val="7E9E16BD"/>
    <w:rsid w:val="7EAC4EE5"/>
    <w:rsid w:val="7EC94D94"/>
    <w:rsid w:val="7ED92098"/>
    <w:rsid w:val="7F367F2C"/>
    <w:rsid w:val="7F4734A5"/>
    <w:rsid w:val="7F491C7E"/>
    <w:rsid w:val="7F550D31"/>
    <w:rsid w:val="7F5636E8"/>
    <w:rsid w:val="7F700286"/>
    <w:rsid w:val="7F876166"/>
    <w:rsid w:val="7FA36202"/>
    <w:rsid w:val="7FC536B5"/>
    <w:rsid w:val="7FFB5685"/>
    <w:rsid w:val="7FFE3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9" w:semiHidden="0" w:name="heading 5"/>
    <w:lsdException w:qFormat="1" w:uiPriority="9" w:semiHidden="0" w:name="heading 6"/>
    <w:lsdException w:qFormat="1" w:uiPriority="9"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53"/>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pageBreakBefore/>
      <w:numPr>
        <w:ilvl w:val="0"/>
        <w:numId w:val="1"/>
      </w:numPr>
      <w:spacing w:before="100" w:beforeLines="100"/>
      <w:ind w:left="799" w:hanging="799"/>
      <w:jc w:val="left"/>
      <w:outlineLvl w:val="0"/>
    </w:pPr>
    <w:rPr>
      <w:b/>
      <w:bCs/>
      <w:kern w:val="44"/>
      <w:sz w:val="28"/>
      <w:szCs w:val="44"/>
    </w:rPr>
  </w:style>
  <w:style w:type="paragraph" w:styleId="3">
    <w:name w:val="heading 2"/>
    <w:basedOn w:val="1"/>
    <w:next w:val="1"/>
    <w:qFormat/>
    <w:uiPriority w:val="9"/>
    <w:pPr>
      <w:keepNext/>
      <w:keepLines/>
      <w:spacing w:before="260" w:after="260" w:line="412" w:lineRule="auto"/>
      <w:outlineLvl w:val="1"/>
    </w:pPr>
    <w:rPr>
      <w:rFonts w:ascii="Arial" w:hAnsi="Arial" w:eastAsia="黑体"/>
      <w:b/>
      <w:kern w:val="0"/>
      <w:sz w:val="32"/>
      <w:szCs w:val="20"/>
    </w:rPr>
  </w:style>
  <w:style w:type="paragraph" w:styleId="4">
    <w:name w:val="heading 3"/>
    <w:basedOn w:val="3"/>
    <w:next w:val="1"/>
    <w:qFormat/>
    <w:uiPriority w:val="9"/>
    <w:pPr>
      <w:keepNext/>
      <w:keepLines/>
      <w:spacing w:before="260" w:after="260" w:line="416" w:lineRule="auto"/>
      <w:outlineLvl w:val="2"/>
    </w:pPr>
    <w:rPr>
      <w:bCs/>
      <w:sz w:val="32"/>
      <w:szCs w:val="32"/>
    </w:rPr>
  </w:style>
  <w:style w:type="paragraph" w:styleId="5">
    <w:name w:val="heading 4"/>
    <w:basedOn w:val="1"/>
    <w:next w:val="1"/>
    <w:qFormat/>
    <w:uiPriority w:val="0"/>
    <w:pPr>
      <w:keepNext/>
      <w:keepLines/>
      <w:numPr>
        <w:ilvl w:val="3"/>
        <w:numId w:val="2"/>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6">
    <w:name w:val="heading 5"/>
    <w:basedOn w:val="1"/>
    <w:next w:val="1"/>
    <w:unhideWhenUsed/>
    <w:qFormat/>
    <w:uiPriority w:val="9"/>
    <w:pPr>
      <w:numPr>
        <w:ilvl w:val="4"/>
        <w:numId w:val="1"/>
      </w:numPr>
      <w:ind w:left="0" w:firstLine="150" w:firstLineChars="150"/>
      <w:jc w:val="left"/>
      <w:outlineLvl w:val="4"/>
    </w:pPr>
    <w:rPr>
      <w:bCs/>
      <w:kern w:val="0"/>
      <w:szCs w:val="28"/>
    </w:rPr>
  </w:style>
  <w:style w:type="paragraph" w:styleId="7">
    <w:name w:val="heading 6"/>
    <w:basedOn w:val="1"/>
    <w:next w:val="1"/>
    <w:unhideWhenUsed/>
    <w:qFormat/>
    <w:uiPriority w:val="9"/>
    <w:pPr>
      <w:numPr>
        <w:ilvl w:val="5"/>
        <w:numId w:val="1"/>
      </w:numPr>
      <w:ind w:firstLine="200"/>
      <w:outlineLvl w:val="5"/>
    </w:pPr>
    <w:rPr>
      <w:bCs/>
    </w:rPr>
  </w:style>
  <w:style w:type="paragraph" w:styleId="8">
    <w:name w:val="heading 7"/>
    <w:basedOn w:val="1"/>
    <w:next w:val="1"/>
    <w:unhideWhenUsed/>
    <w:qFormat/>
    <w:uiPriority w:val="9"/>
    <w:pPr>
      <w:numPr>
        <w:ilvl w:val="6"/>
        <w:numId w:val="1"/>
      </w:numPr>
      <w:ind w:firstLine="300" w:firstLineChars="300"/>
      <w:outlineLvl w:val="6"/>
    </w:pPr>
    <w:rPr>
      <w:bCs/>
    </w:rPr>
  </w:style>
  <w:style w:type="character" w:default="1" w:styleId="32">
    <w:name w:val="Default Paragraph Font"/>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9">
    <w:name w:val="table of authorities"/>
    <w:basedOn w:val="1"/>
    <w:next w:val="1"/>
    <w:qFormat/>
    <w:uiPriority w:val="0"/>
    <w:pPr>
      <w:ind w:left="420"/>
    </w:pPr>
  </w:style>
  <w:style w:type="paragraph" w:styleId="10">
    <w:name w:val="Normal Indent"/>
    <w:basedOn w:val="1"/>
    <w:qFormat/>
    <w:uiPriority w:val="0"/>
    <w:pPr>
      <w:spacing w:line="360" w:lineRule="auto"/>
      <w:ind w:firstLine="454"/>
    </w:pPr>
    <w:rPr>
      <w:sz w:val="24"/>
      <w:szCs w:val="20"/>
    </w:rPr>
  </w:style>
  <w:style w:type="paragraph" w:styleId="11">
    <w:name w:val="caption"/>
    <w:basedOn w:val="1"/>
    <w:next w:val="1"/>
    <w:unhideWhenUsed/>
    <w:qFormat/>
    <w:uiPriority w:val="35"/>
    <w:pPr>
      <w:jc w:val="center"/>
    </w:pPr>
    <w:rPr>
      <w:rFonts w:eastAsia="黑体"/>
      <w:szCs w:val="20"/>
    </w:rPr>
  </w:style>
  <w:style w:type="paragraph" w:styleId="12">
    <w:name w:val="Document Map"/>
    <w:basedOn w:val="1"/>
    <w:next w:val="13"/>
    <w:qFormat/>
    <w:uiPriority w:val="0"/>
    <w:pPr>
      <w:shd w:val="clear" w:color="auto" w:fill="000080"/>
    </w:pPr>
  </w:style>
  <w:style w:type="paragraph" w:styleId="13">
    <w:name w:val="Body Text"/>
    <w:basedOn w:val="1"/>
    <w:next w:val="1"/>
    <w:unhideWhenUsed/>
    <w:qFormat/>
    <w:uiPriority w:val="99"/>
    <w:pPr>
      <w:spacing w:after="120"/>
    </w:pPr>
  </w:style>
  <w:style w:type="paragraph" w:styleId="14">
    <w:name w:val="toa heading"/>
    <w:basedOn w:val="1"/>
    <w:next w:val="1"/>
    <w:qFormat/>
    <w:uiPriority w:val="99"/>
    <w:pPr>
      <w:spacing w:before="120"/>
    </w:pPr>
    <w:rPr>
      <w:rFonts w:ascii="Arial" w:hAnsi="Arial" w:cs="Arial"/>
    </w:rPr>
  </w:style>
  <w:style w:type="paragraph" w:styleId="15">
    <w:name w:val="annotation text"/>
    <w:basedOn w:val="1"/>
    <w:next w:val="1"/>
    <w:qFormat/>
    <w:uiPriority w:val="0"/>
    <w:pPr>
      <w:jc w:val="left"/>
    </w:pPr>
  </w:style>
  <w:style w:type="paragraph" w:styleId="16">
    <w:name w:val="Body Text Indent"/>
    <w:basedOn w:val="1"/>
    <w:qFormat/>
    <w:uiPriority w:val="0"/>
    <w:pPr>
      <w:ind w:firstLine="700" w:firstLineChars="250"/>
    </w:pPr>
    <w:rPr>
      <w:rFonts w:ascii="楷体_GB2312" w:eastAsia="楷体_GB2312"/>
      <w:sz w:val="28"/>
    </w:rPr>
  </w:style>
  <w:style w:type="paragraph" w:styleId="17">
    <w:name w:val="toc 3"/>
    <w:basedOn w:val="1"/>
    <w:next w:val="1"/>
    <w:qFormat/>
    <w:uiPriority w:val="0"/>
    <w:pPr>
      <w:ind w:left="840" w:leftChars="400"/>
    </w:pPr>
  </w:style>
  <w:style w:type="paragraph" w:styleId="18">
    <w:name w:val="Plain Text"/>
    <w:basedOn w:val="1"/>
    <w:next w:val="1"/>
    <w:qFormat/>
    <w:uiPriority w:val="0"/>
    <w:rPr>
      <w:rFonts w:ascii="宋体" w:hAnsi="Courier New"/>
      <w:szCs w:val="20"/>
    </w:rPr>
  </w:style>
  <w:style w:type="paragraph" w:styleId="19">
    <w:name w:val="footer"/>
    <w:basedOn w:val="1"/>
    <w:next w:val="20"/>
    <w:qFormat/>
    <w:uiPriority w:val="0"/>
    <w:pPr>
      <w:tabs>
        <w:tab w:val="center" w:pos="4153"/>
        <w:tab w:val="right" w:pos="8306"/>
      </w:tabs>
      <w:snapToGrid w:val="0"/>
      <w:jc w:val="left"/>
    </w:pPr>
    <w:rPr>
      <w:sz w:val="18"/>
      <w:szCs w:val="18"/>
    </w:rPr>
  </w:style>
  <w:style w:type="paragraph" w:customStyle="1" w:styleId="20">
    <w:name w:val="toc 11"/>
    <w:next w:val="1"/>
    <w:qFormat/>
    <w:uiPriority w:val="0"/>
    <w:pPr>
      <w:wordWrap w:val="0"/>
      <w:jc w:val="both"/>
    </w:pPr>
    <w:rPr>
      <w:rFonts w:ascii="宋体" w:hAnsi="宋体" w:eastAsia="宋体" w:cs="宋体"/>
      <w:sz w:val="21"/>
      <w:szCs w:val="22"/>
      <w:lang w:val="en-US" w:eastAsia="zh-CN" w:bidi="ar-SA"/>
    </w:rPr>
  </w:style>
  <w:style w:type="paragraph" w:styleId="21">
    <w:name w:val="envelope return"/>
    <w:basedOn w:val="1"/>
    <w:qFormat/>
    <w:uiPriority w:val="0"/>
    <w:pPr>
      <w:snapToGrid w:val="0"/>
    </w:pPr>
    <w:rPr>
      <w:rFonts w:ascii="Arial" w:hAnsi="Arial"/>
    </w:rPr>
  </w:style>
  <w:style w:type="paragraph" w:styleId="2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3">
    <w:name w:val="toc 1"/>
    <w:basedOn w:val="1"/>
    <w:next w:val="1"/>
    <w:qFormat/>
    <w:uiPriority w:val="39"/>
  </w:style>
  <w:style w:type="paragraph" w:styleId="24">
    <w:name w:val="toc 2"/>
    <w:basedOn w:val="1"/>
    <w:next w:val="1"/>
    <w:qFormat/>
    <w:uiPriority w:val="0"/>
    <w:pPr>
      <w:ind w:left="420" w:leftChars="200"/>
    </w:pPr>
  </w:style>
  <w:style w:type="paragraph" w:styleId="25">
    <w:name w:val="HTML Preformatted"/>
    <w:basedOn w:val="1"/>
    <w:next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26">
    <w:name w:val="Normal (Web)"/>
    <w:basedOn w:val="1"/>
    <w:qFormat/>
    <w:uiPriority w:val="0"/>
    <w:pPr>
      <w:spacing w:before="75" w:after="75" w:line="420" w:lineRule="atLeast"/>
      <w:jc w:val="left"/>
    </w:pPr>
    <w:rPr>
      <w:kern w:val="0"/>
      <w:sz w:val="24"/>
    </w:rPr>
  </w:style>
  <w:style w:type="paragraph" w:styleId="27">
    <w:name w:val="Title"/>
    <w:basedOn w:val="1"/>
    <w:next w:val="1"/>
    <w:qFormat/>
    <w:uiPriority w:val="10"/>
    <w:pPr>
      <w:spacing w:before="240" w:after="60"/>
      <w:jc w:val="center"/>
      <w:outlineLvl w:val="0"/>
    </w:pPr>
    <w:rPr>
      <w:rFonts w:ascii="Cambria" w:hAnsi="Cambria"/>
      <w:b/>
      <w:bCs/>
      <w:sz w:val="32"/>
      <w:szCs w:val="32"/>
    </w:rPr>
  </w:style>
  <w:style w:type="paragraph" w:styleId="28">
    <w:name w:val="Body Text First Indent"/>
    <w:basedOn w:val="13"/>
    <w:next w:val="1"/>
    <w:qFormat/>
    <w:uiPriority w:val="99"/>
    <w:pPr>
      <w:tabs>
        <w:tab w:val="right" w:leader="middleDot" w:pos="7350"/>
        <w:tab w:val="right" w:leader="middleDot" w:pos="7392"/>
      </w:tabs>
      <w:ind w:firstLine="420" w:firstLineChars="100"/>
    </w:pPr>
  </w:style>
  <w:style w:type="paragraph" w:styleId="29">
    <w:name w:val="Body Text First Indent 2"/>
    <w:basedOn w:val="16"/>
    <w:next w:val="1"/>
    <w:qFormat/>
    <w:uiPriority w:val="0"/>
    <w:pPr>
      <w:ind w:left="420" w:firstLine="420" w:firstLineChars="200"/>
    </w:pPr>
  </w:style>
  <w:style w:type="table" w:styleId="31">
    <w:name w:val="Table Grid"/>
    <w:basedOn w:val="30"/>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kern w:val="0"/>
    </w:rPr>
  </w:style>
  <w:style w:type="character" w:styleId="34">
    <w:name w:val="FollowedHyperlink"/>
    <w:basedOn w:val="32"/>
    <w:qFormat/>
    <w:uiPriority w:val="0"/>
    <w:rPr>
      <w:color w:val="156356"/>
      <w:u w:val="none"/>
    </w:rPr>
  </w:style>
  <w:style w:type="character" w:styleId="35">
    <w:name w:val="Emphasis"/>
    <w:basedOn w:val="32"/>
    <w:qFormat/>
    <w:uiPriority w:val="0"/>
    <w:rPr>
      <w:i/>
    </w:rPr>
  </w:style>
  <w:style w:type="character" w:styleId="36">
    <w:name w:val="Hyperlink"/>
    <w:basedOn w:val="32"/>
    <w:qFormat/>
    <w:uiPriority w:val="0"/>
    <w:rPr>
      <w:color w:val="156356"/>
      <w:u w:val="none"/>
    </w:rPr>
  </w:style>
  <w:style w:type="character" w:styleId="37">
    <w:name w:val="HTML Sample"/>
    <w:basedOn w:val="32"/>
    <w:qFormat/>
    <w:uiPriority w:val="0"/>
    <w:rPr>
      <w:rFonts w:ascii="Courier New" w:hAnsi="Courier New"/>
    </w:rPr>
  </w:style>
  <w:style w:type="paragraph" w:styleId="38">
    <w:name w:val="List Paragraph"/>
    <w:basedOn w:val="1"/>
    <w:qFormat/>
    <w:uiPriority w:val="34"/>
    <w:pPr>
      <w:ind w:firstLine="420" w:firstLineChars="200"/>
    </w:pPr>
  </w:style>
  <w:style w:type="paragraph" w:customStyle="1" w:styleId="3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0">
    <w:name w:val="样式 首行缩进:  2 字符"/>
    <w:basedOn w:val="1"/>
    <w:qFormat/>
    <w:uiPriority w:val="0"/>
    <w:pPr>
      <w:ind w:firstLine="560"/>
    </w:pPr>
    <w:rPr>
      <w:rFonts w:eastAsia="仿宋_GB2312" w:cs="宋体"/>
      <w:sz w:val="24"/>
      <w:szCs w:val="20"/>
    </w:rPr>
  </w:style>
  <w:style w:type="paragraph" w:customStyle="1" w:styleId="41">
    <w:name w:val="第二"/>
    <w:basedOn w:val="1"/>
    <w:qFormat/>
    <w:uiPriority w:val="0"/>
    <w:pPr>
      <w:spacing w:line="360" w:lineRule="atLeast"/>
      <w:ind w:left="540" w:leftChars="225"/>
    </w:pPr>
    <w:rPr>
      <w:rFonts w:ascii="宋体" w:hAnsi="宋体"/>
    </w:rPr>
  </w:style>
  <w:style w:type="paragraph" w:customStyle="1" w:styleId="42">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43">
    <w:name w:val="列出段落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customStyle="1" w:styleId="44">
    <w:name w:val="样式 标题 3h3H3sect1.2.3 + 五号 段前: 6 磅 段后: 6 磅 行距: 单倍行距"/>
    <w:qFormat/>
    <w:uiPriority w:val="0"/>
    <w:pPr>
      <w:keepNext/>
      <w:keepLines/>
      <w:widowControl w:val="0"/>
      <w:spacing w:before="120" w:after="120"/>
      <w:jc w:val="both"/>
      <w:outlineLvl w:val="2"/>
    </w:pPr>
    <w:rPr>
      <w:rFonts w:ascii="Calibri" w:hAnsi="Calibri" w:eastAsia="宋体" w:cs="Times New Roman"/>
      <w:b/>
      <w:bCs/>
      <w:kern w:val="2"/>
      <w:sz w:val="21"/>
      <w:lang w:val="en-US" w:eastAsia="zh-CN" w:bidi="ar-SA"/>
    </w:rPr>
  </w:style>
  <w:style w:type="paragraph" w:customStyle="1" w:styleId="45">
    <w:name w:val="样式 标题 2 + 宋体 五号 非加粗 黑色"/>
    <w:qFormat/>
    <w:uiPriority w:val="0"/>
    <w:pPr>
      <w:keepNext/>
      <w:keepLines/>
      <w:widowControl w:val="0"/>
      <w:spacing w:before="260" w:after="260" w:line="416" w:lineRule="atLeast"/>
      <w:jc w:val="both"/>
      <w:outlineLvl w:val="1"/>
    </w:pPr>
    <w:rPr>
      <w:rFonts w:ascii="宋体" w:hAnsi="宋体" w:eastAsia="宋体" w:cs="Times New Roman"/>
      <w:color w:val="000000"/>
      <w:kern w:val="2"/>
      <w:sz w:val="21"/>
      <w:szCs w:val="32"/>
      <w:lang w:val="en-US" w:eastAsia="zh-CN" w:bidi="ar-SA"/>
    </w:rPr>
  </w:style>
  <w:style w:type="paragraph" w:customStyle="1" w:styleId="46">
    <w:name w:val="2级正文"/>
    <w:qFormat/>
    <w:uiPriority w:val="0"/>
    <w:pPr>
      <w:widowControl w:val="0"/>
      <w:ind w:left="721" w:hanging="420"/>
    </w:pPr>
    <w:rPr>
      <w:rFonts w:ascii="宋体" w:hAnsi="宋体" w:eastAsia="宋体" w:cs="宋体"/>
      <w:kern w:val="2"/>
      <w:sz w:val="21"/>
      <w:szCs w:val="21"/>
      <w:lang w:val="en-US" w:eastAsia="zh-CN" w:bidi="ar-SA"/>
    </w:rPr>
  </w:style>
  <w:style w:type="paragraph" w:customStyle="1" w:styleId="47">
    <w:name w:val="_Style 1"/>
    <w:qFormat/>
    <w:uiPriority w:val="0"/>
    <w:pPr>
      <w:widowControl w:val="0"/>
      <w:jc w:val="both"/>
    </w:pPr>
    <w:rPr>
      <w:rFonts w:ascii="Calibri" w:hAnsi="Calibri" w:eastAsia="宋体" w:cs="Times New Roman"/>
      <w:kern w:val="2"/>
      <w:sz w:val="21"/>
      <w:szCs w:val="24"/>
      <w:lang w:val="en-US" w:eastAsia="zh-CN" w:bidi="ar-SA"/>
    </w:rPr>
  </w:style>
  <w:style w:type="paragraph" w:customStyle="1" w:styleId="48">
    <w:name w:val="样式1"/>
    <w:qFormat/>
    <w:uiPriority w:val="0"/>
    <w:pPr>
      <w:widowControl w:val="0"/>
      <w:jc w:val="center"/>
    </w:pPr>
    <w:rPr>
      <w:rFonts w:ascii="宋体" w:hAnsi="宋体" w:eastAsia="宋体" w:cs="Times New Roman"/>
      <w:kern w:val="2"/>
      <w:sz w:val="30"/>
      <w:szCs w:val="28"/>
      <w:lang w:val="en-US" w:eastAsia="zh-CN" w:bidi="ar-SA"/>
    </w:rPr>
  </w:style>
  <w:style w:type="character" w:customStyle="1" w:styleId="49">
    <w:name w:val="layui-laypage-curr"/>
    <w:basedOn w:val="32"/>
    <w:qFormat/>
    <w:uiPriority w:val="0"/>
  </w:style>
  <w:style w:type="character" w:customStyle="1" w:styleId="50">
    <w:name w:val="label"/>
    <w:basedOn w:val="32"/>
    <w:qFormat/>
    <w:uiPriority w:val="0"/>
    <w:rPr>
      <w:color w:val="999999"/>
    </w:rPr>
  </w:style>
  <w:style w:type="paragraph" w:customStyle="1" w:styleId="51">
    <w:name w:val="样式"/>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paragraph" w:customStyle="1" w:styleId="52">
    <w:name w:val="正文首行缩进1"/>
    <w:basedOn w:val="1"/>
    <w:qFormat/>
    <w:uiPriority w:val="99"/>
    <w:pPr>
      <w:spacing w:after="120"/>
      <w:ind w:firstLine="420" w:firstLineChars="100"/>
    </w:pPr>
  </w:style>
  <w:style w:type="character" w:customStyle="1" w:styleId="53">
    <w:name w:val="NormalCharacter"/>
    <w:link w:val="1"/>
    <w:qFormat/>
    <w:uiPriority w:val="0"/>
    <w:rPr>
      <w:rFonts w:ascii="Calibri" w:hAnsi="Calibri" w:eastAsia="宋体" w:cs="Times New Roman"/>
      <w:kern w:val="2"/>
      <w:sz w:val="21"/>
      <w:szCs w:val="24"/>
      <w:lang w:val="en-US" w:eastAsia="zh-CN" w:bidi="ar-SA"/>
    </w:rPr>
  </w:style>
  <w:style w:type="paragraph" w:customStyle="1" w:styleId="54">
    <w:name w:val="表格"/>
    <w:basedOn w:val="1"/>
    <w:qFormat/>
    <w:uiPriority w:val="0"/>
    <w:pPr>
      <w:widowControl/>
      <w:wordWrap w:val="0"/>
      <w:jc w:val="center"/>
    </w:pPr>
    <w:rPr>
      <w:szCs w:val="21"/>
    </w:rPr>
  </w:style>
  <w:style w:type="paragraph" w:customStyle="1" w:styleId="55">
    <w:name w:val="Table Paragraph"/>
    <w:basedOn w:val="1"/>
    <w:qFormat/>
    <w:uiPriority w:val="1"/>
    <w:pPr>
      <w:jc w:val="left"/>
    </w:pPr>
    <w:rPr>
      <w:rFonts w:ascii="宋体" w:hAnsi="宋体" w:eastAsia="宋体" w:cs="宋体"/>
      <w:kern w:val="0"/>
      <w:sz w:val="22"/>
      <w:lang w:eastAsia="en-US"/>
    </w:rPr>
  </w:style>
  <w:style w:type="character" w:customStyle="1" w:styleId="56">
    <w:name w:val="font21"/>
    <w:basedOn w:val="32"/>
    <w:qFormat/>
    <w:uiPriority w:val="0"/>
    <w:rPr>
      <w:rFonts w:hint="eastAsia" w:ascii="宋体" w:hAnsi="宋体" w:eastAsia="宋体" w:cs="宋体"/>
      <w:color w:val="000000"/>
      <w:sz w:val="20"/>
      <w:szCs w:val="20"/>
      <w:u w:val="none"/>
    </w:rPr>
  </w:style>
  <w:style w:type="character" w:customStyle="1" w:styleId="57">
    <w:name w:val="font61"/>
    <w:basedOn w:val="32"/>
    <w:qFormat/>
    <w:uiPriority w:val="0"/>
    <w:rPr>
      <w:rFonts w:hint="eastAsia" w:ascii="宋体" w:hAnsi="宋体" w:eastAsia="宋体" w:cs="宋体"/>
      <w:b/>
      <w:bCs/>
      <w:color w:val="FF0000"/>
      <w:sz w:val="20"/>
      <w:szCs w:val="20"/>
      <w:u w:val="none"/>
    </w:rPr>
  </w:style>
  <w:style w:type="character" w:customStyle="1" w:styleId="58">
    <w:name w:val="font51"/>
    <w:basedOn w:val="32"/>
    <w:qFormat/>
    <w:uiPriority w:val="0"/>
    <w:rPr>
      <w:rFonts w:hint="eastAsia" w:ascii="宋体" w:hAnsi="宋体" w:eastAsia="宋体" w:cs="宋体"/>
      <w:color w:val="000000"/>
      <w:sz w:val="18"/>
      <w:szCs w:val="18"/>
      <w:u w:val="none"/>
    </w:rPr>
  </w:style>
  <w:style w:type="character" w:customStyle="1" w:styleId="59">
    <w:name w:val="font11"/>
    <w:basedOn w:val="32"/>
    <w:qFormat/>
    <w:uiPriority w:val="0"/>
    <w:rPr>
      <w:rFonts w:hint="eastAsia" w:ascii="宋体" w:hAnsi="宋体" w:eastAsia="宋体" w:cs="宋体"/>
      <w:color w:val="000000"/>
      <w:sz w:val="20"/>
      <w:szCs w:val="20"/>
      <w:u w:val="none"/>
    </w:rPr>
  </w:style>
  <w:style w:type="paragraph" w:customStyle="1" w:styleId="60">
    <w:name w:val="_Style 3"/>
    <w:basedOn w:val="1"/>
    <w:qFormat/>
    <w:uiPriority w:val="0"/>
    <w:rPr>
      <w:szCs w:val="21"/>
    </w:rPr>
  </w:style>
  <w:style w:type="table" w:customStyle="1" w:styleId="61">
    <w:name w:val="Table Normal"/>
    <w:semiHidden/>
    <w:unhideWhenUsed/>
    <w:qFormat/>
    <w:uiPriority w:val="0"/>
    <w:tblPr>
      <w:tblCellMar>
        <w:top w:w="0" w:type="dxa"/>
        <w:left w:w="0" w:type="dxa"/>
        <w:bottom w:w="0" w:type="dxa"/>
        <w:right w:w="0" w:type="dxa"/>
      </w:tblCellMar>
    </w:tblPr>
  </w:style>
  <w:style w:type="character" w:customStyle="1" w:styleId="62">
    <w:name w:val="font01"/>
    <w:basedOn w:val="32"/>
    <w:qFormat/>
    <w:uiPriority w:val="0"/>
    <w:rPr>
      <w:rFonts w:hint="eastAsia" w:ascii="微软雅黑" w:hAnsi="微软雅黑" w:eastAsia="微软雅黑" w:cs="微软雅黑"/>
      <w:color w:val="000000"/>
      <w:sz w:val="22"/>
      <w:szCs w:val="22"/>
      <w:u w:val="none"/>
    </w:rPr>
  </w:style>
  <w:style w:type="character" w:customStyle="1" w:styleId="63">
    <w:name w:val="15"/>
    <w:basedOn w:val="32"/>
    <w:qFormat/>
    <w:uiPriority w:val="0"/>
    <w:rPr>
      <w:rFonts w:hint="default" w:ascii="Times New Roman" w:hAnsi="Times New Roman" w:cs="Times New Roman"/>
    </w:rPr>
  </w:style>
  <w:style w:type="paragraph" w:customStyle="1" w:styleId="64">
    <w:name w:val="正文1"/>
    <w:basedOn w:val="1"/>
    <w:qFormat/>
    <w:uiPriority w:val="0"/>
    <w:pPr>
      <w:widowControl/>
      <w:spacing w:line="240" w:lineRule="auto"/>
      <w:ind w:firstLine="0" w:firstLineChars="0"/>
    </w:pPr>
    <w:rPr>
      <w:rFonts w:ascii="Times New Roman" w:hAnsi="Times New Roman"/>
      <w:sz w:val="21"/>
      <w:szCs w:val="21"/>
    </w:rPr>
  </w:style>
  <w:style w:type="character" w:customStyle="1" w:styleId="65">
    <w:name w:val="font41"/>
    <w:basedOn w:val="32"/>
    <w:qFormat/>
    <w:uiPriority w:val="0"/>
    <w:rPr>
      <w:rFonts w:hint="eastAsia" w:ascii="宋体" w:hAnsi="宋体" w:eastAsia="宋体" w:cs="宋体"/>
      <w:color w:val="000000"/>
      <w:sz w:val="20"/>
      <w:szCs w:val="20"/>
      <w:u w:val="none"/>
    </w:rPr>
  </w:style>
  <w:style w:type="character" w:customStyle="1" w:styleId="66">
    <w:name w:val="font31"/>
    <w:basedOn w:val="32"/>
    <w:qFormat/>
    <w:uiPriority w:val="0"/>
    <w:rPr>
      <w:rFonts w:hint="eastAsia" w:ascii="宋体" w:hAnsi="宋体" w:eastAsia="宋体" w:cs="宋体"/>
      <w:color w:val="000000"/>
      <w:sz w:val="20"/>
      <w:szCs w:val="20"/>
      <w:u w:val="none"/>
    </w:rPr>
  </w:style>
  <w:style w:type="paragraph" w:customStyle="1" w:styleId="67">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89</Pages>
  <Words>24906</Words>
  <Characters>26465</Characters>
  <Lines>855</Lines>
  <Paragraphs>240</Paragraphs>
  <TotalTime>338</TotalTime>
  <ScaleCrop>false</ScaleCrop>
  <LinksUpToDate>false</LinksUpToDate>
  <CharactersWithSpaces>26608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2021-09-30T03:53:00Z</dcterms:created>
  <dc:creator>su</dc:creator>
  <cp:lastModifiedBy>卢彤</cp:lastModifiedBy>
  <cp:lastPrinted>2025-09-24T04:12:00Z</cp:lastPrinted>
  <dcterms:modified xsi:type="dcterms:W3CDTF">2026-05-18T11:34:27Z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5E170BB4140040B49B3E2E331753FDDD_13</vt:lpwstr>
  </property>
  <property fmtid="{D5CDD505-2E9C-101B-9397-08002B2CF9AE}" pid="4" name="commondata">
    <vt:lpwstr>eyJoZGlkIjoiNDIwNmY4ZWIzYmU1ZjY1MDZmNTExMzRmZDUyNGUxNTgifQ==</vt:lpwstr>
  </property>
  <property fmtid="{D5CDD505-2E9C-101B-9397-08002B2CF9AE}" pid="5" name="KSOTemplateDocerSaveRecord">
    <vt:lpwstr>eyJoZGlkIjoiY2M0ZTQzMGMxNzk4MzhiMzc4MmU3MDRhZDRmMjA4MzUiLCJ1c2VySWQiOiIzNjQ5NDUxNTEifQ==</vt:lpwstr>
  </property>
</Properties>
</file>