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25717">
      <w:pPr>
        <w:spacing w:line="660" w:lineRule="exact"/>
        <w:rPr>
          <w:rFonts w:ascii="宋体" w:hAnsi="宋体"/>
          <w:sz w:val="24"/>
        </w:rPr>
      </w:pPr>
      <w:bookmarkStart w:id="0" w:name="_Toc183682338"/>
      <w:bookmarkStart w:id="1" w:name="_Toc217446030"/>
      <w:r>
        <w:rPr>
          <w:rFonts w:hint="eastAsia" w:ascii="宋体" w:hAnsi="宋体"/>
          <w:b/>
          <w:sz w:val="28"/>
          <w:szCs w:val="28"/>
        </w:rPr>
        <w:t>专门面向中小企业政府采购项目</w:t>
      </w:r>
    </w:p>
    <w:p w14:paraId="0D08A1A3">
      <w:pPr>
        <w:spacing w:line="360" w:lineRule="auto"/>
        <w:rPr>
          <w:rFonts w:hint="eastAsia" w:ascii="宋体" w:hAnsi="宋体" w:eastAsia="宋体"/>
          <w:b/>
          <w:sz w:val="28"/>
          <w:szCs w:val="28"/>
          <w:lang w:eastAsia="zh-CN"/>
        </w:rPr>
      </w:pPr>
      <w:r>
        <w:rPr>
          <w:rFonts w:hint="eastAsia" w:ascii="宋体" w:hAnsi="宋体"/>
          <w:b/>
          <w:sz w:val="28"/>
          <w:szCs w:val="28"/>
        </w:rPr>
        <w:t>采购项目编号：</w:t>
      </w:r>
      <w:r>
        <w:rPr>
          <w:rFonts w:hint="eastAsia" w:ascii="宋体" w:hAnsi="宋体"/>
          <w:b/>
          <w:sz w:val="28"/>
          <w:szCs w:val="28"/>
          <w:lang w:eastAsia="zh-CN"/>
        </w:rPr>
        <w:t>ZDXJ26-007F-1</w:t>
      </w:r>
    </w:p>
    <w:p w14:paraId="5622C891">
      <w:pPr>
        <w:spacing w:line="360" w:lineRule="auto"/>
        <w:rPr>
          <w:rFonts w:ascii="宋体" w:hAnsi="宋体"/>
          <w:sz w:val="22"/>
          <w:szCs w:val="22"/>
        </w:rPr>
      </w:pPr>
    </w:p>
    <w:p w14:paraId="77478192">
      <w:pPr>
        <w:jc w:val="left"/>
        <w:rPr>
          <w:rFonts w:ascii="宋体" w:hAnsi="宋体"/>
          <w:b/>
          <w:sz w:val="52"/>
          <w:szCs w:val="52"/>
        </w:rPr>
      </w:pPr>
    </w:p>
    <w:p w14:paraId="21702E54">
      <w:pPr>
        <w:jc w:val="left"/>
        <w:rPr>
          <w:rFonts w:ascii="宋体" w:hAnsi="宋体"/>
          <w:b/>
          <w:sz w:val="52"/>
          <w:szCs w:val="52"/>
        </w:rPr>
      </w:pPr>
    </w:p>
    <w:p w14:paraId="49B1F039">
      <w:pPr>
        <w:jc w:val="left"/>
        <w:rPr>
          <w:rFonts w:ascii="宋体" w:hAnsi="宋体"/>
          <w:b/>
          <w:sz w:val="52"/>
          <w:szCs w:val="52"/>
        </w:rPr>
      </w:pPr>
    </w:p>
    <w:p w14:paraId="63193EFC">
      <w:pPr>
        <w:jc w:val="left"/>
        <w:rPr>
          <w:rFonts w:ascii="宋体" w:hAnsi="宋体"/>
          <w:b/>
          <w:sz w:val="52"/>
          <w:szCs w:val="52"/>
        </w:rPr>
      </w:pPr>
    </w:p>
    <w:p w14:paraId="7D15694D">
      <w:pPr>
        <w:spacing w:line="360" w:lineRule="auto"/>
        <w:jc w:val="center"/>
        <w:rPr>
          <w:rFonts w:hint="eastAsia" w:ascii="方正小标宋简体" w:hAnsi="宋体" w:eastAsia="方正小标宋简体"/>
          <w:sz w:val="96"/>
          <w:szCs w:val="96"/>
          <w:lang w:eastAsia="zh-CN"/>
        </w:rPr>
      </w:pPr>
      <w:bookmarkStart w:id="181" w:name="_GoBack"/>
      <w:r>
        <w:rPr>
          <w:rFonts w:hint="eastAsia" w:ascii="方正小标宋简体" w:hAnsi="华文中宋" w:eastAsia="方正小标宋简体" w:cs="Courier New"/>
          <w:sz w:val="72"/>
          <w:szCs w:val="72"/>
          <w:lang w:eastAsia="zh-CN"/>
        </w:rPr>
        <w:t>克孜尔尕哈千佛洞安防升级改造监理工程（二次）</w:t>
      </w:r>
    </w:p>
    <w:bookmarkEnd w:id="181"/>
    <w:p w14:paraId="52F69DEB">
      <w:pPr>
        <w:rPr>
          <w:rFonts w:ascii="黑体" w:eastAsia="黑体"/>
          <w:sz w:val="32"/>
          <w:szCs w:val="32"/>
        </w:rPr>
      </w:pPr>
    </w:p>
    <w:p w14:paraId="45D26722">
      <w:pPr>
        <w:rPr>
          <w:rFonts w:ascii="黑体" w:eastAsia="黑体"/>
          <w:sz w:val="32"/>
          <w:szCs w:val="32"/>
        </w:rPr>
      </w:pPr>
    </w:p>
    <w:p w14:paraId="3EA84C2E">
      <w:pPr>
        <w:pStyle w:val="9"/>
        <w:adjustRightInd w:val="0"/>
        <w:snapToGrid w:val="0"/>
        <w:rPr>
          <w:b/>
          <w:sz w:val="28"/>
          <w:szCs w:val="28"/>
        </w:rPr>
      </w:pPr>
    </w:p>
    <w:p w14:paraId="5FC524C9">
      <w:pPr>
        <w:pStyle w:val="9"/>
        <w:adjustRightInd w:val="0"/>
        <w:snapToGrid w:val="0"/>
        <w:rPr>
          <w:b/>
          <w:sz w:val="28"/>
          <w:szCs w:val="28"/>
        </w:rPr>
      </w:pPr>
    </w:p>
    <w:p w14:paraId="5AF258BD">
      <w:pPr>
        <w:pStyle w:val="9"/>
        <w:adjustRightInd w:val="0"/>
        <w:snapToGrid w:val="0"/>
        <w:rPr>
          <w:rFonts w:ascii="华文中宋" w:hAnsi="华文中宋" w:eastAsia="华文中宋"/>
          <w:sz w:val="28"/>
          <w:szCs w:val="28"/>
        </w:rPr>
      </w:pPr>
    </w:p>
    <w:p w14:paraId="3D902A91">
      <w:pPr>
        <w:pStyle w:val="9"/>
        <w:adjustRightInd w:val="0"/>
        <w:snapToGrid w:val="0"/>
        <w:ind w:left="846" w:leftChars="403" w:firstLine="137" w:firstLineChars="49"/>
        <w:rPr>
          <w:rFonts w:ascii="华文中宋" w:hAnsi="华文中宋" w:eastAsia="华文中宋"/>
          <w:sz w:val="28"/>
          <w:szCs w:val="28"/>
        </w:rPr>
      </w:pPr>
    </w:p>
    <w:p w14:paraId="401A9EAE">
      <w:pPr>
        <w:pStyle w:val="9"/>
        <w:adjustRightInd w:val="0"/>
        <w:snapToGrid w:val="0"/>
        <w:ind w:left="846" w:leftChars="403" w:firstLine="137" w:firstLineChars="49"/>
        <w:rPr>
          <w:rFonts w:ascii="华文中宋" w:hAnsi="华文中宋" w:eastAsia="华文中宋"/>
          <w:sz w:val="28"/>
          <w:szCs w:val="28"/>
        </w:rPr>
      </w:pPr>
    </w:p>
    <w:p w14:paraId="58D05673">
      <w:pPr>
        <w:pStyle w:val="9"/>
        <w:adjustRightInd w:val="0"/>
        <w:snapToGrid w:val="0"/>
        <w:ind w:left="846" w:leftChars="403" w:firstLine="137" w:firstLineChars="49"/>
        <w:rPr>
          <w:rFonts w:ascii="华文中宋" w:hAnsi="华文中宋" w:eastAsia="华文中宋"/>
          <w:sz w:val="28"/>
          <w:szCs w:val="28"/>
        </w:rPr>
      </w:pPr>
    </w:p>
    <w:p w14:paraId="1D222333">
      <w:pPr>
        <w:pStyle w:val="9"/>
        <w:adjustRightInd w:val="0"/>
        <w:snapToGrid w:val="0"/>
        <w:spacing w:line="360" w:lineRule="auto"/>
        <w:ind w:firstLine="1940" w:firstLineChars="690"/>
        <w:rPr>
          <w:rFonts w:hAnsi="宋体"/>
          <w:b/>
          <w:sz w:val="28"/>
          <w:szCs w:val="28"/>
        </w:rPr>
      </w:pPr>
      <w:r>
        <w:rPr>
          <w:rFonts w:hint="eastAsia" w:hAnsi="宋体"/>
          <w:b/>
          <w:sz w:val="28"/>
          <w:szCs w:val="28"/>
        </w:rPr>
        <w:t>采   购   人：新疆维吾尔自治区龟兹研究院</w:t>
      </w:r>
    </w:p>
    <w:p w14:paraId="5387831D">
      <w:pPr>
        <w:pStyle w:val="9"/>
        <w:adjustRightInd w:val="0"/>
        <w:snapToGrid w:val="0"/>
        <w:spacing w:line="360" w:lineRule="auto"/>
        <w:ind w:firstLine="1940" w:firstLineChars="690"/>
        <w:rPr>
          <w:rFonts w:hAnsi="宋体"/>
          <w:b/>
          <w:sz w:val="28"/>
          <w:szCs w:val="28"/>
        </w:rPr>
      </w:pPr>
      <w:r>
        <w:rPr>
          <w:rFonts w:hint="eastAsia" w:hAnsi="宋体"/>
          <w:b/>
          <w:sz w:val="28"/>
          <w:szCs w:val="28"/>
        </w:rPr>
        <w:t>采购代理机构: 正大方略工程咨询有限公司</w:t>
      </w:r>
    </w:p>
    <w:bookmarkEnd w:id="0"/>
    <w:bookmarkEnd w:id="1"/>
    <w:p w14:paraId="129E0ACA">
      <w:pPr>
        <w:spacing w:line="360" w:lineRule="auto"/>
        <w:jc w:val="center"/>
        <w:rPr>
          <w:rFonts w:ascii="黑体" w:eastAsia="黑体"/>
          <w:b/>
          <w:bCs/>
          <w:sz w:val="28"/>
          <w:szCs w:val="28"/>
          <w:lang w:val="zh-CN"/>
        </w:rPr>
      </w:pPr>
      <w:r>
        <w:rPr>
          <w:rFonts w:hint="eastAsia" w:hAnsi="宋体"/>
          <w:sz w:val="28"/>
          <w:szCs w:val="28"/>
          <w:lang w:val="zh-CN"/>
        </w:rPr>
        <w:t>2026</w:t>
      </w:r>
      <w:r>
        <w:rPr>
          <w:rFonts w:hint="eastAsia"/>
          <w:sz w:val="28"/>
          <w:szCs w:val="28"/>
          <w:lang w:val="zh-CN"/>
        </w:rPr>
        <w:t xml:space="preserve">年 </w:t>
      </w:r>
      <w:r>
        <w:rPr>
          <w:rFonts w:hint="eastAsia"/>
          <w:sz w:val="28"/>
          <w:szCs w:val="28"/>
          <w:lang w:val="en-US" w:eastAsia="zh-CN"/>
        </w:rPr>
        <w:t>4</w:t>
      </w:r>
      <w:r>
        <w:rPr>
          <w:rFonts w:hint="eastAsia"/>
          <w:sz w:val="28"/>
          <w:szCs w:val="28"/>
          <w:lang w:val="zh-CN"/>
        </w:rPr>
        <w:t>月</w:t>
      </w:r>
    </w:p>
    <w:p w14:paraId="2632083A">
      <w:pPr>
        <w:spacing w:line="360" w:lineRule="auto"/>
        <w:ind w:firstLine="202" w:firstLineChars="46"/>
        <w:rPr>
          <w:rFonts w:ascii="方正小标宋简体" w:hAnsi="宋体" w:eastAsia="方正小标宋简体"/>
          <w:bCs/>
          <w:sz w:val="44"/>
          <w:szCs w:val="44"/>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720" w:num="1"/>
          <w:titlePg/>
          <w:docGrid w:linePitch="312" w:charSpace="0"/>
        </w:sectPr>
      </w:pPr>
    </w:p>
    <w:p w14:paraId="11782BC8">
      <w:pPr>
        <w:spacing w:line="360" w:lineRule="auto"/>
        <w:ind w:firstLine="202" w:firstLineChars="46"/>
        <w:jc w:val="center"/>
        <w:rPr>
          <w:rFonts w:ascii="方正小标宋简体" w:hAnsi="宋体" w:eastAsia="方正小标宋简体"/>
          <w:bCs/>
          <w:sz w:val="44"/>
          <w:szCs w:val="44"/>
          <w:lang w:val="zh-CN"/>
        </w:rPr>
      </w:pPr>
      <w:r>
        <w:rPr>
          <w:rFonts w:hint="eastAsia" w:ascii="方正小标宋简体" w:hAnsi="宋体" w:eastAsia="方正小标宋简体"/>
          <w:bCs/>
          <w:sz w:val="44"/>
          <w:szCs w:val="44"/>
          <w:lang w:val="zh-CN"/>
        </w:rPr>
        <w:t>温馨提示</w:t>
      </w:r>
    </w:p>
    <w:p w14:paraId="73FAC752">
      <w:pPr>
        <w:spacing w:beforeLines="50" w:line="360" w:lineRule="auto"/>
        <w:ind w:firstLine="465" w:firstLineChars="194"/>
        <w:rPr>
          <w:rFonts w:ascii="楷体" w:hAnsi="楷体" w:eastAsia="楷体"/>
          <w:bCs/>
          <w:sz w:val="24"/>
          <w:lang w:val="zh-CN"/>
        </w:rPr>
      </w:pPr>
      <w:r>
        <w:rPr>
          <w:rFonts w:hint="eastAsia" w:ascii="楷体" w:hAnsi="楷体" w:eastAsia="楷体"/>
          <w:bCs/>
          <w:sz w:val="24"/>
          <w:lang w:val="zh-CN"/>
        </w:rPr>
        <w:t>潜在供应商在获取采购文件后，请认真仔细阅读所有条款，特别注意实质性响应要求及粗体部分，如需询问，请及时来电咨询，电话：</w:t>
      </w:r>
      <w:r>
        <w:rPr>
          <w:rFonts w:hint="eastAsia" w:ascii="楷体" w:hAnsi="楷体" w:eastAsia="楷体"/>
          <w:bCs/>
          <w:sz w:val="24"/>
        </w:rPr>
        <w:t>0991-3858322  0991-3858362</w:t>
      </w:r>
      <w:r>
        <w:rPr>
          <w:rFonts w:hint="eastAsia" w:ascii="楷体" w:hAnsi="楷体" w:eastAsia="楷体"/>
          <w:bCs/>
          <w:sz w:val="24"/>
          <w:lang w:val="zh-CN"/>
        </w:rPr>
        <w:t>。</w:t>
      </w:r>
    </w:p>
    <w:p w14:paraId="2F5C971B">
      <w:pPr>
        <w:spacing w:line="360" w:lineRule="auto"/>
        <w:ind w:firstLine="620" w:firstLineChars="194"/>
        <w:rPr>
          <w:rFonts w:ascii="宋体" w:hAnsi="宋体"/>
          <w:bCs/>
          <w:sz w:val="32"/>
          <w:szCs w:val="32"/>
          <w:lang w:val="zh-CN"/>
        </w:rPr>
      </w:pPr>
    </w:p>
    <w:p w14:paraId="1F921D44">
      <w:pPr>
        <w:spacing w:line="360" w:lineRule="auto"/>
        <w:ind w:firstLine="620" w:firstLineChars="194"/>
        <w:rPr>
          <w:rFonts w:ascii="宋体" w:hAnsi="宋体"/>
          <w:bCs/>
          <w:sz w:val="32"/>
          <w:szCs w:val="32"/>
          <w:lang w:val="zh-CN"/>
        </w:rPr>
      </w:pPr>
    </w:p>
    <w:p w14:paraId="247CE367">
      <w:pPr>
        <w:spacing w:line="360" w:lineRule="auto"/>
        <w:rPr>
          <w:rFonts w:ascii="黑体" w:hAnsi="宋体" w:eastAsia="黑体"/>
          <w:bCs/>
          <w:sz w:val="30"/>
          <w:szCs w:val="30"/>
          <w:lang w:val="zh-CN"/>
        </w:rPr>
      </w:pPr>
      <w:r>
        <w:rPr>
          <w:rFonts w:hint="eastAsia" w:ascii="黑体" w:hAnsi="宋体" w:eastAsia="黑体"/>
          <w:bCs/>
          <w:sz w:val="30"/>
          <w:szCs w:val="30"/>
          <w:lang w:val="zh-CN"/>
        </w:rPr>
        <w:t>请将投标保证金汇至下列指定账户：</w:t>
      </w:r>
    </w:p>
    <w:p w14:paraId="5CF16DA4">
      <w:pPr>
        <w:widowControl/>
        <w:spacing w:line="540" w:lineRule="exact"/>
        <w:ind w:right="-197" w:rightChars="-94" w:firstLine="945" w:firstLineChars="450"/>
        <w:jc w:val="left"/>
        <w:rPr>
          <w:rFonts w:ascii="楷体" w:hAnsi="楷体" w:eastAsia="楷体"/>
          <w:kern w:val="0"/>
          <w:szCs w:val="21"/>
        </w:rPr>
      </w:pPr>
      <w:r>
        <w:rPr>
          <w:rFonts w:hint="eastAsia" w:ascii="楷体" w:hAnsi="楷体" w:eastAsia="楷体"/>
          <w:kern w:val="0"/>
          <w:szCs w:val="21"/>
        </w:rPr>
        <w:t>开户名称：正大方略工程咨询有限公司新疆分公司</w:t>
      </w:r>
    </w:p>
    <w:p w14:paraId="7AF1CBBD">
      <w:pPr>
        <w:widowControl/>
        <w:spacing w:line="540" w:lineRule="exact"/>
        <w:ind w:right="-197" w:rightChars="-94" w:firstLine="945" w:firstLineChars="450"/>
        <w:jc w:val="left"/>
        <w:rPr>
          <w:rFonts w:ascii="楷体" w:hAnsi="楷体" w:eastAsia="楷体"/>
          <w:kern w:val="0"/>
          <w:szCs w:val="21"/>
        </w:rPr>
      </w:pPr>
      <w:r>
        <w:rPr>
          <w:rFonts w:hint="eastAsia" w:ascii="楷体" w:hAnsi="楷体" w:eastAsia="楷体"/>
          <w:kern w:val="0"/>
          <w:szCs w:val="21"/>
        </w:rPr>
        <w:t>开 户 行：招商银行股份有限公司乌鲁木齐友好北路支行</w:t>
      </w:r>
    </w:p>
    <w:p w14:paraId="6AA5AA18">
      <w:pPr>
        <w:widowControl/>
        <w:spacing w:line="540" w:lineRule="exact"/>
        <w:ind w:right="-197" w:rightChars="-94" w:firstLine="945" w:firstLineChars="450"/>
        <w:jc w:val="left"/>
        <w:rPr>
          <w:rFonts w:ascii="楷体" w:hAnsi="楷体" w:eastAsia="楷体"/>
          <w:kern w:val="0"/>
          <w:szCs w:val="21"/>
        </w:rPr>
      </w:pPr>
      <w:r>
        <w:rPr>
          <w:rFonts w:hint="eastAsia" w:ascii="楷体" w:hAnsi="楷体" w:eastAsia="楷体"/>
          <w:kern w:val="0"/>
          <w:szCs w:val="21"/>
        </w:rPr>
        <w:t>账    号：9919 0728 1510 001</w:t>
      </w:r>
    </w:p>
    <w:p w14:paraId="049FF4C9">
      <w:pPr>
        <w:widowControl/>
        <w:spacing w:line="540" w:lineRule="exact"/>
        <w:ind w:right="-197" w:rightChars="-94" w:firstLine="555"/>
        <w:jc w:val="left"/>
        <w:rPr>
          <w:rFonts w:ascii="楷体" w:hAnsi="楷体" w:eastAsia="楷体"/>
          <w:szCs w:val="21"/>
          <w:shd w:val="clear" w:color="auto" w:fill="FCFCFC"/>
        </w:rPr>
      </w:pPr>
    </w:p>
    <w:p w14:paraId="37A778BC">
      <w:pPr>
        <w:widowControl/>
        <w:spacing w:line="540" w:lineRule="exact"/>
        <w:ind w:right="-197" w:rightChars="-94" w:firstLine="555"/>
        <w:jc w:val="left"/>
        <w:rPr>
          <w:rFonts w:ascii="宋体" w:hAnsi="宋体"/>
          <w:sz w:val="28"/>
          <w:szCs w:val="28"/>
          <w:shd w:val="clear" w:color="auto" w:fill="FCFCFC"/>
        </w:rPr>
      </w:pPr>
    </w:p>
    <w:p w14:paraId="449DD737">
      <w:pPr>
        <w:spacing w:line="360" w:lineRule="auto"/>
        <w:rPr>
          <w:rFonts w:ascii="黑体" w:hAnsi="宋体" w:eastAsia="黑体"/>
          <w:bCs/>
          <w:sz w:val="30"/>
          <w:szCs w:val="30"/>
          <w:lang w:val="zh-CN"/>
        </w:rPr>
      </w:pPr>
      <w:r>
        <w:rPr>
          <w:rFonts w:hint="eastAsia" w:ascii="黑体" w:hAnsi="宋体" w:eastAsia="黑体"/>
          <w:bCs/>
          <w:sz w:val="30"/>
          <w:szCs w:val="30"/>
          <w:lang w:val="zh-CN"/>
        </w:rPr>
        <w:t>请将招标代理服务费汇至下列指定账户：</w:t>
      </w:r>
    </w:p>
    <w:p w14:paraId="140AF2A5">
      <w:pPr>
        <w:widowControl/>
        <w:spacing w:line="540" w:lineRule="exact"/>
        <w:ind w:right="-197" w:rightChars="-94" w:firstLine="945" w:firstLineChars="450"/>
        <w:jc w:val="left"/>
        <w:rPr>
          <w:rFonts w:ascii="楷体" w:hAnsi="楷体" w:eastAsia="楷体"/>
          <w:kern w:val="0"/>
          <w:szCs w:val="21"/>
        </w:rPr>
      </w:pPr>
      <w:r>
        <w:rPr>
          <w:rFonts w:hint="eastAsia" w:ascii="楷体" w:hAnsi="楷体" w:eastAsia="楷体"/>
          <w:kern w:val="0"/>
          <w:szCs w:val="21"/>
        </w:rPr>
        <w:t>开户名称：正大方略工程咨询有限公司新疆分公司</w:t>
      </w:r>
    </w:p>
    <w:p w14:paraId="05E6F89E">
      <w:pPr>
        <w:widowControl/>
        <w:spacing w:line="540" w:lineRule="exact"/>
        <w:ind w:right="-197" w:rightChars="-94" w:firstLine="945" w:firstLineChars="450"/>
        <w:jc w:val="left"/>
        <w:rPr>
          <w:rFonts w:ascii="楷体" w:hAnsi="楷体" w:eastAsia="楷体"/>
          <w:kern w:val="0"/>
          <w:szCs w:val="21"/>
        </w:rPr>
      </w:pPr>
      <w:r>
        <w:rPr>
          <w:rFonts w:hint="eastAsia" w:ascii="楷体" w:hAnsi="楷体" w:eastAsia="楷体"/>
          <w:kern w:val="0"/>
          <w:szCs w:val="21"/>
        </w:rPr>
        <w:t>开 户 行：招商银行股份有限公司乌鲁木齐友好北路支行</w:t>
      </w:r>
    </w:p>
    <w:p w14:paraId="5A48C4E8">
      <w:pPr>
        <w:widowControl/>
        <w:spacing w:line="540" w:lineRule="exact"/>
        <w:ind w:right="-197" w:rightChars="-94" w:firstLine="945" w:firstLineChars="450"/>
        <w:jc w:val="left"/>
        <w:rPr>
          <w:rFonts w:ascii="楷体" w:hAnsi="楷体" w:eastAsia="楷体"/>
          <w:kern w:val="0"/>
          <w:szCs w:val="21"/>
        </w:rPr>
      </w:pPr>
      <w:r>
        <w:rPr>
          <w:rFonts w:hint="eastAsia" w:ascii="楷体" w:hAnsi="楷体" w:eastAsia="楷体"/>
          <w:kern w:val="0"/>
          <w:szCs w:val="21"/>
        </w:rPr>
        <w:t>账    号：9919 0728 1510 001</w:t>
      </w:r>
    </w:p>
    <w:p w14:paraId="553945A8">
      <w:pPr>
        <w:widowControl/>
        <w:spacing w:line="540" w:lineRule="exact"/>
        <w:ind w:right="-197" w:rightChars="-94"/>
        <w:jc w:val="left"/>
        <w:rPr>
          <w:sz w:val="28"/>
          <w:szCs w:val="28"/>
        </w:rPr>
      </w:pPr>
    </w:p>
    <w:p w14:paraId="565284E4">
      <w:pPr>
        <w:widowControl/>
        <w:spacing w:line="540" w:lineRule="exact"/>
        <w:ind w:right="-197" w:rightChars="-94"/>
        <w:jc w:val="left"/>
        <w:rPr>
          <w:sz w:val="28"/>
          <w:szCs w:val="28"/>
        </w:rPr>
      </w:pPr>
    </w:p>
    <w:p w14:paraId="7D5952C8">
      <w:pPr>
        <w:widowControl/>
        <w:spacing w:line="540" w:lineRule="exact"/>
        <w:ind w:right="-197" w:rightChars="-94"/>
        <w:jc w:val="left"/>
        <w:rPr>
          <w:sz w:val="28"/>
          <w:szCs w:val="28"/>
        </w:rPr>
      </w:pPr>
    </w:p>
    <w:p w14:paraId="21EFE5F7">
      <w:pPr>
        <w:widowControl/>
        <w:spacing w:line="540" w:lineRule="exact"/>
        <w:ind w:right="-197" w:rightChars="-94"/>
        <w:jc w:val="left"/>
        <w:rPr>
          <w:sz w:val="28"/>
          <w:szCs w:val="28"/>
        </w:rPr>
      </w:pPr>
    </w:p>
    <w:p w14:paraId="2FE001E4">
      <w:pPr>
        <w:pStyle w:val="4"/>
        <w:spacing w:beforeLines="50" w:afterLines="150"/>
        <w:ind w:firstLine="0"/>
        <w:jc w:val="left"/>
        <w:rPr>
          <w:rFonts w:ascii="黑体" w:hAnsi="宋体" w:eastAsia="黑体"/>
          <w:b/>
          <w:kern w:val="44"/>
          <w:szCs w:val="21"/>
        </w:rPr>
        <w:sectPr>
          <w:headerReference r:id="rId10" w:type="first"/>
          <w:footerReference r:id="rId12" w:type="first"/>
          <w:headerReference r:id="rId9" w:type="default"/>
          <w:footerReference r:id="rId11" w:type="default"/>
          <w:pgSz w:w="11906" w:h="16838"/>
          <w:pgMar w:top="1440" w:right="1797" w:bottom="1440" w:left="1797" w:header="851" w:footer="992" w:gutter="0"/>
          <w:pgNumType w:start="1"/>
          <w:cols w:space="720" w:num="1"/>
          <w:titlePg/>
          <w:docGrid w:linePitch="312" w:charSpace="0"/>
        </w:sectPr>
      </w:pPr>
    </w:p>
    <w:p w14:paraId="095866AA">
      <w:pPr>
        <w:widowControl/>
        <w:spacing w:line="540" w:lineRule="exact"/>
        <w:ind w:right="-197" w:rightChars="-94"/>
        <w:jc w:val="left"/>
        <w:rPr>
          <w:sz w:val="28"/>
          <w:szCs w:val="28"/>
        </w:rPr>
      </w:pPr>
    </w:p>
    <w:p w14:paraId="1A3B027E">
      <w:pPr>
        <w:widowControl/>
        <w:spacing w:line="540" w:lineRule="exact"/>
        <w:ind w:right="-197" w:rightChars="-94"/>
        <w:jc w:val="center"/>
        <w:rPr>
          <w:rFonts w:ascii="方正小标宋简体" w:hAnsi="宋体" w:eastAsia="方正小标宋简体"/>
          <w:bCs/>
          <w:sz w:val="36"/>
        </w:rPr>
      </w:pPr>
      <w:r>
        <w:rPr>
          <w:rFonts w:hint="eastAsia" w:ascii="方正小标宋简体" w:hAnsi="宋体" w:eastAsia="方正小标宋简体"/>
          <w:bCs/>
          <w:sz w:val="36"/>
        </w:rPr>
        <w:t>目    录</w:t>
      </w:r>
    </w:p>
    <w:p w14:paraId="32F91A01">
      <w:pPr>
        <w:pStyle w:val="3"/>
        <w:spacing w:line="360" w:lineRule="exact"/>
        <w:jc w:val="left"/>
        <w:rPr>
          <w:rFonts w:ascii="宋体" w:hAnsi="宋体" w:eastAsia="宋体"/>
          <w:b w:val="0"/>
          <w:bCs/>
          <w:sz w:val="21"/>
          <w:szCs w:val="21"/>
        </w:rPr>
      </w:pPr>
    </w:p>
    <w:p w14:paraId="1C9B9719">
      <w:pPr>
        <w:pStyle w:val="3"/>
        <w:spacing w:before="0" w:after="0" w:line="360" w:lineRule="auto"/>
        <w:rPr>
          <w:rFonts w:ascii="宋体" w:hAnsi="宋体" w:eastAsia="宋体"/>
          <w:bCs/>
          <w:sz w:val="21"/>
          <w:szCs w:val="21"/>
        </w:rPr>
      </w:pPr>
      <w:r>
        <w:rPr>
          <w:rFonts w:hint="eastAsia" w:ascii="宋体" w:hAnsi="宋体" w:eastAsia="宋体"/>
          <w:b w:val="0"/>
          <w:bCs/>
          <w:sz w:val="21"/>
          <w:szCs w:val="21"/>
        </w:rPr>
        <w:t>第一章  招标公告 ………………………………………………………………………3</w:t>
      </w:r>
    </w:p>
    <w:p w14:paraId="5D9871B8">
      <w:pPr>
        <w:pStyle w:val="3"/>
        <w:spacing w:before="0" w:after="0" w:line="360" w:lineRule="auto"/>
        <w:rPr>
          <w:rFonts w:ascii="宋体" w:hAnsi="宋体" w:eastAsia="宋体"/>
          <w:b w:val="0"/>
          <w:bCs/>
          <w:sz w:val="21"/>
          <w:szCs w:val="21"/>
        </w:rPr>
      </w:pPr>
      <w:r>
        <w:rPr>
          <w:rFonts w:hint="eastAsia" w:ascii="宋体" w:hAnsi="宋体" w:eastAsia="宋体"/>
          <w:b w:val="0"/>
          <w:bCs/>
          <w:sz w:val="21"/>
          <w:szCs w:val="21"/>
        </w:rPr>
        <w:t>第二章  投标人须知 ……………………………………………………………………7</w:t>
      </w:r>
    </w:p>
    <w:p w14:paraId="7B82584C">
      <w:pPr>
        <w:pStyle w:val="3"/>
        <w:spacing w:before="0" w:after="0" w:line="360" w:lineRule="auto"/>
        <w:ind w:firstLine="420" w:firstLineChars="200"/>
        <w:rPr>
          <w:rFonts w:ascii="宋体" w:hAnsi="宋体" w:eastAsia="宋体"/>
          <w:b w:val="0"/>
          <w:bCs/>
          <w:sz w:val="21"/>
          <w:szCs w:val="21"/>
        </w:rPr>
      </w:pPr>
      <w:r>
        <w:rPr>
          <w:rFonts w:hint="eastAsia" w:ascii="宋体" w:hAnsi="宋体" w:eastAsia="宋体"/>
          <w:b w:val="0"/>
          <w:bCs/>
          <w:sz w:val="21"/>
          <w:szCs w:val="21"/>
        </w:rPr>
        <w:t>投标人须知前附表 …………………………………………………………………7</w:t>
      </w:r>
    </w:p>
    <w:p w14:paraId="688279CB">
      <w:pPr>
        <w:pStyle w:val="3"/>
        <w:spacing w:before="0" w:after="0" w:line="360" w:lineRule="auto"/>
        <w:ind w:firstLine="420" w:firstLineChars="200"/>
        <w:rPr>
          <w:rFonts w:ascii="宋体" w:hAnsi="宋体" w:eastAsia="宋体"/>
          <w:b w:val="0"/>
          <w:bCs/>
          <w:sz w:val="21"/>
          <w:szCs w:val="21"/>
        </w:rPr>
      </w:pPr>
      <w:r>
        <w:rPr>
          <w:rFonts w:hint="eastAsia" w:ascii="宋体" w:hAnsi="宋体" w:eastAsia="宋体"/>
          <w:b w:val="0"/>
          <w:bCs/>
          <w:sz w:val="21"/>
          <w:szCs w:val="21"/>
        </w:rPr>
        <w:t>1.总    则 …………………………………………………………………………13</w:t>
      </w:r>
    </w:p>
    <w:p w14:paraId="3EA4DE17">
      <w:pPr>
        <w:pStyle w:val="3"/>
        <w:spacing w:before="0" w:after="0" w:line="360" w:lineRule="auto"/>
        <w:ind w:firstLine="420" w:firstLineChars="200"/>
        <w:rPr>
          <w:rFonts w:ascii="宋体" w:hAnsi="宋体" w:eastAsia="宋体"/>
          <w:b w:val="0"/>
          <w:bCs/>
          <w:sz w:val="21"/>
          <w:szCs w:val="21"/>
        </w:rPr>
      </w:pPr>
      <w:r>
        <w:rPr>
          <w:rFonts w:hint="eastAsia" w:ascii="宋体" w:hAnsi="宋体" w:eastAsia="宋体"/>
          <w:b w:val="0"/>
          <w:bCs/>
          <w:sz w:val="21"/>
          <w:szCs w:val="21"/>
        </w:rPr>
        <w:t>2.招标文件 …………………………………………………………………………16</w:t>
      </w:r>
    </w:p>
    <w:p w14:paraId="4FF4FA9F">
      <w:pPr>
        <w:pStyle w:val="3"/>
        <w:spacing w:before="0" w:after="0" w:line="360" w:lineRule="auto"/>
        <w:ind w:firstLine="420" w:firstLineChars="200"/>
        <w:rPr>
          <w:rFonts w:ascii="宋体" w:hAnsi="宋体" w:eastAsia="宋体"/>
          <w:b w:val="0"/>
          <w:bCs/>
          <w:sz w:val="21"/>
          <w:szCs w:val="21"/>
        </w:rPr>
      </w:pPr>
      <w:r>
        <w:rPr>
          <w:rFonts w:hint="eastAsia" w:ascii="宋体" w:hAnsi="宋体" w:eastAsia="宋体"/>
          <w:b w:val="0"/>
          <w:bCs/>
          <w:sz w:val="21"/>
          <w:szCs w:val="21"/>
        </w:rPr>
        <w:t>3.投标人 ……………………………………………………………………………17</w:t>
      </w:r>
    </w:p>
    <w:p w14:paraId="3106F674">
      <w:pPr>
        <w:pStyle w:val="3"/>
        <w:spacing w:before="0" w:after="0" w:line="360" w:lineRule="auto"/>
        <w:ind w:firstLine="420" w:firstLineChars="200"/>
        <w:rPr>
          <w:rFonts w:ascii="宋体" w:hAnsi="宋体" w:eastAsia="宋体"/>
          <w:b w:val="0"/>
          <w:bCs/>
          <w:sz w:val="21"/>
          <w:szCs w:val="21"/>
        </w:rPr>
      </w:pPr>
      <w:r>
        <w:rPr>
          <w:rFonts w:hint="eastAsia" w:ascii="宋体" w:hAnsi="宋体" w:eastAsia="宋体"/>
          <w:b w:val="0"/>
          <w:bCs/>
          <w:sz w:val="21"/>
          <w:szCs w:val="21"/>
        </w:rPr>
        <w:t>4.投标文件 …………………………………………………………………………20</w:t>
      </w:r>
    </w:p>
    <w:p w14:paraId="23A0F9A1">
      <w:pPr>
        <w:pStyle w:val="3"/>
        <w:spacing w:before="0" w:after="0" w:line="360" w:lineRule="auto"/>
        <w:ind w:firstLine="420" w:firstLineChars="200"/>
        <w:rPr>
          <w:rFonts w:ascii="宋体" w:hAnsi="宋体" w:eastAsia="宋体"/>
          <w:b w:val="0"/>
          <w:bCs/>
          <w:sz w:val="21"/>
          <w:szCs w:val="21"/>
        </w:rPr>
      </w:pPr>
      <w:r>
        <w:rPr>
          <w:rFonts w:hint="eastAsia" w:ascii="宋体" w:hAnsi="宋体" w:eastAsia="宋体"/>
          <w:b w:val="0"/>
          <w:bCs/>
          <w:sz w:val="21"/>
          <w:szCs w:val="21"/>
        </w:rPr>
        <w:t>5.投标 ………………………………………………………………………………26</w:t>
      </w:r>
    </w:p>
    <w:p w14:paraId="5BC10FDE">
      <w:pPr>
        <w:pStyle w:val="3"/>
        <w:spacing w:before="0" w:after="0" w:line="360" w:lineRule="auto"/>
        <w:ind w:firstLine="420" w:firstLineChars="200"/>
        <w:rPr>
          <w:rFonts w:ascii="宋体" w:hAnsi="宋体" w:eastAsia="宋体"/>
          <w:b w:val="0"/>
          <w:bCs/>
          <w:sz w:val="21"/>
          <w:szCs w:val="21"/>
        </w:rPr>
      </w:pPr>
      <w:r>
        <w:rPr>
          <w:rFonts w:hint="eastAsia" w:ascii="宋体" w:hAnsi="宋体" w:eastAsia="宋体"/>
          <w:b w:val="0"/>
          <w:bCs/>
          <w:sz w:val="21"/>
          <w:szCs w:val="21"/>
        </w:rPr>
        <w:t>6.开标 ………………………………………………………………………………27</w:t>
      </w:r>
    </w:p>
    <w:p w14:paraId="78E98653">
      <w:pPr>
        <w:pStyle w:val="3"/>
        <w:spacing w:before="0" w:after="0" w:line="360" w:lineRule="auto"/>
        <w:ind w:firstLine="420" w:firstLineChars="200"/>
        <w:rPr>
          <w:rFonts w:ascii="宋体" w:hAnsi="宋体" w:eastAsia="宋体"/>
          <w:b w:val="0"/>
          <w:bCs/>
          <w:sz w:val="21"/>
          <w:szCs w:val="21"/>
        </w:rPr>
      </w:pPr>
      <w:r>
        <w:rPr>
          <w:rFonts w:hint="eastAsia" w:ascii="宋体" w:hAnsi="宋体" w:eastAsia="宋体"/>
          <w:b w:val="0"/>
          <w:bCs/>
          <w:sz w:val="21"/>
          <w:szCs w:val="21"/>
        </w:rPr>
        <w:t>7.投标人资格审查 …………………………………………………………………28</w:t>
      </w:r>
    </w:p>
    <w:p w14:paraId="158E362D">
      <w:pPr>
        <w:pStyle w:val="3"/>
        <w:spacing w:before="0" w:after="0" w:line="360" w:lineRule="auto"/>
        <w:ind w:firstLine="420" w:firstLineChars="200"/>
        <w:rPr>
          <w:rFonts w:ascii="宋体" w:hAnsi="宋体" w:eastAsia="宋体"/>
          <w:b w:val="0"/>
          <w:bCs/>
          <w:sz w:val="21"/>
          <w:szCs w:val="21"/>
        </w:rPr>
      </w:pPr>
      <w:r>
        <w:rPr>
          <w:rFonts w:hint="eastAsia" w:ascii="宋体" w:hAnsi="宋体" w:eastAsia="宋体"/>
          <w:b w:val="0"/>
          <w:bCs/>
          <w:sz w:val="21"/>
          <w:szCs w:val="21"/>
        </w:rPr>
        <w:t>8.评标 ………………………………………………………………………………31</w:t>
      </w:r>
    </w:p>
    <w:p w14:paraId="56F2C8C3">
      <w:pPr>
        <w:pStyle w:val="3"/>
        <w:spacing w:before="0" w:after="0" w:line="360" w:lineRule="auto"/>
        <w:ind w:firstLine="420" w:firstLineChars="200"/>
        <w:rPr>
          <w:rFonts w:ascii="宋体" w:hAnsi="宋体" w:eastAsia="宋体"/>
          <w:b w:val="0"/>
          <w:bCs/>
          <w:sz w:val="21"/>
          <w:szCs w:val="21"/>
        </w:rPr>
      </w:pPr>
      <w:r>
        <w:rPr>
          <w:rFonts w:hint="eastAsia" w:ascii="宋体" w:hAnsi="宋体" w:eastAsia="宋体"/>
          <w:b w:val="0"/>
          <w:bCs/>
          <w:sz w:val="21"/>
          <w:szCs w:val="21"/>
        </w:rPr>
        <w:t>9.定标 ………………………………………………………………………………34</w:t>
      </w:r>
    </w:p>
    <w:p w14:paraId="2AB16F7C">
      <w:pPr>
        <w:pStyle w:val="3"/>
        <w:spacing w:before="0" w:after="0" w:line="360" w:lineRule="auto"/>
        <w:ind w:firstLine="420" w:firstLineChars="200"/>
        <w:rPr>
          <w:rFonts w:ascii="宋体" w:hAnsi="宋体" w:eastAsia="宋体"/>
          <w:b w:val="0"/>
          <w:bCs/>
          <w:sz w:val="21"/>
          <w:szCs w:val="21"/>
        </w:rPr>
      </w:pPr>
      <w:r>
        <w:rPr>
          <w:rFonts w:hint="eastAsia" w:ascii="宋体" w:hAnsi="宋体" w:eastAsia="宋体"/>
          <w:b w:val="0"/>
          <w:bCs/>
          <w:sz w:val="21"/>
          <w:szCs w:val="21"/>
        </w:rPr>
        <w:t>10.合同授予…………………………………………………………………………35</w:t>
      </w:r>
    </w:p>
    <w:p w14:paraId="50635066">
      <w:pPr>
        <w:pStyle w:val="3"/>
        <w:spacing w:before="0" w:after="0" w:line="360" w:lineRule="auto"/>
        <w:ind w:firstLine="420" w:firstLineChars="200"/>
        <w:rPr>
          <w:rFonts w:ascii="宋体" w:hAnsi="宋体" w:eastAsia="宋体"/>
          <w:b w:val="0"/>
          <w:bCs/>
          <w:sz w:val="21"/>
          <w:szCs w:val="21"/>
        </w:rPr>
      </w:pPr>
      <w:r>
        <w:rPr>
          <w:rFonts w:hint="eastAsia" w:ascii="宋体" w:hAnsi="宋体" w:eastAsia="宋体"/>
          <w:b w:val="0"/>
          <w:bCs/>
          <w:sz w:val="21"/>
          <w:szCs w:val="21"/>
        </w:rPr>
        <w:t>11.废标或变更采购方式……………………………………………………………36</w:t>
      </w:r>
    </w:p>
    <w:p w14:paraId="022ACD2E">
      <w:pPr>
        <w:pStyle w:val="3"/>
        <w:spacing w:before="0" w:after="0" w:line="360" w:lineRule="auto"/>
        <w:ind w:firstLine="420" w:firstLineChars="200"/>
        <w:rPr>
          <w:rFonts w:ascii="宋体" w:hAnsi="宋体" w:eastAsia="宋体"/>
          <w:b w:val="0"/>
          <w:bCs/>
          <w:sz w:val="21"/>
          <w:szCs w:val="21"/>
        </w:rPr>
      </w:pPr>
      <w:r>
        <w:rPr>
          <w:rFonts w:hint="eastAsia" w:ascii="宋体" w:hAnsi="宋体" w:eastAsia="宋体"/>
          <w:b w:val="0"/>
          <w:bCs/>
          <w:sz w:val="21"/>
          <w:szCs w:val="21"/>
        </w:rPr>
        <w:t>12.质疑和投诉………………………………………………………………………37</w:t>
      </w:r>
    </w:p>
    <w:p w14:paraId="274EBE43">
      <w:pPr>
        <w:pStyle w:val="3"/>
        <w:spacing w:before="0" w:after="0" w:line="360" w:lineRule="auto"/>
        <w:ind w:firstLine="420" w:firstLineChars="200"/>
        <w:rPr>
          <w:rFonts w:ascii="宋体" w:hAnsi="宋体" w:eastAsia="宋体"/>
          <w:b w:val="0"/>
          <w:bCs/>
          <w:sz w:val="21"/>
          <w:szCs w:val="21"/>
        </w:rPr>
      </w:pPr>
      <w:r>
        <w:rPr>
          <w:rFonts w:hint="eastAsia" w:ascii="宋体" w:hAnsi="宋体" w:eastAsia="宋体"/>
          <w:b w:val="0"/>
          <w:bCs/>
          <w:sz w:val="21"/>
          <w:szCs w:val="21"/>
        </w:rPr>
        <w:t>13.其他………………………………………………………………………………38</w:t>
      </w:r>
    </w:p>
    <w:p w14:paraId="0C851356">
      <w:pPr>
        <w:pStyle w:val="3"/>
        <w:spacing w:before="0" w:after="0" w:line="360" w:lineRule="auto"/>
        <w:rPr>
          <w:rFonts w:ascii="宋体" w:hAnsi="宋体" w:eastAsia="宋体"/>
          <w:b w:val="0"/>
          <w:bCs/>
          <w:sz w:val="21"/>
          <w:szCs w:val="21"/>
        </w:rPr>
      </w:pPr>
      <w:r>
        <w:rPr>
          <w:rFonts w:hint="eastAsia" w:ascii="宋体" w:hAnsi="宋体" w:eastAsia="宋体"/>
          <w:b w:val="0"/>
          <w:bCs/>
          <w:sz w:val="21"/>
          <w:szCs w:val="21"/>
        </w:rPr>
        <w:t>第三章  评标方法 ………………………………………………………………………39</w:t>
      </w:r>
    </w:p>
    <w:p w14:paraId="07E203F7">
      <w:pPr>
        <w:pStyle w:val="3"/>
        <w:spacing w:before="0" w:after="0" w:line="360" w:lineRule="auto"/>
        <w:ind w:firstLine="420" w:firstLineChars="200"/>
        <w:rPr>
          <w:rFonts w:ascii="宋体" w:hAnsi="宋体" w:eastAsia="宋体"/>
          <w:b w:val="0"/>
          <w:bCs/>
          <w:sz w:val="21"/>
          <w:szCs w:val="21"/>
        </w:rPr>
      </w:pPr>
      <w:r>
        <w:rPr>
          <w:rFonts w:hint="eastAsia" w:ascii="宋体" w:hAnsi="宋体" w:eastAsia="宋体"/>
          <w:b w:val="0"/>
          <w:bCs/>
          <w:sz w:val="21"/>
          <w:szCs w:val="21"/>
        </w:rPr>
        <w:t>1.评标程序 …………………………………………………………………………39</w:t>
      </w:r>
    </w:p>
    <w:p w14:paraId="4F2F31B9">
      <w:pPr>
        <w:pStyle w:val="4"/>
        <w:spacing w:line="360" w:lineRule="auto"/>
        <w:ind w:firstLineChars="200"/>
        <w:rPr>
          <w:rFonts w:ascii="宋体" w:hAnsi="宋体"/>
          <w:bCs/>
          <w:szCs w:val="21"/>
        </w:rPr>
      </w:pPr>
      <w:r>
        <w:rPr>
          <w:rFonts w:hint="eastAsia" w:ascii="宋体" w:hAnsi="宋体"/>
          <w:szCs w:val="21"/>
        </w:rPr>
        <w:t>2.</w:t>
      </w:r>
      <w:r>
        <w:rPr>
          <w:rFonts w:hint="eastAsia"/>
          <w:szCs w:val="21"/>
        </w:rPr>
        <w:t xml:space="preserve">评标方法 </w:t>
      </w:r>
      <w:r>
        <w:rPr>
          <w:rFonts w:hint="eastAsia" w:ascii="宋体" w:hAnsi="宋体"/>
          <w:bCs/>
          <w:szCs w:val="21"/>
        </w:rPr>
        <w:t>…………………………………………………………………………43</w:t>
      </w:r>
    </w:p>
    <w:p w14:paraId="4BFAF52B">
      <w:pPr>
        <w:pStyle w:val="3"/>
        <w:spacing w:before="0" w:after="0" w:line="360" w:lineRule="auto"/>
        <w:rPr>
          <w:rFonts w:ascii="宋体" w:hAnsi="宋体" w:eastAsia="宋体"/>
          <w:b w:val="0"/>
          <w:bCs/>
          <w:sz w:val="21"/>
          <w:szCs w:val="21"/>
        </w:rPr>
      </w:pPr>
      <w:r>
        <w:rPr>
          <w:rFonts w:hint="eastAsia" w:ascii="宋体" w:hAnsi="宋体" w:eastAsia="宋体"/>
          <w:b w:val="0"/>
          <w:bCs/>
          <w:sz w:val="21"/>
          <w:szCs w:val="21"/>
        </w:rPr>
        <w:t xml:space="preserve">第四章  采购需求 </w:t>
      </w:r>
      <w:r>
        <w:rPr>
          <w:rFonts w:ascii="宋体" w:hAnsi="宋体" w:eastAsia="宋体"/>
          <w:b w:val="0"/>
          <w:bCs/>
          <w:sz w:val="21"/>
          <w:szCs w:val="21"/>
        </w:rPr>
        <w:t>…</w:t>
      </w:r>
      <w:r>
        <w:rPr>
          <w:rFonts w:hint="eastAsia" w:ascii="宋体" w:hAnsi="宋体" w:eastAsia="宋体"/>
          <w:b w:val="0"/>
          <w:bCs/>
          <w:sz w:val="21"/>
          <w:szCs w:val="21"/>
        </w:rPr>
        <w:t>……………………………………………………………………47</w:t>
      </w:r>
    </w:p>
    <w:p w14:paraId="2EC5EC69">
      <w:pPr>
        <w:pStyle w:val="3"/>
        <w:spacing w:before="0" w:after="0" w:line="360" w:lineRule="auto"/>
        <w:ind w:firstLine="420" w:firstLineChars="200"/>
        <w:rPr>
          <w:rFonts w:ascii="宋体" w:hAnsi="宋体" w:eastAsia="宋体"/>
          <w:b w:val="0"/>
          <w:bCs/>
          <w:sz w:val="21"/>
          <w:szCs w:val="21"/>
        </w:rPr>
      </w:pPr>
      <w:r>
        <w:rPr>
          <w:rFonts w:hint="eastAsia" w:ascii="宋体" w:hAnsi="宋体" w:eastAsia="宋体"/>
          <w:b w:val="0"/>
          <w:bCs/>
          <w:sz w:val="21"/>
          <w:szCs w:val="21"/>
        </w:rPr>
        <w:t>1.项目概况及总体要求 ……………………………………………………………47</w:t>
      </w:r>
    </w:p>
    <w:p w14:paraId="39E1361E">
      <w:pPr>
        <w:pStyle w:val="4"/>
        <w:spacing w:line="360" w:lineRule="auto"/>
        <w:ind w:firstLineChars="200"/>
        <w:rPr>
          <w:rFonts w:ascii="宋体" w:hAnsi="宋体"/>
        </w:rPr>
      </w:pPr>
      <w:r>
        <w:rPr>
          <w:rFonts w:hint="eastAsia" w:ascii="宋体" w:hAnsi="宋体"/>
        </w:rPr>
        <w:t xml:space="preserve">2.采购内容 </w:t>
      </w:r>
      <w:r>
        <w:rPr>
          <w:rFonts w:hint="eastAsia" w:ascii="宋体" w:hAnsi="宋体"/>
          <w:bCs/>
          <w:szCs w:val="21"/>
        </w:rPr>
        <w:t>…………………………………………………………………………48</w:t>
      </w:r>
    </w:p>
    <w:p w14:paraId="129C095D">
      <w:pPr>
        <w:pStyle w:val="3"/>
        <w:spacing w:before="0" w:after="0" w:line="360" w:lineRule="auto"/>
        <w:rPr>
          <w:rFonts w:ascii="宋体" w:hAnsi="宋体" w:eastAsia="宋体"/>
          <w:b w:val="0"/>
          <w:bCs/>
          <w:sz w:val="21"/>
          <w:szCs w:val="21"/>
        </w:rPr>
      </w:pPr>
      <w:r>
        <w:rPr>
          <w:rFonts w:hint="eastAsia" w:ascii="宋体" w:hAnsi="宋体" w:eastAsia="宋体"/>
          <w:b w:val="0"/>
          <w:bCs/>
          <w:sz w:val="21"/>
          <w:szCs w:val="21"/>
        </w:rPr>
        <w:t>第五章  政府采购合同格式 ……………………………………………………………50</w:t>
      </w:r>
    </w:p>
    <w:p w14:paraId="6989E874">
      <w:pPr>
        <w:pStyle w:val="3"/>
        <w:spacing w:before="0" w:after="0" w:line="360" w:lineRule="auto"/>
        <w:rPr>
          <w:rFonts w:ascii="宋体" w:hAnsi="宋体" w:eastAsia="宋体"/>
          <w:b w:val="0"/>
          <w:bCs/>
          <w:sz w:val="21"/>
          <w:szCs w:val="21"/>
        </w:rPr>
      </w:pPr>
      <w:r>
        <w:rPr>
          <w:rFonts w:hint="eastAsia" w:ascii="宋体" w:hAnsi="宋体" w:eastAsia="宋体"/>
          <w:b w:val="0"/>
          <w:bCs/>
          <w:sz w:val="21"/>
          <w:szCs w:val="21"/>
        </w:rPr>
        <w:t>第六章  投标文件格式 …………………………………………………………………60</w:t>
      </w:r>
    </w:p>
    <w:p w14:paraId="7AE923FF">
      <w:pPr>
        <w:pStyle w:val="4"/>
        <w:spacing w:beforeLines="50" w:afterLines="150"/>
        <w:ind w:firstLine="0"/>
        <w:jc w:val="left"/>
        <w:rPr>
          <w:rFonts w:ascii="黑体" w:hAnsi="宋体" w:eastAsia="黑体"/>
          <w:b/>
          <w:kern w:val="44"/>
          <w:szCs w:val="21"/>
        </w:rPr>
        <w:sectPr>
          <w:headerReference r:id="rId13" w:type="default"/>
          <w:footerReference r:id="rId14" w:type="default"/>
          <w:pgSz w:w="11906" w:h="16838"/>
          <w:pgMar w:top="1440" w:right="1797" w:bottom="1440" w:left="1797" w:header="851" w:footer="992" w:gutter="0"/>
          <w:cols w:space="720" w:num="1"/>
          <w:docGrid w:linePitch="312" w:charSpace="0"/>
        </w:sectPr>
      </w:pPr>
    </w:p>
    <w:p w14:paraId="225C0EF2">
      <w:pPr>
        <w:pStyle w:val="4"/>
        <w:spacing w:beforeLines="50" w:afterLines="150"/>
        <w:ind w:firstLine="0"/>
        <w:jc w:val="center"/>
        <w:rPr>
          <w:rFonts w:ascii="黑体" w:hAnsi="宋体" w:eastAsia="黑体"/>
        </w:rPr>
      </w:pPr>
      <w:bookmarkStart w:id="2" w:name="_Toc213397009"/>
      <w:bookmarkStart w:id="3" w:name="_Toc213396945"/>
      <w:bookmarkStart w:id="4" w:name="_Toc213396759"/>
      <w:bookmarkStart w:id="5" w:name="_Toc217446031"/>
      <w:bookmarkStart w:id="6" w:name="_Toc213496267"/>
      <w:bookmarkStart w:id="7" w:name="_Toc183682339"/>
      <w:bookmarkStart w:id="8" w:name="_Toc89075871"/>
      <w:bookmarkStart w:id="9" w:name="_Toc77400776"/>
      <w:bookmarkStart w:id="10" w:name="_Toc183582202"/>
      <w:r>
        <w:rPr>
          <w:rFonts w:hint="eastAsia" w:ascii="黑体" w:hAnsi="宋体" w:eastAsia="黑体"/>
          <w:b/>
          <w:kern w:val="44"/>
          <w:sz w:val="44"/>
          <w:szCs w:val="44"/>
        </w:rPr>
        <w:t>第一</w:t>
      </w:r>
      <w:r>
        <w:rPr>
          <w:rFonts w:hint="eastAsia" w:ascii="黑体" w:hAnsi="宋体" w:eastAsia="黑体"/>
          <w:b/>
          <w:sz w:val="44"/>
          <w:szCs w:val="44"/>
        </w:rPr>
        <w:t>章  招标公告</w:t>
      </w:r>
    </w:p>
    <w:p w14:paraId="2CF79627">
      <w:pPr>
        <w:pBdr>
          <w:top w:val="single" w:color="auto" w:sz="4" w:space="1"/>
          <w:left w:val="single" w:color="auto" w:sz="4" w:space="0"/>
          <w:bottom w:val="single" w:color="auto" w:sz="4" w:space="1"/>
          <w:right w:val="single" w:color="auto" w:sz="4" w:space="4"/>
        </w:pBdr>
        <w:spacing w:beforeLines="50" w:line="360" w:lineRule="auto"/>
        <w:ind w:firstLine="420" w:firstLineChars="200"/>
        <w:rPr>
          <w:rFonts w:ascii="宋体" w:hAnsi="宋体"/>
          <w:szCs w:val="21"/>
        </w:rPr>
      </w:pPr>
      <w:r>
        <w:rPr>
          <w:rFonts w:hint="eastAsia" w:ascii="宋体" w:hAnsi="宋体"/>
          <w:szCs w:val="21"/>
        </w:rPr>
        <w:t>项目概况</w:t>
      </w:r>
    </w:p>
    <w:p w14:paraId="59524E59">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u w:val="single"/>
          <w:lang w:eastAsia="zh-CN"/>
        </w:rPr>
        <w:t>克孜尔尕哈千佛洞安防升级改造监理工程（二次）</w:t>
      </w:r>
      <w:r>
        <w:rPr>
          <w:rFonts w:hint="eastAsia" w:ascii="宋体" w:hAnsi="宋体"/>
          <w:szCs w:val="21"/>
          <w:u w:val="single"/>
        </w:rPr>
        <w:t>)</w:t>
      </w:r>
      <w:r>
        <w:rPr>
          <w:rFonts w:hint="eastAsia" w:ascii="宋体" w:hAnsi="宋体"/>
          <w:szCs w:val="21"/>
        </w:rPr>
        <w:t xml:space="preserve"> 招标项目的潜在投标人应在</w:t>
      </w:r>
      <w:r>
        <w:rPr>
          <w:rFonts w:ascii="宋体" w:hAnsi="宋体"/>
          <w:szCs w:val="21"/>
          <w:u w:val="single"/>
        </w:rPr>
        <w:t>新疆政府采购网-政采云平台</w:t>
      </w:r>
      <w:r>
        <w:fldChar w:fldCharType="begin"/>
      </w:r>
      <w:r>
        <w:instrText xml:space="preserve"> HYPERLINK "http://www.zcygov.cn/" \h </w:instrText>
      </w:r>
      <w:r>
        <w:fldChar w:fldCharType="separate"/>
      </w:r>
      <w:r>
        <w:rPr>
          <w:rFonts w:ascii="宋体" w:hAnsi="宋体"/>
          <w:szCs w:val="21"/>
          <w:u w:val="single"/>
        </w:rPr>
        <w:t>（https://www.zcygov.cn</w:t>
      </w:r>
      <w:r>
        <w:rPr>
          <w:rFonts w:ascii="宋体" w:hAnsi="宋体"/>
          <w:szCs w:val="21"/>
          <w:u w:val="single"/>
        </w:rPr>
        <w:fldChar w:fldCharType="end"/>
      </w:r>
      <w:r>
        <w:rPr>
          <w:rFonts w:ascii="宋体" w:hAnsi="宋体"/>
          <w:szCs w:val="21"/>
          <w:u w:val="single"/>
        </w:rPr>
        <w:t>）</w:t>
      </w:r>
      <w:r>
        <w:rPr>
          <w:rFonts w:hint="eastAsia" w:ascii="宋体" w:hAnsi="宋体"/>
          <w:szCs w:val="21"/>
        </w:rPr>
        <w:t>获取招标文件，并于</w:t>
      </w:r>
      <w:r>
        <w:rPr>
          <w:rFonts w:hint="eastAsia" w:ascii="宋体" w:hAnsi="宋体"/>
          <w:szCs w:val="21"/>
          <w:u w:val="single"/>
        </w:rPr>
        <w:t>2026</w:t>
      </w:r>
      <w:r>
        <w:rPr>
          <w:rFonts w:hint="eastAsia" w:ascii="宋体" w:hAnsi="宋体"/>
          <w:bCs/>
          <w:szCs w:val="21"/>
          <w:u w:val="single"/>
        </w:rPr>
        <w:t xml:space="preserve">年 </w:t>
      </w:r>
      <w:r>
        <w:rPr>
          <w:rFonts w:hint="eastAsia" w:ascii="宋体" w:hAnsi="宋体"/>
          <w:bCs/>
          <w:szCs w:val="21"/>
          <w:u w:val="single"/>
          <w:lang w:val="en-US" w:eastAsia="zh-CN"/>
        </w:rPr>
        <w:t>05</w:t>
      </w:r>
      <w:r>
        <w:rPr>
          <w:rFonts w:hint="eastAsia" w:ascii="宋体" w:hAnsi="宋体"/>
          <w:bCs/>
          <w:szCs w:val="21"/>
          <w:u w:val="single"/>
        </w:rPr>
        <w:t xml:space="preserve"> 月 </w:t>
      </w:r>
      <w:r>
        <w:rPr>
          <w:rFonts w:hint="eastAsia" w:ascii="宋体" w:hAnsi="宋体"/>
          <w:bCs/>
          <w:szCs w:val="21"/>
          <w:u w:val="single"/>
          <w:lang w:val="en-US" w:eastAsia="zh-CN"/>
        </w:rPr>
        <w:t>07</w:t>
      </w:r>
      <w:r>
        <w:rPr>
          <w:rFonts w:hint="eastAsia" w:ascii="宋体" w:hAnsi="宋体"/>
          <w:bCs/>
          <w:szCs w:val="21"/>
          <w:u w:val="single"/>
        </w:rPr>
        <w:t xml:space="preserve"> 日 11 点 00 分（</w:t>
      </w:r>
      <w:r>
        <w:rPr>
          <w:rFonts w:hint="eastAsia" w:ascii="宋体" w:hAnsi="宋体"/>
          <w:bCs/>
          <w:szCs w:val="21"/>
        </w:rPr>
        <w:t>北京时间）前递交投标文件</w:t>
      </w:r>
      <w:r>
        <w:rPr>
          <w:rFonts w:hint="eastAsia" w:ascii="宋体" w:hAnsi="宋体"/>
          <w:szCs w:val="21"/>
        </w:rPr>
        <w:t>。</w:t>
      </w:r>
    </w:p>
    <w:p w14:paraId="0C69AA04">
      <w:pPr>
        <w:pStyle w:val="3"/>
        <w:spacing w:beforeLines="100" w:after="0" w:line="360" w:lineRule="auto"/>
        <w:rPr>
          <w:rFonts w:ascii="黑体" w:hAnsi="宋体" w:cs="宋体"/>
          <w:b w:val="0"/>
          <w:sz w:val="30"/>
          <w:szCs w:val="30"/>
        </w:rPr>
      </w:pPr>
      <w:bookmarkStart w:id="11" w:name="_Toc35393621"/>
      <w:bookmarkStart w:id="12" w:name="_Toc28359079"/>
      <w:bookmarkStart w:id="13" w:name="_Toc28359002"/>
      <w:bookmarkStart w:id="14" w:name="_Toc35393790"/>
      <w:bookmarkStart w:id="15" w:name="_Hlk24379207"/>
      <w:r>
        <w:rPr>
          <w:rFonts w:hint="eastAsia" w:ascii="黑体" w:hAnsi="宋体" w:cs="宋体"/>
          <w:b w:val="0"/>
          <w:sz w:val="30"/>
          <w:szCs w:val="30"/>
        </w:rPr>
        <w:t>一、项目基本情况</w:t>
      </w:r>
      <w:bookmarkEnd w:id="11"/>
      <w:bookmarkEnd w:id="12"/>
      <w:bookmarkEnd w:id="13"/>
      <w:bookmarkEnd w:id="14"/>
    </w:p>
    <w:p w14:paraId="19C4C452">
      <w:pPr>
        <w:spacing w:line="360" w:lineRule="auto"/>
        <w:ind w:right="-58" w:firstLine="420" w:firstLineChars="200"/>
        <w:rPr>
          <w:rFonts w:hint="eastAsia" w:ascii="宋体" w:hAnsi="宋体" w:eastAsia="宋体"/>
          <w:szCs w:val="21"/>
          <w:lang w:eastAsia="zh-CN"/>
        </w:rPr>
      </w:pPr>
      <w:r>
        <w:rPr>
          <w:rFonts w:hint="eastAsia" w:ascii="宋体" w:hAnsi="宋体"/>
          <w:szCs w:val="21"/>
        </w:rPr>
        <w:t>项目编号：</w:t>
      </w:r>
      <w:r>
        <w:rPr>
          <w:rFonts w:hint="eastAsia" w:ascii="宋体" w:hAnsi="宋体"/>
          <w:szCs w:val="21"/>
          <w:lang w:eastAsia="zh-CN"/>
        </w:rPr>
        <w:t>ZDXJ26-007F-1</w:t>
      </w:r>
    </w:p>
    <w:p w14:paraId="7CD61FEE">
      <w:pPr>
        <w:spacing w:line="360" w:lineRule="auto"/>
        <w:ind w:firstLine="420" w:firstLineChars="200"/>
        <w:rPr>
          <w:rFonts w:hint="eastAsia" w:ascii="宋体" w:hAnsi="宋体" w:eastAsia="宋体"/>
          <w:szCs w:val="21"/>
          <w:lang w:eastAsia="zh-CN"/>
        </w:rPr>
      </w:pPr>
      <w:r>
        <w:rPr>
          <w:rFonts w:hint="eastAsia" w:ascii="宋体" w:hAnsi="宋体"/>
          <w:szCs w:val="21"/>
        </w:rPr>
        <w:t>项目名称：</w:t>
      </w:r>
      <w:r>
        <w:rPr>
          <w:rFonts w:hint="eastAsia" w:ascii="宋体" w:hAnsi="宋体"/>
          <w:szCs w:val="21"/>
          <w:lang w:eastAsia="zh-CN"/>
        </w:rPr>
        <w:t>克孜尔尕哈千佛洞安防升级改造监理工程（二次）</w:t>
      </w:r>
    </w:p>
    <w:bookmarkEnd w:id="15"/>
    <w:p w14:paraId="34B5A215">
      <w:pPr>
        <w:spacing w:line="360" w:lineRule="auto"/>
        <w:ind w:firstLine="420" w:firstLineChars="200"/>
        <w:rPr>
          <w:rFonts w:ascii="宋体" w:hAnsi="宋体"/>
          <w:szCs w:val="21"/>
        </w:rPr>
      </w:pPr>
      <w:r>
        <w:rPr>
          <w:rFonts w:hint="eastAsia" w:ascii="宋体" w:hAnsi="宋体"/>
          <w:szCs w:val="21"/>
        </w:rPr>
        <w:t>预算金额：16万元</w:t>
      </w:r>
    </w:p>
    <w:p w14:paraId="0191D768">
      <w:pPr>
        <w:spacing w:line="360" w:lineRule="auto"/>
        <w:ind w:firstLine="420" w:firstLineChars="200"/>
        <w:rPr>
          <w:rFonts w:ascii="宋体" w:hAnsi="宋体"/>
          <w:szCs w:val="21"/>
        </w:rPr>
      </w:pPr>
      <w:r>
        <w:rPr>
          <w:rFonts w:hint="eastAsia" w:ascii="宋体" w:hAnsi="宋体"/>
          <w:szCs w:val="21"/>
        </w:rPr>
        <w:t>最高限价：16万元</w:t>
      </w:r>
    </w:p>
    <w:p w14:paraId="01C206D0">
      <w:pPr>
        <w:spacing w:line="360" w:lineRule="auto"/>
        <w:ind w:firstLine="420" w:firstLineChars="200"/>
        <w:rPr>
          <w:rFonts w:ascii="宋体" w:hAnsi="宋体"/>
          <w:szCs w:val="21"/>
        </w:rPr>
      </w:pPr>
      <w:r>
        <w:rPr>
          <w:rFonts w:hint="eastAsia" w:ascii="宋体" w:hAnsi="宋体"/>
          <w:szCs w:val="21"/>
        </w:rPr>
        <w:t>采购需求：</w:t>
      </w:r>
      <w:r>
        <w:rPr>
          <w:rFonts w:hint="eastAsia" w:ascii="宋体" w:hAnsi="宋体"/>
          <w:szCs w:val="21"/>
          <w:lang w:eastAsia="zh-CN"/>
        </w:rPr>
        <w:t>克孜尔尕哈千佛洞安防升级改造监理工程（二次）</w:t>
      </w:r>
      <w:r>
        <w:rPr>
          <w:rFonts w:hint="eastAsia" w:ascii="宋体" w:hAnsi="宋体"/>
          <w:szCs w:val="21"/>
        </w:rPr>
        <w:t>，详见磋商文件第五章采购需求</w:t>
      </w:r>
    </w:p>
    <w:p w14:paraId="2D26B063">
      <w:pPr>
        <w:spacing w:line="360" w:lineRule="auto"/>
        <w:ind w:firstLine="420" w:firstLineChars="200"/>
        <w:rPr>
          <w:rFonts w:ascii="宋体" w:hAnsi="宋体"/>
          <w:szCs w:val="21"/>
        </w:rPr>
      </w:pPr>
      <w:r>
        <w:rPr>
          <w:rFonts w:hint="eastAsia" w:ascii="宋体" w:hAnsi="宋体"/>
          <w:szCs w:val="21"/>
        </w:rPr>
        <w:t>合同履行期限：自签订合同之日起至本项目结束止（具体以合同签订为准）</w:t>
      </w:r>
    </w:p>
    <w:p w14:paraId="54554EDB">
      <w:pPr>
        <w:spacing w:line="360" w:lineRule="auto"/>
        <w:ind w:firstLine="420" w:firstLineChars="200"/>
        <w:rPr>
          <w:rFonts w:ascii="宋体" w:hAnsi="宋体"/>
          <w:szCs w:val="21"/>
        </w:rPr>
      </w:pPr>
      <w:r>
        <w:rPr>
          <w:rFonts w:hint="eastAsia" w:ascii="宋体" w:hAnsi="宋体"/>
          <w:szCs w:val="21"/>
        </w:rPr>
        <w:t>本项目（否）接受联合体投标。</w:t>
      </w:r>
    </w:p>
    <w:p w14:paraId="4D2521FE">
      <w:pPr>
        <w:pStyle w:val="3"/>
        <w:spacing w:beforeLines="50" w:after="0" w:line="360" w:lineRule="auto"/>
        <w:rPr>
          <w:rFonts w:ascii="黑体" w:hAnsi="宋体" w:cs="宋体"/>
          <w:b w:val="0"/>
          <w:sz w:val="30"/>
          <w:szCs w:val="30"/>
        </w:rPr>
      </w:pPr>
      <w:bookmarkStart w:id="16" w:name="_Toc35393622"/>
      <w:bookmarkStart w:id="17" w:name="_Toc28359080"/>
      <w:bookmarkStart w:id="18" w:name="_Toc35393791"/>
      <w:bookmarkStart w:id="19" w:name="_Toc28359003"/>
      <w:r>
        <w:rPr>
          <w:rFonts w:hint="eastAsia" w:ascii="黑体" w:hAnsi="宋体" w:cs="宋体"/>
          <w:b w:val="0"/>
          <w:sz w:val="30"/>
          <w:szCs w:val="30"/>
        </w:rPr>
        <w:t>二、投标人的资格要求</w:t>
      </w:r>
      <w:bookmarkEnd w:id="16"/>
      <w:bookmarkEnd w:id="17"/>
      <w:bookmarkEnd w:id="18"/>
      <w:bookmarkEnd w:id="19"/>
    </w:p>
    <w:p w14:paraId="125B5AF3">
      <w:pPr>
        <w:spacing w:line="360" w:lineRule="auto"/>
        <w:ind w:firstLine="420" w:firstLineChars="200"/>
        <w:rPr>
          <w:rFonts w:ascii="宋体" w:hAnsi="宋体"/>
          <w:szCs w:val="21"/>
        </w:rPr>
      </w:pPr>
      <w:r>
        <w:rPr>
          <w:rFonts w:hint="eastAsia" w:ascii="宋体" w:hAnsi="宋体"/>
          <w:szCs w:val="21"/>
        </w:rPr>
        <w:t>1.满足《中华人民共和国政府采购法》第二十二条规定；</w:t>
      </w:r>
    </w:p>
    <w:p w14:paraId="4D8E62CD">
      <w:pPr>
        <w:spacing w:line="360" w:lineRule="auto"/>
        <w:ind w:firstLine="420" w:firstLineChars="200"/>
        <w:rPr>
          <w:rFonts w:ascii="宋体" w:hAnsi="宋体"/>
          <w:szCs w:val="21"/>
        </w:rPr>
      </w:pPr>
      <w:bookmarkStart w:id="20" w:name="_Toc28359081"/>
      <w:bookmarkStart w:id="21" w:name="_Toc28359004"/>
      <w:r>
        <w:rPr>
          <w:rFonts w:hint="eastAsia" w:ascii="宋体" w:hAnsi="宋体"/>
          <w:szCs w:val="21"/>
        </w:rPr>
        <w:t>2.落实政府采购政策需满足的资格要求：</w:t>
      </w:r>
    </w:p>
    <w:p w14:paraId="61335F12">
      <w:pPr>
        <w:spacing w:line="360" w:lineRule="auto"/>
        <w:ind w:firstLine="420" w:firstLineChars="200"/>
        <w:rPr>
          <w:rFonts w:ascii="宋体" w:hAnsi="宋体"/>
          <w:szCs w:val="21"/>
        </w:rPr>
      </w:pPr>
      <w:r>
        <w:rPr>
          <w:rFonts w:hint="eastAsia" w:ascii="宋体" w:hAnsi="宋体"/>
          <w:szCs w:val="21"/>
        </w:rPr>
        <w:t>本项目</w:t>
      </w:r>
      <w:r>
        <w:rPr>
          <w:rFonts w:hint="eastAsia" w:ascii="宋体" w:hAnsi="宋体"/>
          <w:iCs/>
          <w:szCs w:val="21"/>
        </w:rPr>
        <w:t>专门面向中小企业采购，投标人应为中小企业（包括残疾人福利性单位、监狱企业）。</w:t>
      </w:r>
    </w:p>
    <w:p w14:paraId="77095B75">
      <w:pPr>
        <w:numPr>
          <w:ilvl w:val="0"/>
          <w:numId w:val="3"/>
        </w:numPr>
        <w:spacing w:line="360" w:lineRule="auto"/>
        <w:ind w:firstLine="420" w:firstLineChars="200"/>
        <w:rPr>
          <w:rFonts w:ascii="宋体" w:hAnsi="宋体"/>
          <w:szCs w:val="21"/>
        </w:rPr>
      </w:pPr>
      <w:r>
        <w:rPr>
          <w:rFonts w:hint="eastAsia" w:ascii="宋体" w:hAnsi="宋体"/>
          <w:szCs w:val="21"/>
        </w:rPr>
        <w:t>本项目的特定资格要求：</w:t>
      </w:r>
    </w:p>
    <w:p w14:paraId="1D139679">
      <w:pPr>
        <w:spacing w:line="360" w:lineRule="auto"/>
        <w:ind w:firstLine="420" w:firstLineChars="200"/>
        <w:rPr>
          <w:rFonts w:ascii="宋体" w:hAnsi="宋体"/>
          <w:szCs w:val="21"/>
        </w:rPr>
      </w:pPr>
      <w:r>
        <w:rPr>
          <w:rFonts w:hint="eastAsia" w:ascii="宋体" w:hAnsi="宋体"/>
          <w:szCs w:val="21"/>
        </w:rPr>
        <w:t>（1）投标人应具备国家文物局颁发的文物保护工程监理甲级及以上资质。；</w:t>
      </w:r>
    </w:p>
    <w:p w14:paraId="3EEA035C">
      <w:pPr>
        <w:spacing w:line="360" w:lineRule="auto"/>
        <w:ind w:firstLine="420" w:firstLineChars="200"/>
        <w:rPr>
          <w:rFonts w:ascii="宋体" w:hAnsi="宋体"/>
          <w:color w:val="FF0000"/>
          <w:szCs w:val="21"/>
        </w:rPr>
      </w:pPr>
      <w:r>
        <w:rPr>
          <w:rFonts w:hint="eastAsia" w:ascii="宋体" w:hAnsi="宋体"/>
          <w:szCs w:val="21"/>
        </w:rPr>
        <w:t>（2）项目总监理工程师须具有文物保护工程专业注册监理工程师执业资格证书，且未在其他在施建设工程项目中任职。</w:t>
      </w:r>
    </w:p>
    <w:p w14:paraId="1F8B5D98">
      <w:pPr>
        <w:pStyle w:val="3"/>
        <w:spacing w:beforeLines="50" w:after="0" w:line="360" w:lineRule="auto"/>
        <w:rPr>
          <w:rFonts w:ascii="黑体" w:hAnsi="宋体" w:cs="宋体"/>
          <w:b w:val="0"/>
          <w:sz w:val="30"/>
          <w:szCs w:val="30"/>
        </w:rPr>
      </w:pPr>
      <w:bookmarkStart w:id="22" w:name="_Toc35393792"/>
      <w:bookmarkStart w:id="23" w:name="_Toc35393623"/>
      <w:r>
        <w:rPr>
          <w:rFonts w:hint="eastAsia" w:ascii="黑体" w:hAnsi="宋体" w:cs="宋体"/>
          <w:b w:val="0"/>
          <w:sz w:val="30"/>
          <w:szCs w:val="30"/>
        </w:rPr>
        <w:t>三、获取招标文件</w:t>
      </w:r>
      <w:bookmarkEnd w:id="20"/>
      <w:bookmarkEnd w:id="21"/>
      <w:bookmarkEnd w:id="22"/>
      <w:bookmarkEnd w:id="23"/>
    </w:p>
    <w:p w14:paraId="24D51B04">
      <w:pPr>
        <w:spacing w:line="360" w:lineRule="auto"/>
        <w:ind w:firstLine="420" w:firstLineChars="200"/>
        <w:rPr>
          <w:rFonts w:ascii="宋体" w:hAnsi="宋体"/>
          <w:szCs w:val="21"/>
        </w:rPr>
      </w:pPr>
      <w:r>
        <w:rPr>
          <w:rFonts w:hint="eastAsia" w:ascii="宋体" w:hAnsi="宋体"/>
          <w:szCs w:val="21"/>
        </w:rPr>
        <w:t>时间：</w:t>
      </w:r>
      <w:r>
        <w:rPr>
          <w:rFonts w:hint="eastAsia" w:ascii="宋体" w:hAnsi="宋体"/>
          <w:szCs w:val="21"/>
          <w:u w:val="single"/>
        </w:rPr>
        <w:t>2026  年 0</w:t>
      </w:r>
      <w:r>
        <w:rPr>
          <w:rFonts w:hint="eastAsia" w:ascii="宋体" w:hAnsi="宋体"/>
          <w:szCs w:val="21"/>
          <w:u w:val="single"/>
          <w:lang w:val="en-US" w:eastAsia="zh-CN"/>
        </w:rPr>
        <w:t>4</w:t>
      </w:r>
      <w:r>
        <w:rPr>
          <w:rFonts w:hint="eastAsia" w:ascii="宋体" w:hAnsi="宋体"/>
          <w:szCs w:val="21"/>
          <w:u w:val="single"/>
        </w:rPr>
        <w:t xml:space="preserve"> 月 </w:t>
      </w:r>
      <w:r>
        <w:rPr>
          <w:rFonts w:hint="eastAsia" w:ascii="宋体" w:hAnsi="宋体"/>
          <w:szCs w:val="21"/>
          <w:u w:val="single"/>
          <w:lang w:val="en-US" w:eastAsia="zh-CN"/>
        </w:rPr>
        <w:t>22</w:t>
      </w:r>
      <w:r>
        <w:rPr>
          <w:rFonts w:hint="eastAsia" w:ascii="宋体" w:hAnsi="宋体"/>
          <w:szCs w:val="21"/>
          <w:u w:val="single"/>
        </w:rPr>
        <w:t xml:space="preserve"> 日至 2026 年 0</w:t>
      </w:r>
      <w:r>
        <w:rPr>
          <w:rFonts w:hint="eastAsia" w:ascii="宋体" w:hAnsi="宋体"/>
          <w:szCs w:val="21"/>
          <w:u w:val="single"/>
          <w:lang w:val="en-US" w:eastAsia="zh-CN"/>
        </w:rPr>
        <w:t>4</w:t>
      </w:r>
      <w:r>
        <w:rPr>
          <w:rFonts w:hint="eastAsia" w:ascii="宋体" w:hAnsi="宋体"/>
          <w:szCs w:val="21"/>
          <w:u w:val="single"/>
        </w:rPr>
        <w:t xml:space="preserve"> 月 </w:t>
      </w:r>
      <w:r>
        <w:rPr>
          <w:rFonts w:hint="eastAsia" w:ascii="宋体" w:hAnsi="宋体"/>
          <w:szCs w:val="21"/>
          <w:u w:val="single"/>
          <w:lang w:val="en-US" w:eastAsia="zh-CN"/>
        </w:rPr>
        <w:t>29</w:t>
      </w:r>
      <w:r>
        <w:rPr>
          <w:rFonts w:hint="eastAsia" w:ascii="宋体" w:hAnsi="宋体"/>
          <w:szCs w:val="21"/>
          <w:u w:val="single"/>
        </w:rPr>
        <w:t>日，每天上午00:00至12:00，下午12:00至23:59</w:t>
      </w:r>
      <w:r>
        <w:rPr>
          <w:rFonts w:hint="eastAsia" w:ascii="宋体" w:hAnsi="宋体"/>
          <w:szCs w:val="21"/>
        </w:rPr>
        <w:t>（北京时间，法定节假日除外）</w:t>
      </w:r>
    </w:p>
    <w:p w14:paraId="29E510FE">
      <w:pPr>
        <w:spacing w:line="360" w:lineRule="auto"/>
        <w:ind w:firstLine="420" w:firstLineChars="200"/>
        <w:rPr>
          <w:rFonts w:ascii="宋体" w:hAnsi="宋体"/>
          <w:szCs w:val="21"/>
        </w:rPr>
      </w:pPr>
      <w:bookmarkStart w:id="24" w:name="_Toc28359082"/>
      <w:bookmarkStart w:id="25" w:name="_Toc28359005"/>
      <w:bookmarkStart w:id="26" w:name="_Toc35393793"/>
      <w:bookmarkStart w:id="27" w:name="_Toc35393624"/>
      <w:r>
        <w:rPr>
          <w:rFonts w:hint="eastAsia" w:ascii="宋体" w:hAnsi="宋体"/>
          <w:szCs w:val="21"/>
        </w:rPr>
        <w:t>地点：供应商登陆政采云平台http://www.zcygov.cn/，在线申请获取招标文件（登录政府采购云平台 → 项目采购 → 获取招标文件→申请，审核通过后可下载招标文件，如有操作性问题，可与政采云在线客服进行咨询，咨询电话：95763）。 </w:t>
      </w:r>
    </w:p>
    <w:p w14:paraId="01E1E03E">
      <w:pPr>
        <w:spacing w:line="360" w:lineRule="auto"/>
        <w:ind w:firstLine="420" w:firstLineChars="200"/>
        <w:rPr>
          <w:rFonts w:ascii="宋体" w:hAnsi="宋体"/>
          <w:szCs w:val="21"/>
        </w:rPr>
      </w:pPr>
      <w:r>
        <w:rPr>
          <w:rFonts w:hint="eastAsia" w:ascii="宋体" w:hAnsi="宋体"/>
          <w:szCs w:val="21"/>
        </w:rPr>
        <w:t>   方式：（1）线上获取（登录政府采购云平台 → 项目采购 → 获取招标文件→ 申请，审核通过后可下载招标文件）。本次招标不提供纸质版招标文件。（2）供应商获取招标文件前应注册成为政府采购云平台正式供应商。</w:t>
      </w:r>
    </w:p>
    <w:p w14:paraId="08F8AF66">
      <w:pPr>
        <w:spacing w:line="360" w:lineRule="auto"/>
        <w:ind w:firstLine="420" w:firstLineChars="200"/>
        <w:rPr>
          <w:rFonts w:ascii="宋体" w:hAnsi="宋体"/>
          <w:szCs w:val="21"/>
        </w:rPr>
      </w:pPr>
      <w:r>
        <w:rPr>
          <w:rFonts w:hint="eastAsia" w:ascii="宋体" w:hAnsi="宋体"/>
          <w:szCs w:val="21"/>
        </w:rPr>
        <w:t>方式：□书面；☑电子。</w:t>
      </w:r>
    </w:p>
    <w:p w14:paraId="420F9DB7">
      <w:pPr>
        <w:spacing w:line="360" w:lineRule="auto"/>
        <w:ind w:firstLine="420" w:firstLineChars="200"/>
        <w:rPr>
          <w:rFonts w:ascii="宋体" w:hAnsi="宋体"/>
          <w:szCs w:val="21"/>
        </w:rPr>
      </w:pPr>
      <w:r>
        <w:rPr>
          <w:rFonts w:hint="eastAsia" w:ascii="宋体" w:hAnsi="宋体"/>
          <w:szCs w:val="21"/>
        </w:rPr>
        <w:t>售价：</w:t>
      </w:r>
      <w:r>
        <w:rPr>
          <w:rFonts w:hint="eastAsia" w:ascii="宋体" w:hAnsi="宋体"/>
          <w:szCs w:val="21"/>
          <w:u w:val="single"/>
        </w:rPr>
        <w:t>0</w:t>
      </w:r>
      <w:r>
        <w:rPr>
          <w:rFonts w:hint="eastAsia" w:ascii="宋体" w:hAnsi="宋体"/>
          <w:szCs w:val="21"/>
        </w:rPr>
        <w:t>，售后不退。</w:t>
      </w:r>
    </w:p>
    <w:p w14:paraId="0626E34D">
      <w:pPr>
        <w:pStyle w:val="3"/>
        <w:spacing w:beforeLines="50" w:after="0" w:line="360" w:lineRule="auto"/>
        <w:rPr>
          <w:rFonts w:ascii="黑体" w:hAnsi="宋体" w:cs="宋体"/>
          <w:b w:val="0"/>
          <w:sz w:val="30"/>
          <w:szCs w:val="30"/>
        </w:rPr>
      </w:pPr>
      <w:r>
        <w:rPr>
          <w:rFonts w:hint="eastAsia" w:ascii="黑体" w:hAnsi="宋体" w:cs="宋体"/>
          <w:b w:val="0"/>
          <w:sz w:val="30"/>
          <w:szCs w:val="30"/>
        </w:rPr>
        <w:t>四、提交投标文件</w:t>
      </w:r>
      <w:bookmarkEnd w:id="24"/>
      <w:bookmarkEnd w:id="25"/>
      <w:r>
        <w:rPr>
          <w:rFonts w:hint="eastAsia" w:ascii="黑体" w:hAnsi="宋体" w:cs="宋体"/>
          <w:b w:val="0"/>
          <w:sz w:val="30"/>
          <w:szCs w:val="30"/>
        </w:rPr>
        <w:t>截止时间、开标时间和地点</w:t>
      </w:r>
      <w:bookmarkEnd w:id="26"/>
      <w:bookmarkEnd w:id="27"/>
    </w:p>
    <w:p w14:paraId="5EBA439F">
      <w:pPr>
        <w:spacing w:line="360" w:lineRule="auto"/>
        <w:ind w:firstLine="420" w:firstLineChars="200"/>
        <w:rPr>
          <w:rFonts w:ascii="宋体" w:hAnsi="宋体"/>
          <w:bCs/>
          <w:szCs w:val="21"/>
        </w:rPr>
      </w:pPr>
      <w:r>
        <w:rPr>
          <w:rFonts w:hint="eastAsia" w:ascii="宋体" w:hAnsi="宋体"/>
          <w:bCs/>
          <w:szCs w:val="21"/>
        </w:rPr>
        <w:t>时间：</w:t>
      </w:r>
      <w:r>
        <w:rPr>
          <w:rFonts w:hint="eastAsia" w:ascii="宋体" w:hAnsi="宋体"/>
          <w:bCs/>
          <w:szCs w:val="21"/>
          <w:u w:val="single"/>
        </w:rPr>
        <w:t xml:space="preserve">2026年 </w:t>
      </w:r>
      <w:r>
        <w:rPr>
          <w:rFonts w:hint="eastAsia" w:ascii="宋体" w:hAnsi="宋体"/>
          <w:bCs/>
          <w:szCs w:val="21"/>
          <w:u w:val="single"/>
          <w:lang w:val="en-US" w:eastAsia="zh-CN"/>
        </w:rPr>
        <w:t>05</w:t>
      </w:r>
      <w:r>
        <w:rPr>
          <w:rFonts w:hint="eastAsia" w:ascii="宋体" w:hAnsi="宋体"/>
          <w:bCs/>
          <w:szCs w:val="21"/>
          <w:u w:val="single"/>
        </w:rPr>
        <w:t xml:space="preserve"> 月 </w:t>
      </w:r>
      <w:r>
        <w:rPr>
          <w:rFonts w:hint="eastAsia" w:ascii="宋体" w:hAnsi="宋体"/>
          <w:bCs/>
          <w:szCs w:val="21"/>
          <w:u w:val="single"/>
          <w:lang w:val="en-US" w:eastAsia="zh-CN"/>
        </w:rPr>
        <w:t>07</w:t>
      </w:r>
      <w:r>
        <w:rPr>
          <w:rFonts w:hint="eastAsia" w:ascii="宋体" w:hAnsi="宋体"/>
          <w:bCs/>
          <w:szCs w:val="21"/>
          <w:u w:val="single"/>
        </w:rPr>
        <w:t xml:space="preserve"> 日 11 点 00 分</w:t>
      </w:r>
      <w:r>
        <w:rPr>
          <w:rFonts w:hint="eastAsia" w:ascii="宋体" w:hAnsi="宋体"/>
          <w:bCs/>
          <w:szCs w:val="21"/>
        </w:rPr>
        <w:t>（北京时间）。</w:t>
      </w:r>
    </w:p>
    <w:p w14:paraId="71622CA4">
      <w:pPr>
        <w:ind w:firstLine="420" w:firstLineChars="200"/>
        <w:rPr>
          <w:rFonts w:ascii="宋体" w:hAnsi="宋体"/>
          <w:szCs w:val="21"/>
        </w:rPr>
      </w:pPr>
      <w:bookmarkStart w:id="28" w:name="_Toc28359007"/>
      <w:bookmarkStart w:id="29" w:name="_Toc35393794"/>
      <w:bookmarkStart w:id="30" w:name="_Toc35393625"/>
      <w:bookmarkStart w:id="31" w:name="_Toc28359084"/>
      <w:r>
        <w:rPr>
          <w:rFonts w:hint="eastAsia" w:ascii="宋体" w:hAnsi="宋体"/>
          <w:szCs w:val="21"/>
        </w:rPr>
        <w:t>地点：</w:t>
      </w:r>
      <w:r>
        <w:fldChar w:fldCharType="begin"/>
      </w:r>
      <w:r>
        <w:instrText xml:space="preserve"> HYPERLINK "http://www.zcygov.cn/" \h </w:instrText>
      </w:r>
      <w:r>
        <w:fldChar w:fldCharType="separate"/>
      </w:r>
      <w:r>
        <w:t>新疆政府采购网-政采云平台（https://www.zcygov.cn</w:t>
      </w:r>
      <w:r>
        <w:fldChar w:fldCharType="end"/>
      </w:r>
      <w:r>
        <w:t>）</w:t>
      </w:r>
    </w:p>
    <w:p w14:paraId="0EEDD5C3">
      <w:pPr>
        <w:pStyle w:val="3"/>
        <w:spacing w:beforeLines="50" w:after="0" w:line="360" w:lineRule="auto"/>
        <w:rPr>
          <w:rFonts w:ascii="黑体" w:hAnsi="宋体" w:cs="宋体"/>
          <w:b w:val="0"/>
          <w:sz w:val="30"/>
          <w:szCs w:val="30"/>
        </w:rPr>
      </w:pPr>
      <w:r>
        <w:rPr>
          <w:rFonts w:hint="eastAsia" w:ascii="黑体" w:hAnsi="宋体" w:cs="宋体"/>
          <w:b w:val="0"/>
          <w:sz w:val="30"/>
          <w:szCs w:val="30"/>
        </w:rPr>
        <w:t>五、公告期限</w:t>
      </w:r>
      <w:bookmarkEnd w:id="28"/>
      <w:bookmarkEnd w:id="29"/>
      <w:bookmarkEnd w:id="30"/>
      <w:bookmarkEnd w:id="31"/>
    </w:p>
    <w:p w14:paraId="6C41543D">
      <w:pPr>
        <w:spacing w:line="360" w:lineRule="auto"/>
        <w:ind w:firstLine="420" w:firstLineChars="200"/>
        <w:rPr>
          <w:rFonts w:ascii="宋体" w:hAnsi="宋体"/>
          <w:szCs w:val="21"/>
        </w:rPr>
      </w:pPr>
      <w:r>
        <w:rPr>
          <w:rFonts w:hint="eastAsia" w:ascii="宋体" w:hAnsi="宋体"/>
          <w:szCs w:val="21"/>
        </w:rPr>
        <w:t>自本公告发布之日起5个工作日。</w:t>
      </w:r>
    </w:p>
    <w:p w14:paraId="0C45210D">
      <w:pPr>
        <w:pStyle w:val="3"/>
        <w:spacing w:beforeLines="50" w:after="0" w:line="360" w:lineRule="auto"/>
        <w:rPr>
          <w:rFonts w:ascii="黑体" w:hAnsi="宋体" w:cs="宋体"/>
          <w:b w:val="0"/>
          <w:sz w:val="30"/>
          <w:szCs w:val="30"/>
        </w:rPr>
      </w:pPr>
      <w:bookmarkStart w:id="32" w:name="_Toc35393626"/>
      <w:bookmarkStart w:id="33" w:name="_Toc35393795"/>
      <w:r>
        <w:rPr>
          <w:rFonts w:hint="eastAsia" w:ascii="黑体" w:hAnsi="宋体" w:cs="宋体"/>
          <w:b w:val="0"/>
          <w:sz w:val="30"/>
          <w:szCs w:val="30"/>
        </w:rPr>
        <w:t>六、其他补充事宜</w:t>
      </w:r>
      <w:bookmarkEnd w:id="32"/>
      <w:bookmarkEnd w:id="33"/>
    </w:p>
    <w:p w14:paraId="25168222">
      <w:pPr>
        <w:widowControl/>
        <w:spacing w:line="480" w:lineRule="auto"/>
        <w:ind w:right="-197" w:rightChars="-94" w:firstLine="420" w:firstLineChars="200"/>
        <w:rPr>
          <w:rFonts w:ascii="宋体" w:hAnsi="宋体" w:cs="宋体"/>
          <w:kern w:val="0"/>
          <w:szCs w:val="21"/>
        </w:rPr>
      </w:pPr>
      <w:bookmarkStart w:id="34" w:name="_Toc35393796"/>
      <w:bookmarkStart w:id="35" w:name="_Toc35393627"/>
      <w:bookmarkStart w:id="36" w:name="_Toc28359008"/>
      <w:bookmarkStart w:id="37" w:name="_Toc28359085"/>
      <w:r>
        <w:rPr>
          <w:rFonts w:hint="eastAsia" w:ascii="宋体" w:hAnsi="宋体" w:cs="宋体"/>
          <w:kern w:val="0"/>
          <w:szCs w:val="21"/>
        </w:rPr>
        <w:t>1.本项目所属行业：其他未列明行业。</w:t>
      </w:r>
    </w:p>
    <w:p w14:paraId="1A91B575">
      <w:pPr>
        <w:widowControl/>
        <w:spacing w:line="480" w:lineRule="auto"/>
        <w:ind w:right="-197" w:rightChars="-94" w:firstLine="420" w:firstLineChars="200"/>
        <w:rPr>
          <w:rFonts w:ascii="宋体" w:hAnsi="宋体" w:cs="宋体"/>
          <w:kern w:val="0"/>
          <w:szCs w:val="21"/>
        </w:rPr>
      </w:pPr>
      <w:r>
        <w:rPr>
          <w:rFonts w:hint="eastAsia" w:ascii="宋体" w:hAnsi="宋体" w:cs="宋体"/>
          <w:kern w:val="0"/>
          <w:szCs w:val="21"/>
        </w:rPr>
        <w:t>2.供应商成交后，不得分包转包，不得以子公司的名义为本项目提供服务。</w:t>
      </w:r>
    </w:p>
    <w:p w14:paraId="4F49762F">
      <w:pPr>
        <w:widowControl/>
        <w:spacing w:line="480" w:lineRule="auto"/>
        <w:ind w:right="-197" w:rightChars="-94" w:firstLine="420" w:firstLineChars="200"/>
        <w:rPr>
          <w:rFonts w:ascii="宋体" w:hAnsi="宋体" w:cs="宋体"/>
          <w:kern w:val="0"/>
          <w:szCs w:val="21"/>
        </w:rPr>
      </w:pPr>
      <w:r>
        <w:rPr>
          <w:rFonts w:hint="eastAsia" w:ascii="宋体" w:hAnsi="宋体" w:cs="宋体"/>
          <w:kern w:val="0"/>
          <w:szCs w:val="21"/>
        </w:rPr>
        <w:t>3.供应商须按照招标人要求，按照合计规定周期，向招标人汇报项目进度情况。</w:t>
      </w:r>
    </w:p>
    <w:p w14:paraId="73F1E16F">
      <w:pPr>
        <w:widowControl/>
        <w:spacing w:line="480" w:lineRule="auto"/>
        <w:ind w:right="-197" w:rightChars="-94" w:firstLine="420" w:firstLineChars="200"/>
        <w:rPr>
          <w:rFonts w:ascii="宋体" w:hAnsi="宋体" w:cs="宋体"/>
          <w:kern w:val="0"/>
          <w:szCs w:val="21"/>
        </w:rPr>
      </w:pPr>
      <w:r>
        <w:rPr>
          <w:rFonts w:hint="eastAsia" w:ascii="宋体" w:hAnsi="宋体" w:cs="宋体"/>
          <w:kern w:val="0"/>
          <w:szCs w:val="21"/>
        </w:rPr>
        <w:t>4.本项目需要落实的政府采购政策：</w:t>
      </w:r>
    </w:p>
    <w:p w14:paraId="619AEFDB">
      <w:pPr>
        <w:widowControl/>
        <w:spacing w:line="480" w:lineRule="auto"/>
        <w:ind w:right="-197" w:rightChars="-94" w:firstLine="420" w:firstLineChars="200"/>
        <w:rPr>
          <w:rFonts w:ascii="宋体" w:hAnsi="宋体" w:cs="宋体"/>
          <w:kern w:val="0"/>
          <w:szCs w:val="21"/>
        </w:rPr>
      </w:pPr>
      <w:r>
        <w:rPr>
          <w:rFonts w:hint="eastAsia" w:ascii="宋体" w:hAnsi="宋体" w:cs="宋体"/>
          <w:kern w:val="0"/>
          <w:szCs w:val="21"/>
        </w:rPr>
        <w:t>（1）中小企业发展政策：《政府采购促进中小企业发展管理办法》（财库[2020]46号）；《财政部、司法部关于政府采购支持监狱企业发展有关问题的通知》（财库[2014]68号）；《关于促进残疾人就业政府采购政策的通知》（财库[2017]141号）；</w:t>
      </w:r>
    </w:p>
    <w:p w14:paraId="23A63835">
      <w:pPr>
        <w:widowControl/>
        <w:spacing w:line="480" w:lineRule="auto"/>
        <w:ind w:right="-197" w:rightChars="-94" w:firstLine="420" w:firstLineChars="200"/>
        <w:rPr>
          <w:rFonts w:ascii="宋体" w:hAnsi="宋体" w:cs="宋体"/>
          <w:kern w:val="0"/>
          <w:szCs w:val="21"/>
        </w:rPr>
      </w:pPr>
      <w:r>
        <w:rPr>
          <w:rFonts w:hint="eastAsia" w:ascii="宋体" w:hAnsi="宋体" w:cs="宋体"/>
          <w:kern w:val="0"/>
          <w:szCs w:val="21"/>
        </w:rPr>
        <w:t>（2）绿色发展政策：《国务院办公厅关于建立政府强制采购节能产品制度的通知》（国办发[2007]51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325158C2">
      <w:pPr>
        <w:widowControl/>
        <w:spacing w:line="480" w:lineRule="auto"/>
        <w:ind w:right="-197" w:rightChars="-94" w:firstLine="420" w:firstLineChars="200"/>
        <w:rPr>
          <w:rFonts w:ascii="宋体" w:hAnsi="宋体" w:cs="宋体"/>
          <w:kern w:val="0"/>
          <w:szCs w:val="21"/>
        </w:rPr>
      </w:pPr>
      <w:r>
        <w:rPr>
          <w:rFonts w:hint="eastAsia" w:ascii="宋体" w:hAnsi="宋体" w:cs="宋体"/>
          <w:kern w:val="0"/>
          <w:szCs w:val="21"/>
        </w:rPr>
        <w:t>（3）支持本国产业政策：《财政部关于印发&lt;进口产品管理办法&gt;的通知》（财库[2007]119号）；《财政部办公厅关于政府采购进口产品管理有关问题的通知》（财办库[2008]248号）。</w:t>
      </w:r>
    </w:p>
    <w:p w14:paraId="5148AE55">
      <w:pPr>
        <w:widowControl/>
        <w:spacing w:line="480" w:lineRule="auto"/>
        <w:ind w:right="-197" w:rightChars="-94" w:firstLine="420" w:firstLineChars="200"/>
        <w:rPr>
          <w:rFonts w:ascii="黑体" w:hAnsi="宋体" w:cs="宋体"/>
          <w:b/>
          <w:sz w:val="30"/>
          <w:szCs w:val="30"/>
        </w:rPr>
      </w:pPr>
      <w:r>
        <w:rPr>
          <w:rFonts w:hint="eastAsia" w:ascii="宋体" w:hAnsi="宋体" w:cs="宋体"/>
          <w:kern w:val="0"/>
          <w:szCs w:val="21"/>
        </w:rPr>
        <w:t>（4）支持创新等政府采购政策。</w:t>
      </w:r>
    </w:p>
    <w:p w14:paraId="718ECB73">
      <w:pPr>
        <w:pStyle w:val="3"/>
        <w:spacing w:before="120" w:after="0" w:line="240" w:lineRule="auto"/>
        <w:rPr>
          <w:rFonts w:ascii="黑体" w:hAnsi="宋体" w:cs="宋体"/>
          <w:b w:val="0"/>
          <w:sz w:val="30"/>
          <w:szCs w:val="30"/>
        </w:rPr>
      </w:pPr>
      <w:r>
        <w:rPr>
          <w:rFonts w:hint="eastAsia" w:ascii="黑体" w:hAnsi="宋体" w:cs="宋体"/>
          <w:b w:val="0"/>
          <w:sz w:val="30"/>
          <w:szCs w:val="30"/>
        </w:rPr>
        <w:t>七、对本次招标提出询问，请按</w:t>
      </w:r>
      <w:r>
        <w:rPr>
          <w:rFonts w:ascii="黑体" w:hAnsi="宋体" w:cs="宋体"/>
          <w:b w:val="0"/>
          <w:sz w:val="30"/>
          <w:szCs w:val="30"/>
        </w:rPr>
        <w:t>以下方式</w:t>
      </w:r>
      <w:r>
        <w:rPr>
          <w:rFonts w:hint="eastAsia" w:ascii="黑体" w:hAnsi="宋体" w:cs="宋体"/>
          <w:b w:val="0"/>
          <w:sz w:val="30"/>
          <w:szCs w:val="30"/>
        </w:rPr>
        <w:t>联系</w:t>
      </w:r>
      <w:bookmarkEnd w:id="34"/>
      <w:bookmarkEnd w:id="35"/>
      <w:bookmarkEnd w:id="36"/>
      <w:bookmarkEnd w:id="37"/>
    </w:p>
    <w:p w14:paraId="71A351E2">
      <w:pPr>
        <w:pStyle w:val="4"/>
      </w:pPr>
    </w:p>
    <w:p w14:paraId="2C0EF643">
      <w:pPr>
        <w:widowControl/>
        <w:spacing w:line="480" w:lineRule="auto"/>
        <w:ind w:right="-197" w:rightChars="-94" w:firstLine="420" w:firstLineChars="200"/>
        <w:rPr>
          <w:rFonts w:ascii="宋体" w:hAnsi="宋体" w:cs="宋体"/>
          <w:kern w:val="0"/>
          <w:szCs w:val="21"/>
        </w:rPr>
      </w:pPr>
      <w:r>
        <w:rPr>
          <w:rFonts w:hint="eastAsia" w:ascii="宋体" w:hAnsi="宋体" w:cs="宋体"/>
          <w:kern w:val="0"/>
          <w:szCs w:val="21"/>
        </w:rPr>
        <w:t xml:space="preserve"> 1.采购人信息</w:t>
      </w:r>
    </w:p>
    <w:p w14:paraId="1E3B462C">
      <w:pPr>
        <w:widowControl/>
        <w:spacing w:line="480" w:lineRule="auto"/>
        <w:ind w:right="-197" w:rightChars="-94" w:firstLine="420" w:firstLineChars="200"/>
        <w:rPr>
          <w:rFonts w:ascii="宋体" w:hAnsi="宋体" w:cs="宋体"/>
          <w:kern w:val="0"/>
          <w:szCs w:val="21"/>
        </w:rPr>
      </w:pPr>
      <w:r>
        <w:rPr>
          <w:rFonts w:hint="eastAsia" w:ascii="宋体" w:hAnsi="宋体" w:cs="宋体"/>
          <w:kern w:val="0"/>
          <w:szCs w:val="21"/>
        </w:rPr>
        <w:t>名称：新疆维吾尔自治区龟兹研究院</w:t>
      </w:r>
    </w:p>
    <w:p w14:paraId="3532DCE8">
      <w:pPr>
        <w:widowControl/>
        <w:spacing w:line="480" w:lineRule="auto"/>
        <w:ind w:right="-197" w:rightChars="-94" w:firstLine="420" w:firstLineChars="200"/>
        <w:rPr>
          <w:rFonts w:ascii="宋体" w:hAnsi="宋体" w:cs="宋体"/>
          <w:kern w:val="0"/>
          <w:szCs w:val="21"/>
        </w:rPr>
      </w:pPr>
      <w:r>
        <w:rPr>
          <w:rFonts w:hint="eastAsia" w:ascii="宋体" w:hAnsi="宋体" w:cs="宋体"/>
          <w:kern w:val="0"/>
          <w:szCs w:val="21"/>
        </w:rPr>
        <w:t>地址：乌鲁木齐市沙依巴克区博物馆南巷83号　　</w:t>
      </w:r>
    </w:p>
    <w:p w14:paraId="61E92B26">
      <w:pPr>
        <w:widowControl/>
        <w:spacing w:line="480" w:lineRule="auto"/>
        <w:ind w:right="-197" w:rightChars="-94" w:firstLine="420" w:firstLineChars="200"/>
        <w:rPr>
          <w:rFonts w:ascii="宋体" w:hAnsi="宋体" w:cs="宋体"/>
          <w:kern w:val="0"/>
          <w:szCs w:val="21"/>
        </w:rPr>
      </w:pPr>
      <w:r>
        <w:rPr>
          <w:rFonts w:hint="eastAsia" w:ascii="宋体" w:hAnsi="宋体" w:cs="宋体"/>
          <w:kern w:val="0"/>
          <w:szCs w:val="21"/>
        </w:rPr>
        <w:t>联系方式：0991-4531256　　　　　　</w:t>
      </w:r>
      <w:bookmarkStart w:id="38" w:name="_Toc28359009"/>
      <w:bookmarkStart w:id="39" w:name="_Toc28359086"/>
    </w:p>
    <w:p w14:paraId="0A68203E">
      <w:pPr>
        <w:widowControl/>
        <w:spacing w:line="480" w:lineRule="auto"/>
        <w:ind w:right="-197" w:rightChars="-94" w:firstLine="420" w:firstLineChars="200"/>
        <w:rPr>
          <w:rFonts w:ascii="宋体" w:hAnsi="宋体" w:cs="宋体"/>
          <w:kern w:val="0"/>
          <w:szCs w:val="21"/>
        </w:rPr>
      </w:pPr>
      <w:r>
        <w:rPr>
          <w:rFonts w:hint="eastAsia" w:ascii="宋体" w:hAnsi="宋体" w:cs="宋体"/>
          <w:kern w:val="0"/>
          <w:szCs w:val="21"/>
        </w:rPr>
        <w:t>2.采购代理机构信息</w:t>
      </w:r>
      <w:bookmarkEnd w:id="38"/>
      <w:bookmarkEnd w:id="39"/>
    </w:p>
    <w:p w14:paraId="39FB525F">
      <w:pPr>
        <w:widowControl/>
        <w:spacing w:line="480" w:lineRule="auto"/>
        <w:ind w:right="-197" w:rightChars="-94" w:firstLine="420" w:firstLineChars="200"/>
        <w:rPr>
          <w:rFonts w:ascii="宋体" w:hAnsi="宋体" w:cs="宋体"/>
          <w:kern w:val="0"/>
          <w:szCs w:val="21"/>
        </w:rPr>
      </w:pPr>
      <w:r>
        <w:rPr>
          <w:rFonts w:hint="eastAsia" w:ascii="宋体" w:hAnsi="宋体" w:cs="宋体"/>
          <w:kern w:val="0"/>
          <w:szCs w:val="21"/>
        </w:rPr>
        <w:t xml:space="preserve">名称：正大方略工程咨询有限公司 </w:t>
      </w:r>
    </w:p>
    <w:p w14:paraId="597F40FC">
      <w:pPr>
        <w:widowControl/>
        <w:spacing w:line="480" w:lineRule="auto"/>
        <w:ind w:right="-197" w:rightChars="-94" w:firstLine="420" w:firstLineChars="200"/>
        <w:rPr>
          <w:rFonts w:ascii="宋体" w:hAnsi="宋体" w:cs="宋体"/>
          <w:kern w:val="0"/>
          <w:szCs w:val="21"/>
        </w:rPr>
      </w:pPr>
      <w:r>
        <w:rPr>
          <w:rFonts w:hint="eastAsia" w:ascii="宋体" w:hAnsi="宋体" w:cs="宋体"/>
          <w:kern w:val="0"/>
          <w:szCs w:val="21"/>
        </w:rPr>
        <w:t>地址：新疆乌鲁木齐高新区（新市区）迎宾路577号1栋6层601室</w:t>
      </w:r>
    </w:p>
    <w:p w14:paraId="171E05B3">
      <w:pPr>
        <w:widowControl/>
        <w:spacing w:line="480" w:lineRule="auto"/>
        <w:ind w:right="-197" w:rightChars="-94" w:firstLine="420" w:firstLineChars="200"/>
        <w:rPr>
          <w:rFonts w:ascii="宋体" w:hAnsi="宋体" w:cs="宋体"/>
          <w:kern w:val="0"/>
          <w:szCs w:val="21"/>
        </w:rPr>
      </w:pPr>
      <w:r>
        <w:rPr>
          <w:rFonts w:hint="eastAsia" w:ascii="宋体" w:hAnsi="宋体" w:cs="宋体"/>
          <w:kern w:val="0"/>
          <w:szCs w:val="21"/>
        </w:rPr>
        <w:t>联系方式：</w:t>
      </w:r>
      <w:bookmarkStart w:id="40" w:name="_Toc28359087"/>
      <w:bookmarkStart w:id="41" w:name="_Toc28359010"/>
      <w:r>
        <w:rPr>
          <w:rFonts w:hint="eastAsia" w:ascii="宋体" w:hAnsi="宋体" w:cs="宋体"/>
          <w:kern w:val="0"/>
          <w:szCs w:val="21"/>
        </w:rPr>
        <w:t>0991-3858322  0991-3858362</w:t>
      </w:r>
    </w:p>
    <w:p w14:paraId="533EC4C0">
      <w:pPr>
        <w:widowControl/>
        <w:spacing w:line="480" w:lineRule="auto"/>
        <w:ind w:right="-197" w:rightChars="-94" w:firstLine="420" w:firstLineChars="200"/>
        <w:rPr>
          <w:rFonts w:ascii="宋体" w:hAnsi="宋体" w:cs="宋体"/>
          <w:kern w:val="0"/>
          <w:szCs w:val="21"/>
        </w:rPr>
      </w:pPr>
      <w:r>
        <w:rPr>
          <w:rFonts w:hint="eastAsia" w:ascii="宋体" w:hAnsi="宋体" w:cs="宋体"/>
          <w:kern w:val="0"/>
          <w:szCs w:val="21"/>
        </w:rPr>
        <w:t>3.项目联系方式</w:t>
      </w:r>
      <w:bookmarkEnd w:id="40"/>
      <w:bookmarkEnd w:id="41"/>
    </w:p>
    <w:p w14:paraId="41159D28">
      <w:pPr>
        <w:widowControl/>
        <w:spacing w:line="480" w:lineRule="auto"/>
        <w:ind w:right="-197" w:rightChars="-94" w:firstLine="420" w:firstLineChars="200"/>
        <w:rPr>
          <w:rFonts w:ascii="宋体" w:hAnsi="宋体" w:cs="宋体"/>
          <w:kern w:val="0"/>
          <w:szCs w:val="21"/>
        </w:rPr>
      </w:pPr>
      <w:r>
        <w:rPr>
          <w:rFonts w:hint="eastAsia" w:ascii="宋体" w:hAnsi="宋体" w:cs="宋体"/>
          <w:kern w:val="0"/>
          <w:szCs w:val="21"/>
        </w:rPr>
        <w:t xml:space="preserve">项目联系人：   孟泓灼 郭越 邓雯倩   </w:t>
      </w:r>
    </w:p>
    <w:p w14:paraId="73FDB0AE">
      <w:pPr>
        <w:widowControl/>
        <w:spacing w:line="480" w:lineRule="auto"/>
        <w:ind w:right="-197" w:rightChars="-94" w:firstLine="420" w:firstLineChars="200"/>
        <w:rPr>
          <w:rFonts w:ascii="黑体" w:hAnsi="宋体" w:eastAsia="黑体"/>
          <w:b/>
          <w:sz w:val="48"/>
          <w:szCs w:val="44"/>
        </w:rPr>
      </w:pPr>
      <w:r>
        <w:rPr>
          <w:rFonts w:hint="eastAsia" w:ascii="宋体" w:hAnsi="宋体" w:cs="宋体"/>
          <w:kern w:val="0"/>
          <w:szCs w:val="21"/>
        </w:rPr>
        <w:t xml:space="preserve">电话：　0991-3858322  0991-3858362 </w:t>
      </w:r>
      <w:r>
        <w:rPr>
          <w:rFonts w:hint="eastAsia" w:ascii="宋体" w:hAnsi="宋体" w:cs="宋体"/>
          <w:kern w:val="0"/>
          <w:szCs w:val="21"/>
        </w:rPr>
        <w:br w:type="page"/>
      </w:r>
      <w:r>
        <w:rPr>
          <w:rFonts w:hint="eastAsia" w:ascii="黑体" w:hAnsi="宋体" w:eastAsia="黑体"/>
          <w:b/>
          <w:kern w:val="44"/>
          <w:sz w:val="48"/>
          <w:szCs w:val="44"/>
        </w:rPr>
        <w:t>第二</w:t>
      </w:r>
      <w:r>
        <w:rPr>
          <w:rFonts w:hint="eastAsia" w:ascii="黑体" w:hAnsi="宋体" w:eastAsia="黑体"/>
          <w:b/>
          <w:sz w:val="48"/>
          <w:szCs w:val="44"/>
        </w:rPr>
        <w:t>章  投标人须知</w:t>
      </w:r>
      <w:bookmarkEnd w:id="2"/>
      <w:bookmarkEnd w:id="3"/>
      <w:bookmarkEnd w:id="4"/>
      <w:bookmarkEnd w:id="5"/>
      <w:bookmarkEnd w:id="6"/>
      <w:bookmarkStart w:id="42" w:name="_Toc184274915"/>
      <w:bookmarkStart w:id="43" w:name="_Toc213396946"/>
      <w:bookmarkStart w:id="44" w:name="_Toc213396760"/>
      <w:bookmarkStart w:id="45" w:name="_Toc184283909"/>
      <w:bookmarkStart w:id="46" w:name="_Toc213397010"/>
      <w:bookmarkStart w:id="47" w:name="_Toc217446032"/>
      <w:bookmarkStart w:id="48" w:name="_Toc213496268"/>
      <w:bookmarkStart w:id="49" w:name="_Toc189727030"/>
    </w:p>
    <w:p w14:paraId="06F837CA">
      <w:pPr>
        <w:spacing w:beforeLines="100" w:afterLines="50" w:line="500" w:lineRule="exact"/>
        <w:jc w:val="left"/>
        <w:rPr>
          <w:rFonts w:ascii="黑体" w:hAnsi="宋体" w:eastAsia="黑体"/>
          <w:sz w:val="36"/>
          <w:szCs w:val="36"/>
        </w:rPr>
      </w:pPr>
      <w:r>
        <w:rPr>
          <w:rFonts w:hint="eastAsia" w:ascii="黑体" w:hAnsi="宋体" w:eastAsia="黑体"/>
          <w:sz w:val="36"/>
          <w:szCs w:val="36"/>
        </w:rPr>
        <w:t>投标人须知前附表</w:t>
      </w:r>
    </w:p>
    <w:tbl>
      <w:tblPr>
        <w:tblStyle w:val="17"/>
        <w:tblW w:w="95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11"/>
        <w:gridCol w:w="2160"/>
        <w:gridCol w:w="6530"/>
      </w:tblGrid>
      <w:tr w14:paraId="4C98D38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exact"/>
          <w:tblHeader/>
          <w:jc w:val="center"/>
        </w:trPr>
        <w:tc>
          <w:tcPr>
            <w:tcW w:w="811" w:type="dxa"/>
            <w:tcBorders>
              <w:top w:val="single" w:color="auto" w:sz="18" w:space="0"/>
              <w:left w:val="single" w:color="auto" w:sz="18" w:space="0"/>
              <w:bottom w:val="single" w:color="auto" w:sz="8" w:space="0"/>
              <w:right w:val="single" w:color="auto" w:sz="8" w:space="0"/>
            </w:tcBorders>
            <w:noWrap/>
            <w:vAlign w:val="center"/>
          </w:tcPr>
          <w:p w14:paraId="576284D8">
            <w:pPr>
              <w:pStyle w:val="20"/>
              <w:ind w:left="9"/>
              <w:jc w:val="center"/>
              <w:rPr>
                <w:b/>
                <w:lang w:val="zh-CN"/>
              </w:rPr>
            </w:pPr>
            <w:r>
              <w:rPr>
                <w:rFonts w:hint="eastAsia"/>
                <w:b/>
                <w:lang w:val="zh-CN"/>
              </w:rPr>
              <w:t xml:space="preserve">序号 </w:t>
            </w:r>
          </w:p>
        </w:tc>
        <w:tc>
          <w:tcPr>
            <w:tcW w:w="2160" w:type="dxa"/>
            <w:tcBorders>
              <w:top w:val="single" w:color="auto" w:sz="18" w:space="0"/>
              <w:left w:val="single" w:color="auto" w:sz="8" w:space="0"/>
              <w:bottom w:val="single" w:color="auto" w:sz="8" w:space="0"/>
              <w:right w:val="single" w:color="auto" w:sz="8" w:space="0"/>
            </w:tcBorders>
            <w:noWrap/>
            <w:vAlign w:val="center"/>
          </w:tcPr>
          <w:p w14:paraId="1AA4D513">
            <w:pPr>
              <w:pStyle w:val="20"/>
              <w:ind w:left="38"/>
              <w:jc w:val="center"/>
              <w:rPr>
                <w:b/>
                <w:lang w:val="zh-CN"/>
              </w:rPr>
            </w:pPr>
            <w:r>
              <w:rPr>
                <w:rFonts w:hint="eastAsia"/>
                <w:b/>
                <w:lang w:val="zh-CN"/>
              </w:rPr>
              <w:t>内容</w:t>
            </w:r>
          </w:p>
        </w:tc>
        <w:tc>
          <w:tcPr>
            <w:tcW w:w="6530" w:type="dxa"/>
            <w:tcBorders>
              <w:top w:val="single" w:color="auto" w:sz="18" w:space="0"/>
              <w:left w:val="single" w:color="auto" w:sz="8" w:space="0"/>
              <w:bottom w:val="single" w:color="auto" w:sz="8" w:space="0"/>
              <w:right w:val="single" w:color="auto" w:sz="18" w:space="0"/>
            </w:tcBorders>
            <w:noWrap/>
            <w:vAlign w:val="center"/>
          </w:tcPr>
          <w:p w14:paraId="2F53D9DD">
            <w:pPr>
              <w:pStyle w:val="20"/>
              <w:jc w:val="center"/>
              <w:rPr>
                <w:b/>
                <w:lang w:val="zh-CN"/>
              </w:rPr>
            </w:pPr>
            <w:r>
              <w:rPr>
                <w:rFonts w:hint="eastAsia"/>
                <w:b/>
                <w:lang w:val="zh-CN"/>
              </w:rPr>
              <w:t>说明和要求</w:t>
            </w:r>
          </w:p>
        </w:tc>
      </w:tr>
      <w:tr w14:paraId="76FB3C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1"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14A2E79F">
            <w:pPr>
              <w:pStyle w:val="20"/>
              <w:ind w:right="230"/>
              <w:jc w:val="center"/>
              <w:rPr>
                <w:rFonts w:cs="Courier New"/>
                <w:sz w:val="21"/>
                <w:szCs w:val="21"/>
                <w:lang w:val="zh-CN"/>
              </w:rPr>
            </w:pPr>
            <w:r>
              <w:rPr>
                <w:rFonts w:hint="eastAsia" w:cs="Courier New"/>
                <w:sz w:val="21"/>
                <w:szCs w:val="21"/>
                <w:lang w:val="zh-CN"/>
              </w:rPr>
              <w:t>1</w:t>
            </w:r>
          </w:p>
        </w:tc>
        <w:tc>
          <w:tcPr>
            <w:tcW w:w="2160" w:type="dxa"/>
            <w:tcBorders>
              <w:top w:val="single" w:color="auto" w:sz="8" w:space="0"/>
              <w:left w:val="single" w:color="auto" w:sz="8" w:space="0"/>
              <w:bottom w:val="single" w:color="auto" w:sz="8" w:space="0"/>
              <w:right w:val="single" w:color="auto" w:sz="8" w:space="0"/>
            </w:tcBorders>
            <w:noWrap/>
            <w:vAlign w:val="center"/>
          </w:tcPr>
          <w:p w14:paraId="0F856E9F">
            <w:pPr>
              <w:pStyle w:val="20"/>
              <w:jc w:val="center"/>
              <w:rPr>
                <w:sz w:val="21"/>
                <w:szCs w:val="21"/>
                <w:lang w:val="zh-CN"/>
              </w:rPr>
            </w:pPr>
            <w:r>
              <w:rPr>
                <w:rFonts w:hint="eastAsia"/>
                <w:sz w:val="21"/>
                <w:szCs w:val="21"/>
                <w:lang w:val="zh-CN"/>
              </w:rPr>
              <w:t>采购人</w:t>
            </w:r>
          </w:p>
        </w:tc>
        <w:tc>
          <w:tcPr>
            <w:tcW w:w="6530" w:type="dxa"/>
            <w:tcBorders>
              <w:top w:val="single" w:color="auto" w:sz="8" w:space="0"/>
              <w:left w:val="single" w:color="auto" w:sz="8" w:space="0"/>
              <w:bottom w:val="single" w:color="auto" w:sz="8" w:space="0"/>
              <w:right w:val="single" w:color="auto" w:sz="18" w:space="0"/>
            </w:tcBorders>
            <w:noWrap/>
            <w:vAlign w:val="center"/>
          </w:tcPr>
          <w:p w14:paraId="543F02B9">
            <w:pPr>
              <w:pStyle w:val="20"/>
              <w:ind w:firstLine="210" w:firstLineChars="100"/>
              <w:rPr>
                <w:sz w:val="21"/>
                <w:szCs w:val="21"/>
              </w:rPr>
            </w:pPr>
            <w:r>
              <w:rPr>
                <w:rFonts w:hint="eastAsia"/>
                <w:sz w:val="21"/>
                <w:szCs w:val="21"/>
                <w:lang w:val="zh-CN"/>
              </w:rPr>
              <w:t>名  称:新疆维吾尔自治区龟兹研究院</w:t>
            </w:r>
          </w:p>
          <w:p w14:paraId="63BB53B0">
            <w:pPr>
              <w:pStyle w:val="20"/>
              <w:ind w:firstLine="210" w:firstLineChars="100"/>
              <w:rPr>
                <w:sz w:val="21"/>
                <w:szCs w:val="21"/>
                <w:lang w:val="zh-CN"/>
              </w:rPr>
            </w:pPr>
            <w:r>
              <w:rPr>
                <w:rFonts w:hint="eastAsia"/>
                <w:sz w:val="21"/>
                <w:szCs w:val="21"/>
                <w:lang w:val="zh-CN"/>
              </w:rPr>
              <w:t>地  址:</w:t>
            </w:r>
            <w:r>
              <w:rPr>
                <w:rFonts w:hint="eastAsia"/>
                <w:sz w:val="21"/>
                <w:szCs w:val="21"/>
              </w:rPr>
              <w:t>乌鲁木齐市沙依巴克区博物馆南巷83号</w:t>
            </w:r>
          </w:p>
          <w:p w14:paraId="0E8BDE54">
            <w:pPr>
              <w:pStyle w:val="20"/>
              <w:ind w:firstLine="210" w:firstLineChars="100"/>
              <w:rPr>
                <w:sz w:val="21"/>
                <w:szCs w:val="21"/>
                <w:lang w:val="zh-CN"/>
              </w:rPr>
            </w:pPr>
            <w:r>
              <w:rPr>
                <w:rFonts w:hint="eastAsia"/>
                <w:sz w:val="21"/>
                <w:szCs w:val="21"/>
                <w:lang w:val="zh-CN"/>
              </w:rPr>
              <w:t>电  话:</w:t>
            </w:r>
            <w:r>
              <w:rPr>
                <w:rFonts w:hint="eastAsia"/>
                <w:sz w:val="21"/>
                <w:szCs w:val="21"/>
              </w:rPr>
              <w:t>0991-4531256</w:t>
            </w:r>
          </w:p>
        </w:tc>
      </w:tr>
      <w:tr w14:paraId="2C45A6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99"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4C812705">
            <w:pPr>
              <w:pStyle w:val="20"/>
              <w:ind w:right="230"/>
              <w:jc w:val="center"/>
              <w:rPr>
                <w:rFonts w:cs="Courier New"/>
                <w:sz w:val="21"/>
                <w:szCs w:val="21"/>
                <w:lang w:val="zh-CN"/>
              </w:rPr>
            </w:pPr>
            <w:r>
              <w:rPr>
                <w:rFonts w:hint="eastAsia" w:cs="Courier New"/>
                <w:sz w:val="21"/>
                <w:szCs w:val="21"/>
                <w:lang w:val="zh-CN"/>
              </w:rPr>
              <w:t>2</w:t>
            </w:r>
          </w:p>
        </w:tc>
        <w:tc>
          <w:tcPr>
            <w:tcW w:w="2160" w:type="dxa"/>
            <w:tcBorders>
              <w:top w:val="single" w:color="auto" w:sz="8" w:space="0"/>
              <w:left w:val="single" w:color="auto" w:sz="8" w:space="0"/>
              <w:bottom w:val="single" w:color="auto" w:sz="8" w:space="0"/>
              <w:right w:val="single" w:color="auto" w:sz="8" w:space="0"/>
            </w:tcBorders>
            <w:noWrap/>
            <w:vAlign w:val="center"/>
          </w:tcPr>
          <w:p w14:paraId="3DF62695">
            <w:pPr>
              <w:pStyle w:val="20"/>
              <w:ind w:left="38"/>
              <w:jc w:val="center"/>
              <w:rPr>
                <w:sz w:val="21"/>
                <w:szCs w:val="21"/>
                <w:lang w:val="zh-CN"/>
              </w:rPr>
            </w:pPr>
            <w:r>
              <w:rPr>
                <w:rFonts w:hint="eastAsia"/>
                <w:sz w:val="21"/>
                <w:szCs w:val="21"/>
                <w:lang w:val="zh-CN"/>
              </w:rPr>
              <w:t>采购代理机构</w:t>
            </w:r>
          </w:p>
        </w:tc>
        <w:tc>
          <w:tcPr>
            <w:tcW w:w="6530" w:type="dxa"/>
            <w:tcBorders>
              <w:top w:val="single" w:color="auto" w:sz="8" w:space="0"/>
              <w:left w:val="single" w:color="auto" w:sz="8" w:space="0"/>
              <w:bottom w:val="single" w:color="auto" w:sz="8" w:space="0"/>
              <w:right w:val="single" w:color="auto" w:sz="18" w:space="0"/>
            </w:tcBorders>
            <w:noWrap/>
            <w:vAlign w:val="center"/>
          </w:tcPr>
          <w:p w14:paraId="2C0516ED">
            <w:pPr>
              <w:pStyle w:val="20"/>
              <w:ind w:left="634" w:leftChars="102" w:hanging="420" w:hangingChars="200"/>
              <w:rPr>
                <w:sz w:val="21"/>
                <w:szCs w:val="21"/>
                <w:lang w:val="zh-CN"/>
              </w:rPr>
            </w:pPr>
            <w:r>
              <w:rPr>
                <w:rFonts w:hint="eastAsia"/>
                <w:sz w:val="21"/>
                <w:szCs w:val="21"/>
                <w:lang w:val="zh-CN"/>
              </w:rPr>
              <w:t>名  称: 正大方略工程咨询有限公司</w:t>
            </w:r>
          </w:p>
          <w:p w14:paraId="56A707B1">
            <w:pPr>
              <w:widowControl/>
              <w:tabs>
                <w:tab w:val="left" w:pos="1620"/>
              </w:tabs>
              <w:ind w:right="-197" w:rightChars="-94" w:firstLine="210" w:firstLineChars="100"/>
              <w:jc w:val="left"/>
              <w:rPr>
                <w:rFonts w:ascii="宋体" w:hAnsi="宋体"/>
                <w:kern w:val="0"/>
                <w:sz w:val="24"/>
              </w:rPr>
            </w:pPr>
            <w:r>
              <w:rPr>
                <w:rFonts w:hint="eastAsia"/>
                <w:szCs w:val="21"/>
                <w:lang w:val="zh-CN"/>
              </w:rPr>
              <w:t>地  址:</w:t>
            </w:r>
            <w:r>
              <w:rPr>
                <w:rFonts w:hint="eastAsia" w:ascii="宋体" w:hAnsi="宋体" w:cs="宋体"/>
                <w:kern w:val="0"/>
                <w:szCs w:val="21"/>
                <w:lang w:val="zh-CN"/>
              </w:rPr>
              <w:t>新疆乌鲁木齐高新区（新市区）迎宾路577号1栋6层601室</w:t>
            </w:r>
          </w:p>
          <w:p w14:paraId="6E4594C9">
            <w:pPr>
              <w:pStyle w:val="20"/>
              <w:ind w:firstLine="210" w:firstLineChars="100"/>
              <w:rPr>
                <w:sz w:val="21"/>
                <w:szCs w:val="21"/>
              </w:rPr>
            </w:pPr>
            <w:r>
              <w:rPr>
                <w:rFonts w:hint="eastAsia"/>
                <w:sz w:val="21"/>
                <w:szCs w:val="21"/>
                <w:lang w:val="zh-CN"/>
              </w:rPr>
              <w:t xml:space="preserve">联系人: </w:t>
            </w:r>
            <w:r>
              <w:rPr>
                <w:rFonts w:hint="eastAsia"/>
                <w:sz w:val="21"/>
                <w:szCs w:val="21"/>
              </w:rPr>
              <w:t>孟泓灼</w:t>
            </w:r>
          </w:p>
          <w:p w14:paraId="1BAFDB16">
            <w:pPr>
              <w:pStyle w:val="20"/>
              <w:ind w:firstLine="210" w:firstLineChars="100"/>
              <w:rPr>
                <w:sz w:val="21"/>
                <w:szCs w:val="21"/>
                <w:lang w:val="zh-CN"/>
              </w:rPr>
            </w:pPr>
            <w:r>
              <w:rPr>
                <w:rFonts w:hint="eastAsia"/>
                <w:sz w:val="21"/>
                <w:szCs w:val="21"/>
                <w:lang w:val="zh-CN"/>
              </w:rPr>
              <w:t xml:space="preserve">电  话: </w:t>
            </w:r>
            <w:r>
              <w:rPr>
                <w:rFonts w:hint="eastAsia"/>
                <w:sz w:val="21"/>
                <w:szCs w:val="21"/>
              </w:rPr>
              <w:t>0991-3858322  0991-3858362</w:t>
            </w:r>
          </w:p>
        </w:tc>
      </w:tr>
      <w:tr w14:paraId="7BBEC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7B1E999D">
            <w:pPr>
              <w:pStyle w:val="20"/>
              <w:ind w:right="230"/>
              <w:jc w:val="center"/>
              <w:rPr>
                <w:rFonts w:cs="Courier New"/>
                <w:sz w:val="21"/>
                <w:szCs w:val="21"/>
                <w:lang w:val="zh-CN"/>
              </w:rPr>
            </w:pPr>
            <w:r>
              <w:rPr>
                <w:rFonts w:hint="eastAsia" w:cs="Courier New"/>
                <w:sz w:val="21"/>
                <w:szCs w:val="21"/>
                <w:lang w:val="zh-CN"/>
              </w:rPr>
              <w:t>3</w:t>
            </w:r>
          </w:p>
        </w:tc>
        <w:tc>
          <w:tcPr>
            <w:tcW w:w="2160" w:type="dxa"/>
            <w:tcBorders>
              <w:top w:val="single" w:color="auto" w:sz="8" w:space="0"/>
              <w:left w:val="single" w:color="auto" w:sz="8" w:space="0"/>
              <w:bottom w:val="single" w:color="auto" w:sz="8" w:space="0"/>
              <w:right w:val="single" w:color="auto" w:sz="8" w:space="0"/>
            </w:tcBorders>
            <w:noWrap/>
            <w:vAlign w:val="center"/>
          </w:tcPr>
          <w:p w14:paraId="6BDE4562">
            <w:pPr>
              <w:pStyle w:val="20"/>
              <w:ind w:left="38"/>
              <w:jc w:val="center"/>
              <w:rPr>
                <w:sz w:val="21"/>
                <w:szCs w:val="21"/>
                <w:lang w:val="zh-CN"/>
              </w:rPr>
            </w:pPr>
            <w:r>
              <w:rPr>
                <w:rFonts w:hint="eastAsia"/>
                <w:sz w:val="21"/>
                <w:szCs w:val="21"/>
                <w:lang w:val="zh-CN"/>
              </w:rPr>
              <w:t>采购项目名称</w:t>
            </w:r>
          </w:p>
        </w:tc>
        <w:tc>
          <w:tcPr>
            <w:tcW w:w="6530" w:type="dxa"/>
            <w:tcBorders>
              <w:top w:val="single" w:color="auto" w:sz="8" w:space="0"/>
              <w:left w:val="single" w:color="auto" w:sz="8" w:space="0"/>
              <w:bottom w:val="single" w:color="auto" w:sz="8" w:space="0"/>
              <w:right w:val="single" w:color="auto" w:sz="18" w:space="0"/>
            </w:tcBorders>
            <w:noWrap/>
            <w:vAlign w:val="center"/>
          </w:tcPr>
          <w:p w14:paraId="4832A2E5">
            <w:pPr>
              <w:spacing w:line="400" w:lineRule="exact"/>
              <w:ind w:firstLine="210" w:firstLineChars="100"/>
              <w:jc w:val="left"/>
              <w:rPr>
                <w:rFonts w:hint="eastAsia" w:ascii="宋体" w:hAnsi="宋体" w:eastAsia="宋体"/>
                <w:b/>
                <w:sz w:val="28"/>
                <w:szCs w:val="28"/>
                <w:lang w:eastAsia="zh-CN"/>
              </w:rPr>
            </w:pPr>
            <w:r>
              <w:rPr>
                <w:rFonts w:hint="eastAsia" w:ascii="宋体" w:hAnsi="宋体" w:cs="宋体"/>
                <w:kern w:val="0"/>
                <w:szCs w:val="21"/>
                <w:lang w:eastAsia="zh-CN"/>
              </w:rPr>
              <w:t>克孜尔尕哈千佛洞安防升级改造监理工程（二次）</w:t>
            </w:r>
          </w:p>
          <w:p w14:paraId="6EFFF15D">
            <w:pPr>
              <w:ind w:firstLine="210" w:firstLineChars="100"/>
              <w:jc w:val="center"/>
              <w:rPr>
                <w:rFonts w:ascii="宋体" w:hAnsi="宋体"/>
              </w:rPr>
            </w:pPr>
          </w:p>
        </w:tc>
      </w:tr>
      <w:tr w14:paraId="51C169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6"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61341A98">
            <w:pPr>
              <w:pStyle w:val="20"/>
              <w:ind w:right="230"/>
              <w:jc w:val="center"/>
              <w:rPr>
                <w:rFonts w:cs="Courier New"/>
                <w:sz w:val="21"/>
                <w:szCs w:val="21"/>
                <w:lang w:val="zh-CN"/>
              </w:rPr>
            </w:pPr>
            <w:r>
              <w:rPr>
                <w:rFonts w:hint="eastAsia" w:cs="Courier New"/>
                <w:sz w:val="21"/>
                <w:szCs w:val="21"/>
                <w:lang w:val="zh-CN"/>
              </w:rPr>
              <w:t>4</w:t>
            </w:r>
          </w:p>
        </w:tc>
        <w:tc>
          <w:tcPr>
            <w:tcW w:w="2160" w:type="dxa"/>
            <w:tcBorders>
              <w:top w:val="single" w:color="auto" w:sz="8" w:space="0"/>
              <w:left w:val="single" w:color="auto" w:sz="8" w:space="0"/>
              <w:bottom w:val="single" w:color="auto" w:sz="8" w:space="0"/>
              <w:right w:val="single" w:color="auto" w:sz="8" w:space="0"/>
            </w:tcBorders>
            <w:noWrap/>
            <w:vAlign w:val="center"/>
          </w:tcPr>
          <w:p w14:paraId="24E8A5C6">
            <w:pPr>
              <w:pStyle w:val="20"/>
              <w:ind w:left="38"/>
              <w:jc w:val="center"/>
              <w:rPr>
                <w:sz w:val="21"/>
                <w:szCs w:val="21"/>
                <w:lang w:val="zh-CN"/>
              </w:rPr>
            </w:pPr>
            <w:r>
              <w:rPr>
                <w:rFonts w:hint="eastAsia"/>
                <w:sz w:val="21"/>
                <w:szCs w:val="21"/>
                <w:lang w:val="zh-CN"/>
              </w:rPr>
              <w:t>采购项目编号</w:t>
            </w:r>
          </w:p>
        </w:tc>
        <w:tc>
          <w:tcPr>
            <w:tcW w:w="6530" w:type="dxa"/>
            <w:tcBorders>
              <w:top w:val="single" w:color="auto" w:sz="8" w:space="0"/>
              <w:left w:val="single" w:color="auto" w:sz="8" w:space="0"/>
              <w:bottom w:val="single" w:color="auto" w:sz="8" w:space="0"/>
              <w:right w:val="single" w:color="auto" w:sz="18" w:space="0"/>
            </w:tcBorders>
            <w:noWrap/>
            <w:vAlign w:val="center"/>
          </w:tcPr>
          <w:p w14:paraId="01B33FE5">
            <w:pPr>
              <w:ind w:firstLine="105" w:firstLineChars="50"/>
              <w:rPr>
                <w:rFonts w:ascii="宋体" w:hAnsi="宋体"/>
              </w:rPr>
            </w:pPr>
            <w:r>
              <w:rPr>
                <w:rFonts w:hint="eastAsia" w:ascii="宋体" w:hAnsi="宋体" w:cs="宋体"/>
                <w:kern w:val="0"/>
                <w:szCs w:val="21"/>
                <w:lang w:val="zh-CN"/>
              </w:rPr>
              <w:t>ZDXJ26-007F-1</w:t>
            </w:r>
          </w:p>
        </w:tc>
      </w:tr>
      <w:tr w14:paraId="4287D4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2" w:hRule="atLeast"/>
          <w:jc w:val="center"/>
        </w:trPr>
        <w:tc>
          <w:tcPr>
            <w:tcW w:w="811" w:type="dxa"/>
            <w:vMerge w:val="restart"/>
            <w:tcBorders>
              <w:top w:val="single" w:color="auto" w:sz="8" w:space="0"/>
              <w:left w:val="single" w:color="auto" w:sz="18" w:space="0"/>
              <w:right w:val="single" w:color="auto" w:sz="8" w:space="0"/>
            </w:tcBorders>
            <w:noWrap/>
            <w:vAlign w:val="center"/>
          </w:tcPr>
          <w:p w14:paraId="1D031799">
            <w:pPr>
              <w:pStyle w:val="20"/>
              <w:ind w:right="230"/>
              <w:jc w:val="center"/>
              <w:rPr>
                <w:rFonts w:cs="Courier New"/>
                <w:sz w:val="21"/>
                <w:szCs w:val="21"/>
                <w:lang w:val="zh-CN"/>
              </w:rPr>
            </w:pPr>
            <w:r>
              <w:rPr>
                <w:rFonts w:hint="eastAsia" w:cs="Courier New"/>
                <w:sz w:val="21"/>
                <w:szCs w:val="21"/>
                <w:lang w:val="zh-CN"/>
              </w:rPr>
              <w:t>5</w:t>
            </w:r>
          </w:p>
        </w:tc>
        <w:tc>
          <w:tcPr>
            <w:tcW w:w="2160" w:type="dxa"/>
            <w:tcBorders>
              <w:top w:val="single" w:color="auto" w:sz="8" w:space="0"/>
              <w:left w:val="single" w:color="auto" w:sz="8" w:space="0"/>
              <w:right w:val="single" w:color="auto" w:sz="8" w:space="0"/>
            </w:tcBorders>
            <w:noWrap/>
            <w:vAlign w:val="center"/>
          </w:tcPr>
          <w:p w14:paraId="2067C718">
            <w:pPr>
              <w:pStyle w:val="20"/>
              <w:ind w:left="38"/>
              <w:jc w:val="center"/>
              <w:rPr>
                <w:sz w:val="21"/>
                <w:szCs w:val="21"/>
                <w:lang w:val="zh-CN"/>
              </w:rPr>
            </w:pPr>
            <w:r>
              <w:rPr>
                <w:rFonts w:hint="eastAsia"/>
                <w:sz w:val="21"/>
                <w:szCs w:val="21"/>
                <w:lang w:val="zh-CN"/>
              </w:rPr>
              <w:t>项目分包</w:t>
            </w:r>
          </w:p>
        </w:tc>
        <w:tc>
          <w:tcPr>
            <w:tcW w:w="6530" w:type="dxa"/>
            <w:tcBorders>
              <w:top w:val="single" w:color="auto" w:sz="8" w:space="0"/>
              <w:left w:val="single" w:color="auto" w:sz="8" w:space="0"/>
              <w:bottom w:val="single" w:color="auto" w:sz="8" w:space="0"/>
              <w:right w:val="single" w:color="auto" w:sz="18" w:space="0"/>
            </w:tcBorders>
            <w:noWrap/>
            <w:vAlign w:val="center"/>
          </w:tcPr>
          <w:p w14:paraId="35E9BA33">
            <w:pPr>
              <w:ind w:firstLine="210" w:firstLineChars="100"/>
              <w:rPr>
                <w:szCs w:val="21"/>
              </w:rPr>
            </w:pPr>
            <w:r>
              <w:rPr>
                <w:rFonts w:hint="eastAsia"/>
                <w:szCs w:val="21"/>
              </w:rPr>
              <w:t>不分包</w:t>
            </w:r>
          </w:p>
        </w:tc>
      </w:tr>
      <w:tr w14:paraId="54842B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7" w:hRule="exact"/>
          <w:jc w:val="center"/>
        </w:trPr>
        <w:tc>
          <w:tcPr>
            <w:tcW w:w="811" w:type="dxa"/>
            <w:vMerge w:val="restart"/>
            <w:tcBorders>
              <w:top w:val="single" w:color="auto" w:sz="8" w:space="0"/>
              <w:left w:val="single" w:color="auto" w:sz="18" w:space="0"/>
              <w:right w:val="single" w:color="auto" w:sz="8" w:space="0"/>
            </w:tcBorders>
            <w:noWrap/>
            <w:vAlign w:val="center"/>
          </w:tcPr>
          <w:p w14:paraId="18090770">
            <w:pPr>
              <w:pStyle w:val="20"/>
              <w:ind w:right="230"/>
              <w:jc w:val="center"/>
              <w:rPr>
                <w:rFonts w:cs="Courier New"/>
                <w:sz w:val="21"/>
                <w:szCs w:val="21"/>
                <w:lang w:val="zh-CN"/>
              </w:rPr>
            </w:pPr>
            <w:r>
              <w:rPr>
                <w:rFonts w:hint="eastAsia" w:cs="Courier New"/>
                <w:sz w:val="21"/>
                <w:szCs w:val="21"/>
                <w:lang w:val="zh-CN"/>
              </w:rPr>
              <w:t>6</w:t>
            </w:r>
          </w:p>
        </w:tc>
        <w:tc>
          <w:tcPr>
            <w:tcW w:w="2160" w:type="dxa"/>
            <w:tcBorders>
              <w:top w:val="single" w:color="auto" w:sz="8" w:space="0"/>
              <w:left w:val="single" w:color="auto" w:sz="8" w:space="0"/>
              <w:bottom w:val="single" w:color="auto" w:sz="8" w:space="0"/>
              <w:right w:val="single" w:color="auto" w:sz="8" w:space="0"/>
            </w:tcBorders>
            <w:noWrap/>
            <w:vAlign w:val="center"/>
          </w:tcPr>
          <w:p w14:paraId="6C769EFB">
            <w:pPr>
              <w:pStyle w:val="20"/>
              <w:ind w:left="38"/>
              <w:jc w:val="center"/>
              <w:rPr>
                <w:sz w:val="21"/>
                <w:szCs w:val="21"/>
                <w:lang w:val="zh-CN"/>
              </w:rPr>
            </w:pPr>
            <w:r>
              <w:rPr>
                <w:rFonts w:hint="eastAsia"/>
                <w:sz w:val="21"/>
                <w:szCs w:val="21"/>
                <w:lang w:val="zh-CN"/>
              </w:rPr>
              <w:t>预算金额</w:t>
            </w:r>
          </w:p>
        </w:tc>
        <w:tc>
          <w:tcPr>
            <w:tcW w:w="6530" w:type="dxa"/>
            <w:tcBorders>
              <w:top w:val="single" w:color="auto" w:sz="8" w:space="0"/>
              <w:left w:val="single" w:color="auto" w:sz="8" w:space="0"/>
              <w:bottom w:val="single" w:color="auto" w:sz="8" w:space="0"/>
              <w:right w:val="single" w:color="auto" w:sz="18" w:space="0"/>
            </w:tcBorders>
            <w:noWrap/>
            <w:vAlign w:val="center"/>
          </w:tcPr>
          <w:p w14:paraId="26E4EB5C">
            <w:pPr>
              <w:pStyle w:val="20"/>
              <w:spacing w:line="320" w:lineRule="exact"/>
              <w:ind w:firstLine="210" w:firstLineChars="100"/>
              <w:jc w:val="both"/>
              <w:rPr>
                <w:sz w:val="21"/>
                <w:szCs w:val="21"/>
                <w:lang w:val="zh-CN"/>
              </w:rPr>
            </w:pPr>
            <w:r>
              <w:rPr>
                <w:rFonts w:hint="eastAsia"/>
                <w:sz w:val="21"/>
                <w:szCs w:val="21"/>
              </w:rPr>
              <w:t>本项目预算金额￥</w:t>
            </w:r>
            <w:r>
              <w:rPr>
                <w:rFonts w:hint="eastAsia"/>
                <w:sz w:val="21"/>
                <w:szCs w:val="21"/>
                <w:u w:val="single"/>
              </w:rPr>
              <w:t>16万元</w:t>
            </w:r>
            <w:r>
              <w:rPr>
                <w:rFonts w:hint="eastAsia"/>
                <w:sz w:val="21"/>
                <w:szCs w:val="21"/>
              </w:rPr>
              <w:t>；投标人报价超出预算金额的，作为不实质性响应招标文件，按无效投标处理</w:t>
            </w:r>
          </w:p>
        </w:tc>
      </w:tr>
      <w:tr w14:paraId="4A625D1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30" w:hRule="exact"/>
          <w:jc w:val="center"/>
        </w:trPr>
        <w:tc>
          <w:tcPr>
            <w:tcW w:w="811" w:type="dxa"/>
            <w:vMerge w:val="continue"/>
            <w:tcBorders>
              <w:left w:val="single" w:color="auto" w:sz="18" w:space="0"/>
              <w:right w:val="single" w:color="auto" w:sz="8" w:space="0"/>
            </w:tcBorders>
            <w:noWrap/>
            <w:vAlign w:val="center"/>
          </w:tcPr>
          <w:p w14:paraId="777327BE">
            <w:pPr>
              <w:pStyle w:val="20"/>
              <w:ind w:right="230"/>
              <w:jc w:val="center"/>
              <w:rPr>
                <w:rFonts w:cs="Courier New"/>
                <w:sz w:val="21"/>
                <w:szCs w:val="21"/>
                <w:lang w:val="zh-CN"/>
              </w:rPr>
            </w:pPr>
          </w:p>
        </w:tc>
        <w:tc>
          <w:tcPr>
            <w:tcW w:w="2160" w:type="dxa"/>
            <w:tcBorders>
              <w:top w:val="single" w:color="auto" w:sz="8" w:space="0"/>
              <w:left w:val="single" w:color="auto" w:sz="8" w:space="0"/>
              <w:right w:val="single" w:color="auto" w:sz="8" w:space="0"/>
            </w:tcBorders>
            <w:noWrap/>
            <w:vAlign w:val="center"/>
          </w:tcPr>
          <w:p w14:paraId="229F0E36">
            <w:pPr>
              <w:pStyle w:val="20"/>
              <w:ind w:left="38"/>
              <w:jc w:val="center"/>
              <w:rPr>
                <w:sz w:val="21"/>
                <w:szCs w:val="21"/>
                <w:lang w:val="zh-CN"/>
              </w:rPr>
            </w:pPr>
            <w:r>
              <w:rPr>
                <w:rFonts w:hint="eastAsia"/>
                <w:sz w:val="21"/>
                <w:szCs w:val="21"/>
                <w:lang w:val="zh-CN"/>
              </w:rPr>
              <w:t>最高限价</w:t>
            </w:r>
          </w:p>
          <w:p w14:paraId="6D00E284">
            <w:pPr>
              <w:pStyle w:val="20"/>
              <w:ind w:left="38"/>
              <w:jc w:val="center"/>
              <w:rPr>
                <w:sz w:val="21"/>
                <w:szCs w:val="21"/>
              </w:rPr>
            </w:pPr>
          </w:p>
        </w:tc>
        <w:tc>
          <w:tcPr>
            <w:tcW w:w="6530" w:type="dxa"/>
            <w:tcBorders>
              <w:top w:val="single" w:color="auto" w:sz="8" w:space="0"/>
              <w:left w:val="single" w:color="auto" w:sz="8" w:space="0"/>
              <w:bottom w:val="single" w:color="auto" w:sz="8" w:space="0"/>
              <w:right w:val="single" w:color="auto" w:sz="18" w:space="0"/>
            </w:tcBorders>
            <w:noWrap/>
            <w:vAlign w:val="center"/>
          </w:tcPr>
          <w:p w14:paraId="099E9AA0">
            <w:pPr>
              <w:pStyle w:val="20"/>
              <w:ind w:firstLine="210" w:firstLineChars="100"/>
              <w:jc w:val="both"/>
              <w:rPr>
                <w:sz w:val="21"/>
                <w:szCs w:val="21"/>
              </w:rPr>
            </w:pPr>
            <w:r>
              <w:rPr>
                <w:rFonts w:hint="eastAsia"/>
                <w:sz w:val="21"/>
                <w:szCs w:val="21"/>
              </w:rPr>
              <w:t>□无</w:t>
            </w:r>
          </w:p>
          <w:p w14:paraId="40D0A0C8">
            <w:pPr>
              <w:pStyle w:val="20"/>
              <w:ind w:firstLine="210" w:firstLineChars="100"/>
              <w:jc w:val="both"/>
              <w:rPr>
                <w:sz w:val="21"/>
                <w:szCs w:val="21"/>
              </w:rPr>
            </w:pPr>
            <w:r>
              <w:rPr>
                <w:rFonts w:hint="eastAsia"/>
                <w:sz w:val="21"/>
                <w:szCs w:val="21"/>
              </w:rPr>
              <w:t>☑有，本项目最高限价：</w:t>
            </w:r>
            <w:r>
              <w:rPr>
                <w:rFonts w:hint="eastAsia"/>
                <w:sz w:val="21"/>
                <w:szCs w:val="21"/>
                <w:u w:val="single"/>
              </w:rPr>
              <w:t xml:space="preserve"> 16万元   </w:t>
            </w:r>
            <w:r>
              <w:rPr>
                <w:rFonts w:hint="eastAsia"/>
                <w:sz w:val="21"/>
                <w:szCs w:val="21"/>
              </w:rPr>
              <w:t>；投标人报价超出最高限价的，作为不实质性响应招标文件，按无效投标处理</w:t>
            </w:r>
          </w:p>
          <w:p w14:paraId="58EC7E53">
            <w:pPr>
              <w:pStyle w:val="20"/>
              <w:ind w:firstLine="210" w:firstLineChars="100"/>
              <w:jc w:val="both"/>
              <w:rPr>
                <w:sz w:val="21"/>
                <w:szCs w:val="21"/>
              </w:rPr>
            </w:pPr>
          </w:p>
        </w:tc>
      </w:tr>
      <w:tr w14:paraId="68F4455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9"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326F7AAF">
            <w:pPr>
              <w:pStyle w:val="20"/>
              <w:ind w:right="230"/>
              <w:jc w:val="center"/>
              <w:rPr>
                <w:rFonts w:cs="Courier New"/>
                <w:sz w:val="21"/>
                <w:szCs w:val="21"/>
                <w:lang w:val="zh-CN"/>
              </w:rPr>
            </w:pPr>
            <w:r>
              <w:rPr>
                <w:rFonts w:hint="eastAsia" w:cs="Courier New"/>
                <w:sz w:val="21"/>
                <w:szCs w:val="21"/>
                <w:lang w:val="zh-CN"/>
              </w:rPr>
              <w:t>7</w:t>
            </w:r>
          </w:p>
        </w:tc>
        <w:tc>
          <w:tcPr>
            <w:tcW w:w="2160" w:type="dxa"/>
            <w:tcBorders>
              <w:top w:val="single" w:color="auto" w:sz="8" w:space="0"/>
              <w:left w:val="single" w:color="auto" w:sz="8" w:space="0"/>
              <w:bottom w:val="single" w:color="auto" w:sz="8" w:space="0"/>
              <w:right w:val="single" w:color="auto" w:sz="8" w:space="0"/>
            </w:tcBorders>
            <w:noWrap/>
            <w:vAlign w:val="center"/>
          </w:tcPr>
          <w:p w14:paraId="59A5A703">
            <w:pPr>
              <w:pStyle w:val="20"/>
              <w:ind w:left="38"/>
              <w:jc w:val="center"/>
              <w:rPr>
                <w:sz w:val="21"/>
                <w:szCs w:val="21"/>
                <w:lang w:val="zh-CN"/>
              </w:rPr>
            </w:pPr>
            <w:r>
              <w:rPr>
                <w:rFonts w:hint="eastAsia"/>
                <w:sz w:val="21"/>
                <w:szCs w:val="21"/>
                <w:lang w:val="zh-CN"/>
              </w:rPr>
              <w:t>是否预留份额专门</w:t>
            </w:r>
          </w:p>
          <w:p w14:paraId="4341884F">
            <w:pPr>
              <w:pStyle w:val="20"/>
              <w:ind w:left="38"/>
              <w:jc w:val="center"/>
              <w:rPr>
                <w:sz w:val="21"/>
                <w:szCs w:val="21"/>
                <w:lang w:val="zh-CN"/>
              </w:rPr>
            </w:pPr>
            <w:r>
              <w:rPr>
                <w:rFonts w:hint="eastAsia"/>
                <w:sz w:val="21"/>
                <w:szCs w:val="21"/>
                <w:lang w:val="zh-CN"/>
              </w:rPr>
              <w:t>面向中小企业采购</w:t>
            </w:r>
          </w:p>
        </w:tc>
        <w:tc>
          <w:tcPr>
            <w:tcW w:w="6530" w:type="dxa"/>
            <w:tcBorders>
              <w:top w:val="single" w:color="auto" w:sz="8" w:space="0"/>
              <w:left w:val="single" w:color="auto" w:sz="8" w:space="0"/>
              <w:bottom w:val="single" w:color="auto" w:sz="8" w:space="0"/>
              <w:right w:val="single" w:color="auto" w:sz="18" w:space="0"/>
            </w:tcBorders>
            <w:noWrap/>
            <w:vAlign w:val="center"/>
          </w:tcPr>
          <w:p w14:paraId="222CDB74">
            <w:pPr>
              <w:pStyle w:val="20"/>
              <w:jc w:val="both"/>
              <w:rPr>
                <w:sz w:val="21"/>
                <w:szCs w:val="21"/>
                <w:lang w:val="zh-CN"/>
              </w:rPr>
            </w:pPr>
            <w:r>
              <w:rPr>
                <w:rFonts w:hint="eastAsia"/>
                <w:sz w:val="21"/>
                <w:szCs w:val="21"/>
              </w:rPr>
              <w:t>是，投标人非中小企业</w:t>
            </w:r>
            <w:r>
              <w:rPr>
                <w:rFonts w:hint="eastAsia"/>
                <w:iCs/>
                <w:sz w:val="21"/>
                <w:szCs w:val="21"/>
              </w:rPr>
              <w:t>的，其投标无效</w:t>
            </w:r>
          </w:p>
        </w:tc>
      </w:tr>
      <w:tr w14:paraId="14A6A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3"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443FAEE7">
            <w:pPr>
              <w:pStyle w:val="20"/>
              <w:ind w:right="230"/>
              <w:jc w:val="center"/>
              <w:rPr>
                <w:rFonts w:cs="Courier New"/>
                <w:sz w:val="21"/>
                <w:szCs w:val="21"/>
                <w:lang w:val="zh-CN"/>
              </w:rPr>
            </w:pPr>
            <w:r>
              <w:rPr>
                <w:rFonts w:hint="eastAsia" w:cs="Courier New"/>
                <w:sz w:val="21"/>
                <w:szCs w:val="21"/>
                <w:lang w:val="zh-CN"/>
              </w:rPr>
              <w:t>8</w:t>
            </w:r>
          </w:p>
        </w:tc>
        <w:tc>
          <w:tcPr>
            <w:tcW w:w="2160" w:type="dxa"/>
            <w:tcBorders>
              <w:top w:val="single" w:color="auto" w:sz="8" w:space="0"/>
              <w:left w:val="single" w:color="auto" w:sz="8" w:space="0"/>
              <w:bottom w:val="single" w:color="auto" w:sz="8" w:space="0"/>
              <w:right w:val="single" w:color="auto" w:sz="8" w:space="0"/>
            </w:tcBorders>
            <w:noWrap/>
            <w:vAlign w:val="center"/>
          </w:tcPr>
          <w:p w14:paraId="2A28A1F9">
            <w:pPr>
              <w:pStyle w:val="20"/>
              <w:jc w:val="center"/>
              <w:rPr>
                <w:sz w:val="21"/>
                <w:szCs w:val="21"/>
                <w:lang w:val="zh-CN"/>
              </w:rPr>
            </w:pPr>
            <w:r>
              <w:rPr>
                <w:rFonts w:hint="eastAsia"/>
                <w:sz w:val="21"/>
                <w:szCs w:val="21"/>
                <w:lang w:val="zh-CN"/>
              </w:rPr>
              <w:t>是否接受联合体投标</w:t>
            </w:r>
          </w:p>
        </w:tc>
        <w:tc>
          <w:tcPr>
            <w:tcW w:w="6530" w:type="dxa"/>
            <w:tcBorders>
              <w:top w:val="single" w:color="auto" w:sz="8" w:space="0"/>
              <w:left w:val="single" w:color="auto" w:sz="8" w:space="0"/>
              <w:bottom w:val="single" w:color="auto" w:sz="8" w:space="0"/>
              <w:right w:val="single" w:color="auto" w:sz="18" w:space="0"/>
            </w:tcBorders>
            <w:noWrap/>
            <w:vAlign w:val="center"/>
          </w:tcPr>
          <w:p w14:paraId="71B91E90">
            <w:pPr>
              <w:ind w:left="105" w:leftChars="50" w:right="105" w:rightChars="50" w:firstLine="105" w:firstLineChars="50"/>
              <w:rPr>
                <w:szCs w:val="21"/>
              </w:rPr>
            </w:pPr>
            <w:r>
              <w:rPr>
                <w:rFonts w:hint="eastAsia"/>
                <w:szCs w:val="21"/>
              </w:rPr>
              <w:t>☑否</w:t>
            </w:r>
          </w:p>
          <w:p w14:paraId="48A60BAF">
            <w:pPr>
              <w:ind w:left="105" w:leftChars="50" w:right="105" w:rightChars="50" w:firstLine="105" w:firstLineChars="50"/>
              <w:rPr>
                <w:rFonts w:ascii="宋体" w:hAnsi="宋体"/>
                <w:szCs w:val="21"/>
              </w:rPr>
            </w:pPr>
            <w:r>
              <w:rPr>
                <w:rFonts w:hint="eastAsia"/>
                <w:szCs w:val="21"/>
              </w:rPr>
              <w:t>□是，详见投标人须知第</w:t>
            </w:r>
            <w:r>
              <w:rPr>
                <w:rFonts w:hint="eastAsia" w:ascii="宋体" w:hAnsi="宋体"/>
                <w:szCs w:val="21"/>
              </w:rPr>
              <w:t>3.3</w:t>
            </w:r>
            <w:r>
              <w:rPr>
                <w:rFonts w:hint="eastAsia"/>
                <w:szCs w:val="21"/>
              </w:rPr>
              <w:t>条款</w:t>
            </w:r>
          </w:p>
        </w:tc>
      </w:tr>
      <w:tr w14:paraId="4BE30A1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21"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0F41A50A">
            <w:pPr>
              <w:pStyle w:val="20"/>
              <w:ind w:right="232"/>
              <w:jc w:val="center"/>
              <w:rPr>
                <w:rFonts w:cs="Courier New"/>
                <w:sz w:val="21"/>
                <w:szCs w:val="21"/>
                <w:lang w:val="zh-CN"/>
              </w:rPr>
            </w:pPr>
            <w:r>
              <w:rPr>
                <w:rFonts w:hint="eastAsia" w:cs="Courier New"/>
                <w:sz w:val="21"/>
                <w:szCs w:val="21"/>
                <w:lang w:val="zh-CN"/>
              </w:rPr>
              <w:t>9</w:t>
            </w:r>
          </w:p>
        </w:tc>
        <w:tc>
          <w:tcPr>
            <w:tcW w:w="2160" w:type="dxa"/>
            <w:tcBorders>
              <w:top w:val="single" w:color="auto" w:sz="8" w:space="0"/>
              <w:left w:val="single" w:color="auto" w:sz="8" w:space="0"/>
              <w:bottom w:val="single" w:color="auto" w:sz="8" w:space="0"/>
              <w:right w:val="single" w:color="auto" w:sz="8" w:space="0"/>
            </w:tcBorders>
            <w:noWrap/>
            <w:vAlign w:val="center"/>
          </w:tcPr>
          <w:p w14:paraId="75BBF0FD">
            <w:pPr>
              <w:pStyle w:val="20"/>
              <w:ind w:left="38"/>
              <w:jc w:val="center"/>
              <w:rPr>
                <w:sz w:val="21"/>
                <w:szCs w:val="21"/>
                <w:lang w:val="zh-CN"/>
              </w:rPr>
            </w:pPr>
            <w:r>
              <w:rPr>
                <w:rFonts w:hint="eastAsia"/>
                <w:sz w:val="21"/>
                <w:szCs w:val="21"/>
                <w:lang w:val="zh-CN"/>
              </w:rPr>
              <w:t>采购需求</w:t>
            </w:r>
          </w:p>
        </w:tc>
        <w:tc>
          <w:tcPr>
            <w:tcW w:w="6530" w:type="dxa"/>
            <w:tcBorders>
              <w:top w:val="single" w:color="auto" w:sz="8" w:space="0"/>
              <w:left w:val="single" w:color="auto" w:sz="8" w:space="0"/>
              <w:bottom w:val="single" w:color="auto" w:sz="8" w:space="0"/>
              <w:right w:val="single" w:color="auto" w:sz="18" w:space="0"/>
            </w:tcBorders>
            <w:noWrap/>
            <w:vAlign w:val="center"/>
          </w:tcPr>
          <w:p w14:paraId="61BD0C1B"/>
          <w:p w14:paraId="2E7DE735">
            <w:pPr>
              <w:pStyle w:val="20"/>
              <w:jc w:val="both"/>
              <w:rPr>
                <w:sz w:val="21"/>
                <w:szCs w:val="21"/>
                <w:lang w:val="zh-CN"/>
              </w:rPr>
            </w:pPr>
            <w:r>
              <w:rPr>
                <w:rFonts w:hint="eastAsia" w:cs="Times New Roman"/>
                <w:szCs w:val="21"/>
              </w:rPr>
              <w:t>详见磋商文件第五章采购需求</w:t>
            </w:r>
          </w:p>
        </w:tc>
      </w:tr>
      <w:tr w14:paraId="542CBF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19"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40E4E688">
            <w:pPr>
              <w:pStyle w:val="20"/>
              <w:ind w:right="230"/>
              <w:jc w:val="center"/>
              <w:rPr>
                <w:rFonts w:cs="Courier New"/>
                <w:sz w:val="21"/>
                <w:szCs w:val="21"/>
                <w:lang w:val="zh-CN"/>
              </w:rPr>
            </w:pPr>
            <w:r>
              <w:rPr>
                <w:rFonts w:hint="eastAsia" w:cs="Courier New"/>
                <w:sz w:val="21"/>
                <w:szCs w:val="21"/>
                <w:lang w:val="zh-CN"/>
              </w:rPr>
              <w:t>10</w:t>
            </w:r>
          </w:p>
        </w:tc>
        <w:tc>
          <w:tcPr>
            <w:tcW w:w="2160" w:type="dxa"/>
            <w:tcBorders>
              <w:top w:val="single" w:color="auto" w:sz="8" w:space="0"/>
              <w:left w:val="single" w:color="auto" w:sz="8" w:space="0"/>
              <w:bottom w:val="single" w:color="auto" w:sz="8" w:space="0"/>
              <w:right w:val="single" w:color="auto" w:sz="8" w:space="0"/>
            </w:tcBorders>
            <w:noWrap/>
            <w:vAlign w:val="center"/>
          </w:tcPr>
          <w:p w14:paraId="675656D1">
            <w:pPr>
              <w:pStyle w:val="20"/>
              <w:ind w:left="38"/>
              <w:jc w:val="center"/>
              <w:rPr>
                <w:sz w:val="21"/>
                <w:szCs w:val="21"/>
                <w:lang w:val="zh-CN"/>
              </w:rPr>
            </w:pPr>
            <w:r>
              <w:rPr>
                <w:rFonts w:hint="eastAsia"/>
                <w:sz w:val="21"/>
                <w:szCs w:val="21"/>
                <w:lang w:val="zh-CN"/>
              </w:rPr>
              <w:t>定价方式</w:t>
            </w:r>
          </w:p>
        </w:tc>
        <w:tc>
          <w:tcPr>
            <w:tcW w:w="6530" w:type="dxa"/>
            <w:tcBorders>
              <w:top w:val="single" w:color="auto" w:sz="8" w:space="0"/>
              <w:left w:val="single" w:color="auto" w:sz="8" w:space="0"/>
              <w:bottom w:val="single" w:color="auto" w:sz="8" w:space="0"/>
              <w:right w:val="single" w:color="auto" w:sz="18" w:space="0"/>
            </w:tcBorders>
            <w:noWrap/>
            <w:vAlign w:val="center"/>
          </w:tcPr>
          <w:p w14:paraId="65F69D5A">
            <w:pPr>
              <w:pStyle w:val="20"/>
              <w:ind w:firstLine="210" w:firstLineChars="100"/>
              <w:jc w:val="both"/>
              <w:rPr>
                <w:sz w:val="21"/>
                <w:szCs w:val="21"/>
              </w:rPr>
            </w:pPr>
            <w:r>
              <w:rPr>
                <w:rFonts w:hint="eastAsia"/>
                <w:sz w:val="21"/>
                <w:szCs w:val="21"/>
              </w:rPr>
              <w:t>☑固定总价报价方式</w:t>
            </w:r>
          </w:p>
          <w:p w14:paraId="55CA80FC">
            <w:pPr>
              <w:pStyle w:val="20"/>
              <w:ind w:firstLine="210" w:firstLineChars="100"/>
              <w:jc w:val="both"/>
              <w:rPr>
                <w:sz w:val="21"/>
                <w:szCs w:val="21"/>
              </w:rPr>
            </w:pPr>
            <w:r>
              <w:rPr>
                <w:rFonts w:hint="eastAsia"/>
                <w:sz w:val="21"/>
                <w:szCs w:val="21"/>
              </w:rPr>
              <w:t>□固定单价报价方式</w:t>
            </w:r>
          </w:p>
          <w:p w14:paraId="5A3B6231">
            <w:pPr>
              <w:pStyle w:val="20"/>
              <w:ind w:firstLine="210" w:firstLineChars="100"/>
              <w:jc w:val="both"/>
              <w:rPr>
                <w:sz w:val="21"/>
                <w:szCs w:val="21"/>
              </w:rPr>
            </w:pPr>
            <w:r>
              <w:rPr>
                <w:rFonts w:hint="eastAsia"/>
                <w:sz w:val="21"/>
                <w:szCs w:val="21"/>
              </w:rPr>
              <w:t>□费率报价方式</w:t>
            </w:r>
          </w:p>
          <w:p w14:paraId="6452EA1B">
            <w:pPr>
              <w:pStyle w:val="20"/>
              <w:ind w:firstLine="210" w:firstLineChars="100"/>
              <w:jc w:val="both"/>
              <w:rPr>
                <w:sz w:val="21"/>
                <w:szCs w:val="21"/>
              </w:rPr>
            </w:pPr>
            <w:r>
              <w:rPr>
                <w:rFonts w:hint="eastAsia"/>
                <w:sz w:val="21"/>
                <w:szCs w:val="21"/>
              </w:rPr>
              <w:t>□折扣率报价方式</w:t>
            </w:r>
          </w:p>
        </w:tc>
      </w:tr>
      <w:tr w14:paraId="376178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10148995">
            <w:pPr>
              <w:pStyle w:val="20"/>
              <w:ind w:right="230"/>
              <w:jc w:val="center"/>
              <w:rPr>
                <w:rFonts w:cs="Courier New"/>
                <w:sz w:val="21"/>
                <w:szCs w:val="21"/>
                <w:lang w:val="zh-CN"/>
              </w:rPr>
            </w:pPr>
            <w:r>
              <w:rPr>
                <w:rFonts w:hint="eastAsia" w:cs="Courier New"/>
                <w:sz w:val="21"/>
                <w:szCs w:val="21"/>
                <w:lang w:val="zh-CN"/>
              </w:rPr>
              <w:t>11</w:t>
            </w:r>
          </w:p>
        </w:tc>
        <w:tc>
          <w:tcPr>
            <w:tcW w:w="2160" w:type="dxa"/>
            <w:tcBorders>
              <w:top w:val="single" w:color="auto" w:sz="8" w:space="0"/>
              <w:left w:val="single" w:color="auto" w:sz="8" w:space="0"/>
              <w:bottom w:val="single" w:color="auto" w:sz="8" w:space="0"/>
              <w:right w:val="single" w:color="auto" w:sz="8" w:space="0"/>
            </w:tcBorders>
            <w:noWrap/>
            <w:vAlign w:val="center"/>
          </w:tcPr>
          <w:p w14:paraId="39A040B0">
            <w:pPr>
              <w:pStyle w:val="20"/>
              <w:ind w:left="96"/>
              <w:jc w:val="center"/>
              <w:rPr>
                <w:sz w:val="21"/>
                <w:szCs w:val="21"/>
                <w:lang w:val="zh-CN"/>
              </w:rPr>
            </w:pPr>
            <w:r>
              <w:rPr>
                <w:rFonts w:hint="eastAsia"/>
                <w:sz w:val="21"/>
                <w:szCs w:val="21"/>
                <w:lang w:val="zh-CN"/>
              </w:rPr>
              <w:t>服务期限（</w:t>
            </w:r>
            <w:r>
              <w:rPr>
                <w:rFonts w:hint="eastAsia"/>
                <w:sz w:val="21"/>
                <w:szCs w:val="21"/>
              </w:rPr>
              <w:t>计划工期</w:t>
            </w:r>
            <w:r>
              <w:rPr>
                <w:rFonts w:hint="eastAsia"/>
                <w:sz w:val="21"/>
                <w:szCs w:val="21"/>
                <w:lang w:val="zh-CN"/>
              </w:rPr>
              <w:t>）</w:t>
            </w:r>
          </w:p>
        </w:tc>
        <w:tc>
          <w:tcPr>
            <w:tcW w:w="6530" w:type="dxa"/>
            <w:tcBorders>
              <w:top w:val="single" w:color="auto" w:sz="8" w:space="0"/>
              <w:left w:val="single" w:color="auto" w:sz="8" w:space="0"/>
              <w:bottom w:val="single" w:color="auto" w:sz="8" w:space="0"/>
              <w:right w:val="single" w:color="auto" w:sz="18" w:space="0"/>
            </w:tcBorders>
            <w:noWrap/>
            <w:vAlign w:val="center"/>
          </w:tcPr>
          <w:p w14:paraId="552420E5">
            <w:pPr>
              <w:pStyle w:val="20"/>
              <w:spacing w:line="320" w:lineRule="exact"/>
              <w:jc w:val="both"/>
              <w:rPr>
                <w:kern w:val="2"/>
                <w:sz w:val="21"/>
                <w:szCs w:val="21"/>
                <w:lang w:val="zh-CN"/>
              </w:rPr>
            </w:pPr>
            <w:r>
              <w:rPr>
                <w:rFonts w:hint="eastAsia"/>
                <w:sz w:val="21"/>
                <w:szCs w:val="21"/>
                <w:lang w:val="zh-CN"/>
              </w:rPr>
              <w:t>计划竣工日期：</w:t>
            </w:r>
            <w:r>
              <w:rPr>
                <w:rFonts w:hint="eastAsia"/>
                <w:sz w:val="21"/>
                <w:szCs w:val="21"/>
                <w:u w:val="single"/>
              </w:rPr>
              <w:t>2026</w:t>
            </w:r>
            <w:r>
              <w:rPr>
                <w:rFonts w:hint="eastAsia"/>
                <w:sz w:val="21"/>
                <w:szCs w:val="21"/>
                <w:lang w:val="zh-CN"/>
              </w:rPr>
              <w:t>年</w:t>
            </w:r>
            <w:r>
              <w:rPr>
                <w:rFonts w:hint="eastAsia"/>
                <w:sz w:val="21"/>
                <w:szCs w:val="21"/>
                <w:u w:val="single"/>
              </w:rPr>
              <w:t>12</w:t>
            </w:r>
            <w:r>
              <w:rPr>
                <w:rFonts w:hint="eastAsia"/>
                <w:sz w:val="21"/>
                <w:szCs w:val="21"/>
                <w:lang w:val="zh-CN"/>
              </w:rPr>
              <w:t>月</w:t>
            </w:r>
            <w:r>
              <w:rPr>
                <w:rFonts w:hint="eastAsia"/>
                <w:sz w:val="21"/>
                <w:szCs w:val="21"/>
                <w:u w:val="single"/>
              </w:rPr>
              <w:t>31日，</w:t>
            </w:r>
            <w:r>
              <w:rPr>
                <w:rFonts w:hint="eastAsia"/>
                <w:kern w:val="2"/>
                <w:sz w:val="21"/>
                <w:szCs w:val="21"/>
              </w:rPr>
              <w:t>具体以合同约定为准。</w:t>
            </w:r>
          </w:p>
        </w:tc>
      </w:tr>
      <w:tr w14:paraId="2EC567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16"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7F1FA470">
            <w:pPr>
              <w:pStyle w:val="20"/>
              <w:ind w:right="230"/>
              <w:jc w:val="center"/>
              <w:rPr>
                <w:rFonts w:cs="Courier New"/>
                <w:sz w:val="21"/>
                <w:szCs w:val="21"/>
              </w:rPr>
            </w:pPr>
            <w:r>
              <w:rPr>
                <w:rFonts w:hint="eastAsia" w:cs="Courier New"/>
                <w:sz w:val="21"/>
                <w:szCs w:val="21"/>
              </w:rPr>
              <w:t>12</w:t>
            </w:r>
          </w:p>
        </w:tc>
        <w:tc>
          <w:tcPr>
            <w:tcW w:w="2160" w:type="dxa"/>
            <w:tcBorders>
              <w:top w:val="single" w:color="auto" w:sz="8" w:space="0"/>
              <w:left w:val="single" w:color="auto" w:sz="8" w:space="0"/>
              <w:right w:val="single" w:color="auto" w:sz="8" w:space="0"/>
            </w:tcBorders>
            <w:noWrap/>
            <w:vAlign w:val="center"/>
          </w:tcPr>
          <w:p w14:paraId="1D23CFF8">
            <w:pPr>
              <w:pStyle w:val="20"/>
              <w:ind w:left="96"/>
              <w:jc w:val="center"/>
              <w:rPr>
                <w:sz w:val="21"/>
                <w:szCs w:val="21"/>
                <w:lang w:val="zh-CN"/>
              </w:rPr>
            </w:pPr>
            <w:r>
              <w:rPr>
                <w:rFonts w:hint="eastAsia"/>
                <w:sz w:val="21"/>
                <w:szCs w:val="21"/>
                <w:lang w:val="zh-CN"/>
              </w:rPr>
              <w:t>服务地点</w:t>
            </w:r>
          </w:p>
        </w:tc>
        <w:tc>
          <w:tcPr>
            <w:tcW w:w="6530" w:type="dxa"/>
            <w:tcBorders>
              <w:top w:val="single" w:color="auto" w:sz="8" w:space="0"/>
              <w:left w:val="single" w:color="auto" w:sz="8" w:space="0"/>
              <w:right w:val="single" w:color="auto" w:sz="18" w:space="0"/>
            </w:tcBorders>
            <w:noWrap/>
            <w:vAlign w:val="center"/>
          </w:tcPr>
          <w:p w14:paraId="413964F5">
            <w:pPr>
              <w:pStyle w:val="20"/>
              <w:spacing w:line="360" w:lineRule="auto"/>
              <w:rPr>
                <w:sz w:val="21"/>
                <w:szCs w:val="21"/>
                <w:lang w:val="zh-CN"/>
              </w:rPr>
            </w:pPr>
            <w:r>
              <w:rPr>
                <w:rFonts w:hint="eastAsia"/>
                <w:sz w:val="21"/>
                <w:szCs w:val="21"/>
              </w:rPr>
              <w:t>新疆维吾尔自治区龟兹研究院（招标人指定地点）</w:t>
            </w:r>
          </w:p>
        </w:tc>
      </w:tr>
      <w:tr w14:paraId="774301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1"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373F5872">
            <w:pPr>
              <w:pStyle w:val="20"/>
              <w:ind w:right="230"/>
              <w:jc w:val="center"/>
              <w:rPr>
                <w:rFonts w:cs="Courier New"/>
                <w:sz w:val="21"/>
                <w:szCs w:val="21"/>
              </w:rPr>
            </w:pPr>
            <w:r>
              <w:rPr>
                <w:rFonts w:hint="eastAsia" w:cs="Courier New"/>
                <w:sz w:val="21"/>
                <w:szCs w:val="21"/>
              </w:rPr>
              <w:t>13</w:t>
            </w:r>
          </w:p>
        </w:tc>
        <w:tc>
          <w:tcPr>
            <w:tcW w:w="2160" w:type="dxa"/>
            <w:tcBorders>
              <w:top w:val="single" w:color="auto" w:sz="8" w:space="0"/>
              <w:left w:val="single" w:color="auto" w:sz="8" w:space="0"/>
              <w:bottom w:val="single" w:color="auto" w:sz="8" w:space="0"/>
              <w:right w:val="single" w:color="auto" w:sz="8" w:space="0"/>
            </w:tcBorders>
            <w:noWrap/>
            <w:vAlign w:val="center"/>
          </w:tcPr>
          <w:p w14:paraId="57DA0E42">
            <w:pPr>
              <w:pStyle w:val="20"/>
              <w:ind w:left="96"/>
              <w:jc w:val="center"/>
              <w:rPr>
                <w:sz w:val="21"/>
                <w:szCs w:val="21"/>
                <w:lang w:val="zh-CN"/>
              </w:rPr>
            </w:pPr>
            <w:r>
              <w:rPr>
                <w:rFonts w:hint="eastAsia"/>
                <w:sz w:val="21"/>
                <w:szCs w:val="21"/>
                <w:lang w:val="zh-CN"/>
              </w:rPr>
              <w:t>质量要求</w:t>
            </w:r>
          </w:p>
        </w:tc>
        <w:tc>
          <w:tcPr>
            <w:tcW w:w="6530" w:type="dxa"/>
            <w:tcBorders>
              <w:top w:val="single" w:color="auto" w:sz="8" w:space="0"/>
              <w:left w:val="single" w:color="auto" w:sz="8" w:space="0"/>
              <w:bottom w:val="single" w:color="auto" w:sz="8" w:space="0"/>
              <w:right w:val="single" w:color="auto" w:sz="18" w:space="0"/>
            </w:tcBorders>
            <w:noWrap/>
            <w:vAlign w:val="center"/>
          </w:tcPr>
          <w:p w14:paraId="74BAE9ED">
            <w:pPr>
              <w:pStyle w:val="20"/>
              <w:spacing w:line="320" w:lineRule="exact"/>
              <w:ind w:firstLine="210" w:firstLineChars="100"/>
              <w:jc w:val="both"/>
              <w:rPr>
                <w:sz w:val="21"/>
                <w:szCs w:val="21"/>
              </w:rPr>
            </w:pPr>
            <w:r>
              <w:rPr>
                <w:rFonts w:hint="eastAsia"/>
                <w:sz w:val="21"/>
                <w:szCs w:val="21"/>
              </w:rPr>
              <w:t>详见招标文件第四章</w:t>
            </w:r>
          </w:p>
        </w:tc>
      </w:tr>
      <w:tr w14:paraId="4F0314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6"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23A85E0D">
            <w:pPr>
              <w:pStyle w:val="20"/>
              <w:ind w:right="230"/>
              <w:jc w:val="center"/>
              <w:rPr>
                <w:rFonts w:cs="Courier New"/>
                <w:sz w:val="21"/>
                <w:szCs w:val="21"/>
              </w:rPr>
            </w:pPr>
            <w:r>
              <w:rPr>
                <w:rFonts w:hint="eastAsia" w:cs="Courier New"/>
                <w:sz w:val="21"/>
                <w:szCs w:val="21"/>
              </w:rPr>
              <w:t>14</w:t>
            </w:r>
          </w:p>
        </w:tc>
        <w:tc>
          <w:tcPr>
            <w:tcW w:w="2160" w:type="dxa"/>
            <w:tcBorders>
              <w:top w:val="single" w:color="auto" w:sz="8" w:space="0"/>
              <w:left w:val="single" w:color="auto" w:sz="8" w:space="0"/>
              <w:bottom w:val="single" w:color="auto" w:sz="8" w:space="0"/>
              <w:right w:val="single" w:color="auto" w:sz="8" w:space="0"/>
            </w:tcBorders>
            <w:noWrap/>
            <w:vAlign w:val="center"/>
          </w:tcPr>
          <w:p w14:paraId="2FC1FD30">
            <w:pPr>
              <w:pStyle w:val="20"/>
              <w:jc w:val="center"/>
              <w:rPr>
                <w:sz w:val="21"/>
                <w:szCs w:val="21"/>
                <w:lang w:val="zh-CN"/>
              </w:rPr>
            </w:pPr>
            <w:r>
              <w:rPr>
                <w:rFonts w:hint="eastAsia"/>
                <w:sz w:val="21"/>
                <w:szCs w:val="21"/>
                <w:lang w:val="zh-CN"/>
              </w:rPr>
              <w:t>服务费用支付方式、</w:t>
            </w:r>
          </w:p>
          <w:p w14:paraId="520E212A">
            <w:pPr>
              <w:pStyle w:val="20"/>
              <w:jc w:val="center"/>
              <w:rPr>
                <w:sz w:val="21"/>
                <w:szCs w:val="21"/>
                <w:lang w:val="zh-CN"/>
              </w:rPr>
            </w:pPr>
            <w:r>
              <w:rPr>
                <w:rFonts w:hint="eastAsia"/>
                <w:sz w:val="21"/>
                <w:szCs w:val="21"/>
                <w:lang w:val="zh-CN"/>
              </w:rPr>
              <w:t>时间和条件</w:t>
            </w:r>
          </w:p>
        </w:tc>
        <w:tc>
          <w:tcPr>
            <w:tcW w:w="6530" w:type="dxa"/>
            <w:tcBorders>
              <w:top w:val="single" w:color="auto" w:sz="8" w:space="0"/>
              <w:left w:val="single" w:color="auto" w:sz="8" w:space="0"/>
              <w:bottom w:val="single" w:color="auto" w:sz="8" w:space="0"/>
              <w:right w:val="single" w:color="auto" w:sz="18" w:space="0"/>
            </w:tcBorders>
            <w:noWrap/>
            <w:vAlign w:val="center"/>
          </w:tcPr>
          <w:p w14:paraId="2CBA36E8">
            <w:pPr>
              <w:pStyle w:val="9"/>
              <w:spacing w:line="320" w:lineRule="exact"/>
              <w:rPr>
                <w:rFonts w:hAnsi="宋体" w:cs="宋体"/>
                <w:kern w:val="0"/>
              </w:rPr>
            </w:pPr>
            <w:r>
              <w:rPr>
                <w:rFonts w:hint="eastAsia" w:hAnsi="宋体" w:cs="宋体"/>
                <w:kern w:val="0"/>
              </w:rPr>
              <w:t>付款方式：最终付款方式以中标方和甲方单位签订的合同为主。</w:t>
            </w:r>
          </w:p>
          <w:p w14:paraId="58CAD3F2">
            <w:pPr>
              <w:spacing w:line="340" w:lineRule="exact"/>
              <w:ind w:left="105" w:leftChars="50" w:right="105" w:rightChars="50" w:firstLine="105" w:firstLineChars="50"/>
              <w:rPr>
                <w:rFonts w:ascii="宋体" w:hAnsi="宋体"/>
                <w:szCs w:val="21"/>
              </w:rPr>
            </w:pPr>
            <w:r>
              <w:rPr>
                <w:rFonts w:hint="eastAsia" w:ascii="宋体" w:hAnsi="宋体" w:cs="宋体"/>
                <w:kern w:val="0"/>
                <w:szCs w:val="21"/>
              </w:rPr>
              <w:t>（具体付款方式以双方签订的合同为准）</w:t>
            </w:r>
          </w:p>
        </w:tc>
      </w:tr>
      <w:tr w14:paraId="742D864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73946DED">
            <w:pPr>
              <w:pStyle w:val="20"/>
              <w:ind w:right="230"/>
              <w:jc w:val="center"/>
              <w:rPr>
                <w:rFonts w:cs="Courier New"/>
                <w:sz w:val="21"/>
                <w:szCs w:val="21"/>
              </w:rPr>
            </w:pPr>
            <w:r>
              <w:rPr>
                <w:rFonts w:hint="eastAsia" w:cs="Courier New"/>
                <w:sz w:val="21"/>
                <w:szCs w:val="21"/>
              </w:rPr>
              <w:t>15</w:t>
            </w:r>
          </w:p>
        </w:tc>
        <w:tc>
          <w:tcPr>
            <w:tcW w:w="2160" w:type="dxa"/>
            <w:tcBorders>
              <w:top w:val="single" w:color="auto" w:sz="8" w:space="0"/>
              <w:left w:val="single" w:color="auto" w:sz="8" w:space="0"/>
              <w:bottom w:val="single" w:color="auto" w:sz="8" w:space="0"/>
              <w:right w:val="single" w:color="auto" w:sz="8" w:space="0"/>
            </w:tcBorders>
            <w:noWrap/>
            <w:vAlign w:val="center"/>
          </w:tcPr>
          <w:p w14:paraId="2A1C35EB">
            <w:pPr>
              <w:pStyle w:val="20"/>
              <w:rPr>
                <w:sz w:val="21"/>
                <w:szCs w:val="21"/>
                <w:lang w:val="zh-CN"/>
              </w:rPr>
            </w:pPr>
            <w:r>
              <w:rPr>
                <w:rFonts w:hint="eastAsia"/>
                <w:sz w:val="21"/>
                <w:szCs w:val="21"/>
                <w:lang w:val="zh-CN"/>
              </w:rPr>
              <w:t>考察现场、标前答疑会</w:t>
            </w:r>
          </w:p>
        </w:tc>
        <w:tc>
          <w:tcPr>
            <w:tcW w:w="6530" w:type="dxa"/>
            <w:tcBorders>
              <w:top w:val="single" w:color="auto" w:sz="8" w:space="0"/>
              <w:left w:val="single" w:color="auto" w:sz="8" w:space="0"/>
              <w:bottom w:val="single" w:color="auto" w:sz="8" w:space="0"/>
              <w:right w:val="single" w:color="auto" w:sz="18" w:space="0"/>
            </w:tcBorders>
            <w:noWrap/>
            <w:vAlign w:val="center"/>
          </w:tcPr>
          <w:p w14:paraId="45C170A2">
            <w:pPr>
              <w:pStyle w:val="20"/>
              <w:spacing w:line="320" w:lineRule="exact"/>
              <w:ind w:left="210" w:leftChars="100"/>
              <w:rPr>
                <w:sz w:val="21"/>
                <w:szCs w:val="21"/>
                <w:lang w:val="zh-CN"/>
              </w:rPr>
            </w:pPr>
            <w:r>
              <w:rPr>
                <w:rFonts w:hint="eastAsia"/>
                <w:sz w:val="21"/>
                <w:szCs w:val="21"/>
                <w:lang w:val="zh-CN"/>
              </w:rPr>
              <w:t>☑不组织</w:t>
            </w:r>
          </w:p>
          <w:p w14:paraId="52269CF4">
            <w:pPr>
              <w:pStyle w:val="20"/>
              <w:spacing w:line="320" w:lineRule="exact"/>
              <w:ind w:left="210" w:leftChars="100"/>
              <w:rPr>
                <w:sz w:val="21"/>
                <w:szCs w:val="21"/>
                <w:lang w:val="zh-CN"/>
              </w:rPr>
            </w:pPr>
            <w:r>
              <w:rPr>
                <w:rFonts w:hint="eastAsia"/>
                <w:sz w:val="21"/>
                <w:szCs w:val="21"/>
                <w:lang w:val="zh-CN"/>
              </w:rPr>
              <w:t>□组织，时间、地点</w:t>
            </w:r>
            <w:r>
              <w:rPr>
                <w:rFonts w:hint="eastAsia"/>
                <w:sz w:val="21"/>
                <w:szCs w:val="21"/>
              </w:rPr>
              <w:t>以书面形式通知所有获取了招标文件的投标人</w:t>
            </w:r>
          </w:p>
        </w:tc>
      </w:tr>
      <w:tr w14:paraId="27AE1E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3"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71BE5752">
            <w:pPr>
              <w:pStyle w:val="20"/>
              <w:ind w:right="230"/>
              <w:jc w:val="center"/>
              <w:rPr>
                <w:rFonts w:cs="Courier New"/>
                <w:sz w:val="21"/>
                <w:szCs w:val="21"/>
              </w:rPr>
            </w:pPr>
            <w:r>
              <w:rPr>
                <w:rFonts w:hint="eastAsia" w:cs="Courier New"/>
                <w:sz w:val="21"/>
                <w:szCs w:val="21"/>
              </w:rPr>
              <w:t>16</w:t>
            </w:r>
          </w:p>
        </w:tc>
        <w:tc>
          <w:tcPr>
            <w:tcW w:w="2160" w:type="dxa"/>
            <w:tcBorders>
              <w:top w:val="single" w:color="auto" w:sz="8" w:space="0"/>
              <w:left w:val="single" w:color="auto" w:sz="8" w:space="0"/>
              <w:bottom w:val="single" w:color="auto" w:sz="8" w:space="0"/>
              <w:right w:val="single" w:color="auto" w:sz="8" w:space="0"/>
            </w:tcBorders>
            <w:noWrap/>
            <w:vAlign w:val="center"/>
          </w:tcPr>
          <w:p w14:paraId="65C09415">
            <w:pPr>
              <w:pStyle w:val="20"/>
              <w:jc w:val="center"/>
              <w:rPr>
                <w:sz w:val="21"/>
                <w:szCs w:val="21"/>
                <w:lang w:val="zh-CN"/>
              </w:rPr>
            </w:pPr>
            <w:r>
              <w:rPr>
                <w:rFonts w:hint="eastAsia"/>
                <w:sz w:val="21"/>
                <w:szCs w:val="21"/>
                <w:lang w:val="zh-CN"/>
              </w:rPr>
              <w:t>转包与分包</w:t>
            </w:r>
          </w:p>
        </w:tc>
        <w:tc>
          <w:tcPr>
            <w:tcW w:w="6530" w:type="dxa"/>
            <w:tcBorders>
              <w:top w:val="single" w:color="auto" w:sz="8" w:space="0"/>
              <w:left w:val="single" w:color="auto" w:sz="8" w:space="0"/>
              <w:bottom w:val="single" w:color="auto" w:sz="8" w:space="0"/>
              <w:right w:val="single" w:color="auto" w:sz="18" w:space="0"/>
            </w:tcBorders>
            <w:noWrap/>
            <w:vAlign w:val="center"/>
          </w:tcPr>
          <w:p w14:paraId="0C6EB494">
            <w:pPr>
              <w:pStyle w:val="20"/>
              <w:spacing w:line="320" w:lineRule="exact"/>
              <w:ind w:firstLine="210" w:firstLineChars="100"/>
              <w:rPr>
                <w:sz w:val="21"/>
                <w:szCs w:val="21"/>
                <w:lang w:val="zh-CN"/>
              </w:rPr>
            </w:pPr>
            <w:r>
              <w:rPr>
                <w:rFonts w:hint="eastAsia"/>
                <w:sz w:val="21"/>
                <w:szCs w:val="21"/>
                <w:lang w:val="zh-CN"/>
              </w:rPr>
              <w:t>不得转包与分包</w:t>
            </w:r>
            <w:r>
              <w:rPr>
                <w:rFonts w:hint="eastAsia"/>
                <w:sz w:val="21"/>
                <w:szCs w:val="21"/>
              </w:rPr>
              <w:t>（详见投标人须知第3.5条款）</w:t>
            </w:r>
          </w:p>
        </w:tc>
      </w:tr>
      <w:tr w14:paraId="0E70831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326B2EFA">
            <w:pPr>
              <w:pStyle w:val="20"/>
              <w:ind w:right="230"/>
              <w:jc w:val="center"/>
              <w:rPr>
                <w:rFonts w:cs="Courier New"/>
                <w:sz w:val="21"/>
                <w:szCs w:val="21"/>
              </w:rPr>
            </w:pPr>
            <w:r>
              <w:rPr>
                <w:rFonts w:hint="eastAsia" w:cs="Courier New"/>
                <w:sz w:val="21"/>
                <w:szCs w:val="21"/>
              </w:rPr>
              <w:t>17</w:t>
            </w:r>
          </w:p>
        </w:tc>
        <w:tc>
          <w:tcPr>
            <w:tcW w:w="2160" w:type="dxa"/>
            <w:tcBorders>
              <w:top w:val="single" w:color="auto" w:sz="8" w:space="0"/>
              <w:left w:val="single" w:color="auto" w:sz="8" w:space="0"/>
              <w:bottom w:val="single" w:color="auto" w:sz="8" w:space="0"/>
              <w:right w:val="single" w:color="auto" w:sz="8" w:space="0"/>
            </w:tcBorders>
            <w:noWrap/>
            <w:vAlign w:val="center"/>
          </w:tcPr>
          <w:p w14:paraId="64B8DFBF">
            <w:pPr>
              <w:pStyle w:val="20"/>
              <w:jc w:val="center"/>
              <w:rPr>
                <w:sz w:val="21"/>
                <w:szCs w:val="21"/>
                <w:lang w:val="zh-CN"/>
              </w:rPr>
            </w:pPr>
            <w:r>
              <w:rPr>
                <w:rFonts w:hint="eastAsia"/>
                <w:sz w:val="21"/>
                <w:szCs w:val="21"/>
                <w:lang w:val="zh-CN"/>
              </w:rPr>
              <w:t>非实质性偏离</w:t>
            </w:r>
          </w:p>
          <w:p w14:paraId="7D4C530B">
            <w:pPr>
              <w:pStyle w:val="20"/>
              <w:jc w:val="center"/>
              <w:rPr>
                <w:sz w:val="21"/>
                <w:szCs w:val="21"/>
                <w:lang w:val="zh-CN"/>
              </w:rPr>
            </w:pPr>
            <w:r>
              <w:rPr>
                <w:rFonts w:hint="eastAsia"/>
                <w:sz w:val="21"/>
                <w:szCs w:val="21"/>
                <w:lang w:val="zh-CN"/>
              </w:rPr>
              <w:t>（技术参数）</w:t>
            </w:r>
          </w:p>
        </w:tc>
        <w:tc>
          <w:tcPr>
            <w:tcW w:w="6530" w:type="dxa"/>
            <w:tcBorders>
              <w:top w:val="single" w:color="auto" w:sz="8" w:space="0"/>
              <w:left w:val="single" w:color="auto" w:sz="8" w:space="0"/>
              <w:bottom w:val="single" w:color="auto" w:sz="8" w:space="0"/>
              <w:right w:val="single" w:color="auto" w:sz="18" w:space="0"/>
            </w:tcBorders>
            <w:noWrap/>
            <w:vAlign w:val="center"/>
          </w:tcPr>
          <w:p w14:paraId="508292CE">
            <w:pPr>
              <w:pStyle w:val="20"/>
              <w:spacing w:line="320" w:lineRule="exact"/>
              <w:ind w:firstLine="210" w:firstLineChars="100"/>
              <w:rPr>
                <w:sz w:val="21"/>
                <w:szCs w:val="21"/>
                <w:lang w:val="zh-CN"/>
              </w:rPr>
            </w:pPr>
            <w:r>
              <w:rPr>
                <w:rFonts w:hint="eastAsia"/>
                <w:sz w:val="21"/>
                <w:szCs w:val="21"/>
                <w:lang w:val="zh-CN"/>
              </w:rPr>
              <w:t>☑不允许</w:t>
            </w:r>
          </w:p>
          <w:p w14:paraId="3CCB1D07">
            <w:pPr>
              <w:pStyle w:val="20"/>
              <w:spacing w:line="320" w:lineRule="exact"/>
              <w:ind w:firstLine="210" w:firstLineChars="100"/>
              <w:rPr>
                <w:sz w:val="21"/>
                <w:szCs w:val="21"/>
                <w:lang w:val="zh-CN"/>
              </w:rPr>
            </w:pPr>
            <w:r>
              <w:rPr>
                <w:rFonts w:hint="eastAsia"/>
                <w:sz w:val="21"/>
                <w:szCs w:val="21"/>
                <w:lang w:val="zh-CN"/>
              </w:rPr>
              <w:t>□允许</w:t>
            </w:r>
          </w:p>
        </w:tc>
      </w:tr>
      <w:tr w14:paraId="099180B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9"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1B2BB756">
            <w:pPr>
              <w:pStyle w:val="20"/>
              <w:ind w:right="230"/>
              <w:jc w:val="center"/>
              <w:rPr>
                <w:rFonts w:cs="Courier New"/>
                <w:sz w:val="21"/>
                <w:szCs w:val="21"/>
              </w:rPr>
            </w:pPr>
            <w:r>
              <w:rPr>
                <w:rFonts w:hint="eastAsia" w:cs="Courier New"/>
                <w:sz w:val="21"/>
                <w:szCs w:val="21"/>
              </w:rPr>
              <w:t>18</w:t>
            </w:r>
          </w:p>
        </w:tc>
        <w:tc>
          <w:tcPr>
            <w:tcW w:w="2160" w:type="dxa"/>
            <w:tcBorders>
              <w:top w:val="single" w:color="auto" w:sz="8" w:space="0"/>
              <w:left w:val="single" w:color="auto" w:sz="8" w:space="0"/>
              <w:bottom w:val="single" w:color="auto" w:sz="8" w:space="0"/>
              <w:right w:val="single" w:color="auto" w:sz="8" w:space="0"/>
            </w:tcBorders>
            <w:noWrap/>
            <w:vAlign w:val="center"/>
          </w:tcPr>
          <w:p w14:paraId="69E7DB7E">
            <w:pPr>
              <w:pStyle w:val="4"/>
              <w:ind w:firstLine="0"/>
              <w:jc w:val="center"/>
              <w:rPr>
                <w:szCs w:val="21"/>
              </w:rPr>
            </w:pPr>
            <w:r>
              <w:rPr>
                <w:rFonts w:hint="eastAsia"/>
                <w:szCs w:val="21"/>
              </w:rPr>
              <w:t>招标文件澄清</w:t>
            </w:r>
          </w:p>
          <w:p w14:paraId="1A2DC8D9">
            <w:pPr>
              <w:pStyle w:val="4"/>
              <w:ind w:firstLine="0"/>
              <w:jc w:val="center"/>
              <w:rPr>
                <w:szCs w:val="21"/>
                <w:lang w:val="zh-CN"/>
              </w:rPr>
            </w:pPr>
            <w:r>
              <w:rPr>
                <w:rFonts w:hint="eastAsia"/>
                <w:szCs w:val="21"/>
              </w:rPr>
              <w:t>或修改时间、形式</w:t>
            </w:r>
          </w:p>
        </w:tc>
        <w:tc>
          <w:tcPr>
            <w:tcW w:w="6530" w:type="dxa"/>
            <w:tcBorders>
              <w:top w:val="single" w:color="auto" w:sz="8" w:space="0"/>
              <w:left w:val="single" w:color="auto" w:sz="8" w:space="0"/>
              <w:bottom w:val="single" w:color="auto" w:sz="8" w:space="0"/>
              <w:right w:val="single" w:color="auto" w:sz="18" w:space="0"/>
            </w:tcBorders>
            <w:noWrap/>
            <w:vAlign w:val="center"/>
          </w:tcPr>
          <w:p w14:paraId="0A3A5B2B">
            <w:pPr>
              <w:pStyle w:val="4"/>
              <w:ind w:firstLine="210" w:firstLineChars="100"/>
              <w:rPr>
                <w:rFonts w:ascii="宋体" w:hAnsi="宋体"/>
                <w:szCs w:val="21"/>
              </w:rPr>
            </w:pPr>
            <w:r>
              <w:rPr>
                <w:rFonts w:hint="eastAsia"/>
                <w:szCs w:val="21"/>
                <w:lang w:val="zh-CN"/>
              </w:rPr>
              <w:t>时间：</w:t>
            </w:r>
            <w:r>
              <w:rPr>
                <w:rFonts w:hint="eastAsia" w:ascii="宋体" w:hAnsi="宋体"/>
                <w:szCs w:val="21"/>
              </w:rPr>
              <w:t>递交投标文件截至时间15日前</w:t>
            </w:r>
          </w:p>
          <w:p w14:paraId="37938EC7">
            <w:pPr>
              <w:pStyle w:val="4"/>
              <w:ind w:firstLine="210" w:firstLineChars="100"/>
              <w:rPr>
                <w:rFonts w:ascii="宋体" w:hAnsi="宋体"/>
                <w:szCs w:val="21"/>
              </w:rPr>
            </w:pPr>
            <w:r>
              <w:rPr>
                <w:rFonts w:hint="eastAsia" w:ascii="宋体" w:hAnsi="宋体"/>
                <w:szCs w:val="21"/>
              </w:rPr>
              <w:t>形式：</w:t>
            </w:r>
            <w:r>
              <w:rPr>
                <w:rFonts w:hint="eastAsia"/>
                <w:szCs w:val="21"/>
              </w:rPr>
              <w:t>☑</w:t>
            </w:r>
            <w:r>
              <w:rPr>
                <w:rFonts w:hint="eastAsia" w:ascii="宋体" w:hAnsi="宋体"/>
                <w:szCs w:val="21"/>
              </w:rPr>
              <w:t>书面文件和公告</w:t>
            </w:r>
          </w:p>
          <w:p w14:paraId="6F06E1CE">
            <w:pPr>
              <w:pStyle w:val="4"/>
              <w:ind w:firstLine="840" w:firstLineChars="400"/>
              <w:rPr>
                <w:szCs w:val="21"/>
                <w:lang w:val="zh-CN"/>
              </w:rPr>
            </w:pPr>
            <w:r>
              <w:rPr>
                <w:rFonts w:hint="eastAsia"/>
                <w:szCs w:val="21"/>
              </w:rPr>
              <w:t>□电子文件和公告</w:t>
            </w:r>
          </w:p>
        </w:tc>
      </w:tr>
      <w:tr w14:paraId="3722777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12C7B908">
            <w:pPr>
              <w:pStyle w:val="20"/>
              <w:ind w:right="230"/>
              <w:jc w:val="center"/>
              <w:rPr>
                <w:rFonts w:cs="Courier New"/>
                <w:sz w:val="21"/>
                <w:szCs w:val="21"/>
              </w:rPr>
            </w:pPr>
            <w:r>
              <w:rPr>
                <w:rFonts w:hint="eastAsia" w:cs="Courier New"/>
                <w:sz w:val="21"/>
                <w:szCs w:val="21"/>
              </w:rPr>
              <w:t>19</w:t>
            </w:r>
          </w:p>
        </w:tc>
        <w:tc>
          <w:tcPr>
            <w:tcW w:w="2160" w:type="dxa"/>
            <w:tcBorders>
              <w:top w:val="single" w:color="auto" w:sz="8" w:space="0"/>
              <w:left w:val="single" w:color="auto" w:sz="8" w:space="0"/>
              <w:bottom w:val="single" w:color="auto" w:sz="8" w:space="0"/>
              <w:right w:val="single" w:color="auto" w:sz="8" w:space="0"/>
            </w:tcBorders>
            <w:noWrap/>
            <w:vAlign w:val="center"/>
          </w:tcPr>
          <w:p w14:paraId="5BB4A13C">
            <w:pPr>
              <w:pStyle w:val="20"/>
              <w:ind w:left="52"/>
              <w:jc w:val="center"/>
              <w:rPr>
                <w:sz w:val="21"/>
                <w:szCs w:val="21"/>
                <w:lang w:val="zh-CN"/>
              </w:rPr>
            </w:pPr>
            <w:r>
              <w:rPr>
                <w:rFonts w:hint="eastAsia"/>
                <w:sz w:val="21"/>
                <w:szCs w:val="21"/>
                <w:lang w:val="zh-CN"/>
              </w:rPr>
              <w:t>构成招标文件的</w:t>
            </w:r>
          </w:p>
          <w:p w14:paraId="7BDDEC4C">
            <w:pPr>
              <w:pStyle w:val="20"/>
              <w:jc w:val="center"/>
              <w:rPr>
                <w:sz w:val="21"/>
                <w:szCs w:val="21"/>
                <w:lang w:val="zh-CN"/>
              </w:rPr>
            </w:pPr>
            <w:r>
              <w:rPr>
                <w:rFonts w:hint="eastAsia"/>
                <w:sz w:val="21"/>
                <w:szCs w:val="21"/>
                <w:lang w:val="zh-CN"/>
              </w:rPr>
              <w:t>其他文件</w:t>
            </w:r>
          </w:p>
        </w:tc>
        <w:tc>
          <w:tcPr>
            <w:tcW w:w="6530" w:type="dxa"/>
            <w:tcBorders>
              <w:top w:val="single" w:color="auto" w:sz="8" w:space="0"/>
              <w:left w:val="single" w:color="auto" w:sz="8" w:space="0"/>
              <w:bottom w:val="single" w:color="auto" w:sz="8" w:space="0"/>
              <w:right w:val="single" w:color="auto" w:sz="18" w:space="0"/>
            </w:tcBorders>
            <w:noWrap/>
            <w:vAlign w:val="center"/>
          </w:tcPr>
          <w:p w14:paraId="2B8E3CB8">
            <w:pPr>
              <w:pStyle w:val="20"/>
              <w:rPr>
                <w:sz w:val="21"/>
                <w:szCs w:val="21"/>
                <w:lang w:val="zh-CN"/>
              </w:rPr>
            </w:pPr>
            <w:r>
              <w:rPr>
                <w:rFonts w:hint="eastAsia"/>
                <w:sz w:val="21"/>
                <w:szCs w:val="21"/>
                <w:lang w:val="zh-CN"/>
              </w:rPr>
              <w:t>招标文件的澄清</w:t>
            </w:r>
            <w:r>
              <w:rPr>
                <w:rFonts w:hint="eastAsia"/>
                <w:sz w:val="21"/>
                <w:szCs w:val="21"/>
              </w:rPr>
              <w:t>、修改书及有关补充通知为招标文件的有效组成部分</w:t>
            </w:r>
          </w:p>
        </w:tc>
      </w:tr>
      <w:tr w14:paraId="315B8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6"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600E11A7">
            <w:pPr>
              <w:pStyle w:val="20"/>
              <w:ind w:right="230"/>
              <w:jc w:val="center"/>
              <w:rPr>
                <w:rFonts w:cs="Courier New"/>
                <w:sz w:val="21"/>
                <w:szCs w:val="21"/>
              </w:rPr>
            </w:pPr>
            <w:r>
              <w:rPr>
                <w:rFonts w:hint="eastAsia" w:cs="Courier New"/>
                <w:sz w:val="21"/>
                <w:szCs w:val="21"/>
              </w:rPr>
              <w:t>20</w:t>
            </w:r>
          </w:p>
        </w:tc>
        <w:tc>
          <w:tcPr>
            <w:tcW w:w="2160" w:type="dxa"/>
            <w:tcBorders>
              <w:top w:val="single" w:color="auto" w:sz="8" w:space="0"/>
              <w:left w:val="single" w:color="auto" w:sz="8" w:space="0"/>
              <w:bottom w:val="single" w:color="auto" w:sz="8" w:space="0"/>
              <w:right w:val="single" w:color="auto" w:sz="8" w:space="0"/>
            </w:tcBorders>
            <w:noWrap/>
            <w:vAlign w:val="center"/>
          </w:tcPr>
          <w:p w14:paraId="0AC74E88">
            <w:pPr>
              <w:pStyle w:val="20"/>
              <w:jc w:val="center"/>
              <w:rPr>
                <w:sz w:val="21"/>
                <w:szCs w:val="21"/>
                <w:lang w:val="zh-CN"/>
              </w:rPr>
            </w:pPr>
            <w:r>
              <w:rPr>
                <w:rFonts w:hint="eastAsia"/>
                <w:sz w:val="21"/>
                <w:szCs w:val="21"/>
                <w:lang w:val="zh-CN"/>
              </w:rPr>
              <w:t>投标人对招标文件</w:t>
            </w:r>
          </w:p>
          <w:p w14:paraId="503FD9AE">
            <w:pPr>
              <w:pStyle w:val="20"/>
              <w:jc w:val="center"/>
              <w:rPr>
                <w:sz w:val="21"/>
                <w:szCs w:val="21"/>
                <w:lang w:val="zh-CN"/>
              </w:rPr>
            </w:pPr>
            <w:r>
              <w:rPr>
                <w:rFonts w:hint="eastAsia"/>
                <w:sz w:val="21"/>
                <w:szCs w:val="21"/>
                <w:lang w:val="zh-CN"/>
              </w:rPr>
              <w:t>提出质疑的时间、形式</w:t>
            </w:r>
          </w:p>
        </w:tc>
        <w:tc>
          <w:tcPr>
            <w:tcW w:w="6530" w:type="dxa"/>
            <w:tcBorders>
              <w:top w:val="single" w:color="auto" w:sz="8" w:space="0"/>
              <w:left w:val="single" w:color="auto" w:sz="8" w:space="0"/>
              <w:bottom w:val="single" w:color="auto" w:sz="8" w:space="0"/>
              <w:right w:val="single" w:color="auto" w:sz="18" w:space="0"/>
            </w:tcBorders>
            <w:noWrap/>
            <w:vAlign w:val="center"/>
          </w:tcPr>
          <w:p w14:paraId="73664D04">
            <w:pPr>
              <w:pStyle w:val="20"/>
              <w:spacing w:line="320" w:lineRule="exact"/>
              <w:ind w:left="840" w:leftChars="100" w:hanging="630" w:hangingChars="300"/>
              <w:rPr>
                <w:sz w:val="21"/>
                <w:szCs w:val="21"/>
                <w:lang w:val="zh-CN"/>
              </w:rPr>
            </w:pPr>
            <w:r>
              <w:rPr>
                <w:rFonts w:hint="eastAsia"/>
                <w:sz w:val="21"/>
                <w:szCs w:val="21"/>
                <w:lang w:val="zh-CN"/>
              </w:rPr>
              <w:t>时间：自投标人收到招标文件之日起7个工作日内，超过期限的采购人或采购代理机构不再受理</w:t>
            </w:r>
          </w:p>
          <w:p w14:paraId="0E5BCEC8">
            <w:pPr>
              <w:pStyle w:val="20"/>
              <w:spacing w:line="320" w:lineRule="exact"/>
              <w:ind w:firstLine="210" w:firstLineChars="100"/>
              <w:rPr>
                <w:sz w:val="21"/>
                <w:szCs w:val="21"/>
                <w:lang w:val="zh-CN"/>
              </w:rPr>
            </w:pPr>
            <w:r>
              <w:rPr>
                <w:rFonts w:hint="eastAsia"/>
                <w:sz w:val="21"/>
                <w:szCs w:val="21"/>
                <w:lang w:val="zh-CN"/>
              </w:rPr>
              <w:t>形式：书面形式（详见</w:t>
            </w:r>
            <w:r>
              <w:rPr>
                <w:rFonts w:hint="eastAsia"/>
                <w:sz w:val="21"/>
                <w:szCs w:val="21"/>
              </w:rPr>
              <w:t>投标人须知第12.1.3条款</w:t>
            </w:r>
            <w:r>
              <w:rPr>
                <w:rFonts w:hint="eastAsia"/>
                <w:sz w:val="21"/>
                <w:szCs w:val="21"/>
                <w:lang w:val="zh-CN"/>
              </w:rPr>
              <w:t>）</w:t>
            </w:r>
          </w:p>
        </w:tc>
      </w:tr>
      <w:tr w14:paraId="1B27B0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16"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75F4BA51">
            <w:pPr>
              <w:pStyle w:val="20"/>
              <w:ind w:right="230"/>
              <w:jc w:val="center"/>
              <w:rPr>
                <w:rFonts w:cs="Courier New"/>
                <w:sz w:val="21"/>
                <w:szCs w:val="21"/>
              </w:rPr>
            </w:pPr>
            <w:r>
              <w:rPr>
                <w:rFonts w:hint="eastAsia" w:cs="Courier New"/>
                <w:sz w:val="21"/>
                <w:szCs w:val="21"/>
              </w:rPr>
              <w:t>21</w:t>
            </w:r>
          </w:p>
        </w:tc>
        <w:tc>
          <w:tcPr>
            <w:tcW w:w="2160" w:type="dxa"/>
            <w:tcBorders>
              <w:top w:val="single" w:color="auto" w:sz="8" w:space="0"/>
              <w:left w:val="single" w:color="auto" w:sz="8" w:space="0"/>
              <w:bottom w:val="single" w:color="auto" w:sz="8" w:space="0"/>
              <w:right w:val="single" w:color="auto" w:sz="8" w:space="0"/>
            </w:tcBorders>
            <w:noWrap/>
            <w:vAlign w:val="center"/>
          </w:tcPr>
          <w:p w14:paraId="1051DE79">
            <w:pPr>
              <w:pStyle w:val="20"/>
              <w:jc w:val="center"/>
              <w:rPr>
                <w:sz w:val="21"/>
                <w:szCs w:val="21"/>
                <w:lang w:val="zh-CN"/>
              </w:rPr>
            </w:pPr>
            <w:r>
              <w:rPr>
                <w:rFonts w:hint="eastAsia"/>
                <w:sz w:val="21"/>
                <w:szCs w:val="21"/>
                <w:lang w:val="zh-CN"/>
              </w:rPr>
              <w:t>对投标人提出质疑</w:t>
            </w:r>
          </w:p>
          <w:p w14:paraId="11255A60">
            <w:pPr>
              <w:pStyle w:val="20"/>
              <w:jc w:val="center"/>
              <w:rPr>
                <w:sz w:val="21"/>
                <w:szCs w:val="21"/>
                <w:lang w:val="zh-CN"/>
              </w:rPr>
            </w:pPr>
            <w:r>
              <w:rPr>
                <w:rFonts w:hint="eastAsia"/>
                <w:sz w:val="21"/>
                <w:szCs w:val="21"/>
                <w:lang w:val="zh-CN"/>
              </w:rPr>
              <w:t>答复时间、形式</w:t>
            </w:r>
          </w:p>
        </w:tc>
        <w:tc>
          <w:tcPr>
            <w:tcW w:w="6530" w:type="dxa"/>
            <w:tcBorders>
              <w:top w:val="single" w:color="auto" w:sz="8" w:space="0"/>
              <w:left w:val="single" w:color="auto" w:sz="8" w:space="0"/>
              <w:bottom w:val="single" w:color="auto" w:sz="8" w:space="0"/>
              <w:right w:val="single" w:color="auto" w:sz="18" w:space="0"/>
            </w:tcBorders>
            <w:noWrap/>
            <w:vAlign w:val="center"/>
          </w:tcPr>
          <w:p w14:paraId="150FC183">
            <w:pPr>
              <w:pStyle w:val="20"/>
              <w:ind w:firstLine="210" w:firstLineChars="100"/>
              <w:rPr>
                <w:sz w:val="21"/>
                <w:szCs w:val="21"/>
                <w:lang w:val="zh-CN"/>
              </w:rPr>
            </w:pPr>
            <w:r>
              <w:rPr>
                <w:rFonts w:hint="eastAsia"/>
                <w:sz w:val="21"/>
                <w:szCs w:val="21"/>
                <w:lang w:val="zh-CN"/>
              </w:rPr>
              <w:t>时间：自收到投标人质疑函之日起7个工作日内</w:t>
            </w:r>
          </w:p>
          <w:p w14:paraId="669B146E">
            <w:pPr>
              <w:pStyle w:val="20"/>
              <w:ind w:firstLine="210" w:firstLineChars="100"/>
              <w:rPr>
                <w:sz w:val="21"/>
                <w:szCs w:val="21"/>
              </w:rPr>
            </w:pPr>
            <w:r>
              <w:rPr>
                <w:rFonts w:hint="eastAsia"/>
                <w:sz w:val="21"/>
                <w:szCs w:val="21"/>
                <w:lang w:val="zh-CN"/>
              </w:rPr>
              <w:t>形式：书面形式</w:t>
            </w:r>
          </w:p>
        </w:tc>
      </w:tr>
      <w:tr w14:paraId="57934D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5"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538CF4D0">
            <w:pPr>
              <w:pStyle w:val="20"/>
              <w:ind w:right="230"/>
              <w:jc w:val="center"/>
              <w:rPr>
                <w:rFonts w:cs="Courier New"/>
                <w:sz w:val="21"/>
                <w:szCs w:val="21"/>
              </w:rPr>
            </w:pPr>
            <w:r>
              <w:rPr>
                <w:rFonts w:hint="eastAsia" w:cs="Courier New"/>
                <w:sz w:val="21"/>
                <w:szCs w:val="21"/>
              </w:rPr>
              <w:t>22</w:t>
            </w:r>
          </w:p>
        </w:tc>
        <w:tc>
          <w:tcPr>
            <w:tcW w:w="2160" w:type="dxa"/>
            <w:tcBorders>
              <w:top w:val="single" w:color="auto" w:sz="8" w:space="0"/>
              <w:left w:val="single" w:color="auto" w:sz="8" w:space="0"/>
              <w:bottom w:val="single" w:color="auto" w:sz="8" w:space="0"/>
              <w:right w:val="single" w:color="auto" w:sz="8" w:space="0"/>
            </w:tcBorders>
            <w:noWrap/>
            <w:vAlign w:val="center"/>
          </w:tcPr>
          <w:p w14:paraId="69A0D054">
            <w:pPr>
              <w:pStyle w:val="20"/>
              <w:ind w:left="33"/>
              <w:jc w:val="center"/>
              <w:rPr>
                <w:sz w:val="21"/>
                <w:szCs w:val="21"/>
                <w:lang w:val="zh-CN"/>
              </w:rPr>
            </w:pPr>
            <w:r>
              <w:rPr>
                <w:rFonts w:hint="eastAsia"/>
                <w:sz w:val="21"/>
                <w:szCs w:val="21"/>
                <w:lang w:val="zh-CN"/>
              </w:rPr>
              <w:t>投标有效期</w:t>
            </w:r>
          </w:p>
        </w:tc>
        <w:tc>
          <w:tcPr>
            <w:tcW w:w="6530" w:type="dxa"/>
            <w:tcBorders>
              <w:top w:val="single" w:color="auto" w:sz="8" w:space="0"/>
              <w:left w:val="single" w:color="auto" w:sz="8" w:space="0"/>
              <w:bottom w:val="single" w:color="auto" w:sz="8" w:space="0"/>
              <w:right w:val="single" w:color="auto" w:sz="18" w:space="0"/>
            </w:tcBorders>
            <w:noWrap/>
            <w:vAlign w:val="center"/>
          </w:tcPr>
          <w:p w14:paraId="578C38A3">
            <w:pPr>
              <w:pStyle w:val="20"/>
              <w:ind w:firstLine="210" w:firstLineChars="100"/>
              <w:jc w:val="both"/>
              <w:rPr>
                <w:sz w:val="21"/>
                <w:szCs w:val="21"/>
                <w:lang w:val="zh-CN"/>
              </w:rPr>
            </w:pPr>
            <w:r>
              <w:rPr>
                <w:rFonts w:hint="eastAsia"/>
                <w:sz w:val="21"/>
                <w:szCs w:val="21"/>
                <w:lang w:val="zh-CN"/>
              </w:rPr>
              <w:t>从投标截止日起90日历</w:t>
            </w:r>
            <w:r>
              <w:rPr>
                <w:rFonts w:hint="eastAsia"/>
                <w:sz w:val="21"/>
                <w:szCs w:val="21"/>
              </w:rPr>
              <w:t>天</w:t>
            </w:r>
          </w:p>
        </w:tc>
      </w:tr>
      <w:tr w14:paraId="085F36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2"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76F442A0">
            <w:pPr>
              <w:pStyle w:val="20"/>
              <w:ind w:right="230"/>
              <w:jc w:val="center"/>
              <w:rPr>
                <w:rFonts w:cs="Courier New"/>
                <w:sz w:val="21"/>
                <w:szCs w:val="21"/>
              </w:rPr>
            </w:pPr>
            <w:r>
              <w:rPr>
                <w:rFonts w:hint="eastAsia" w:cs="Courier New"/>
                <w:sz w:val="21"/>
                <w:szCs w:val="21"/>
              </w:rPr>
              <w:t>23</w:t>
            </w:r>
          </w:p>
        </w:tc>
        <w:tc>
          <w:tcPr>
            <w:tcW w:w="2160" w:type="dxa"/>
            <w:tcBorders>
              <w:top w:val="single" w:color="auto" w:sz="8" w:space="0"/>
              <w:left w:val="single" w:color="auto" w:sz="8" w:space="0"/>
              <w:bottom w:val="single" w:color="auto" w:sz="8" w:space="0"/>
              <w:right w:val="single" w:color="auto" w:sz="8" w:space="0"/>
            </w:tcBorders>
            <w:noWrap/>
            <w:vAlign w:val="center"/>
          </w:tcPr>
          <w:p w14:paraId="4ACF2C86">
            <w:pPr>
              <w:pStyle w:val="20"/>
              <w:ind w:left="33"/>
              <w:jc w:val="center"/>
              <w:rPr>
                <w:sz w:val="21"/>
                <w:szCs w:val="21"/>
                <w:lang w:val="zh-CN"/>
              </w:rPr>
            </w:pPr>
            <w:r>
              <w:rPr>
                <w:rFonts w:hint="eastAsia"/>
                <w:sz w:val="21"/>
                <w:szCs w:val="21"/>
                <w:lang w:val="zh-CN"/>
              </w:rPr>
              <w:t>是否允许递交多个</w:t>
            </w:r>
          </w:p>
          <w:p w14:paraId="607F3A9A">
            <w:pPr>
              <w:pStyle w:val="20"/>
              <w:ind w:left="33"/>
              <w:jc w:val="center"/>
              <w:rPr>
                <w:sz w:val="21"/>
                <w:szCs w:val="21"/>
                <w:lang w:val="zh-CN"/>
              </w:rPr>
            </w:pPr>
            <w:r>
              <w:rPr>
                <w:rFonts w:hint="eastAsia"/>
                <w:sz w:val="21"/>
                <w:szCs w:val="21"/>
                <w:lang w:val="zh-CN"/>
              </w:rPr>
              <w:t>备选投标方案</w:t>
            </w:r>
          </w:p>
        </w:tc>
        <w:tc>
          <w:tcPr>
            <w:tcW w:w="6530" w:type="dxa"/>
            <w:tcBorders>
              <w:top w:val="single" w:color="auto" w:sz="8" w:space="0"/>
              <w:left w:val="single" w:color="auto" w:sz="8" w:space="0"/>
              <w:bottom w:val="single" w:color="auto" w:sz="8" w:space="0"/>
              <w:right w:val="single" w:color="auto" w:sz="18" w:space="0"/>
            </w:tcBorders>
            <w:noWrap/>
            <w:vAlign w:val="center"/>
          </w:tcPr>
          <w:p w14:paraId="63E3DBE3">
            <w:pPr>
              <w:pStyle w:val="20"/>
              <w:ind w:left="420" w:hanging="210"/>
              <w:jc w:val="both"/>
              <w:rPr>
                <w:sz w:val="21"/>
                <w:szCs w:val="21"/>
                <w:lang w:val="zh-CN"/>
              </w:rPr>
            </w:pPr>
            <w:r>
              <w:rPr>
                <w:rFonts w:hint="eastAsia"/>
                <w:sz w:val="21"/>
                <w:szCs w:val="21"/>
                <w:lang w:val="zh-CN"/>
              </w:rPr>
              <w:t>☑不允许</w:t>
            </w:r>
          </w:p>
          <w:p w14:paraId="44ACCA7C">
            <w:pPr>
              <w:pStyle w:val="20"/>
              <w:ind w:left="420" w:hanging="210"/>
              <w:jc w:val="both"/>
              <w:rPr>
                <w:sz w:val="21"/>
                <w:szCs w:val="21"/>
                <w:lang w:val="zh-CN"/>
              </w:rPr>
            </w:pPr>
            <w:r>
              <w:rPr>
                <w:rFonts w:hint="eastAsia"/>
                <w:sz w:val="21"/>
                <w:szCs w:val="21"/>
                <w:lang w:val="zh-CN"/>
              </w:rPr>
              <w:t>□允许</w:t>
            </w:r>
          </w:p>
        </w:tc>
      </w:tr>
      <w:tr w14:paraId="1BDAEB0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0"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151FAFC0">
            <w:pPr>
              <w:pStyle w:val="20"/>
              <w:ind w:right="230"/>
              <w:jc w:val="center"/>
              <w:rPr>
                <w:rFonts w:cs="Courier New"/>
                <w:sz w:val="21"/>
                <w:szCs w:val="21"/>
              </w:rPr>
            </w:pPr>
            <w:r>
              <w:rPr>
                <w:rFonts w:hint="eastAsia" w:cs="Courier New"/>
                <w:sz w:val="21"/>
                <w:szCs w:val="21"/>
              </w:rPr>
              <w:t>24</w:t>
            </w:r>
          </w:p>
        </w:tc>
        <w:tc>
          <w:tcPr>
            <w:tcW w:w="2160" w:type="dxa"/>
            <w:tcBorders>
              <w:top w:val="single" w:color="auto" w:sz="8" w:space="0"/>
              <w:left w:val="single" w:color="auto" w:sz="8" w:space="0"/>
              <w:bottom w:val="single" w:color="auto" w:sz="8" w:space="0"/>
              <w:right w:val="single" w:color="auto" w:sz="8" w:space="0"/>
            </w:tcBorders>
            <w:noWrap/>
            <w:vAlign w:val="center"/>
          </w:tcPr>
          <w:p w14:paraId="4F46F469">
            <w:pPr>
              <w:pStyle w:val="20"/>
              <w:ind w:left="33"/>
              <w:jc w:val="center"/>
              <w:rPr>
                <w:sz w:val="21"/>
                <w:szCs w:val="21"/>
                <w:lang w:val="zh-CN"/>
              </w:rPr>
            </w:pPr>
            <w:r>
              <w:rPr>
                <w:rFonts w:hint="eastAsia"/>
                <w:sz w:val="21"/>
                <w:szCs w:val="21"/>
                <w:lang w:val="zh-CN"/>
              </w:rPr>
              <w:t>投标保证金</w:t>
            </w:r>
          </w:p>
        </w:tc>
        <w:tc>
          <w:tcPr>
            <w:tcW w:w="6530" w:type="dxa"/>
            <w:tcBorders>
              <w:top w:val="single" w:color="auto" w:sz="8" w:space="0"/>
              <w:left w:val="single" w:color="auto" w:sz="8" w:space="0"/>
              <w:bottom w:val="single" w:color="auto" w:sz="8" w:space="0"/>
              <w:right w:val="single" w:color="auto" w:sz="18" w:space="0"/>
            </w:tcBorders>
            <w:noWrap/>
            <w:vAlign w:val="center"/>
          </w:tcPr>
          <w:p w14:paraId="0565920A">
            <w:pPr>
              <w:ind w:firstLine="210" w:firstLineChars="100"/>
              <w:rPr>
                <w:rFonts w:ascii="宋体" w:hAnsi="宋体"/>
                <w:szCs w:val="21"/>
              </w:rPr>
            </w:pPr>
            <w:r>
              <w:rPr>
                <w:rFonts w:hint="eastAsia" w:ascii="宋体" w:hAnsi="宋体"/>
                <w:szCs w:val="21"/>
              </w:rPr>
              <w:t>是否要求投标人递交投标保证金：</w:t>
            </w:r>
          </w:p>
          <w:p w14:paraId="0DBCFA4A">
            <w:pPr>
              <w:ind w:left="570" w:hanging="360"/>
              <w:rPr>
                <w:rFonts w:ascii="宋体" w:hAnsi="宋体"/>
                <w:szCs w:val="21"/>
              </w:rPr>
            </w:pPr>
            <w:r>
              <w:rPr>
                <w:rFonts w:hint="eastAsia" w:ascii="宋体" w:hAnsi="宋体"/>
                <w:szCs w:val="21"/>
              </w:rPr>
              <w:t>☑要求：</w:t>
            </w:r>
          </w:p>
          <w:p w14:paraId="7BDC4EE3">
            <w:pPr>
              <w:ind w:left="210" w:leftChars="100" w:firstLine="735" w:firstLineChars="350"/>
              <w:rPr>
                <w:rFonts w:ascii="宋体" w:hAnsi="宋体"/>
                <w:szCs w:val="21"/>
              </w:rPr>
            </w:pPr>
            <w:r>
              <w:rPr>
                <w:rFonts w:hint="eastAsia" w:ascii="宋体" w:hAnsi="宋体"/>
                <w:szCs w:val="21"/>
              </w:rPr>
              <w:t>投标保证金金额：￥</w:t>
            </w:r>
            <w:r>
              <w:rPr>
                <w:rFonts w:hint="eastAsia" w:ascii="宋体" w:hAnsi="宋体"/>
                <w:szCs w:val="21"/>
                <w:u w:val="single"/>
              </w:rPr>
              <w:t>3200元</w:t>
            </w:r>
          </w:p>
          <w:p w14:paraId="22D26C12">
            <w:pPr>
              <w:ind w:left="945" w:leftChars="450"/>
              <w:rPr>
                <w:rFonts w:ascii="宋体" w:hAnsi="宋体"/>
                <w:szCs w:val="21"/>
              </w:rPr>
            </w:pPr>
            <w:r>
              <w:rPr>
                <w:rFonts w:hint="eastAsia" w:ascii="宋体" w:hAnsi="宋体"/>
                <w:szCs w:val="21"/>
              </w:rPr>
              <w:t>投标保证金形式：以银行转账或者金融机构、担保机构出具的保函等非现金形式提交。银行转账可以采取支票、电汇、网银、汇票、本票等方式，均应从基本账户转出</w:t>
            </w:r>
          </w:p>
          <w:p w14:paraId="55D751FC">
            <w:pPr>
              <w:ind w:firstLine="945" w:firstLineChars="450"/>
              <w:rPr>
                <w:rFonts w:ascii="宋体" w:hAnsi="宋体"/>
                <w:szCs w:val="21"/>
              </w:rPr>
            </w:pPr>
            <w:r>
              <w:rPr>
                <w:rFonts w:hint="eastAsia" w:ascii="宋体" w:hAnsi="宋体"/>
                <w:szCs w:val="21"/>
              </w:rPr>
              <w:t>投标保证金收款单位：</w:t>
            </w:r>
          </w:p>
          <w:p w14:paraId="3247CF38">
            <w:pPr>
              <w:ind w:left="945" w:leftChars="450"/>
              <w:rPr>
                <w:rFonts w:ascii="宋体" w:hAnsi="宋体"/>
                <w:szCs w:val="21"/>
              </w:rPr>
            </w:pPr>
            <w:r>
              <w:rPr>
                <w:rFonts w:hint="eastAsia" w:ascii="宋体" w:hAnsi="宋体"/>
                <w:szCs w:val="21"/>
              </w:rPr>
              <w:t>开户名称：正大方略工程咨询有限公司新疆分公司</w:t>
            </w:r>
          </w:p>
          <w:p w14:paraId="4A0BEC09">
            <w:pPr>
              <w:ind w:left="945" w:leftChars="450"/>
              <w:rPr>
                <w:rFonts w:ascii="宋体" w:hAnsi="宋体"/>
                <w:szCs w:val="21"/>
              </w:rPr>
            </w:pPr>
            <w:r>
              <w:rPr>
                <w:rFonts w:hint="eastAsia" w:ascii="宋体" w:hAnsi="宋体"/>
                <w:szCs w:val="21"/>
              </w:rPr>
              <w:t>开 户 行：招商银行股份有限公司乌鲁木齐友好北路支行</w:t>
            </w:r>
          </w:p>
          <w:p w14:paraId="6CFAEC43">
            <w:pPr>
              <w:ind w:left="945" w:leftChars="450"/>
              <w:rPr>
                <w:rFonts w:ascii="宋体" w:hAnsi="宋体"/>
                <w:szCs w:val="21"/>
              </w:rPr>
            </w:pPr>
            <w:r>
              <w:rPr>
                <w:rFonts w:hint="eastAsia" w:ascii="宋体" w:hAnsi="宋体"/>
                <w:szCs w:val="21"/>
              </w:rPr>
              <w:t>账    号：9919 0728 1510 001</w:t>
            </w:r>
          </w:p>
          <w:p w14:paraId="11425261">
            <w:pPr>
              <w:ind w:left="945" w:leftChars="450"/>
              <w:rPr>
                <w:rFonts w:ascii="宋体" w:hAnsi="宋体"/>
              </w:rPr>
            </w:pPr>
            <w:r>
              <w:rPr>
                <w:rFonts w:hint="eastAsia" w:ascii="宋体" w:hAnsi="宋体"/>
              </w:rPr>
              <w:t>投标保证金提交截止时间同提交投标文件截止时间（以银行到账时间为准），逾期未交或逾期到账视为放弃投标</w:t>
            </w:r>
          </w:p>
          <w:p w14:paraId="0EF559C2">
            <w:pPr>
              <w:rPr>
                <w:rFonts w:ascii="宋体" w:hAnsi="宋体"/>
                <w:szCs w:val="21"/>
              </w:rPr>
            </w:pPr>
            <w:r>
              <w:rPr>
                <w:rFonts w:hint="eastAsia" w:ascii="宋体" w:hAnsi="宋体"/>
              </w:rPr>
              <w:t xml:space="preserve">   □ 不要求</w:t>
            </w:r>
          </w:p>
        </w:tc>
      </w:tr>
      <w:tr w14:paraId="32C8EF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2"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0CA76734">
            <w:pPr>
              <w:pStyle w:val="20"/>
              <w:ind w:right="230"/>
              <w:jc w:val="center"/>
              <w:rPr>
                <w:rFonts w:cs="Courier New"/>
                <w:sz w:val="21"/>
                <w:szCs w:val="21"/>
              </w:rPr>
            </w:pPr>
            <w:r>
              <w:rPr>
                <w:rFonts w:hint="eastAsia" w:cs="Courier New"/>
                <w:sz w:val="21"/>
                <w:szCs w:val="21"/>
              </w:rPr>
              <w:t>25</w:t>
            </w:r>
          </w:p>
        </w:tc>
        <w:tc>
          <w:tcPr>
            <w:tcW w:w="2160" w:type="dxa"/>
            <w:tcBorders>
              <w:top w:val="single" w:color="auto" w:sz="8" w:space="0"/>
              <w:left w:val="single" w:color="auto" w:sz="8" w:space="0"/>
              <w:bottom w:val="single" w:color="auto" w:sz="8" w:space="0"/>
              <w:right w:val="single" w:color="auto" w:sz="8" w:space="0"/>
            </w:tcBorders>
            <w:noWrap/>
            <w:vAlign w:val="center"/>
          </w:tcPr>
          <w:p w14:paraId="473E3157">
            <w:pPr>
              <w:pStyle w:val="20"/>
              <w:jc w:val="center"/>
              <w:rPr>
                <w:sz w:val="21"/>
                <w:szCs w:val="21"/>
                <w:lang w:val="zh-CN"/>
              </w:rPr>
            </w:pPr>
            <w:r>
              <w:rPr>
                <w:rFonts w:hint="eastAsia"/>
                <w:sz w:val="21"/>
                <w:szCs w:val="21"/>
                <w:lang w:val="zh-CN"/>
              </w:rPr>
              <w:t>不予退还投标</w:t>
            </w:r>
          </w:p>
          <w:p w14:paraId="39340E93">
            <w:pPr>
              <w:pStyle w:val="20"/>
              <w:jc w:val="center"/>
              <w:rPr>
                <w:sz w:val="21"/>
                <w:szCs w:val="21"/>
                <w:lang w:val="zh-CN"/>
              </w:rPr>
            </w:pPr>
            <w:r>
              <w:rPr>
                <w:rFonts w:hint="eastAsia"/>
                <w:sz w:val="21"/>
                <w:szCs w:val="21"/>
                <w:lang w:val="zh-CN"/>
              </w:rPr>
              <w:t>保证金的情形</w:t>
            </w:r>
          </w:p>
        </w:tc>
        <w:tc>
          <w:tcPr>
            <w:tcW w:w="6530" w:type="dxa"/>
            <w:tcBorders>
              <w:top w:val="single" w:color="auto" w:sz="8" w:space="0"/>
              <w:left w:val="single" w:color="auto" w:sz="8" w:space="0"/>
              <w:bottom w:val="single" w:color="auto" w:sz="8" w:space="0"/>
              <w:right w:val="single" w:color="auto" w:sz="18" w:space="0"/>
            </w:tcBorders>
            <w:noWrap/>
            <w:vAlign w:val="center"/>
          </w:tcPr>
          <w:p w14:paraId="02F865E0">
            <w:pPr>
              <w:pStyle w:val="20"/>
              <w:ind w:firstLine="210" w:firstLineChars="100"/>
              <w:rPr>
                <w:sz w:val="21"/>
                <w:szCs w:val="21"/>
                <w:lang w:val="zh-CN"/>
              </w:rPr>
            </w:pPr>
            <w:r>
              <w:rPr>
                <w:rFonts w:hint="eastAsia"/>
                <w:sz w:val="21"/>
                <w:szCs w:val="21"/>
                <w:lang w:val="zh-CN"/>
              </w:rPr>
              <w:t>详见</w:t>
            </w:r>
            <w:r>
              <w:rPr>
                <w:rFonts w:hint="eastAsia"/>
                <w:sz w:val="21"/>
                <w:szCs w:val="21"/>
              </w:rPr>
              <w:t>投标人须知第4.5.3.2条款</w:t>
            </w:r>
          </w:p>
        </w:tc>
      </w:tr>
      <w:tr w14:paraId="681509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32"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1EC81C23">
            <w:pPr>
              <w:pStyle w:val="20"/>
              <w:ind w:right="230"/>
              <w:jc w:val="center"/>
              <w:rPr>
                <w:rFonts w:cs="Courier New"/>
                <w:sz w:val="21"/>
                <w:szCs w:val="21"/>
              </w:rPr>
            </w:pPr>
            <w:r>
              <w:rPr>
                <w:rFonts w:hint="eastAsia" w:cs="Courier New"/>
                <w:sz w:val="21"/>
                <w:szCs w:val="21"/>
              </w:rPr>
              <w:t>26</w:t>
            </w:r>
          </w:p>
        </w:tc>
        <w:tc>
          <w:tcPr>
            <w:tcW w:w="2160" w:type="dxa"/>
            <w:tcBorders>
              <w:top w:val="single" w:color="auto" w:sz="8" w:space="0"/>
              <w:left w:val="single" w:color="auto" w:sz="8" w:space="0"/>
              <w:bottom w:val="single" w:color="auto" w:sz="8" w:space="0"/>
              <w:right w:val="single" w:color="auto" w:sz="8" w:space="0"/>
            </w:tcBorders>
            <w:noWrap/>
            <w:vAlign w:val="center"/>
          </w:tcPr>
          <w:p w14:paraId="2D25F1BA">
            <w:pPr>
              <w:pStyle w:val="20"/>
              <w:jc w:val="center"/>
              <w:rPr>
                <w:sz w:val="21"/>
                <w:szCs w:val="21"/>
                <w:lang w:val="zh-CN"/>
              </w:rPr>
            </w:pPr>
            <w:r>
              <w:rPr>
                <w:rFonts w:hint="eastAsia"/>
                <w:sz w:val="21"/>
                <w:szCs w:val="21"/>
                <w:lang w:val="zh-CN"/>
              </w:rPr>
              <w:t>投标文件的上传、</w:t>
            </w:r>
            <w:r>
              <w:rPr>
                <w:rFonts w:hint="eastAsia"/>
                <w:sz w:val="21"/>
                <w:szCs w:val="21"/>
              </w:rPr>
              <w:t>提</w:t>
            </w:r>
            <w:r>
              <w:rPr>
                <w:rFonts w:hint="eastAsia"/>
                <w:sz w:val="21"/>
                <w:szCs w:val="21"/>
                <w:lang w:val="zh-CN"/>
              </w:rPr>
              <w:t>交</w:t>
            </w:r>
            <w:r>
              <w:rPr>
                <w:rFonts w:hint="eastAsia"/>
                <w:sz w:val="21"/>
                <w:szCs w:val="21"/>
              </w:rPr>
              <w:t>及份数</w:t>
            </w:r>
          </w:p>
        </w:tc>
        <w:tc>
          <w:tcPr>
            <w:tcW w:w="6530" w:type="dxa"/>
            <w:tcBorders>
              <w:top w:val="single" w:color="auto" w:sz="8" w:space="0"/>
              <w:left w:val="single" w:color="auto" w:sz="8" w:space="0"/>
              <w:bottom w:val="single" w:color="auto" w:sz="8" w:space="0"/>
              <w:right w:val="single" w:color="auto" w:sz="18" w:space="0"/>
            </w:tcBorders>
            <w:noWrap/>
            <w:vAlign w:val="center"/>
          </w:tcPr>
          <w:p w14:paraId="7AE1924F">
            <w:pPr>
              <w:pStyle w:val="9"/>
              <w:snapToGrid w:val="0"/>
              <w:spacing w:line="320" w:lineRule="exact"/>
              <w:rPr>
                <w:rFonts w:hAnsi="宋体" w:cs="Times New Roman"/>
                <w:szCs w:val="24"/>
              </w:rPr>
            </w:pPr>
            <w:r>
              <w:rPr>
                <w:rFonts w:hint="eastAsia" w:hAnsi="宋体" w:cs="Times New Roman"/>
                <w:szCs w:val="24"/>
              </w:rPr>
              <w:t>1.电子加密投标文件：投标文件制作完成并生成加密标书，在投标截止时间前，供应商需将加密的投标文件上传至政采云平台，在开标时间开始后，待采购组织机构发出解密通知后30分钟内解密投标文件。</w:t>
            </w:r>
          </w:p>
          <w:p w14:paraId="0AF11C10">
            <w:pPr>
              <w:pStyle w:val="9"/>
              <w:snapToGrid w:val="0"/>
              <w:spacing w:line="320" w:lineRule="exact"/>
              <w:rPr>
                <w:rFonts w:hAnsi="宋体" w:cs="Times New Roman"/>
                <w:szCs w:val="24"/>
              </w:rPr>
            </w:pPr>
            <w:r>
              <w:rPr>
                <w:rFonts w:hint="eastAsia" w:hAnsi="宋体" w:cs="Times New Roman"/>
                <w:szCs w:val="24"/>
              </w:rPr>
              <w:t>a.供应商未能在投标截止时间前成功上传电子加密投标文件的投标无效。</w:t>
            </w:r>
          </w:p>
          <w:p w14:paraId="0FA23DB4">
            <w:pPr>
              <w:spacing w:line="320" w:lineRule="exact"/>
              <w:rPr>
                <w:rFonts w:ascii="宋体" w:hAnsi="宋体"/>
              </w:rPr>
            </w:pPr>
            <w:r>
              <w:rPr>
                <w:rFonts w:hint="eastAsia" w:ascii="宋体" w:hAnsi="宋体"/>
              </w:rPr>
              <w:t>b.供应商成功上传电子加密投标文件后，可自行打印投标文件接收回执。</w:t>
            </w:r>
          </w:p>
          <w:p w14:paraId="5AFB3028">
            <w:pPr>
              <w:spacing w:line="320" w:lineRule="exact"/>
              <w:rPr>
                <w:rFonts w:ascii="宋体" w:hAnsi="宋体"/>
              </w:rPr>
            </w:pPr>
            <w:r>
              <w:rPr>
                <w:rFonts w:hint="eastAsia" w:ascii="宋体" w:hAnsi="宋体"/>
              </w:rPr>
              <w:t>2.正本1份、副本 2  份和电子文件（U盘） 1 份</w:t>
            </w:r>
          </w:p>
          <w:p w14:paraId="2304EFCC">
            <w:pPr>
              <w:spacing w:line="320" w:lineRule="exact"/>
              <w:rPr>
                <w:rFonts w:ascii="宋体" w:hAnsi="宋体"/>
              </w:rPr>
            </w:pPr>
            <w:r>
              <w:rPr>
                <w:rFonts w:hint="eastAsia" w:ascii="宋体" w:hAnsi="宋体"/>
              </w:rPr>
              <w:t>3.一份电子加密标书（“.jmbs”格式），一份备份标书文件（“.bfbs”格式）。</w:t>
            </w:r>
          </w:p>
          <w:p w14:paraId="2AAE236E">
            <w:pPr>
              <w:spacing w:line="320" w:lineRule="exact"/>
              <w:rPr>
                <w:rFonts w:ascii="宋体" w:hAnsi="宋体"/>
              </w:rPr>
            </w:pPr>
            <w:r>
              <w:rPr>
                <w:rFonts w:hint="eastAsia" w:ascii="宋体" w:hAnsi="宋体"/>
              </w:rPr>
              <w:t>3.每份电子投标文件应包括资格证明文件和商务及技术文件两部分。</w:t>
            </w:r>
          </w:p>
          <w:p w14:paraId="054D3960">
            <w:pPr>
              <w:pStyle w:val="20"/>
              <w:rPr>
                <w:sz w:val="21"/>
                <w:szCs w:val="21"/>
                <w:lang w:val="zh-CN"/>
              </w:rPr>
            </w:pPr>
            <w:r>
              <w:rPr>
                <w:rFonts w:hint="eastAsia" w:cs="Times New Roman"/>
                <w:kern w:val="2"/>
                <w:sz w:val="21"/>
              </w:rPr>
              <w:t>4.待开标结束后 ，各投标企业提供纸质投标文件叁份并承诺电子投标文件与纸质投标文件内容一致的承诺书至正大方略工程咨询有限公司新疆分公司。投标人可采用邮寄方式提供纸质版投标文件（收件地址：新疆乌鲁木齐高新区（新市区）迎宾路577号1栋6层601室， 联系人：孟泓灼，联系方式：0991-3858362）费用自行承担；</w:t>
            </w:r>
          </w:p>
        </w:tc>
      </w:tr>
      <w:tr w14:paraId="20D430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76718CE0">
            <w:pPr>
              <w:pStyle w:val="20"/>
              <w:ind w:right="230"/>
              <w:jc w:val="center"/>
              <w:rPr>
                <w:rFonts w:cs="Courier New"/>
                <w:sz w:val="21"/>
                <w:szCs w:val="21"/>
              </w:rPr>
            </w:pPr>
            <w:r>
              <w:rPr>
                <w:rFonts w:hint="eastAsia" w:cs="Courier New"/>
                <w:sz w:val="21"/>
                <w:szCs w:val="21"/>
              </w:rPr>
              <w:t>27</w:t>
            </w:r>
          </w:p>
        </w:tc>
        <w:tc>
          <w:tcPr>
            <w:tcW w:w="2160" w:type="dxa"/>
            <w:tcBorders>
              <w:top w:val="single" w:color="auto" w:sz="8" w:space="0"/>
              <w:left w:val="single" w:color="auto" w:sz="8" w:space="0"/>
              <w:bottom w:val="single" w:color="auto" w:sz="8" w:space="0"/>
              <w:right w:val="single" w:color="auto" w:sz="8" w:space="0"/>
            </w:tcBorders>
            <w:noWrap/>
            <w:vAlign w:val="center"/>
          </w:tcPr>
          <w:p w14:paraId="67B99336">
            <w:pPr>
              <w:pStyle w:val="20"/>
              <w:jc w:val="center"/>
              <w:rPr>
                <w:sz w:val="21"/>
                <w:szCs w:val="21"/>
                <w:lang w:val="zh-CN"/>
              </w:rPr>
            </w:pPr>
            <w:r>
              <w:rPr>
                <w:rFonts w:hint="eastAsia"/>
                <w:sz w:val="21"/>
                <w:szCs w:val="21"/>
                <w:lang w:val="zh-CN"/>
              </w:rPr>
              <w:t>投标文件签署</w:t>
            </w:r>
          </w:p>
          <w:p w14:paraId="382A1866">
            <w:pPr>
              <w:pStyle w:val="20"/>
              <w:jc w:val="center"/>
              <w:rPr>
                <w:sz w:val="21"/>
                <w:szCs w:val="21"/>
                <w:lang w:val="zh-CN"/>
              </w:rPr>
            </w:pPr>
            <w:r>
              <w:rPr>
                <w:rFonts w:hint="eastAsia"/>
                <w:sz w:val="21"/>
                <w:szCs w:val="21"/>
                <w:lang w:val="zh-CN"/>
              </w:rPr>
              <w:t>盖章要求</w:t>
            </w:r>
          </w:p>
        </w:tc>
        <w:tc>
          <w:tcPr>
            <w:tcW w:w="6530" w:type="dxa"/>
            <w:tcBorders>
              <w:top w:val="single" w:color="auto" w:sz="8" w:space="0"/>
              <w:left w:val="single" w:color="auto" w:sz="8" w:space="0"/>
              <w:bottom w:val="single" w:color="auto" w:sz="8" w:space="0"/>
              <w:right w:val="single" w:color="auto" w:sz="18" w:space="0"/>
            </w:tcBorders>
            <w:noWrap/>
            <w:vAlign w:val="center"/>
          </w:tcPr>
          <w:p w14:paraId="00B52D38">
            <w:pPr>
              <w:pStyle w:val="20"/>
              <w:ind w:firstLine="210" w:firstLineChars="100"/>
              <w:rPr>
                <w:sz w:val="21"/>
                <w:szCs w:val="21"/>
                <w:lang w:val="zh-CN"/>
              </w:rPr>
            </w:pPr>
            <w:r>
              <w:rPr>
                <w:rFonts w:hint="eastAsia"/>
                <w:sz w:val="21"/>
                <w:szCs w:val="21"/>
                <w:lang w:val="zh-CN"/>
              </w:rPr>
              <w:t>投标人必须按照招标文件的规定和要求签名、盖章</w:t>
            </w:r>
          </w:p>
        </w:tc>
      </w:tr>
      <w:tr w14:paraId="2677B9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837"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763596F3">
            <w:pPr>
              <w:pStyle w:val="20"/>
              <w:ind w:right="230"/>
              <w:jc w:val="center"/>
              <w:rPr>
                <w:rFonts w:cs="Courier New"/>
                <w:sz w:val="21"/>
                <w:szCs w:val="21"/>
              </w:rPr>
            </w:pPr>
            <w:r>
              <w:rPr>
                <w:rFonts w:hint="eastAsia" w:cs="Courier New"/>
                <w:sz w:val="21"/>
                <w:szCs w:val="21"/>
              </w:rPr>
              <w:t>28</w:t>
            </w:r>
          </w:p>
        </w:tc>
        <w:tc>
          <w:tcPr>
            <w:tcW w:w="2160" w:type="dxa"/>
            <w:tcBorders>
              <w:top w:val="single" w:color="auto" w:sz="8" w:space="0"/>
              <w:left w:val="single" w:color="auto" w:sz="8" w:space="0"/>
              <w:bottom w:val="single" w:color="auto" w:sz="8" w:space="0"/>
              <w:right w:val="single" w:color="auto" w:sz="8" w:space="0"/>
            </w:tcBorders>
            <w:noWrap/>
            <w:vAlign w:val="center"/>
          </w:tcPr>
          <w:p w14:paraId="5E70B417">
            <w:pPr>
              <w:pStyle w:val="20"/>
              <w:jc w:val="center"/>
              <w:rPr>
                <w:sz w:val="21"/>
                <w:szCs w:val="21"/>
                <w:lang w:val="zh-CN"/>
              </w:rPr>
            </w:pPr>
            <w:r>
              <w:rPr>
                <w:rFonts w:hint="eastAsia"/>
                <w:sz w:val="21"/>
                <w:szCs w:val="21"/>
                <w:lang w:val="zh-CN"/>
              </w:rPr>
              <w:t>投标文件是否分册装订</w:t>
            </w:r>
          </w:p>
        </w:tc>
        <w:tc>
          <w:tcPr>
            <w:tcW w:w="6530" w:type="dxa"/>
            <w:tcBorders>
              <w:top w:val="single" w:color="auto" w:sz="8" w:space="0"/>
              <w:left w:val="single" w:color="auto" w:sz="8" w:space="0"/>
              <w:bottom w:val="single" w:color="auto" w:sz="8" w:space="0"/>
              <w:right w:val="single" w:color="auto" w:sz="18" w:space="0"/>
            </w:tcBorders>
            <w:noWrap/>
            <w:vAlign w:val="center"/>
          </w:tcPr>
          <w:p w14:paraId="0834BF14">
            <w:pPr>
              <w:pStyle w:val="20"/>
              <w:ind w:left="570" w:hanging="360"/>
              <w:rPr>
                <w:sz w:val="21"/>
                <w:szCs w:val="21"/>
              </w:rPr>
            </w:pPr>
            <w:r>
              <w:rPr>
                <w:rFonts w:hint="eastAsia" w:cs="Times New Roman"/>
                <w:sz w:val="21"/>
                <w:szCs w:val="21"/>
              </w:rPr>
              <w:t>☑</w:t>
            </w:r>
            <w:r>
              <w:rPr>
                <w:rFonts w:hint="eastAsia"/>
                <w:sz w:val="21"/>
                <w:szCs w:val="21"/>
              </w:rPr>
              <w:t>不需要</w:t>
            </w:r>
          </w:p>
          <w:p w14:paraId="2B16F010">
            <w:pPr>
              <w:pStyle w:val="20"/>
              <w:ind w:left="570" w:hanging="360"/>
              <w:rPr>
                <w:sz w:val="21"/>
                <w:szCs w:val="21"/>
              </w:rPr>
            </w:pPr>
            <w:r>
              <w:rPr>
                <w:rFonts w:hint="eastAsia" w:cs="Times New Roman"/>
                <w:sz w:val="21"/>
                <w:szCs w:val="21"/>
              </w:rPr>
              <w:t>□</w:t>
            </w:r>
            <w:r>
              <w:rPr>
                <w:rFonts w:hint="eastAsia"/>
                <w:sz w:val="21"/>
                <w:szCs w:val="21"/>
              </w:rPr>
              <w:t>需要，分册装订要求：</w:t>
            </w:r>
          </w:p>
          <w:p w14:paraId="61D0E4CD">
            <w:pPr>
              <w:pStyle w:val="20"/>
              <w:ind w:left="525" w:leftChars="250"/>
              <w:rPr>
                <w:sz w:val="21"/>
                <w:szCs w:val="21"/>
              </w:rPr>
            </w:pPr>
            <w:r>
              <w:rPr>
                <w:rFonts w:hint="eastAsia"/>
                <w:sz w:val="21"/>
                <w:szCs w:val="21"/>
              </w:rPr>
              <w:t>投标文件分两册装订，即资格审查文件部分为一册，技术和商务文件部分为一册，每册分为正、副本；每册采用A4页幅、双面打印、左侧胶装方式装订，装订应牢固、不易拆散和换页，活页装订的投标文件按无效投标文件处理</w:t>
            </w:r>
          </w:p>
          <w:p w14:paraId="54923F74">
            <w:pPr>
              <w:pStyle w:val="20"/>
              <w:ind w:left="525" w:leftChars="250"/>
              <w:rPr>
                <w:sz w:val="21"/>
                <w:szCs w:val="21"/>
              </w:rPr>
            </w:pPr>
            <w:r>
              <w:rPr>
                <w:rFonts w:hint="eastAsia"/>
                <w:sz w:val="21"/>
                <w:szCs w:val="21"/>
              </w:rPr>
              <w:t>装袋要求：</w:t>
            </w:r>
          </w:p>
          <w:p w14:paraId="01159EEA">
            <w:pPr>
              <w:pStyle w:val="20"/>
              <w:ind w:left="525" w:leftChars="250"/>
              <w:rPr>
                <w:sz w:val="21"/>
                <w:szCs w:val="21"/>
                <w:lang w:val="zh-CN"/>
              </w:rPr>
            </w:pPr>
            <w:r>
              <w:rPr>
                <w:rFonts w:hint="eastAsia"/>
                <w:sz w:val="21"/>
                <w:szCs w:val="21"/>
              </w:rPr>
              <w:t>分四袋封装，正本两袋（资格审查文件部分一袋，技术和商务文件部分一袋）；副本两袋（资格审查文件部分一袋，技术和商务文件部分一袋）；U盘置于资格审查文件正本密封袋中</w:t>
            </w:r>
          </w:p>
        </w:tc>
      </w:tr>
      <w:tr w14:paraId="7E7C4A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99"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2B506C7D">
            <w:pPr>
              <w:pStyle w:val="20"/>
              <w:ind w:right="230"/>
              <w:jc w:val="center"/>
              <w:rPr>
                <w:rFonts w:cs="Courier New"/>
                <w:sz w:val="21"/>
                <w:szCs w:val="21"/>
              </w:rPr>
            </w:pPr>
            <w:r>
              <w:rPr>
                <w:rFonts w:hint="eastAsia" w:cs="Courier New"/>
                <w:sz w:val="21"/>
                <w:szCs w:val="21"/>
              </w:rPr>
              <w:t>29</w:t>
            </w:r>
          </w:p>
        </w:tc>
        <w:tc>
          <w:tcPr>
            <w:tcW w:w="2160" w:type="dxa"/>
            <w:tcBorders>
              <w:top w:val="single" w:color="auto" w:sz="8" w:space="0"/>
              <w:left w:val="single" w:color="auto" w:sz="8" w:space="0"/>
              <w:bottom w:val="single" w:color="auto" w:sz="8" w:space="0"/>
              <w:right w:val="single" w:color="auto" w:sz="8" w:space="0"/>
            </w:tcBorders>
            <w:noWrap/>
            <w:vAlign w:val="center"/>
          </w:tcPr>
          <w:p w14:paraId="26D98B16">
            <w:pPr>
              <w:pStyle w:val="20"/>
              <w:ind w:left="351" w:leftChars="167"/>
              <w:rPr>
                <w:sz w:val="21"/>
                <w:szCs w:val="21"/>
                <w:lang w:val="zh-CN"/>
              </w:rPr>
            </w:pPr>
            <w:r>
              <w:rPr>
                <w:rFonts w:hint="eastAsia"/>
                <w:sz w:val="21"/>
                <w:szCs w:val="21"/>
                <w:lang w:val="zh-CN"/>
              </w:rPr>
              <w:t>投标文件封面</w:t>
            </w:r>
          </w:p>
          <w:p w14:paraId="30108268">
            <w:pPr>
              <w:pStyle w:val="20"/>
              <w:ind w:left="351" w:leftChars="167" w:firstLine="420" w:firstLineChars="200"/>
              <w:rPr>
                <w:rFonts w:cs="Arial"/>
                <w:sz w:val="21"/>
                <w:szCs w:val="21"/>
                <w:lang w:val="zh-CN"/>
              </w:rPr>
            </w:pPr>
            <w:r>
              <w:rPr>
                <w:rFonts w:hint="eastAsia"/>
                <w:sz w:val="21"/>
                <w:szCs w:val="21"/>
                <w:lang w:val="zh-CN"/>
              </w:rPr>
              <w:t>标注</w:t>
            </w:r>
          </w:p>
        </w:tc>
        <w:tc>
          <w:tcPr>
            <w:tcW w:w="6530" w:type="dxa"/>
            <w:tcBorders>
              <w:top w:val="single" w:color="auto" w:sz="8" w:space="0"/>
              <w:left w:val="single" w:color="auto" w:sz="8" w:space="0"/>
              <w:bottom w:val="single" w:color="auto" w:sz="8" w:space="0"/>
              <w:right w:val="single" w:color="auto" w:sz="18" w:space="0"/>
            </w:tcBorders>
            <w:noWrap/>
            <w:vAlign w:val="center"/>
          </w:tcPr>
          <w:p w14:paraId="21B8F39D">
            <w:pPr>
              <w:pStyle w:val="20"/>
              <w:spacing w:line="320" w:lineRule="exact"/>
              <w:ind w:firstLine="210" w:firstLineChars="100"/>
              <w:jc w:val="both"/>
              <w:rPr>
                <w:sz w:val="21"/>
                <w:szCs w:val="21"/>
                <w:lang w:val="zh-CN"/>
              </w:rPr>
            </w:pPr>
            <w:r>
              <w:rPr>
                <w:rFonts w:hint="eastAsia"/>
                <w:sz w:val="21"/>
                <w:szCs w:val="21"/>
                <w:lang w:val="zh-CN"/>
              </w:rPr>
              <w:t>投标文件正本和副本的封面上均应标明：采购项目名称、采购项目编号、投标人名称、资格审查文件部分或技术和商务文件部分、年月日；并分别在右上角标明“正本”和“副本”字样</w:t>
            </w:r>
          </w:p>
        </w:tc>
      </w:tr>
      <w:tr w14:paraId="599271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72"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417120C2">
            <w:pPr>
              <w:pStyle w:val="20"/>
              <w:ind w:right="230"/>
              <w:jc w:val="center"/>
              <w:rPr>
                <w:rFonts w:cs="Courier New"/>
                <w:sz w:val="21"/>
                <w:szCs w:val="21"/>
              </w:rPr>
            </w:pPr>
            <w:r>
              <w:rPr>
                <w:rFonts w:hint="eastAsia" w:cs="Courier New"/>
                <w:sz w:val="21"/>
                <w:szCs w:val="21"/>
              </w:rPr>
              <w:t>30</w:t>
            </w:r>
          </w:p>
        </w:tc>
        <w:tc>
          <w:tcPr>
            <w:tcW w:w="2160" w:type="dxa"/>
            <w:tcBorders>
              <w:top w:val="single" w:color="auto" w:sz="8" w:space="0"/>
              <w:left w:val="single" w:color="auto" w:sz="8" w:space="0"/>
              <w:bottom w:val="single" w:color="auto" w:sz="8" w:space="0"/>
              <w:right w:val="single" w:color="auto" w:sz="8" w:space="0"/>
            </w:tcBorders>
            <w:noWrap/>
            <w:vAlign w:val="center"/>
          </w:tcPr>
          <w:p w14:paraId="58BFAE9D">
            <w:pPr>
              <w:pStyle w:val="20"/>
              <w:jc w:val="center"/>
              <w:rPr>
                <w:sz w:val="21"/>
                <w:szCs w:val="21"/>
                <w:lang w:val="zh-CN"/>
              </w:rPr>
            </w:pPr>
            <w:r>
              <w:rPr>
                <w:rFonts w:hint="eastAsia"/>
                <w:sz w:val="21"/>
                <w:szCs w:val="21"/>
                <w:lang w:val="zh-CN"/>
              </w:rPr>
              <w:t>封套上应载明的信息</w:t>
            </w:r>
          </w:p>
        </w:tc>
        <w:tc>
          <w:tcPr>
            <w:tcW w:w="6530" w:type="dxa"/>
            <w:tcBorders>
              <w:top w:val="single" w:color="auto" w:sz="8" w:space="0"/>
              <w:left w:val="single" w:color="auto" w:sz="8" w:space="0"/>
              <w:bottom w:val="single" w:color="auto" w:sz="8" w:space="0"/>
              <w:right w:val="single" w:color="auto" w:sz="18" w:space="0"/>
            </w:tcBorders>
            <w:noWrap/>
            <w:vAlign w:val="center"/>
          </w:tcPr>
          <w:p w14:paraId="5D68955C">
            <w:pPr>
              <w:pStyle w:val="20"/>
              <w:spacing w:line="320" w:lineRule="exact"/>
              <w:ind w:firstLine="210" w:firstLineChars="100"/>
              <w:jc w:val="both"/>
              <w:rPr>
                <w:sz w:val="21"/>
                <w:szCs w:val="21"/>
                <w:lang w:val="zh-CN"/>
              </w:rPr>
            </w:pPr>
            <w:r>
              <w:rPr>
                <w:rFonts w:hint="eastAsia"/>
                <w:sz w:val="21"/>
                <w:szCs w:val="21"/>
                <w:lang w:val="zh-CN"/>
              </w:rPr>
              <w:t>采购人名称：</w:t>
            </w:r>
          </w:p>
          <w:p w14:paraId="750BC919">
            <w:pPr>
              <w:pStyle w:val="20"/>
              <w:spacing w:line="320" w:lineRule="exact"/>
              <w:ind w:firstLine="210" w:firstLineChars="100"/>
              <w:jc w:val="both"/>
              <w:rPr>
                <w:sz w:val="21"/>
                <w:szCs w:val="21"/>
                <w:lang w:val="zh-CN"/>
              </w:rPr>
            </w:pPr>
            <w:r>
              <w:rPr>
                <w:rFonts w:hint="eastAsia"/>
                <w:sz w:val="21"/>
                <w:szCs w:val="21"/>
                <w:lang w:val="zh-CN"/>
              </w:rPr>
              <w:t>采购项目名称：</w:t>
            </w:r>
          </w:p>
          <w:p w14:paraId="21BA22DF">
            <w:pPr>
              <w:pStyle w:val="20"/>
              <w:spacing w:line="320" w:lineRule="exact"/>
              <w:ind w:firstLine="210" w:firstLineChars="100"/>
              <w:jc w:val="both"/>
              <w:rPr>
                <w:sz w:val="21"/>
                <w:szCs w:val="21"/>
                <w:lang w:val="zh-CN"/>
              </w:rPr>
            </w:pPr>
            <w:r>
              <w:rPr>
                <w:rFonts w:hint="eastAsia"/>
                <w:sz w:val="21"/>
                <w:szCs w:val="21"/>
                <w:lang w:val="zh-CN"/>
              </w:rPr>
              <w:t>投标文件（资格审查文件部分或技术和商务文件部分）</w:t>
            </w:r>
          </w:p>
          <w:p w14:paraId="0923520D">
            <w:pPr>
              <w:pStyle w:val="20"/>
              <w:spacing w:line="320" w:lineRule="exact"/>
              <w:ind w:firstLine="210" w:firstLineChars="100"/>
              <w:jc w:val="both"/>
              <w:rPr>
                <w:sz w:val="21"/>
                <w:szCs w:val="21"/>
                <w:lang w:val="zh-CN"/>
              </w:rPr>
            </w:pPr>
            <w:r>
              <w:rPr>
                <w:rFonts w:hint="eastAsia"/>
                <w:sz w:val="21"/>
                <w:szCs w:val="21"/>
                <w:lang w:val="zh-CN"/>
              </w:rPr>
              <w:t>采购项目编号、包号（如有分包）：</w:t>
            </w:r>
          </w:p>
          <w:p w14:paraId="5D765F55">
            <w:pPr>
              <w:pStyle w:val="20"/>
              <w:spacing w:line="320" w:lineRule="exact"/>
              <w:ind w:firstLine="210" w:firstLineChars="100"/>
              <w:jc w:val="both"/>
              <w:rPr>
                <w:sz w:val="21"/>
                <w:szCs w:val="21"/>
                <w:lang w:val="zh-CN"/>
              </w:rPr>
            </w:pPr>
            <w:r>
              <w:rPr>
                <w:rFonts w:hint="eastAsia"/>
                <w:sz w:val="21"/>
                <w:szCs w:val="21"/>
                <w:lang w:val="zh-CN"/>
              </w:rPr>
              <w:t>投标人名称：</w:t>
            </w:r>
          </w:p>
          <w:p w14:paraId="7337D39D">
            <w:pPr>
              <w:pStyle w:val="20"/>
              <w:spacing w:line="320" w:lineRule="exact"/>
              <w:ind w:firstLine="210" w:firstLineChars="100"/>
              <w:jc w:val="both"/>
              <w:rPr>
                <w:sz w:val="21"/>
                <w:szCs w:val="21"/>
                <w:lang w:val="zh-CN"/>
              </w:rPr>
            </w:pPr>
            <w:r>
              <w:rPr>
                <w:rFonts w:hint="eastAsia"/>
                <w:sz w:val="21"/>
                <w:szCs w:val="21"/>
                <w:lang w:val="zh-CN"/>
              </w:rPr>
              <w:t>在    年  月  日  时  分前不得开启</w:t>
            </w:r>
          </w:p>
          <w:p w14:paraId="7CAD00B1">
            <w:pPr>
              <w:pStyle w:val="20"/>
              <w:spacing w:line="320" w:lineRule="exact"/>
              <w:ind w:firstLine="210" w:firstLineChars="100"/>
              <w:jc w:val="both"/>
              <w:rPr>
                <w:sz w:val="21"/>
                <w:szCs w:val="21"/>
                <w:lang w:val="zh-CN"/>
              </w:rPr>
            </w:pPr>
            <w:r>
              <w:rPr>
                <w:rFonts w:hint="eastAsia"/>
                <w:sz w:val="21"/>
                <w:szCs w:val="21"/>
                <w:lang w:val="zh-CN"/>
              </w:rPr>
              <w:t>“正本”或“副本”字样</w:t>
            </w:r>
          </w:p>
        </w:tc>
      </w:tr>
      <w:tr w14:paraId="326E53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5"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63B2C680">
            <w:pPr>
              <w:pStyle w:val="20"/>
              <w:ind w:right="230"/>
              <w:jc w:val="center"/>
              <w:rPr>
                <w:rFonts w:cs="Courier New"/>
                <w:sz w:val="21"/>
                <w:szCs w:val="21"/>
              </w:rPr>
            </w:pPr>
            <w:r>
              <w:rPr>
                <w:rFonts w:hint="eastAsia" w:cs="Courier New"/>
                <w:sz w:val="21"/>
                <w:szCs w:val="21"/>
              </w:rPr>
              <w:t>31</w:t>
            </w:r>
          </w:p>
        </w:tc>
        <w:tc>
          <w:tcPr>
            <w:tcW w:w="2160" w:type="dxa"/>
            <w:tcBorders>
              <w:top w:val="single" w:color="auto" w:sz="8" w:space="0"/>
              <w:left w:val="single" w:color="auto" w:sz="8" w:space="0"/>
              <w:bottom w:val="single" w:color="auto" w:sz="8" w:space="0"/>
              <w:right w:val="single" w:color="auto" w:sz="8" w:space="0"/>
            </w:tcBorders>
            <w:noWrap/>
            <w:vAlign w:val="center"/>
          </w:tcPr>
          <w:p w14:paraId="7D026153">
            <w:pPr>
              <w:pStyle w:val="20"/>
              <w:ind w:left="352"/>
              <w:rPr>
                <w:sz w:val="21"/>
                <w:szCs w:val="21"/>
                <w:lang w:val="zh-CN"/>
              </w:rPr>
            </w:pPr>
            <w:r>
              <w:rPr>
                <w:rFonts w:hint="eastAsia"/>
                <w:sz w:val="21"/>
                <w:szCs w:val="21"/>
                <w:lang w:val="zh-CN"/>
              </w:rPr>
              <w:t>投标截至时间</w:t>
            </w:r>
          </w:p>
        </w:tc>
        <w:tc>
          <w:tcPr>
            <w:tcW w:w="6530" w:type="dxa"/>
            <w:tcBorders>
              <w:top w:val="single" w:color="auto" w:sz="8" w:space="0"/>
              <w:left w:val="single" w:color="auto" w:sz="8" w:space="0"/>
              <w:bottom w:val="single" w:color="auto" w:sz="8" w:space="0"/>
              <w:right w:val="single" w:color="auto" w:sz="18" w:space="0"/>
            </w:tcBorders>
            <w:noWrap/>
            <w:vAlign w:val="center"/>
          </w:tcPr>
          <w:p w14:paraId="530DBA97">
            <w:pPr>
              <w:pStyle w:val="20"/>
              <w:ind w:firstLine="210" w:firstLineChars="100"/>
            </w:pPr>
            <w:r>
              <w:rPr>
                <w:rFonts w:hint="eastAsia"/>
                <w:sz w:val="21"/>
                <w:szCs w:val="21"/>
              </w:rPr>
              <w:t>2026</w:t>
            </w:r>
            <w:r>
              <w:rPr>
                <w:rFonts w:hint="eastAsia"/>
                <w:sz w:val="21"/>
                <w:szCs w:val="21"/>
                <w:lang w:val="zh-CN"/>
              </w:rPr>
              <w:t>年</w:t>
            </w:r>
            <w:r>
              <w:rPr>
                <w:rFonts w:hint="eastAsia"/>
                <w:sz w:val="21"/>
                <w:szCs w:val="21"/>
              </w:rPr>
              <w:t xml:space="preserve"> </w:t>
            </w:r>
            <w:r>
              <w:rPr>
                <w:rFonts w:hint="eastAsia"/>
                <w:sz w:val="21"/>
                <w:szCs w:val="21"/>
                <w:lang w:val="en-US" w:eastAsia="zh-CN"/>
              </w:rPr>
              <w:t>05</w:t>
            </w:r>
            <w:r>
              <w:rPr>
                <w:rFonts w:hint="eastAsia"/>
                <w:sz w:val="21"/>
                <w:szCs w:val="21"/>
                <w:lang w:val="zh-CN"/>
              </w:rPr>
              <w:t xml:space="preserve"> 月 </w:t>
            </w:r>
            <w:r>
              <w:rPr>
                <w:rFonts w:hint="eastAsia"/>
                <w:sz w:val="21"/>
                <w:szCs w:val="21"/>
                <w:lang w:val="en-US" w:eastAsia="zh-CN"/>
              </w:rPr>
              <w:t>07</w:t>
            </w:r>
            <w:r>
              <w:rPr>
                <w:rFonts w:hint="eastAsia"/>
                <w:sz w:val="21"/>
                <w:szCs w:val="21"/>
              </w:rPr>
              <w:t xml:space="preserve"> </w:t>
            </w:r>
            <w:r>
              <w:rPr>
                <w:rFonts w:hint="eastAsia"/>
                <w:sz w:val="21"/>
                <w:szCs w:val="21"/>
                <w:lang w:val="zh-CN"/>
              </w:rPr>
              <w:t xml:space="preserve">日 </w:t>
            </w:r>
            <w:r>
              <w:rPr>
                <w:rFonts w:hint="eastAsia"/>
                <w:sz w:val="21"/>
                <w:szCs w:val="21"/>
              </w:rPr>
              <w:t>11</w:t>
            </w:r>
            <w:r>
              <w:rPr>
                <w:rFonts w:hint="eastAsia"/>
                <w:sz w:val="21"/>
                <w:szCs w:val="21"/>
                <w:lang w:val="zh-CN"/>
              </w:rPr>
              <w:t xml:space="preserve"> 时 </w:t>
            </w:r>
            <w:r>
              <w:rPr>
                <w:rFonts w:hint="eastAsia"/>
                <w:sz w:val="21"/>
                <w:szCs w:val="21"/>
              </w:rPr>
              <w:t>00</w:t>
            </w:r>
            <w:r>
              <w:rPr>
                <w:rFonts w:hint="eastAsia"/>
                <w:sz w:val="21"/>
                <w:szCs w:val="21"/>
                <w:lang w:val="zh-CN"/>
              </w:rPr>
              <w:t xml:space="preserve"> 分</w:t>
            </w:r>
          </w:p>
        </w:tc>
      </w:tr>
      <w:tr w14:paraId="3274C2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9"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18B5CDDB">
            <w:pPr>
              <w:pStyle w:val="20"/>
              <w:ind w:right="230"/>
              <w:jc w:val="center"/>
              <w:rPr>
                <w:rFonts w:cs="Courier New"/>
                <w:sz w:val="21"/>
                <w:szCs w:val="21"/>
              </w:rPr>
            </w:pPr>
            <w:r>
              <w:rPr>
                <w:rFonts w:hint="eastAsia" w:cs="Courier New"/>
                <w:sz w:val="21"/>
                <w:szCs w:val="21"/>
              </w:rPr>
              <w:t>32</w:t>
            </w:r>
          </w:p>
        </w:tc>
        <w:tc>
          <w:tcPr>
            <w:tcW w:w="2160" w:type="dxa"/>
            <w:tcBorders>
              <w:top w:val="single" w:color="auto" w:sz="8" w:space="0"/>
              <w:left w:val="single" w:color="auto" w:sz="8" w:space="0"/>
              <w:bottom w:val="single" w:color="auto" w:sz="8" w:space="0"/>
              <w:right w:val="single" w:color="auto" w:sz="8" w:space="0"/>
            </w:tcBorders>
            <w:noWrap/>
            <w:vAlign w:val="center"/>
          </w:tcPr>
          <w:p w14:paraId="6FF61FDB">
            <w:pPr>
              <w:pStyle w:val="20"/>
              <w:ind w:left="352"/>
              <w:rPr>
                <w:sz w:val="21"/>
                <w:szCs w:val="21"/>
                <w:lang w:val="zh-CN"/>
              </w:rPr>
            </w:pPr>
            <w:r>
              <w:rPr>
                <w:rFonts w:hint="eastAsia"/>
                <w:sz w:val="21"/>
                <w:szCs w:val="21"/>
                <w:lang w:val="zh-CN"/>
              </w:rPr>
              <w:t>递交投标文件地点</w:t>
            </w:r>
          </w:p>
        </w:tc>
        <w:tc>
          <w:tcPr>
            <w:tcW w:w="6530" w:type="dxa"/>
            <w:tcBorders>
              <w:top w:val="single" w:color="auto" w:sz="8" w:space="0"/>
              <w:left w:val="single" w:color="auto" w:sz="8" w:space="0"/>
              <w:bottom w:val="single" w:color="auto" w:sz="8" w:space="0"/>
              <w:right w:val="single" w:color="auto" w:sz="18" w:space="0"/>
            </w:tcBorders>
            <w:noWrap/>
            <w:vAlign w:val="center"/>
          </w:tcPr>
          <w:p w14:paraId="43807ECE">
            <w:pPr>
              <w:pStyle w:val="20"/>
              <w:ind w:firstLine="240" w:firstLineChars="100"/>
              <w:rPr>
                <w:sz w:val="21"/>
                <w:szCs w:val="21"/>
                <w:lang w:val="zh-CN"/>
              </w:rPr>
            </w:pPr>
            <w:r>
              <w:fldChar w:fldCharType="begin"/>
            </w:r>
            <w:r>
              <w:instrText xml:space="preserve"> HYPERLINK "http://www.zcygov.cn/" \h </w:instrText>
            </w:r>
            <w:r>
              <w:fldChar w:fldCharType="separate"/>
            </w:r>
            <w:r>
              <w:rPr>
                <w:rFonts w:hint="eastAsia"/>
                <w:sz w:val="21"/>
                <w:szCs w:val="21"/>
                <w:lang w:val="zh-CN"/>
              </w:rPr>
              <w:t>新疆政府采购网-政采云平台（https://www.zcygov.cn</w:t>
            </w:r>
            <w:r>
              <w:rPr>
                <w:rFonts w:hint="eastAsia"/>
                <w:sz w:val="21"/>
                <w:szCs w:val="21"/>
                <w:lang w:val="zh-CN"/>
              </w:rPr>
              <w:fldChar w:fldCharType="end"/>
            </w:r>
            <w:r>
              <w:rPr>
                <w:rFonts w:hint="eastAsia"/>
                <w:sz w:val="21"/>
                <w:szCs w:val="21"/>
                <w:lang w:val="zh-CN"/>
              </w:rPr>
              <w:t>）</w:t>
            </w:r>
          </w:p>
        </w:tc>
      </w:tr>
      <w:tr w14:paraId="04A189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4"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278A63E2">
            <w:pPr>
              <w:pStyle w:val="20"/>
              <w:ind w:right="230"/>
              <w:jc w:val="center"/>
              <w:rPr>
                <w:rFonts w:cs="Courier New"/>
                <w:sz w:val="21"/>
                <w:szCs w:val="21"/>
              </w:rPr>
            </w:pPr>
            <w:r>
              <w:rPr>
                <w:rFonts w:hint="eastAsia" w:cs="Courier New"/>
                <w:sz w:val="21"/>
                <w:szCs w:val="21"/>
              </w:rPr>
              <w:t>33</w:t>
            </w:r>
          </w:p>
        </w:tc>
        <w:tc>
          <w:tcPr>
            <w:tcW w:w="2160" w:type="dxa"/>
            <w:tcBorders>
              <w:top w:val="single" w:color="auto" w:sz="8" w:space="0"/>
              <w:left w:val="single" w:color="auto" w:sz="8" w:space="0"/>
              <w:bottom w:val="single" w:color="auto" w:sz="8" w:space="0"/>
              <w:right w:val="single" w:color="auto" w:sz="8" w:space="0"/>
            </w:tcBorders>
            <w:noWrap/>
            <w:vAlign w:val="center"/>
          </w:tcPr>
          <w:p w14:paraId="5061DD76">
            <w:pPr>
              <w:pStyle w:val="20"/>
              <w:ind w:left="350"/>
              <w:rPr>
                <w:sz w:val="21"/>
                <w:szCs w:val="21"/>
                <w:lang w:val="zh-CN"/>
              </w:rPr>
            </w:pPr>
            <w:r>
              <w:rPr>
                <w:rFonts w:hint="eastAsia"/>
                <w:sz w:val="21"/>
                <w:szCs w:val="21"/>
                <w:lang w:val="zh-CN"/>
              </w:rPr>
              <w:t>投标文件是否退还</w:t>
            </w:r>
          </w:p>
        </w:tc>
        <w:tc>
          <w:tcPr>
            <w:tcW w:w="6530" w:type="dxa"/>
            <w:tcBorders>
              <w:top w:val="single" w:color="auto" w:sz="8" w:space="0"/>
              <w:left w:val="single" w:color="auto" w:sz="8" w:space="0"/>
              <w:bottom w:val="single" w:color="auto" w:sz="8" w:space="0"/>
              <w:right w:val="single" w:color="auto" w:sz="18" w:space="0"/>
            </w:tcBorders>
            <w:noWrap/>
            <w:vAlign w:val="center"/>
          </w:tcPr>
          <w:p w14:paraId="362A8B8D">
            <w:pPr>
              <w:autoSpaceDE w:val="0"/>
              <w:autoSpaceDN w:val="0"/>
              <w:adjustRightInd w:val="0"/>
              <w:ind w:firstLine="210" w:firstLineChars="100"/>
              <w:jc w:val="left"/>
              <w:rPr>
                <w:rFonts w:ascii="宋体" w:hAnsi="宋体"/>
              </w:rPr>
            </w:pPr>
            <w:r>
              <w:rPr>
                <w:rFonts w:hint="eastAsia" w:ascii="宋体" w:hAnsi="宋体"/>
              </w:rPr>
              <w:t>投标人不足3家未开标的，当场予以退还投标文件；投标人满足3家以上开标的，不予退还投标文件</w:t>
            </w:r>
          </w:p>
        </w:tc>
      </w:tr>
      <w:tr w14:paraId="48A53C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0"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7402E46E">
            <w:pPr>
              <w:pStyle w:val="20"/>
              <w:ind w:right="230"/>
              <w:jc w:val="center"/>
              <w:rPr>
                <w:rFonts w:cs="Courier New"/>
                <w:sz w:val="21"/>
                <w:szCs w:val="21"/>
              </w:rPr>
            </w:pPr>
            <w:r>
              <w:rPr>
                <w:rFonts w:hint="eastAsia" w:cs="Courier New"/>
                <w:sz w:val="21"/>
                <w:szCs w:val="21"/>
              </w:rPr>
              <w:t>34</w:t>
            </w:r>
          </w:p>
        </w:tc>
        <w:tc>
          <w:tcPr>
            <w:tcW w:w="2160" w:type="dxa"/>
            <w:tcBorders>
              <w:top w:val="single" w:color="auto" w:sz="8" w:space="0"/>
              <w:left w:val="single" w:color="auto" w:sz="8" w:space="0"/>
              <w:bottom w:val="single" w:color="auto" w:sz="8" w:space="0"/>
              <w:right w:val="single" w:color="auto" w:sz="8" w:space="0"/>
            </w:tcBorders>
            <w:noWrap/>
            <w:vAlign w:val="center"/>
          </w:tcPr>
          <w:p w14:paraId="66C1D564">
            <w:pPr>
              <w:pStyle w:val="20"/>
              <w:jc w:val="center"/>
              <w:rPr>
                <w:rFonts w:cs="Arial"/>
                <w:sz w:val="21"/>
                <w:szCs w:val="21"/>
                <w:lang w:val="zh-CN"/>
              </w:rPr>
            </w:pPr>
            <w:r>
              <w:rPr>
                <w:rFonts w:hint="eastAsia"/>
                <w:sz w:val="21"/>
                <w:szCs w:val="21"/>
                <w:lang w:val="zh-CN"/>
              </w:rPr>
              <w:t>开标时间和地点</w:t>
            </w:r>
          </w:p>
        </w:tc>
        <w:tc>
          <w:tcPr>
            <w:tcW w:w="6530" w:type="dxa"/>
            <w:tcBorders>
              <w:top w:val="single" w:color="auto" w:sz="8" w:space="0"/>
              <w:left w:val="single" w:color="auto" w:sz="8" w:space="0"/>
              <w:bottom w:val="single" w:color="auto" w:sz="8" w:space="0"/>
              <w:right w:val="single" w:color="auto" w:sz="18" w:space="0"/>
            </w:tcBorders>
            <w:noWrap/>
            <w:vAlign w:val="center"/>
          </w:tcPr>
          <w:p w14:paraId="2C01E8D9">
            <w:pPr>
              <w:pStyle w:val="20"/>
              <w:ind w:firstLine="210" w:firstLineChars="100"/>
              <w:rPr>
                <w:sz w:val="21"/>
                <w:szCs w:val="21"/>
                <w:lang w:val="zh-CN"/>
              </w:rPr>
            </w:pPr>
            <w:r>
              <w:rPr>
                <w:rFonts w:hint="eastAsia"/>
                <w:sz w:val="21"/>
                <w:szCs w:val="21"/>
                <w:lang w:val="zh-CN"/>
              </w:rPr>
              <w:t>开标时间：同投标截至时间</w:t>
            </w:r>
          </w:p>
          <w:p w14:paraId="0EE861CE">
            <w:pPr>
              <w:pStyle w:val="20"/>
              <w:ind w:firstLine="210" w:firstLineChars="100"/>
              <w:rPr>
                <w:sz w:val="21"/>
                <w:szCs w:val="21"/>
                <w:lang w:val="zh-CN"/>
              </w:rPr>
            </w:pPr>
            <w:r>
              <w:rPr>
                <w:rFonts w:hint="eastAsia"/>
                <w:sz w:val="21"/>
                <w:szCs w:val="21"/>
                <w:lang w:val="zh-CN"/>
              </w:rPr>
              <w:t>开标地点：同递交投标文件地点</w:t>
            </w:r>
          </w:p>
        </w:tc>
      </w:tr>
      <w:tr w14:paraId="1E3FA7C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221BD6BD">
            <w:pPr>
              <w:pStyle w:val="20"/>
              <w:ind w:right="230"/>
              <w:jc w:val="center"/>
              <w:rPr>
                <w:rFonts w:cs="Courier New"/>
                <w:sz w:val="21"/>
                <w:szCs w:val="21"/>
              </w:rPr>
            </w:pPr>
            <w:r>
              <w:rPr>
                <w:rFonts w:hint="eastAsia" w:cs="Courier New"/>
                <w:sz w:val="21"/>
                <w:szCs w:val="21"/>
              </w:rPr>
              <w:t>35</w:t>
            </w:r>
          </w:p>
        </w:tc>
        <w:tc>
          <w:tcPr>
            <w:tcW w:w="2160" w:type="dxa"/>
            <w:tcBorders>
              <w:top w:val="single" w:color="auto" w:sz="8" w:space="0"/>
              <w:left w:val="single" w:color="auto" w:sz="8" w:space="0"/>
              <w:bottom w:val="single" w:color="auto" w:sz="8" w:space="0"/>
              <w:right w:val="single" w:color="auto" w:sz="8" w:space="0"/>
            </w:tcBorders>
            <w:noWrap/>
            <w:vAlign w:val="center"/>
          </w:tcPr>
          <w:p w14:paraId="78AE98B1">
            <w:pPr>
              <w:pStyle w:val="20"/>
              <w:jc w:val="center"/>
              <w:rPr>
                <w:sz w:val="21"/>
                <w:szCs w:val="21"/>
                <w:lang w:val="zh-CN"/>
              </w:rPr>
            </w:pPr>
            <w:r>
              <w:rPr>
                <w:rFonts w:hint="eastAsia"/>
                <w:sz w:val="21"/>
                <w:szCs w:val="21"/>
                <w:lang w:val="zh-CN"/>
              </w:rPr>
              <w:t>开标程序</w:t>
            </w:r>
          </w:p>
        </w:tc>
        <w:tc>
          <w:tcPr>
            <w:tcW w:w="6530" w:type="dxa"/>
            <w:tcBorders>
              <w:top w:val="single" w:color="auto" w:sz="8" w:space="0"/>
              <w:left w:val="single" w:color="auto" w:sz="8" w:space="0"/>
              <w:bottom w:val="single" w:color="auto" w:sz="8" w:space="0"/>
              <w:right w:val="single" w:color="auto" w:sz="18" w:space="0"/>
            </w:tcBorders>
            <w:noWrap/>
            <w:vAlign w:val="center"/>
          </w:tcPr>
          <w:p w14:paraId="3B89C9C3">
            <w:pPr>
              <w:pStyle w:val="20"/>
              <w:ind w:firstLine="210" w:firstLineChars="100"/>
              <w:rPr>
                <w:sz w:val="21"/>
                <w:szCs w:val="21"/>
              </w:rPr>
            </w:pPr>
            <w:r>
              <w:rPr>
                <w:rFonts w:hint="eastAsia"/>
                <w:sz w:val="21"/>
                <w:szCs w:val="21"/>
                <w:lang w:val="zh-CN"/>
              </w:rPr>
              <w:t>开标顺序：投标文件</w:t>
            </w:r>
            <w:r>
              <w:rPr>
                <w:rFonts w:hint="eastAsia"/>
                <w:sz w:val="21"/>
                <w:szCs w:val="21"/>
              </w:rPr>
              <w:t>资格审查文件，商务、技术文件同时开启</w:t>
            </w:r>
          </w:p>
        </w:tc>
      </w:tr>
      <w:tr w14:paraId="46B065F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2C2893A7">
            <w:pPr>
              <w:pStyle w:val="20"/>
              <w:ind w:right="230"/>
              <w:jc w:val="center"/>
              <w:rPr>
                <w:rFonts w:cs="Courier New"/>
                <w:sz w:val="21"/>
                <w:szCs w:val="21"/>
              </w:rPr>
            </w:pPr>
            <w:r>
              <w:rPr>
                <w:rFonts w:hint="eastAsia" w:cs="Courier New"/>
                <w:sz w:val="21"/>
                <w:szCs w:val="21"/>
              </w:rPr>
              <w:t>36</w:t>
            </w:r>
          </w:p>
        </w:tc>
        <w:tc>
          <w:tcPr>
            <w:tcW w:w="2160" w:type="dxa"/>
            <w:tcBorders>
              <w:top w:val="single" w:color="auto" w:sz="8" w:space="0"/>
              <w:left w:val="single" w:color="auto" w:sz="8" w:space="0"/>
              <w:bottom w:val="single" w:color="auto" w:sz="8" w:space="0"/>
              <w:right w:val="single" w:color="auto" w:sz="8" w:space="0"/>
            </w:tcBorders>
            <w:noWrap/>
            <w:vAlign w:val="center"/>
          </w:tcPr>
          <w:p w14:paraId="5C267DCE">
            <w:pPr>
              <w:pStyle w:val="20"/>
              <w:ind w:left="96"/>
              <w:jc w:val="center"/>
              <w:rPr>
                <w:sz w:val="21"/>
                <w:szCs w:val="21"/>
                <w:lang w:val="zh-CN"/>
              </w:rPr>
            </w:pPr>
            <w:r>
              <w:rPr>
                <w:rFonts w:hint="eastAsia"/>
                <w:sz w:val="21"/>
                <w:szCs w:val="21"/>
                <w:lang w:val="zh-CN"/>
              </w:rPr>
              <w:t>评标委员会的组成</w:t>
            </w:r>
          </w:p>
        </w:tc>
        <w:tc>
          <w:tcPr>
            <w:tcW w:w="6530" w:type="dxa"/>
            <w:tcBorders>
              <w:top w:val="single" w:color="auto" w:sz="8" w:space="0"/>
              <w:left w:val="single" w:color="auto" w:sz="8" w:space="0"/>
              <w:bottom w:val="single" w:color="auto" w:sz="8" w:space="0"/>
              <w:right w:val="single" w:color="auto" w:sz="18" w:space="0"/>
            </w:tcBorders>
            <w:noWrap/>
            <w:vAlign w:val="center"/>
          </w:tcPr>
          <w:p w14:paraId="55751B18">
            <w:pPr>
              <w:pStyle w:val="20"/>
              <w:ind w:firstLine="210" w:firstLineChars="100"/>
              <w:jc w:val="both"/>
              <w:rPr>
                <w:sz w:val="21"/>
                <w:szCs w:val="21"/>
                <w:lang w:val="zh-CN"/>
              </w:rPr>
            </w:pPr>
            <w:r>
              <w:rPr>
                <w:rFonts w:hint="eastAsia"/>
                <w:sz w:val="21"/>
                <w:szCs w:val="21"/>
                <w:lang w:val="zh-CN"/>
              </w:rPr>
              <w:t>评标委员会构成形式、人数，评标专家确定方式：从政采云专家库中随机抽取</w:t>
            </w:r>
            <w:r>
              <w:rPr>
                <w:rFonts w:hint="eastAsia"/>
                <w:sz w:val="21"/>
                <w:szCs w:val="21"/>
              </w:rPr>
              <w:t>5人</w:t>
            </w:r>
          </w:p>
          <w:p w14:paraId="04CF195A">
            <w:pPr>
              <w:pStyle w:val="20"/>
              <w:ind w:left="634" w:leftChars="102" w:hanging="420" w:hangingChars="200"/>
              <w:rPr>
                <w:sz w:val="21"/>
                <w:szCs w:val="21"/>
                <w:lang w:val="zh-CN"/>
              </w:rPr>
            </w:pPr>
            <w:r>
              <w:rPr>
                <w:rFonts w:hint="eastAsia"/>
                <w:sz w:val="21"/>
                <w:szCs w:val="21"/>
                <w:lang w:val="zh-CN"/>
              </w:rPr>
              <w:t>详见投标人须知第8.1.1条款</w:t>
            </w:r>
          </w:p>
        </w:tc>
      </w:tr>
      <w:tr w14:paraId="49219F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46BCFC13">
            <w:pPr>
              <w:pStyle w:val="20"/>
              <w:ind w:right="230"/>
              <w:jc w:val="center"/>
              <w:rPr>
                <w:rFonts w:cs="Courier New"/>
                <w:sz w:val="21"/>
                <w:szCs w:val="21"/>
              </w:rPr>
            </w:pPr>
            <w:r>
              <w:rPr>
                <w:rFonts w:hint="eastAsia" w:cs="Courier New"/>
                <w:sz w:val="21"/>
                <w:szCs w:val="21"/>
              </w:rPr>
              <w:t>37</w:t>
            </w:r>
          </w:p>
        </w:tc>
        <w:tc>
          <w:tcPr>
            <w:tcW w:w="2160" w:type="dxa"/>
            <w:tcBorders>
              <w:top w:val="single" w:color="auto" w:sz="8" w:space="0"/>
              <w:left w:val="single" w:color="auto" w:sz="8" w:space="0"/>
              <w:bottom w:val="single" w:color="auto" w:sz="8" w:space="0"/>
              <w:right w:val="single" w:color="auto" w:sz="8" w:space="0"/>
            </w:tcBorders>
            <w:noWrap/>
            <w:vAlign w:val="center"/>
          </w:tcPr>
          <w:p w14:paraId="10A06B53">
            <w:pPr>
              <w:pStyle w:val="20"/>
              <w:ind w:left="96"/>
              <w:jc w:val="center"/>
              <w:rPr>
                <w:sz w:val="21"/>
                <w:szCs w:val="21"/>
                <w:lang w:val="zh-CN"/>
              </w:rPr>
            </w:pPr>
            <w:r>
              <w:rPr>
                <w:rFonts w:hint="eastAsia"/>
                <w:sz w:val="21"/>
                <w:szCs w:val="21"/>
                <w:lang w:val="zh-CN"/>
              </w:rPr>
              <w:t>评标方法</w:t>
            </w:r>
          </w:p>
        </w:tc>
        <w:tc>
          <w:tcPr>
            <w:tcW w:w="6530" w:type="dxa"/>
            <w:tcBorders>
              <w:top w:val="single" w:color="auto" w:sz="8" w:space="0"/>
              <w:left w:val="single" w:color="auto" w:sz="8" w:space="0"/>
              <w:bottom w:val="single" w:color="auto" w:sz="8" w:space="0"/>
              <w:right w:val="single" w:color="auto" w:sz="18" w:space="0"/>
            </w:tcBorders>
            <w:noWrap/>
            <w:vAlign w:val="center"/>
          </w:tcPr>
          <w:p w14:paraId="4154779C">
            <w:pPr>
              <w:pStyle w:val="20"/>
              <w:ind w:firstLine="210" w:firstLineChars="100"/>
              <w:rPr>
                <w:sz w:val="21"/>
                <w:szCs w:val="21"/>
              </w:rPr>
            </w:pPr>
            <w:r>
              <w:rPr>
                <w:rFonts w:hint="eastAsia"/>
                <w:sz w:val="21"/>
                <w:szCs w:val="21"/>
              </w:rPr>
              <w:t>□最低评标价法</w:t>
            </w:r>
          </w:p>
          <w:p w14:paraId="45F16724">
            <w:pPr>
              <w:pStyle w:val="20"/>
              <w:ind w:left="634" w:leftChars="102" w:hanging="420" w:hangingChars="200"/>
              <w:rPr>
                <w:sz w:val="21"/>
                <w:szCs w:val="21"/>
                <w:lang w:val="zh-CN"/>
              </w:rPr>
            </w:pPr>
            <w:r>
              <w:rPr>
                <w:rFonts w:hint="eastAsia"/>
                <w:sz w:val="21"/>
                <w:szCs w:val="21"/>
              </w:rPr>
              <w:t>☑综合评分法</w:t>
            </w:r>
          </w:p>
        </w:tc>
      </w:tr>
      <w:tr w14:paraId="0036DAB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03272AEA">
            <w:pPr>
              <w:pStyle w:val="20"/>
              <w:ind w:right="230"/>
              <w:jc w:val="center"/>
              <w:rPr>
                <w:rFonts w:cs="Courier New"/>
                <w:sz w:val="21"/>
                <w:szCs w:val="21"/>
              </w:rPr>
            </w:pPr>
            <w:r>
              <w:rPr>
                <w:rFonts w:hint="eastAsia" w:cs="Courier New"/>
                <w:sz w:val="21"/>
                <w:szCs w:val="21"/>
              </w:rPr>
              <w:t>38</w:t>
            </w:r>
          </w:p>
        </w:tc>
        <w:tc>
          <w:tcPr>
            <w:tcW w:w="2160" w:type="dxa"/>
            <w:tcBorders>
              <w:top w:val="single" w:color="auto" w:sz="8" w:space="0"/>
              <w:left w:val="single" w:color="auto" w:sz="8" w:space="0"/>
              <w:bottom w:val="single" w:color="auto" w:sz="8" w:space="0"/>
              <w:right w:val="single" w:color="auto" w:sz="8" w:space="0"/>
            </w:tcBorders>
            <w:noWrap/>
            <w:vAlign w:val="center"/>
          </w:tcPr>
          <w:p w14:paraId="10A35ACA">
            <w:pPr>
              <w:pStyle w:val="20"/>
              <w:ind w:left="96"/>
              <w:jc w:val="center"/>
              <w:rPr>
                <w:sz w:val="21"/>
                <w:szCs w:val="21"/>
                <w:lang w:val="zh-CN"/>
              </w:rPr>
            </w:pPr>
            <w:r>
              <w:rPr>
                <w:rFonts w:hint="eastAsia"/>
                <w:sz w:val="21"/>
                <w:szCs w:val="21"/>
                <w:lang w:val="zh-CN"/>
              </w:rPr>
              <w:t>评标委员会推荐中标</w:t>
            </w:r>
          </w:p>
          <w:p w14:paraId="2DBF4226">
            <w:pPr>
              <w:pStyle w:val="20"/>
              <w:ind w:left="96"/>
              <w:jc w:val="center"/>
              <w:rPr>
                <w:sz w:val="21"/>
                <w:szCs w:val="21"/>
                <w:lang w:val="zh-CN"/>
              </w:rPr>
            </w:pPr>
            <w:r>
              <w:rPr>
                <w:rFonts w:hint="eastAsia"/>
                <w:sz w:val="21"/>
                <w:szCs w:val="21"/>
                <w:lang w:val="zh-CN"/>
              </w:rPr>
              <w:t>候选人的人数</w:t>
            </w:r>
          </w:p>
        </w:tc>
        <w:tc>
          <w:tcPr>
            <w:tcW w:w="6530" w:type="dxa"/>
            <w:tcBorders>
              <w:top w:val="single" w:color="auto" w:sz="8" w:space="0"/>
              <w:left w:val="single" w:color="auto" w:sz="8" w:space="0"/>
              <w:bottom w:val="single" w:color="auto" w:sz="8" w:space="0"/>
              <w:right w:val="single" w:color="auto" w:sz="18" w:space="0"/>
            </w:tcBorders>
            <w:noWrap/>
            <w:vAlign w:val="center"/>
          </w:tcPr>
          <w:p w14:paraId="034CC93A">
            <w:pPr>
              <w:pStyle w:val="20"/>
              <w:rPr>
                <w:sz w:val="21"/>
                <w:szCs w:val="21"/>
                <w:lang w:val="zh-CN"/>
              </w:rPr>
            </w:pPr>
            <w:r>
              <w:rPr>
                <w:rFonts w:hint="eastAsia"/>
                <w:sz w:val="21"/>
                <w:szCs w:val="21"/>
                <w:lang w:val="zh-CN"/>
              </w:rPr>
              <w:t xml:space="preserve">  3</w:t>
            </w:r>
          </w:p>
        </w:tc>
      </w:tr>
      <w:tr w14:paraId="5C49623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2"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34A7DB83">
            <w:pPr>
              <w:pStyle w:val="20"/>
              <w:ind w:right="230"/>
              <w:jc w:val="center"/>
              <w:rPr>
                <w:rFonts w:cs="Courier New"/>
                <w:sz w:val="21"/>
                <w:szCs w:val="21"/>
              </w:rPr>
            </w:pPr>
            <w:r>
              <w:rPr>
                <w:rFonts w:hint="eastAsia" w:cs="Courier New"/>
                <w:sz w:val="21"/>
                <w:szCs w:val="21"/>
              </w:rPr>
              <w:t>39</w:t>
            </w:r>
          </w:p>
        </w:tc>
        <w:tc>
          <w:tcPr>
            <w:tcW w:w="2160" w:type="dxa"/>
            <w:tcBorders>
              <w:top w:val="single" w:color="auto" w:sz="8" w:space="0"/>
              <w:left w:val="single" w:color="auto" w:sz="8" w:space="0"/>
              <w:bottom w:val="single" w:color="auto" w:sz="8" w:space="0"/>
              <w:right w:val="single" w:color="auto" w:sz="8" w:space="0"/>
            </w:tcBorders>
            <w:noWrap/>
            <w:vAlign w:val="center"/>
          </w:tcPr>
          <w:p w14:paraId="62756F6E">
            <w:pPr>
              <w:pStyle w:val="20"/>
              <w:ind w:left="96"/>
              <w:jc w:val="center"/>
              <w:rPr>
                <w:sz w:val="21"/>
                <w:szCs w:val="21"/>
                <w:lang w:val="zh-CN"/>
              </w:rPr>
            </w:pPr>
            <w:r>
              <w:rPr>
                <w:rFonts w:hint="eastAsia"/>
                <w:sz w:val="21"/>
                <w:szCs w:val="21"/>
                <w:lang w:val="zh-CN"/>
              </w:rPr>
              <w:t>是否授权评标委员会确定中标人</w:t>
            </w:r>
          </w:p>
        </w:tc>
        <w:tc>
          <w:tcPr>
            <w:tcW w:w="6530" w:type="dxa"/>
            <w:tcBorders>
              <w:top w:val="single" w:color="auto" w:sz="8" w:space="0"/>
              <w:left w:val="single" w:color="auto" w:sz="8" w:space="0"/>
              <w:bottom w:val="single" w:color="auto" w:sz="8" w:space="0"/>
              <w:right w:val="single" w:color="auto" w:sz="18" w:space="0"/>
            </w:tcBorders>
            <w:noWrap/>
            <w:vAlign w:val="center"/>
          </w:tcPr>
          <w:p w14:paraId="438FDE96">
            <w:pPr>
              <w:pStyle w:val="20"/>
              <w:ind w:left="570" w:hanging="360"/>
              <w:rPr>
                <w:sz w:val="21"/>
                <w:szCs w:val="21"/>
                <w:lang w:val="zh-CN"/>
              </w:rPr>
            </w:pPr>
            <w:r>
              <w:rPr>
                <w:rFonts w:hint="eastAsia" w:cs="Times New Roman"/>
                <w:sz w:val="21"/>
                <w:szCs w:val="21"/>
                <w:lang w:val="zh-CN"/>
              </w:rPr>
              <w:t>☑</w:t>
            </w:r>
            <w:r>
              <w:rPr>
                <w:rFonts w:hint="eastAsia"/>
                <w:sz w:val="21"/>
                <w:szCs w:val="21"/>
                <w:lang w:val="zh-CN"/>
              </w:rPr>
              <w:t>是</w:t>
            </w:r>
          </w:p>
          <w:p w14:paraId="62DB4FF1">
            <w:pPr>
              <w:pStyle w:val="20"/>
              <w:ind w:left="570" w:hanging="360"/>
              <w:rPr>
                <w:sz w:val="21"/>
                <w:szCs w:val="21"/>
              </w:rPr>
            </w:pPr>
            <w:r>
              <w:rPr>
                <w:rFonts w:hint="eastAsia" w:cs="Times New Roman"/>
                <w:sz w:val="21"/>
                <w:szCs w:val="21"/>
                <w:lang w:val="zh-CN"/>
              </w:rPr>
              <w:t>□</w:t>
            </w:r>
            <w:r>
              <w:rPr>
                <w:rFonts w:hint="eastAsia"/>
                <w:sz w:val="21"/>
                <w:szCs w:val="21"/>
                <w:lang w:val="zh-CN"/>
              </w:rPr>
              <w:t>否</w:t>
            </w:r>
            <w:r>
              <w:rPr>
                <w:rFonts w:hint="eastAsia"/>
                <w:sz w:val="21"/>
                <w:szCs w:val="21"/>
              </w:rPr>
              <w:t>由甲方确定</w:t>
            </w:r>
          </w:p>
        </w:tc>
      </w:tr>
      <w:tr w14:paraId="1AFC16C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7"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3FF6301D">
            <w:pPr>
              <w:pStyle w:val="20"/>
              <w:ind w:right="230"/>
              <w:jc w:val="center"/>
              <w:rPr>
                <w:rFonts w:cs="Courier New"/>
                <w:sz w:val="21"/>
                <w:szCs w:val="21"/>
              </w:rPr>
            </w:pPr>
            <w:r>
              <w:rPr>
                <w:rFonts w:hint="eastAsia" w:cs="Courier New"/>
                <w:sz w:val="21"/>
                <w:szCs w:val="21"/>
              </w:rPr>
              <w:t>40</w:t>
            </w:r>
          </w:p>
        </w:tc>
        <w:tc>
          <w:tcPr>
            <w:tcW w:w="2160" w:type="dxa"/>
            <w:tcBorders>
              <w:top w:val="single" w:color="auto" w:sz="8" w:space="0"/>
              <w:left w:val="single" w:color="auto" w:sz="8" w:space="0"/>
              <w:bottom w:val="single" w:color="auto" w:sz="8" w:space="0"/>
              <w:right w:val="single" w:color="auto" w:sz="8" w:space="0"/>
            </w:tcBorders>
            <w:noWrap/>
            <w:vAlign w:val="center"/>
          </w:tcPr>
          <w:p w14:paraId="3318E552">
            <w:pPr>
              <w:pStyle w:val="20"/>
              <w:ind w:left="96"/>
              <w:jc w:val="center"/>
              <w:rPr>
                <w:sz w:val="21"/>
                <w:szCs w:val="21"/>
                <w:lang w:val="zh-CN"/>
              </w:rPr>
            </w:pPr>
            <w:r>
              <w:rPr>
                <w:rFonts w:hint="eastAsia"/>
                <w:sz w:val="21"/>
                <w:szCs w:val="21"/>
                <w:lang w:val="zh-CN"/>
              </w:rPr>
              <w:t>中标公告的时间、</w:t>
            </w:r>
          </w:p>
          <w:p w14:paraId="48D7C0F8">
            <w:pPr>
              <w:pStyle w:val="20"/>
              <w:ind w:left="96"/>
              <w:jc w:val="center"/>
              <w:rPr>
                <w:sz w:val="21"/>
                <w:szCs w:val="21"/>
                <w:lang w:val="zh-CN"/>
              </w:rPr>
            </w:pPr>
            <w:r>
              <w:rPr>
                <w:rFonts w:hint="eastAsia"/>
                <w:sz w:val="21"/>
                <w:szCs w:val="21"/>
                <w:lang w:val="zh-CN"/>
              </w:rPr>
              <w:t>媒介和期限</w:t>
            </w:r>
          </w:p>
        </w:tc>
        <w:tc>
          <w:tcPr>
            <w:tcW w:w="6530" w:type="dxa"/>
            <w:tcBorders>
              <w:top w:val="single" w:color="auto" w:sz="8" w:space="0"/>
              <w:left w:val="single" w:color="auto" w:sz="8" w:space="0"/>
              <w:bottom w:val="single" w:color="auto" w:sz="8" w:space="0"/>
              <w:right w:val="single" w:color="auto" w:sz="18" w:space="0"/>
            </w:tcBorders>
            <w:noWrap/>
            <w:vAlign w:val="center"/>
          </w:tcPr>
          <w:p w14:paraId="646FC31C">
            <w:pPr>
              <w:pStyle w:val="4"/>
              <w:spacing w:beforeLines="50"/>
              <w:ind w:firstLine="210" w:firstLineChars="100"/>
              <w:rPr>
                <w:szCs w:val="21"/>
                <w:lang w:val="zh-CN"/>
              </w:rPr>
            </w:pPr>
            <w:r>
              <w:rPr>
                <w:rFonts w:hint="eastAsia"/>
                <w:szCs w:val="21"/>
                <w:lang w:val="zh-CN"/>
              </w:rPr>
              <w:t>公告时间：</w:t>
            </w:r>
            <w:r>
              <w:rPr>
                <w:rFonts w:hint="eastAsia" w:ascii="宋体" w:hAnsi="宋体"/>
                <w:szCs w:val="21"/>
              </w:rPr>
              <w:t>在确定中标人之日起</w:t>
            </w:r>
            <w:r>
              <w:rPr>
                <w:rFonts w:hint="eastAsia" w:ascii="宋体" w:hAnsi="宋体"/>
                <w:b/>
                <w:szCs w:val="21"/>
              </w:rPr>
              <w:t>2</w:t>
            </w:r>
            <w:r>
              <w:rPr>
                <w:rFonts w:hint="eastAsia" w:ascii="宋体" w:hAnsi="宋体"/>
                <w:szCs w:val="21"/>
              </w:rPr>
              <w:t>个工作日内</w:t>
            </w:r>
          </w:p>
          <w:p w14:paraId="3FDB470F">
            <w:pPr>
              <w:pStyle w:val="20"/>
              <w:ind w:left="210"/>
              <w:rPr>
                <w:sz w:val="21"/>
                <w:szCs w:val="21"/>
                <w:lang w:val="zh-CN"/>
              </w:rPr>
            </w:pPr>
            <w:r>
              <w:rPr>
                <w:rFonts w:hint="eastAsia"/>
                <w:sz w:val="21"/>
                <w:szCs w:val="21"/>
                <w:lang w:val="zh-CN"/>
              </w:rPr>
              <w:t>公告媒介：</w:t>
            </w:r>
            <w:r>
              <w:rPr>
                <w:rFonts w:hint="eastAsia"/>
                <w:sz w:val="21"/>
                <w:szCs w:val="21"/>
              </w:rPr>
              <w:t>新疆</w:t>
            </w:r>
            <w:r>
              <w:rPr>
                <w:rFonts w:hint="eastAsia"/>
                <w:sz w:val="21"/>
                <w:szCs w:val="21"/>
                <w:lang w:val="zh-CN"/>
              </w:rPr>
              <w:t>政府采购网</w:t>
            </w:r>
          </w:p>
          <w:p w14:paraId="0D7EDDE6">
            <w:pPr>
              <w:pStyle w:val="20"/>
              <w:ind w:left="210"/>
              <w:rPr>
                <w:sz w:val="21"/>
                <w:szCs w:val="21"/>
                <w:lang w:val="zh-CN"/>
              </w:rPr>
            </w:pPr>
            <w:r>
              <w:rPr>
                <w:rFonts w:hint="eastAsia"/>
                <w:sz w:val="21"/>
                <w:szCs w:val="21"/>
                <w:lang w:val="zh-CN"/>
              </w:rPr>
              <w:t>公告期限：1个工作日</w:t>
            </w:r>
          </w:p>
        </w:tc>
      </w:tr>
      <w:tr w14:paraId="04948A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9"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7919B0FB">
            <w:pPr>
              <w:pStyle w:val="20"/>
              <w:ind w:right="230"/>
              <w:jc w:val="center"/>
              <w:rPr>
                <w:rFonts w:cs="Courier New"/>
                <w:sz w:val="21"/>
                <w:szCs w:val="21"/>
              </w:rPr>
            </w:pPr>
            <w:r>
              <w:rPr>
                <w:rFonts w:hint="eastAsia" w:cs="Courier New"/>
                <w:sz w:val="21"/>
                <w:szCs w:val="21"/>
              </w:rPr>
              <w:t>41</w:t>
            </w:r>
          </w:p>
        </w:tc>
        <w:tc>
          <w:tcPr>
            <w:tcW w:w="2160" w:type="dxa"/>
            <w:tcBorders>
              <w:top w:val="single" w:color="auto" w:sz="8" w:space="0"/>
              <w:left w:val="single" w:color="auto" w:sz="8" w:space="0"/>
              <w:bottom w:val="single" w:color="auto" w:sz="8" w:space="0"/>
              <w:right w:val="single" w:color="auto" w:sz="8" w:space="0"/>
            </w:tcBorders>
            <w:noWrap/>
            <w:vAlign w:val="center"/>
          </w:tcPr>
          <w:p w14:paraId="3D1A7FC6">
            <w:pPr>
              <w:pStyle w:val="20"/>
              <w:ind w:left="96"/>
              <w:jc w:val="center"/>
              <w:rPr>
                <w:sz w:val="21"/>
                <w:szCs w:val="21"/>
                <w:lang w:val="zh-CN"/>
              </w:rPr>
            </w:pPr>
            <w:r>
              <w:rPr>
                <w:rFonts w:hint="eastAsia"/>
                <w:sz w:val="21"/>
                <w:szCs w:val="21"/>
                <w:lang w:val="zh-CN"/>
              </w:rPr>
              <w:t>履约保证金</w:t>
            </w:r>
          </w:p>
        </w:tc>
        <w:tc>
          <w:tcPr>
            <w:tcW w:w="6530" w:type="dxa"/>
            <w:tcBorders>
              <w:top w:val="single" w:color="auto" w:sz="8" w:space="0"/>
              <w:left w:val="single" w:color="auto" w:sz="8" w:space="0"/>
              <w:bottom w:val="single" w:color="auto" w:sz="8" w:space="0"/>
              <w:right w:val="single" w:color="auto" w:sz="18" w:space="0"/>
            </w:tcBorders>
            <w:noWrap/>
            <w:vAlign w:val="center"/>
          </w:tcPr>
          <w:p w14:paraId="4792594D">
            <w:pPr>
              <w:pStyle w:val="20"/>
              <w:spacing w:line="320" w:lineRule="exact"/>
              <w:ind w:left="634" w:leftChars="102" w:hanging="420" w:hangingChars="200"/>
              <w:rPr>
                <w:sz w:val="21"/>
                <w:szCs w:val="21"/>
                <w:lang w:val="zh-CN"/>
              </w:rPr>
            </w:pPr>
            <w:r>
              <w:rPr>
                <w:rFonts w:hint="eastAsia"/>
                <w:sz w:val="21"/>
                <w:szCs w:val="21"/>
                <w:lang w:val="zh-CN"/>
              </w:rPr>
              <w:t>是否要求中标人提交履约保证金：</w:t>
            </w:r>
          </w:p>
          <w:p w14:paraId="0709F1AE">
            <w:pPr>
              <w:pStyle w:val="20"/>
              <w:spacing w:line="320" w:lineRule="exact"/>
              <w:ind w:left="570" w:hanging="360"/>
              <w:rPr>
                <w:sz w:val="21"/>
                <w:szCs w:val="21"/>
                <w:lang w:val="zh-CN"/>
              </w:rPr>
            </w:pPr>
            <w:r>
              <w:rPr>
                <w:rFonts w:hint="eastAsia" w:cs="Times New Roman"/>
                <w:sz w:val="21"/>
                <w:szCs w:val="21"/>
                <w:lang w:val="zh-CN"/>
              </w:rPr>
              <w:t>□</w:t>
            </w:r>
            <w:r>
              <w:rPr>
                <w:rFonts w:hint="eastAsia"/>
                <w:sz w:val="21"/>
                <w:szCs w:val="21"/>
                <w:lang w:val="zh-CN"/>
              </w:rPr>
              <w:t>要求:</w:t>
            </w:r>
          </w:p>
          <w:p w14:paraId="0646858B">
            <w:pPr>
              <w:pStyle w:val="20"/>
              <w:spacing w:line="320" w:lineRule="exact"/>
              <w:ind w:left="634" w:leftChars="102" w:hanging="420" w:hangingChars="200"/>
              <w:rPr>
                <w:sz w:val="21"/>
                <w:szCs w:val="21"/>
                <w:lang w:val="zh-CN"/>
              </w:rPr>
            </w:pPr>
            <w:r>
              <w:rPr>
                <w:rFonts w:hint="eastAsia"/>
                <w:sz w:val="21"/>
                <w:szCs w:val="21"/>
                <w:lang w:val="zh-CN"/>
              </w:rPr>
              <w:t xml:space="preserve">    履约保证金的金额：￥</w:t>
            </w:r>
          </w:p>
          <w:p w14:paraId="35860E2D">
            <w:pPr>
              <w:pStyle w:val="20"/>
              <w:spacing w:line="320" w:lineRule="exact"/>
              <w:ind w:left="634" w:leftChars="302"/>
              <w:rPr>
                <w:sz w:val="21"/>
                <w:szCs w:val="21"/>
                <w:lang w:val="zh-CN"/>
              </w:rPr>
            </w:pPr>
            <w:r>
              <w:rPr>
                <w:rFonts w:hint="eastAsia"/>
                <w:sz w:val="21"/>
                <w:szCs w:val="21"/>
                <w:lang w:val="zh-CN"/>
              </w:rPr>
              <w:t>履约保证金的形式：可采取银行转账或履约担保方式提交</w:t>
            </w:r>
          </w:p>
          <w:p w14:paraId="52A600EF">
            <w:pPr>
              <w:pStyle w:val="20"/>
              <w:spacing w:line="320" w:lineRule="exact"/>
              <w:rPr>
                <w:sz w:val="21"/>
                <w:szCs w:val="21"/>
                <w:lang w:val="zh-CN"/>
              </w:rPr>
            </w:pPr>
            <w:r>
              <w:rPr>
                <w:rFonts w:hint="eastAsia"/>
                <w:sz w:val="21"/>
                <w:szCs w:val="21"/>
                <w:lang w:val="zh-CN"/>
              </w:rPr>
              <w:t xml:space="preserve">  ☑ 不要求</w:t>
            </w:r>
          </w:p>
        </w:tc>
      </w:tr>
      <w:tr w14:paraId="1B18ED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1B8B6FF8">
            <w:pPr>
              <w:pStyle w:val="20"/>
              <w:ind w:right="230"/>
              <w:jc w:val="center"/>
              <w:rPr>
                <w:rFonts w:cs="Courier New"/>
                <w:sz w:val="21"/>
                <w:szCs w:val="21"/>
              </w:rPr>
            </w:pPr>
            <w:r>
              <w:rPr>
                <w:rFonts w:hint="eastAsia" w:cs="Courier New"/>
                <w:sz w:val="21"/>
                <w:szCs w:val="21"/>
              </w:rPr>
              <w:t>42</w:t>
            </w:r>
          </w:p>
        </w:tc>
        <w:tc>
          <w:tcPr>
            <w:tcW w:w="2160" w:type="dxa"/>
            <w:tcBorders>
              <w:top w:val="single" w:color="auto" w:sz="8" w:space="0"/>
              <w:left w:val="single" w:color="auto" w:sz="8" w:space="0"/>
              <w:bottom w:val="single" w:color="auto" w:sz="8" w:space="0"/>
              <w:right w:val="single" w:color="auto" w:sz="8" w:space="0"/>
            </w:tcBorders>
            <w:noWrap/>
            <w:vAlign w:val="center"/>
          </w:tcPr>
          <w:p w14:paraId="5E341BAC">
            <w:pPr>
              <w:pStyle w:val="20"/>
              <w:jc w:val="center"/>
              <w:rPr>
                <w:sz w:val="21"/>
                <w:szCs w:val="21"/>
                <w:lang w:val="zh-CN"/>
              </w:rPr>
            </w:pPr>
            <w:r>
              <w:rPr>
                <w:rFonts w:hint="eastAsia"/>
                <w:sz w:val="21"/>
                <w:szCs w:val="21"/>
                <w:lang w:val="zh-CN"/>
              </w:rPr>
              <w:t>投标人信用信息</w:t>
            </w:r>
          </w:p>
          <w:p w14:paraId="3E96DCE3">
            <w:pPr>
              <w:pStyle w:val="20"/>
              <w:jc w:val="center"/>
              <w:rPr>
                <w:sz w:val="21"/>
                <w:szCs w:val="21"/>
                <w:lang w:val="zh-CN"/>
              </w:rPr>
            </w:pPr>
            <w:r>
              <w:rPr>
                <w:rFonts w:hint="eastAsia"/>
                <w:sz w:val="21"/>
                <w:szCs w:val="21"/>
                <w:lang w:val="zh-CN"/>
              </w:rPr>
              <w:t>查询截至时点</w:t>
            </w:r>
          </w:p>
        </w:tc>
        <w:tc>
          <w:tcPr>
            <w:tcW w:w="6530" w:type="dxa"/>
            <w:tcBorders>
              <w:top w:val="single" w:color="auto" w:sz="8" w:space="0"/>
              <w:left w:val="single" w:color="auto" w:sz="8" w:space="0"/>
              <w:bottom w:val="single" w:color="auto" w:sz="8" w:space="0"/>
              <w:right w:val="single" w:color="auto" w:sz="18" w:space="0"/>
            </w:tcBorders>
            <w:noWrap/>
            <w:vAlign w:val="center"/>
          </w:tcPr>
          <w:p w14:paraId="49F7C54F">
            <w:pPr>
              <w:spacing w:line="340" w:lineRule="exact"/>
              <w:ind w:left="210" w:right="105" w:rightChars="50"/>
              <w:rPr>
                <w:rFonts w:ascii="宋体" w:hAnsi="宋体"/>
                <w:szCs w:val="21"/>
              </w:rPr>
            </w:pPr>
            <w:r>
              <w:rPr>
                <w:rFonts w:hint="eastAsia" w:ascii="宋体" w:hAnsi="宋体"/>
                <w:szCs w:val="21"/>
              </w:rPr>
              <w:t>招标公告期限截至日至今</w:t>
            </w:r>
          </w:p>
        </w:tc>
      </w:tr>
      <w:tr w14:paraId="513448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59"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6E50033F">
            <w:pPr>
              <w:pStyle w:val="20"/>
              <w:ind w:right="230"/>
              <w:jc w:val="center"/>
              <w:rPr>
                <w:rFonts w:cs="Courier New"/>
                <w:sz w:val="21"/>
                <w:szCs w:val="21"/>
              </w:rPr>
            </w:pPr>
            <w:r>
              <w:rPr>
                <w:rFonts w:hint="eastAsia" w:cs="Courier New"/>
                <w:sz w:val="21"/>
                <w:szCs w:val="21"/>
              </w:rPr>
              <w:t>43</w:t>
            </w:r>
          </w:p>
        </w:tc>
        <w:tc>
          <w:tcPr>
            <w:tcW w:w="2160" w:type="dxa"/>
            <w:tcBorders>
              <w:top w:val="single" w:color="auto" w:sz="8" w:space="0"/>
              <w:left w:val="single" w:color="auto" w:sz="8" w:space="0"/>
              <w:bottom w:val="single" w:color="auto" w:sz="8" w:space="0"/>
              <w:right w:val="single" w:color="auto" w:sz="8" w:space="0"/>
            </w:tcBorders>
            <w:noWrap/>
            <w:vAlign w:val="center"/>
          </w:tcPr>
          <w:p w14:paraId="5631A1F3">
            <w:pPr>
              <w:pStyle w:val="20"/>
              <w:jc w:val="center"/>
              <w:rPr>
                <w:sz w:val="21"/>
                <w:szCs w:val="21"/>
                <w:lang w:val="zh-CN"/>
              </w:rPr>
            </w:pPr>
            <w:r>
              <w:rPr>
                <w:rFonts w:hint="eastAsia"/>
                <w:sz w:val="21"/>
                <w:szCs w:val="21"/>
                <w:lang w:val="zh-CN"/>
              </w:rPr>
              <w:t>资格审查时是否</w:t>
            </w:r>
          </w:p>
          <w:p w14:paraId="33AD73DE">
            <w:pPr>
              <w:pStyle w:val="20"/>
              <w:jc w:val="center"/>
              <w:rPr>
                <w:rFonts w:cs="Arial"/>
                <w:sz w:val="21"/>
                <w:szCs w:val="21"/>
                <w:lang w:val="zh-CN"/>
              </w:rPr>
            </w:pPr>
            <w:r>
              <w:rPr>
                <w:rFonts w:hint="eastAsia"/>
                <w:sz w:val="21"/>
                <w:szCs w:val="21"/>
                <w:lang w:val="zh-CN"/>
              </w:rPr>
              <w:t>核验证件</w:t>
            </w:r>
          </w:p>
        </w:tc>
        <w:tc>
          <w:tcPr>
            <w:tcW w:w="6530" w:type="dxa"/>
            <w:tcBorders>
              <w:top w:val="single" w:color="auto" w:sz="8" w:space="0"/>
              <w:left w:val="single" w:color="auto" w:sz="8" w:space="0"/>
              <w:bottom w:val="single" w:color="auto" w:sz="8" w:space="0"/>
              <w:right w:val="single" w:color="auto" w:sz="18" w:space="0"/>
            </w:tcBorders>
            <w:noWrap/>
            <w:vAlign w:val="center"/>
          </w:tcPr>
          <w:p w14:paraId="310E075D">
            <w:pPr>
              <w:spacing w:line="340" w:lineRule="exact"/>
              <w:ind w:left="570" w:right="105" w:rightChars="50" w:hanging="360"/>
              <w:rPr>
                <w:rFonts w:ascii="宋体" w:hAnsi="宋体"/>
                <w:szCs w:val="21"/>
              </w:rPr>
            </w:pPr>
            <w:r>
              <w:rPr>
                <w:rFonts w:hint="eastAsia" w:ascii="宋体" w:hAnsi="宋体"/>
                <w:szCs w:val="21"/>
              </w:rPr>
              <w:t>□需要，核验要求：</w:t>
            </w:r>
          </w:p>
          <w:p w14:paraId="14913FE5">
            <w:pPr>
              <w:spacing w:line="340" w:lineRule="exact"/>
              <w:ind w:left="525" w:leftChars="250" w:right="105" w:rightChars="50"/>
              <w:rPr>
                <w:rFonts w:ascii="宋体" w:hAnsi="宋体"/>
                <w:szCs w:val="21"/>
              </w:rPr>
            </w:pPr>
            <w:r>
              <w:rPr>
                <w:rFonts w:hint="eastAsia" w:ascii="宋体" w:hAnsi="宋体"/>
                <w:szCs w:val="21"/>
              </w:rPr>
              <w:t>提交投标文件时需要提供以下资质原件，</w:t>
            </w:r>
            <w:r>
              <w:rPr>
                <w:rFonts w:hint="eastAsia"/>
                <w:szCs w:val="21"/>
              </w:rPr>
              <w:t>未携带证书原件，或经审验后不合格，视为无效投标文件，不得进入后续评审</w:t>
            </w:r>
            <w:r>
              <w:rPr>
                <w:rFonts w:hint="eastAsia" w:ascii="宋体" w:hAnsi="宋体"/>
                <w:szCs w:val="21"/>
              </w:rPr>
              <w:t>：</w:t>
            </w:r>
          </w:p>
          <w:p w14:paraId="614B1361">
            <w:pPr>
              <w:pStyle w:val="20"/>
              <w:spacing w:line="360" w:lineRule="exact"/>
              <w:ind w:left="487" w:leftChars="232" w:right="105" w:rightChars="50"/>
              <w:rPr>
                <w:kern w:val="2"/>
                <w:sz w:val="21"/>
                <w:szCs w:val="21"/>
              </w:rPr>
            </w:pPr>
            <w:r>
              <w:rPr>
                <w:rFonts w:hint="eastAsia"/>
                <w:kern w:val="2"/>
                <w:sz w:val="21"/>
                <w:szCs w:val="21"/>
              </w:rPr>
              <w:t>1.法定代表人授权书及被授权人身份证或法定代表人身份证（法定代表人参加投标）；</w:t>
            </w:r>
          </w:p>
          <w:p w14:paraId="0CCFC3A4">
            <w:pPr>
              <w:pStyle w:val="20"/>
              <w:spacing w:line="360" w:lineRule="exact"/>
              <w:ind w:left="277" w:leftChars="132" w:right="105" w:rightChars="50" w:firstLine="210" w:firstLineChars="100"/>
              <w:rPr>
                <w:kern w:val="2"/>
                <w:sz w:val="21"/>
                <w:szCs w:val="21"/>
              </w:rPr>
            </w:pPr>
            <w:r>
              <w:rPr>
                <w:rFonts w:hint="eastAsia"/>
                <w:kern w:val="2"/>
                <w:sz w:val="21"/>
                <w:szCs w:val="21"/>
              </w:rPr>
              <w:t>2.投标保证金凭证（仅限投标人须知前附表要求投标人提交投标保证金的）；</w:t>
            </w:r>
          </w:p>
          <w:p w14:paraId="7E785464">
            <w:pPr>
              <w:pStyle w:val="20"/>
              <w:spacing w:line="360" w:lineRule="exact"/>
              <w:ind w:left="277" w:leftChars="132" w:right="105" w:rightChars="50" w:firstLine="210" w:firstLineChars="100"/>
              <w:rPr>
                <w:kern w:val="2"/>
                <w:sz w:val="21"/>
                <w:szCs w:val="21"/>
              </w:rPr>
            </w:pPr>
            <w:r>
              <w:rPr>
                <w:rFonts w:hint="eastAsia"/>
                <w:kern w:val="2"/>
                <w:sz w:val="21"/>
                <w:szCs w:val="21"/>
              </w:rPr>
              <w:t>3.。</w:t>
            </w:r>
          </w:p>
          <w:p w14:paraId="0E8D1867">
            <w:pPr>
              <w:pStyle w:val="20"/>
              <w:spacing w:line="320" w:lineRule="exact"/>
              <w:ind w:left="105" w:leftChars="50" w:right="105" w:rightChars="50" w:firstLine="210" w:firstLineChars="100"/>
              <w:rPr>
                <w:kern w:val="2"/>
                <w:sz w:val="21"/>
                <w:szCs w:val="21"/>
              </w:rPr>
            </w:pPr>
            <w:r>
              <w:rPr>
                <w:rFonts w:hint="eastAsia"/>
                <w:kern w:val="2"/>
                <w:sz w:val="21"/>
                <w:szCs w:val="21"/>
              </w:rPr>
              <w:t>☑ 不需要</w:t>
            </w:r>
          </w:p>
        </w:tc>
      </w:tr>
      <w:tr w14:paraId="677FC6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8"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0DD4F9FB">
            <w:pPr>
              <w:pStyle w:val="20"/>
              <w:ind w:right="230"/>
              <w:jc w:val="center"/>
              <w:rPr>
                <w:rFonts w:cs="Courier New"/>
                <w:sz w:val="21"/>
                <w:szCs w:val="21"/>
              </w:rPr>
            </w:pPr>
            <w:r>
              <w:rPr>
                <w:rFonts w:hint="eastAsia" w:cs="Courier New"/>
                <w:sz w:val="21"/>
                <w:szCs w:val="21"/>
              </w:rPr>
              <w:t>44</w:t>
            </w:r>
          </w:p>
        </w:tc>
        <w:tc>
          <w:tcPr>
            <w:tcW w:w="2160" w:type="dxa"/>
            <w:tcBorders>
              <w:top w:val="single" w:color="auto" w:sz="8" w:space="0"/>
              <w:left w:val="single" w:color="auto" w:sz="8" w:space="0"/>
              <w:bottom w:val="single" w:color="auto" w:sz="8" w:space="0"/>
              <w:right w:val="single" w:color="auto" w:sz="8" w:space="0"/>
            </w:tcBorders>
            <w:noWrap/>
            <w:vAlign w:val="center"/>
          </w:tcPr>
          <w:p w14:paraId="7B89570E">
            <w:pPr>
              <w:pStyle w:val="20"/>
              <w:jc w:val="center"/>
              <w:rPr>
                <w:sz w:val="21"/>
                <w:szCs w:val="21"/>
                <w:lang w:val="zh-CN"/>
              </w:rPr>
            </w:pPr>
            <w:r>
              <w:rPr>
                <w:rFonts w:hint="eastAsia"/>
                <w:sz w:val="21"/>
                <w:szCs w:val="21"/>
                <w:lang w:val="zh-CN"/>
              </w:rPr>
              <w:t>开标现场是否</w:t>
            </w:r>
          </w:p>
          <w:p w14:paraId="7C3C9241">
            <w:pPr>
              <w:pStyle w:val="20"/>
              <w:jc w:val="center"/>
              <w:rPr>
                <w:sz w:val="21"/>
                <w:szCs w:val="21"/>
                <w:lang w:val="zh-CN"/>
              </w:rPr>
            </w:pPr>
            <w:r>
              <w:rPr>
                <w:rFonts w:hint="eastAsia"/>
                <w:sz w:val="21"/>
                <w:szCs w:val="21"/>
                <w:lang w:val="zh-CN"/>
              </w:rPr>
              <w:t>演示与述标</w:t>
            </w:r>
          </w:p>
        </w:tc>
        <w:tc>
          <w:tcPr>
            <w:tcW w:w="6530" w:type="dxa"/>
            <w:tcBorders>
              <w:top w:val="single" w:color="auto" w:sz="8" w:space="0"/>
              <w:left w:val="single" w:color="auto" w:sz="8" w:space="0"/>
              <w:bottom w:val="single" w:color="auto" w:sz="8" w:space="0"/>
              <w:right w:val="single" w:color="auto" w:sz="18" w:space="0"/>
            </w:tcBorders>
            <w:noWrap/>
            <w:vAlign w:val="center"/>
          </w:tcPr>
          <w:p w14:paraId="30421C4F">
            <w:pPr>
              <w:spacing w:line="320" w:lineRule="exact"/>
              <w:ind w:left="567" w:right="105" w:rightChars="50" w:hanging="357"/>
              <w:rPr>
                <w:rFonts w:ascii="宋体" w:hAnsi="宋体"/>
                <w:szCs w:val="21"/>
              </w:rPr>
            </w:pPr>
            <w:r>
              <w:rPr>
                <w:rFonts w:hint="eastAsia" w:ascii="宋体" w:hAnsi="宋体"/>
                <w:szCs w:val="21"/>
              </w:rPr>
              <w:t>☑不需要</w:t>
            </w:r>
          </w:p>
          <w:p w14:paraId="632A1F76">
            <w:pPr>
              <w:spacing w:line="320" w:lineRule="exact"/>
              <w:ind w:left="567" w:right="105" w:rightChars="50" w:hanging="357"/>
              <w:rPr>
                <w:rFonts w:ascii="宋体" w:hAnsi="宋体"/>
                <w:szCs w:val="21"/>
              </w:rPr>
            </w:pPr>
            <w:r>
              <w:rPr>
                <w:rFonts w:hint="eastAsia" w:ascii="宋体" w:hAnsi="宋体"/>
                <w:szCs w:val="21"/>
              </w:rPr>
              <w:t>□需要，演示与述标要求：</w:t>
            </w:r>
          </w:p>
        </w:tc>
      </w:tr>
      <w:tr w14:paraId="69D302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6"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29E36DAC">
            <w:pPr>
              <w:pStyle w:val="20"/>
              <w:ind w:right="230"/>
              <w:jc w:val="center"/>
              <w:rPr>
                <w:rFonts w:cs="Courier New"/>
                <w:sz w:val="21"/>
                <w:szCs w:val="21"/>
              </w:rPr>
            </w:pPr>
            <w:r>
              <w:rPr>
                <w:rFonts w:hint="eastAsia" w:cs="Courier New"/>
                <w:sz w:val="21"/>
                <w:szCs w:val="21"/>
              </w:rPr>
              <w:t>45</w:t>
            </w:r>
          </w:p>
        </w:tc>
        <w:tc>
          <w:tcPr>
            <w:tcW w:w="2160" w:type="dxa"/>
            <w:tcBorders>
              <w:top w:val="single" w:color="auto" w:sz="8" w:space="0"/>
              <w:left w:val="single" w:color="auto" w:sz="8" w:space="0"/>
              <w:bottom w:val="single" w:color="auto" w:sz="8" w:space="0"/>
              <w:right w:val="single" w:color="auto" w:sz="8" w:space="0"/>
            </w:tcBorders>
            <w:noWrap/>
            <w:vAlign w:val="center"/>
          </w:tcPr>
          <w:p w14:paraId="72DFFEB5">
            <w:pPr>
              <w:pStyle w:val="20"/>
              <w:jc w:val="center"/>
              <w:rPr>
                <w:sz w:val="21"/>
                <w:szCs w:val="21"/>
                <w:lang w:val="zh-CN"/>
              </w:rPr>
            </w:pPr>
            <w:r>
              <w:rPr>
                <w:rFonts w:hint="eastAsia"/>
                <w:sz w:val="21"/>
                <w:szCs w:val="21"/>
                <w:lang w:val="zh-CN"/>
              </w:rPr>
              <w:t>开标现场是否</w:t>
            </w:r>
          </w:p>
          <w:p w14:paraId="31CEE287">
            <w:pPr>
              <w:pStyle w:val="20"/>
              <w:jc w:val="center"/>
              <w:rPr>
                <w:sz w:val="21"/>
                <w:szCs w:val="21"/>
                <w:lang w:val="zh-CN"/>
              </w:rPr>
            </w:pPr>
            <w:r>
              <w:rPr>
                <w:rFonts w:hint="eastAsia"/>
                <w:sz w:val="21"/>
                <w:szCs w:val="21"/>
                <w:lang w:val="zh-CN"/>
              </w:rPr>
              <w:t>提供样品</w:t>
            </w:r>
          </w:p>
        </w:tc>
        <w:tc>
          <w:tcPr>
            <w:tcW w:w="6530" w:type="dxa"/>
            <w:tcBorders>
              <w:top w:val="single" w:color="auto" w:sz="8" w:space="0"/>
              <w:left w:val="single" w:color="auto" w:sz="8" w:space="0"/>
              <w:bottom w:val="single" w:color="auto" w:sz="8" w:space="0"/>
              <w:right w:val="single" w:color="auto" w:sz="18" w:space="0"/>
            </w:tcBorders>
            <w:noWrap/>
            <w:vAlign w:val="center"/>
          </w:tcPr>
          <w:p w14:paraId="6A23B80A">
            <w:pPr>
              <w:spacing w:line="320" w:lineRule="exact"/>
              <w:ind w:right="105" w:rightChars="50" w:firstLine="210" w:firstLineChars="100"/>
              <w:rPr>
                <w:rFonts w:ascii="宋体" w:hAnsi="宋体"/>
                <w:szCs w:val="21"/>
              </w:rPr>
            </w:pPr>
            <w:r>
              <w:rPr>
                <w:rFonts w:hint="eastAsia" w:ascii="宋体" w:hAnsi="宋体"/>
                <w:szCs w:val="21"/>
              </w:rPr>
              <w:t>☑ 不需要</w:t>
            </w:r>
          </w:p>
          <w:p w14:paraId="638E6804">
            <w:pPr>
              <w:spacing w:line="340" w:lineRule="exact"/>
              <w:ind w:right="105" w:rightChars="50" w:firstLine="210" w:firstLineChars="100"/>
              <w:rPr>
                <w:rFonts w:ascii="宋体" w:hAnsi="宋体"/>
                <w:szCs w:val="21"/>
              </w:rPr>
            </w:pPr>
            <w:r>
              <w:rPr>
                <w:rFonts w:hint="eastAsia" w:ascii="宋体" w:hAnsi="宋体"/>
                <w:szCs w:val="21"/>
              </w:rPr>
              <w:t>□ 需要，样品要求：</w:t>
            </w:r>
          </w:p>
        </w:tc>
      </w:tr>
      <w:tr w14:paraId="49A31CC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55BC38D5">
            <w:pPr>
              <w:pStyle w:val="20"/>
              <w:ind w:right="230"/>
              <w:jc w:val="center"/>
              <w:rPr>
                <w:rFonts w:cs="Courier New"/>
                <w:sz w:val="21"/>
                <w:szCs w:val="21"/>
              </w:rPr>
            </w:pPr>
            <w:r>
              <w:rPr>
                <w:rFonts w:hint="eastAsia" w:cs="Courier New"/>
                <w:sz w:val="21"/>
                <w:szCs w:val="21"/>
              </w:rPr>
              <w:t>46</w:t>
            </w:r>
          </w:p>
        </w:tc>
        <w:tc>
          <w:tcPr>
            <w:tcW w:w="2160" w:type="dxa"/>
            <w:tcBorders>
              <w:top w:val="single" w:color="auto" w:sz="8" w:space="0"/>
              <w:left w:val="single" w:color="auto" w:sz="8" w:space="0"/>
              <w:bottom w:val="single" w:color="auto" w:sz="8" w:space="0"/>
              <w:right w:val="single" w:color="auto" w:sz="8" w:space="0"/>
            </w:tcBorders>
            <w:noWrap/>
            <w:vAlign w:val="center"/>
          </w:tcPr>
          <w:p w14:paraId="1EC6D3FA">
            <w:pPr>
              <w:pStyle w:val="20"/>
              <w:jc w:val="center"/>
              <w:rPr>
                <w:sz w:val="21"/>
                <w:szCs w:val="21"/>
                <w:lang w:val="zh-CN"/>
              </w:rPr>
            </w:pPr>
            <w:r>
              <w:rPr>
                <w:rFonts w:hint="eastAsia"/>
                <w:sz w:val="21"/>
                <w:szCs w:val="21"/>
                <w:lang w:val="zh-CN"/>
              </w:rPr>
              <w:t>其他</w:t>
            </w:r>
          </w:p>
        </w:tc>
        <w:tc>
          <w:tcPr>
            <w:tcW w:w="6530" w:type="dxa"/>
            <w:tcBorders>
              <w:top w:val="single" w:color="auto" w:sz="8" w:space="0"/>
              <w:left w:val="single" w:color="auto" w:sz="8" w:space="0"/>
              <w:bottom w:val="single" w:color="auto" w:sz="8" w:space="0"/>
              <w:right w:val="single" w:color="auto" w:sz="18" w:space="0"/>
            </w:tcBorders>
            <w:noWrap/>
            <w:vAlign w:val="center"/>
          </w:tcPr>
          <w:p w14:paraId="1048AEC0">
            <w:pPr>
              <w:spacing w:line="340" w:lineRule="exact"/>
              <w:ind w:right="105" w:rightChars="50" w:firstLine="210" w:firstLineChars="100"/>
              <w:rPr>
                <w:rFonts w:ascii="宋体" w:hAnsi="宋体"/>
                <w:szCs w:val="21"/>
              </w:rPr>
            </w:pPr>
            <w:r>
              <w:rPr>
                <w:rFonts w:hint="eastAsia" w:ascii="宋体" w:hAnsi="宋体"/>
                <w:szCs w:val="21"/>
              </w:rPr>
              <w:t>1.本项目采用全流程不见面电子开评标，投标供应商需要使用CA加密设备，供应商可通过新疆数字证书认证中心官网（https://www.xjca.com.cn/）或下载“新疆政务通”APP自行进行申领。</w:t>
            </w:r>
          </w:p>
          <w:p w14:paraId="15B0370F">
            <w:pPr>
              <w:spacing w:line="340" w:lineRule="exact"/>
              <w:ind w:right="105" w:rightChars="50" w:firstLine="210" w:firstLineChars="100"/>
              <w:rPr>
                <w:rFonts w:ascii="宋体" w:hAnsi="宋体"/>
                <w:szCs w:val="21"/>
              </w:rPr>
            </w:pPr>
            <w:r>
              <w:rPr>
                <w:rFonts w:hint="eastAsia" w:ascii="宋体" w:hAnsi="宋体"/>
                <w:szCs w:val="21"/>
              </w:rPr>
              <w:t>2.本项目实行网上投标，采用加密电子投标文件(供应商须使用CA加密设备通过政采云电子投标客户端制作投标文件)。若供应商参与投标，自行承担投标一切费用。</w:t>
            </w:r>
          </w:p>
          <w:p w14:paraId="41E008D9">
            <w:pPr>
              <w:spacing w:line="340" w:lineRule="exact"/>
              <w:ind w:right="105" w:rightChars="50" w:firstLine="210" w:firstLineChars="100"/>
              <w:rPr>
                <w:rFonts w:ascii="宋体" w:hAnsi="宋体"/>
                <w:szCs w:val="21"/>
              </w:rPr>
            </w:pPr>
            <w:r>
              <w:rPr>
                <w:rFonts w:hint="eastAsia" w:ascii="宋体" w:hAnsi="宋体"/>
                <w:szCs w:val="21"/>
              </w:rPr>
              <w:t>3.各供应商在开标前应确保成为新疆维吾尔自治区政府采购网正式注册入库供应商，并完成CA数字证书申领。因未注册入库、未办理CA数字证书等原因造成无法投标或投标失败等后果由供应商自行承担。</w:t>
            </w:r>
          </w:p>
          <w:p w14:paraId="7344A1E3">
            <w:pPr>
              <w:spacing w:line="340" w:lineRule="exact"/>
              <w:ind w:right="105" w:rightChars="50" w:firstLine="210" w:firstLineChars="100"/>
              <w:rPr>
                <w:rFonts w:ascii="宋体" w:hAnsi="宋体"/>
                <w:szCs w:val="21"/>
              </w:rPr>
            </w:pPr>
            <w:r>
              <w:rPr>
                <w:rFonts w:hint="eastAsia" w:ascii="宋体" w:hAnsi="宋体"/>
                <w:szCs w:val="21"/>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0F2836FB">
            <w:pPr>
              <w:spacing w:line="340" w:lineRule="exact"/>
              <w:ind w:right="105" w:rightChars="50" w:firstLine="210" w:firstLineChars="100"/>
              <w:rPr>
                <w:rFonts w:ascii="宋体" w:hAnsi="宋体"/>
                <w:szCs w:val="21"/>
              </w:rPr>
            </w:pPr>
            <w:r>
              <w:rPr>
                <w:rFonts w:hint="eastAsia" w:ascii="宋体" w:hAnsi="宋体"/>
                <w:szCs w:val="21"/>
              </w:rPr>
              <w:t>5.供应商在开标时须使用制作加密电子投标文件所使用的CA锁及电脑，电脑须提前配置好浏览器（建议使用谷歌浏览器），以便开标时解锁。</w:t>
            </w:r>
          </w:p>
          <w:p w14:paraId="53E7D891">
            <w:pPr>
              <w:spacing w:line="340" w:lineRule="exact"/>
              <w:ind w:right="105" w:rightChars="50" w:firstLine="210" w:firstLineChars="100"/>
              <w:rPr>
                <w:rFonts w:ascii="宋体" w:hAnsi="宋体"/>
                <w:szCs w:val="21"/>
              </w:rPr>
            </w:pPr>
            <w:r>
              <w:rPr>
                <w:rFonts w:hint="eastAsia" w:ascii="宋体" w:hAnsi="宋体"/>
                <w:szCs w:val="21"/>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14:paraId="410F6AE9">
            <w:pPr>
              <w:spacing w:line="340" w:lineRule="exact"/>
              <w:ind w:left="277" w:leftChars="132" w:right="105" w:rightChars="50" w:firstLine="2" w:firstLineChars="1"/>
              <w:rPr>
                <w:rFonts w:ascii="宋体" w:hAnsi="宋体"/>
                <w:szCs w:val="21"/>
              </w:rPr>
            </w:pPr>
            <w:r>
              <w:rPr>
                <w:rFonts w:hint="eastAsia" w:ascii="宋体" w:hAnsi="宋体"/>
                <w:szCs w:val="21"/>
              </w:rPr>
              <w:t>7.为了保证开评标顺利进行，政采云线上开标功能完全实现，供应商开标所使用的电脑设备须具有视频及语音功能。</w:t>
            </w:r>
          </w:p>
        </w:tc>
      </w:tr>
      <w:tr w14:paraId="401F37B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474BB3C3">
            <w:pPr>
              <w:pStyle w:val="20"/>
              <w:ind w:right="230"/>
              <w:jc w:val="center"/>
              <w:rPr>
                <w:rFonts w:cs="Courier New"/>
                <w:sz w:val="21"/>
                <w:szCs w:val="21"/>
              </w:rPr>
            </w:pPr>
            <w:r>
              <w:rPr>
                <w:rFonts w:hint="eastAsia" w:cs="Courier New"/>
                <w:sz w:val="21"/>
                <w:szCs w:val="21"/>
              </w:rPr>
              <w:t>47</w:t>
            </w:r>
          </w:p>
        </w:tc>
        <w:tc>
          <w:tcPr>
            <w:tcW w:w="2160" w:type="dxa"/>
            <w:tcBorders>
              <w:top w:val="single" w:color="auto" w:sz="8" w:space="0"/>
              <w:left w:val="single" w:color="auto" w:sz="8" w:space="0"/>
              <w:bottom w:val="single" w:color="auto" w:sz="8" w:space="0"/>
              <w:right w:val="single" w:color="auto" w:sz="8" w:space="0"/>
            </w:tcBorders>
            <w:noWrap/>
            <w:vAlign w:val="center"/>
          </w:tcPr>
          <w:p w14:paraId="5E0F1E3A">
            <w:pPr>
              <w:pStyle w:val="20"/>
              <w:jc w:val="center"/>
              <w:rPr>
                <w:sz w:val="21"/>
                <w:szCs w:val="21"/>
              </w:rPr>
            </w:pPr>
            <w:r>
              <w:rPr>
                <w:rFonts w:hint="eastAsia"/>
                <w:sz w:val="21"/>
                <w:szCs w:val="21"/>
              </w:rPr>
              <w:t>重要说明</w:t>
            </w:r>
          </w:p>
        </w:tc>
        <w:tc>
          <w:tcPr>
            <w:tcW w:w="6530" w:type="dxa"/>
            <w:tcBorders>
              <w:top w:val="single" w:color="auto" w:sz="8" w:space="0"/>
              <w:left w:val="single" w:color="auto" w:sz="8" w:space="0"/>
              <w:bottom w:val="single" w:color="auto" w:sz="8" w:space="0"/>
              <w:right w:val="single" w:color="auto" w:sz="18" w:space="0"/>
            </w:tcBorders>
            <w:noWrap/>
            <w:vAlign w:val="center"/>
          </w:tcPr>
          <w:p w14:paraId="746BAE3E">
            <w:pPr>
              <w:snapToGrid w:val="0"/>
              <w:spacing w:line="360" w:lineRule="auto"/>
              <w:jc w:val="left"/>
              <w:rPr>
                <w:rFonts w:ascii="宋体" w:hAnsi="宋体"/>
                <w:szCs w:val="21"/>
              </w:rPr>
            </w:pPr>
            <w:r>
              <w:rPr>
                <w:rFonts w:hint="eastAsia" w:ascii="宋体" w:hAnsi="宋体"/>
                <w:szCs w:val="21"/>
              </w:rPr>
              <w:t>1、电子招投标情况说明：</w:t>
            </w:r>
          </w:p>
          <w:p w14:paraId="2E6B42F0">
            <w:pPr>
              <w:snapToGrid w:val="0"/>
              <w:spacing w:line="360" w:lineRule="auto"/>
              <w:jc w:val="left"/>
              <w:rPr>
                <w:rFonts w:ascii="宋体" w:hAnsi="宋体"/>
                <w:szCs w:val="21"/>
              </w:rPr>
            </w:pPr>
            <w:r>
              <w:rPr>
                <w:rFonts w:hint="eastAsia" w:ascii="宋体" w:hAnsi="宋体"/>
                <w:szCs w:val="21"/>
              </w:rPr>
              <w:t>（1）电子招投标：本项目以数据电文形式，依托“政府采购云平台（www.zcygov.cn）”进行招投标活动。</w:t>
            </w:r>
          </w:p>
          <w:p w14:paraId="6874E8B4">
            <w:pPr>
              <w:snapToGrid w:val="0"/>
              <w:spacing w:line="360" w:lineRule="auto"/>
              <w:jc w:val="left"/>
              <w:rPr>
                <w:rFonts w:ascii="宋体" w:hAnsi="宋体"/>
                <w:szCs w:val="21"/>
              </w:rPr>
            </w:pPr>
            <w:r>
              <w:rPr>
                <w:rFonts w:hint="eastAsia" w:ascii="宋体" w:hAnsi="宋体"/>
                <w:szCs w:val="21"/>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1B7F0C72">
            <w:pPr>
              <w:snapToGrid w:val="0"/>
              <w:spacing w:line="360" w:lineRule="auto"/>
              <w:jc w:val="left"/>
              <w:rPr>
                <w:rFonts w:ascii="宋体" w:hAnsi="宋体"/>
                <w:szCs w:val="21"/>
              </w:rPr>
            </w:pPr>
            <w:r>
              <w:rPr>
                <w:rFonts w:hint="eastAsia" w:ascii="宋体" w:hAnsi="宋体"/>
                <w:szCs w:val="21"/>
              </w:rPr>
              <w:t>（3）采购文件的获取：使用账号登录或者短信验证码或者使用CA登录政采云平台；进入“项目采购”应用，在获取采购文件菜单中选择项目，获取采购文件。</w:t>
            </w:r>
          </w:p>
          <w:p w14:paraId="5B4E20BE">
            <w:pPr>
              <w:snapToGrid w:val="0"/>
              <w:spacing w:line="360" w:lineRule="auto"/>
              <w:jc w:val="left"/>
              <w:rPr>
                <w:rFonts w:ascii="宋体" w:hAnsi="宋体"/>
                <w:szCs w:val="21"/>
              </w:rPr>
            </w:pPr>
            <w:r>
              <w:rPr>
                <w:rFonts w:hint="eastAsia" w:ascii="宋体" w:hAnsi="宋体"/>
                <w:szCs w:val="21"/>
              </w:rPr>
              <w:t>（4）投标文件的制作：在“政采云电子交易客户端”中完成“填写基本信息”、“导入投标文件”、“标书关联”、“标书检查”、“电子签名”、“生成电子标书”等操作。</w:t>
            </w:r>
          </w:p>
          <w:p w14:paraId="4C3DACA7">
            <w:pPr>
              <w:snapToGrid w:val="0"/>
              <w:spacing w:line="360" w:lineRule="auto"/>
              <w:jc w:val="left"/>
              <w:rPr>
                <w:rFonts w:ascii="宋体" w:hAnsi="宋体"/>
                <w:szCs w:val="21"/>
              </w:rPr>
            </w:pPr>
            <w:r>
              <w:rPr>
                <w:rFonts w:hint="eastAsia" w:ascii="宋体" w:hAnsi="宋体"/>
                <w:szCs w:val="21"/>
              </w:rPr>
              <w:t>（5）投标文件的解密：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7F63D09B">
            <w:pPr>
              <w:snapToGrid w:val="0"/>
              <w:spacing w:line="360" w:lineRule="auto"/>
              <w:jc w:val="left"/>
              <w:rPr>
                <w:rFonts w:ascii="宋体" w:hAnsi="宋体"/>
                <w:szCs w:val="21"/>
              </w:rPr>
            </w:pPr>
            <w:r>
              <w:rPr>
                <w:rFonts w:hint="eastAsia" w:ascii="宋体" w:hAnsi="宋体"/>
                <w:szCs w:val="21"/>
              </w:rPr>
              <w:t>（6）具体操作指南：详见政采云平台“服务中心-帮助文档-项目采购-操作流程-电子招投标-政府采购项目电子交易管理操作指南-供应商”。</w:t>
            </w:r>
          </w:p>
          <w:p w14:paraId="7D788DB9">
            <w:pPr>
              <w:snapToGrid w:val="0"/>
              <w:spacing w:line="360" w:lineRule="auto"/>
              <w:jc w:val="left"/>
              <w:rPr>
                <w:rFonts w:ascii="宋体" w:hAnsi="宋体"/>
                <w:szCs w:val="21"/>
              </w:rPr>
            </w:pPr>
            <w:r>
              <w:rPr>
                <w:rFonts w:hint="eastAsia" w:ascii="宋体" w:hAnsi="宋体"/>
                <w:szCs w:val="21"/>
              </w:rPr>
              <w:t>（7）供应商在进行上述操作时，如遇技术问题可登录政采云（https://</w:t>
            </w:r>
            <w:r>
              <w:fldChar w:fldCharType="begin"/>
            </w:r>
            <w:r>
              <w:instrText xml:space="preserve"> HYPERLINK "http://www.zcygov.cn/" \h </w:instrText>
            </w:r>
            <w:r>
              <w:fldChar w:fldCharType="separate"/>
            </w:r>
            <w:r>
              <w:rPr>
                <w:rFonts w:hint="eastAsia" w:ascii="宋体" w:hAnsi="宋体"/>
                <w:szCs w:val="21"/>
              </w:rPr>
              <w:t>www.zcygov.cn/</w:t>
            </w:r>
            <w:r>
              <w:rPr>
                <w:rFonts w:hint="eastAsia" w:ascii="宋体" w:hAnsi="宋体"/>
                <w:szCs w:val="21"/>
              </w:rPr>
              <w:fldChar w:fldCharType="end"/>
            </w:r>
            <w:r>
              <w:rPr>
                <w:rFonts w:hint="eastAsia" w:ascii="宋体" w:hAnsi="宋体"/>
                <w:szCs w:val="21"/>
              </w:rPr>
              <w:t>），点击右侧咨询小采，获取采小蜜智能服务管家帮助，或拨打政采云服务热线 95763 获取热线服务帮助。</w:t>
            </w:r>
          </w:p>
          <w:p w14:paraId="50DFF3A2">
            <w:pPr>
              <w:pStyle w:val="4"/>
              <w:snapToGrid w:val="0"/>
              <w:spacing w:line="360" w:lineRule="auto"/>
              <w:ind w:firstLine="0"/>
              <w:jc w:val="left"/>
              <w:rPr>
                <w:rFonts w:ascii="宋体" w:hAnsi="宋体"/>
                <w:szCs w:val="21"/>
              </w:rPr>
            </w:pPr>
            <w:r>
              <w:rPr>
                <w:rFonts w:hint="eastAsia" w:ascii="宋体" w:hAnsi="宋体"/>
                <w:szCs w:val="21"/>
              </w:rPr>
              <w:t>温馨提醒：供应商应提前上传，以便在上传时遇到技术问题，有充足的时间请教平台的技术人员。</w:t>
            </w:r>
          </w:p>
          <w:p w14:paraId="6407F179">
            <w:pPr>
              <w:pStyle w:val="4"/>
              <w:snapToGrid w:val="0"/>
              <w:spacing w:line="360" w:lineRule="auto"/>
              <w:ind w:firstLine="0"/>
              <w:jc w:val="left"/>
              <w:rPr>
                <w:rFonts w:ascii="宋体" w:hAnsi="宋体"/>
                <w:szCs w:val="21"/>
              </w:rPr>
            </w:pPr>
            <w:r>
              <w:rPr>
                <w:rFonts w:hint="eastAsia" w:ascii="宋体" w:hAnsi="宋体"/>
                <w:szCs w:val="21"/>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未按规定获取采购文件或逾期提出的不予受理、答复。</w:t>
            </w:r>
          </w:p>
        </w:tc>
      </w:tr>
      <w:bookmarkEnd w:id="42"/>
      <w:bookmarkEnd w:id="43"/>
      <w:bookmarkEnd w:id="44"/>
      <w:bookmarkEnd w:id="45"/>
      <w:bookmarkEnd w:id="46"/>
      <w:bookmarkEnd w:id="47"/>
      <w:bookmarkEnd w:id="48"/>
      <w:bookmarkEnd w:id="49"/>
    </w:tbl>
    <w:p w14:paraId="335B4BBD">
      <w:pPr>
        <w:pStyle w:val="3"/>
        <w:spacing w:before="0" w:afterLines="50" w:line="360" w:lineRule="auto"/>
        <w:rPr>
          <w:bCs/>
          <w:sz w:val="36"/>
          <w:szCs w:val="36"/>
        </w:rPr>
      </w:pPr>
      <w:r>
        <w:br w:type="page"/>
      </w:r>
      <w:bookmarkEnd w:id="7"/>
      <w:bookmarkEnd w:id="8"/>
      <w:bookmarkEnd w:id="9"/>
      <w:bookmarkEnd w:id="10"/>
      <w:bookmarkStart w:id="50" w:name="_Toc217390843"/>
      <w:bookmarkStart w:id="51" w:name="_Toc183682344"/>
      <w:bookmarkStart w:id="52" w:name="_Toc217446036"/>
      <w:bookmarkStart w:id="53" w:name="_Toc183582207"/>
      <w:r>
        <w:rPr>
          <w:rFonts w:hint="eastAsia"/>
          <w:bCs/>
          <w:sz w:val="36"/>
          <w:szCs w:val="36"/>
        </w:rPr>
        <w:t>1.总  则</w:t>
      </w:r>
    </w:p>
    <w:p w14:paraId="5CBDC02D">
      <w:pPr>
        <w:pStyle w:val="3"/>
        <w:spacing w:before="0" w:after="0" w:line="360" w:lineRule="auto"/>
        <w:rPr>
          <w:bCs/>
          <w:sz w:val="30"/>
          <w:szCs w:val="30"/>
        </w:rPr>
      </w:pPr>
      <w:r>
        <w:rPr>
          <w:rFonts w:hint="eastAsia" w:ascii="宋体" w:hAnsi="宋体" w:eastAsia="宋体"/>
          <w:sz w:val="30"/>
          <w:szCs w:val="30"/>
        </w:rPr>
        <w:t>1.1适用范围</w:t>
      </w:r>
    </w:p>
    <w:p w14:paraId="4477221E">
      <w:pPr>
        <w:tabs>
          <w:tab w:val="left" w:pos="7665"/>
        </w:tabs>
        <w:spacing w:line="360" w:lineRule="auto"/>
        <w:ind w:firstLine="420" w:firstLineChars="200"/>
        <w:rPr>
          <w:szCs w:val="21"/>
        </w:rPr>
      </w:pPr>
      <w:r>
        <w:rPr>
          <w:rFonts w:hint="eastAsia" w:ascii="宋体" w:hAnsi="宋体"/>
          <w:szCs w:val="21"/>
        </w:rPr>
        <w:t>1.1.1</w:t>
      </w:r>
      <w:r>
        <w:rPr>
          <w:rFonts w:hint="eastAsia"/>
          <w:szCs w:val="21"/>
        </w:rPr>
        <w:t>本招标文件仅适用于本次公开招标所叙述服务项目的采购活动。</w:t>
      </w:r>
      <w:bookmarkStart w:id="54" w:name="_Toc217446035"/>
      <w:bookmarkStart w:id="55" w:name="_Toc183582206"/>
      <w:bookmarkStart w:id="56" w:name="_Toc183682343"/>
    </w:p>
    <w:p w14:paraId="1BE55E2F">
      <w:pPr>
        <w:tabs>
          <w:tab w:val="left" w:pos="7665"/>
        </w:tabs>
        <w:spacing w:line="360" w:lineRule="auto"/>
        <w:ind w:firstLine="420" w:firstLineChars="200"/>
        <w:rPr>
          <w:szCs w:val="21"/>
        </w:rPr>
      </w:pPr>
      <w:r>
        <w:rPr>
          <w:rFonts w:hint="eastAsia" w:ascii="宋体" w:hAnsi="宋体"/>
          <w:szCs w:val="21"/>
        </w:rPr>
        <w:t>1.1.2本采购项目专门面向中小企业采购，仅适用提供服务的投标人为中小企业</w:t>
      </w:r>
      <w:r>
        <w:rPr>
          <w:rFonts w:hint="eastAsia"/>
          <w:iCs/>
          <w:szCs w:val="21"/>
        </w:rPr>
        <w:t>参加的政府采购活动</w:t>
      </w:r>
      <w:r>
        <w:rPr>
          <w:rFonts w:hint="eastAsia" w:ascii="宋体" w:hAnsi="宋体"/>
          <w:szCs w:val="21"/>
        </w:rPr>
        <w:t>。</w:t>
      </w:r>
    </w:p>
    <w:p w14:paraId="0C6ADD71">
      <w:pPr>
        <w:tabs>
          <w:tab w:val="left" w:pos="7665"/>
        </w:tabs>
        <w:spacing w:beforeLines="50" w:afterLines="50" w:line="360" w:lineRule="auto"/>
        <w:ind w:firstLine="1"/>
        <w:rPr>
          <w:rFonts w:ascii="宋体" w:hAnsi="宋体"/>
          <w:b/>
          <w:sz w:val="30"/>
          <w:szCs w:val="30"/>
        </w:rPr>
      </w:pPr>
      <w:r>
        <w:rPr>
          <w:rFonts w:hint="eastAsia" w:ascii="宋体" w:hAnsi="宋体"/>
          <w:b/>
          <w:sz w:val="30"/>
          <w:szCs w:val="30"/>
        </w:rPr>
        <w:t>1.2</w:t>
      </w:r>
      <w:bookmarkEnd w:id="54"/>
      <w:bookmarkEnd w:id="55"/>
      <w:bookmarkEnd w:id="56"/>
      <w:r>
        <w:rPr>
          <w:rFonts w:hint="eastAsia"/>
          <w:b/>
          <w:sz w:val="30"/>
          <w:szCs w:val="30"/>
        </w:rPr>
        <w:t>名词解释</w:t>
      </w:r>
    </w:p>
    <w:p w14:paraId="4F132350">
      <w:pPr>
        <w:adjustRightInd w:val="0"/>
        <w:snapToGrid w:val="0"/>
        <w:spacing w:beforeLines="50" w:line="360" w:lineRule="auto"/>
        <w:ind w:firstLine="420" w:firstLineChars="200"/>
        <w:rPr>
          <w:rFonts w:ascii="宋体" w:hAnsi="宋体"/>
          <w:b/>
          <w:szCs w:val="21"/>
        </w:rPr>
      </w:pPr>
      <w:r>
        <w:rPr>
          <w:rFonts w:hint="eastAsia" w:ascii="宋体" w:hAnsi="宋体"/>
          <w:szCs w:val="21"/>
        </w:rPr>
        <w:t>1.2.1</w:t>
      </w:r>
      <w:r>
        <w:rPr>
          <w:rFonts w:hint="eastAsia" w:ascii="宋体" w:hAnsi="宋体"/>
          <w:b/>
          <w:szCs w:val="21"/>
        </w:rPr>
        <w:t>采购人</w:t>
      </w:r>
      <w:r>
        <w:rPr>
          <w:rFonts w:hint="eastAsia" w:ascii="宋体" w:hAnsi="宋体"/>
          <w:szCs w:val="21"/>
        </w:rPr>
        <w:t>系指依法进行政府采购的国家机关、事业单位、团体组织。本次采购的采购人名称、地址、电话、联系人见供应商须知前附表。</w:t>
      </w:r>
    </w:p>
    <w:p w14:paraId="49AEEEDC">
      <w:pPr>
        <w:adjustRightInd w:val="0"/>
        <w:snapToGrid w:val="0"/>
        <w:spacing w:line="360" w:lineRule="auto"/>
        <w:ind w:firstLine="420" w:firstLineChars="200"/>
        <w:rPr>
          <w:rFonts w:ascii="宋体" w:hAnsi="宋体"/>
          <w:szCs w:val="21"/>
        </w:rPr>
      </w:pPr>
      <w:r>
        <w:rPr>
          <w:rFonts w:hint="eastAsia" w:ascii="宋体" w:hAnsi="宋体"/>
          <w:szCs w:val="21"/>
        </w:rPr>
        <w:t>1.2.2</w:t>
      </w:r>
      <w:r>
        <w:rPr>
          <w:rFonts w:hint="eastAsia" w:ascii="宋体" w:hAnsi="宋体"/>
          <w:b/>
          <w:szCs w:val="21"/>
        </w:rPr>
        <w:t>监督机构</w:t>
      </w:r>
      <w:r>
        <w:rPr>
          <w:rFonts w:hint="eastAsia" w:ascii="宋体" w:hAnsi="宋体"/>
          <w:szCs w:val="21"/>
        </w:rPr>
        <w:t>系指政府采购行政监督管理部门和监督部门。</w:t>
      </w:r>
    </w:p>
    <w:p w14:paraId="03C3FCFE">
      <w:pPr>
        <w:adjustRightInd w:val="0"/>
        <w:snapToGrid w:val="0"/>
        <w:spacing w:line="360" w:lineRule="auto"/>
        <w:ind w:firstLine="420" w:firstLineChars="200"/>
        <w:rPr>
          <w:rFonts w:ascii="宋体" w:hAnsi="宋体"/>
          <w:b/>
          <w:szCs w:val="21"/>
        </w:rPr>
      </w:pPr>
      <w:r>
        <w:rPr>
          <w:rFonts w:hint="eastAsia" w:ascii="宋体" w:hAnsi="宋体"/>
          <w:szCs w:val="21"/>
        </w:rPr>
        <w:t>1.2.3</w:t>
      </w:r>
      <w:r>
        <w:rPr>
          <w:rFonts w:hint="eastAsia" w:ascii="宋体" w:hAnsi="宋体"/>
          <w:b/>
          <w:szCs w:val="21"/>
        </w:rPr>
        <w:t>采购代理机构</w:t>
      </w:r>
      <w:r>
        <w:rPr>
          <w:rFonts w:hint="eastAsia" w:ascii="宋体" w:hAnsi="宋体"/>
          <w:szCs w:val="21"/>
        </w:rPr>
        <w:t>系指接受采购人委托，代理采购项目的依法经监督部门和财政部门认定资格的采购代理机构。本次采购的采购代理机构名称、地址、电话、联系人见供应商须知前附表。</w:t>
      </w:r>
    </w:p>
    <w:p w14:paraId="28682F6C">
      <w:pPr>
        <w:tabs>
          <w:tab w:val="left" w:pos="7665"/>
        </w:tabs>
        <w:spacing w:line="360" w:lineRule="auto"/>
        <w:ind w:firstLine="420" w:firstLineChars="200"/>
        <w:rPr>
          <w:rFonts w:ascii="宋体" w:hAnsi="宋体"/>
          <w:szCs w:val="21"/>
        </w:rPr>
      </w:pPr>
      <w:r>
        <w:rPr>
          <w:rFonts w:hint="eastAsia" w:ascii="宋体" w:hAnsi="宋体"/>
          <w:szCs w:val="21"/>
        </w:rPr>
        <w:t xml:space="preserve">1.2.4 </w:t>
      </w:r>
      <w:r>
        <w:rPr>
          <w:rFonts w:hint="eastAsia" w:ascii="宋体" w:hAnsi="宋体"/>
          <w:b/>
          <w:szCs w:val="21"/>
        </w:rPr>
        <w:t>投标人</w:t>
      </w:r>
      <w:r>
        <w:rPr>
          <w:rFonts w:hint="eastAsia" w:ascii="宋体" w:hAnsi="宋体"/>
          <w:szCs w:val="21"/>
        </w:rPr>
        <w:t>是指响应招标，参加投标竞争的法人或其他组织或个人。</w:t>
      </w:r>
    </w:p>
    <w:p w14:paraId="1307C037">
      <w:pPr>
        <w:adjustRightInd w:val="0"/>
        <w:snapToGrid w:val="0"/>
        <w:spacing w:line="360" w:lineRule="auto"/>
        <w:ind w:firstLine="420" w:firstLineChars="200"/>
        <w:rPr>
          <w:rFonts w:ascii="宋体" w:hAnsi="宋体"/>
          <w:szCs w:val="21"/>
        </w:rPr>
      </w:pPr>
      <w:r>
        <w:rPr>
          <w:rFonts w:hint="eastAsia" w:ascii="宋体" w:hAnsi="宋体"/>
          <w:szCs w:val="21"/>
        </w:rPr>
        <w:t xml:space="preserve">1.2.5 </w:t>
      </w:r>
      <w:r>
        <w:rPr>
          <w:rFonts w:hint="eastAsia" w:ascii="宋体" w:hAnsi="宋体"/>
          <w:b/>
          <w:szCs w:val="21"/>
        </w:rPr>
        <w:t>货物</w:t>
      </w:r>
      <w:r>
        <w:rPr>
          <w:rFonts w:hint="eastAsia" w:ascii="宋体" w:hAnsi="宋体"/>
          <w:szCs w:val="21"/>
        </w:rPr>
        <w:t>是指</w:t>
      </w:r>
      <w:r>
        <w:rPr>
          <w:rFonts w:hint="eastAsia"/>
          <w:szCs w:val="21"/>
        </w:rPr>
        <w:t>本招标文件中第四章所述所有货物。</w:t>
      </w:r>
    </w:p>
    <w:p w14:paraId="25ED2CC0">
      <w:pPr>
        <w:adjustRightInd w:val="0"/>
        <w:snapToGrid w:val="0"/>
        <w:spacing w:line="360" w:lineRule="auto"/>
        <w:ind w:firstLine="420" w:firstLineChars="200"/>
        <w:rPr>
          <w:rFonts w:ascii="宋体" w:hAnsi="宋体"/>
          <w:szCs w:val="21"/>
        </w:rPr>
      </w:pPr>
      <w:r>
        <w:rPr>
          <w:rFonts w:hint="eastAsia" w:ascii="宋体" w:hAnsi="宋体"/>
          <w:szCs w:val="21"/>
        </w:rPr>
        <w:t xml:space="preserve">1.2.6 </w:t>
      </w:r>
      <w:r>
        <w:rPr>
          <w:rFonts w:hint="eastAsia" w:ascii="宋体" w:hAnsi="宋体"/>
          <w:b/>
          <w:szCs w:val="21"/>
        </w:rPr>
        <w:t>服务</w:t>
      </w:r>
      <w:r>
        <w:rPr>
          <w:rFonts w:hint="eastAsia" w:ascii="宋体" w:hAnsi="宋体"/>
          <w:szCs w:val="21"/>
        </w:rPr>
        <w:t>是指人为满足招标文件要求而提供的服务。</w:t>
      </w:r>
    </w:p>
    <w:p w14:paraId="46782D33">
      <w:pPr>
        <w:adjustRightInd w:val="0"/>
        <w:snapToGrid w:val="0"/>
        <w:spacing w:line="360" w:lineRule="auto"/>
        <w:ind w:firstLine="420" w:firstLineChars="200"/>
        <w:rPr>
          <w:rFonts w:ascii="宋体" w:hAnsi="宋体"/>
          <w:szCs w:val="21"/>
        </w:rPr>
      </w:pPr>
      <w:r>
        <w:rPr>
          <w:rFonts w:hint="eastAsia" w:ascii="宋体" w:hAnsi="宋体"/>
          <w:szCs w:val="21"/>
        </w:rPr>
        <w:t xml:space="preserve">1.2.7 </w:t>
      </w:r>
      <w:r>
        <w:rPr>
          <w:rFonts w:hint="eastAsia" w:ascii="宋体" w:hAnsi="宋体"/>
          <w:b/>
          <w:szCs w:val="21"/>
        </w:rPr>
        <w:t>节能产品</w:t>
      </w:r>
      <w:r>
        <w:rPr>
          <w:rFonts w:hint="eastAsia" w:ascii="宋体" w:hAnsi="宋体"/>
          <w:szCs w:val="21"/>
        </w:rPr>
        <w:t>指财政部、发展改革委、生态环境部等部门发布的《节能产品品目清单》中的产品。</w:t>
      </w:r>
    </w:p>
    <w:p w14:paraId="3CCBC275">
      <w:pPr>
        <w:adjustRightInd w:val="0"/>
        <w:snapToGrid w:val="0"/>
        <w:spacing w:line="360" w:lineRule="auto"/>
        <w:ind w:firstLine="420" w:firstLineChars="200"/>
        <w:rPr>
          <w:rFonts w:ascii="宋体" w:hAnsi="宋体"/>
          <w:szCs w:val="21"/>
        </w:rPr>
      </w:pPr>
      <w:r>
        <w:rPr>
          <w:rFonts w:hint="eastAsia" w:ascii="宋体" w:hAnsi="宋体"/>
          <w:szCs w:val="21"/>
        </w:rPr>
        <w:t xml:space="preserve">1.2.8 </w:t>
      </w:r>
      <w:r>
        <w:rPr>
          <w:rFonts w:hint="eastAsia" w:ascii="宋体" w:hAnsi="宋体"/>
          <w:b/>
          <w:szCs w:val="21"/>
        </w:rPr>
        <w:t>环境标志产品</w:t>
      </w:r>
      <w:r>
        <w:rPr>
          <w:rFonts w:hint="eastAsia" w:ascii="宋体" w:hAnsi="宋体"/>
          <w:szCs w:val="21"/>
        </w:rPr>
        <w:t>是指财政部、发展改革委、生态环境部等部门发布的《环境标志产品品目清单》中的产品。</w:t>
      </w:r>
    </w:p>
    <w:p w14:paraId="48CF76D8">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1.2.9 </w:t>
      </w:r>
      <w:r>
        <w:rPr>
          <w:rFonts w:hint="eastAsia" w:ascii="宋体" w:hAnsi="宋体" w:cs="宋体"/>
          <w:b/>
          <w:kern w:val="0"/>
          <w:szCs w:val="21"/>
        </w:rPr>
        <w:t>进口产品</w:t>
      </w:r>
      <w:r>
        <w:rPr>
          <w:rFonts w:hint="eastAsia" w:ascii="宋体" w:hAnsi="宋体" w:cs="宋体"/>
          <w:kern w:val="0"/>
          <w:szCs w:val="21"/>
        </w:rPr>
        <w:t>是指通过中国海关报关验放进入中国境内且产自关境外的产品，详见《</w:t>
      </w:r>
      <w:r>
        <w:rPr>
          <w:rFonts w:ascii="宋体" w:hAnsi="宋体" w:cs="宋体"/>
          <w:kern w:val="0"/>
          <w:szCs w:val="21"/>
        </w:rPr>
        <w:t>关于政府采购进口产品管理有关问题的通知</w:t>
      </w:r>
      <w:r>
        <w:rPr>
          <w:rFonts w:hint="eastAsia" w:ascii="宋体" w:hAnsi="宋体" w:cs="宋体"/>
          <w:kern w:val="0"/>
          <w:szCs w:val="21"/>
        </w:rPr>
        <w:t>》(财库[2007]119号)。</w:t>
      </w:r>
    </w:p>
    <w:p w14:paraId="4275577D">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1.2.10</w:t>
      </w:r>
      <w:r>
        <w:rPr>
          <w:rFonts w:hint="eastAsia" w:ascii="宋体" w:hAnsi="宋体" w:cs="宋体"/>
          <w:b/>
          <w:kern w:val="0"/>
          <w:szCs w:val="21"/>
        </w:rPr>
        <w:t>中小企业</w:t>
      </w:r>
      <w:r>
        <w:rPr>
          <w:rFonts w:ascii="宋体" w:hAnsi="宋体" w:cs="宋体"/>
          <w:kern w:val="0"/>
          <w:szCs w:val="21"/>
        </w:rPr>
        <w:t>是指在中华人民共和国境内依法设立，依据国务院批准的中小企业划分标准确定的中型企业、小型企业和微型企业，但与大企业的负责人为同一人，或者与大企业存在直接控股、管理关系的除外。</w:t>
      </w:r>
    </w:p>
    <w:p w14:paraId="0617AAEA">
      <w:pPr>
        <w:adjustRightInd w:val="0"/>
        <w:snapToGrid w:val="0"/>
        <w:spacing w:line="360" w:lineRule="auto"/>
        <w:ind w:firstLine="420" w:firstLineChars="200"/>
        <w:rPr>
          <w:rFonts w:ascii="宋体" w:hAnsi="宋体"/>
          <w:szCs w:val="21"/>
        </w:rPr>
      </w:pPr>
      <w:r>
        <w:rPr>
          <w:rFonts w:hint="eastAsia" w:ascii="宋体" w:hAnsi="宋体"/>
          <w:szCs w:val="21"/>
        </w:rPr>
        <w:t xml:space="preserve">1.2.11 </w:t>
      </w:r>
      <w:r>
        <w:rPr>
          <w:rFonts w:hint="eastAsia" w:ascii="宋体" w:hAnsi="宋体"/>
          <w:b/>
          <w:szCs w:val="21"/>
        </w:rPr>
        <w:t>监狱企业</w:t>
      </w:r>
      <w:r>
        <w:rPr>
          <w:rFonts w:hint="eastAsia" w:ascii="宋体" w:hAnsi="宋体"/>
          <w:szCs w:val="21"/>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83A9DC4">
      <w:pPr>
        <w:adjustRightInd w:val="0"/>
        <w:snapToGrid w:val="0"/>
        <w:spacing w:line="360" w:lineRule="auto"/>
        <w:ind w:firstLine="420" w:firstLineChars="200"/>
        <w:rPr>
          <w:rFonts w:ascii="宋体" w:hAnsi="宋体"/>
          <w:spacing w:val="6"/>
          <w:szCs w:val="21"/>
        </w:rPr>
      </w:pPr>
      <w:r>
        <w:rPr>
          <w:rFonts w:hint="eastAsia" w:ascii="宋体" w:hAnsi="宋体"/>
          <w:szCs w:val="21"/>
        </w:rPr>
        <w:t>1.2.12</w:t>
      </w:r>
      <w:r>
        <w:rPr>
          <w:rFonts w:hint="eastAsia" w:ascii="宋体" w:hAnsi="宋体" w:cs="宋体"/>
          <w:b/>
          <w:kern w:val="0"/>
          <w:szCs w:val="21"/>
        </w:rPr>
        <w:t>残疾人福利性单位</w:t>
      </w:r>
      <w:r>
        <w:rPr>
          <w:rFonts w:hint="eastAsia" w:ascii="宋体" w:hAnsi="宋体" w:cs="宋体"/>
          <w:kern w:val="0"/>
          <w:szCs w:val="21"/>
        </w:rPr>
        <w:t>是指符合</w:t>
      </w:r>
      <w:r>
        <w:rPr>
          <w:rFonts w:hint="eastAsia" w:ascii="宋体" w:hAnsi="宋体"/>
          <w:spacing w:val="6"/>
          <w:szCs w:val="21"/>
        </w:rPr>
        <w:t>《财政部、民政部、中国残疾人联合会关于促进残疾人就业政府采购政策的通知》（财库</w:t>
      </w:r>
      <w:r>
        <w:rPr>
          <w:rFonts w:hint="eastAsia" w:ascii="宋体" w:hAnsi="宋体"/>
          <w:szCs w:val="21"/>
        </w:rPr>
        <w:t>〔</w:t>
      </w:r>
      <w:r>
        <w:rPr>
          <w:rFonts w:ascii="宋体" w:hAnsi="宋体"/>
          <w:szCs w:val="21"/>
        </w:rPr>
        <w:t>2017</w:t>
      </w:r>
      <w:r>
        <w:rPr>
          <w:rFonts w:hint="eastAsia" w:ascii="宋体" w:hAnsi="宋体"/>
          <w:szCs w:val="21"/>
        </w:rPr>
        <w:t>〕</w:t>
      </w:r>
      <w:r>
        <w:rPr>
          <w:rFonts w:ascii="宋体" w:hAnsi="宋体"/>
          <w:szCs w:val="21"/>
        </w:rPr>
        <w:t>141</w:t>
      </w:r>
      <w:r>
        <w:rPr>
          <w:rFonts w:hint="eastAsia" w:ascii="宋体" w:hAnsi="宋体"/>
          <w:spacing w:val="6"/>
          <w:szCs w:val="21"/>
        </w:rPr>
        <w:t>号）规定条件的单位。</w:t>
      </w:r>
    </w:p>
    <w:p w14:paraId="7AC5BF58">
      <w:pPr>
        <w:adjustRightInd w:val="0"/>
        <w:snapToGrid w:val="0"/>
        <w:spacing w:line="360" w:lineRule="auto"/>
        <w:ind w:firstLine="444" w:firstLineChars="200"/>
        <w:rPr>
          <w:rFonts w:ascii="宋体" w:hAnsi="宋体"/>
          <w:spacing w:val="6"/>
          <w:szCs w:val="21"/>
        </w:rPr>
      </w:pPr>
      <w:r>
        <w:rPr>
          <w:rFonts w:hint="eastAsia" w:ascii="宋体" w:hAnsi="宋体"/>
          <w:spacing w:val="6"/>
          <w:szCs w:val="21"/>
        </w:rPr>
        <w:t>1.2.13</w:t>
      </w:r>
      <w:r>
        <w:rPr>
          <w:rFonts w:hint="eastAsia" w:ascii="宋体" w:hAnsi="宋体"/>
          <w:b/>
          <w:spacing w:val="6"/>
          <w:szCs w:val="21"/>
        </w:rPr>
        <w:t>签名</w:t>
      </w:r>
      <w:r>
        <w:rPr>
          <w:rFonts w:hint="eastAsia" w:ascii="宋体" w:hAnsi="宋体"/>
          <w:spacing w:val="6"/>
          <w:szCs w:val="21"/>
        </w:rPr>
        <w:t>是指手写签名或者加盖名章，</w:t>
      </w:r>
      <w:r>
        <w:rPr>
          <w:rFonts w:hint="eastAsia" w:ascii="宋体" w:hAnsi="宋体"/>
          <w:b/>
          <w:spacing w:val="6"/>
          <w:szCs w:val="21"/>
        </w:rPr>
        <w:t>盖章</w:t>
      </w:r>
      <w:r>
        <w:rPr>
          <w:rFonts w:hint="eastAsia" w:ascii="宋体" w:hAnsi="宋体"/>
          <w:spacing w:val="6"/>
          <w:szCs w:val="21"/>
        </w:rPr>
        <w:t>是指加盖单位印章。</w:t>
      </w:r>
    </w:p>
    <w:p w14:paraId="224BAD11">
      <w:pPr>
        <w:adjustRightInd w:val="0"/>
        <w:snapToGrid w:val="0"/>
        <w:spacing w:line="360" w:lineRule="auto"/>
        <w:ind w:firstLine="444" w:firstLineChars="200"/>
        <w:rPr>
          <w:rFonts w:ascii="宋体" w:hAnsi="宋体"/>
          <w:szCs w:val="21"/>
        </w:rPr>
      </w:pPr>
      <w:r>
        <w:rPr>
          <w:rFonts w:hint="eastAsia" w:ascii="宋体" w:hAnsi="宋体"/>
          <w:spacing w:val="6"/>
          <w:szCs w:val="21"/>
        </w:rPr>
        <w:t>1.2.14</w:t>
      </w:r>
      <w:r>
        <w:rPr>
          <w:rFonts w:hint="eastAsia" w:ascii="宋体" w:hAnsi="宋体"/>
          <w:b/>
          <w:szCs w:val="21"/>
        </w:rPr>
        <w:t>较大数额罚款</w:t>
      </w:r>
      <w:r>
        <w:rPr>
          <w:rFonts w:hint="eastAsia" w:ascii="宋体" w:hAnsi="宋体"/>
          <w:szCs w:val="21"/>
        </w:rPr>
        <w:t>是指200万元以上罚款，法律、行政法规以及国务院有关部门明确规定相关领域“较大数额罚款”标准高于200万元的，从其规定。</w:t>
      </w:r>
    </w:p>
    <w:bookmarkEnd w:id="50"/>
    <w:bookmarkEnd w:id="51"/>
    <w:bookmarkEnd w:id="52"/>
    <w:bookmarkEnd w:id="53"/>
    <w:p w14:paraId="354DBB66">
      <w:pPr>
        <w:adjustRightInd w:val="0"/>
        <w:snapToGrid w:val="0"/>
        <w:spacing w:beforeLines="50" w:afterLines="50" w:line="360" w:lineRule="auto"/>
        <w:rPr>
          <w:rFonts w:ascii="宋体" w:hAnsi="宋体" w:cs="宋体"/>
          <w:b/>
          <w:kern w:val="0"/>
          <w:sz w:val="30"/>
          <w:szCs w:val="30"/>
        </w:rPr>
      </w:pPr>
      <w:bookmarkStart w:id="57" w:name="_Toc183582208"/>
      <w:bookmarkStart w:id="58" w:name="_Toc183682345"/>
      <w:bookmarkStart w:id="59" w:name="_Toc217446037"/>
      <w:r>
        <w:rPr>
          <w:rFonts w:hint="eastAsia" w:ascii="宋体" w:hAnsi="宋体"/>
          <w:b/>
          <w:sz w:val="30"/>
          <w:szCs w:val="30"/>
        </w:rPr>
        <w:t>1.3合格的投标人</w:t>
      </w:r>
    </w:p>
    <w:p w14:paraId="1CEBF926">
      <w:pPr>
        <w:tabs>
          <w:tab w:val="left" w:pos="7665"/>
        </w:tabs>
        <w:spacing w:line="360" w:lineRule="auto"/>
        <w:ind w:firstLine="411" w:firstLineChars="196"/>
        <w:rPr>
          <w:rFonts w:ascii="宋体" w:hAnsi="宋体"/>
          <w:szCs w:val="21"/>
        </w:rPr>
      </w:pPr>
      <w:r>
        <w:rPr>
          <w:rFonts w:hint="eastAsia" w:ascii="宋体" w:hAnsi="宋体"/>
          <w:szCs w:val="21"/>
        </w:rPr>
        <w:t>1.3.1 合格的投标人应具备以下条件：</w:t>
      </w:r>
    </w:p>
    <w:p w14:paraId="4A1F2B72">
      <w:pPr>
        <w:tabs>
          <w:tab w:val="left" w:pos="7665"/>
        </w:tabs>
        <w:spacing w:line="360" w:lineRule="auto"/>
        <w:ind w:firstLine="420" w:firstLineChars="200"/>
        <w:rPr>
          <w:rFonts w:ascii="宋体" w:hAnsi="宋体"/>
          <w:spacing w:val="-4"/>
          <w:szCs w:val="21"/>
        </w:rPr>
      </w:pPr>
      <w:r>
        <w:rPr>
          <w:rFonts w:hint="eastAsia" w:ascii="宋体" w:hAnsi="宋体"/>
          <w:szCs w:val="21"/>
        </w:rPr>
        <w:t>（1）具备且满足本招标文件规定的投标人资格条件</w:t>
      </w:r>
      <w:r>
        <w:rPr>
          <w:rFonts w:hint="eastAsia" w:ascii="宋体" w:hAnsi="宋体"/>
          <w:spacing w:val="-4"/>
          <w:szCs w:val="21"/>
        </w:rPr>
        <w:t>；</w:t>
      </w:r>
    </w:p>
    <w:p w14:paraId="78F858F3">
      <w:pPr>
        <w:tabs>
          <w:tab w:val="left" w:pos="7665"/>
        </w:tabs>
        <w:spacing w:line="360" w:lineRule="auto"/>
        <w:ind w:firstLine="420" w:firstLineChars="200"/>
        <w:rPr>
          <w:rFonts w:ascii="宋体" w:hAnsi="宋体"/>
          <w:szCs w:val="21"/>
        </w:rPr>
      </w:pPr>
      <w:r>
        <w:rPr>
          <w:rFonts w:hint="eastAsia" w:ascii="宋体" w:hAnsi="宋体"/>
          <w:szCs w:val="21"/>
        </w:rPr>
        <w:t>（2）从采购代理机构购获取了招标文件；</w:t>
      </w:r>
    </w:p>
    <w:p w14:paraId="78387D72">
      <w:pPr>
        <w:tabs>
          <w:tab w:val="left" w:pos="7665"/>
        </w:tabs>
        <w:spacing w:line="360" w:lineRule="auto"/>
        <w:ind w:firstLine="420" w:firstLineChars="200"/>
        <w:rPr>
          <w:rFonts w:ascii="宋体" w:hAnsi="宋体"/>
          <w:szCs w:val="21"/>
        </w:rPr>
      </w:pPr>
      <w:r>
        <w:rPr>
          <w:rFonts w:hint="eastAsia" w:ascii="宋体" w:hAnsi="宋体"/>
          <w:szCs w:val="21"/>
        </w:rPr>
        <w:t>（3）向采购代理机构交纳了投标保证金（仅限投标人须知前附表要求投标人提交保证金的）；</w:t>
      </w:r>
    </w:p>
    <w:p w14:paraId="5CF0BA0F">
      <w:pPr>
        <w:tabs>
          <w:tab w:val="left" w:pos="7665"/>
        </w:tabs>
        <w:spacing w:line="360" w:lineRule="auto"/>
        <w:ind w:firstLine="420" w:firstLineChars="200"/>
        <w:rPr>
          <w:rFonts w:ascii="宋体" w:hAnsi="宋体"/>
          <w:szCs w:val="21"/>
        </w:rPr>
      </w:pPr>
      <w:r>
        <w:rPr>
          <w:rFonts w:hint="eastAsia" w:ascii="宋体" w:hAnsi="宋体"/>
          <w:szCs w:val="21"/>
        </w:rPr>
        <w:t>（4）遵守国家和地方有关的法律法规、规章和规范性文件要求。</w:t>
      </w:r>
    </w:p>
    <w:p w14:paraId="2314133C">
      <w:pPr>
        <w:adjustRightInd w:val="0"/>
        <w:snapToGrid w:val="0"/>
        <w:spacing w:line="360" w:lineRule="auto"/>
        <w:ind w:firstLine="420" w:firstLineChars="200"/>
        <w:rPr>
          <w:rFonts w:ascii="宋体" w:hAnsi="宋体"/>
          <w:szCs w:val="21"/>
        </w:rPr>
      </w:pPr>
      <w:r>
        <w:rPr>
          <w:rFonts w:hint="eastAsia" w:ascii="宋体" w:hAnsi="宋体"/>
          <w:szCs w:val="21"/>
        </w:rPr>
        <w:t>1.3.2 投标人不得存在下列情形之一：</w:t>
      </w:r>
    </w:p>
    <w:p w14:paraId="463308BA">
      <w:pPr>
        <w:adjustRightInd w:val="0"/>
        <w:snapToGrid w:val="0"/>
        <w:spacing w:line="360" w:lineRule="auto"/>
        <w:ind w:firstLine="420" w:firstLineChars="200"/>
        <w:rPr>
          <w:rFonts w:ascii="宋体" w:hAnsi="宋体"/>
          <w:szCs w:val="21"/>
        </w:rPr>
      </w:pPr>
      <w:r>
        <w:rPr>
          <w:rFonts w:hint="eastAsia" w:ascii="宋体" w:hAnsi="宋体"/>
          <w:szCs w:val="21"/>
        </w:rPr>
        <w:t>（l）与采购人、采购代理机构存在</w:t>
      </w:r>
      <w:r>
        <w:rPr>
          <w:rFonts w:hint="eastAsia" w:ascii="宋体" w:hAnsi="宋体"/>
          <w:bCs/>
          <w:szCs w:val="21"/>
        </w:rPr>
        <w:t>隶属关系或者其他利害关系，且可能影响招标公正性；</w:t>
      </w:r>
    </w:p>
    <w:p w14:paraId="2B6DF3D4">
      <w:pPr>
        <w:adjustRightInd w:val="0"/>
        <w:snapToGrid w:val="0"/>
        <w:spacing w:line="360" w:lineRule="auto"/>
        <w:ind w:firstLine="420" w:firstLineChars="200"/>
        <w:rPr>
          <w:rFonts w:ascii="宋体" w:hAnsi="宋体"/>
          <w:szCs w:val="21"/>
        </w:rPr>
      </w:pPr>
      <w:r>
        <w:rPr>
          <w:rFonts w:hint="eastAsia" w:ascii="宋体" w:hAnsi="宋体"/>
          <w:szCs w:val="21"/>
        </w:rPr>
        <w:t>（2）与本采购项目其他投标人的法定代表人（或者负责人）为同一人；</w:t>
      </w:r>
    </w:p>
    <w:p w14:paraId="55EEB553">
      <w:pPr>
        <w:adjustRightInd w:val="0"/>
        <w:snapToGrid w:val="0"/>
        <w:spacing w:line="360" w:lineRule="auto"/>
        <w:ind w:firstLine="420" w:firstLineChars="200"/>
        <w:rPr>
          <w:rFonts w:ascii="宋体" w:hAnsi="宋体"/>
          <w:szCs w:val="21"/>
        </w:rPr>
      </w:pPr>
      <w:r>
        <w:rPr>
          <w:rFonts w:hint="eastAsia" w:ascii="宋体" w:hAnsi="宋体"/>
          <w:szCs w:val="21"/>
        </w:rPr>
        <w:t>（3）与本采购项目其他投标人存在控股、管理关系；</w:t>
      </w:r>
    </w:p>
    <w:p w14:paraId="28E69CF7">
      <w:pPr>
        <w:adjustRightInd w:val="0"/>
        <w:snapToGrid w:val="0"/>
        <w:spacing w:line="360" w:lineRule="auto"/>
        <w:ind w:firstLine="420" w:firstLineChars="200"/>
        <w:rPr>
          <w:rFonts w:ascii="宋体" w:hAnsi="宋体"/>
          <w:szCs w:val="21"/>
        </w:rPr>
      </w:pPr>
      <w:r>
        <w:rPr>
          <w:rFonts w:hint="eastAsia" w:ascii="宋体" w:hAnsi="宋体"/>
          <w:szCs w:val="21"/>
        </w:rPr>
        <w:t>（4）为本项目采购代理机构；</w:t>
      </w:r>
    </w:p>
    <w:p w14:paraId="6ACD2A8B">
      <w:pPr>
        <w:adjustRightInd w:val="0"/>
        <w:snapToGrid w:val="0"/>
        <w:spacing w:line="360" w:lineRule="auto"/>
        <w:ind w:firstLine="420" w:firstLineChars="200"/>
        <w:rPr>
          <w:rFonts w:ascii="宋体" w:hAnsi="宋体"/>
          <w:szCs w:val="21"/>
        </w:rPr>
      </w:pPr>
      <w:r>
        <w:rPr>
          <w:rFonts w:hint="eastAsia" w:ascii="宋体" w:hAnsi="宋体"/>
          <w:szCs w:val="21"/>
        </w:rPr>
        <w:t>（5）为本项目代理投标的为其采购代理机构；</w:t>
      </w:r>
    </w:p>
    <w:p w14:paraId="0D20C209">
      <w:pPr>
        <w:adjustRightInd w:val="0"/>
        <w:snapToGrid w:val="0"/>
        <w:spacing w:line="360" w:lineRule="auto"/>
        <w:ind w:firstLine="420" w:firstLineChars="200"/>
        <w:rPr>
          <w:rFonts w:ascii="宋体" w:hAnsi="宋体"/>
          <w:szCs w:val="21"/>
        </w:rPr>
      </w:pPr>
      <w:r>
        <w:rPr>
          <w:rFonts w:hint="eastAsia" w:ascii="宋体" w:hAnsi="宋体"/>
          <w:szCs w:val="21"/>
        </w:rPr>
        <w:t>（6）为本项目提供整体设计、规范编制或者项目管理、监理、检测、咨询服务；</w:t>
      </w:r>
    </w:p>
    <w:p w14:paraId="2054A461">
      <w:pPr>
        <w:adjustRightInd w:val="0"/>
        <w:snapToGrid w:val="0"/>
        <w:spacing w:line="360" w:lineRule="auto"/>
        <w:ind w:firstLine="420" w:firstLineChars="200"/>
        <w:rPr>
          <w:rFonts w:ascii="宋体" w:hAnsi="宋体"/>
          <w:bCs/>
          <w:szCs w:val="21"/>
        </w:rPr>
      </w:pPr>
      <w:r>
        <w:rPr>
          <w:rFonts w:hint="eastAsia" w:ascii="宋体" w:hAnsi="宋体"/>
          <w:szCs w:val="21"/>
        </w:rPr>
        <w:t>（7）</w:t>
      </w:r>
      <w:r>
        <w:rPr>
          <w:rFonts w:hint="eastAsia" w:ascii="宋体" w:hAnsi="宋体"/>
          <w:bCs/>
          <w:szCs w:val="21"/>
        </w:rPr>
        <w:t>受到刑事处罚；</w:t>
      </w:r>
    </w:p>
    <w:p w14:paraId="38172AA4">
      <w:pPr>
        <w:adjustRightInd w:val="0"/>
        <w:snapToGrid w:val="0"/>
        <w:spacing w:line="360" w:lineRule="auto"/>
        <w:ind w:firstLine="420" w:firstLineChars="200"/>
        <w:rPr>
          <w:rFonts w:ascii="宋体" w:hAnsi="宋体"/>
          <w:bCs/>
          <w:szCs w:val="21"/>
        </w:rPr>
      </w:pPr>
      <w:r>
        <w:rPr>
          <w:rFonts w:hint="eastAsia" w:ascii="宋体" w:hAnsi="宋体"/>
          <w:bCs/>
          <w:szCs w:val="21"/>
        </w:rPr>
        <w:t>（8）受到“较大数额罚款</w:t>
      </w:r>
      <w:r>
        <w:rPr>
          <w:rFonts w:ascii="宋体" w:hAnsi="宋体"/>
          <w:bCs/>
          <w:szCs w:val="21"/>
        </w:rPr>
        <w:t>”</w:t>
      </w:r>
      <w:r>
        <w:rPr>
          <w:rFonts w:hint="eastAsia" w:ascii="宋体" w:hAnsi="宋体"/>
          <w:bCs/>
          <w:szCs w:val="21"/>
        </w:rPr>
        <w:t>的行政处罚；</w:t>
      </w:r>
    </w:p>
    <w:p w14:paraId="1CC5502A">
      <w:pPr>
        <w:adjustRightInd w:val="0"/>
        <w:snapToGrid w:val="0"/>
        <w:spacing w:line="360" w:lineRule="auto"/>
        <w:rPr>
          <w:rFonts w:ascii="宋体" w:hAnsi="宋体"/>
          <w:bCs/>
          <w:szCs w:val="21"/>
        </w:rPr>
      </w:pPr>
      <w:r>
        <w:rPr>
          <w:rFonts w:hint="eastAsia" w:ascii="宋体" w:hAnsi="宋体"/>
          <w:bCs/>
          <w:szCs w:val="21"/>
        </w:rPr>
        <w:t xml:space="preserve">    （9）被责令停产停业、暂扣或者吊销许可证、暂扣或者吊销执照的行政处罚；</w:t>
      </w:r>
    </w:p>
    <w:p w14:paraId="5B865C8E">
      <w:pPr>
        <w:adjustRightInd w:val="0"/>
        <w:snapToGrid w:val="0"/>
        <w:spacing w:line="360" w:lineRule="auto"/>
        <w:ind w:firstLine="420" w:firstLineChars="200"/>
        <w:rPr>
          <w:rFonts w:ascii="宋体" w:hAnsi="宋体"/>
          <w:szCs w:val="21"/>
        </w:rPr>
      </w:pPr>
      <w:r>
        <w:rPr>
          <w:rFonts w:hint="eastAsia" w:ascii="宋体" w:hAnsi="宋体"/>
          <w:bCs/>
          <w:szCs w:val="21"/>
        </w:rPr>
        <w:t>（10）</w:t>
      </w:r>
      <w:r>
        <w:rPr>
          <w:rFonts w:hint="eastAsia" w:ascii="宋体" w:hAnsi="宋体"/>
          <w:szCs w:val="21"/>
        </w:rPr>
        <w:t>被列入失信被执行人名单；</w:t>
      </w:r>
    </w:p>
    <w:p w14:paraId="72D14288">
      <w:pPr>
        <w:adjustRightInd w:val="0"/>
        <w:snapToGrid w:val="0"/>
        <w:spacing w:line="360" w:lineRule="auto"/>
        <w:ind w:firstLine="420" w:firstLineChars="200"/>
        <w:rPr>
          <w:rFonts w:ascii="宋体" w:hAnsi="宋体"/>
          <w:bCs/>
          <w:szCs w:val="21"/>
        </w:rPr>
      </w:pPr>
      <w:r>
        <w:rPr>
          <w:rFonts w:hint="eastAsia" w:ascii="宋体" w:hAnsi="宋体"/>
          <w:szCs w:val="21"/>
        </w:rPr>
        <w:t>（11）被列入重大税收违法案件当事人名单；</w:t>
      </w:r>
    </w:p>
    <w:p w14:paraId="5C4BC52E">
      <w:pPr>
        <w:adjustRightInd w:val="0"/>
        <w:snapToGrid w:val="0"/>
        <w:spacing w:line="360" w:lineRule="auto"/>
        <w:ind w:firstLine="420" w:firstLineChars="200"/>
        <w:rPr>
          <w:rFonts w:ascii="宋体" w:hAnsi="宋体"/>
          <w:szCs w:val="21"/>
        </w:rPr>
      </w:pPr>
      <w:r>
        <w:rPr>
          <w:rFonts w:hint="eastAsia" w:ascii="宋体" w:hAnsi="宋体"/>
          <w:bCs/>
          <w:szCs w:val="21"/>
        </w:rPr>
        <w:t>（12）被禁止在一至三年内参加政府采购活动或存在</w:t>
      </w:r>
      <w:r>
        <w:rPr>
          <w:rFonts w:hint="eastAsia" w:ascii="宋体" w:hAnsi="宋体"/>
          <w:szCs w:val="21"/>
        </w:rPr>
        <w:t>财政部门认定的其他重大违法记录；</w:t>
      </w:r>
    </w:p>
    <w:p w14:paraId="65FCDD6D">
      <w:pPr>
        <w:adjustRightInd w:val="0"/>
        <w:snapToGrid w:val="0"/>
        <w:spacing w:line="360" w:lineRule="auto"/>
        <w:ind w:firstLine="420" w:firstLineChars="200"/>
        <w:rPr>
          <w:rFonts w:ascii="宋体" w:hAnsi="宋体"/>
          <w:szCs w:val="21"/>
        </w:rPr>
      </w:pPr>
      <w:r>
        <w:rPr>
          <w:rFonts w:hint="eastAsia" w:ascii="宋体" w:hAnsi="宋体"/>
          <w:szCs w:val="21"/>
        </w:rPr>
        <w:t>（13）法律法规规定的其他情形。</w:t>
      </w:r>
    </w:p>
    <w:p w14:paraId="2C1F53F0">
      <w:pPr>
        <w:adjustRightInd w:val="0"/>
        <w:snapToGrid w:val="0"/>
        <w:spacing w:beforeLines="50" w:afterLines="50" w:line="360" w:lineRule="auto"/>
        <w:rPr>
          <w:rFonts w:ascii="宋体" w:hAnsi="宋体"/>
          <w:b/>
          <w:bCs/>
          <w:sz w:val="30"/>
          <w:szCs w:val="30"/>
        </w:rPr>
      </w:pPr>
      <w:r>
        <w:rPr>
          <w:rFonts w:hint="eastAsia" w:ascii="宋体" w:hAnsi="宋体"/>
          <w:b/>
          <w:bCs/>
          <w:sz w:val="30"/>
          <w:szCs w:val="30"/>
        </w:rPr>
        <w:t>1.4 合格的服务</w:t>
      </w:r>
    </w:p>
    <w:p w14:paraId="0811A560">
      <w:pPr>
        <w:tabs>
          <w:tab w:val="left" w:pos="747"/>
        </w:tabs>
        <w:snapToGrid w:val="0"/>
        <w:spacing w:line="360" w:lineRule="auto"/>
        <w:ind w:firstLine="420" w:firstLineChars="200"/>
        <w:rPr>
          <w:rFonts w:ascii="宋体" w:hAnsi="宋体"/>
          <w:szCs w:val="21"/>
        </w:rPr>
      </w:pPr>
      <w:r>
        <w:rPr>
          <w:rFonts w:hint="eastAsia" w:ascii="宋体" w:hAnsi="宋体"/>
          <w:szCs w:val="21"/>
        </w:rPr>
        <w:t>1.4.1 投标人提供的所有服务，符合国家有关标准和规范，并满足招标文件规定的服务要求。</w:t>
      </w:r>
    </w:p>
    <w:p w14:paraId="16BE7479">
      <w:pPr>
        <w:tabs>
          <w:tab w:val="left" w:pos="747"/>
        </w:tabs>
        <w:snapToGrid w:val="0"/>
        <w:spacing w:line="360" w:lineRule="auto"/>
        <w:ind w:firstLine="420" w:firstLineChars="200"/>
        <w:rPr>
          <w:rFonts w:ascii="宋体" w:hAnsi="宋体"/>
          <w:szCs w:val="21"/>
        </w:rPr>
      </w:pPr>
      <w:r>
        <w:rPr>
          <w:rFonts w:hint="eastAsia" w:ascii="宋体" w:hAnsi="宋体"/>
          <w:szCs w:val="21"/>
        </w:rPr>
        <w:t>若本项目（包）包括采购货物的，所供货物必须是合法生产、合法来源，符合国家有关标准要求，并满足招标文件规定的规格、参数、质量、有效期、售后服务及供应商须承担的运输、安装、技术支持、培训和招标文件规定的其它伴随服务等要求。</w:t>
      </w:r>
    </w:p>
    <w:p w14:paraId="2CF1F360">
      <w:pPr>
        <w:tabs>
          <w:tab w:val="left" w:pos="747"/>
        </w:tabs>
        <w:snapToGrid w:val="0"/>
        <w:spacing w:line="360" w:lineRule="auto"/>
        <w:ind w:firstLine="420" w:firstLineChars="200"/>
        <w:rPr>
          <w:rFonts w:ascii="宋体" w:hAnsi="宋体"/>
          <w:szCs w:val="21"/>
        </w:rPr>
      </w:pPr>
      <w:r>
        <w:rPr>
          <w:rFonts w:hint="eastAsia" w:ascii="宋体" w:hAnsi="宋体"/>
          <w:szCs w:val="21"/>
        </w:rPr>
        <w:t>1.4.2 采购人有权拒绝接受任何不合格的服务，由此产生的费用及相关后果均由投标人自行承担。</w:t>
      </w:r>
    </w:p>
    <w:p w14:paraId="7CEC5E62">
      <w:pPr>
        <w:pStyle w:val="7"/>
        <w:spacing w:beforeLines="50" w:afterLines="50" w:line="360" w:lineRule="auto"/>
        <w:ind w:firstLine="0"/>
        <w:rPr>
          <w:rFonts w:ascii="宋体" w:hAnsi="宋体"/>
          <w:b/>
          <w:bCs/>
          <w:sz w:val="30"/>
          <w:szCs w:val="30"/>
        </w:rPr>
      </w:pPr>
      <w:bookmarkStart w:id="60" w:name="_Toc217446047"/>
      <w:r>
        <w:rPr>
          <w:rFonts w:hint="eastAsia" w:ascii="宋体" w:hAnsi="宋体"/>
          <w:b/>
          <w:bCs/>
          <w:sz w:val="30"/>
          <w:szCs w:val="30"/>
        </w:rPr>
        <w:t>1.5 知识产权</w:t>
      </w:r>
      <w:bookmarkEnd w:id="60"/>
    </w:p>
    <w:p w14:paraId="7DB8AC4C">
      <w:pPr>
        <w:pStyle w:val="7"/>
        <w:spacing w:line="360" w:lineRule="auto"/>
        <w:ind w:firstLine="420" w:firstLineChars="200"/>
        <w:rPr>
          <w:rFonts w:ascii="宋体" w:hAnsi="宋体"/>
          <w:sz w:val="21"/>
          <w:szCs w:val="21"/>
        </w:rPr>
      </w:pPr>
      <w:r>
        <w:rPr>
          <w:rFonts w:hint="eastAsia" w:ascii="宋体" w:hAnsi="宋体"/>
          <w:sz w:val="21"/>
          <w:szCs w:val="21"/>
        </w:rPr>
        <w:t>1.5.1 投标人应保证在本项目提供的任何服务和产品（包括部分使用）时，不会产生因第三方提出侵犯其专利权、商标权或其它知识产权而引起的法律和经济纠纷，如因专利权、商标权或其它知识产权而引起法律和经济纠纷，由投标人承担所有相关责任。</w:t>
      </w:r>
    </w:p>
    <w:p w14:paraId="5EEE1443">
      <w:pPr>
        <w:pStyle w:val="7"/>
        <w:spacing w:line="360" w:lineRule="auto"/>
        <w:ind w:firstLine="420" w:firstLineChars="200"/>
        <w:rPr>
          <w:rFonts w:ascii="宋体" w:hAnsi="宋体"/>
          <w:sz w:val="21"/>
          <w:szCs w:val="21"/>
        </w:rPr>
      </w:pPr>
      <w:r>
        <w:rPr>
          <w:rFonts w:hint="eastAsia" w:ascii="宋体" w:hAnsi="宋体"/>
          <w:sz w:val="21"/>
          <w:szCs w:val="21"/>
        </w:rPr>
        <w:t>1.5.2 采购人享有本项目实施过程中产生的知识成果及知识产权。</w:t>
      </w:r>
    </w:p>
    <w:p w14:paraId="244642B1">
      <w:pPr>
        <w:spacing w:line="360" w:lineRule="auto"/>
        <w:ind w:firstLine="420" w:firstLineChars="200"/>
        <w:rPr>
          <w:rFonts w:ascii="宋体" w:hAnsi="宋体"/>
          <w:szCs w:val="21"/>
        </w:rPr>
      </w:pPr>
      <w:r>
        <w:rPr>
          <w:rFonts w:hint="eastAsia" w:ascii="宋体" w:hAnsi="宋体"/>
          <w:szCs w:val="21"/>
        </w:rPr>
        <w:t>1.5.3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3E3D2CCC">
      <w:pPr>
        <w:spacing w:line="360" w:lineRule="auto"/>
        <w:ind w:firstLine="420" w:firstLineChars="200"/>
        <w:rPr>
          <w:rFonts w:ascii="宋体" w:hAnsi="宋体"/>
          <w:szCs w:val="21"/>
        </w:rPr>
      </w:pPr>
      <w:r>
        <w:rPr>
          <w:rFonts w:hint="eastAsia" w:ascii="宋体" w:hAnsi="宋体"/>
          <w:szCs w:val="21"/>
        </w:rPr>
        <w:t>1.5.4 如采用投标人所不拥有的知识产权，则在投标报价中必须包括合法获取该知识产权的相关费用。</w:t>
      </w:r>
    </w:p>
    <w:bookmarkEnd w:id="57"/>
    <w:bookmarkEnd w:id="58"/>
    <w:bookmarkEnd w:id="59"/>
    <w:p w14:paraId="79854822">
      <w:pPr>
        <w:spacing w:beforeLines="50" w:afterLines="50" w:line="360" w:lineRule="auto"/>
        <w:rPr>
          <w:rFonts w:ascii="宋体" w:hAnsi="宋体"/>
          <w:b/>
          <w:sz w:val="30"/>
          <w:szCs w:val="30"/>
        </w:rPr>
      </w:pPr>
      <w:bookmarkStart w:id="61" w:name="_Toc89075875"/>
      <w:bookmarkStart w:id="62" w:name="_Toc217446038"/>
      <w:bookmarkStart w:id="63" w:name="_Toc183682346"/>
      <w:bookmarkStart w:id="64" w:name="_Toc183582209"/>
      <w:bookmarkStart w:id="65" w:name="_Toc77400779"/>
      <w:r>
        <w:rPr>
          <w:rFonts w:hint="eastAsia" w:ascii="宋体" w:hAnsi="宋体"/>
          <w:b/>
          <w:sz w:val="30"/>
          <w:szCs w:val="30"/>
        </w:rPr>
        <w:t>1.6投标费用</w:t>
      </w:r>
    </w:p>
    <w:p w14:paraId="14F1BAE5">
      <w:pPr>
        <w:tabs>
          <w:tab w:val="left" w:pos="7665"/>
        </w:tabs>
        <w:spacing w:line="360" w:lineRule="auto"/>
        <w:ind w:firstLine="430" w:firstLineChars="205"/>
        <w:rPr>
          <w:rFonts w:ascii="宋体" w:hAnsi="宋体"/>
          <w:szCs w:val="21"/>
        </w:rPr>
      </w:pPr>
      <w:r>
        <w:rPr>
          <w:rFonts w:hint="eastAsia" w:ascii="宋体" w:hAnsi="宋体"/>
          <w:szCs w:val="21"/>
        </w:rPr>
        <w:t>不论投标结果如何，投标人准备和参加投标活动发生的费用自理。</w:t>
      </w:r>
    </w:p>
    <w:p w14:paraId="2EBDB461">
      <w:pPr>
        <w:autoSpaceDE w:val="0"/>
        <w:autoSpaceDN w:val="0"/>
        <w:spacing w:beforeLines="50" w:afterLines="50" w:line="360" w:lineRule="auto"/>
        <w:rPr>
          <w:rFonts w:ascii="宋体" w:hAnsi="宋体"/>
          <w:b/>
          <w:sz w:val="30"/>
          <w:szCs w:val="30"/>
          <w:lang w:val="zh-CN"/>
        </w:rPr>
      </w:pPr>
      <w:r>
        <w:rPr>
          <w:rFonts w:hint="eastAsia" w:ascii="宋体" w:hAnsi="宋体"/>
          <w:b/>
          <w:sz w:val="30"/>
          <w:szCs w:val="30"/>
          <w:lang w:val="zh-CN"/>
        </w:rPr>
        <w:t xml:space="preserve">1.7 </w:t>
      </w:r>
      <w:r>
        <w:rPr>
          <w:rFonts w:ascii="宋体" w:hAnsi="宋体"/>
          <w:b/>
          <w:sz w:val="30"/>
          <w:szCs w:val="30"/>
          <w:lang w:val="zh-CN"/>
        </w:rPr>
        <w:t>保密</w:t>
      </w:r>
    </w:p>
    <w:p w14:paraId="0A282969">
      <w:pPr>
        <w:autoSpaceDE w:val="0"/>
        <w:autoSpaceDN w:val="0"/>
        <w:spacing w:line="360" w:lineRule="auto"/>
        <w:ind w:firstLine="420" w:firstLineChars="200"/>
        <w:rPr>
          <w:rFonts w:ascii="宋体" w:hAnsi="宋体"/>
          <w:b/>
          <w:sz w:val="30"/>
          <w:szCs w:val="30"/>
        </w:rPr>
      </w:pPr>
      <w:r>
        <w:rPr>
          <w:rFonts w:ascii="宋体" w:hAnsi="宋体"/>
          <w:szCs w:val="21"/>
          <w:lang w:val="zh-CN"/>
        </w:rPr>
        <w:t>参与采购活动的当事人应对</w:t>
      </w:r>
      <w:r>
        <w:rPr>
          <w:rFonts w:hint="eastAsia" w:ascii="宋体" w:hAnsi="宋体"/>
          <w:szCs w:val="21"/>
          <w:lang w:val="zh-CN"/>
        </w:rPr>
        <w:t>招标文件</w:t>
      </w:r>
      <w:r>
        <w:rPr>
          <w:rFonts w:ascii="宋体" w:hAnsi="宋体"/>
          <w:szCs w:val="21"/>
          <w:lang w:val="zh-CN"/>
        </w:rPr>
        <w:t xml:space="preserve">和响应文件中的商业秘密、技术秘密和个人隐私等保密，违者应对由此造成的后果承担法律责任。 </w:t>
      </w:r>
    </w:p>
    <w:p w14:paraId="40C20BBA">
      <w:pPr>
        <w:tabs>
          <w:tab w:val="left" w:pos="7665"/>
        </w:tabs>
        <w:spacing w:beforeLines="50" w:afterLines="50" w:line="360" w:lineRule="auto"/>
        <w:rPr>
          <w:rFonts w:ascii="宋体" w:hAnsi="宋体"/>
          <w:b/>
          <w:sz w:val="30"/>
          <w:szCs w:val="30"/>
        </w:rPr>
      </w:pPr>
      <w:r>
        <w:rPr>
          <w:rFonts w:hint="eastAsia" w:ascii="宋体" w:hAnsi="宋体"/>
          <w:b/>
          <w:sz w:val="30"/>
          <w:szCs w:val="30"/>
        </w:rPr>
        <w:t>1.8语言文字</w:t>
      </w:r>
    </w:p>
    <w:p w14:paraId="52411510">
      <w:pPr>
        <w:tabs>
          <w:tab w:val="left" w:pos="7665"/>
        </w:tabs>
        <w:spacing w:line="360" w:lineRule="auto"/>
        <w:ind w:firstLine="405"/>
        <w:rPr>
          <w:rFonts w:ascii="宋体" w:hAnsi="宋体"/>
          <w:szCs w:val="21"/>
        </w:rPr>
      </w:pPr>
      <w:r>
        <w:rPr>
          <w:rFonts w:hint="eastAsia" w:ascii="宋体" w:hAnsi="宋体"/>
          <w:szCs w:val="21"/>
        </w:rPr>
        <w:t>1.8.1 招标投标文件使用的语言为中文。专用术语使用外文的，应附有中文注释。</w:t>
      </w:r>
    </w:p>
    <w:p w14:paraId="175CB60E">
      <w:pPr>
        <w:spacing w:line="360" w:lineRule="auto"/>
        <w:ind w:firstLine="420" w:firstLineChars="200"/>
        <w:rPr>
          <w:rFonts w:ascii="宋体" w:hAnsi="宋体"/>
          <w:szCs w:val="21"/>
        </w:rPr>
      </w:pPr>
      <w:r>
        <w:rPr>
          <w:rFonts w:hint="eastAsia" w:ascii="宋体" w:hAnsi="宋体"/>
          <w:szCs w:val="21"/>
        </w:rPr>
        <w:t>1.8.2 投标文件中如附有外文资料，必须逐一对应翻译成中文并加盖投标人单位章后附在相关外文资料后面，否则，投标人的投标文件将作为无效投标处理。</w:t>
      </w:r>
    </w:p>
    <w:p w14:paraId="502CD18E">
      <w:pPr>
        <w:pStyle w:val="9"/>
        <w:adjustRightInd w:val="0"/>
        <w:snapToGrid w:val="0"/>
        <w:spacing w:line="360" w:lineRule="auto"/>
        <w:ind w:firstLine="420" w:firstLineChars="200"/>
      </w:pPr>
      <w:r>
        <w:rPr>
          <w:rFonts w:hint="eastAsia"/>
        </w:rPr>
        <w:t>1.8.3 投标文件中翻译的中文资料与外文资料如果出现差异和矛盾时，以中文为准。但不能故意错误翻译，否则，投标人的投标文件将作为无效投标处理。</w:t>
      </w:r>
      <w:r>
        <w:rPr>
          <w:rFonts w:hint="eastAsia"/>
          <w:kern w:val="0"/>
        </w:rPr>
        <w:t>必要时采购人可以要求投标人提供附有公证书的中文翻译文件或者与原版文件签章相一致的中文翻译文件。</w:t>
      </w:r>
    </w:p>
    <w:p w14:paraId="2460F4BB">
      <w:pPr>
        <w:tabs>
          <w:tab w:val="left" w:pos="7665"/>
        </w:tabs>
        <w:spacing w:beforeLines="50" w:afterLines="50" w:line="360" w:lineRule="auto"/>
        <w:rPr>
          <w:rFonts w:ascii="宋体" w:hAnsi="宋体"/>
          <w:b/>
          <w:sz w:val="30"/>
          <w:szCs w:val="30"/>
        </w:rPr>
      </w:pPr>
      <w:r>
        <w:rPr>
          <w:rFonts w:hint="eastAsia" w:ascii="宋体" w:hAnsi="宋体"/>
          <w:b/>
          <w:sz w:val="30"/>
          <w:szCs w:val="30"/>
        </w:rPr>
        <w:t>1.9计量单位</w:t>
      </w:r>
    </w:p>
    <w:p w14:paraId="30EC1DA7">
      <w:pPr>
        <w:tabs>
          <w:tab w:val="left" w:pos="7665"/>
        </w:tabs>
        <w:spacing w:line="360" w:lineRule="auto"/>
        <w:ind w:firstLine="405"/>
        <w:rPr>
          <w:rFonts w:ascii="宋体" w:hAnsi="宋体"/>
          <w:szCs w:val="21"/>
        </w:rPr>
      </w:pPr>
      <w:r>
        <w:rPr>
          <w:rFonts w:hint="eastAsia" w:ascii="宋体" w:hAnsi="宋体"/>
          <w:szCs w:val="21"/>
        </w:rPr>
        <w:t>所有计量单位均采用中华人民共和国法定计量单位。</w:t>
      </w:r>
    </w:p>
    <w:p w14:paraId="44F3E60C">
      <w:pPr>
        <w:spacing w:beforeLines="50" w:afterLines="50" w:line="360" w:lineRule="auto"/>
        <w:rPr>
          <w:rFonts w:ascii="宋体" w:hAnsi="宋体"/>
          <w:b/>
          <w:sz w:val="30"/>
          <w:szCs w:val="30"/>
        </w:rPr>
      </w:pPr>
      <w:r>
        <w:rPr>
          <w:rFonts w:hint="eastAsia" w:ascii="宋体" w:hAnsi="宋体"/>
          <w:b/>
          <w:sz w:val="30"/>
          <w:szCs w:val="30"/>
        </w:rPr>
        <w:t>1.10 答疑会或现场考察</w:t>
      </w:r>
    </w:p>
    <w:p w14:paraId="0C0D4C1B">
      <w:pPr>
        <w:spacing w:line="360" w:lineRule="auto"/>
        <w:ind w:firstLine="420" w:firstLineChars="200"/>
        <w:rPr>
          <w:rFonts w:ascii="宋体" w:hAnsi="宋体"/>
          <w:szCs w:val="21"/>
        </w:rPr>
      </w:pPr>
      <w:r>
        <w:rPr>
          <w:rFonts w:hint="eastAsia" w:ascii="宋体" w:hAnsi="宋体"/>
          <w:szCs w:val="21"/>
        </w:rPr>
        <w:t>1.10.1 根据本采购项目的具体情况，采购代理机构认为有必要，可以组织召开标前答疑会或组织投标人对项目现场进行考察，澄清投标人提出的问题。答疑会或进行现场考察的时间与地点，采购代理机构将以书面形式通知所有获取了招标文件的投标人。</w:t>
      </w:r>
    </w:p>
    <w:p w14:paraId="6978D2B9">
      <w:pPr>
        <w:adjustRightInd w:val="0"/>
        <w:snapToGrid w:val="0"/>
        <w:spacing w:line="360" w:lineRule="auto"/>
        <w:ind w:firstLine="367" w:firstLineChars="175"/>
        <w:rPr>
          <w:rFonts w:ascii="宋体" w:hAnsi="宋体"/>
          <w:szCs w:val="21"/>
        </w:rPr>
      </w:pPr>
      <w:r>
        <w:rPr>
          <w:rFonts w:hint="eastAsia" w:ascii="宋体" w:hAnsi="宋体"/>
          <w:szCs w:val="21"/>
        </w:rPr>
        <w:t>1.10.2 答疑会或现场考察后，采购人或采购代理机构对投标人所提问题的澄清，以书面形式通知所有获取了招标文件的投标人。该澄清内容为招标文件的组成部分。</w:t>
      </w:r>
    </w:p>
    <w:p w14:paraId="5DDD655A">
      <w:pPr>
        <w:adjustRightInd w:val="0"/>
        <w:snapToGrid w:val="0"/>
        <w:spacing w:line="360" w:lineRule="auto"/>
        <w:ind w:firstLine="367" w:firstLineChars="175"/>
        <w:rPr>
          <w:rFonts w:ascii="宋体" w:hAnsi="宋体"/>
          <w:szCs w:val="21"/>
        </w:rPr>
      </w:pPr>
      <w:r>
        <w:rPr>
          <w:rFonts w:hint="eastAsia" w:ascii="宋体" w:hAnsi="宋体"/>
          <w:szCs w:val="21"/>
        </w:rPr>
        <w:t>1.10.3 采购人不对投标人现场考察而做出的推论、理解和结论负责。一旦成交，中标人不得以任何借口，提出额外补偿，或延长合同期限的要求。</w:t>
      </w:r>
    </w:p>
    <w:bookmarkEnd w:id="61"/>
    <w:bookmarkEnd w:id="62"/>
    <w:bookmarkEnd w:id="63"/>
    <w:bookmarkEnd w:id="64"/>
    <w:bookmarkEnd w:id="65"/>
    <w:p w14:paraId="3DB3C91D">
      <w:pPr>
        <w:adjustRightInd w:val="0"/>
        <w:snapToGrid w:val="0"/>
        <w:spacing w:beforeLines="50" w:afterLines="50" w:line="360" w:lineRule="auto"/>
        <w:jc w:val="left"/>
        <w:rPr>
          <w:rFonts w:ascii="宋体" w:hAnsi="宋体"/>
          <w:b/>
          <w:sz w:val="32"/>
          <w:szCs w:val="32"/>
        </w:rPr>
      </w:pPr>
      <w:bookmarkStart w:id="66" w:name="_Toc183682348"/>
      <w:bookmarkStart w:id="67" w:name="_Toc183582211"/>
      <w:bookmarkStart w:id="68" w:name="_Toc217446040"/>
      <w:r>
        <w:rPr>
          <w:rFonts w:hint="eastAsia" w:ascii="宋体" w:hAnsi="宋体"/>
          <w:b/>
          <w:sz w:val="32"/>
          <w:szCs w:val="32"/>
        </w:rPr>
        <w:t>1.11响应与偏离</w:t>
      </w:r>
    </w:p>
    <w:p w14:paraId="243B484D">
      <w:pPr>
        <w:adjustRightInd w:val="0"/>
        <w:snapToGrid w:val="0"/>
        <w:spacing w:line="360" w:lineRule="auto"/>
        <w:ind w:firstLine="420" w:firstLineChars="200"/>
        <w:rPr>
          <w:rFonts w:ascii="宋体" w:hAnsi="宋体"/>
        </w:rPr>
      </w:pPr>
      <w:r>
        <w:rPr>
          <w:rFonts w:hint="eastAsia" w:ascii="宋体" w:hAnsi="宋体"/>
        </w:rPr>
        <w:t>1.11.1投标文件应当对招标文件实质性要求和条件作出满足性或有利于采购人的响应，否则，投标人的投标无效。</w:t>
      </w:r>
    </w:p>
    <w:p w14:paraId="008861C2">
      <w:pPr>
        <w:adjustRightInd w:val="0"/>
        <w:snapToGrid w:val="0"/>
        <w:spacing w:line="360" w:lineRule="auto"/>
        <w:ind w:firstLine="420" w:firstLineChars="200"/>
        <w:rPr>
          <w:rFonts w:ascii="宋体" w:hAnsi="宋体"/>
        </w:rPr>
      </w:pPr>
      <w:r>
        <w:rPr>
          <w:rFonts w:hint="eastAsia" w:ascii="宋体" w:hAnsi="宋体"/>
        </w:rPr>
        <w:t>1.11.2</w:t>
      </w:r>
      <w:r>
        <w:rPr>
          <w:rFonts w:hint="eastAsia" w:ascii="宋体" w:hAnsi="宋体"/>
          <w:b/>
        </w:rPr>
        <w:t>偏离</w:t>
      </w:r>
      <w:r>
        <w:rPr>
          <w:rFonts w:hint="eastAsia" w:ascii="宋体" w:hAnsi="宋体"/>
        </w:rPr>
        <w:t>是指投标文件不响应或者不满足招标文件提出的要求和条件，分为实质性偏离和非实质性偏离。</w:t>
      </w:r>
    </w:p>
    <w:p w14:paraId="58F8BD2C">
      <w:pPr>
        <w:adjustRightInd w:val="0"/>
        <w:snapToGrid w:val="0"/>
        <w:spacing w:line="360" w:lineRule="auto"/>
        <w:ind w:firstLine="420" w:firstLineChars="200"/>
        <w:rPr>
          <w:rFonts w:ascii="宋体" w:hAnsi="宋体"/>
        </w:rPr>
      </w:pPr>
      <w:r>
        <w:rPr>
          <w:rFonts w:hint="eastAsia" w:ascii="宋体" w:hAnsi="宋体"/>
        </w:rPr>
        <w:t>1.11.3除法律、法规和招标文件规定的其他投标无效情形外，招标文件中用“</w:t>
      </w:r>
      <w:r>
        <w:rPr>
          <w:rFonts w:hint="eastAsia" w:ascii="宋体" w:hAnsi="宋体"/>
          <w:bCs/>
          <w:szCs w:val="21"/>
        </w:rPr>
        <w:t>☆</w:t>
      </w:r>
      <w:r>
        <w:rPr>
          <w:rFonts w:hint="eastAsia" w:ascii="宋体" w:hAnsi="宋体"/>
        </w:rPr>
        <w:t>”符号标明的条款为实质性要求和条件，投标文件对其中任何一条的偏离，为实质性偏离，其投标无效。</w:t>
      </w:r>
    </w:p>
    <w:p w14:paraId="6F83BB12">
      <w:pPr>
        <w:adjustRightInd w:val="0"/>
        <w:snapToGrid w:val="0"/>
        <w:spacing w:line="360" w:lineRule="auto"/>
        <w:ind w:firstLine="420" w:firstLineChars="200"/>
        <w:jc w:val="left"/>
        <w:rPr>
          <w:rFonts w:ascii="宋体" w:hAnsi="宋体"/>
        </w:rPr>
      </w:pPr>
      <w:r>
        <w:rPr>
          <w:rFonts w:hint="eastAsia" w:ascii="宋体" w:hAnsi="宋体"/>
        </w:rPr>
        <w:t>1.11.4投标</w:t>
      </w:r>
      <w:r>
        <w:rPr>
          <w:rFonts w:hint="eastAsia" w:ascii="宋体" w:hAnsi="宋体"/>
          <w:szCs w:val="21"/>
        </w:rPr>
        <w:t>文件偏离招标文件的非实质性要求和条件，为非实质性偏离。非实质性偏离的范围和项数应当符合投标须知前附表的规定，超出偏离范围和最高项数的</w:t>
      </w:r>
      <w:r>
        <w:rPr>
          <w:rFonts w:hint="eastAsia" w:ascii="宋体" w:hAnsi="宋体"/>
        </w:rPr>
        <w:t>投标无效。</w:t>
      </w:r>
    </w:p>
    <w:p w14:paraId="076E86DA">
      <w:pPr>
        <w:adjustRightInd w:val="0"/>
        <w:snapToGrid w:val="0"/>
        <w:spacing w:line="360" w:lineRule="auto"/>
        <w:ind w:firstLine="420" w:firstLineChars="200"/>
        <w:jc w:val="left"/>
        <w:rPr>
          <w:rFonts w:ascii="宋体" w:hAnsi="宋体"/>
        </w:rPr>
      </w:pPr>
      <w:r>
        <w:rPr>
          <w:rFonts w:hint="eastAsia" w:ascii="宋体" w:hAnsi="宋体"/>
        </w:rPr>
        <w:t>1.11.5投标文件对招标文件的全部偏离，均应在投标文件商务条款偏离表和技术参数偏离表中列明，除列明的内容外，视为投标人响应响应招标文件的全部要求。</w:t>
      </w:r>
    </w:p>
    <w:p w14:paraId="175DEC7A">
      <w:pPr>
        <w:tabs>
          <w:tab w:val="left" w:pos="7665"/>
        </w:tabs>
        <w:spacing w:beforeLines="50" w:afterLines="50" w:line="360" w:lineRule="auto"/>
        <w:rPr>
          <w:rFonts w:ascii="黑体" w:hAnsi="宋体" w:eastAsia="黑体"/>
          <w:b/>
          <w:bCs/>
          <w:sz w:val="36"/>
          <w:szCs w:val="36"/>
        </w:rPr>
      </w:pPr>
      <w:r>
        <w:rPr>
          <w:rFonts w:hint="eastAsia" w:ascii="黑体" w:hAnsi="宋体" w:eastAsia="黑体"/>
          <w:b/>
          <w:bCs/>
          <w:sz w:val="36"/>
          <w:szCs w:val="36"/>
        </w:rPr>
        <w:t>2.招标文件</w:t>
      </w:r>
      <w:bookmarkStart w:id="69" w:name="_Toc183682347"/>
      <w:bookmarkStart w:id="70" w:name="_Toc217446039"/>
      <w:bookmarkStart w:id="71" w:name="_Toc183582210"/>
    </w:p>
    <w:p w14:paraId="26A44D0C">
      <w:pPr>
        <w:tabs>
          <w:tab w:val="left" w:pos="7665"/>
        </w:tabs>
        <w:spacing w:beforeLines="50" w:afterLines="50" w:line="360" w:lineRule="auto"/>
        <w:rPr>
          <w:rFonts w:ascii="宋体" w:hAnsi="宋体"/>
          <w:b/>
          <w:sz w:val="30"/>
          <w:szCs w:val="30"/>
        </w:rPr>
      </w:pPr>
      <w:r>
        <w:rPr>
          <w:rFonts w:hint="eastAsia" w:ascii="宋体" w:hAnsi="宋体"/>
          <w:b/>
          <w:sz w:val="30"/>
          <w:szCs w:val="30"/>
        </w:rPr>
        <w:t>2.1招标文件的</w:t>
      </w:r>
      <w:bookmarkEnd w:id="69"/>
      <w:bookmarkEnd w:id="70"/>
      <w:bookmarkEnd w:id="71"/>
      <w:r>
        <w:rPr>
          <w:rFonts w:hint="eastAsia" w:ascii="宋体" w:hAnsi="宋体"/>
          <w:b/>
          <w:sz w:val="30"/>
          <w:szCs w:val="30"/>
        </w:rPr>
        <w:t>组成</w:t>
      </w:r>
    </w:p>
    <w:p w14:paraId="26D56489">
      <w:pPr>
        <w:tabs>
          <w:tab w:val="left" w:pos="7665"/>
        </w:tabs>
        <w:spacing w:beforeLines="50" w:line="360" w:lineRule="auto"/>
        <w:ind w:firstLine="420" w:firstLineChars="200"/>
        <w:rPr>
          <w:rFonts w:ascii="宋体" w:hAnsi="宋体"/>
          <w:szCs w:val="21"/>
        </w:rPr>
      </w:pPr>
      <w:r>
        <w:rPr>
          <w:rFonts w:hint="eastAsia" w:ascii="宋体" w:hAnsi="宋体"/>
          <w:szCs w:val="21"/>
        </w:rPr>
        <w:t>本招标文件包括以下内容：</w:t>
      </w:r>
    </w:p>
    <w:p w14:paraId="3A0C7AE0">
      <w:pPr>
        <w:tabs>
          <w:tab w:val="left" w:pos="7665"/>
        </w:tabs>
        <w:spacing w:line="360" w:lineRule="auto"/>
        <w:ind w:firstLine="420" w:firstLineChars="200"/>
        <w:rPr>
          <w:rFonts w:ascii="宋体" w:hAnsi="宋体"/>
          <w:szCs w:val="21"/>
        </w:rPr>
      </w:pPr>
      <w:r>
        <w:rPr>
          <w:rFonts w:hint="eastAsia" w:ascii="宋体" w:hAnsi="宋体"/>
          <w:szCs w:val="21"/>
        </w:rPr>
        <w:t>（1）招标公告（投标邀请书）；</w:t>
      </w:r>
    </w:p>
    <w:p w14:paraId="689A5366">
      <w:pPr>
        <w:tabs>
          <w:tab w:val="left" w:pos="7665"/>
        </w:tabs>
        <w:spacing w:line="360" w:lineRule="auto"/>
        <w:ind w:firstLine="420" w:firstLineChars="200"/>
        <w:rPr>
          <w:rFonts w:ascii="宋体" w:hAnsi="宋体"/>
          <w:szCs w:val="21"/>
        </w:rPr>
      </w:pPr>
      <w:r>
        <w:rPr>
          <w:rFonts w:hint="eastAsia" w:ascii="宋体" w:hAnsi="宋体"/>
          <w:szCs w:val="21"/>
        </w:rPr>
        <w:t>（2）投标人须知；</w:t>
      </w:r>
    </w:p>
    <w:p w14:paraId="06AF3E50">
      <w:pPr>
        <w:tabs>
          <w:tab w:val="left" w:pos="7665"/>
        </w:tabs>
        <w:spacing w:line="360" w:lineRule="auto"/>
        <w:ind w:firstLine="420" w:firstLineChars="200"/>
        <w:rPr>
          <w:rFonts w:ascii="宋体" w:hAnsi="宋体"/>
          <w:szCs w:val="21"/>
        </w:rPr>
      </w:pPr>
      <w:r>
        <w:rPr>
          <w:rFonts w:hint="eastAsia" w:ascii="宋体" w:hAnsi="宋体"/>
          <w:szCs w:val="21"/>
        </w:rPr>
        <w:t>（3）评标办法；</w:t>
      </w:r>
    </w:p>
    <w:p w14:paraId="2196DC6D">
      <w:pPr>
        <w:tabs>
          <w:tab w:val="left" w:pos="7665"/>
        </w:tabs>
        <w:spacing w:line="360" w:lineRule="auto"/>
        <w:ind w:firstLine="420" w:firstLineChars="200"/>
        <w:rPr>
          <w:rFonts w:ascii="宋体" w:hAnsi="宋体"/>
          <w:szCs w:val="21"/>
        </w:rPr>
      </w:pPr>
      <w:r>
        <w:rPr>
          <w:rFonts w:hint="eastAsia" w:ascii="宋体" w:hAnsi="宋体"/>
          <w:szCs w:val="21"/>
        </w:rPr>
        <w:t>（4）采购内容及要求；</w:t>
      </w:r>
    </w:p>
    <w:p w14:paraId="53FF8956">
      <w:pPr>
        <w:tabs>
          <w:tab w:val="left" w:pos="7665"/>
        </w:tabs>
        <w:spacing w:line="360" w:lineRule="auto"/>
        <w:ind w:firstLine="420" w:firstLineChars="200"/>
        <w:rPr>
          <w:rFonts w:ascii="宋体" w:hAnsi="宋体"/>
          <w:szCs w:val="21"/>
        </w:rPr>
      </w:pPr>
      <w:r>
        <w:rPr>
          <w:rFonts w:hint="eastAsia" w:ascii="宋体" w:hAnsi="宋体"/>
          <w:szCs w:val="21"/>
        </w:rPr>
        <w:t>（5）政府采购合同条款；</w:t>
      </w:r>
    </w:p>
    <w:p w14:paraId="24A0A5E5">
      <w:pPr>
        <w:tabs>
          <w:tab w:val="left" w:pos="7665"/>
        </w:tabs>
        <w:spacing w:line="360" w:lineRule="auto"/>
        <w:ind w:firstLine="420" w:firstLineChars="200"/>
        <w:rPr>
          <w:rFonts w:ascii="宋体" w:hAnsi="宋体"/>
          <w:szCs w:val="21"/>
        </w:rPr>
      </w:pPr>
      <w:r>
        <w:rPr>
          <w:rFonts w:hint="eastAsia" w:ascii="宋体" w:hAnsi="宋体"/>
          <w:szCs w:val="21"/>
        </w:rPr>
        <w:t>（6）投标文件格式要求；</w:t>
      </w:r>
    </w:p>
    <w:p w14:paraId="6A8B9EB3">
      <w:pPr>
        <w:tabs>
          <w:tab w:val="left" w:pos="7665"/>
        </w:tabs>
        <w:spacing w:line="360" w:lineRule="auto"/>
        <w:ind w:firstLine="420" w:firstLineChars="200"/>
        <w:rPr>
          <w:rFonts w:ascii="宋体" w:hAnsi="宋体"/>
          <w:szCs w:val="21"/>
        </w:rPr>
      </w:pPr>
      <w:r>
        <w:rPr>
          <w:rFonts w:hint="eastAsia" w:ascii="宋体" w:hAnsi="宋体"/>
          <w:szCs w:val="21"/>
        </w:rPr>
        <w:t>（7）投标人须知前附表规定的其他材料。</w:t>
      </w:r>
    </w:p>
    <w:p w14:paraId="40023067">
      <w:pPr>
        <w:tabs>
          <w:tab w:val="left" w:pos="7665"/>
        </w:tabs>
        <w:spacing w:line="360" w:lineRule="auto"/>
        <w:ind w:firstLine="420" w:firstLineChars="200"/>
        <w:rPr>
          <w:rFonts w:ascii="宋体" w:hAnsi="宋体"/>
          <w:szCs w:val="21"/>
        </w:rPr>
      </w:pPr>
      <w:r>
        <w:rPr>
          <w:rFonts w:hint="eastAsia" w:ascii="宋体" w:hAnsi="宋体"/>
          <w:szCs w:val="21"/>
        </w:rPr>
        <w:t>根据本章第1.10款、第2.2款对招标文件所作的澄清、修改，构成招标文件组成部分。</w:t>
      </w:r>
    </w:p>
    <w:p w14:paraId="6313EE3F">
      <w:pPr>
        <w:tabs>
          <w:tab w:val="left" w:pos="7665"/>
        </w:tabs>
        <w:spacing w:beforeLines="50" w:afterLines="50" w:line="360" w:lineRule="auto"/>
        <w:rPr>
          <w:rFonts w:ascii="宋体" w:hAnsi="宋体"/>
          <w:b/>
          <w:sz w:val="30"/>
          <w:szCs w:val="30"/>
        </w:rPr>
      </w:pPr>
      <w:r>
        <w:rPr>
          <w:rFonts w:hint="eastAsia" w:ascii="宋体" w:hAnsi="宋体"/>
          <w:b/>
          <w:sz w:val="30"/>
          <w:szCs w:val="30"/>
        </w:rPr>
        <w:t xml:space="preserve">2.2 </w:t>
      </w:r>
      <w:r>
        <w:rPr>
          <w:rFonts w:hint="eastAsia"/>
          <w:b/>
          <w:sz w:val="30"/>
          <w:szCs w:val="30"/>
        </w:rPr>
        <w:t>招标文件的澄清</w:t>
      </w:r>
      <w:bookmarkEnd w:id="66"/>
      <w:bookmarkEnd w:id="67"/>
      <w:r>
        <w:rPr>
          <w:rFonts w:hint="eastAsia"/>
          <w:b/>
          <w:sz w:val="30"/>
          <w:szCs w:val="30"/>
        </w:rPr>
        <w:t>和修改</w:t>
      </w:r>
      <w:bookmarkEnd w:id="68"/>
    </w:p>
    <w:p w14:paraId="068DFA5D">
      <w:pPr>
        <w:tabs>
          <w:tab w:val="left" w:pos="720"/>
        </w:tabs>
        <w:spacing w:line="360" w:lineRule="auto"/>
        <w:ind w:firstLine="420" w:firstLineChars="200"/>
        <w:rPr>
          <w:rFonts w:ascii="宋体" w:hAnsi="宋体"/>
          <w:szCs w:val="21"/>
        </w:rPr>
      </w:pPr>
      <w:bookmarkStart w:id="72" w:name="_Toc208848971"/>
      <w:bookmarkStart w:id="73" w:name="_Toc217446041"/>
      <w:r>
        <w:rPr>
          <w:rFonts w:hint="eastAsia" w:ascii="宋体" w:hAnsi="宋体"/>
          <w:szCs w:val="21"/>
        </w:rPr>
        <w:t>2.2.1 在投标截止时间前，采购代理机构无论出于何种原因，可以对已发出的招标文件进行必要的澄清或者修改，但不得修改采购标的和资格条件。</w:t>
      </w:r>
    </w:p>
    <w:p w14:paraId="05FD336B">
      <w:pPr>
        <w:spacing w:line="360" w:lineRule="auto"/>
        <w:ind w:firstLine="420" w:firstLineChars="200"/>
        <w:rPr>
          <w:rFonts w:ascii="宋体" w:hAnsi="宋体"/>
          <w:szCs w:val="21"/>
        </w:rPr>
      </w:pPr>
      <w:r>
        <w:rPr>
          <w:rFonts w:hint="eastAsia" w:ascii="宋体" w:hAnsi="宋体"/>
          <w:szCs w:val="21"/>
        </w:rPr>
        <w:t>2.2.2 采购人或采购代理机构对已发出的招标文件进行必要的澄清或者修改，澄清或修改的内容可能影响投标文件编制的，应当在投标文件截止时间</w:t>
      </w:r>
      <w:r>
        <w:rPr>
          <w:rFonts w:hint="eastAsia" w:ascii="宋体" w:hAnsi="宋体"/>
          <w:b/>
          <w:szCs w:val="21"/>
        </w:rPr>
        <w:t>15</w:t>
      </w:r>
      <w:r>
        <w:rPr>
          <w:rFonts w:hint="eastAsia" w:ascii="宋体" w:hAnsi="宋体"/>
          <w:szCs w:val="21"/>
        </w:rPr>
        <w:t>日前，以书面形式将澄清或者修改的内容通知所有获取招标文件的投标人，同时在原信息发布媒体上发布更正（澄清）公告。投标人在收到上述通知后，应立即以书面形式向采购代理机构确认。如果澄清或者修改发出的时间距规定的投标截止时间不足</w:t>
      </w:r>
      <w:r>
        <w:rPr>
          <w:rFonts w:hint="eastAsia" w:ascii="宋体" w:hAnsi="宋体" w:cs="TimesNewRomanPSMT"/>
          <w:b/>
          <w:szCs w:val="21"/>
        </w:rPr>
        <w:t>15</w:t>
      </w:r>
      <w:r>
        <w:rPr>
          <w:rFonts w:hint="eastAsia" w:ascii="宋体" w:hAnsi="宋体"/>
          <w:szCs w:val="21"/>
        </w:rPr>
        <w:t>日，将相应顺延投标截止时间。</w:t>
      </w:r>
    </w:p>
    <w:p w14:paraId="7B7A34F0">
      <w:pPr>
        <w:spacing w:line="360" w:lineRule="auto"/>
        <w:ind w:firstLine="420" w:firstLineChars="200"/>
        <w:rPr>
          <w:rFonts w:ascii="宋体" w:hAnsi="宋体"/>
          <w:szCs w:val="21"/>
        </w:rPr>
      </w:pPr>
      <w:r>
        <w:rPr>
          <w:rFonts w:hint="eastAsia" w:ascii="宋体" w:hAnsi="宋体"/>
          <w:szCs w:val="21"/>
        </w:rPr>
        <w:t>2.2</w:t>
      </w:r>
      <w:r>
        <w:rPr>
          <w:rFonts w:hint="eastAsia" w:ascii="宋体" w:hAnsi="宋体"/>
          <w:b/>
          <w:bCs/>
          <w:szCs w:val="21"/>
        </w:rPr>
        <w:t>.</w:t>
      </w:r>
      <w:r>
        <w:rPr>
          <w:rFonts w:hint="eastAsia" w:ascii="宋体" w:hAnsi="宋体"/>
          <w:szCs w:val="21"/>
        </w:rPr>
        <w:t>3 投标人应仔细阅读和检查招标文件的全部内容。如发现缺页或附件不全，应及时向采购代理机构提出，以便补齐。如需要询问或澄清的（除质疑外），或认为有必要与采购代理机构进行技术交流的，均应在投标截止时间</w:t>
      </w:r>
      <w:r>
        <w:rPr>
          <w:rFonts w:hint="eastAsia" w:ascii="宋体" w:hAnsi="宋体"/>
          <w:b/>
          <w:szCs w:val="21"/>
        </w:rPr>
        <w:t>10</w:t>
      </w:r>
      <w:r>
        <w:rPr>
          <w:rFonts w:hint="eastAsia" w:ascii="宋体" w:hAnsi="宋体"/>
          <w:szCs w:val="21"/>
        </w:rPr>
        <w:t>日前按招标文件中的联系方式，以书面形式向采购代理机构提出，采购代理机构应当在</w:t>
      </w:r>
      <w:r>
        <w:rPr>
          <w:rFonts w:hint="eastAsia" w:ascii="宋体" w:hAnsi="宋体"/>
          <w:b/>
          <w:szCs w:val="21"/>
        </w:rPr>
        <w:t>3</w:t>
      </w:r>
      <w:r>
        <w:rPr>
          <w:rFonts w:hint="eastAsia" w:ascii="宋体" w:hAnsi="宋体"/>
          <w:szCs w:val="21"/>
        </w:rPr>
        <w:t>个工作日内，以书面形式予以答复，或认为有必要召开答疑会。超过该时间收到的需要询问或澄清的内容，采购代理机构有权不予答复。</w:t>
      </w:r>
    </w:p>
    <w:p w14:paraId="7C1482E5">
      <w:pPr>
        <w:spacing w:line="360" w:lineRule="auto"/>
        <w:ind w:firstLine="420" w:firstLineChars="200"/>
        <w:rPr>
          <w:rFonts w:ascii="宋体" w:hAnsi="宋体"/>
          <w:szCs w:val="21"/>
        </w:rPr>
      </w:pPr>
      <w:r>
        <w:rPr>
          <w:rFonts w:hint="eastAsia" w:ascii="宋体" w:hAnsi="宋体"/>
          <w:szCs w:val="21"/>
        </w:rPr>
        <w:t>2.2.4 在投标截止时间前，采购代理机构可以视采购具体情况，延长投标截止时间和开标时间，并在招标文件要求提交投标文件的截止时间前，将变更时间以书面形式通知所有获取招标文件的投标人，同时在原信息发布媒体上发布更正公告。</w:t>
      </w:r>
      <w:bookmarkStart w:id="74" w:name="_Toc183682350"/>
      <w:bookmarkStart w:id="75" w:name="_Toc183582213"/>
    </w:p>
    <w:p w14:paraId="2DE1F546">
      <w:pPr>
        <w:spacing w:line="360" w:lineRule="auto"/>
        <w:ind w:firstLine="420"/>
        <w:rPr>
          <w:rFonts w:ascii="宋体" w:hAnsi="宋体"/>
          <w:szCs w:val="21"/>
        </w:rPr>
      </w:pPr>
      <w:r>
        <w:rPr>
          <w:rFonts w:hint="eastAsia" w:ascii="宋体" w:hAnsi="宋体"/>
          <w:szCs w:val="21"/>
        </w:rPr>
        <w:t xml:space="preserve">2.2.5 </w:t>
      </w:r>
      <w:r>
        <w:rPr>
          <w:rFonts w:hint="eastAsia" w:ascii="宋体"/>
          <w:szCs w:val="21"/>
        </w:rPr>
        <w:t>当招标文件</w:t>
      </w:r>
      <w:r>
        <w:rPr>
          <w:rFonts w:hint="eastAsia" w:ascii="宋体" w:hAnsi="宋体"/>
          <w:szCs w:val="21"/>
        </w:rPr>
        <w:t>澄清、答复、修改或补充通知与招标文件</w:t>
      </w:r>
      <w:r>
        <w:rPr>
          <w:rFonts w:hint="eastAsia" w:ascii="宋体"/>
          <w:szCs w:val="21"/>
        </w:rPr>
        <w:t>就同一内容表述不一致时，以最后发出的书面文件内容为准。</w:t>
      </w:r>
    </w:p>
    <w:bookmarkEnd w:id="72"/>
    <w:bookmarkEnd w:id="73"/>
    <w:bookmarkEnd w:id="74"/>
    <w:bookmarkEnd w:id="75"/>
    <w:p w14:paraId="66A4A3FE">
      <w:pPr>
        <w:adjustRightInd w:val="0"/>
        <w:snapToGrid w:val="0"/>
        <w:spacing w:beforeLines="50" w:afterLines="50" w:line="360" w:lineRule="auto"/>
        <w:rPr>
          <w:rFonts w:ascii="宋体" w:hAnsi="宋体"/>
          <w:b/>
          <w:sz w:val="30"/>
          <w:szCs w:val="30"/>
        </w:rPr>
      </w:pPr>
      <w:r>
        <w:rPr>
          <w:rFonts w:hint="eastAsia" w:ascii="宋体" w:hAnsi="宋体"/>
          <w:b/>
          <w:bCs/>
          <w:sz w:val="30"/>
          <w:szCs w:val="30"/>
        </w:rPr>
        <w:t>2.3 招标文件的解释权</w:t>
      </w:r>
    </w:p>
    <w:p w14:paraId="4F662D90">
      <w:pPr>
        <w:pStyle w:val="4"/>
        <w:spacing w:line="360" w:lineRule="auto"/>
        <w:ind w:firstLineChars="200"/>
        <w:rPr>
          <w:rFonts w:ascii="宋体" w:hAnsi="宋体"/>
          <w:szCs w:val="21"/>
        </w:rPr>
      </w:pPr>
      <w:r>
        <w:rPr>
          <w:rFonts w:hint="eastAsia" w:ascii="宋体" w:hAnsi="宋体"/>
          <w:szCs w:val="21"/>
        </w:rPr>
        <w:t>招标文件的解释权归采购代理机构，如发现招标文件内容与现行法律法规不相符的情况，以现行法律法规为准。</w:t>
      </w:r>
      <w:bookmarkStart w:id="76" w:name="_Toc183582214"/>
      <w:bookmarkStart w:id="77" w:name="_Toc89075876"/>
      <w:bookmarkStart w:id="78" w:name="_Toc77400780"/>
      <w:bookmarkStart w:id="79" w:name="_Toc217446042"/>
      <w:bookmarkStart w:id="80" w:name="_Toc183682351"/>
    </w:p>
    <w:bookmarkEnd w:id="76"/>
    <w:bookmarkEnd w:id="77"/>
    <w:bookmarkEnd w:id="78"/>
    <w:bookmarkEnd w:id="79"/>
    <w:bookmarkEnd w:id="80"/>
    <w:p w14:paraId="30E5D402">
      <w:pPr>
        <w:pStyle w:val="4"/>
        <w:spacing w:beforeLines="50" w:afterLines="50" w:line="360" w:lineRule="auto"/>
        <w:ind w:firstLine="0"/>
        <w:rPr>
          <w:rFonts w:ascii="黑体" w:hAnsi="宋体" w:eastAsia="黑体"/>
          <w:b/>
          <w:sz w:val="36"/>
          <w:szCs w:val="36"/>
        </w:rPr>
      </w:pPr>
      <w:bookmarkStart w:id="81" w:name="_Toc183582215"/>
      <w:bookmarkStart w:id="82" w:name="_Toc183682352"/>
      <w:bookmarkStart w:id="83" w:name="_Toc217446043"/>
      <w:r>
        <w:rPr>
          <w:rFonts w:hint="eastAsia" w:ascii="黑体" w:eastAsia="黑体"/>
          <w:b/>
          <w:bCs/>
          <w:sz w:val="36"/>
          <w:szCs w:val="36"/>
        </w:rPr>
        <w:t>3.投标人</w:t>
      </w:r>
    </w:p>
    <w:p w14:paraId="6DB26865">
      <w:pPr>
        <w:pStyle w:val="4"/>
        <w:spacing w:afterLines="50" w:line="360" w:lineRule="auto"/>
        <w:ind w:firstLine="0"/>
        <w:rPr>
          <w:rFonts w:ascii="宋体" w:hAnsi="宋体"/>
          <w:b/>
          <w:sz w:val="30"/>
          <w:szCs w:val="30"/>
        </w:rPr>
      </w:pPr>
      <w:r>
        <w:rPr>
          <w:rFonts w:hint="eastAsia" w:ascii="宋体" w:hAnsi="宋体"/>
          <w:b/>
          <w:sz w:val="30"/>
          <w:szCs w:val="30"/>
        </w:rPr>
        <w:t>3.1投标人资格要求</w:t>
      </w:r>
    </w:p>
    <w:p w14:paraId="34C67C4C">
      <w:pPr>
        <w:widowControl/>
        <w:adjustRightInd w:val="0"/>
        <w:snapToGrid w:val="0"/>
        <w:spacing w:line="360" w:lineRule="auto"/>
        <w:ind w:firstLine="422" w:firstLineChars="200"/>
        <w:jc w:val="left"/>
        <w:rPr>
          <w:rFonts w:ascii="宋体" w:hAnsi="宋体" w:cs="宋体"/>
          <w:kern w:val="0"/>
          <w:szCs w:val="21"/>
          <w:lang w:val="zh-CN"/>
        </w:rPr>
      </w:pPr>
      <w:r>
        <w:rPr>
          <w:rFonts w:hint="eastAsia" w:ascii="宋体" w:hAnsi="宋体"/>
          <w:b/>
          <w:szCs w:val="21"/>
        </w:rPr>
        <w:t>3.1.1基本资格条件</w:t>
      </w:r>
      <w:r>
        <w:rPr>
          <w:rFonts w:hint="eastAsia" w:ascii="宋体" w:hAnsi="宋体"/>
          <w:szCs w:val="21"/>
        </w:rPr>
        <w:t>。</w:t>
      </w:r>
      <w:r>
        <w:rPr>
          <w:rFonts w:hint="eastAsia" w:ascii="宋体" w:hAnsi="宋体" w:cs="宋体"/>
          <w:kern w:val="0"/>
          <w:szCs w:val="21"/>
        </w:rPr>
        <w:t>投标人应满足《中华人民共和国政府采购法》第二十二条第一款规定，</w:t>
      </w:r>
      <w:r>
        <w:rPr>
          <w:rFonts w:hint="eastAsia" w:ascii="宋体" w:hAnsi="宋体" w:cs="宋体"/>
          <w:kern w:val="0"/>
          <w:szCs w:val="21"/>
          <w:lang w:val="zh-CN"/>
        </w:rPr>
        <w:t>并根据《政府采购法实施条例》第十七条规定提供下列材料：</w:t>
      </w:r>
    </w:p>
    <w:p w14:paraId="6BD76486">
      <w:pPr>
        <w:widowControl/>
        <w:adjustRightInd w:val="0"/>
        <w:snapToGrid w:val="0"/>
        <w:spacing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（1）投标人的营业执照等证明文件，自然人的身份证明；</w:t>
      </w:r>
    </w:p>
    <w:p w14:paraId="5895B50D">
      <w:pPr>
        <w:autoSpaceDE w:val="0"/>
        <w:autoSpaceDN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（2）</w:t>
      </w:r>
      <w:r>
        <w:rPr>
          <w:rFonts w:hint="eastAsia" w:ascii="宋体" w:hAnsi="宋体"/>
          <w:szCs w:val="21"/>
        </w:rPr>
        <w:t>法定代表人（单位负责人）参加投标的，提供本人身份证复印件并出示身份证原件；法定代表人（单位负责人）授权他人参加投标的，提供法定代表人委托授权书并出示被授权代表的身份证原件；</w:t>
      </w:r>
    </w:p>
    <w:p w14:paraId="228A1C34">
      <w:pPr>
        <w:autoSpaceDE w:val="0"/>
        <w:autoSpaceDN w:val="0"/>
        <w:spacing w:line="360" w:lineRule="auto"/>
        <w:ind w:firstLine="420" w:firstLineChars="200"/>
        <w:rPr>
          <w:rFonts w:ascii="宋体" w:hAnsi="宋体"/>
          <w:szCs w:val="21"/>
        </w:rPr>
      </w:pPr>
      <w:r>
        <w:rPr>
          <w:rFonts w:hint="eastAsia" w:ascii="宋体" w:hAnsi="宋体" w:cs="宋体"/>
          <w:kern w:val="0"/>
          <w:szCs w:val="21"/>
          <w:lang w:val="zh-CN"/>
        </w:rPr>
        <w:t>（3）财务状况报告：</w:t>
      </w:r>
      <w:r>
        <w:rPr>
          <w:rFonts w:ascii="宋体" w:hAnsi="宋体"/>
          <w:szCs w:val="21"/>
        </w:rPr>
        <w:t>提供</w:t>
      </w:r>
      <w:r>
        <w:rPr>
          <w:rFonts w:hint="eastAsia" w:ascii="宋体" w:hAnsi="宋体"/>
          <w:szCs w:val="21"/>
          <w:lang w:val="en-US" w:eastAsia="zh-CN"/>
        </w:rPr>
        <w:t>2024年或2025年</w:t>
      </w:r>
      <w:r>
        <w:rPr>
          <w:rFonts w:hint="eastAsia" w:ascii="宋体" w:hAnsi="宋体"/>
          <w:szCs w:val="21"/>
        </w:rPr>
        <w:t>经审计的投标人</w:t>
      </w:r>
      <w:r>
        <w:rPr>
          <w:rFonts w:ascii="宋体" w:hAnsi="宋体"/>
          <w:szCs w:val="21"/>
        </w:rPr>
        <w:t>财务</w:t>
      </w:r>
      <w:r>
        <w:rPr>
          <w:rFonts w:hint="eastAsia" w:ascii="宋体" w:hAnsi="宋体"/>
          <w:szCs w:val="21"/>
        </w:rPr>
        <w:t>会计</w:t>
      </w:r>
      <w:r>
        <w:rPr>
          <w:rFonts w:ascii="宋体" w:hAnsi="宋体"/>
          <w:szCs w:val="21"/>
        </w:rPr>
        <w:t>报告</w:t>
      </w:r>
      <w:r>
        <w:rPr>
          <w:rFonts w:hint="eastAsia" w:ascii="宋体" w:hAnsi="宋体"/>
          <w:szCs w:val="21"/>
        </w:rPr>
        <w:t>(2026年新成立公司按实际发生时间提供银行出具的资信证明)；</w:t>
      </w:r>
    </w:p>
    <w:p w14:paraId="111E511F">
      <w:pPr>
        <w:spacing w:line="360" w:lineRule="auto"/>
        <w:ind w:firstLine="420" w:firstLineChars="200"/>
        <w:rPr>
          <w:rFonts w:ascii="宋体" w:hAnsi="宋体"/>
          <w:szCs w:val="21"/>
        </w:rPr>
      </w:pPr>
      <w:r>
        <w:rPr>
          <w:rFonts w:hint="eastAsia" w:ascii="宋体" w:hAnsi="宋体"/>
          <w:szCs w:val="21"/>
        </w:rPr>
        <w:t>（4）税收缴纳证明：提供投标人自投标前6个月以来已缴纳任意时段完税凭证或税务机关开具的完税证明（任意税种）；依法免税的应提供相关文件证明；</w:t>
      </w:r>
    </w:p>
    <w:p w14:paraId="613605FA">
      <w:pPr>
        <w:spacing w:line="360" w:lineRule="auto"/>
        <w:ind w:firstLine="420" w:firstLineChars="200"/>
        <w:rPr>
          <w:rFonts w:ascii="宋体" w:hAnsi="宋体"/>
          <w:szCs w:val="21"/>
        </w:rPr>
      </w:pPr>
      <w:r>
        <w:rPr>
          <w:rFonts w:hint="eastAsia" w:ascii="宋体" w:hAnsi="宋体"/>
          <w:szCs w:val="21"/>
        </w:rPr>
        <w:t>（5）</w:t>
      </w:r>
      <w:r>
        <w:rPr>
          <w:rFonts w:ascii="宋体" w:hAnsi="宋体"/>
          <w:szCs w:val="21"/>
        </w:rPr>
        <w:t>社会保障资金缴纳证明</w:t>
      </w:r>
      <w:r>
        <w:rPr>
          <w:rFonts w:hint="eastAsia" w:ascii="宋体" w:hAnsi="宋体"/>
          <w:szCs w:val="21"/>
        </w:rPr>
        <w:t>：提供投标人自投标前6个月</w:t>
      </w:r>
      <w:r>
        <w:rPr>
          <w:rFonts w:ascii="宋体" w:hAnsi="宋体"/>
          <w:szCs w:val="21"/>
        </w:rPr>
        <w:t>以来已缴存的</w:t>
      </w:r>
      <w:r>
        <w:rPr>
          <w:rFonts w:hint="eastAsia" w:ascii="宋体" w:hAnsi="宋体"/>
          <w:szCs w:val="21"/>
        </w:rPr>
        <w:t>任意时段</w:t>
      </w:r>
      <w:r>
        <w:rPr>
          <w:rFonts w:ascii="宋体" w:hAnsi="宋体"/>
          <w:szCs w:val="21"/>
        </w:rPr>
        <w:t>的社会保障资金缴存单据或社保机构开具的社会保险参保缴费情况证明</w:t>
      </w:r>
      <w:r>
        <w:rPr>
          <w:rFonts w:hint="eastAsia" w:ascii="宋体" w:hAnsi="宋体"/>
          <w:szCs w:val="21"/>
        </w:rPr>
        <w:t>；</w:t>
      </w:r>
      <w:r>
        <w:rPr>
          <w:rFonts w:ascii="宋体" w:hAnsi="宋体"/>
          <w:szCs w:val="21"/>
        </w:rPr>
        <w:t>依法不需要缴纳社会保障资金的供应商应提供相关文件证明</w:t>
      </w:r>
      <w:r>
        <w:rPr>
          <w:rFonts w:hint="eastAsia" w:ascii="宋体" w:hAnsi="宋体"/>
          <w:szCs w:val="21"/>
        </w:rPr>
        <w:t>；</w:t>
      </w:r>
    </w:p>
    <w:p w14:paraId="34876C64">
      <w:pPr>
        <w:spacing w:line="360" w:lineRule="auto"/>
        <w:ind w:firstLine="420" w:firstLineChars="200"/>
        <w:rPr>
          <w:rFonts w:ascii="宋体" w:hAnsi="宋体"/>
          <w:szCs w:val="21"/>
        </w:rPr>
      </w:pPr>
      <w:r>
        <w:rPr>
          <w:rFonts w:hint="eastAsia" w:ascii="宋体" w:hAnsi="宋体" w:cs="宋体"/>
          <w:kern w:val="0"/>
          <w:szCs w:val="21"/>
          <w:lang w:val="zh-CN"/>
        </w:rPr>
        <w:t>（6）</w:t>
      </w:r>
      <w:r>
        <w:rPr>
          <w:rFonts w:hint="eastAsia" w:ascii="宋体" w:hAnsi="宋体"/>
          <w:szCs w:val="21"/>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p>
    <w:p w14:paraId="19EA8142">
      <w:pPr>
        <w:autoSpaceDE w:val="0"/>
        <w:autoSpaceDN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w:t>
      </w:r>
      <w:r>
        <w:rPr>
          <w:rFonts w:hint="eastAsia" w:ascii="宋体" w:hAnsi="宋体" w:cs="宋体"/>
          <w:kern w:val="0"/>
          <w:szCs w:val="21"/>
        </w:rPr>
        <w:t>7</w:t>
      </w:r>
      <w:r>
        <w:rPr>
          <w:rFonts w:hint="eastAsia" w:ascii="宋体" w:hAnsi="宋体" w:cs="宋体"/>
          <w:kern w:val="0"/>
          <w:szCs w:val="21"/>
          <w:lang w:val="zh-CN"/>
        </w:rPr>
        <w:t>）提供投标人具备履行合同所必需的设备和专业技术能力的证明材料；</w:t>
      </w:r>
    </w:p>
    <w:p w14:paraId="0BA213FB">
      <w:pPr>
        <w:autoSpaceDE w:val="0"/>
        <w:autoSpaceDN w:val="0"/>
        <w:spacing w:line="360" w:lineRule="auto"/>
        <w:ind w:firstLine="420" w:firstLineChars="200"/>
        <w:rPr>
          <w:rFonts w:ascii="宋体" w:hAnsi="宋体" w:cs="宋体"/>
          <w:kern w:val="0"/>
          <w:szCs w:val="21"/>
        </w:rPr>
      </w:pPr>
      <w:r>
        <w:rPr>
          <w:rFonts w:hint="eastAsia" w:ascii="宋体" w:hAnsi="宋体" w:cs="宋体"/>
          <w:kern w:val="0"/>
          <w:szCs w:val="21"/>
          <w:lang w:val="zh-CN"/>
        </w:rPr>
        <w:t>（</w:t>
      </w:r>
      <w:r>
        <w:rPr>
          <w:rFonts w:hint="eastAsia" w:ascii="宋体" w:hAnsi="宋体" w:cs="宋体"/>
          <w:kern w:val="0"/>
          <w:szCs w:val="21"/>
        </w:rPr>
        <w:t>8</w:t>
      </w:r>
      <w:r>
        <w:rPr>
          <w:rFonts w:hint="eastAsia" w:ascii="宋体" w:hAnsi="宋体" w:cs="宋体"/>
          <w:kern w:val="0"/>
          <w:szCs w:val="21"/>
          <w:lang w:val="zh-CN"/>
        </w:rPr>
        <w:t>）投标人</w:t>
      </w:r>
      <w:r>
        <w:rPr>
          <w:rFonts w:hint="eastAsia" w:ascii="宋体" w:hAnsi="宋体" w:cs="宋体"/>
          <w:kern w:val="0"/>
          <w:szCs w:val="21"/>
        </w:rPr>
        <w:t>参加本次招标前3年内，在经营活动中没有重大违法记录的书面声明；</w:t>
      </w:r>
    </w:p>
    <w:p w14:paraId="1B1F62A6">
      <w:pPr>
        <w:autoSpaceDE w:val="0"/>
        <w:autoSpaceDN w:val="0"/>
        <w:spacing w:line="360" w:lineRule="auto"/>
        <w:ind w:firstLine="420" w:firstLineChars="200"/>
        <w:rPr>
          <w:rFonts w:ascii="宋体" w:hAnsi="宋体"/>
          <w:szCs w:val="21"/>
        </w:rPr>
      </w:pPr>
      <w:r>
        <w:rPr>
          <w:rFonts w:hint="eastAsia" w:ascii="宋体" w:hAnsi="宋体"/>
          <w:szCs w:val="21"/>
        </w:rPr>
        <w:t>（9）投标人提供交纳投标保证金凭证。</w:t>
      </w:r>
    </w:p>
    <w:p w14:paraId="05787E07">
      <w:pPr>
        <w:autoSpaceDE w:val="0"/>
        <w:autoSpaceDN w:val="0"/>
        <w:spacing w:line="360" w:lineRule="auto"/>
        <w:ind w:firstLine="422" w:firstLineChars="200"/>
        <w:rPr>
          <w:rFonts w:ascii="宋体" w:hAnsi="宋体"/>
          <w:szCs w:val="21"/>
        </w:rPr>
      </w:pPr>
      <w:r>
        <w:rPr>
          <w:rFonts w:hint="eastAsia" w:ascii="宋体" w:hAnsi="宋体"/>
          <w:b/>
          <w:szCs w:val="21"/>
        </w:rPr>
        <w:t>3.1.2 落实政府采购政策资格条件</w:t>
      </w:r>
      <w:r>
        <w:rPr>
          <w:rFonts w:hint="eastAsia" w:ascii="宋体" w:hAnsi="宋体"/>
          <w:szCs w:val="21"/>
        </w:rPr>
        <w:t>。投标人应符合政府采购政策规定的中小企业条件，允许联合体投标的，联合体各方也应符合政府采购政策规定的中小企业条件，提供下列证明材料：</w:t>
      </w:r>
    </w:p>
    <w:p w14:paraId="27C8D9D2">
      <w:pPr>
        <w:autoSpaceDE w:val="0"/>
        <w:autoSpaceDN w:val="0"/>
        <w:spacing w:line="360" w:lineRule="auto"/>
        <w:ind w:firstLine="420" w:firstLineChars="200"/>
        <w:rPr>
          <w:rFonts w:ascii="宋体" w:hAnsi="宋体"/>
          <w:szCs w:val="21"/>
        </w:rPr>
      </w:pPr>
      <w:r>
        <w:rPr>
          <w:rFonts w:hint="eastAsia" w:ascii="宋体" w:hAnsi="宋体"/>
          <w:szCs w:val="21"/>
        </w:rPr>
        <w:t>（9）《中小企业声明函》或者《残疾人福利性单位声明函》或者《监狱企业证明》。</w:t>
      </w:r>
    </w:p>
    <w:p w14:paraId="6E05E3F1">
      <w:pPr>
        <w:autoSpaceDE w:val="0"/>
        <w:autoSpaceDN w:val="0"/>
        <w:spacing w:line="360" w:lineRule="auto"/>
        <w:ind w:firstLine="422" w:firstLineChars="200"/>
        <w:rPr>
          <w:rFonts w:ascii="宋体" w:hAnsi="宋体" w:cs="宋体"/>
          <w:kern w:val="0"/>
          <w:szCs w:val="21"/>
          <w:lang w:val="zh-CN"/>
        </w:rPr>
      </w:pPr>
      <w:r>
        <w:rPr>
          <w:rFonts w:hint="eastAsia" w:ascii="宋体" w:hAnsi="宋体" w:cs="宋体"/>
          <w:b/>
          <w:kern w:val="0"/>
          <w:szCs w:val="21"/>
        </w:rPr>
        <w:t>3.1.3 特定资格条件。</w:t>
      </w:r>
      <w:r>
        <w:rPr>
          <w:rFonts w:hint="eastAsia" w:ascii="宋体" w:hAnsi="宋体" w:cs="宋体"/>
          <w:kern w:val="0"/>
          <w:szCs w:val="21"/>
        </w:rPr>
        <w:t>投标人应满足《中华人民共和国政府采购法》第二十二条第二款规定，</w:t>
      </w:r>
      <w:r>
        <w:rPr>
          <w:rFonts w:hint="eastAsia" w:ascii="宋体" w:hAnsi="宋体" w:cs="宋体"/>
          <w:kern w:val="0"/>
          <w:szCs w:val="21"/>
          <w:lang w:val="zh-CN"/>
        </w:rPr>
        <w:t>并根据《政府采购法实施条例》第十七条规定提供证明材料。</w:t>
      </w:r>
    </w:p>
    <w:p w14:paraId="7FF07955">
      <w:pPr>
        <w:autoSpaceDE w:val="0"/>
        <w:autoSpaceDN w:val="0"/>
        <w:spacing w:line="360" w:lineRule="auto"/>
        <w:ind w:firstLine="630" w:firstLineChars="300"/>
        <w:rPr>
          <w:rFonts w:ascii="宋体" w:hAnsi="宋体" w:cs="宋体"/>
          <w:kern w:val="0"/>
          <w:szCs w:val="21"/>
          <w:lang w:val="zh-CN"/>
        </w:rPr>
      </w:pPr>
      <w:r>
        <w:rPr>
          <w:rFonts w:hint="eastAsia" w:ascii="宋体" w:hAnsi="宋体" w:cs="宋体"/>
          <w:kern w:val="0"/>
          <w:szCs w:val="21"/>
          <w:lang w:val="zh-CN"/>
        </w:rPr>
        <w:t>3.1.3.1 投标人提供服务或投标产品属于特定行业有法定准入要求的，提供下列材料：</w:t>
      </w:r>
    </w:p>
    <w:p w14:paraId="740D9A3D">
      <w:pPr>
        <w:autoSpaceDE w:val="0"/>
        <w:autoSpaceDN w:val="0"/>
        <w:spacing w:line="360" w:lineRule="auto"/>
        <w:ind w:firstLine="525" w:firstLineChars="250"/>
        <w:rPr>
          <w:rFonts w:ascii="宋体" w:hAnsi="宋体" w:cs="宋体"/>
          <w:kern w:val="0"/>
          <w:szCs w:val="21"/>
          <w:u w:val="single"/>
        </w:rPr>
      </w:pPr>
      <w:r>
        <w:rPr>
          <w:rFonts w:hint="eastAsia" w:ascii="宋体" w:hAnsi="宋体" w:cs="宋体"/>
          <w:kern w:val="0"/>
          <w:szCs w:val="21"/>
          <w:lang w:val="zh-CN"/>
        </w:rPr>
        <w:t>（10）投标人应具备</w:t>
      </w:r>
      <w:r>
        <w:rPr>
          <w:rFonts w:hint="eastAsia" w:ascii="宋体" w:hAnsi="宋体" w:cs="宋体"/>
          <w:kern w:val="0"/>
          <w:szCs w:val="21"/>
          <w:u w:val="single"/>
        </w:rPr>
        <w:t xml:space="preserve">    （1）投标人应具备国家文物局颁发的文物保护工程监理甲级及以上资质。；</w:t>
      </w:r>
    </w:p>
    <w:p w14:paraId="6C03C1F2">
      <w:pPr>
        <w:autoSpaceDE w:val="0"/>
        <w:autoSpaceDN w:val="0"/>
        <w:spacing w:line="360" w:lineRule="auto"/>
        <w:ind w:firstLine="525" w:firstLineChars="250"/>
        <w:rPr>
          <w:rFonts w:ascii="宋体" w:hAnsi="宋体" w:cs="宋体"/>
          <w:kern w:val="0"/>
          <w:szCs w:val="21"/>
          <w:lang w:val="zh-CN"/>
        </w:rPr>
      </w:pPr>
      <w:r>
        <w:rPr>
          <w:rFonts w:hint="eastAsia" w:ascii="宋体" w:hAnsi="宋体" w:cs="宋体"/>
          <w:kern w:val="0"/>
          <w:szCs w:val="21"/>
          <w:u w:val="single"/>
        </w:rPr>
        <w:t>（2）项目总监理工程师须具有文物保护工程专业注册监理工程师执业资格证书，且未在其他在施建设工程项目中任职。</w:t>
      </w:r>
      <w:r>
        <w:rPr>
          <w:rFonts w:hint="eastAsia" w:ascii="宋体" w:hAnsi="宋体" w:cs="宋体"/>
          <w:kern w:val="0"/>
          <w:szCs w:val="21"/>
          <w:lang w:val="zh-CN"/>
        </w:rPr>
        <w:t>；</w:t>
      </w:r>
    </w:p>
    <w:p w14:paraId="475FB863">
      <w:pPr>
        <w:autoSpaceDE w:val="0"/>
        <w:autoSpaceDN w:val="0"/>
        <w:spacing w:line="360" w:lineRule="auto"/>
        <w:ind w:firstLine="525" w:firstLineChars="250"/>
        <w:rPr>
          <w:rFonts w:ascii="宋体" w:hAnsi="宋体" w:cs="宋体"/>
          <w:kern w:val="0"/>
          <w:szCs w:val="21"/>
          <w:lang w:val="zh-CN"/>
        </w:rPr>
      </w:pPr>
      <w:r>
        <w:rPr>
          <w:rFonts w:hint="eastAsia" w:ascii="宋体" w:hAnsi="宋体" w:cs="宋体"/>
          <w:kern w:val="0"/>
          <w:szCs w:val="21"/>
          <w:lang w:val="zh-CN"/>
        </w:rPr>
        <w:t>（11）联合体至少一方具备</w:t>
      </w:r>
      <w:r>
        <w:rPr>
          <w:rFonts w:hint="eastAsia" w:ascii="宋体" w:hAnsi="宋体" w:cs="宋体"/>
          <w:kern w:val="0"/>
          <w:szCs w:val="21"/>
          <w:u w:val="single"/>
        </w:rPr>
        <w:t xml:space="preserve">/   </w:t>
      </w:r>
      <w:r>
        <w:rPr>
          <w:rFonts w:hint="eastAsia" w:ascii="宋体" w:hAnsi="宋体" w:cs="宋体"/>
          <w:kern w:val="0"/>
          <w:szCs w:val="21"/>
          <w:lang w:val="zh-CN"/>
        </w:rPr>
        <w:t>；</w:t>
      </w:r>
    </w:p>
    <w:p w14:paraId="3888BF07">
      <w:pPr>
        <w:autoSpaceDE w:val="0"/>
        <w:autoSpaceDN w:val="0"/>
        <w:spacing w:line="360" w:lineRule="auto"/>
        <w:ind w:firstLine="630" w:firstLineChars="300"/>
        <w:rPr>
          <w:rFonts w:ascii="宋体" w:hAnsi="宋体" w:cs="宋体"/>
          <w:kern w:val="0"/>
          <w:szCs w:val="21"/>
          <w:lang w:val="zh-CN"/>
        </w:rPr>
      </w:pPr>
      <w:r>
        <w:rPr>
          <w:rFonts w:hint="eastAsia" w:ascii="宋体" w:hAnsi="宋体"/>
          <w:szCs w:val="21"/>
        </w:rPr>
        <w:t>3.1.3.2 投标人须知前附表规定本项目接受</w:t>
      </w:r>
      <w:r>
        <w:rPr>
          <w:rFonts w:hint="eastAsia" w:ascii="宋体" w:hAnsi="宋体" w:cs="宋体"/>
          <w:kern w:val="0"/>
          <w:szCs w:val="21"/>
          <w:lang w:val="zh-CN"/>
        </w:rPr>
        <w:t>联合体投标的，联合体投标人提供下列材料：</w:t>
      </w:r>
    </w:p>
    <w:p w14:paraId="26C697C2">
      <w:pPr>
        <w:autoSpaceDE w:val="0"/>
        <w:autoSpaceDN w:val="0"/>
        <w:spacing w:line="360" w:lineRule="auto"/>
        <w:ind w:firstLine="525" w:firstLineChars="250"/>
        <w:rPr>
          <w:rFonts w:ascii="宋体" w:hAnsi="宋体" w:cs="宋体"/>
          <w:kern w:val="0"/>
          <w:szCs w:val="21"/>
          <w:lang w:val="zh-CN"/>
        </w:rPr>
      </w:pPr>
      <w:r>
        <w:rPr>
          <w:rFonts w:hint="eastAsia" w:ascii="宋体" w:hAnsi="宋体" w:cs="宋体"/>
          <w:kern w:val="0"/>
          <w:szCs w:val="21"/>
          <w:lang w:val="zh-CN"/>
        </w:rPr>
        <w:t>（11）联合体各方按本章第3.1.1条规定提供（1）-（7）项证明材料；</w:t>
      </w:r>
    </w:p>
    <w:p w14:paraId="0425553A">
      <w:pPr>
        <w:autoSpaceDE w:val="0"/>
        <w:autoSpaceDN w:val="0"/>
        <w:spacing w:line="360" w:lineRule="auto"/>
        <w:ind w:firstLine="525" w:firstLineChars="250"/>
        <w:rPr>
          <w:rFonts w:ascii="宋体" w:hAnsi="宋体" w:cs="宋体"/>
          <w:kern w:val="0"/>
          <w:szCs w:val="21"/>
          <w:lang w:val="zh-CN"/>
        </w:rPr>
      </w:pPr>
      <w:r>
        <w:rPr>
          <w:rFonts w:hint="eastAsia" w:ascii="宋体" w:hAnsi="宋体" w:cs="宋体"/>
          <w:kern w:val="0"/>
          <w:szCs w:val="21"/>
          <w:lang w:val="zh-CN"/>
        </w:rPr>
        <w:t>（13）联合体协议；</w:t>
      </w:r>
    </w:p>
    <w:p w14:paraId="42216C88">
      <w:pPr>
        <w:autoSpaceDE w:val="0"/>
        <w:autoSpaceDN w:val="0"/>
        <w:spacing w:line="360" w:lineRule="auto"/>
        <w:ind w:firstLine="525" w:firstLineChars="250"/>
        <w:rPr>
          <w:rFonts w:ascii="宋体" w:hAnsi="宋体" w:cs="宋体"/>
          <w:kern w:val="0"/>
          <w:szCs w:val="21"/>
          <w:lang w:val="zh-CN"/>
        </w:rPr>
      </w:pPr>
      <w:r>
        <w:rPr>
          <w:rFonts w:hint="eastAsia" w:ascii="宋体" w:hAnsi="宋体" w:cs="宋体"/>
          <w:kern w:val="0"/>
          <w:szCs w:val="21"/>
          <w:lang w:val="zh-CN"/>
        </w:rPr>
        <w:t>（14）联合体牵头方交纳投标保证金</w:t>
      </w:r>
      <w:r>
        <w:rPr>
          <w:rFonts w:hint="eastAsia" w:ascii="宋体" w:hAnsi="宋体" w:cs="宋体"/>
          <w:kern w:val="0"/>
          <w:szCs w:val="21"/>
        </w:rPr>
        <w:t>凭证</w:t>
      </w:r>
      <w:r>
        <w:rPr>
          <w:rFonts w:hint="eastAsia" w:ascii="宋体" w:hAnsi="宋体"/>
          <w:szCs w:val="21"/>
        </w:rPr>
        <w:t>（仅限投标人须知前附表要求投标人提交保证金的）。</w:t>
      </w:r>
    </w:p>
    <w:p w14:paraId="19F2AF05">
      <w:pPr>
        <w:autoSpaceDE w:val="0"/>
        <w:autoSpaceDN w:val="0"/>
        <w:spacing w:line="360" w:lineRule="auto"/>
        <w:ind w:firstLine="422" w:firstLineChars="200"/>
        <w:rPr>
          <w:rFonts w:ascii="宋体" w:hAnsi="宋体" w:cs="宋体"/>
          <w:kern w:val="0"/>
          <w:szCs w:val="21"/>
        </w:rPr>
      </w:pPr>
      <w:r>
        <w:rPr>
          <w:rFonts w:hint="eastAsia" w:ascii="宋体" w:hAnsi="宋体" w:cs="宋体"/>
          <w:b/>
          <w:kern w:val="0"/>
          <w:szCs w:val="21"/>
        </w:rPr>
        <w:t>3.1.4 限定资格条件。</w:t>
      </w:r>
      <w:r>
        <w:rPr>
          <w:rFonts w:hint="eastAsia" w:ascii="宋体" w:hAnsi="宋体" w:cs="宋体"/>
          <w:kern w:val="0"/>
          <w:szCs w:val="21"/>
        </w:rPr>
        <w:t>根据政府采购的法律法规、规章和规范性文件的规定，投标人不得存在本章第1.3.2规定的情形。</w:t>
      </w:r>
    </w:p>
    <w:p w14:paraId="569A6E88">
      <w:pPr>
        <w:autoSpaceDE w:val="0"/>
        <w:autoSpaceDN w:val="0"/>
        <w:spacing w:line="360" w:lineRule="auto"/>
        <w:ind w:firstLine="420" w:firstLineChars="200"/>
        <w:rPr>
          <w:rFonts w:ascii="宋体" w:hAnsi="宋体" w:cs="宋体"/>
          <w:kern w:val="0"/>
          <w:szCs w:val="21"/>
        </w:rPr>
      </w:pPr>
      <w:r>
        <w:rPr>
          <w:rFonts w:hint="eastAsia" w:ascii="宋体" w:hAnsi="宋体"/>
          <w:szCs w:val="21"/>
        </w:rPr>
        <w:t>采购代理机构将通过“信用中国”网站（www.creditchina.gov.cn）和中国政府采购网站（www.ccgp.gov.cn）查询投标人信用记录，被列入失信被执行人、重大税收违法案件当事人名单、政府采购严重违法失信行为记录名单的投标人将被拒绝参与本项目投标。</w:t>
      </w:r>
    </w:p>
    <w:p w14:paraId="3C9700C9">
      <w:pPr>
        <w:spacing w:line="360" w:lineRule="auto"/>
        <w:ind w:firstLine="422" w:firstLineChars="200"/>
        <w:rPr>
          <w:rFonts w:ascii="宋体" w:hAnsi="宋体"/>
          <w:b/>
          <w:szCs w:val="21"/>
        </w:rPr>
      </w:pPr>
      <w:r>
        <w:rPr>
          <w:rFonts w:hint="eastAsia" w:ascii="宋体" w:hAnsi="宋体"/>
          <w:b/>
          <w:szCs w:val="21"/>
        </w:rPr>
        <w:t>3.1.5 供应商根据采购项目的具体情况，在响应文件正本中应附一套完整的资格证明材料，缺少一项或某项达不到磋商文件要求的按无效响应文件处理，复印件加盖供应商单位公章；</w:t>
      </w:r>
    </w:p>
    <w:p w14:paraId="23322AAC">
      <w:pPr>
        <w:tabs>
          <w:tab w:val="left" w:pos="720"/>
        </w:tabs>
        <w:snapToGrid w:val="0"/>
        <w:spacing w:line="360" w:lineRule="auto"/>
        <w:rPr>
          <w:rFonts w:ascii="宋体" w:hAnsi="宋体"/>
          <w:szCs w:val="21"/>
        </w:rPr>
      </w:pPr>
      <w:r>
        <w:rPr>
          <w:rFonts w:hint="eastAsia" w:hAnsi="宋体"/>
          <w:b/>
          <w:sz w:val="30"/>
          <w:szCs w:val="30"/>
        </w:rPr>
        <w:t>3.2</w:t>
      </w:r>
      <w:r>
        <w:rPr>
          <w:rFonts w:hint="eastAsia" w:hAnsi="宋体"/>
          <w:b/>
          <w:bCs/>
          <w:sz w:val="30"/>
          <w:szCs w:val="30"/>
        </w:rPr>
        <w:t>授权委托</w:t>
      </w:r>
    </w:p>
    <w:p w14:paraId="6D7E3D22">
      <w:pPr>
        <w:pStyle w:val="9"/>
        <w:adjustRightInd w:val="0"/>
        <w:snapToGrid w:val="0"/>
        <w:spacing w:line="360" w:lineRule="auto"/>
        <w:ind w:firstLine="525" w:firstLineChars="250"/>
      </w:pPr>
      <w:r>
        <w:rPr>
          <w:rFonts w:hint="eastAsia"/>
        </w:rPr>
        <w:t>3.2.1投标人代表为法定代表人的，应持有法定代表人身份证明。投标人代表不是法定代表人的，应持有法定代表人授权委托书。</w:t>
      </w:r>
    </w:p>
    <w:p w14:paraId="7A5E7D76">
      <w:pPr>
        <w:pStyle w:val="9"/>
        <w:adjustRightInd w:val="0"/>
        <w:snapToGrid w:val="0"/>
        <w:spacing w:line="360" w:lineRule="auto"/>
        <w:ind w:firstLine="525" w:firstLineChars="250"/>
        <w:rPr>
          <w:kern w:val="0"/>
        </w:rPr>
      </w:pPr>
      <w:r>
        <w:rPr>
          <w:rFonts w:hint="eastAsia"/>
        </w:rPr>
        <w:t>3.2</w:t>
      </w:r>
      <w:r>
        <w:rPr>
          <w:kern w:val="0"/>
        </w:rPr>
        <w:t>.2</w:t>
      </w:r>
      <w:r>
        <w:rPr>
          <w:rFonts w:hint="eastAsia"/>
          <w:kern w:val="0"/>
        </w:rPr>
        <w:t>投标</w:t>
      </w:r>
      <w:r>
        <w:rPr>
          <w:kern w:val="0"/>
        </w:rPr>
        <w:t>人应</w:t>
      </w:r>
      <w:r>
        <w:rPr>
          <w:rFonts w:hint="eastAsia"/>
          <w:kern w:val="0"/>
        </w:rPr>
        <w:t>当</w:t>
      </w:r>
      <w:r>
        <w:rPr>
          <w:kern w:val="0"/>
        </w:rPr>
        <w:t>委托本单位正式员工</w:t>
      </w:r>
      <w:r>
        <w:rPr>
          <w:rFonts w:hint="eastAsia"/>
          <w:kern w:val="0"/>
        </w:rPr>
        <w:t>作为投标人代表，且投标</w:t>
      </w:r>
      <w:r>
        <w:rPr>
          <w:kern w:val="0"/>
        </w:rPr>
        <w:t>人代表只能接受一个</w:t>
      </w:r>
      <w:r>
        <w:rPr>
          <w:rFonts w:hint="eastAsia"/>
          <w:kern w:val="0"/>
        </w:rPr>
        <w:t>投标</w:t>
      </w:r>
      <w:r>
        <w:rPr>
          <w:kern w:val="0"/>
        </w:rPr>
        <w:t>人的委托参加</w:t>
      </w:r>
      <w:r>
        <w:rPr>
          <w:rFonts w:hint="eastAsia"/>
          <w:kern w:val="0"/>
        </w:rPr>
        <w:t>投标</w:t>
      </w:r>
      <w:r>
        <w:rPr>
          <w:kern w:val="0"/>
        </w:rPr>
        <w:t>。</w:t>
      </w:r>
    </w:p>
    <w:p w14:paraId="55E21126">
      <w:pPr>
        <w:pStyle w:val="9"/>
        <w:adjustRightInd w:val="0"/>
        <w:snapToGrid w:val="0"/>
        <w:spacing w:beforeLines="50" w:afterLines="50" w:line="360" w:lineRule="auto"/>
        <w:ind w:left="-178" w:leftChars="-85" w:firstLine="220" w:firstLineChars="73"/>
        <w:rPr>
          <w:kern w:val="0"/>
          <w:sz w:val="30"/>
          <w:szCs w:val="30"/>
        </w:rPr>
      </w:pPr>
      <w:r>
        <w:rPr>
          <w:rFonts w:hint="eastAsia" w:hAnsi="宋体"/>
          <w:b/>
          <w:sz w:val="30"/>
          <w:szCs w:val="30"/>
        </w:rPr>
        <w:t>3.3联合体投标</w:t>
      </w:r>
    </w:p>
    <w:p w14:paraId="55225158">
      <w:pPr>
        <w:tabs>
          <w:tab w:val="left" w:pos="7665"/>
        </w:tabs>
        <w:spacing w:line="360" w:lineRule="auto"/>
        <w:ind w:left="13" w:leftChars="6" w:firstLine="411" w:firstLineChars="196"/>
        <w:rPr>
          <w:rFonts w:ascii="宋体" w:hAnsi="宋体"/>
          <w:szCs w:val="21"/>
        </w:rPr>
      </w:pPr>
      <w:r>
        <w:rPr>
          <w:rFonts w:hint="eastAsia" w:ascii="宋体" w:hAnsi="宋体"/>
          <w:szCs w:val="21"/>
        </w:rPr>
        <w:t>3.3.1本项目允许联合投标的，适用本条款。</w:t>
      </w:r>
    </w:p>
    <w:p w14:paraId="1A5D2155">
      <w:pPr>
        <w:spacing w:line="360" w:lineRule="auto"/>
        <w:ind w:firstLine="409" w:firstLineChars="195"/>
        <w:rPr>
          <w:rFonts w:ascii="宋体" w:hAnsi="宋体"/>
          <w:szCs w:val="21"/>
        </w:rPr>
      </w:pPr>
      <w:r>
        <w:rPr>
          <w:rFonts w:hint="eastAsia" w:ascii="宋体" w:hAnsi="宋体"/>
          <w:szCs w:val="21"/>
        </w:rPr>
        <w:t>3.3.2 两个以上投标人可以组成一个投标联合体，以一个投标人的身份投标。以联合体形式参加投标的，联合体各方均应当符合《中华人民共和国政府采购法》规定的资格条件：</w:t>
      </w:r>
    </w:p>
    <w:p w14:paraId="4C6FE150">
      <w:pPr>
        <w:spacing w:line="360" w:lineRule="auto"/>
        <w:ind w:firstLine="409" w:firstLineChars="195"/>
        <w:rPr>
          <w:rFonts w:ascii="宋体" w:hAnsi="宋体"/>
          <w:szCs w:val="21"/>
        </w:rPr>
      </w:pPr>
      <w:r>
        <w:rPr>
          <w:rFonts w:hint="eastAsia" w:ascii="宋体" w:hAnsi="宋体"/>
          <w:szCs w:val="21"/>
        </w:rPr>
        <w:t>（1）联合体各方均应当符合本章第3.1.1条规定的投标人基本资格条件；</w:t>
      </w:r>
    </w:p>
    <w:p w14:paraId="68E746F9">
      <w:pPr>
        <w:adjustRightInd w:val="0"/>
        <w:snapToGrid w:val="0"/>
        <w:spacing w:line="360" w:lineRule="auto"/>
        <w:ind w:firstLine="420" w:firstLineChars="200"/>
        <w:jc w:val="left"/>
        <w:rPr>
          <w:rFonts w:ascii="宋体" w:hAnsi="宋体"/>
          <w:szCs w:val="21"/>
        </w:rPr>
      </w:pPr>
      <w:r>
        <w:rPr>
          <w:rFonts w:hint="eastAsia" w:ascii="宋体" w:hAnsi="宋体"/>
          <w:szCs w:val="21"/>
        </w:rPr>
        <w:t>（2）联合体各方中至少应当有一方符合本章第3.1.3（11）条款规定的投标人特定资格条件；</w:t>
      </w:r>
    </w:p>
    <w:p w14:paraId="4BFABFA8">
      <w:pPr>
        <w:adjustRightInd w:val="0"/>
        <w:snapToGrid w:val="0"/>
        <w:spacing w:line="360" w:lineRule="auto"/>
        <w:ind w:firstLine="420" w:firstLineChars="200"/>
        <w:jc w:val="left"/>
        <w:rPr>
          <w:rFonts w:ascii="宋体" w:hAnsi="宋体"/>
          <w:szCs w:val="21"/>
        </w:rPr>
      </w:pPr>
      <w:r>
        <w:rPr>
          <w:rFonts w:hint="eastAsia" w:ascii="宋体" w:hAnsi="宋体"/>
          <w:szCs w:val="21"/>
        </w:rPr>
        <w:t>（3）联合体各方均应符合本章第3.1.2条款规定中小企业的条件。</w:t>
      </w:r>
    </w:p>
    <w:p w14:paraId="55674701">
      <w:pPr>
        <w:spacing w:line="360" w:lineRule="auto"/>
        <w:ind w:firstLine="409" w:firstLineChars="195"/>
        <w:rPr>
          <w:rFonts w:ascii="宋体" w:hAnsi="宋体"/>
          <w:szCs w:val="21"/>
        </w:rPr>
      </w:pPr>
      <w:r>
        <w:rPr>
          <w:rFonts w:hint="eastAsia" w:ascii="宋体" w:hAnsi="宋体"/>
          <w:szCs w:val="21"/>
        </w:rPr>
        <w:t>3.3.3联合体各方之间应当签订共同投标协议，明确约定联合体各方承担的合同工作量比例和相应的责任，并将共同投标协议连同投标文件一并提交招标采购单位。联合体各方签订共同投标协议后，不得再以自己名义单独在同一项目中投标，也不得组成新的联合体参加同一项目投标。</w:t>
      </w:r>
    </w:p>
    <w:p w14:paraId="79645D36">
      <w:pPr>
        <w:spacing w:line="360" w:lineRule="auto"/>
        <w:ind w:firstLine="411" w:firstLineChars="196"/>
        <w:rPr>
          <w:rFonts w:ascii="宋体" w:hAnsi="宋体"/>
          <w:szCs w:val="21"/>
        </w:rPr>
      </w:pPr>
      <w:r>
        <w:rPr>
          <w:rFonts w:hint="eastAsia" w:ascii="宋体" w:hAnsi="宋体"/>
          <w:szCs w:val="21"/>
        </w:rPr>
        <w:t>3.3.4联合体应当确定其中一个单位为投标的全权代表，负责参加投标的一切事务，并承担投标及履约中应承担的全部责任与义务。</w:t>
      </w:r>
    </w:p>
    <w:p w14:paraId="005FBDED">
      <w:pPr>
        <w:spacing w:line="360" w:lineRule="auto"/>
        <w:ind w:firstLine="411" w:firstLineChars="196"/>
        <w:rPr>
          <w:rFonts w:ascii="宋体" w:hAnsi="宋体"/>
          <w:szCs w:val="21"/>
        </w:rPr>
      </w:pPr>
      <w:r>
        <w:rPr>
          <w:rFonts w:hint="eastAsia" w:ascii="宋体" w:hAnsi="宋体"/>
          <w:szCs w:val="21"/>
        </w:rPr>
        <w:t>3.3.5联合体中有同类资质的按照联合体分工承担相同工作的，应当按照资质等级较低的一方确定资质等级。</w:t>
      </w:r>
    </w:p>
    <w:p w14:paraId="537DD336">
      <w:pPr>
        <w:pStyle w:val="7"/>
        <w:spacing w:line="360" w:lineRule="auto"/>
        <w:ind w:firstLine="420" w:firstLineChars="200"/>
        <w:rPr>
          <w:rFonts w:ascii="宋体" w:hAnsi="宋体"/>
          <w:sz w:val="21"/>
          <w:szCs w:val="21"/>
        </w:rPr>
      </w:pPr>
      <w:r>
        <w:rPr>
          <w:rFonts w:hint="eastAsia" w:ascii="宋体" w:hAnsi="宋体"/>
          <w:sz w:val="21"/>
          <w:szCs w:val="21"/>
        </w:rPr>
        <w:t>3.3.5联合体各方应当共同与采购人签订采购合同，就采购合同约定的事项对采购人承担连带责任。</w:t>
      </w:r>
    </w:p>
    <w:p w14:paraId="6E1C1B31">
      <w:pPr>
        <w:adjustRightInd w:val="0"/>
        <w:snapToGrid w:val="0"/>
        <w:spacing w:beforeLines="50" w:afterLines="50" w:line="360" w:lineRule="auto"/>
        <w:jc w:val="left"/>
        <w:rPr>
          <w:rFonts w:ascii="宋体" w:hAnsi="宋体"/>
          <w:b/>
          <w:sz w:val="30"/>
          <w:szCs w:val="30"/>
        </w:rPr>
      </w:pPr>
      <w:r>
        <w:rPr>
          <w:rFonts w:hint="eastAsia" w:ascii="宋体" w:hAnsi="宋体"/>
          <w:b/>
          <w:sz w:val="30"/>
          <w:szCs w:val="30"/>
        </w:rPr>
        <w:t>3.4享受的政府采购政策</w:t>
      </w:r>
    </w:p>
    <w:p w14:paraId="24444E7F">
      <w:pPr>
        <w:pStyle w:val="9"/>
        <w:adjustRightInd w:val="0"/>
        <w:snapToGrid w:val="0"/>
        <w:spacing w:line="360" w:lineRule="auto"/>
        <w:ind w:firstLine="422" w:firstLineChars="200"/>
        <w:rPr>
          <w:b/>
        </w:rPr>
      </w:pPr>
      <w:r>
        <w:rPr>
          <w:rFonts w:hint="eastAsia"/>
          <w:b/>
        </w:rPr>
        <w:t>3.4.1 绿色发展政策</w:t>
      </w:r>
    </w:p>
    <w:p w14:paraId="7462A52C">
      <w:pPr>
        <w:pStyle w:val="9"/>
        <w:adjustRightInd w:val="0"/>
        <w:snapToGrid w:val="0"/>
        <w:spacing w:line="360" w:lineRule="auto"/>
        <w:ind w:firstLine="630" w:firstLineChars="300"/>
      </w:pPr>
      <w:r>
        <w:rPr>
          <w:rFonts w:hint="eastAsia"/>
        </w:rPr>
        <w:t>3.4.1.1 若本项目（包）包括提供货物（产品）的，则适用本条。</w:t>
      </w:r>
    </w:p>
    <w:p w14:paraId="41269DBF">
      <w:pPr>
        <w:pStyle w:val="9"/>
        <w:adjustRightInd w:val="0"/>
        <w:snapToGrid w:val="0"/>
        <w:spacing w:line="360" w:lineRule="auto"/>
        <w:ind w:firstLine="630" w:firstLineChars="300"/>
        <w:rPr>
          <w:rFonts w:hAnsi="宋体"/>
        </w:rPr>
      </w:pPr>
      <w:r>
        <w:rPr>
          <w:rFonts w:hint="eastAsia"/>
        </w:rPr>
        <w:t>3.4.1.2 投标人所投产品，将</w:t>
      </w:r>
      <w:r>
        <w:rPr>
          <w:rFonts w:hint="eastAsia" w:hAnsi="宋体"/>
        </w:rPr>
        <w:t>依据《节能产品、环境标志产品品目清单》和认证证书实施政府优先采购和强制采购。</w:t>
      </w:r>
    </w:p>
    <w:p w14:paraId="5C0267D0">
      <w:pPr>
        <w:pStyle w:val="9"/>
        <w:adjustRightInd w:val="0"/>
        <w:snapToGrid w:val="0"/>
        <w:spacing w:line="360" w:lineRule="auto"/>
        <w:ind w:firstLine="630" w:firstLineChars="300"/>
      </w:pPr>
      <w:r>
        <w:rPr>
          <w:rFonts w:hint="eastAsia"/>
        </w:rPr>
        <w:t>3.4.1.3 投标人可提供所投产品经</w:t>
      </w:r>
      <w:r>
        <w:rPr>
          <w:rFonts w:hint="eastAsia" w:hAnsi="宋体"/>
        </w:rPr>
        <w:t>国家确定的认证机构出具的、处于有效期之内的节能产品、环境标志产品认证证书复印件。采购代理机构通过中国政府采购网（</w:t>
      </w:r>
      <w:r>
        <w:fldChar w:fldCharType="begin"/>
      </w:r>
      <w:r>
        <w:instrText xml:space="preserve"> HYPERLINK "http://www.ccgp.gov.cn/" </w:instrText>
      </w:r>
      <w:r>
        <w:fldChar w:fldCharType="separate"/>
      </w:r>
      <w:r>
        <w:rPr>
          <w:rStyle w:val="19"/>
          <w:rFonts w:hint="eastAsia" w:hAnsi="宋体"/>
          <w:color w:val="auto"/>
        </w:rPr>
        <w:t>http://www.ccgp.gov.cn/</w:t>
      </w:r>
      <w:r>
        <w:rPr>
          <w:rStyle w:val="19"/>
          <w:rFonts w:hint="eastAsia" w:hAnsi="宋体"/>
          <w:color w:val="auto"/>
        </w:rPr>
        <w:fldChar w:fldCharType="end"/>
      </w:r>
      <w:r>
        <w:rPr>
          <w:rFonts w:hint="eastAsia" w:hAnsi="宋体"/>
        </w:rPr>
        <w:t>）对获证产品信息进行核对。</w:t>
      </w:r>
    </w:p>
    <w:p w14:paraId="312D08A3">
      <w:pPr>
        <w:pStyle w:val="9"/>
        <w:adjustRightInd w:val="0"/>
        <w:snapToGrid w:val="0"/>
        <w:spacing w:line="360" w:lineRule="auto"/>
        <w:ind w:firstLine="630" w:firstLineChars="300"/>
      </w:pPr>
      <w:r>
        <w:rPr>
          <w:rFonts w:hint="eastAsia" w:hAnsi="宋体"/>
        </w:rPr>
        <w:t>3.4.1.4 投标人所投产品属于下列情形之一的，属于优先采购的不再享受优先采购政策，或者属于强制采购的按无效投标文件处理：</w:t>
      </w:r>
    </w:p>
    <w:p w14:paraId="262BA9F5">
      <w:pPr>
        <w:pStyle w:val="9"/>
        <w:adjustRightInd w:val="0"/>
        <w:snapToGrid w:val="0"/>
        <w:spacing w:line="360" w:lineRule="auto"/>
        <w:ind w:firstLine="420" w:firstLineChars="200"/>
        <w:rPr>
          <w:rFonts w:hAnsi="宋体"/>
        </w:rPr>
      </w:pPr>
      <w:r>
        <w:rPr>
          <w:rFonts w:hint="eastAsia" w:hAnsi="宋体"/>
        </w:rPr>
        <w:t>（1）不属于《节能产品、环境标志产品品目清单》中的产品；</w:t>
      </w:r>
    </w:p>
    <w:p w14:paraId="17911D1D">
      <w:pPr>
        <w:pStyle w:val="9"/>
        <w:adjustRightInd w:val="0"/>
        <w:snapToGrid w:val="0"/>
        <w:spacing w:line="360" w:lineRule="auto"/>
        <w:ind w:firstLine="420" w:firstLineChars="200"/>
        <w:rPr>
          <w:rFonts w:hAnsi="宋体"/>
        </w:rPr>
      </w:pPr>
      <w:r>
        <w:rPr>
          <w:rFonts w:hint="eastAsia" w:hAnsi="宋体"/>
        </w:rPr>
        <w:t>（2）未提供认证证书复印件或经核对认证证书存在信息有误的。</w:t>
      </w:r>
    </w:p>
    <w:p w14:paraId="27CB763B">
      <w:pPr>
        <w:adjustRightInd w:val="0"/>
        <w:snapToGrid w:val="0"/>
        <w:spacing w:line="360" w:lineRule="auto"/>
        <w:ind w:firstLine="422" w:firstLineChars="200"/>
        <w:jc w:val="left"/>
        <w:rPr>
          <w:rFonts w:ascii="宋体" w:hAnsi="宋体"/>
          <w:b/>
          <w:szCs w:val="21"/>
        </w:rPr>
      </w:pPr>
      <w:r>
        <w:rPr>
          <w:rFonts w:hint="eastAsia" w:ascii="宋体" w:hAnsi="宋体"/>
          <w:b/>
          <w:szCs w:val="21"/>
        </w:rPr>
        <w:t>3.4.2 中小企业发展政策</w:t>
      </w:r>
    </w:p>
    <w:p w14:paraId="0CB39297">
      <w:pPr>
        <w:widowControl/>
        <w:spacing w:line="360" w:lineRule="auto"/>
        <w:ind w:firstLine="630" w:firstLineChars="300"/>
        <w:jc w:val="left"/>
        <w:rPr>
          <w:szCs w:val="21"/>
        </w:rPr>
      </w:pPr>
      <w:r>
        <w:rPr>
          <w:rFonts w:hint="eastAsia" w:ascii="宋体" w:hAnsi="宋体"/>
          <w:szCs w:val="21"/>
        </w:rPr>
        <w:t>3.4</w:t>
      </w:r>
      <w:r>
        <w:rPr>
          <w:rFonts w:hint="eastAsia" w:ascii="宋体" w:hAnsi="宋体"/>
          <w:b/>
          <w:szCs w:val="21"/>
        </w:rPr>
        <w:t>.</w:t>
      </w:r>
      <w:r>
        <w:rPr>
          <w:rFonts w:hint="eastAsia" w:ascii="宋体" w:hAnsi="宋体"/>
          <w:szCs w:val="21"/>
        </w:rPr>
        <w:t>2.1投标人依据《中小企业划型标准规定》（工信部联企业[2011]300号）、</w:t>
      </w:r>
      <w:r>
        <w:rPr>
          <w:rFonts w:hint="eastAsia" w:ascii="宋体" w:hAnsi="宋体" w:cs="宋体"/>
          <w:kern w:val="0"/>
          <w:szCs w:val="21"/>
        </w:rPr>
        <w:t>《金融业企业划型标准规定》（</w:t>
      </w:r>
      <w:r>
        <w:rPr>
          <w:rFonts w:hint="eastAsia" w:ascii="宋体" w:hAnsi="宋体" w:cs="宋体"/>
          <w:bCs/>
          <w:kern w:val="0"/>
          <w:szCs w:val="21"/>
        </w:rPr>
        <w:t>银发〔2015〕309号</w:t>
      </w:r>
      <w:r>
        <w:rPr>
          <w:rFonts w:hint="eastAsia" w:ascii="宋体" w:hAnsi="宋体" w:cs="宋体"/>
          <w:b/>
          <w:bCs/>
          <w:kern w:val="0"/>
          <w:szCs w:val="21"/>
        </w:rPr>
        <w:t>）</w:t>
      </w:r>
      <w:r>
        <w:rPr>
          <w:rFonts w:hint="eastAsia" w:ascii="宋体" w:hAnsi="宋体"/>
          <w:szCs w:val="21"/>
        </w:rPr>
        <w:t>的划分标准，属于中小企业的，</w:t>
      </w:r>
      <w:r>
        <w:rPr>
          <w:rFonts w:hint="eastAsia"/>
          <w:szCs w:val="21"/>
        </w:rPr>
        <w:t>可享受中小型企业发展扶持政策。</w:t>
      </w:r>
    </w:p>
    <w:p w14:paraId="56F8D8AB">
      <w:pPr>
        <w:widowControl/>
        <w:spacing w:line="360" w:lineRule="auto"/>
        <w:ind w:firstLine="630" w:firstLineChars="300"/>
        <w:jc w:val="left"/>
        <w:rPr>
          <w:rFonts w:ascii="宋体" w:hAnsi="宋体"/>
          <w:szCs w:val="21"/>
        </w:rPr>
      </w:pPr>
      <w:r>
        <w:rPr>
          <w:rFonts w:hint="eastAsia"/>
          <w:szCs w:val="21"/>
        </w:rPr>
        <w:t>若本项目包括采购货物的，无论货物制造商是否属于中小企业，均不影响投标人享受中小型企业发展扶持政策。</w:t>
      </w:r>
    </w:p>
    <w:p w14:paraId="53D41E9D">
      <w:pPr>
        <w:adjustRightInd w:val="0"/>
        <w:snapToGrid w:val="0"/>
        <w:spacing w:line="360" w:lineRule="auto"/>
        <w:ind w:firstLine="630" w:firstLineChars="300"/>
        <w:rPr>
          <w:rFonts w:hAnsi="宋体"/>
        </w:rPr>
      </w:pPr>
      <w:r>
        <w:rPr>
          <w:rFonts w:hint="eastAsia" w:ascii="宋体" w:hAnsi="宋体"/>
        </w:rPr>
        <w:t>3.4.2.2</w:t>
      </w:r>
      <w:r>
        <w:rPr>
          <w:rFonts w:hint="eastAsia" w:hAnsi="宋体"/>
        </w:rPr>
        <w:t>投标人作为中小企业参加政府采购活动，应当提供《中小企业声明函》（见第六章投标文件格式），不提供的在资格审查时不予通过，其投标无效。</w:t>
      </w:r>
    </w:p>
    <w:p w14:paraId="51156655">
      <w:pPr>
        <w:adjustRightInd w:val="0"/>
        <w:snapToGrid w:val="0"/>
        <w:spacing w:line="360" w:lineRule="auto"/>
        <w:ind w:firstLine="630" w:firstLineChars="300"/>
        <w:rPr>
          <w:rFonts w:hAnsi="宋体"/>
        </w:rPr>
      </w:pPr>
      <w:r>
        <w:rPr>
          <w:rFonts w:hint="eastAsia" w:ascii="宋体" w:hAnsi="宋体"/>
        </w:rPr>
        <w:t>3.4.2.3</w:t>
      </w:r>
      <w:r>
        <w:rPr>
          <w:rFonts w:hint="eastAsia" w:hAnsi="宋体"/>
        </w:rPr>
        <w:t xml:space="preserve"> 依据《财政部、司法部关于政府采购支持监狱企业发展有关问题的通知》（财库〔2014〕68号）之规定，监狱企业参加政府采购活动，视同小微企业。</w:t>
      </w:r>
    </w:p>
    <w:p w14:paraId="3CA5C5F2">
      <w:pPr>
        <w:pStyle w:val="9"/>
        <w:adjustRightInd w:val="0"/>
        <w:snapToGrid w:val="0"/>
        <w:spacing w:line="360" w:lineRule="auto"/>
        <w:ind w:firstLine="630" w:firstLineChars="300"/>
        <w:rPr>
          <w:rFonts w:ascii="方正仿宋_GBK" w:hAnsi="宋体" w:eastAsia="方正仿宋_GBK"/>
        </w:rPr>
      </w:pPr>
      <w:r>
        <w:rPr>
          <w:rFonts w:hint="eastAsia" w:hAnsi="宋体"/>
        </w:rPr>
        <w:t>投标人为监狱企业的，应当提供由省级以上监狱管理局、戒毒管理局出具的属于监狱企业的证明文件，未提供或</w:t>
      </w:r>
      <w:r>
        <w:rPr>
          <w:rFonts w:hint="eastAsia" w:hAnsi="宋体" w:cs="宋体"/>
          <w:kern w:val="0"/>
        </w:rPr>
        <w:t>出具证明文件的单位不符合要求</w:t>
      </w:r>
      <w:r>
        <w:rPr>
          <w:rFonts w:hint="eastAsia" w:hAnsi="宋体"/>
        </w:rPr>
        <w:t>的，不视为小微企业，在资格审查时不予通过，其投标无效。</w:t>
      </w:r>
    </w:p>
    <w:p w14:paraId="62B4DB6D">
      <w:pPr>
        <w:pStyle w:val="9"/>
        <w:adjustRightInd w:val="0"/>
        <w:snapToGrid w:val="0"/>
        <w:spacing w:line="360" w:lineRule="auto"/>
        <w:ind w:firstLine="630" w:firstLineChars="300"/>
        <w:rPr>
          <w:rFonts w:hAnsi="宋体"/>
        </w:rPr>
      </w:pPr>
      <w:r>
        <w:rPr>
          <w:rFonts w:hint="eastAsia" w:hAnsi="宋体"/>
        </w:rPr>
        <w:t>3.4.2.4依据</w:t>
      </w:r>
      <w:r>
        <w:rPr>
          <w:rFonts w:hint="eastAsia" w:hAnsi="宋体"/>
          <w:spacing w:val="6"/>
        </w:rPr>
        <w:t>《财政部、民政部、中国残疾人联合会关于促进残疾人就业政府采购政策的通知》（财库</w:t>
      </w:r>
      <w:r>
        <w:rPr>
          <w:rFonts w:hint="eastAsia" w:hAnsi="宋体"/>
        </w:rPr>
        <w:t>〔</w:t>
      </w:r>
      <w:r>
        <w:rPr>
          <w:rFonts w:hAnsi="宋体"/>
        </w:rPr>
        <w:t>2017</w:t>
      </w:r>
      <w:r>
        <w:rPr>
          <w:rFonts w:hint="eastAsia" w:hAnsi="宋体"/>
        </w:rPr>
        <w:t>〕</w:t>
      </w:r>
      <w:r>
        <w:rPr>
          <w:rFonts w:hAnsi="宋体"/>
        </w:rPr>
        <w:t>141</w:t>
      </w:r>
      <w:r>
        <w:rPr>
          <w:rFonts w:hint="eastAsia" w:hAnsi="宋体"/>
          <w:spacing w:val="6"/>
        </w:rPr>
        <w:t>号）之规定，</w:t>
      </w:r>
      <w:r>
        <w:rPr>
          <w:rFonts w:hint="eastAsia" w:hAnsi="宋体" w:cs="宋体"/>
          <w:kern w:val="0"/>
        </w:rPr>
        <w:t>残疾人福利性单位</w:t>
      </w:r>
      <w:r>
        <w:rPr>
          <w:rFonts w:hint="eastAsia" w:hAnsi="宋体"/>
        </w:rPr>
        <w:t>参加政府采购活动，视同小微企业。</w:t>
      </w:r>
    </w:p>
    <w:p w14:paraId="59AFC998">
      <w:pPr>
        <w:pStyle w:val="9"/>
        <w:adjustRightInd w:val="0"/>
        <w:snapToGrid w:val="0"/>
        <w:spacing w:line="360" w:lineRule="auto"/>
        <w:ind w:firstLine="630" w:firstLineChars="300"/>
        <w:rPr>
          <w:rFonts w:hAnsi="宋体" w:cs="宋体"/>
          <w:kern w:val="0"/>
        </w:rPr>
      </w:pPr>
      <w:r>
        <w:rPr>
          <w:rFonts w:hint="eastAsia" w:hAnsi="宋体"/>
        </w:rPr>
        <w:t>投标人为残疾人福利性单位的，应当提供《残疾人福利性单位声明函》，未提供的不视为小微企业，在资格审查时不予通过，其投标无效。</w:t>
      </w:r>
    </w:p>
    <w:p w14:paraId="7D6CCDCD">
      <w:pPr>
        <w:pStyle w:val="9"/>
        <w:adjustRightInd w:val="0"/>
        <w:snapToGrid w:val="0"/>
        <w:spacing w:line="360" w:lineRule="auto"/>
        <w:ind w:firstLine="630" w:firstLineChars="300"/>
        <w:rPr>
          <w:rFonts w:hAnsi="宋体"/>
        </w:rPr>
      </w:pPr>
      <w:r>
        <w:rPr>
          <w:rFonts w:hint="eastAsia" w:hAnsi="宋体"/>
        </w:rPr>
        <w:t>3.4.2.5 以联合体形式参加政府采购活动，联合体各方应均为中小企业，联合体牵头方应当提供《中小企业声明函》，未提供的在资格审查时不予通过，其投标无效。</w:t>
      </w:r>
    </w:p>
    <w:p w14:paraId="2C41C483">
      <w:pPr>
        <w:adjustRightInd w:val="0"/>
        <w:snapToGrid w:val="0"/>
        <w:spacing w:line="360" w:lineRule="auto"/>
        <w:ind w:firstLine="630" w:firstLineChars="300"/>
        <w:rPr>
          <w:rFonts w:ascii="宋体" w:hAnsi="宋体"/>
          <w:szCs w:val="21"/>
        </w:rPr>
      </w:pPr>
      <w:r>
        <w:rPr>
          <w:rFonts w:hint="eastAsia" w:ascii="宋体" w:hAnsi="宋体"/>
          <w:szCs w:val="21"/>
        </w:rPr>
        <w:t>3.4.2.6 政府采购监督检查、投诉处理及政府采购行政处罚中对中小企业的认定，由服务商注册登记所在地的县级以上人民政府中小企业主管部门负责。</w:t>
      </w:r>
    </w:p>
    <w:p w14:paraId="7208793D">
      <w:pPr>
        <w:adjustRightInd w:val="0"/>
        <w:snapToGrid w:val="0"/>
        <w:spacing w:beforeLines="50" w:afterLines="50" w:line="360" w:lineRule="auto"/>
        <w:jc w:val="left"/>
        <w:rPr>
          <w:rFonts w:ascii="宋体" w:hAnsi="宋体"/>
          <w:b/>
          <w:sz w:val="30"/>
          <w:szCs w:val="30"/>
        </w:rPr>
      </w:pPr>
      <w:r>
        <w:rPr>
          <w:rFonts w:hint="eastAsia" w:ascii="宋体" w:hAnsi="宋体"/>
          <w:b/>
          <w:sz w:val="30"/>
          <w:szCs w:val="30"/>
        </w:rPr>
        <w:t>3.5转包与分包</w:t>
      </w:r>
    </w:p>
    <w:p w14:paraId="43B07221">
      <w:pPr>
        <w:adjustRightInd w:val="0"/>
        <w:snapToGrid w:val="0"/>
        <w:spacing w:line="360" w:lineRule="auto"/>
        <w:ind w:firstLine="420" w:firstLineChars="200"/>
        <w:rPr>
          <w:rFonts w:ascii="宋体" w:hAnsi="宋体"/>
          <w:szCs w:val="21"/>
        </w:rPr>
      </w:pPr>
      <w:r>
        <w:rPr>
          <w:rFonts w:hint="eastAsia" w:ascii="宋体" w:hAnsi="宋体"/>
          <w:szCs w:val="21"/>
        </w:rPr>
        <w:t>3.5.1 本项目严禁采取转包方式履行合同。本项目所称转包，是指中标人将政府采购合同业务转让给第三人，并退出现有政府采购合同当事人双方权利业务关系，受让人（即第三人）成为政府采购合同的另一方当事人的行为。</w:t>
      </w:r>
    </w:p>
    <w:p w14:paraId="52D07456">
      <w:pPr>
        <w:adjustRightInd w:val="0"/>
        <w:snapToGrid w:val="0"/>
        <w:spacing w:line="360" w:lineRule="auto"/>
        <w:ind w:firstLine="420" w:firstLineChars="200"/>
        <w:rPr>
          <w:rFonts w:ascii="宋体" w:hAnsi="宋体"/>
          <w:szCs w:val="21"/>
        </w:rPr>
      </w:pPr>
      <w:r>
        <w:rPr>
          <w:rFonts w:hint="eastAsia" w:ascii="宋体" w:hAnsi="宋体"/>
          <w:szCs w:val="21"/>
        </w:rPr>
        <w:t>中标人转包的，视同拒绝履行政府采购合同业务，将依法追究法律责任。</w:t>
      </w:r>
    </w:p>
    <w:p w14:paraId="5D0A1ECD">
      <w:pPr>
        <w:adjustRightInd w:val="0"/>
        <w:snapToGrid w:val="0"/>
        <w:spacing w:line="360" w:lineRule="auto"/>
        <w:ind w:firstLine="420" w:firstLineChars="200"/>
        <w:rPr>
          <w:rFonts w:ascii="宋体" w:hAnsi="宋体"/>
          <w:szCs w:val="21"/>
        </w:rPr>
      </w:pPr>
      <w:r>
        <w:rPr>
          <w:rFonts w:hint="eastAsia" w:ascii="宋体" w:hAnsi="宋体"/>
          <w:szCs w:val="21"/>
        </w:rPr>
        <w:t>3.5.2本项目严禁采取分包方式履行合同。中标人分包的，视同拒绝履行政府采购合同业务，将依法追究法律责任。</w:t>
      </w:r>
    </w:p>
    <w:p w14:paraId="69F0BCE3">
      <w:pPr>
        <w:adjustRightInd w:val="0"/>
        <w:snapToGrid w:val="0"/>
        <w:spacing w:beforeLines="50" w:afterLines="50" w:line="360" w:lineRule="auto"/>
        <w:jc w:val="left"/>
        <w:rPr>
          <w:rFonts w:ascii="宋体" w:hAnsi="宋体"/>
          <w:b/>
          <w:sz w:val="30"/>
          <w:szCs w:val="30"/>
        </w:rPr>
      </w:pPr>
      <w:r>
        <w:rPr>
          <w:rFonts w:hint="eastAsia" w:ascii="宋体" w:hAnsi="宋体"/>
          <w:b/>
          <w:sz w:val="30"/>
          <w:szCs w:val="30"/>
        </w:rPr>
        <w:t>3.6投标人的风险</w:t>
      </w:r>
    </w:p>
    <w:p w14:paraId="73C82E12">
      <w:pPr>
        <w:tabs>
          <w:tab w:val="left" w:pos="7665"/>
        </w:tabs>
        <w:spacing w:line="360" w:lineRule="auto"/>
        <w:ind w:firstLine="420" w:firstLineChars="200"/>
        <w:rPr>
          <w:rFonts w:ascii="宋体" w:hAnsi="宋体" w:cs="宋体"/>
          <w:kern w:val="0"/>
          <w:szCs w:val="21"/>
        </w:rPr>
      </w:pPr>
      <w:r>
        <w:rPr>
          <w:rFonts w:hint="eastAsia" w:ascii="宋体" w:hAnsi="宋体"/>
          <w:szCs w:val="21"/>
        </w:rPr>
        <w:t>投标人应认真阅读和充分理解招标文件中所有的事项、格式条款和规范要求，任何对</w:t>
      </w:r>
      <w:r>
        <w:rPr>
          <w:rFonts w:hint="eastAsia" w:ascii="宋体" w:hAnsi="宋体"/>
          <w:bCs/>
          <w:szCs w:val="21"/>
        </w:rPr>
        <w:t>招标</w:t>
      </w:r>
      <w:r>
        <w:rPr>
          <w:rFonts w:hint="eastAsia" w:ascii="宋体" w:hAnsi="宋体"/>
          <w:szCs w:val="21"/>
        </w:rPr>
        <w:t>文件的忽略或误解不能作为投标文件存在缺陷或瑕疵的理由；投标人</w:t>
      </w:r>
      <w:r>
        <w:rPr>
          <w:rFonts w:hint="eastAsia" w:ascii="宋体" w:hAnsi="宋体" w:cs="宋体"/>
          <w:kern w:val="0"/>
          <w:szCs w:val="21"/>
        </w:rPr>
        <w:t>没有按照招标文件要求提供全部资料，</w:t>
      </w:r>
      <w:r>
        <w:rPr>
          <w:rFonts w:hint="eastAsia" w:ascii="宋体" w:hAnsi="宋体"/>
          <w:szCs w:val="21"/>
        </w:rPr>
        <w:t>或对招标文件全面做出实质性响应是投标人的风险，</w:t>
      </w:r>
      <w:r>
        <w:rPr>
          <w:rFonts w:hint="eastAsia" w:ascii="宋体" w:hAnsi="宋体" w:cs="宋体"/>
          <w:kern w:val="0"/>
          <w:szCs w:val="21"/>
        </w:rPr>
        <w:t>并可能导致其投标文件被拒绝。</w:t>
      </w:r>
    </w:p>
    <w:p w14:paraId="3A4E340F">
      <w:pPr>
        <w:spacing w:beforeLines="50" w:afterLines="50" w:line="360" w:lineRule="auto"/>
        <w:rPr>
          <w:rFonts w:ascii="宋体" w:hAnsi="宋体"/>
          <w:b/>
          <w:sz w:val="30"/>
          <w:szCs w:val="30"/>
        </w:rPr>
      </w:pPr>
      <w:r>
        <w:rPr>
          <w:rFonts w:hint="eastAsia" w:ascii="宋体" w:hAnsi="宋体"/>
          <w:b/>
          <w:sz w:val="30"/>
          <w:szCs w:val="30"/>
        </w:rPr>
        <w:t>3.7投标人的纪律要求</w:t>
      </w:r>
    </w:p>
    <w:p w14:paraId="64E87175">
      <w:pPr>
        <w:pStyle w:val="4"/>
        <w:spacing w:line="360" w:lineRule="auto"/>
        <w:ind w:firstLineChars="200"/>
        <w:rPr>
          <w:szCs w:val="21"/>
        </w:rPr>
      </w:pPr>
      <w:r>
        <w:rPr>
          <w:rFonts w:hint="eastAsia"/>
          <w:szCs w:val="21"/>
        </w:rPr>
        <w:t>有下列情形之一的，属于不合格投标人，其投标或中标资格将被取消：</w:t>
      </w:r>
    </w:p>
    <w:p w14:paraId="08CE3D45">
      <w:pPr>
        <w:spacing w:line="360" w:lineRule="auto"/>
        <w:ind w:firstLine="403" w:firstLineChars="192"/>
        <w:rPr>
          <w:rFonts w:ascii="宋体" w:hAnsi="宋体"/>
          <w:szCs w:val="21"/>
        </w:rPr>
      </w:pPr>
      <w:r>
        <w:rPr>
          <w:rFonts w:hint="eastAsia" w:ascii="宋体" w:hAnsi="宋体"/>
          <w:szCs w:val="21"/>
        </w:rPr>
        <w:t>（1）提供虚假材料谋取中标；</w:t>
      </w:r>
    </w:p>
    <w:p w14:paraId="2C6065CC">
      <w:pPr>
        <w:spacing w:line="360" w:lineRule="auto"/>
        <w:ind w:firstLine="403" w:firstLineChars="192"/>
        <w:rPr>
          <w:rFonts w:ascii="宋体" w:hAnsi="宋体"/>
          <w:szCs w:val="21"/>
        </w:rPr>
      </w:pPr>
      <w:r>
        <w:rPr>
          <w:rFonts w:hint="eastAsia" w:ascii="宋体" w:hAnsi="宋体"/>
          <w:szCs w:val="21"/>
        </w:rPr>
        <w:t>（2）提供假冒伪劣产品；</w:t>
      </w:r>
    </w:p>
    <w:p w14:paraId="49A3E946">
      <w:pPr>
        <w:spacing w:line="360" w:lineRule="auto"/>
        <w:ind w:firstLine="403" w:firstLineChars="192"/>
        <w:rPr>
          <w:rFonts w:ascii="宋体" w:hAnsi="宋体"/>
          <w:szCs w:val="21"/>
        </w:rPr>
      </w:pPr>
      <w:r>
        <w:rPr>
          <w:rFonts w:hint="eastAsia" w:ascii="宋体" w:hAnsi="宋体"/>
          <w:szCs w:val="21"/>
        </w:rPr>
        <w:t>（3）采取不正当手段诋毁、排挤其他投标人；</w:t>
      </w:r>
    </w:p>
    <w:p w14:paraId="0D880BCE">
      <w:pPr>
        <w:spacing w:line="360" w:lineRule="auto"/>
        <w:ind w:firstLine="420" w:firstLineChars="200"/>
        <w:rPr>
          <w:rFonts w:ascii="宋体" w:hAnsi="宋体"/>
          <w:szCs w:val="21"/>
        </w:rPr>
      </w:pPr>
      <w:r>
        <w:rPr>
          <w:rFonts w:hint="eastAsia" w:ascii="宋体" w:hAnsi="宋体"/>
          <w:szCs w:val="21"/>
        </w:rPr>
        <w:t>（4）与采购人、采购代理机构、其他投标人恶意串通；</w:t>
      </w:r>
    </w:p>
    <w:p w14:paraId="70CF7D3C">
      <w:pPr>
        <w:spacing w:line="360" w:lineRule="auto"/>
        <w:ind w:firstLine="420" w:firstLineChars="200"/>
        <w:rPr>
          <w:rFonts w:ascii="宋体" w:hAnsi="宋体"/>
          <w:szCs w:val="21"/>
        </w:rPr>
      </w:pPr>
      <w:r>
        <w:rPr>
          <w:rFonts w:hint="eastAsia" w:ascii="宋体" w:hAnsi="宋体"/>
          <w:szCs w:val="21"/>
        </w:rPr>
        <w:t>（5）向采购人、采购代理机构、评标委员会成员行贿或者提供其他不正当利益；</w:t>
      </w:r>
    </w:p>
    <w:p w14:paraId="46F540C8">
      <w:pPr>
        <w:pStyle w:val="11"/>
        <w:tabs>
          <w:tab w:val="left" w:pos="720"/>
        </w:tabs>
        <w:spacing w:line="360" w:lineRule="auto"/>
        <w:ind w:firstLine="403" w:firstLineChars="192"/>
        <w:rPr>
          <w:rFonts w:ascii="宋体" w:hAnsi="宋体"/>
          <w:sz w:val="21"/>
          <w:szCs w:val="21"/>
        </w:rPr>
      </w:pPr>
      <w:r>
        <w:rPr>
          <w:rFonts w:hint="eastAsia" w:ascii="宋体" w:hAnsi="宋体"/>
          <w:sz w:val="21"/>
          <w:szCs w:val="21"/>
        </w:rPr>
        <w:t>（6）在招标过程中与采购人、采购代理机构进行协商谈判；</w:t>
      </w:r>
    </w:p>
    <w:p w14:paraId="52288607">
      <w:pPr>
        <w:pStyle w:val="11"/>
        <w:spacing w:line="360" w:lineRule="auto"/>
        <w:ind w:firstLine="420" w:firstLineChars="200"/>
        <w:rPr>
          <w:rFonts w:ascii="宋体" w:hAnsi="宋体"/>
          <w:sz w:val="21"/>
          <w:szCs w:val="21"/>
        </w:rPr>
      </w:pPr>
      <w:r>
        <w:rPr>
          <w:rFonts w:hint="eastAsia" w:ascii="宋体" w:hAnsi="宋体"/>
          <w:sz w:val="21"/>
          <w:szCs w:val="21"/>
        </w:rPr>
        <w:t>（7）拒绝有关部门的监督检查或者向监督检查部门提供虚假情况；</w:t>
      </w:r>
    </w:p>
    <w:p w14:paraId="5C5188D6">
      <w:pPr>
        <w:pStyle w:val="11"/>
        <w:spacing w:line="360" w:lineRule="auto"/>
        <w:ind w:firstLine="420" w:firstLineChars="200"/>
        <w:rPr>
          <w:rFonts w:ascii="宋体" w:hAnsi="宋体"/>
          <w:sz w:val="21"/>
          <w:szCs w:val="21"/>
        </w:rPr>
      </w:pPr>
      <w:r>
        <w:rPr>
          <w:rFonts w:hint="eastAsia" w:ascii="宋体" w:hAnsi="宋体"/>
          <w:sz w:val="21"/>
          <w:szCs w:val="21"/>
        </w:rPr>
        <w:t>（8）法律法规规定的其他情形。</w:t>
      </w:r>
    </w:p>
    <w:bookmarkEnd w:id="81"/>
    <w:bookmarkEnd w:id="82"/>
    <w:bookmarkEnd w:id="83"/>
    <w:p w14:paraId="2C7B413F">
      <w:pPr>
        <w:tabs>
          <w:tab w:val="left" w:pos="7665"/>
        </w:tabs>
        <w:spacing w:beforeLines="50" w:afterLines="50" w:line="360" w:lineRule="auto"/>
        <w:rPr>
          <w:rFonts w:ascii="黑体" w:hAnsi="宋体" w:eastAsia="黑体" w:cs="宋体"/>
          <w:kern w:val="0"/>
          <w:sz w:val="36"/>
          <w:szCs w:val="36"/>
        </w:rPr>
      </w:pPr>
      <w:bookmarkStart w:id="84" w:name="_Toc183682354"/>
      <w:bookmarkStart w:id="85" w:name="_Toc217446048"/>
      <w:bookmarkStart w:id="86" w:name="_Toc183582217"/>
      <w:r>
        <w:rPr>
          <w:rFonts w:hint="eastAsia" w:ascii="黑体" w:hAnsi="宋体" w:eastAsia="黑体"/>
          <w:bCs/>
          <w:sz w:val="36"/>
          <w:szCs w:val="36"/>
        </w:rPr>
        <w:t>4.投标文件</w:t>
      </w:r>
    </w:p>
    <w:p w14:paraId="09F37656">
      <w:pPr>
        <w:snapToGrid w:val="0"/>
        <w:spacing w:beforeLines="50" w:afterLines="50" w:line="360" w:lineRule="auto"/>
        <w:outlineLvl w:val="2"/>
        <w:rPr>
          <w:rFonts w:ascii="宋体" w:hAnsi="宋体"/>
          <w:b/>
          <w:bCs/>
          <w:sz w:val="30"/>
          <w:szCs w:val="30"/>
        </w:rPr>
      </w:pPr>
      <w:r>
        <w:rPr>
          <w:rFonts w:hint="eastAsia" w:ascii="宋体" w:hAnsi="宋体"/>
          <w:b/>
          <w:bCs/>
          <w:sz w:val="30"/>
          <w:szCs w:val="30"/>
        </w:rPr>
        <w:t>4.1投标文件的编制要求</w:t>
      </w:r>
    </w:p>
    <w:p w14:paraId="788EBCDA">
      <w:pPr>
        <w:tabs>
          <w:tab w:val="left" w:pos="1080"/>
        </w:tabs>
        <w:spacing w:line="360" w:lineRule="auto"/>
        <w:ind w:firstLine="403" w:firstLineChars="192"/>
        <w:rPr>
          <w:rFonts w:ascii="宋体" w:hAnsi="宋体"/>
          <w:szCs w:val="21"/>
        </w:rPr>
      </w:pPr>
      <w:r>
        <w:rPr>
          <w:rFonts w:hint="eastAsia" w:ascii="宋体" w:hAnsi="宋体"/>
          <w:szCs w:val="21"/>
        </w:rPr>
        <w:t>4.1.1 投标人应当仔细阅读招标文件的所有事项、格式、条件和要求，并按照招标文件要求编制投标文件。投标文件应当对招标文件提出的要求和条件作出明确响应，在满足招标文件实质性要求的基础上，可以提出比招标文件要求更有利于采购人的承诺。若本项目分包的，应当以包为单位投标，不得在其中选项投标或将其中内容再行分解，否则投标无效。</w:t>
      </w:r>
    </w:p>
    <w:p w14:paraId="70C45825">
      <w:pPr>
        <w:tabs>
          <w:tab w:val="left" w:pos="720"/>
        </w:tabs>
        <w:snapToGrid w:val="0"/>
        <w:spacing w:line="360" w:lineRule="auto"/>
        <w:ind w:firstLine="422" w:firstLineChars="200"/>
        <w:rPr>
          <w:rFonts w:ascii="宋体" w:hAnsi="宋体"/>
          <w:b/>
          <w:szCs w:val="21"/>
        </w:rPr>
      </w:pPr>
      <w:r>
        <w:rPr>
          <w:rFonts w:hint="eastAsia" w:ascii="宋体" w:hAnsi="宋体"/>
          <w:b/>
          <w:szCs w:val="21"/>
        </w:rPr>
        <w:t>4.1.2 真实性原则</w:t>
      </w:r>
    </w:p>
    <w:p w14:paraId="6619E866">
      <w:pPr>
        <w:tabs>
          <w:tab w:val="left" w:pos="720"/>
        </w:tabs>
        <w:snapToGrid w:val="0"/>
        <w:spacing w:line="360" w:lineRule="auto"/>
        <w:ind w:firstLine="630" w:firstLineChars="300"/>
        <w:rPr>
          <w:rFonts w:ascii="宋体" w:hAnsi="宋体"/>
          <w:szCs w:val="21"/>
        </w:rPr>
      </w:pPr>
      <w:r>
        <w:rPr>
          <w:rFonts w:hint="eastAsia" w:ascii="宋体" w:hAnsi="宋体"/>
          <w:szCs w:val="21"/>
        </w:rPr>
        <w:t>4.1.2.1 投标人应保证所提供的投标文件和所有资料的真实性、准确性和完整性。</w:t>
      </w:r>
    </w:p>
    <w:p w14:paraId="70FC223E">
      <w:pPr>
        <w:tabs>
          <w:tab w:val="left" w:pos="720"/>
        </w:tabs>
        <w:snapToGrid w:val="0"/>
        <w:spacing w:line="360" w:lineRule="auto"/>
        <w:ind w:firstLine="630" w:firstLineChars="300"/>
        <w:rPr>
          <w:rFonts w:ascii="宋体" w:hAnsi="宋体"/>
          <w:szCs w:val="21"/>
        </w:rPr>
      </w:pPr>
      <w:r>
        <w:rPr>
          <w:rFonts w:hint="eastAsia" w:ascii="宋体" w:hAnsi="宋体"/>
          <w:szCs w:val="21"/>
        </w:rPr>
        <w:t>4.1.2.2 投标人被认定为在政府采购活动中提供不真实材料的，无论其材料是否重要，采购人均有权拒绝，并取消其投标或中标资格，投标人需承担相应的法律后果。</w:t>
      </w:r>
    </w:p>
    <w:p w14:paraId="4E2B261E">
      <w:pPr>
        <w:tabs>
          <w:tab w:val="left" w:pos="720"/>
        </w:tabs>
        <w:snapToGrid w:val="0"/>
        <w:spacing w:line="360" w:lineRule="auto"/>
        <w:ind w:firstLine="480"/>
        <w:rPr>
          <w:rFonts w:ascii="宋体" w:hAnsi="宋体"/>
          <w:b/>
          <w:szCs w:val="21"/>
        </w:rPr>
      </w:pPr>
      <w:r>
        <w:rPr>
          <w:rFonts w:hint="eastAsia" w:ascii="宋体" w:hAnsi="宋体"/>
          <w:b/>
          <w:szCs w:val="21"/>
        </w:rPr>
        <w:t>4.1.3 投标货币</w:t>
      </w:r>
    </w:p>
    <w:p w14:paraId="3418DDA0">
      <w:pPr>
        <w:tabs>
          <w:tab w:val="left" w:pos="720"/>
        </w:tabs>
        <w:snapToGrid w:val="0"/>
        <w:spacing w:line="360" w:lineRule="auto"/>
        <w:ind w:firstLine="630" w:firstLineChars="300"/>
        <w:rPr>
          <w:rFonts w:ascii="宋体" w:hAnsi="宋体"/>
          <w:szCs w:val="21"/>
        </w:rPr>
      </w:pPr>
      <w:r>
        <w:rPr>
          <w:rFonts w:hint="eastAsia" w:ascii="宋体" w:hAnsi="宋体"/>
          <w:szCs w:val="21"/>
        </w:rPr>
        <w:t>本项目的投标均以人民币报价。</w:t>
      </w:r>
    </w:p>
    <w:p w14:paraId="058AE810">
      <w:pPr>
        <w:tabs>
          <w:tab w:val="left" w:pos="720"/>
        </w:tabs>
        <w:snapToGrid w:val="0"/>
        <w:spacing w:line="360" w:lineRule="auto"/>
        <w:ind w:firstLine="424" w:firstLineChars="201"/>
        <w:rPr>
          <w:rFonts w:hAnsi="宋体"/>
          <w:b/>
        </w:rPr>
      </w:pPr>
      <w:r>
        <w:rPr>
          <w:rFonts w:hint="eastAsia" w:ascii="宋体" w:hAnsi="宋体"/>
          <w:b/>
        </w:rPr>
        <w:t xml:space="preserve">4.1.4 </w:t>
      </w:r>
      <w:r>
        <w:rPr>
          <w:rFonts w:hint="eastAsia" w:hAnsi="宋体"/>
          <w:b/>
        </w:rPr>
        <w:t>投标</w:t>
      </w:r>
      <w:r>
        <w:rPr>
          <w:rFonts w:hint="eastAsia"/>
          <w:b/>
        </w:rPr>
        <w:t>文件形式</w:t>
      </w:r>
    </w:p>
    <w:p w14:paraId="66F24E3D">
      <w:pPr>
        <w:pStyle w:val="9"/>
        <w:adjustRightInd w:val="0"/>
        <w:snapToGrid w:val="0"/>
        <w:spacing w:line="360" w:lineRule="auto"/>
        <w:ind w:firstLine="630" w:firstLineChars="300"/>
      </w:pPr>
      <w:r>
        <w:rPr>
          <w:rFonts w:hint="eastAsia" w:hAnsi="宋体"/>
        </w:rPr>
        <w:t>本项目投标</w:t>
      </w:r>
      <w:r>
        <w:rPr>
          <w:rFonts w:hint="eastAsia"/>
        </w:rPr>
        <w:t>文件应采用书面文件形式，电报、传真、电子邮件形式的投标文件不予接受。</w:t>
      </w:r>
    </w:p>
    <w:p w14:paraId="45235DB7">
      <w:pPr>
        <w:tabs>
          <w:tab w:val="left" w:pos="720"/>
        </w:tabs>
        <w:snapToGrid w:val="0"/>
        <w:spacing w:line="360" w:lineRule="auto"/>
        <w:ind w:firstLine="422" w:firstLineChars="200"/>
        <w:rPr>
          <w:rFonts w:ascii="宋体" w:hAnsi="宋体"/>
          <w:b/>
          <w:szCs w:val="21"/>
        </w:rPr>
      </w:pPr>
      <w:r>
        <w:rPr>
          <w:rFonts w:hint="eastAsia" w:ascii="宋体" w:hAnsi="宋体"/>
          <w:b/>
          <w:szCs w:val="21"/>
        </w:rPr>
        <w:t>4.1.5 备选方案</w:t>
      </w:r>
    </w:p>
    <w:p w14:paraId="35820404">
      <w:pPr>
        <w:tabs>
          <w:tab w:val="left" w:pos="720"/>
        </w:tabs>
        <w:snapToGrid w:val="0"/>
        <w:spacing w:line="360" w:lineRule="auto"/>
        <w:ind w:firstLine="630" w:firstLineChars="300"/>
        <w:rPr>
          <w:rFonts w:hAnsi="宋体"/>
          <w:szCs w:val="21"/>
        </w:rPr>
      </w:pPr>
      <w:r>
        <w:rPr>
          <w:rFonts w:hint="eastAsia" w:ascii="宋体" w:hAnsi="宋体"/>
          <w:szCs w:val="21"/>
        </w:rPr>
        <w:t>4.1.5.1 除投标人须知前附表规定允许外，投标人不得递交备选投标方案，投标文件的报价只允许有一个报价，不接受具有附加条件的报价，否则，视为</w:t>
      </w:r>
      <w:r>
        <w:rPr>
          <w:rFonts w:hint="eastAsia" w:hAnsi="宋体"/>
          <w:szCs w:val="21"/>
        </w:rPr>
        <w:t>无效投标。</w:t>
      </w:r>
    </w:p>
    <w:p w14:paraId="7BD04CD2">
      <w:pPr>
        <w:tabs>
          <w:tab w:val="left" w:pos="720"/>
        </w:tabs>
        <w:snapToGrid w:val="0"/>
        <w:spacing w:line="360" w:lineRule="auto"/>
        <w:ind w:firstLine="630" w:firstLineChars="300"/>
        <w:rPr>
          <w:rFonts w:ascii="宋体" w:hAnsi="宋体"/>
          <w:szCs w:val="21"/>
        </w:rPr>
      </w:pPr>
      <w:r>
        <w:rPr>
          <w:rFonts w:hint="eastAsia" w:ascii="宋体" w:hAnsi="宋体"/>
          <w:szCs w:val="21"/>
        </w:rPr>
        <w:t>4.1.5.2 允许投标人递交备选投标方案的，只有中标人所递交的备选投标方案方可予以考虑。评标委员会认为中标人的备选投标方案优于其按照招标文件要求编制的投标方案的，采购人可以接受该备选方案。</w:t>
      </w:r>
    </w:p>
    <w:p w14:paraId="65879DEA">
      <w:pPr>
        <w:tabs>
          <w:tab w:val="left" w:pos="720"/>
        </w:tabs>
        <w:snapToGrid w:val="0"/>
        <w:spacing w:line="360" w:lineRule="auto"/>
        <w:ind w:firstLine="630" w:firstLineChars="300"/>
        <w:rPr>
          <w:rFonts w:ascii="宋体" w:hAnsi="宋体"/>
          <w:szCs w:val="21"/>
        </w:rPr>
      </w:pPr>
      <w:r>
        <w:rPr>
          <w:rFonts w:hint="eastAsia" w:ascii="宋体" w:hAnsi="宋体"/>
          <w:szCs w:val="21"/>
        </w:rPr>
        <w:t>4.1.5.3 投标人提供两个或两个以上投标报价，或者在投标文件中提供一个报价，但同时提供两个或两个以上供货方案的，视为提供备选方案。</w:t>
      </w:r>
    </w:p>
    <w:p w14:paraId="0E661FB5">
      <w:pPr>
        <w:tabs>
          <w:tab w:val="left" w:pos="720"/>
        </w:tabs>
        <w:snapToGrid w:val="0"/>
        <w:spacing w:beforeLines="50" w:afterLines="50" w:line="360" w:lineRule="auto"/>
        <w:rPr>
          <w:rFonts w:ascii="宋体" w:hAnsi="宋体"/>
          <w:b/>
          <w:sz w:val="30"/>
          <w:szCs w:val="30"/>
        </w:rPr>
      </w:pPr>
      <w:r>
        <w:rPr>
          <w:rFonts w:hint="eastAsia" w:ascii="宋体" w:hAnsi="宋体"/>
          <w:b/>
          <w:sz w:val="30"/>
          <w:szCs w:val="30"/>
        </w:rPr>
        <w:t>4.2 投标文件的组成</w:t>
      </w:r>
    </w:p>
    <w:p w14:paraId="5537DC4B">
      <w:pPr>
        <w:spacing w:line="360" w:lineRule="auto"/>
        <w:ind w:firstLine="411" w:firstLineChars="196"/>
        <w:rPr>
          <w:rFonts w:ascii="宋体" w:hAnsi="宋体"/>
          <w:szCs w:val="21"/>
        </w:rPr>
      </w:pPr>
      <w:r>
        <w:rPr>
          <w:rFonts w:hint="eastAsia" w:ascii="宋体" w:hAnsi="宋体"/>
          <w:szCs w:val="21"/>
        </w:rPr>
        <w:t>4.2.1投标文件由下列文件组成：</w:t>
      </w:r>
    </w:p>
    <w:p w14:paraId="288B0790">
      <w:pPr>
        <w:tabs>
          <w:tab w:val="left" w:pos="2730"/>
        </w:tabs>
        <w:spacing w:line="360" w:lineRule="auto"/>
        <w:ind w:firstLine="411" w:firstLineChars="196"/>
        <w:rPr>
          <w:rFonts w:ascii="宋体" w:hAnsi="宋体"/>
          <w:szCs w:val="21"/>
        </w:rPr>
      </w:pPr>
      <w:r>
        <w:rPr>
          <w:rFonts w:hint="eastAsia" w:ascii="宋体" w:hAnsi="宋体"/>
          <w:szCs w:val="21"/>
        </w:rPr>
        <w:t>（1）资格审查文件；</w:t>
      </w:r>
      <w:r>
        <w:rPr>
          <w:rFonts w:ascii="宋体" w:hAnsi="宋体"/>
          <w:szCs w:val="21"/>
        </w:rPr>
        <w:tab/>
      </w:r>
    </w:p>
    <w:p w14:paraId="0B2DA191">
      <w:pPr>
        <w:spacing w:line="360" w:lineRule="auto"/>
        <w:ind w:firstLine="411" w:firstLineChars="196"/>
        <w:rPr>
          <w:rFonts w:ascii="宋体" w:hAnsi="宋体"/>
          <w:szCs w:val="21"/>
        </w:rPr>
      </w:pPr>
      <w:r>
        <w:rPr>
          <w:rFonts w:hint="eastAsia" w:ascii="宋体" w:hAnsi="宋体"/>
          <w:szCs w:val="21"/>
        </w:rPr>
        <w:t>（2）商务文件；</w:t>
      </w:r>
    </w:p>
    <w:p w14:paraId="747CE7D9">
      <w:pPr>
        <w:spacing w:line="360" w:lineRule="auto"/>
        <w:ind w:firstLine="411" w:firstLineChars="196"/>
        <w:rPr>
          <w:rFonts w:ascii="宋体" w:hAnsi="宋体"/>
          <w:szCs w:val="21"/>
        </w:rPr>
      </w:pPr>
      <w:r>
        <w:rPr>
          <w:rFonts w:hint="eastAsia" w:ascii="宋体" w:hAnsi="宋体"/>
          <w:szCs w:val="21"/>
        </w:rPr>
        <w:t>（3）技术文件。</w:t>
      </w:r>
    </w:p>
    <w:p w14:paraId="3A6FF9D2">
      <w:pPr>
        <w:spacing w:line="360" w:lineRule="auto"/>
        <w:ind w:firstLine="411" w:firstLineChars="196"/>
        <w:rPr>
          <w:rFonts w:ascii="宋体" w:hAnsi="宋体"/>
          <w:szCs w:val="21"/>
        </w:rPr>
      </w:pPr>
      <w:r>
        <w:rPr>
          <w:rFonts w:hint="eastAsia" w:ascii="宋体" w:hAnsi="宋体"/>
          <w:szCs w:val="21"/>
        </w:rPr>
        <w:t xml:space="preserve">4.2.2 </w:t>
      </w:r>
      <w:r>
        <w:rPr>
          <w:rFonts w:hint="eastAsia" w:ascii="宋体" w:hAnsi="宋体"/>
          <w:b/>
          <w:szCs w:val="21"/>
        </w:rPr>
        <w:t>资格审查文件</w:t>
      </w:r>
      <w:r>
        <w:rPr>
          <w:rFonts w:hint="eastAsia" w:ascii="宋体" w:hAnsi="宋体"/>
          <w:szCs w:val="21"/>
        </w:rPr>
        <w:t>包括本章第3.1.1、3.1.2、3.1.3条款内容。</w:t>
      </w:r>
    </w:p>
    <w:p w14:paraId="1516EC28">
      <w:pPr>
        <w:spacing w:line="360" w:lineRule="auto"/>
        <w:ind w:firstLine="411" w:firstLineChars="196"/>
        <w:rPr>
          <w:rFonts w:ascii="宋体" w:hAnsi="宋体"/>
          <w:szCs w:val="21"/>
        </w:rPr>
      </w:pPr>
      <w:r>
        <w:rPr>
          <w:rFonts w:hint="eastAsia" w:ascii="宋体" w:hAnsi="宋体"/>
          <w:szCs w:val="21"/>
        </w:rPr>
        <w:t xml:space="preserve">4.2.3 </w:t>
      </w:r>
      <w:r>
        <w:rPr>
          <w:rFonts w:hint="eastAsia" w:ascii="宋体" w:hAnsi="宋体"/>
          <w:b/>
          <w:szCs w:val="21"/>
        </w:rPr>
        <w:t>商务文件</w:t>
      </w:r>
      <w:r>
        <w:rPr>
          <w:rFonts w:hint="eastAsia" w:ascii="宋体" w:hAnsi="宋体"/>
          <w:szCs w:val="21"/>
        </w:rPr>
        <w:t>主要包括下列内容：</w:t>
      </w:r>
    </w:p>
    <w:p w14:paraId="21575EDE">
      <w:pPr>
        <w:spacing w:line="360" w:lineRule="auto"/>
        <w:ind w:left="504" w:leftChars="226" w:hanging="29" w:hangingChars="14"/>
        <w:rPr>
          <w:rFonts w:ascii="宋体" w:hAnsi="宋体"/>
          <w:szCs w:val="21"/>
        </w:rPr>
      </w:pPr>
      <w:r>
        <w:rPr>
          <w:rFonts w:hint="eastAsia" w:ascii="宋体" w:hAnsi="宋体"/>
          <w:szCs w:val="21"/>
        </w:rPr>
        <w:t>（1）投标函；</w:t>
      </w:r>
    </w:p>
    <w:p w14:paraId="05A150FF">
      <w:pPr>
        <w:spacing w:line="360" w:lineRule="auto"/>
        <w:ind w:left="504" w:leftChars="226" w:hanging="29" w:hangingChars="14"/>
        <w:rPr>
          <w:rFonts w:ascii="宋体" w:hAnsi="宋体"/>
          <w:szCs w:val="21"/>
        </w:rPr>
      </w:pPr>
      <w:r>
        <w:rPr>
          <w:rFonts w:hint="eastAsia" w:ascii="宋体" w:hAnsi="宋体"/>
          <w:szCs w:val="21"/>
        </w:rPr>
        <w:t>（2）投标报价；</w:t>
      </w:r>
    </w:p>
    <w:p w14:paraId="5575D6EE">
      <w:pPr>
        <w:spacing w:line="360" w:lineRule="auto"/>
        <w:ind w:left="523" w:leftChars="236" w:hanging="27" w:hangingChars="13"/>
        <w:rPr>
          <w:rFonts w:ascii="宋体" w:hAnsi="宋体"/>
          <w:szCs w:val="21"/>
        </w:rPr>
      </w:pPr>
      <w:r>
        <w:rPr>
          <w:rFonts w:hint="eastAsia" w:ascii="宋体" w:hAnsi="宋体"/>
          <w:szCs w:val="21"/>
        </w:rPr>
        <w:t>（3）证明投标货物（产品）的合格性（若有）；</w:t>
      </w:r>
    </w:p>
    <w:p w14:paraId="0DD1B126">
      <w:pPr>
        <w:spacing w:line="360" w:lineRule="auto"/>
        <w:ind w:left="523" w:leftChars="236" w:hanging="27" w:hangingChars="13"/>
        <w:rPr>
          <w:rFonts w:ascii="宋体" w:hAnsi="宋体"/>
          <w:szCs w:val="21"/>
        </w:rPr>
      </w:pPr>
      <w:r>
        <w:rPr>
          <w:rFonts w:hint="eastAsia" w:ascii="宋体" w:hAnsi="宋体"/>
          <w:szCs w:val="21"/>
        </w:rPr>
        <w:t>（4）商务条款偏离表；</w:t>
      </w:r>
    </w:p>
    <w:p w14:paraId="1A403E2C">
      <w:pPr>
        <w:spacing w:line="360" w:lineRule="auto"/>
        <w:ind w:left="504" w:leftChars="226" w:hanging="29" w:hangingChars="14"/>
        <w:rPr>
          <w:rFonts w:ascii="宋体" w:hAnsi="宋体"/>
          <w:szCs w:val="21"/>
        </w:rPr>
      </w:pPr>
      <w:r>
        <w:rPr>
          <w:rFonts w:hint="eastAsia" w:ascii="宋体" w:hAnsi="宋体"/>
          <w:szCs w:val="21"/>
        </w:rPr>
        <w:t>（5）承诺及售后服务；</w:t>
      </w:r>
    </w:p>
    <w:p w14:paraId="195A3AE5">
      <w:pPr>
        <w:spacing w:line="360" w:lineRule="auto"/>
        <w:ind w:firstLine="420" w:firstLineChars="200"/>
        <w:rPr>
          <w:rFonts w:ascii="宋体" w:hAnsi="宋体"/>
          <w:szCs w:val="21"/>
        </w:rPr>
      </w:pPr>
      <w:r>
        <w:rPr>
          <w:rFonts w:hint="eastAsia" w:ascii="宋体" w:hAnsi="宋体"/>
          <w:szCs w:val="21"/>
        </w:rPr>
        <w:t xml:space="preserve"> （6）其他证明材料。</w:t>
      </w:r>
    </w:p>
    <w:p w14:paraId="5D41541D">
      <w:pPr>
        <w:spacing w:line="360" w:lineRule="auto"/>
        <w:ind w:left="504" w:leftChars="226" w:hanging="29" w:hangingChars="14"/>
        <w:rPr>
          <w:rFonts w:ascii="宋体" w:hAnsi="宋体"/>
          <w:szCs w:val="21"/>
        </w:rPr>
      </w:pPr>
      <w:r>
        <w:rPr>
          <w:rFonts w:hint="eastAsia" w:ascii="宋体" w:hAnsi="宋体"/>
          <w:szCs w:val="21"/>
        </w:rPr>
        <w:t xml:space="preserve">4.2.4 </w:t>
      </w:r>
      <w:r>
        <w:rPr>
          <w:rFonts w:hint="eastAsia" w:ascii="宋体" w:hAnsi="宋体"/>
          <w:b/>
          <w:szCs w:val="21"/>
        </w:rPr>
        <w:t>技术文件</w:t>
      </w:r>
      <w:r>
        <w:rPr>
          <w:rFonts w:hint="eastAsia" w:ascii="宋体" w:hAnsi="宋体"/>
          <w:szCs w:val="21"/>
        </w:rPr>
        <w:t>主要包括下列内容：</w:t>
      </w:r>
    </w:p>
    <w:p w14:paraId="39A841FA">
      <w:pPr>
        <w:spacing w:line="360" w:lineRule="auto"/>
        <w:ind w:left="504" w:leftChars="226" w:hanging="29" w:hangingChars="14"/>
        <w:rPr>
          <w:rFonts w:ascii="宋体" w:hAnsi="宋体"/>
          <w:szCs w:val="21"/>
        </w:rPr>
      </w:pPr>
      <w:r>
        <w:rPr>
          <w:rFonts w:hint="eastAsia" w:ascii="宋体" w:hAnsi="宋体"/>
          <w:szCs w:val="21"/>
        </w:rPr>
        <w:t xml:space="preserve">  4.2.4.1 服务部分：</w:t>
      </w:r>
    </w:p>
    <w:p w14:paraId="61C192E9">
      <w:pPr>
        <w:spacing w:line="360" w:lineRule="auto"/>
        <w:ind w:left="475" w:leftChars="226" w:firstLine="195" w:firstLineChars="93"/>
        <w:rPr>
          <w:rFonts w:ascii="宋体" w:hAnsi="宋体"/>
          <w:szCs w:val="21"/>
        </w:rPr>
      </w:pPr>
      <w:r>
        <w:rPr>
          <w:rFonts w:hint="eastAsia" w:ascii="宋体" w:hAnsi="宋体"/>
          <w:szCs w:val="21"/>
        </w:rPr>
        <w:t>（1）服务方案；</w:t>
      </w:r>
    </w:p>
    <w:p w14:paraId="231879BD">
      <w:pPr>
        <w:spacing w:line="360" w:lineRule="auto"/>
        <w:ind w:firstLine="630" w:firstLineChars="300"/>
        <w:rPr>
          <w:rFonts w:ascii="宋体" w:hAnsi="宋体"/>
          <w:szCs w:val="21"/>
        </w:rPr>
      </w:pPr>
      <w:r>
        <w:rPr>
          <w:rFonts w:hint="eastAsia" w:ascii="宋体" w:hAnsi="宋体"/>
          <w:szCs w:val="21"/>
        </w:rPr>
        <w:t>（2）所投服务的相关技术/证明材料；</w:t>
      </w:r>
    </w:p>
    <w:p w14:paraId="570345F4">
      <w:pPr>
        <w:spacing w:line="360" w:lineRule="auto"/>
        <w:ind w:firstLine="630" w:firstLineChars="300"/>
        <w:rPr>
          <w:rFonts w:ascii="宋体" w:hAnsi="宋体"/>
          <w:szCs w:val="21"/>
        </w:rPr>
      </w:pPr>
      <w:r>
        <w:rPr>
          <w:rFonts w:hint="eastAsia" w:ascii="宋体" w:hAnsi="宋体"/>
          <w:szCs w:val="21"/>
        </w:rPr>
        <w:t>（4）服务要求偏离表；</w:t>
      </w:r>
    </w:p>
    <w:p w14:paraId="19BE4735">
      <w:pPr>
        <w:spacing w:line="360" w:lineRule="auto"/>
        <w:ind w:firstLine="630" w:firstLineChars="300"/>
        <w:rPr>
          <w:rFonts w:ascii="宋体" w:hAnsi="宋体"/>
          <w:szCs w:val="21"/>
        </w:rPr>
      </w:pPr>
      <w:r>
        <w:rPr>
          <w:rFonts w:hint="eastAsia" w:ascii="宋体" w:hAnsi="宋体"/>
          <w:szCs w:val="21"/>
        </w:rPr>
        <w:t>（5）除招标文件规定必须提供以外，投标人需要说明的其他文件和说明。</w:t>
      </w:r>
    </w:p>
    <w:p w14:paraId="549AE550">
      <w:pPr>
        <w:spacing w:line="360" w:lineRule="auto"/>
        <w:ind w:left="567" w:leftChars="256" w:hanging="29" w:hangingChars="14"/>
        <w:rPr>
          <w:rFonts w:ascii="宋体" w:hAnsi="宋体"/>
          <w:szCs w:val="21"/>
        </w:rPr>
      </w:pPr>
      <w:r>
        <w:rPr>
          <w:rFonts w:hint="eastAsia" w:ascii="宋体" w:hAnsi="宋体"/>
          <w:szCs w:val="21"/>
        </w:rPr>
        <w:t xml:space="preserve">  4.2.4.2 货物部分，若本项目包括提供货物（产品）的，适用本条：</w:t>
      </w:r>
    </w:p>
    <w:p w14:paraId="416877B8">
      <w:pPr>
        <w:spacing w:line="360" w:lineRule="auto"/>
        <w:ind w:firstLine="630" w:firstLineChars="300"/>
        <w:rPr>
          <w:rFonts w:ascii="宋体" w:hAnsi="宋体"/>
          <w:szCs w:val="21"/>
        </w:rPr>
      </w:pPr>
      <w:r>
        <w:rPr>
          <w:rFonts w:hint="eastAsia" w:ascii="宋体" w:hAnsi="宋体"/>
          <w:szCs w:val="21"/>
        </w:rPr>
        <w:t>（1）投标货物（产品）的品牌、型号、配置、本身的详细的技术指标和参数；</w:t>
      </w:r>
    </w:p>
    <w:p w14:paraId="6625127B">
      <w:pPr>
        <w:spacing w:line="360" w:lineRule="auto"/>
        <w:ind w:firstLine="630" w:firstLineChars="300"/>
        <w:rPr>
          <w:rFonts w:ascii="宋体" w:hAnsi="宋体"/>
          <w:szCs w:val="21"/>
        </w:rPr>
      </w:pPr>
      <w:r>
        <w:rPr>
          <w:rFonts w:hint="eastAsia" w:ascii="宋体" w:hAnsi="宋体"/>
          <w:szCs w:val="21"/>
        </w:rPr>
        <w:t>（2）投标货物（产品）的检测报告、产品使用说明书和用户手册等材料；</w:t>
      </w:r>
    </w:p>
    <w:p w14:paraId="743AFD9A">
      <w:pPr>
        <w:spacing w:line="360" w:lineRule="auto"/>
        <w:ind w:firstLine="630" w:firstLineChars="300"/>
        <w:rPr>
          <w:rFonts w:ascii="宋体" w:hAnsi="宋体"/>
          <w:szCs w:val="21"/>
        </w:rPr>
      </w:pPr>
      <w:r>
        <w:rPr>
          <w:rFonts w:hint="eastAsia" w:ascii="宋体" w:hAnsi="宋体"/>
          <w:szCs w:val="21"/>
        </w:rPr>
        <w:t>（3）投标货物（产品）工作环境条件；</w:t>
      </w:r>
    </w:p>
    <w:p w14:paraId="24AB240F">
      <w:pPr>
        <w:spacing w:line="360" w:lineRule="auto"/>
        <w:ind w:firstLine="630" w:firstLineChars="300"/>
        <w:rPr>
          <w:rFonts w:ascii="宋体" w:hAnsi="宋体"/>
          <w:szCs w:val="21"/>
        </w:rPr>
      </w:pPr>
      <w:r>
        <w:rPr>
          <w:rFonts w:hint="eastAsia" w:ascii="宋体" w:hAnsi="宋体"/>
          <w:szCs w:val="21"/>
        </w:rPr>
        <w:t>（4）投标货物（产品）验收清单、验收标准和验收方法（清单应注明各部件的品名、数量、价格、规格型号和生产企业）；</w:t>
      </w:r>
    </w:p>
    <w:p w14:paraId="53F1E4BC">
      <w:pPr>
        <w:spacing w:line="360" w:lineRule="auto"/>
        <w:ind w:left="1" w:firstLine="623" w:firstLineChars="297"/>
        <w:rPr>
          <w:rFonts w:ascii="宋体" w:hAnsi="宋体"/>
          <w:szCs w:val="21"/>
        </w:rPr>
      </w:pPr>
      <w:r>
        <w:rPr>
          <w:rFonts w:hint="eastAsia" w:ascii="宋体" w:hAnsi="宋体"/>
          <w:szCs w:val="21"/>
        </w:rPr>
        <w:t>（5）投标货物（产品）属于强制认证的，应提供强制认证复印件（比如：3C认证等）。</w:t>
      </w:r>
    </w:p>
    <w:bookmarkEnd w:id="84"/>
    <w:bookmarkEnd w:id="85"/>
    <w:bookmarkEnd w:id="86"/>
    <w:p w14:paraId="1FC8BC57">
      <w:pPr>
        <w:spacing w:line="360" w:lineRule="auto"/>
        <w:ind w:left="1" w:firstLine="518" w:firstLineChars="247"/>
        <w:rPr>
          <w:rFonts w:ascii="宋体" w:hAnsi="宋体"/>
          <w:szCs w:val="21"/>
        </w:rPr>
      </w:pPr>
      <w:r>
        <w:rPr>
          <w:rFonts w:hint="eastAsia" w:ascii="宋体" w:hAnsi="宋体"/>
          <w:szCs w:val="21"/>
        </w:rPr>
        <w:t>4.2.4.3 投标人认为需要提供的其他文件和资料。</w:t>
      </w:r>
    </w:p>
    <w:p w14:paraId="3D943E27">
      <w:pPr>
        <w:spacing w:beforeLines="50" w:afterLines="50" w:line="360" w:lineRule="auto"/>
        <w:rPr>
          <w:rFonts w:ascii="宋体" w:hAnsi="宋体"/>
          <w:b/>
          <w:sz w:val="30"/>
          <w:szCs w:val="30"/>
        </w:rPr>
      </w:pPr>
      <w:r>
        <w:rPr>
          <w:rFonts w:hint="eastAsia" w:ascii="宋体" w:hAnsi="宋体"/>
          <w:b/>
          <w:sz w:val="30"/>
          <w:szCs w:val="30"/>
        </w:rPr>
        <w:t>4.3 投标报价</w:t>
      </w:r>
    </w:p>
    <w:p w14:paraId="065775FE">
      <w:pPr>
        <w:spacing w:line="360" w:lineRule="auto"/>
        <w:ind w:firstLine="411" w:firstLineChars="196"/>
        <w:rPr>
          <w:rFonts w:ascii="宋体" w:hAnsi="宋体"/>
          <w:szCs w:val="21"/>
        </w:rPr>
      </w:pPr>
      <w:r>
        <w:rPr>
          <w:rFonts w:hint="eastAsia" w:ascii="宋体" w:hAnsi="宋体"/>
          <w:bCs/>
          <w:szCs w:val="21"/>
        </w:rPr>
        <w:t>4.3.1 投标人应</w:t>
      </w:r>
      <w:r>
        <w:rPr>
          <w:rFonts w:hint="eastAsia" w:ascii="宋体" w:hAnsi="宋体"/>
          <w:szCs w:val="21"/>
        </w:rPr>
        <w:t>按照招标文件要求填报投标报价，并充分了解该采购项目的总体情况以及影响投标报价的其他要素。</w:t>
      </w:r>
    </w:p>
    <w:p w14:paraId="7CC1FFFC">
      <w:pPr>
        <w:adjustRightInd w:val="0"/>
        <w:snapToGrid w:val="0"/>
        <w:spacing w:line="360" w:lineRule="auto"/>
        <w:ind w:firstLine="420" w:firstLineChars="200"/>
        <w:rPr>
          <w:rFonts w:ascii="宋体" w:hAnsi="宋体"/>
          <w:szCs w:val="21"/>
        </w:rPr>
      </w:pPr>
      <w:r>
        <w:rPr>
          <w:rFonts w:hint="eastAsia" w:ascii="宋体" w:hAnsi="宋体"/>
          <w:szCs w:val="21"/>
        </w:rPr>
        <w:t>4.3.2投标人的投标报价不得超过投</w:t>
      </w:r>
      <w:r>
        <w:rPr>
          <w:rFonts w:hint="eastAsia" w:ascii="宋体" w:hAnsi="宋体"/>
          <w:b/>
          <w:szCs w:val="21"/>
        </w:rPr>
        <w:t>标人须知前附表规定的</w:t>
      </w:r>
      <w:r>
        <w:rPr>
          <w:rFonts w:hint="eastAsia" w:ascii="宋体" w:hAnsi="宋体"/>
          <w:szCs w:val="21"/>
        </w:rPr>
        <w:t>预算金额，否则，作为不实质性响应招标文件，按无效投标处理；</w:t>
      </w:r>
      <w:r>
        <w:rPr>
          <w:rFonts w:hint="eastAsia" w:ascii="宋体" w:hAnsi="宋体"/>
          <w:b/>
          <w:szCs w:val="21"/>
        </w:rPr>
        <w:t>投标人须知前附表设定</w:t>
      </w:r>
      <w:r>
        <w:rPr>
          <w:rFonts w:hint="eastAsia" w:ascii="宋体" w:hAnsi="宋体"/>
          <w:szCs w:val="21"/>
        </w:rPr>
        <w:t>了最高限价的，投标人的投标报价也不得超过最高限价，否则，作为不实质性响应招标文件，按无效投标处理。</w:t>
      </w:r>
    </w:p>
    <w:p w14:paraId="03164B81">
      <w:pPr>
        <w:adjustRightInd w:val="0"/>
        <w:snapToGrid w:val="0"/>
        <w:spacing w:line="360" w:lineRule="auto"/>
        <w:ind w:firstLine="420" w:firstLineChars="200"/>
        <w:rPr>
          <w:rFonts w:ascii="宋体" w:hAnsi="宋体"/>
          <w:szCs w:val="21"/>
        </w:rPr>
      </w:pPr>
      <w:r>
        <w:rPr>
          <w:rFonts w:hint="eastAsia" w:ascii="宋体" w:hAnsi="宋体"/>
          <w:szCs w:val="21"/>
        </w:rPr>
        <w:t>4.3.3 投标人的报价是投标人响应招标项目要求的全部工作内容的价格体现，包括投标人完成本项目所需的人工费、设备费、管理费、验收费、招标代理服务费、利润和税金等全部费用。在提供服务的过程中的任何遗漏，均由中标人免费提供，采购人将不再支付任何费用。中标后不允许擅自改变服务内容、质量标准、期限和追加项目预算。</w:t>
      </w:r>
    </w:p>
    <w:p w14:paraId="0DB6F781">
      <w:pPr>
        <w:adjustRightInd w:val="0"/>
        <w:snapToGrid w:val="0"/>
        <w:spacing w:line="360" w:lineRule="auto"/>
        <w:ind w:firstLine="420" w:firstLineChars="200"/>
        <w:rPr>
          <w:rFonts w:ascii="宋体" w:hAnsi="宋体" w:cs="宋体"/>
          <w:kern w:val="0"/>
          <w:szCs w:val="21"/>
        </w:rPr>
      </w:pPr>
      <w:r>
        <w:rPr>
          <w:rFonts w:hint="eastAsia" w:ascii="宋体" w:hAnsi="宋体"/>
          <w:szCs w:val="21"/>
        </w:rPr>
        <w:t>4.3.4 投标</w:t>
      </w:r>
      <w:r>
        <w:rPr>
          <w:rFonts w:hint="eastAsia" w:ascii="宋体" w:hAnsi="宋体" w:cs="宋体"/>
          <w:kern w:val="0"/>
          <w:szCs w:val="21"/>
        </w:rPr>
        <w:t>人应按</w:t>
      </w:r>
      <w:r>
        <w:rPr>
          <w:rFonts w:hint="eastAsia" w:ascii="宋体" w:hAnsi="宋体"/>
          <w:szCs w:val="21"/>
        </w:rPr>
        <w:t>“开标一览表”及“分项报价明细表”</w:t>
      </w:r>
      <w:r>
        <w:rPr>
          <w:rFonts w:hint="eastAsia" w:ascii="宋体" w:hAnsi="宋体" w:cs="宋体"/>
          <w:kern w:val="0"/>
          <w:szCs w:val="21"/>
        </w:rPr>
        <w:t>的内容</w:t>
      </w:r>
      <w:r>
        <w:rPr>
          <w:rFonts w:hint="eastAsia" w:ascii="宋体" w:hAnsi="宋体"/>
          <w:szCs w:val="21"/>
        </w:rPr>
        <w:t>和格式要求填写各项服务的分项价格和总价。投标报价为各分项报价金额之和。投标报价与分项报价的合价不一致的，应以各分项合价累计数为准，修正投标报价；如分项报价中存在遗漏项，视为缺项价格已包含在其他分项报价之中。</w:t>
      </w:r>
    </w:p>
    <w:p w14:paraId="4FFD163A">
      <w:pPr>
        <w:adjustRightInd w:val="0"/>
        <w:snapToGrid w:val="0"/>
        <w:spacing w:line="360" w:lineRule="auto"/>
        <w:ind w:firstLine="420" w:firstLineChars="200"/>
        <w:rPr>
          <w:rFonts w:ascii="宋体" w:hAnsi="宋体"/>
          <w:szCs w:val="21"/>
        </w:rPr>
      </w:pPr>
      <w:r>
        <w:rPr>
          <w:rFonts w:hint="eastAsia" w:ascii="宋体" w:hAnsi="宋体" w:cs="宋体"/>
          <w:kern w:val="0"/>
          <w:szCs w:val="21"/>
        </w:rPr>
        <w:t xml:space="preserve">4.3.5 </w:t>
      </w:r>
      <w:r>
        <w:rPr>
          <w:rFonts w:hint="eastAsia" w:ascii="宋体" w:hAnsi="宋体"/>
          <w:szCs w:val="21"/>
        </w:rPr>
        <w:t>投标人每种服务和产品（如有）只允许有一个报价，并且在合同履行过程中是固定不变的，任何有选择或可调整的报价将不予接受，并按无效投标处理。</w:t>
      </w:r>
    </w:p>
    <w:p w14:paraId="5A7A2E9C">
      <w:pPr>
        <w:spacing w:line="360" w:lineRule="auto"/>
        <w:ind w:firstLine="420" w:firstLineChars="200"/>
        <w:rPr>
          <w:rFonts w:ascii="宋体" w:hAnsi="宋体"/>
          <w:szCs w:val="21"/>
        </w:rPr>
      </w:pPr>
      <w:r>
        <w:rPr>
          <w:rFonts w:hint="eastAsia" w:ascii="宋体" w:hAnsi="宋体"/>
          <w:szCs w:val="21"/>
        </w:rPr>
        <w:t>4.3.6 采购人不接受投标人给予的赠品、回扣或者与采购无关的其他商品、服务。如有赠与行为，其投标无效。</w:t>
      </w:r>
    </w:p>
    <w:p w14:paraId="4D7402CB">
      <w:pPr>
        <w:spacing w:beforeLines="50" w:afterLines="50" w:line="360" w:lineRule="auto"/>
        <w:rPr>
          <w:rFonts w:ascii="宋体" w:hAnsi="宋体"/>
          <w:b/>
          <w:bCs/>
          <w:sz w:val="30"/>
          <w:szCs w:val="30"/>
        </w:rPr>
      </w:pPr>
      <w:r>
        <w:rPr>
          <w:rFonts w:hint="eastAsia" w:ascii="宋体" w:hAnsi="宋体"/>
          <w:b/>
          <w:bCs/>
          <w:sz w:val="30"/>
          <w:szCs w:val="30"/>
        </w:rPr>
        <w:t>4.4投标有效期</w:t>
      </w:r>
    </w:p>
    <w:p w14:paraId="26A1F690">
      <w:pPr>
        <w:tabs>
          <w:tab w:val="left" w:pos="7665"/>
        </w:tabs>
        <w:spacing w:line="360" w:lineRule="auto"/>
        <w:ind w:left="13" w:leftChars="6" w:firstLine="420" w:firstLineChars="200"/>
        <w:rPr>
          <w:rFonts w:ascii="宋体" w:hAnsi="宋体"/>
          <w:szCs w:val="21"/>
        </w:rPr>
      </w:pPr>
      <w:r>
        <w:rPr>
          <w:rFonts w:hint="eastAsia" w:ascii="宋体" w:hAnsi="宋体"/>
          <w:szCs w:val="21"/>
        </w:rPr>
        <w:t>4.4.1投标有效期见投标人须知前附表。投标有效期见投标人须知前附表。</w:t>
      </w:r>
      <w:r>
        <w:rPr>
          <w:rFonts w:hint="eastAsia" w:hAnsi="宋体"/>
        </w:rPr>
        <w:t>在此期间投标文件对投标人具有法律约束力，</w:t>
      </w:r>
      <w:r>
        <w:rPr>
          <w:rFonts w:hint="eastAsia" w:hAnsi="宋体" w:cs="Arial"/>
        </w:rPr>
        <w:t>从</w:t>
      </w:r>
      <w:r>
        <w:rPr>
          <w:rFonts w:hint="eastAsia" w:hAnsi="宋体"/>
          <w:b/>
        </w:rPr>
        <w:t>投标人须知前附表规定</w:t>
      </w:r>
      <w:r>
        <w:rPr>
          <w:rFonts w:hint="eastAsia" w:hAnsi="宋体"/>
        </w:rPr>
        <w:t>的</w:t>
      </w:r>
      <w:r>
        <w:rPr>
          <w:rFonts w:hint="eastAsia" w:hAnsi="宋体" w:cs="宋体"/>
          <w:kern w:val="0"/>
        </w:rPr>
        <w:t>递交投标文件截止时间</w:t>
      </w:r>
      <w:r>
        <w:rPr>
          <w:rFonts w:hint="eastAsia" w:hAnsi="宋体"/>
        </w:rPr>
        <w:t>之日</w:t>
      </w:r>
      <w:r>
        <w:rPr>
          <w:rFonts w:hint="eastAsia" w:hAnsi="宋体" w:cs="Arial"/>
        </w:rPr>
        <w:t>起计算。</w:t>
      </w:r>
      <w:r>
        <w:rPr>
          <w:rFonts w:hint="eastAsia" w:ascii="宋体" w:hAnsi="宋体"/>
          <w:szCs w:val="21"/>
        </w:rPr>
        <w:t>投标文件中必须载明投标有效期，载明的投标有效期可以长于招标文件规定的期限，但不得短于招标文件规定的期限，否则属于非实质性响应，将按无效投标处理。</w:t>
      </w:r>
    </w:p>
    <w:p w14:paraId="6DA3B073">
      <w:pPr>
        <w:tabs>
          <w:tab w:val="left" w:pos="7665"/>
        </w:tabs>
        <w:spacing w:line="360" w:lineRule="auto"/>
        <w:ind w:left="13" w:leftChars="6" w:firstLine="420" w:firstLineChars="200"/>
        <w:rPr>
          <w:rFonts w:ascii="宋体" w:hAnsi="宋体"/>
          <w:szCs w:val="21"/>
        </w:rPr>
      </w:pPr>
      <w:r>
        <w:rPr>
          <w:rFonts w:hint="eastAsia" w:ascii="宋体" w:hAnsi="宋体"/>
          <w:szCs w:val="21"/>
        </w:rPr>
        <w:t>4.4.2 出现特殊情况需要延长投标有效期的，采购代理机构或采购人可于投标有效期满之前，以书面形式通知所有投标人延长投标有效期。投标人应予书面答复，同意延长的，应相应延长其投标保证金有效期，但不得要求或被允许修改其投标文件；投标人拒绝延长的，其投标失效，但投标人有权收回其投标保证金。</w:t>
      </w:r>
    </w:p>
    <w:p w14:paraId="70B27959">
      <w:pPr>
        <w:tabs>
          <w:tab w:val="left" w:pos="7665"/>
        </w:tabs>
        <w:spacing w:line="360" w:lineRule="auto"/>
        <w:ind w:left="13" w:leftChars="6" w:firstLine="420" w:firstLineChars="200"/>
        <w:rPr>
          <w:rFonts w:ascii="宋体" w:hAnsi="宋体"/>
          <w:szCs w:val="21"/>
        </w:rPr>
      </w:pPr>
      <w:r>
        <w:rPr>
          <w:rFonts w:hint="eastAsia" w:ascii="宋体" w:hAnsi="宋体"/>
          <w:szCs w:val="21"/>
        </w:rPr>
        <w:t>4.4.3 在投标有效期内，投标人撤销投标文件的，应承担招标文件和法律规定的责任。</w:t>
      </w:r>
    </w:p>
    <w:p w14:paraId="3210FDF0">
      <w:pPr>
        <w:tabs>
          <w:tab w:val="left" w:pos="7665"/>
        </w:tabs>
        <w:spacing w:line="360" w:lineRule="auto"/>
        <w:ind w:left="13" w:leftChars="6" w:firstLine="420" w:firstLineChars="200"/>
        <w:rPr>
          <w:rFonts w:ascii="宋体" w:hAnsi="宋体"/>
          <w:szCs w:val="21"/>
        </w:rPr>
      </w:pPr>
      <w:r>
        <w:rPr>
          <w:rFonts w:hint="eastAsia" w:ascii="宋体" w:hAnsi="宋体"/>
          <w:szCs w:val="21"/>
        </w:rPr>
        <w:t>4.4.4 中标人的投标有效期自动延长至合同终止为止。</w:t>
      </w:r>
    </w:p>
    <w:p w14:paraId="1ED3E865">
      <w:pPr>
        <w:pStyle w:val="4"/>
        <w:spacing w:beforeLines="50" w:afterLines="50" w:line="360" w:lineRule="auto"/>
        <w:ind w:firstLine="0"/>
        <w:rPr>
          <w:rFonts w:ascii="宋体" w:hAnsi="宋体"/>
          <w:b/>
          <w:sz w:val="30"/>
          <w:szCs w:val="30"/>
        </w:rPr>
      </w:pPr>
      <w:r>
        <w:rPr>
          <w:rFonts w:hint="eastAsia" w:ascii="宋体" w:hAnsi="宋体"/>
          <w:b/>
          <w:bCs/>
          <w:sz w:val="30"/>
          <w:szCs w:val="30"/>
        </w:rPr>
        <w:t>4.5 投标保证金</w:t>
      </w:r>
    </w:p>
    <w:p w14:paraId="5358B67B">
      <w:pPr>
        <w:spacing w:line="360" w:lineRule="auto"/>
        <w:ind w:firstLine="411" w:firstLineChars="196"/>
        <w:rPr>
          <w:rFonts w:ascii="宋体" w:hAnsi="宋体"/>
          <w:b/>
          <w:szCs w:val="21"/>
        </w:rPr>
      </w:pPr>
      <w:r>
        <w:rPr>
          <w:rFonts w:hint="eastAsia" w:ascii="宋体" w:hAnsi="宋体"/>
          <w:szCs w:val="21"/>
        </w:rPr>
        <w:t>4.5.1 投标人须知前附表要求投标人提交投标保证金的，适用本条款；投标人须知前附表未要求投标人提交投标保证金的，投标人不需提交，也不必遵守本条款。</w:t>
      </w:r>
    </w:p>
    <w:p w14:paraId="5634674B">
      <w:pPr>
        <w:spacing w:line="360" w:lineRule="auto"/>
        <w:ind w:firstLine="413" w:firstLineChars="196"/>
        <w:rPr>
          <w:rFonts w:ascii="宋体" w:hAnsi="宋体"/>
          <w:b/>
          <w:szCs w:val="21"/>
        </w:rPr>
      </w:pPr>
      <w:r>
        <w:rPr>
          <w:rFonts w:hint="eastAsia" w:ascii="宋体" w:hAnsi="宋体"/>
          <w:b/>
          <w:szCs w:val="21"/>
        </w:rPr>
        <w:t>4.5.2投标保证金的提交</w:t>
      </w:r>
    </w:p>
    <w:p w14:paraId="3D0CF031">
      <w:pPr>
        <w:spacing w:line="360" w:lineRule="auto"/>
        <w:ind w:firstLine="411" w:firstLineChars="196"/>
        <w:rPr>
          <w:rFonts w:ascii="宋体" w:hAnsi="宋体"/>
          <w:szCs w:val="21"/>
        </w:rPr>
      </w:pPr>
      <w:r>
        <w:rPr>
          <w:rFonts w:hint="eastAsia" w:ascii="宋体" w:hAnsi="宋体"/>
          <w:szCs w:val="21"/>
        </w:rPr>
        <w:t xml:space="preserve">  4.5.2.1 开标现场不办理投标保证金事宜。</w:t>
      </w:r>
    </w:p>
    <w:p w14:paraId="631AE3DB">
      <w:pPr>
        <w:spacing w:line="360" w:lineRule="auto"/>
        <w:ind w:firstLine="621" w:firstLineChars="296"/>
        <w:rPr>
          <w:rFonts w:ascii="宋体" w:hAnsi="宋体"/>
          <w:szCs w:val="21"/>
        </w:rPr>
      </w:pPr>
      <w:r>
        <w:rPr>
          <w:rFonts w:hint="eastAsia" w:ascii="宋体" w:hAnsi="宋体"/>
          <w:szCs w:val="21"/>
        </w:rPr>
        <w:t>4.5.2.2 投标人应按投标人须知前附表规定的金额、形式、时间和第六章“投标文件格式”规定的投标保证金格式，作为其投标文件的一部分。联合投标的，应当以联合体各方或者联合体中牵头人的名义提交投标保证金。以联合体牵头单位提交投标保证金的，对联合体各方均具有约束力。</w:t>
      </w:r>
    </w:p>
    <w:p w14:paraId="6036BD46">
      <w:pPr>
        <w:spacing w:line="360" w:lineRule="auto"/>
        <w:ind w:firstLine="621" w:firstLineChars="296"/>
        <w:rPr>
          <w:rFonts w:ascii="宋体" w:hAnsi="宋体"/>
          <w:szCs w:val="21"/>
        </w:rPr>
      </w:pPr>
      <w:r>
        <w:rPr>
          <w:rFonts w:hint="eastAsia" w:ascii="宋体" w:hAnsi="宋体"/>
          <w:szCs w:val="21"/>
        </w:rPr>
        <w:t>4.5.2.3 投标保证金可以银行转账或者金融机构、担保机构出具的保函等非现金形式提交：</w:t>
      </w:r>
    </w:p>
    <w:p w14:paraId="686C37E5">
      <w:pPr>
        <w:spacing w:line="360" w:lineRule="auto"/>
        <w:ind w:firstLine="516" w:firstLineChars="246"/>
        <w:rPr>
          <w:rFonts w:ascii="宋体" w:hAnsi="宋体"/>
          <w:szCs w:val="21"/>
        </w:rPr>
      </w:pPr>
      <w:r>
        <w:rPr>
          <w:rFonts w:hint="eastAsia" w:ascii="宋体" w:hAnsi="宋体"/>
          <w:szCs w:val="21"/>
        </w:rPr>
        <w:t>（1）以银行转账提交保证金的，可以采取支票、电汇、网银、汇票、本票等方式，应从其基本账户转出，并备注所投项目名称，并在投标文件中附上基本账户开户证明。</w:t>
      </w:r>
    </w:p>
    <w:p w14:paraId="161A1B93">
      <w:pPr>
        <w:spacing w:line="360" w:lineRule="auto"/>
        <w:ind w:firstLine="516" w:firstLineChars="246"/>
        <w:rPr>
          <w:rFonts w:ascii="宋体" w:hAnsi="宋体"/>
          <w:szCs w:val="21"/>
        </w:rPr>
      </w:pPr>
      <w:r>
        <w:rPr>
          <w:rFonts w:hint="eastAsia" w:ascii="宋体" w:hAnsi="宋体"/>
          <w:szCs w:val="21"/>
        </w:rPr>
        <w:t>（2）以信用担保函形式提交保证金的，应按招标文件规定的格式提交，且是有关主管行政部门认定的具有开具投标保函资格的单位开具的保函。投标人违约，开具保函单位承担连带责任。</w:t>
      </w:r>
    </w:p>
    <w:p w14:paraId="2651E11A">
      <w:pPr>
        <w:spacing w:line="360" w:lineRule="auto"/>
        <w:ind w:firstLine="516" w:firstLineChars="246"/>
        <w:rPr>
          <w:rFonts w:ascii="宋体" w:hAnsi="宋体"/>
          <w:szCs w:val="21"/>
        </w:rPr>
      </w:pPr>
      <w:r>
        <w:rPr>
          <w:rFonts w:hint="eastAsia" w:ascii="宋体" w:hAnsi="宋体"/>
          <w:szCs w:val="21"/>
        </w:rPr>
        <w:t>（3）以汇票形式提交保证金的，应提前将汇票送至财务部门，汇票签发到期日至少为送至财务部门的当日，以便财务部门到银行办理兑现手续。</w:t>
      </w:r>
    </w:p>
    <w:p w14:paraId="5C83C9DB">
      <w:pPr>
        <w:spacing w:line="360" w:lineRule="auto"/>
        <w:ind w:firstLine="621" w:firstLineChars="296"/>
        <w:rPr>
          <w:rFonts w:ascii="宋体" w:hAnsi="宋体"/>
          <w:szCs w:val="21"/>
        </w:rPr>
      </w:pPr>
      <w:r>
        <w:rPr>
          <w:rFonts w:hint="eastAsia" w:ascii="宋体" w:hAnsi="宋体"/>
          <w:szCs w:val="21"/>
        </w:rPr>
        <w:t>4.5.2.4投标人未按本章第4.5.2.2条款要求提交投标保证金的，资格审查小组将按无效响应文件处理。</w:t>
      </w:r>
    </w:p>
    <w:p w14:paraId="403B25F7">
      <w:pPr>
        <w:spacing w:beforeLines="50" w:line="360" w:lineRule="auto"/>
        <w:ind w:firstLine="413" w:firstLineChars="196"/>
        <w:rPr>
          <w:rFonts w:ascii="宋体" w:hAnsi="宋体"/>
          <w:b/>
          <w:szCs w:val="21"/>
        </w:rPr>
      </w:pPr>
      <w:r>
        <w:rPr>
          <w:rFonts w:hint="eastAsia" w:ascii="宋体" w:hAnsi="宋体"/>
          <w:b/>
          <w:szCs w:val="21"/>
        </w:rPr>
        <w:t>4.5.3 投标保证金的退还</w:t>
      </w:r>
    </w:p>
    <w:p w14:paraId="03C64D81">
      <w:pPr>
        <w:spacing w:line="360" w:lineRule="auto"/>
        <w:ind w:firstLine="621" w:firstLineChars="296"/>
        <w:rPr>
          <w:rFonts w:ascii="宋体" w:hAnsi="宋体"/>
          <w:szCs w:val="21"/>
        </w:rPr>
      </w:pPr>
      <w:r>
        <w:rPr>
          <w:rFonts w:hint="eastAsia" w:ascii="宋体" w:hAnsi="宋体"/>
          <w:szCs w:val="21"/>
        </w:rPr>
        <w:t>4.5.3.1未中标人的投标保证金，将在中标通知书发出之日起5个工作日内全额退还。中标人的投标保证金，在采购人与中标人签订合同后5个工作日内全额退还。</w:t>
      </w:r>
    </w:p>
    <w:p w14:paraId="1EFF24DF">
      <w:pPr>
        <w:spacing w:line="360" w:lineRule="auto"/>
        <w:ind w:firstLine="621" w:firstLineChars="296"/>
        <w:rPr>
          <w:rFonts w:ascii="宋体" w:hAnsi="宋体"/>
          <w:szCs w:val="21"/>
        </w:rPr>
      </w:pPr>
      <w:r>
        <w:rPr>
          <w:rFonts w:hint="eastAsia" w:ascii="宋体" w:hAnsi="宋体"/>
          <w:szCs w:val="21"/>
        </w:rPr>
        <w:t>4.5.3.2有下列情形之一的，投标保证金将不予退还：</w:t>
      </w:r>
    </w:p>
    <w:p w14:paraId="7F6860B2">
      <w:pPr>
        <w:spacing w:line="360" w:lineRule="auto"/>
        <w:ind w:firstLine="516" w:firstLineChars="246"/>
        <w:rPr>
          <w:rFonts w:ascii="宋体" w:hAnsi="宋体"/>
          <w:szCs w:val="21"/>
        </w:rPr>
      </w:pPr>
      <w:r>
        <w:rPr>
          <w:rFonts w:hint="eastAsia" w:ascii="宋体" w:hAnsi="宋体"/>
          <w:szCs w:val="21"/>
        </w:rPr>
        <w:t>（1）投标人在投标有效期内撤销投标文件的；</w:t>
      </w:r>
    </w:p>
    <w:p w14:paraId="1189B08D">
      <w:pPr>
        <w:spacing w:line="360" w:lineRule="auto"/>
        <w:ind w:firstLine="516" w:firstLineChars="246"/>
        <w:rPr>
          <w:rFonts w:ascii="宋体" w:hAnsi="宋体"/>
          <w:szCs w:val="21"/>
        </w:rPr>
      </w:pPr>
      <w:r>
        <w:rPr>
          <w:rFonts w:hint="eastAsia" w:ascii="宋体" w:hAnsi="宋体"/>
          <w:szCs w:val="21"/>
        </w:rPr>
        <w:t>（2）在采购人确定中标人以前放弃中标候选资格的；</w:t>
      </w:r>
    </w:p>
    <w:p w14:paraId="4BD6A932">
      <w:pPr>
        <w:spacing w:line="360" w:lineRule="auto"/>
        <w:ind w:firstLine="516" w:firstLineChars="246"/>
        <w:rPr>
          <w:rFonts w:ascii="宋体" w:hAnsi="宋体"/>
          <w:szCs w:val="21"/>
        </w:rPr>
      </w:pPr>
      <w:r>
        <w:rPr>
          <w:rFonts w:hint="eastAsia" w:ascii="宋体" w:hAnsi="宋体"/>
          <w:szCs w:val="21"/>
        </w:rPr>
        <w:t>（3）中标后放弃中标、不领取或者不接收中标通知书的；</w:t>
      </w:r>
    </w:p>
    <w:p w14:paraId="3A15FC86">
      <w:pPr>
        <w:spacing w:line="360" w:lineRule="auto"/>
        <w:ind w:firstLine="516" w:firstLineChars="246"/>
        <w:rPr>
          <w:rFonts w:ascii="宋体" w:hAnsi="宋体"/>
          <w:szCs w:val="21"/>
        </w:rPr>
      </w:pPr>
      <w:r>
        <w:rPr>
          <w:rFonts w:hint="eastAsia" w:ascii="宋体" w:hAnsi="宋体"/>
          <w:szCs w:val="21"/>
        </w:rPr>
        <w:t>（4）中标人在收到中标通知书后，无正当理由不与采购人订立合同，或着在签订合同时向采购人提出附加条件的；</w:t>
      </w:r>
    </w:p>
    <w:p w14:paraId="18B4DB59">
      <w:pPr>
        <w:spacing w:line="360" w:lineRule="auto"/>
        <w:ind w:firstLine="525" w:firstLineChars="250"/>
        <w:rPr>
          <w:rFonts w:ascii="宋体" w:hAnsi="宋体"/>
          <w:szCs w:val="21"/>
        </w:rPr>
      </w:pPr>
      <w:r>
        <w:rPr>
          <w:rFonts w:hint="eastAsia" w:ascii="宋体" w:hAnsi="宋体"/>
          <w:szCs w:val="21"/>
        </w:rPr>
        <w:t>（5）中标人未向采购代理机构支付采购（招标）代理服务费的；</w:t>
      </w:r>
    </w:p>
    <w:p w14:paraId="5BC07CD3">
      <w:pPr>
        <w:spacing w:line="360" w:lineRule="auto"/>
        <w:ind w:firstLine="525" w:firstLineChars="250"/>
        <w:rPr>
          <w:rFonts w:ascii="宋体" w:hAnsi="宋体"/>
          <w:szCs w:val="21"/>
        </w:rPr>
      </w:pPr>
      <w:r>
        <w:rPr>
          <w:rFonts w:hint="eastAsia" w:ascii="宋体" w:hAnsi="宋体"/>
          <w:szCs w:val="21"/>
        </w:rPr>
        <w:t>（6）中标人未按招标文件规定向采购人提交履约保证金的；</w:t>
      </w:r>
    </w:p>
    <w:p w14:paraId="5AD6B61E">
      <w:pPr>
        <w:spacing w:line="360" w:lineRule="auto"/>
        <w:ind w:firstLine="525" w:firstLineChars="250"/>
        <w:rPr>
          <w:rFonts w:ascii="宋体" w:hAnsi="宋体"/>
          <w:szCs w:val="21"/>
        </w:rPr>
      </w:pPr>
      <w:r>
        <w:rPr>
          <w:rFonts w:hint="eastAsia" w:ascii="宋体" w:hAnsi="宋体"/>
          <w:szCs w:val="21"/>
        </w:rPr>
        <w:t>（7）投标有效期内，投标人在政府采购活动中有违规、违纪和违法行为的。</w:t>
      </w:r>
    </w:p>
    <w:p w14:paraId="217FAB90">
      <w:pPr>
        <w:spacing w:line="360" w:lineRule="auto"/>
        <w:ind w:firstLine="525" w:firstLineChars="250"/>
        <w:rPr>
          <w:rFonts w:ascii="宋体" w:hAnsi="宋体"/>
          <w:szCs w:val="21"/>
        </w:rPr>
      </w:pPr>
      <w:r>
        <w:rPr>
          <w:rFonts w:hint="eastAsia" w:ascii="宋体" w:hAnsi="宋体"/>
          <w:szCs w:val="21"/>
        </w:rPr>
        <w:t>（8）法律法规规定的其他情况。</w:t>
      </w:r>
    </w:p>
    <w:p w14:paraId="4D017186">
      <w:pPr>
        <w:spacing w:line="360" w:lineRule="auto"/>
        <w:ind w:firstLine="630" w:firstLineChars="300"/>
        <w:rPr>
          <w:rFonts w:ascii="宋体" w:hAnsi="宋体"/>
          <w:szCs w:val="21"/>
        </w:rPr>
      </w:pPr>
      <w:r>
        <w:rPr>
          <w:rFonts w:hint="eastAsia" w:ascii="宋体" w:hAnsi="宋体"/>
          <w:szCs w:val="21"/>
        </w:rPr>
        <w:t>4.5.3.3 投标保证金退还程序：</w:t>
      </w:r>
    </w:p>
    <w:p w14:paraId="4C63A478">
      <w:pPr>
        <w:spacing w:line="360" w:lineRule="auto"/>
        <w:ind w:firstLine="525" w:firstLineChars="250"/>
        <w:rPr>
          <w:rFonts w:ascii="宋体" w:hAnsi="宋体"/>
          <w:szCs w:val="21"/>
        </w:rPr>
      </w:pPr>
      <w:r>
        <w:rPr>
          <w:rFonts w:hint="eastAsia" w:ascii="宋体" w:hAnsi="宋体"/>
          <w:szCs w:val="21"/>
        </w:rPr>
        <w:t>（1）在开标现场，投标人提交投标文件时，同时提交投标保证金凭证原件和加盖单位章的</w:t>
      </w:r>
      <w:r>
        <w:rPr>
          <w:rFonts w:ascii="宋体" w:hAnsi="宋体"/>
          <w:szCs w:val="21"/>
        </w:rPr>
        <w:t>基本存款账户开户许可证</w:t>
      </w:r>
      <w:r>
        <w:rPr>
          <w:rFonts w:hint="eastAsia" w:ascii="宋体" w:hAnsi="宋体"/>
          <w:szCs w:val="21"/>
        </w:rPr>
        <w:t>复议件，并同时填写《退还保证金登记表》（一联财务留存，一联随采购文件存档）。</w:t>
      </w:r>
    </w:p>
    <w:p w14:paraId="08921E6E">
      <w:pPr>
        <w:spacing w:line="360" w:lineRule="auto"/>
        <w:ind w:firstLine="525" w:firstLineChars="250"/>
        <w:rPr>
          <w:rFonts w:ascii="宋体" w:hAnsi="宋体"/>
          <w:szCs w:val="21"/>
        </w:rPr>
      </w:pPr>
      <w:r>
        <w:rPr>
          <w:rFonts w:hint="eastAsia" w:ascii="宋体" w:hAnsi="宋体"/>
          <w:szCs w:val="21"/>
        </w:rPr>
        <w:t>（2）未中标人的投标保证金，在《中标通知书》发出之日起5个工作日内，采购代理机构将主动退还至其基本账户。</w:t>
      </w:r>
    </w:p>
    <w:p w14:paraId="170D4ABA">
      <w:pPr>
        <w:spacing w:line="360" w:lineRule="auto"/>
        <w:ind w:firstLine="525" w:firstLineChars="250"/>
        <w:rPr>
          <w:rFonts w:ascii="宋体" w:hAnsi="宋体"/>
          <w:szCs w:val="21"/>
        </w:rPr>
      </w:pPr>
      <w:r>
        <w:rPr>
          <w:rFonts w:hint="eastAsia" w:ascii="宋体" w:hAnsi="宋体"/>
          <w:szCs w:val="21"/>
        </w:rPr>
        <w:t>（3）中标人应当在合同签订生效之日起5个工作日内，持采购合同原件和办理人员身份证复印件到采购代理机构办理，逾期后果自负。采购代理机构应当及时将投标保证金退还至其基本账户。</w:t>
      </w:r>
    </w:p>
    <w:p w14:paraId="0762CEA8">
      <w:pPr>
        <w:spacing w:line="360" w:lineRule="auto"/>
        <w:ind w:firstLine="630" w:firstLineChars="300"/>
        <w:rPr>
          <w:rFonts w:ascii="宋体" w:hAnsi="宋体"/>
          <w:szCs w:val="21"/>
        </w:rPr>
      </w:pPr>
      <w:r>
        <w:rPr>
          <w:rFonts w:hint="eastAsia" w:ascii="宋体" w:hAnsi="宋体"/>
          <w:szCs w:val="21"/>
        </w:rPr>
        <w:t>4.5.3.4 投标保证金退还时间：星期-至星期五，10:00-19:00。</w:t>
      </w:r>
    </w:p>
    <w:p w14:paraId="18179BFF">
      <w:pPr>
        <w:ind w:firstLine="630" w:firstLineChars="300"/>
        <w:rPr>
          <w:rFonts w:ascii="宋体" w:hAnsi="宋体"/>
          <w:szCs w:val="21"/>
        </w:rPr>
      </w:pPr>
      <w:r>
        <w:rPr>
          <w:rFonts w:hint="eastAsia" w:ascii="宋体" w:hAnsi="宋体"/>
          <w:szCs w:val="21"/>
        </w:rPr>
        <w:t>4.5.3.5 投标保证金退还地点：新疆乌鲁木齐高新区（新市区）迎宾路577号1栋6层601室。</w:t>
      </w:r>
    </w:p>
    <w:p w14:paraId="210CAB43">
      <w:pPr>
        <w:spacing w:line="360" w:lineRule="auto"/>
        <w:ind w:firstLine="630" w:firstLineChars="300"/>
        <w:rPr>
          <w:rFonts w:ascii="宋体" w:hAnsi="宋体"/>
          <w:szCs w:val="21"/>
        </w:rPr>
      </w:pPr>
      <w:r>
        <w:rPr>
          <w:rFonts w:hint="eastAsia" w:ascii="宋体" w:hAnsi="宋体"/>
          <w:szCs w:val="21"/>
        </w:rPr>
        <w:t>4.5.3.6投标保证金退还方式：银行转账。</w:t>
      </w:r>
    </w:p>
    <w:p w14:paraId="3F569FF4">
      <w:pPr>
        <w:spacing w:line="360" w:lineRule="auto"/>
        <w:ind w:firstLine="630" w:firstLineChars="300"/>
        <w:rPr>
          <w:rFonts w:ascii="宋体" w:hAnsi="宋体"/>
          <w:szCs w:val="21"/>
        </w:rPr>
      </w:pPr>
      <w:r>
        <w:rPr>
          <w:rFonts w:hint="eastAsia" w:ascii="宋体" w:hAnsi="宋体"/>
          <w:szCs w:val="21"/>
        </w:rPr>
        <w:t>4.5.3.7 投标保证金收据丢失处理办法。投标人通过银行转账（基本账户）形式提交投标保证金的，因收款收据丢失，应当在提供下列资料后，方可将投标保证金退还至其基本账户：</w:t>
      </w:r>
    </w:p>
    <w:p w14:paraId="50FBEA57">
      <w:pPr>
        <w:spacing w:line="360" w:lineRule="auto"/>
        <w:ind w:firstLine="525" w:firstLineChars="250"/>
        <w:rPr>
          <w:rFonts w:ascii="宋体" w:hAnsi="宋体"/>
          <w:szCs w:val="21"/>
        </w:rPr>
      </w:pPr>
      <w:r>
        <w:rPr>
          <w:rFonts w:hint="eastAsia" w:ascii="宋体" w:hAnsi="宋体"/>
          <w:szCs w:val="21"/>
        </w:rPr>
        <w:t>（1）开据单位证明，说明丢失情况，加单位盖章及法人章；</w:t>
      </w:r>
    </w:p>
    <w:p w14:paraId="73EF89FD">
      <w:pPr>
        <w:spacing w:line="360" w:lineRule="auto"/>
        <w:ind w:firstLine="525" w:firstLineChars="250"/>
        <w:rPr>
          <w:rFonts w:ascii="宋体" w:hAnsi="宋体"/>
          <w:szCs w:val="21"/>
          <w:u w:val="single"/>
        </w:rPr>
      </w:pPr>
      <w:r>
        <w:rPr>
          <w:rFonts w:hint="eastAsia" w:ascii="宋体" w:hAnsi="宋体"/>
          <w:szCs w:val="21"/>
        </w:rPr>
        <w:t>（2）开具收款收据，抬头为</w:t>
      </w:r>
      <w:r>
        <w:rPr>
          <w:rFonts w:hint="eastAsia" w:ascii="宋体" w:hAnsi="宋体"/>
          <w:b/>
          <w:szCs w:val="21"/>
        </w:rPr>
        <w:t>正大方略工程咨询有限公司新疆分公司</w:t>
      </w:r>
      <w:r>
        <w:rPr>
          <w:rFonts w:hint="eastAsia" w:ascii="宋体" w:hAnsi="宋体"/>
          <w:szCs w:val="21"/>
        </w:rPr>
        <w:t>，摘要为收到退还投标保证金款项，金额为投标保证金金额。</w:t>
      </w:r>
    </w:p>
    <w:p w14:paraId="2791F5A0">
      <w:pPr>
        <w:spacing w:beforeLines="50" w:afterLines="50" w:line="360" w:lineRule="auto"/>
        <w:rPr>
          <w:rFonts w:ascii="宋体" w:hAnsi="宋体"/>
          <w:b/>
          <w:bCs/>
          <w:sz w:val="30"/>
          <w:szCs w:val="30"/>
        </w:rPr>
      </w:pPr>
      <w:r>
        <w:rPr>
          <w:rFonts w:hint="eastAsia" w:ascii="宋体" w:hAnsi="宋体"/>
          <w:b/>
          <w:bCs/>
          <w:sz w:val="30"/>
          <w:szCs w:val="30"/>
        </w:rPr>
        <w:t>4.6 商务文件</w:t>
      </w:r>
    </w:p>
    <w:p w14:paraId="01BC0077">
      <w:pPr>
        <w:spacing w:line="360" w:lineRule="auto"/>
        <w:ind w:firstLine="411" w:firstLineChars="196"/>
        <w:rPr>
          <w:rFonts w:ascii="宋体" w:hAnsi="宋体"/>
          <w:szCs w:val="21"/>
        </w:rPr>
      </w:pPr>
      <w:r>
        <w:rPr>
          <w:rFonts w:hint="eastAsia" w:ascii="宋体" w:hAnsi="宋体"/>
          <w:bCs/>
          <w:szCs w:val="21"/>
        </w:rPr>
        <w:t>4.6.1投标人应当</w:t>
      </w:r>
      <w:r>
        <w:rPr>
          <w:rFonts w:hint="eastAsia" w:ascii="宋体" w:hAnsi="宋体"/>
          <w:szCs w:val="21"/>
        </w:rPr>
        <w:t>按照招标文件商务要求做出明确响应。</w:t>
      </w:r>
    </w:p>
    <w:p w14:paraId="479287C9">
      <w:pPr>
        <w:spacing w:line="360" w:lineRule="auto"/>
        <w:ind w:firstLine="411" w:firstLineChars="196"/>
        <w:rPr>
          <w:rFonts w:ascii="宋体" w:hAnsi="宋体"/>
          <w:bCs/>
          <w:szCs w:val="21"/>
        </w:rPr>
      </w:pPr>
      <w:r>
        <w:rPr>
          <w:rFonts w:hint="eastAsia" w:ascii="宋体" w:hAnsi="宋体"/>
          <w:bCs/>
          <w:szCs w:val="21"/>
        </w:rPr>
        <w:t>4.6.2投标人应按照招标文件中售后服务要求作出的积极响应。包括以下内容：</w:t>
      </w:r>
    </w:p>
    <w:p w14:paraId="659DF596">
      <w:pPr>
        <w:spacing w:line="360" w:lineRule="auto"/>
        <w:ind w:firstLine="420" w:firstLineChars="200"/>
        <w:rPr>
          <w:rFonts w:ascii="宋体" w:hAnsi="宋体"/>
          <w:szCs w:val="21"/>
        </w:rPr>
      </w:pPr>
      <w:r>
        <w:rPr>
          <w:rFonts w:hint="eastAsia" w:ascii="宋体" w:hAnsi="宋体"/>
          <w:szCs w:val="21"/>
        </w:rPr>
        <w:t>（1）投标人设立的售后服务机构网点清单、服务电话和服务人员名单（加盖公章）；</w:t>
      </w:r>
    </w:p>
    <w:p w14:paraId="06FF3CEB">
      <w:pPr>
        <w:spacing w:line="360" w:lineRule="auto"/>
        <w:ind w:firstLine="420" w:firstLineChars="200"/>
        <w:rPr>
          <w:rFonts w:ascii="宋体" w:hAnsi="宋体"/>
          <w:szCs w:val="21"/>
        </w:rPr>
      </w:pPr>
      <w:r>
        <w:rPr>
          <w:rFonts w:hint="eastAsia" w:ascii="宋体" w:hAnsi="宋体"/>
          <w:szCs w:val="21"/>
        </w:rPr>
        <w:t>（2）说明售后服务的响应机制、响应时间；如涉及产品还需说明产品的保修时间、保修期内的保修内容与范围、维修响应时间等并分别提供产品制造商和投标人的服务承诺和保障措施；</w:t>
      </w:r>
    </w:p>
    <w:p w14:paraId="7E59EADD">
      <w:pPr>
        <w:spacing w:line="360" w:lineRule="auto"/>
        <w:ind w:left="2" w:leftChars="1" w:firstLine="420" w:firstLineChars="200"/>
        <w:rPr>
          <w:rFonts w:ascii="宋体" w:hAnsi="宋体"/>
          <w:bCs/>
          <w:szCs w:val="21"/>
        </w:rPr>
      </w:pPr>
      <w:r>
        <w:rPr>
          <w:rFonts w:hint="eastAsia" w:ascii="宋体" w:hAnsi="宋体"/>
          <w:bCs/>
          <w:szCs w:val="21"/>
        </w:rPr>
        <w:t>4.6.3投标人应对以下（不限于）要求作出承诺：</w:t>
      </w:r>
    </w:p>
    <w:p w14:paraId="235DE09B">
      <w:pPr>
        <w:spacing w:line="360" w:lineRule="auto"/>
        <w:ind w:left="2" w:leftChars="1" w:firstLine="420" w:firstLineChars="200"/>
        <w:rPr>
          <w:rFonts w:ascii="宋体" w:hAnsi="宋体"/>
          <w:szCs w:val="21"/>
        </w:rPr>
      </w:pPr>
      <w:r>
        <w:rPr>
          <w:rFonts w:hint="eastAsia" w:ascii="宋体" w:hAnsi="宋体"/>
          <w:bCs/>
          <w:szCs w:val="21"/>
        </w:rPr>
        <w:t>（1）</w:t>
      </w:r>
      <w:r>
        <w:rPr>
          <w:rFonts w:hint="eastAsia" w:ascii="宋体" w:hAnsi="宋体"/>
          <w:szCs w:val="21"/>
        </w:rPr>
        <w:t>承诺给予采购人的各种优惠条件；</w:t>
      </w:r>
    </w:p>
    <w:p w14:paraId="3A8AC836">
      <w:pPr>
        <w:spacing w:line="360" w:lineRule="auto"/>
        <w:ind w:left="2" w:leftChars="1" w:firstLine="420" w:firstLineChars="200"/>
        <w:rPr>
          <w:rFonts w:ascii="宋体" w:hAnsi="宋体"/>
          <w:szCs w:val="21"/>
        </w:rPr>
      </w:pPr>
      <w:r>
        <w:rPr>
          <w:rFonts w:hint="eastAsia" w:ascii="宋体" w:hAnsi="宋体"/>
          <w:bCs/>
          <w:szCs w:val="21"/>
        </w:rPr>
        <w:t>（2）服务质量和</w:t>
      </w:r>
      <w:r>
        <w:rPr>
          <w:rFonts w:hint="eastAsia" w:ascii="宋体" w:hAnsi="宋体"/>
          <w:szCs w:val="21"/>
        </w:rPr>
        <w:t>利于用户的售后服务承诺；</w:t>
      </w:r>
    </w:p>
    <w:p w14:paraId="30E269AF">
      <w:pPr>
        <w:spacing w:line="360" w:lineRule="auto"/>
        <w:ind w:left="2" w:leftChars="1" w:firstLine="420" w:firstLineChars="200"/>
        <w:rPr>
          <w:bCs/>
          <w:szCs w:val="21"/>
        </w:rPr>
      </w:pPr>
      <w:r>
        <w:rPr>
          <w:rFonts w:hint="eastAsia"/>
          <w:bCs/>
          <w:szCs w:val="21"/>
        </w:rPr>
        <w:t>（3）严格按照招标文件对本项目的要求，精心组织、合理安排提供各项服务和产品（如有）；</w:t>
      </w:r>
    </w:p>
    <w:p w14:paraId="09287BF5">
      <w:pPr>
        <w:spacing w:line="360" w:lineRule="auto"/>
        <w:ind w:left="2" w:leftChars="1" w:firstLine="420" w:firstLineChars="200"/>
        <w:rPr>
          <w:rFonts w:ascii="宋体" w:hAnsi="宋体"/>
          <w:szCs w:val="21"/>
        </w:rPr>
      </w:pPr>
      <w:r>
        <w:rPr>
          <w:rFonts w:hint="eastAsia" w:ascii="宋体" w:hAnsi="宋体"/>
          <w:szCs w:val="21"/>
        </w:rPr>
        <w:t>（4）接受采购人或采购人委托相关单位对项目实施方案、服务进度、产品质量、售后服务、货款支付与结算审核等方面监督和管理；</w:t>
      </w:r>
    </w:p>
    <w:p w14:paraId="3333AD43">
      <w:pPr>
        <w:pStyle w:val="4"/>
        <w:spacing w:line="360" w:lineRule="auto"/>
        <w:ind w:firstLine="472" w:firstLineChars="225"/>
        <w:rPr>
          <w:rFonts w:ascii="宋体" w:hAnsi="宋体"/>
          <w:szCs w:val="21"/>
        </w:rPr>
      </w:pPr>
      <w:r>
        <w:rPr>
          <w:rFonts w:hint="eastAsia" w:ascii="宋体" w:hAnsi="宋体"/>
          <w:szCs w:val="21"/>
        </w:rPr>
        <w:t>（5）其它承诺</w:t>
      </w:r>
      <w:r>
        <w:rPr>
          <w:rFonts w:hint="eastAsia" w:ascii="宋体" w:hAnsi="宋体"/>
          <w:szCs w:val="21"/>
          <w:u w:val="single"/>
        </w:rPr>
        <w:t>如有</w:t>
      </w:r>
      <w:r>
        <w:rPr>
          <w:rFonts w:hint="eastAsia" w:ascii="宋体" w:hAnsi="宋体"/>
          <w:szCs w:val="21"/>
        </w:rPr>
        <w:t>。</w:t>
      </w:r>
    </w:p>
    <w:p w14:paraId="7BD8A32F">
      <w:pPr>
        <w:spacing w:line="360" w:lineRule="auto"/>
        <w:ind w:firstLine="420" w:firstLineChars="200"/>
        <w:rPr>
          <w:rFonts w:ascii="宋体" w:hAnsi="宋体"/>
          <w:b/>
          <w:bCs/>
          <w:sz w:val="30"/>
          <w:szCs w:val="30"/>
        </w:rPr>
      </w:pPr>
      <w:r>
        <w:rPr>
          <w:rFonts w:hint="eastAsia" w:ascii="宋体" w:hAnsi="宋体"/>
          <w:szCs w:val="21"/>
        </w:rPr>
        <w:t>4.6.4 其他证明材料不是必备证明材料，仅作为评审因素；投标人未提供的，评标时不予考虑；包括投标人享受政府采购优惠政策产品的证明材料、近3年类似业绩证明材料、ISO9001质量管理体系认证等。</w:t>
      </w:r>
    </w:p>
    <w:p w14:paraId="59B9603B">
      <w:pPr>
        <w:spacing w:beforeLines="50" w:afterLines="50" w:line="360" w:lineRule="auto"/>
        <w:rPr>
          <w:rFonts w:ascii="宋体" w:hAnsi="宋体"/>
          <w:b/>
          <w:bCs/>
          <w:sz w:val="30"/>
          <w:szCs w:val="30"/>
        </w:rPr>
      </w:pPr>
      <w:r>
        <w:rPr>
          <w:rFonts w:hint="eastAsia" w:ascii="宋体" w:hAnsi="宋体"/>
          <w:b/>
          <w:bCs/>
          <w:sz w:val="30"/>
          <w:szCs w:val="30"/>
        </w:rPr>
        <w:t>4.7 技术文件</w:t>
      </w:r>
    </w:p>
    <w:p w14:paraId="307FDD15">
      <w:pPr>
        <w:spacing w:line="360" w:lineRule="auto"/>
        <w:ind w:firstLine="420" w:firstLineChars="200"/>
        <w:rPr>
          <w:rFonts w:ascii="宋体" w:hAnsi="宋体"/>
          <w:szCs w:val="21"/>
        </w:rPr>
      </w:pPr>
      <w:r>
        <w:rPr>
          <w:rFonts w:hint="eastAsia" w:ascii="宋体" w:hAnsi="宋体"/>
          <w:bCs/>
          <w:szCs w:val="21"/>
        </w:rPr>
        <w:t>4.7.1投标人应当</w:t>
      </w:r>
      <w:r>
        <w:rPr>
          <w:rFonts w:hint="eastAsia" w:ascii="宋体" w:hAnsi="宋体"/>
          <w:szCs w:val="21"/>
        </w:rPr>
        <w:t xml:space="preserve">按照招标文件技术要求做出明确响应。 </w:t>
      </w:r>
    </w:p>
    <w:p w14:paraId="128FB8CF">
      <w:pPr>
        <w:spacing w:line="360" w:lineRule="auto"/>
        <w:ind w:left="2" w:leftChars="1" w:firstLine="420" w:firstLineChars="200"/>
        <w:rPr>
          <w:rFonts w:ascii="宋体" w:hAnsi="宋体"/>
          <w:szCs w:val="21"/>
        </w:rPr>
      </w:pPr>
      <w:bookmarkStart w:id="87" w:name="_Toc217446049"/>
      <w:bookmarkStart w:id="88" w:name="_Toc183682355"/>
      <w:bookmarkStart w:id="89" w:name="_Toc183582218"/>
      <w:r>
        <w:rPr>
          <w:rFonts w:hint="eastAsia" w:ascii="宋体" w:hAnsi="宋体"/>
          <w:szCs w:val="21"/>
        </w:rPr>
        <w:t>4.7.2 证明服务和产品（如有）符合招标文件规定相关文件可以是文字资料、图纸、数据、宣传彩页、检测报告等，所有证明文件，表达意思必须统一。</w:t>
      </w:r>
    </w:p>
    <w:p w14:paraId="617B899C">
      <w:pPr>
        <w:spacing w:line="360" w:lineRule="auto"/>
        <w:ind w:left="2" w:leftChars="1" w:firstLine="422" w:firstLineChars="200"/>
        <w:rPr>
          <w:rFonts w:ascii="宋体" w:hAnsi="宋体"/>
          <w:szCs w:val="21"/>
        </w:rPr>
      </w:pPr>
      <w:r>
        <w:rPr>
          <w:rFonts w:hint="eastAsia" w:ascii="宋体" w:hAnsi="宋体"/>
          <w:b/>
          <w:szCs w:val="21"/>
        </w:rPr>
        <w:t>投标人须知前附表规定</w:t>
      </w:r>
      <w:r>
        <w:rPr>
          <w:rFonts w:hint="eastAsia" w:ascii="宋体" w:hAnsi="宋体"/>
          <w:szCs w:val="21"/>
        </w:rPr>
        <w:t>需投标人提供样品，证明文件的表述与投标人所提供样品必须完全符合，且是投标文件的组成部分，否则，按未实质响应招标文件予以拒绝。</w:t>
      </w:r>
      <w:bookmarkEnd w:id="87"/>
      <w:bookmarkEnd w:id="88"/>
      <w:bookmarkEnd w:id="89"/>
      <w:bookmarkStart w:id="90" w:name="_Toc217446050"/>
      <w:bookmarkStart w:id="91" w:name="_Toc183682360"/>
      <w:bookmarkStart w:id="92" w:name="_Toc183582223"/>
    </w:p>
    <w:bookmarkEnd w:id="90"/>
    <w:bookmarkEnd w:id="91"/>
    <w:bookmarkEnd w:id="92"/>
    <w:p w14:paraId="0624A275">
      <w:pPr>
        <w:tabs>
          <w:tab w:val="left" w:pos="7665"/>
        </w:tabs>
        <w:spacing w:beforeLines="50" w:afterLines="50" w:line="360" w:lineRule="auto"/>
        <w:rPr>
          <w:rFonts w:ascii="宋体" w:hAnsi="宋体"/>
          <w:b/>
          <w:bCs/>
          <w:sz w:val="30"/>
          <w:szCs w:val="30"/>
        </w:rPr>
      </w:pPr>
      <w:bookmarkStart w:id="93" w:name="_Toc217446052"/>
      <w:bookmarkStart w:id="94" w:name="_Toc183682362"/>
      <w:bookmarkStart w:id="95" w:name="_Toc183582225"/>
      <w:bookmarkStart w:id="96" w:name="_Toc183582226"/>
      <w:bookmarkStart w:id="97" w:name="_Toc183682363"/>
      <w:bookmarkStart w:id="98" w:name="_Toc89075877"/>
      <w:bookmarkStart w:id="99" w:name="_Toc77400781"/>
      <w:bookmarkStart w:id="100" w:name="_Toc217446053"/>
      <w:r>
        <w:rPr>
          <w:rFonts w:hint="eastAsia" w:ascii="宋体" w:hAnsi="宋体"/>
          <w:b/>
          <w:bCs/>
          <w:sz w:val="30"/>
          <w:szCs w:val="30"/>
        </w:rPr>
        <w:t>4.8 投标文件的制作和签署</w:t>
      </w:r>
      <w:bookmarkEnd w:id="93"/>
      <w:bookmarkEnd w:id="94"/>
      <w:bookmarkEnd w:id="95"/>
    </w:p>
    <w:bookmarkEnd w:id="96"/>
    <w:bookmarkEnd w:id="97"/>
    <w:bookmarkEnd w:id="98"/>
    <w:bookmarkEnd w:id="99"/>
    <w:bookmarkEnd w:id="100"/>
    <w:p w14:paraId="1412E002">
      <w:pPr>
        <w:tabs>
          <w:tab w:val="left" w:pos="7665"/>
        </w:tabs>
        <w:spacing w:line="360" w:lineRule="auto"/>
        <w:ind w:firstLine="420" w:firstLineChars="200"/>
        <w:rPr>
          <w:rFonts w:ascii="宋体" w:hAnsi="宋体"/>
          <w:szCs w:val="21"/>
        </w:rPr>
      </w:pPr>
      <w:bookmarkStart w:id="101" w:name="_Toc217446056"/>
      <w:bookmarkStart w:id="102" w:name="_Toc89075878"/>
      <w:bookmarkStart w:id="103" w:name="_Toc183582231"/>
      <w:bookmarkStart w:id="104" w:name="_Toc183682368"/>
      <w:bookmarkStart w:id="105" w:name="_Toc77400782"/>
      <w:r>
        <w:rPr>
          <w:rFonts w:hint="eastAsia" w:ascii="宋体" w:hAnsi="宋体"/>
          <w:szCs w:val="21"/>
        </w:rPr>
        <w:t>4.8.1 投标文件应按照第六章“投标文件格式”进行编写，如有必要，可以增加附页，作为投标文件的组成部分。除明确允许投标人可以自行编写外，投标人不得以“投标文件格式”规定之外的方式编写相关内容；否则，投标文件将作为无效投标处理。对于没有格式要求的由投标人自行编写。</w:t>
      </w:r>
    </w:p>
    <w:p w14:paraId="3360C64B">
      <w:pPr>
        <w:tabs>
          <w:tab w:val="left" w:pos="7665"/>
        </w:tabs>
        <w:spacing w:line="360" w:lineRule="auto"/>
        <w:ind w:left="13" w:leftChars="6" w:firstLine="420" w:firstLineChars="200"/>
        <w:rPr>
          <w:rFonts w:ascii="宋体" w:hAnsi="宋体"/>
          <w:b/>
          <w:szCs w:val="21"/>
        </w:rPr>
      </w:pPr>
      <w:r>
        <w:rPr>
          <w:rFonts w:hint="eastAsia" w:ascii="宋体" w:hAnsi="宋体"/>
          <w:szCs w:val="21"/>
        </w:rPr>
        <w:t>4.8.2 投标文件应填写投标人的全称，并与投标人的证件证书保持一致，按照本章第4.8.4条款规定</w:t>
      </w:r>
      <w:r>
        <w:rPr>
          <w:rFonts w:hint="eastAsia" w:ascii="宋体" w:hAnsi="宋体"/>
          <w:b/>
          <w:szCs w:val="21"/>
        </w:rPr>
        <w:t>签名盖章。</w:t>
      </w:r>
    </w:p>
    <w:p w14:paraId="3E1FA945">
      <w:pPr>
        <w:tabs>
          <w:tab w:val="left" w:pos="7665"/>
        </w:tabs>
        <w:spacing w:line="360" w:lineRule="auto"/>
        <w:ind w:firstLine="420" w:firstLineChars="200"/>
        <w:rPr>
          <w:rFonts w:ascii="宋体" w:hAnsi="宋体"/>
          <w:szCs w:val="21"/>
        </w:rPr>
      </w:pPr>
      <w:r>
        <w:rPr>
          <w:rFonts w:hint="eastAsia" w:ascii="宋体" w:hAnsi="宋体"/>
          <w:szCs w:val="21"/>
        </w:rPr>
        <w:t>4.8.3  投标人应当按照“投标人须知前附表”规定的份数准备投标文件正本、副本和相应的电子文件。正本和副本封面右上角应清楚地标明“正本”或“副本”字样。当副本和正本有不一致的内容，以正本书面投标文件为准。</w:t>
      </w:r>
    </w:p>
    <w:p w14:paraId="016F6306">
      <w:pPr>
        <w:spacing w:line="360" w:lineRule="auto"/>
        <w:ind w:firstLine="420" w:firstLineChars="200"/>
        <w:rPr>
          <w:rFonts w:ascii="宋体" w:hAnsi="宋体"/>
          <w:szCs w:val="21"/>
        </w:rPr>
      </w:pPr>
      <w:r>
        <w:rPr>
          <w:rFonts w:hint="eastAsia" w:ascii="宋体" w:hAnsi="宋体"/>
          <w:szCs w:val="21"/>
        </w:rPr>
        <w:t>4.8.4 投标文件应用不褪色的材料书写或打印，副本可采用正本的复印件。投标文件应由投标人的法定代表人（单位负责人）或其委托代理人签名和盖单位章。由投标人的法定代表人（单位负责人）签名的，应附法定代表人身份证明，由其委托代理人签名的，应附授权委托书。其中，投标函和授权委托书，必须由投标人的法定代表人（单位负责人）签名和盖单位章，其余签名或者盖章即可，否则，按未实质性响应招标文件，其投标无效。</w:t>
      </w:r>
    </w:p>
    <w:p w14:paraId="45DA742A">
      <w:pPr>
        <w:tabs>
          <w:tab w:val="left" w:pos="1095"/>
        </w:tabs>
        <w:spacing w:line="360" w:lineRule="auto"/>
        <w:ind w:firstLine="403" w:firstLineChars="192"/>
        <w:rPr>
          <w:rFonts w:ascii="宋体" w:hAnsi="宋体"/>
          <w:szCs w:val="21"/>
        </w:rPr>
      </w:pPr>
      <w:r>
        <w:rPr>
          <w:rFonts w:hint="eastAsia" w:ascii="宋体" w:hAnsi="宋体"/>
          <w:szCs w:val="21"/>
        </w:rPr>
        <w:t>4.8.5投标文件的打印或书写应清楚工整，尽量避免行间插字、涂改或增删。如出现上述情况，改动之处应由投标人的法定代表人或其委托代理人签名或盖单位章。字迹潦草、表达不清或可能导致非唯一理解的投标文件可能视为无效投标。</w:t>
      </w:r>
    </w:p>
    <w:p w14:paraId="38E40C4E">
      <w:pPr>
        <w:tabs>
          <w:tab w:val="left" w:pos="1080"/>
        </w:tabs>
        <w:spacing w:line="360" w:lineRule="auto"/>
        <w:ind w:firstLine="403" w:firstLineChars="192"/>
        <w:rPr>
          <w:rFonts w:ascii="宋体" w:hAnsi="宋体"/>
          <w:szCs w:val="21"/>
        </w:rPr>
      </w:pPr>
      <w:r>
        <w:rPr>
          <w:rFonts w:hint="eastAsia" w:ascii="宋体" w:hAnsi="宋体"/>
          <w:szCs w:val="21"/>
        </w:rPr>
        <w:t>4.8.6 投标文件的正本和副本</w:t>
      </w:r>
      <w:r>
        <w:rPr>
          <w:rFonts w:hint="eastAsia" w:ascii="宋体" w:hAnsi="宋体"/>
          <w:szCs w:val="21"/>
          <w:lang w:val="zh-CN"/>
        </w:rPr>
        <w:t>一律采用A4纸幅面，并</w:t>
      </w:r>
      <w:r>
        <w:rPr>
          <w:rFonts w:hint="eastAsia" w:ascii="宋体" w:hAnsi="宋体"/>
          <w:szCs w:val="21"/>
        </w:rPr>
        <w:t>分别装订和编制目录，投标文件需分册装订的，具体分册装订要求见</w:t>
      </w:r>
      <w:r>
        <w:rPr>
          <w:rFonts w:hint="eastAsia" w:ascii="宋体" w:hAnsi="宋体"/>
          <w:szCs w:val="21"/>
          <w:lang w:val="zh-CN"/>
        </w:rPr>
        <w:t>投标人须知前附表的规定。投标文件</w:t>
      </w:r>
      <w:r>
        <w:rPr>
          <w:rFonts w:hint="eastAsia" w:ascii="宋体" w:hAnsi="宋体"/>
          <w:szCs w:val="21"/>
        </w:rPr>
        <w:t>胶装后，页面不可抽取，不得有活动页，无破损、不可拆分。</w:t>
      </w:r>
    </w:p>
    <w:p w14:paraId="646ED724">
      <w:pPr>
        <w:spacing w:line="360" w:lineRule="auto"/>
        <w:ind w:firstLine="420" w:firstLineChars="200"/>
        <w:jc w:val="left"/>
        <w:rPr>
          <w:rFonts w:ascii="宋体" w:hAnsi="宋体"/>
          <w:b/>
          <w:szCs w:val="21"/>
        </w:rPr>
      </w:pPr>
      <w:r>
        <w:rPr>
          <w:rFonts w:hint="eastAsia" w:ascii="宋体" w:hAnsi="宋体"/>
          <w:szCs w:val="21"/>
        </w:rPr>
        <w:t>4.8.7 电子文件制作要求。电子文件与纸质正本响应文件的内容应保持一致，具有同等法律效力。电子文件采用PDF格式，需要签名和盖章的，可采用电子印章，或将有盖章和签名的纸质页面、证件等扫描文件一起编辑到PDF格式文件中，尤其是有盖章和签名的页不能遗漏。</w:t>
      </w:r>
      <w:r>
        <w:rPr>
          <w:rFonts w:hint="eastAsia" w:ascii="宋体" w:hAnsi="宋体"/>
          <w:b/>
          <w:szCs w:val="21"/>
        </w:rPr>
        <w:t>电子文件应采用U盘，U盘应具有项目名称和供应商名称标识。未按规定制作电子文件或开启现场</w:t>
      </w:r>
      <w:r>
        <w:rPr>
          <w:rFonts w:hint="eastAsia" w:ascii="宋体"/>
          <w:b/>
          <w:szCs w:val="21"/>
        </w:rPr>
        <w:t>电子U盘因自身原因导致无法读取的</w:t>
      </w:r>
      <w:r>
        <w:rPr>
          <w:rFonts w:hint="eastAsia" w:ascii="宋体"/>
          <w:szCs w:val="21"/>
        </w:rPr>
        <w:t>，</w:t>
      </w:r>
      <w:r>
        <w:rPr>
          <w:rFonts w:hint="eastAsia" w:ascii="宋体" w:hAnsi="宋体"/>
          <w:b/>
          <w:szCs w:val="21"/>
        </w:rPr>
        <w:t>按无效响应文件处理。</w:t>
      </w:r>
    </w:p>
    <w:p w14:paraId="1D3EC2B7">
      <w:pPr>
        <w:tabs>
          <w:tab w:val="left" w:pos="1080"/>
        </w:tabs>
        <w:spacing w:beforeLines="50" w:afterLines="50" w:line="360" w:lineRule="auto"/>
        <w:rPr>
          <w:rFonts w:ascii="黑体" w:hAnsi="宋体" w:eastAsia="黑体"/>
          <w:b/>
          <w:bCs/>
          <w:sz w:val="36"/>
          <w:szCs w:val="36"/>
        </w:rPr>
      </w:pPr>
      <w:r>
        <w:rPr>
          <w:rFonts w:hint="eastAsia" w:ascii="黑体" w:hAnsi="宋体" w:eastAsia="黑体"/>
          <w:b/>
          <w:bCs/>
          <w:sz w:val="36"/>
          <w:szCs w:val="36"/>
        </w:rPr>
        <w:t>5. 投标</w:t>
      </w:r>
    </w:p>
    <w:bookmarkEnd w:id="101"/>
    <w:bookmarkEnd w:id="102"/>
    <w:bookmarkEnd w:id="103"/>
    <w:bookmarkEnd w:id="104"/>
    <w:bookmarkEnd w:id="105"/>
    <w:p w14:paraId="59480CC4">
      <w:pPr>
        <w:tabs>
          <w:tab w:val="left" w:pos="1080"/>
        </w:tabs>
        <w:spacing w:afterLines="50" w:line="360" w:lineRule="auto"/>
        <w:rPr>
          <w:rFonts w:ascii="宋体" w:hAnsi="宋体"/>
          <w:b/>
          <w:sz w:val="30"/>
          <w:szCs w:val="30"/>
        </w:rPr>
      </w:pPr>
      <w:r>
        <w:rPr>
          <w:rFonts w:hint="eastAsia" w:ascii="宋体" w:hAnsi="宋体"/>
          <w:b/>
          <w:sz w:val="30"/>
          <w:szCs w:val="30"/>
        </w:rPr>
        <w:t>5.1 投标文件的密封和标记</w:t>
      </w:r>
    </w:p>
    <w:p w14:paraId="69227BB1">
      <w:pPr>
        <w:adjustRightInd w:val="0"/>
        <w:snapToGrid w:val="0"/>
        <w:spacing w:line="360" w:lineRule="auto"/>
        <w:ind w:firstLine="420" w:firstLineChars="200"/>
        <w:rPr>
          <w:rFonts w:ascii="宋体" w:hAnsi="宋体"/>
          <w:szCs w:val="21"/>
        </w:rPr>
      </w:pPr>
      <w:r>
        <w:rPr>
          <w:rFonts w:hint="eastAsia" w:ascii="宋体" w:hAnsi="宋体"/>
          <w:szCs w:val="21"/>
        </w:rPr>
        <w:t xml:space="preserve">5.2.1 </w:t>
      </w:r>
      <w:r>
        <w:rPr>
          <w:rFonts w:hint="eastAsia" w:ascii="宋体" w:hAnsi="宋体"/>
          <w:kern w:val="0"/>
          <w:szCs w:val="21"/>
        </w:rPr>
        <w:t>开启响应文件前，供应商应按照投标文件组成内容及项目招标需求和新疆政府采购云平台要求制作投标文件，不按采购文件和新疆政府采购云平台要求制作投标文件的将视情况处理（拒收等），由此产生的责任由供应商自行承担。</w:t>
      </w:r>
    </w:p>
    <w:p w14:paraId="044C3E7A">
      <w:pPr>
        <w:adjustRightInd w:val="0"/>
        <w:snapToGrid w:val="0"/>
        <w:spacing w:line="360" w:lineRule="auto"/>
        <w:ind w:firstLine="420" w:firstLineChars="200"/>
        <w:rPr>
          <w:rFonts w:ascii="宋体" w:hAnsi="宋体"/>
          <w:szCs w:val="21"/>
        </w:rPr>
      </w:pPr>
      <w:r>
        <w:rPr>
          <w:rFonts w:hint="eastAsia" w:ascii="宋体" w:hAnsi="宋体"/>
          <w:kern w:val="0"/>
          <w:szCs w:val="21"/>
        </w:rPr>
        <w:t xml:space="preserve">5.2.2 </w:t>
      </w:r>
      <w:r>
        <w:rPr>
          <w:rFonts w:hint="eastAsia" w:ascii="宋体" w:hAnsi="宋体"/>
          <w:szCs w:val="21"/>
        </w:rPr>
        <w:t>响应文件装订、密封、装袋要求见供应商须知前附表，电子投标文件部分：供应商应根据“政采云供应商项目采购-电子招投标操作指南”及本采购文件规定的格式和顺序编制电子投标文件并进行关联定位。供应商应按照格式进行编制，并按格式要求在指定位置根据要求进行签章，否则视为未提供；供应商应对所提供的全部资料的真实性、有效性承担法律责任，电子投标文件中所须加盖公章部分均采用CA签章。</w:t>
      </w:r>
    </w:p>
    <w:p w14:paraId="575447A7">
      <w:pPr>
        <w:adjustRightInd w:val="0"/>
        <w:snapToGrid w:val="0"/>
        <w:spacing w:line="360" w:lineRule="auto"/>
        <w:ind w:firstLine="420" w:firstLineChars="200"/>
        <w:rPr>
          <w:rFonts w:ascii="宋体" w:hAnsi="宋体"/>
          <w:szCs w:val="21"/>
        </w:rPr>
      </w:pPr>
      <w:r>
        <w:rPr>
          <w:rFonts w:hint="eastAsia" w:ascii="宋体" w:hAnsi="宋体"/>
          <w:szCs w:val="21"/>
        </w:rPr>
        <w:t>5.2.3 投标文件封套上应写明的内容，见投标人须知前附表。</w:t>
      </w:r>
    </w:p>
    <w:p w14:paraId="2E00D315">
      <w:pPr>
        <w:adjustRightInd w:val="0"/>
        <w:snapToGrid w:val="0"/>
        <w:spacing w:line="360" w:lineRule="auto"/>
        <w:ind w:firstLine="420" w:firstLineChars="200"/>
        <w:rPr>
          <w:rFonts w:ascii="宋体" w:hAnsi="宋体" w:cs="宋体"/>
          <w:kern w:val="0"/>
          <w:szCs w:val="21"/>
        </w:rPr>
      </w:pPr>
      <w:r>
        <w:rPr>
          <w:rFonts w:hint="eastAsia" w:ascii="宋体" w:hAnsi="宋体"/>
          <w:szCs w:val="21"/>
        </w:rPr>
        <w:t>5.2.4 未按要求密封的投标文件，采购代理机构将予以拒收。</w:t>
      </w:r>
    </w:p>
    <w:p w14:paraId="74AD879C">
      <w:pPr>
        <w:tabs>
          <w:tab w:val="left" w:pos="1080"/>
        </w:tabs>
        <w:spacing w:beforeLines="50" w:afterLines="50" w:line="360" w:lineRule="auto"/>
        <w:rPr>
          <w:rFonts w:ascii="宋体" w:hAnsi="宋体"/>
          <w:b/>
          <w:sz w:val="30"/>
          <w:szCs w:val="30"/>
        </w:rPr>
      </w:pPr>
      <w:bookmarkStart w:id="106" w:name="_Toc183682364"/>
      <w:bookmarkStart w:id="107" w:name="_Toc183582227"/>
      <w:bookmarkStart w:id="108" w:name="_Toc217446054"/>
      <w:r>
        <w:rPr>
          <w:rFonts w:hint="eastAsia" w:ascii="宋体" w:hAnsi="宋体"/>
          <w:b/>
          <w:bCs/>
          <w:sz w:val="30"/>
          <w:szCs w:val="30"/>
        </w:rPr>
        <w:t>5.3 投标文件的</w:t>
      </w:r>
      <w:bookmarkEnd w:id="106"/>
      <w:bookmarkEnd w:id="107"/>
      <w:r>
        <w:rPr>
          <w:rFonts w:hint="eastAsia" w:ascii="宋体" w:hAnsi="宋体"/>
          <w:b/>
          <w:bCs/>
          <w:sz w:val="30"/>
          <w:szCs w:val="30"/>
        </w:rPr>
        <w:t>递交</w:t>
      </w:r>
      <w:bookmarkEnd w:id="108"/>
    </w:p>
    <w:p w14:paraId="0357CF7F">
      <w:pPr>
        <w:tabs>
          <w:tab w:val="left" w:pos="1095"/>
        </w:tabs>
        <w:spacing w:line="360" w:lineRule="auto"/>
        <w:ind w:firstLine="403" w:firstLineChars="192"/>
        <w:rPr>
          <w:rFonts w:ascii="宋体" w:hAnsi="宋体"/>
          <w:szCs w:val="21"/>
        </w:rPr>
      </w:pPr>
      <w:r>
        <w:rPr>
          <w:rFonts w:hint="eastAsia" w:ascii="宋体" w:hAnsi="宋体"/>
          <w:szCs w:val="21"/>
        </w:rPr>
        <w:t>5.3.1 投标人应在投标人须知前附表规定的投标截止时间前递交投标文件。</w:t>
      </w:r>
    </w:p>
    <w:p w14:paraId="4C292532">
      <w:pPr>
        <w:tabs>
          <w:tab w:val="left" w:pos="1095"/>
        </w:tabs>
        <w:spacing w:line="360" w:lineRule="auto"/>
        <w:ind w:firstLine="403" w:firstLineChars="192"/>
        <w:rPr>
          <w:rFonts w:ascii="宋体" w:hAnsi="宋体"/>
          <w:szCs w:val="21"/>
        </w:rPr>
      </w:pPr>
      <w:r>
        <w:rPr>
          <w:rFonts w:hint="eastAsia" w:ascii="宋体" w:hAnsi="宋体"/>
          <w:szCs w:val="21"/>
        </w:rPr>
        <w:t>5.3.2 投标人递交投标文件地点：见投标人须知前附表。</w:t>
      </w:r>
    </w:p>
    <w:p w14:paraId="198F8ED8">
      <w:pPr>
        <w:tabs>
          <w:tab w:val="left" w:pos="1095"/>
        </w:tabs>
        <w:spacing w:line="360" w:lineRule="auto"/>
        <w:ind w:firstLine="403" w:firstLineChars="192"/>
        <w:rPr>
          <w:rFonts w:ascii="宋体" w:hAnsi="宋体"/>
          <w:szCs w:val="21"/>
        </w:rPr>
      </w:pPr>
      <w:r>
        <w:rPr>
          <w:rFonts w:hint="eastAsia" w:ascii="宋体" w:hAnsi="宋体"/>
          <w:szCs w:val="21"/>
        </w:rPr>
        <w:t>5.3.3 除投标人须知前附表另有规定外，投标人递交的投标文件不予退还。</w:t>
      </w:r>
    </w:p>
    <w:p w14:paraId="2C578D2F">
      <w:pPr>
        <w:pStyle w:val="4"/>
        <w:spacing w:line="360" w:lineRule="auto"/>
        <w:ind w:firstLineChars="200"/>
        <w:rPr>
          <w:rFonts w:ascii="宋体" w:hAnsi="宋体"/>
          <w:szCs w:val="21"/>
        </w:rPr>
      </w:pPr>
      <w:r>
        <w:rPr>
          <w:rFonts w:hint="eastAsia" w:ascii="宋体" w:hAnsi="宋体"/>
          <w:szCs w:val="21"/>
        </w:rPr>
        <w:t>5.3.4采购代理机构收到投标文件后，应当如实记载投标文件的送达时间和密封情况，签收保存，并向投标人出具签收回执。</w:t>
      </w:r>
    </w:p>
    <w:p w14:paraId="5193413C">
      <w:pPr>
        <w:tabs>
          <w:tab w:val="left" w:pos="851"/>
          <w:tab w:val="left" w:pos="1095"/>
        </w:tabs>
        <w:spacing w:line="360" w:lineRule="auto"/>
        <w:ind w:firstLine="403" w:firstLineChars="192"/>
        <w:rPr>
          <w:rFonts w:ascii="宋体" w:hAnsi="宋体"/>
          <w:szCs w:val="21"/>
        </w:rPr>
      </w:pPr>
      <w:r>
        <w:rPr>
          <w:rFonts w:hint="eastAsia" w:ascii="宋体" w:hAnsi="宋体"/>
          <w:szCs w:val="21"/>
        </w:rPr>
        <w:t>5.3.5 逾期送达的投标文件，采购代理机构将予以拒收。</w:t>
      </w:r>
    </w:p>
    <w:p w14:paraId="30F78394">
      <w:pPr>
        <w:pStyle w:val="4"/>
        <w:spacing w:line="360" w:lineRule="auto"/>
        <w:ind w:firstLineChars="200"/>
        <w:rPr>
          <w:rFonts w:ascii="宋体" w:hAnsi="宋体"/>
          <w:szCs w:val="21"/>
        </w:rPr>
      </w:pPr>
      <w:r>
        <w:rPr>
          <w:rFonts w:hint="eastAsia" w:ascii="宋体" w:hAnsi="宋体"/>
          <w:szCs w:val="21"/>
        </w:rPr>
        <w:t>5.3.6 本次招标不接受邮寄的投标文件。</w:t>
      </w:r>
    </w:p>
    <w:p w14:paraId="447EEC17">
      <w:pPr>
        <w:pStyle w:val="4"/>
        <w:spacing w:line="360" w:lineRule="auto"/>
        <w:ind w:firstLineChars="200"/>
        <w:rPr>
          <w:rFonts w:ascii="宋体" w:hAnsi="宋体"/>
          <w:szCs w:val="21"/>
        </w:rPr>
      </w:pPr>
      <w:r>
        <w:rPr>
          <w:rFonts w:hint="eastAsia" w:ascii="宋体" w:hAnsi="宋体"/>
          <w:szCs w:val="21"/>
        </w:rPr>
        <w:t>5.3.7 需要投标人提供样品的，同投标文件一起递交。</w:t>
      </w:r>
      <w:bookmarkStart w:id="109" w:name="_Toc183582228"/>
      <w:bookmarkStart w:id="110" w:name="_Toc183682365"/>
      <w:bookmarkStart w:id="111" w:name="_Toc217446055"/>
    </w:p>
    <w:p w14:paraId="01BB432B">
      <w:pPr>
        <w:pStyle w:val="4"/>
        <w:spacing w:beforeLines="50" w:afterLines="50" w:line="360" w:lineRule="auto"/>
        <w:ind w:firstLine="0"/>
        <w:rPr>
          <w:rFonts w:ascii="宋体" w:hAnsi="宋体"/>
          <w:b/>
          <w:sz w:val="30"/>
          <w:szCs w:val="30"/>
        </w:rPr>
      </w:pPr>
      <w:r>
        <w:rPr>
          <w:rFonts w:hint="eastAsia" w:ascii="宋体" w:hAnsi="宋体"/>
          <w:b/>
          <w:bCs/>
          <w:sz w:val="30"/>
          <w:szCs w:val="30"/>
        </w:rPr>
        <w:t xml:space="preserve">5.4 </w:t>
      </w:r>
      <w:r>
        <w:rPr>
          <w:rFonts w:hint="eastAsia" w:ascii="宋体" w:hAnsi="宋体"/>
          <w:b/>
          <w:bCs/>
          <w:spacing w:val="20"/>
          <w:sz w:val="30"/>
          <w:szCs w:val="30"/>
        </w:rPr>
        <w:t>投标文件的修改和撤</w:t>
      </w:r>
      <w:bookmarkEnd w:id="109"/>
      <w:bookmarkEnd w:id="110"/>
      <w:r>
        <w:rPr>
          <w:rFonts w:hint="eastAsia" w:ascii="宋体" w:hAnsi="宋体"/>
          <w:b/>
          <w:bCs/>
          <w:spacing w:val="20"/>
          <w:sz w:val="30"/>
          <w:szCs w:val="30"/>
        </w:rPr>
        <w:t>回</w:t>
      </w:r>
      <w:bookmarkEnd w:id="111"/>
    </w:p>
    <w:p w14:paraId="184C25AB">
      <w:pPr>
        <w:spacing w:line="360" w:lineRule="auto"/>
        <w:ind w:firstLine="411" w:firstLineChars="196"/>
        <w:rPr>
          <w:rFonts w:ascii="宋体" w:hAnsi="宋体"/>
          <w:szCs w:val="21"/>
        </w:rPr>
      </w:pPr>
      <w:r>
        <w:rPr>
          <w:rFonts w:hint="eastAsia" w:ascii="宋体" w:hAnsi="宋体"/>
          <w:szCs w:val="21"/>
        </w:rPr>
        <w:t>5.4.1 在本章第5.3.1项规定的投标截止时间前，投标人可以修改或撤回已递交的投标文件，但应以书面形式通知采购代理机构。</w:t>
      </w:r>
    </w:p>
    <w:p w14:paraId="4268F9E8">
      <w:pPr>
        <w:spacing w:line="360" w:lineRule="auto"/>
        <w:ind w:firstLine="411" w:firstLineChars="196"/>
        <w:rPr>
          <w:rFonts w:ascii="宋体" w:hAnsi="宋体"/>
          <w:szCs w:val="21"/>
        </w:rPr>
      </w:pPr>
      <w:r>
        <w:rPr>
          <w:rFonts w:hint="eastAsia" w:ascii="宋体" w:hAnsi="宋体"/>
          <w:szCs w:val="21"/>
        </w:rPr>
        <w:t>5.4.2 投标人的修改或撤回通知书，应由其法定代表人或委托代理人签署并盖单位章。修改或撤回通知书应按本章第5.1.2项规定进行密封，并在密封袋上标注“投标文件修改”或“投标文件撤回通知”字样，“修改文件”作为投标文件的组成部分。</w:t>
      </w:r>
    </w:p>
    <w:p w14:paraId="5E2CA269">
      <w:pPr>
        <w:spacing w:line="360" w:lineRule="auto"/>
        <w:ind w:firstLine="411" w:firstLineChars="196"/>
        <w:rPr>
          <w:rFonts w:ascii="宋体" w:hAnsi="宋体"/>
          <w:szCs w:val="21"/>
        </w:rPr>
      </w:pPr>
      <w:r>
        <w:rPr>
          <w:rFonts w:hint="eastAsia" w:ascii="宋体" w:hAnsi="宋体"/>
          <w:szCs w:val="21"/>
        </w:rPr>
        <w:t>5.4.3 投标人撤回投标文件的，采购代理机构自收到投标人书面撤回通知之日起5个工作日内退还已收取的投标保证金。</w:t>
      </w:r>
    </w:p>
    <w:p w14:paraId="66A3AD38">
      <w:pPr>
        <w:spacing w:line="360" w:lineRule="auto"/>
        <w:ind w:firstLine="411" w:firstLineChars="196"/>
        <w:rPr>
          <w:rFonts w:ascii="宋体" w:hAnsi="宋体"/>
          <w:szCs w:val="21"/>
        </w:rPr>
      </w:pPr>
      <w:r>
        <w:rPr>
          <w:rFonts w:hint="eastAsia" w:ascii="宋体" w:hAnsi="宋体"/>
          <w:szCs w:val="21"/>
        </w:rPr>
        <w:t>5.4.4 在投标截止时间之后，投标人不得对其递交的投标文件做任何修改或撤销投标。</w:t>
      </w:r>
    </w:p>
    <w:p w14:paraId="0EE349FA">
      <w:pPr>
        <w:pStyle w:val="4"/>
        <w:spacing w:beforeLines="100" w:afterLines="50" w:line="360" w:lineRule="auto"/>
        <w:ind w:firstLine="0"/>
        <w:rPr>
          <w:rFonts w:ascii="黑体" w:hAnsi="宋体" w:eastAsia="黑体"/>
          <w:b/>
          <w:sz w:val="36"/>
          <w:szCs w:val="36"/>
        </w:rPr>
      </w:pPr>
      <w:r>
        <w:rPr>
          <w:rFonts w:hint="eastAsia" w:ascii="黑体" w:hAnsi="宋体" w:eastAsia="黑体"/>
          <w:b/>
          <w:sz w:val="36"/>
          <w:szCs w:val="36"/>
        </w:rPr>
        <w:t>6. 开标（线上开启）</w:t>
      </w:r>
    </w:p>
    <w:p w14:paraId="3D72F4AC">
      <w:pPr>
        <w:spacing w:afterLines="50" w:line="360" w:lineRule="auto"/>
        <w:rPr>
          <w:rFonts w:ascii="宋体" w:hAnsi="宋体"/>
          <w:b/>
          <w:sz w:val="30"/>
          <w:szCs w:val="30"/>
        </w:rPr>
      </w:pPr>
      <w:r>
        <w:rPr>
          <w:rFonts w:hint="eastAsia" w:ascii="宋体" w:hAnsi="宋体"/>
          <w:b/>
          <w:sz w:val="30"/>
          <w:szCs w:val="30"/>
        </w:rPr>
        <w:t>6.1开标时间和地点</w:t>
      </w:r>
    </w:p>
    <w:p w14:paraId="00415EBE">
      <w:pPr>
        <w:spacing w:line="360" w:lineRule="auto"/>
        <w:ind w:firstLine="420" w:firstLineChars="200"/>
        <w:rPr>
          <w:rFonts w:ascii="宋体" w:hAnsi="宋体"/>
          <w:szCs w:val="21"/>
        </w:rPr>
      </w:pPr>
      <w:r>
        <w:rPr>
          <w:rFonts w:hint="eastAsia" w:ascii="宋体" w:hAnsi="宋体"/>
          <w:szCs w:val="21"/>
        </w:rPr>
        <w:t>6.1.1 采购代理机构在投标人须知前附表中规定的投标截止时间（开标时间）和地点公开开标，并邀请采购人、所有投标人派代表准时参加并签到以证明其出席。评标委员会成员不得参加开标活动。</w:t>
      </w:r>
    </w:p>
    <w:p w14:paraId="2967F5C9">
      <w:pPr>
        <w:spacing w:line="360" w:lineRule="auto"/>
        <w:ind w:firstLine="420" w:firstLineChars="200"/>
        <w:rPr>
          <w:rFonts w:ascii="宋体" w:hAnsi="宋体"/>
          <w:b/>
          <w:bCs/>
          <w:szCs w:val="21"/>
        </w:rPr>
      </w:pPr>
      <w:r>
        <w:rPr>
          <w:rFonts w:hint="eastAsia" w:ascii="宋体" w:hAnsi="宋体"/>
          <w:szCs w:val="21"/>
        </w:rPr>
        <w:t>6.1.2 投标人未参加开标的，视同认可开标结果。</w:t>
      </w:r>
    </w:p>
    <w:p w14:paraId="1044C260">
      <w:pPr>
        <w:spacing w:line="360" w:lineRule="auto"/>
        <w:ind w:firstLine="420" w:firstLineChars="200"/>
        <w:rPr>
          <w:rFonts w:ascii="宋体" w:hAnsi="宋体"/>
          <w:szCs w:val="21"/>
        </w:rPr>
      </w:pPr>
      <w:bookmarkStart w:id="112" w:name="_Toc217446059"/>
      <w:r>
        <w:rPr>
          <w:rFonts w:hint="eastAsia" w:ascii="宋体" w:hAnsi="宋体"/>
          <w:szCs w:val="21"/>
        </w:rPr>
        <w:t>6.1.3 开标时，采购代理机构邀请有关监督管理机构对开标进行现场监督。</w:t>
      </w:r>
      <w:bookmarkStart w:id="113" w:name="_Toc217446058"/>
    </w:p>
    <w:p w14:paraId="630DFFFE">
      <w:pPr>
        <w:spacing w:line="360" w:lineRule="auto"/>
        <w:ind w:firstLine="420" w:firstLineChars="200"/>
        <w:rPr>
          <w:rFonts w:ascii="宋体" w:hAnsi="宋体"/>
          <w:szCs w:val="21"/>
        </w:rPr>
      </w:pPr>
      <w:r>
        <w:rPr>
          <w:rFonts w:hint="eastAsia" w:ascii="宋体" w:hAnsi="宋体"/>
          <w:szCs w:val="21"/>
        </w:rPr>
        <w:t>6.1.4 投标人不足3家的，不得开标，采购代理机构将按照投标人须知前附表的规定返还投标人的投标文件，投标人应当签收。</w:t>
      </w:r>
    </w:p>
    <w:p w14:paraId="69938060">
      <w:pPr>
        <w:spacing w:beforeLines="50" w:afterLines="50" w:line="360" w:lineRule="auto"/>
        <w:rPr>
          <w:rFonts w:ascii="宋体" w:hAnsi="宋体"/>
          <w:b/>
          <w:sz w:val="30"/>
          <w:szCs w:val="30"/>
        </w:rPr>
      </w:pPr>
      <w:r>
        <w:rPr>
          <w:rFonts w:hint="eastAsia" w:ascii="宋体" w:hAnsi="宋体"/>
          <w:b/>
          <w:sz w:val="30"/>
          <w:szCs w:val="30"/>
        </w:rPr>
        <w:t>6.2 开标程序</w:t>
      </w:r>
      <w:bookmarkEnd w:id="113"/>
    </w:p>
    <w:p w14:paraId="4575E3C0">
      <w:pPr>
        <w:pStyle w:val="14"/>
        <w:ind w:firstLine="420"/>
        <w:rPr>
          <w:rFonts w:ascii="宋体" w:hAnsi="宋体" w:eastAsia="宋体"/>
          <w:sz w:val="21"/>
          <w:szCs w:val="21"/>
        </w:rPr>
      </w:pPr>
      <w:r>
        <w:rPr>
          <w:rFonts w:hint="eastAsia" w:ascii="宋体" w:hAnsi="宋体" w:eastAsia="宋体"/>
          <w:sz w:val="21"/>
          <w:szCs w:val="21"/>
        </w:rPr>
        <w:t>6.2.1 开标由采购代理机构主持。主持人按照招标文件规定的开标时间宣布开标，并按下列程序进行（但不限于）：</w:t>
      </w:r>
    </w:p>
    <w:p w14:paraId="72D34C73">
      <w:pPr>
        <w:spacing w:line="360" w:lineRule="auto"/>
        <w:ind w:firstLine="420" w:firstLineChars="200"/>
        <w:rPr>
          <w:rFonts w:ascii="宋体" w:hAnsi="宋体"/>
          <w:szCs w:val="21"/>
        </w:rPr>
      </w:pPr>
      <w:r>
        <w:rPr>
          <w:rFonts w:hint="eastAsia" w:ascii="宋体" w:hAnsi="宋体"/>
          <w:szCs w:val="21"/>
        </w:rPr>
        <w:t>（1）宣布开标开始和开启录音录像设备并致辞；</w:t>
      </w:r>
    </w:p>
    <w:p w14:paraId="6CC781D0">
      <w:pPr>
        <w:spacing w:line="360" w:lineRule="auto"/>
        <w:ind w:firstLine="420" w:firstLineChars="200"/>
        <w:rPr>
          <w:rFonts w:ascii="宋体" w:hAnsi="宋体"/>
          <w:szCs w:val="21"/>
        </w:rPr>
      </w:pPr>
      <w:r>
        <w:rPr>
          <w:rFonts w:hint="eastAsia" w:ascii="宋体" w:hAnsi="宋体"/>
          <w:szCs w:val="21"/>
        </w:rPr>
        <w:t>（2）宣布开标纪律和有关注意事项；</w:t>
      </w:r>
    </w:p>
    <w:p w14:paraId="27FADF94">
      <w:pPr>
        <w:spacing w:line="360" w:lineRule="auto"/>
        <w:ind w:firstLine="420" w:firstLineChars="200"/>
        <w:rPr>
          <w:rFonts w:ascii="宋体" w:hAnsi="宋体"/>
          <w:szCs w:val="21"/>
        </w:rPr>
      </w:pPr>
      <w:r>
        <w:rPr>
          <w:rFonts w:hint="eastAsia" w:ascii="宋体" w:hAnsi="宋体"/>
          <w:szCs w:val="21"/>
        </w:rPr>
        <w:t>（3）公布在投标截止时间前递交投标文件的投标人名称（根据投标人签到表）；</w:t>
      </w:r>
    </w:p>
    <w:p w14:paraId="30C641DE">
      <w:pPr>
        <w:spacing w:line="360" w:lineRule="auto"/>
        <w:ind w:firstLine="420" w:firstLineChars="200"/>
        <w:rPr>
          <w:rFonts w:ascii="宋体" w:hAnsi="宋体"/>
          <w:szCs w:val="21"/>
        </w:rPr>
      </w:pPr>
      <w:r>
        <w:rPr>
          <w:rFonts w:hint="eastAsia" w:ascii="宋体" w:hAnsi="宋体"/>
          <w:szCs w:val="21"/>
        </w:rPr>
        <w:t>（4）宣布开标人、唱标人、监标人、记录人等有关工作人员和现场监督人员姓名；</w:t>
      </w:r>
    </w:p>
    <w:p w14:paraId="779CE52D">
      <w:pPr>
        <w:spacing w:line="360" w:lineRule="auto"/>
        <w:ind w:firstLine="420" w:firstLineChars="200"/>
        <w:rPr>
          <w:rFonts w:ascii="宋体" w:hAnsi="宋体"/>
          <w:szCs w:val="21"/>
        </w:rPr>
      </w:pPr>
      <w:r>
        <w:rPr>
          <w:rFonts w:hint="eastAsia" w:ascii="宋体" w:hAnsi="宋体"/>
          <w:szCs w:val="21"/>
        </w:rPr>
        <w:t>（5）检查并宣布投标文件的密封情况；</w:t>
      </w:r>
    </w:p>
    <w:p w14:paraId="097737E5">
      <w:pPr>
        <w:snapToGrid w:val="0"/>
        <w:spacing w:line="360" w:lineRule="auto"/>
        <w:ind w:firstLine="420" w:firstLineChars="200"/>
        <w:jc w:val="left"/>
        <w:rPr>
          <w:rFonts w:ascii="宋体" w:hAnsi="宋体"/>
          <w:szCs w:val="21"/>
        </w:rPr>
      </w:pPr>
      <w:r>
        <w:rPr>
          <w:rFonts w:hint="eastAsia" w:ascii="宋体" w:hAnsi="宋体"/>
          <w:szCs w:val="21"/>
        </w:rPr>
        <w:t>（6）开启标书信息。标书信息开启后，首先由采购人或采购代理机构或评审小组依法对投标供应商的资格证明文件进行审查， 审查结束公布投标供应商的资格符合情况。资格审查未获通过的供应商，其商务技术文件及报价文件不再进入评审。</w:t>
      </w:r>
    </w:p>
    <w:p w14:paraId="3C3215C4">
      <w:pPr>
        <w:snapToGrid w:val="0"/>
        <w:spacing w:line="360" w:lineRule="auto"/>
        <w:ind w:firstLine="420" w:firstLineChars="200"/>
        <w:jc w:val="left"/>
        <w:rPr>
          <w:rFonts w:ascii="宋体" w:hAnsi="宋体"/>
          <w:szCs w:val="21"/>
        </w:rPr>
      </w:pPr>
      <w:r>
        <w:rPr>
          <w:rFonts w:hint="eastAsia" w:ascii="宋体" w:hAnsi="宋体"/>
          <w:szCs w:val="21"/>
        </w:rPr>
        <w:t>（7）商务技术评审结束后，主持人公布商务技术评审无效投标供应商名单和商务技术评审有效投标供应商名单及其商务技术得分情况。商务技术评审无效的供应商，其报价不再进入评审。</w:t>
      </w:r>
    </w:p>
    <w:p w14:paraId="12EEAC2A">
      <w:pPr>
        <w:snapToGrid w:val="0"/>
        <w:spacing w:line="360" w:lineRule="auto"/>
        <w:ind w:firstLine="420" w:firstLineChars="200"/>
        <w:jc w:val="left"/>
        <w:rPr>
          <w:rFonts w:ascii="宋体" w:hAnsi="宋体"/>
          <w:szCs w:val="21"/>
        </w:rPr>
      </w:pPr>
      <w:r>
        <w:rPr>
          <w:rFonts w:hint="eastAsia" w:ascii="宋体" w:hAnsi="宋体"/>
          <w:szCs w:val="21"/>
        </w:rPr>
        <w:t>（8）开启有效投标供应商的报价，公布开标一览表有关内容，并【开启签字时段】，供应商对开标纪录进行在线签字确认（不予确认的应说明理由，否则视为无异议）。开标结束后，由评标委员会对报价的合理性、准确性等进行审查核实。</w:t>
      </w:r>
    </w:p>
    <w:p w14:paraId="65743EC7">
      <w:pPr>
        <w:snapToGrid w:val="0"/>
        <w:spacing w:line="360" w:lineRule="auto"/>
        <w:ind w:firstLine="420" w:firstLineChars="200"/>
        <w:rPr>
          <w:rFonts w:ascii="宋体" w:hAnsi="宋体"/>
          <w:szCs w:val="21"/>
        </w:rPr>
      </w:pPr>
      <w:r>
        <w:rPr>
          <w:rFonts w:hint="eastAsia" w:ascii="宋体" w:hAnsi="宋体"/>
          <w:szCs w:val="21"/>
        </w:rPr>
        <w:t>（9）评审结束后，采购代理机构在系统上公布评审结果。</w:t>
      </w:r>
    </w:p>
    <w:p w14:paraId="36EF8588">
      <w:pPr>
        <w:snapToGrid w:val="0"/>
        <w:spacing w:line="360" w:lineRule="auto"/>
        <w:ind w:left="480"/>
        <w:rPr>
          <w:rFonts w:ascii="宋体" w:hAnsi="宋体"/>
          <w:szCs w:val="21"/>
        </w:rPr>
      </w:pPr>
      <w:r>
        <w:rPr>
          <w:rFonts w:hint="eastAsia" w:ascii="宋体" w:hAnsi="宋体"/>
          <w:szCs w:val="21"/>
        </w:rPr>
        <w:t>特别情况说明：</w:t>
      </w:r>
    </w:p>
    <w:p w14:paraId="5C0F1BB3">
      <w:pPr>
        <w:snapToGrid w:val="0"/>
        <w:spacing w:line="360" w:lineRule="auto"/>
        <w:ind w:firstLine="371" w:firstLineChars="177"/>
        <w:jc w:val="left"/>
        <w:rPr>
          <w:rFonts w:ascii="宋体" w:hAnsi="宋体"/>
          <w:szCs w:val="21"/>
        </w:rPr>
      </w:pPr>
      <w:r>
        <w:rPr>
          <w:rFonts w:hint="eastAsia" w:ascii="宋体" w:hAnsi="宋体"/>
          <w:szCs w:val="21"/>
        </w:rPr>
        <w:t>（1）本项目采用电子交易，如遇“新疆政府采购云平台”电子化开标或评审程序调整的，按调整后程序执行。</w:t>
      </w:r>
    </w:p>
    <w:p w14:paraId="1BFAB18F">
      <w:pPr>
        <w:spacing w:line="360" w:lineRule="auto"/>
        <w:ind w:firstLine="420" w:firstLineChars="200"/>
        <w:rPr>
          <w:rFonts w:ascii="宋体" w:hAnsi="宋体"/>
          <w:szCs w:val="21"/>
        </w:rPr>
      </w:pPr>
      <w:r>
        <w:rPr>
          <w:rFonts w:hint="eastAsia" w:ascii="宋体" w:hAnsi="宋体"/>
          <w:szCs w:val="21"/>
        </w:rPr>
        <w:t>（2）开标过程中需要相关当事人进行签字或盖章确认的材料将通过“政府采购云平台”进行，若因“政府采购云平台”技术问题无法进行签字或盖章确认的，采购组织机构将通过电子邮件等形式予以确认，请供应商保证办理投标事宜人员电话畅通、网络在线，签字或盖章确认的时间为20分钟。如未及时签字或盖章确认的，视为无异议。</w:t>
      </w:r>
    </w:p>
    <w:p w14:paraId="2E6DAA45">
      <w:pPr>
        <w:spacing w:line="360" w:lineRule="auto"/>
        <w:ind w:firstLine="420" w:firstLineChars="200"/>
        <w:rPr>
          <w:rFonts w:ascii="宋体"/>
          <w:szCs w:val="21"/>
        </w:rPr>
      </w:pPr>
      <w:r>
        <w:rPr>
          <w:rFonts w:hint="eastAsia" w:ascii="宋体" w:hAnsi="宋体"/>
          <w:szCs w:val="21"/>
        </w:rPr>
        <w:t xml:space="preserve">6.2.2 </w:t>
      </w:r>
      <w:r>
        <w:rPr>
          <w:rFonts w:hint="eastAsia" w:ascii="宋体"/>
          <w:szCs w:val="21"/>
        </w:rPr>
        <w:t>检查投标文件密封情况是指，由投标人或者其推选的代表检查其自己递交的投标文件的密封情况，经检查无误后，签名确认。</w:t>
      </w:r>
    </w:p>
    <w:p w14:paraId="5E63D65C">
      <w:pPr>
        <w:spacing w:line="360" w:lineRule="auto"/>
        <w:ind w:firstLine="420" w:firstLineChars="200"/>
        <w:rPr>
          <w:rFonts w:ascii="宋体" w:hAnsi="宋体"/>
          <w:szCs w:val="21"/>
        </w:rPr>
      </w:pPr>
      <w:r>
        <w:rPr>
          <w:rFonts w:hint="eastAsia" w:ascii="宋体"/>
          <w:szCs w:val="21"/>
        </w:rPr>
        <w:t>投标人或者其推选的代表确认投标文件情况，仅限于确认其自己递交的投标文件的密封情况，不代表对其他投标人的投标文件的密封情况确认。投标人或者其推选的代表检对其他投标人的投标文件密封情况有异议的，可以当场反映开标主持人或者现场监督人员，要求开标现场记录人员予以记录，但不得干扰、阻挠开标工作的正常进行。</w:t>
      </w:r>
    </w:p>
    <w:p w14:paraId="03F50616">
      <w:pPr>
        <w:spacing w:line="360" w:lineRule="auto"/>
        <w:ind w:firstLine="420" w:firstLineChars="200"/>
        <w:rPr>
          <w:rFonts w:ascii="宋体" w:hAnsi="宋体" w:cs="宋体"/>
          <w:kern w:val="0"/>
          <w:szCs w:val="21"/>
        </w:rPr>
      </w:pPr>
      <w:r>
        <w:rPr>
          <w:rFonts w:hint="eastAsia" w:ascii="宋体" w:hAnsi="宋体" w:cs="宋体"/>
          <w:kern w:val="0"/>
          <w:szCs w:val="21"/>
        </w:rPr>
        <w:t>6.2.3 投标人对开标过程和开标记录有疑义，以及认为采购人、采购代理机构相关工作人员有需要回避的情形的，应当场提出询问或者回避申请。采购人、采购代理机构对投标人代表提出的询问或者回避申请应当及时处理，并制作记录。</w:t>
      </w:r>
    </w:p>
    <w:p w14:paraId="6D2DDD6E">
      <w:pPr>
        <w:spacing w:beforeLines="100" w:afterLines="50" w:line="360" w:lineRule="auto"/>
        <w:rPr>
          <w:rFonts w:ascii="宋体" w:hAnsi="宋体"/>
          <w:b/>
          <w:sz w:val="36"/>
          <w:szCs w:val="36"/>
        </w:rPr>
      </w:pPr>
      <w:r>
        <w:rPr>
          <w:rFonts w:hint="eastAsia" w:ascii="宋体" w:hAnsi="宋体"/>
          <w:b/>
          <w:sz w:val="36"/>
          <w:szCs w:val="36"/>
        </w:rPr>
        <w:t>7. 投标人资格审查</w:t>
      </w:r>
    </w:p>
    <w:p w14:paraId="44207A95">
      <w:pPr>
        <w:spacing w:afterLines="50" w:line="360" w:lineRule="auto"/>
        <w:rPr>
          <w:rFonts w:ascii="宋体" w:hAnsi="宋体"/>
          <w:b/>
          <w:sz w:val="30"/>
          <w:szCs w:val="30"/>
        </w:rPr>
      </w:pPr>
      <w:r>
        <w:rPr>
          <w:rFonts w:hint="eastAsia" w:ascii="宋体" w:hAnsi="宋体"/>
          <w:b/>
          <w:sz w:val="30"/>
          <w:szCs w:val="30"/>
        </w:rPr>
        <w:t>7.1 资格审查小组</w:t>
      </w:r>
    </w:p>
    <w:p w14:paraId="48D2A630">
      <w:pPr>
        <w:spacing w:line="360" w:lineRule="auto"/>
        <w:ind w:firstLine="308" w:firstLineChars="147"/>
        <w:rPr>
          <w:rFonts w:ascii="宋体" w:hAnsi="宋体"/>
          <w:szCs w:val="21"/>
        </w:rPr>
      </w:pPr>
      <w:r>
        <w:rPr>
          <w:rFonts w:hint="eastAsia" w:ascii="宋体" w:hAnsi="宋体"/>
          <w:szCs w:val="21"/>
        </w:rPr>
        <w:t>7.1.1 采购代理机构依法对投标人的资格进行审查，并组建资格审查小组。</w:t>
      </w:r>
    </w:p>
    <w:p w14:paraId="64E13FF7">
      <w:pPr>
        <w:tabs>
          <w:tab w:val="left" w:pos="0"/>
        </w:tabs>
        <w:adjustRightInd w:val="0"/>
        <w:snapToGrid w:val="0"/>
        <w:spacing w:line="360" w:lineRule="auto"/>
        <w:ind w:firstLine="411" w:firstLineChars="196"/>
        <w:rPr>
          <w:rFonts w:ascii="宋体" w:hAnsi="宋体"/>
          <w:szCs w:val="21"/>
        </w:rPr>
      </w:pPr>
      <w:r>
        <w:rPr>
          <w:rFonts w:hint="eastAsia" w:ascii="宋体" w:hAnsi="宋体"/>
          <w:szCs w:val="21"/>
        </w:rPr>
        <w:t>7.1.2 资格审查小组，由采购人代表和2名采购代理机构工作人员组成，采购代理机构项目经理担任资格审查小组组长。</w:t>
      </w:r>
    </w:p>
    <w:p w14:paraId="303D1D38">
      <w:pPr>
        <w:tabs>
          <w:tab w:val="left" w:pos="0"/>
        </w:tabs>
        <w:adjustRightInd w:val="0"/>
        <w:snapToGrid w:val="0"/>
        <w:spacing w:line="360" w:lineRule="auto"/>
        <w:ind w:firstLine="411" w:firstLineChars="196"/>
        <w:rPr>
          <w:rFonts w:ascii="宋体" w:hAnsi="宋体"/>
          <w:szCs w:val="21"/>
        </w:rPr>
      </w:pPr>
      <w:r>
        <w:rPr>
          <w:rFonts w:hint="eastAsia" w:ascii="宋体" w:hAnsi="宋体"/>
          <w:szCs w:val="21"/>
        </w:rPr>
        <w:t>7.1.3 资格审查小组成立后，全体小组成员应当在签到表中签到。</w:t>
      </w:r>
    </w:p>
    <w:p w14:paraId="544E0919">
      <w:pPr>
        <w:tabs>
          <w:tab w:val="left" w:pos="0"/>
        </w:tabs>
        <w:adjustRightInd w:val="0"/>
        <w:snapToGrid w:val="0"/>
        <w:spacing w:beforeLines="50" w:afterLines="50" w:line="360" w:lineRule="auto"/>
        <w:rPr>
          <w:rFonts w:ascii="宋体" w:hAnsi="宋体"/>
          <w:b/>
          <w:sz w:val="30"/>
          <w:szCs w:val="30"/>
        </w:rPr>
      </w:pPr>
      <w:r>
        <w:rPr>
          <w:rFonts w:hint="eastAsia" w:ascii="宋体" w:hAnsi="宋体"/>
          <w:b/>
          <w:sz w:val="30"/>
          <w:szCs w:val="30"/>
        </w:rPr>
        <w:t>7.2 资格审查办法</w:t>
      </w:r>
    </w:p>
    <w:p w14:paraId="05BF3C61">
      <w:pPr>
        <w:tabs>
          <w:tab w:val="left" w:pos="0"/>
        </w:tabs>
        <w:adjustRightInd w:val="0"/>
        <w:snapToGrid w:val="0"/>
        <w:spacing w:line="360" w:lineRule="auto"/>
        <w:ind w:firstLine="411" w:firstLineChars="196"/>
        <w:rPr>
          <w:rFonts w:ascii="宋体" w:hAnsi="宋体"/>
          <w:szCs w:val="21"/>
        </w:rPr>
      </w:pPr>
      <w:r>
        <w:rPr>
          <w:rFonts w:hint="eastAsia" w:ascii="宋体" w:hAnsi="宋体"/>
          <w:szCs w:val="21"/>
        </w:rPr>
        <w:t>7.2.1 资格审查在开标结束之后评标开始之前进行。</w:t>
      </w:r>
    </w:p>
    <w:p w14:paraId="3560B531">
      <w:pPr>
        <w:tabs>
          <w:tab w:val="left" w:pos="0"/>
        </w:tabs>
        <w:adjustRightInd w:val="0"/>
        <w:snapToGrid w:val="0"/>
        <w:spacing w:line="360" w:lineRule="auto"/>
        <w:ind w:firstLine="411" w:firstLineChars="196"/>
        <w:rPr>
          <w:rFonts w:ascii="宋体" w:hAnsi="宋体" w:cs="宋体"/>
          <w:kern w:val="0"/>
          <w:szCs w:val="21"/>
        </w:rPr>
      </w:pPr>
      <w:r>
        <w:rPr>
          <w:rFonts w:hint="eastAsia" w:ascii="宋体" w:hAnsi="宋体"/>
          <w:szCs w:val="21"/>
        </w:rPr>
        <w:t>7.2.2 资格审查小组将依据投标人投标文件之资格审查部分文件，按照本章第3.1条款所述资格要求对投标人进行资格审查，以确定其是否具备相应资格。</w:t>
      </w:r>
      <w:r>
        <w:rPr>
          <w:rFonts w:hint="eastAsia" w:ascii="宋体" w:hAnsi="宋体" w:cs="宋体"/>
          <w:kern w:val="0"/>
          <w:szCs w:val="21"/>
        </w:rPr>
        <w:t>如果投标人不具备资格、不满足招标文件所规定的资格条件,将被视为未实质性响应招标文件,按无效投标处理。</w:t>
      </w:r>
    </w:p>
    <w:p w14:paraId="07162797">
      <w:pPr>
        <w:tabs>
          <w:tab w:val="left" w:pos="0"/>
        </w:tabs>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7.2.3 信用信息查询时间截至时点，见投标人须知前附表，其查询结果在投标人限制性资格条件审查时使用。</w:t>
      </w:r>
    </w:p>
    <w:p w14:paraId="6024929D">
      <w:pPr>
        <w:tabs>
          <w:tab w:val="left" w:pos="0"/>
        </w:tabs>
        <w:adjustRightInd w:val="0"/>
        <w:snapToGrid w:val="0"/>
        <w:spacing w:line="360" w:lineRule="auto"/>
        <w:ind w:firstLine="411" w:firstLineChars="196"/>
        <w:rPr>
          <w:rFonts w:ascii="宋体" w:hAnsi="宋体" w:cs="宋体"/>
          <w:kern w:val="0"/>
          <w:szCs w:val="21"/>
        </w:rPr>
      </w:pPr>
      <w:r>
        <w:rPr>
          <w:rFonts w:hint="eastAsia" w:ascii="宋体" w:hAnsi="宋体" w:cs="宋体"/>
          <w:kern w:val="0"/>
          <w:szCs w:val="21"/>
        </w:rPr>
        <w:t>7.2.4 资格审查小组按下列程序进行资格审查：</w:t>
      </w:r>
    </w:p>
    <w:p w14:paraId="72C23311">
      <w:pPr>
        <w:tabs>
          <w:tab w:val="left" w:pos="0"/>
        </w:tabs>
        <w:adjustRightInd w:val="0"/>
        <w:snapToGrid w:val="0"/>
        <w:spacing w:line="360" w:lineRule="auto"/>
        <w:ind w:firstLine="514" w:firstLineChars="245"/>
        <w:rPr>
          <w:rFonts w:ascii="宋体" w:hAnsi="宋体" w:cs="宋体"/>
          <w:kern w:val="0"/>
          <w:szCs w:val="21"/>
        </w:rPr>
      </w:pPr>
      <w:r>
        <w:rPr>
          <w:rFonts w:hint="eastAsia" w:ascii="宋体" w:hAnsi="宋体" w:cs="宋体"/>
          <w:kern w:val="0"/>
          <w:szCs w:val="21"/>
        </w:rPr>
        <w:t>（1）投标人基本资格条件审查；</w:t>
      </w:r>
    </w:p>
    <w:p w14:paraId="2E987DCF">
      <w:pPr>
        <w:tabs>
          <w:tab w:val="left" w:pos="0"/>
        </w:tabs>
        <w:adjustRightInd w:val="0"/>
        <w:snapToGrid w:val="0"/>
        <w:spacing w:line="360" w:lineRule="auto"/>
        <w:ind w:firstLine="514" w:firstLineChars="245"/>
        <w:rPr>
          <w:rFonts w:ascii="宋体" w:hAnsi="宋体" w:cs="宋体"/>
          <w:kern w:val="0"/>
          <w:szCs w:val="21"/>
        </w:rPr>
      </w:pPr>
      <w:r>
        <w:rPr>
          <w:rFonts w:hint="eastAsia" w:ascii="宋体" w:hAnsi="宋体" w:cs="宋体"/>
          <w:kern w:val="0"/>
          <w:szCs w:val="21"/>
        </w:rPr>
        <w:t>（2）投标人</w:t>
      </w:r>
      <w:r>
        <w:rPr>
          <w:rFonts w:hint="eastAsia" w:ascii="宋体" w:hAnsi="宋体"/>
          <w:szCs w:val="21"/>
        </w:rPr>
        <w:t>落实政府采购政策资格条件审查；</w:t>
      </w:r>
    </w:p>
    <w:p w14:paraId="51AF80EA">
      <w:pPr>
        <w:tabs>
          <w:tab w:val="left" w:pos="0"/>
        </w:tabs>
        <w:adjustRightInd w:val="0"/>
        <w:snapToGrid w:val="0"/>
        <w:spacing w:line="360" w:lineRule="auto"/>
        <w:ind w:firstLine="514" w:firstLineChars="245"/>
        <w:rPr>
          <w:rFonts w:ascii="宋体" w:hAnsi="宋体" w:cs="宋体"/>
          <w:kern w:val="0"/>
          <w:szCs w:val="21"/>
        </w:rPr>
      </w:pPr>
      <w:r>
        <w:rPr>
          <w:rFonts w:hint="eastAsia" w:ascii="宋体" w:hAnsi="宋体" w:cs="宋体"/>
          <w:kern w:val="0"/>
          <w:szCs w:val="21"/>
        </w:rPr>
        <w:t>（3）投标人特定资格条件审查（如有）；</w:t>
      </w:r>
    </w:p>
    <w:p w14:paraId="2346A1C6">
      <w:pPr>
        <w:tabs>
          <w:tab w:val="left" w:pos="0"/>
        </w:tabs>
        <w:adjustRightInd w:val="0"/>
        <w:snapToGrid w:val="0"/>
        <w:spacing w:line="360" w:lineRule="auto"/>
        <w:ind w:firstLine="514" w:firstLineChars="245"/>
        <w:rPr>
          <w:rFonts w:ascii="宋体" w:hAnsi="宋体" w:cs="宋体"/>
          <w:kern w:val="0"/>
          <w:szCs w:val="21"/>
        </w:rPr>
      </w:pPr>
      <w:r>
        <w:rPr>
          <w:rFonts w:hint="eastAsia" w:ascii="宋体" w:hAnsi="宋体" w:cs="宋体"/>
          <w:kern w:val="0"/>
          <w:szCs w:val="21"/>
        </w:rPr>
        <w:t>（4）投标人限定资格条件审查；</w:t>
      </w:r>
    </w:p>
    <w:p w14:paraId="64C02263">
      <w:pPr>
        <w:tabs>
          <w:tab w:val="left" w:pos="0"/>
        </w:tabs>
        <w:adjustRightInd w:val="0"/>
        <w:snapToGrid w:val="0"/>
        <w:spacing w:line="360" w:lineRule="auto"/>
        <w:ind w:firstLine="514" w:firstLineChars="245"/>
        <w:rPr>
          <w:rFonts w:ascii="宋体" w:hAnsi="宋体" w:cs="宋体"/>
          <w:kern w:val="0"/>
          <w:szCs w:val="21"/>
        </w:rPr>
      </w:pPr>
      <w:r>
        <w:rPr>
          <w:rFonts w:hint="eastAsia" w:ascii="宋体" w:hAnsi="宋体" w:cs="宋体"/>
          <w:kern w:val="0"/>
          <w:szCs w:val="21"/>
        </w:rPr>
        <w:t>（5）编写投标人资格审查报告。</w:t>
      </w:r>
    </w:p>
    <w:p w14:paraId="1C470B36">
      <w:pPr>
        <w:tabs>
          <w:tab w:val="left" w:pos="0"/>
        </w:tabs>
        <w:adjustRightInd w:val="0"/>
        <w:snapToGrid w:val="0"/>
        <w:spacing w:line="360" w:lineRule="auto"/>
        <w:ind w:firstLine="426" w:firstLineChars="202"/>
        <w:rPr>
          <w:rFonts w:ascii="宋体" w:hAnsi="宋体" w:cs="宋体"/>
          <w:b/>
          <w:kern w:val="0"/>
          <w:szCs w:val="21"/>
        </w:rPr>
      </w:pPr>
      <w:r>
        <w:rPr>
          <w:rFonts w:hint="eastAsia" w:ascii="宋体" w:hAnsi="宋体" w:cs="宋体"/>
          <w:b/>
          <w:kern w:val="0"/>
          <w:szCs w:val="21"/>
        </w:rPr>
        <w:t>7.2.5 投标人基本资格条件的审查</w:t>
      </w:r>
    </w:p>
    <w:p w14:paraId="0639A96D">
      <w:pPr>
        <w:tabs>
          <w:tab w:val="left" w:pos="0"/>
        </w:tabs>
        <w:adjustRightInd w:val="0"/>
        <w:snapToGrid w:val="0"/>
        <w:spacing w:line="360" w:lineRule="auto"/>
        <w:ind w:firstLine="735" w:firstLineChars="350"/>
        <w:rPr>
          <w:rFonts w:ascii="宋体" w:hAnsi="宋体" w:cs="宋体"/>
          <w:kern w:val="0"/>
          <w:szCs w:val="21"/>
        </w:rPr>
      </w:pPr>
      <w:r>
        <w:rPr>
          <w:rFonts w:hint="eastAsia" w:ascii="宋体" w:hAnsi="宋体" w:cs="宋体"/>
          <w:kern w:val="0"/>
          <w:szCs w:val="21"/>
        </w:rPr>
        <w:t xml:space="preserve"> 7.2.5.1 审查方法：</w:t>
      </w:r>
    </w:p>
    <w:p w14:paraId="6943C5AE">
      <w:pPr>
        <w:tabs>
          <w:tab w:val="left" w:pos="0"/>
        </w:tabs>
        <w:adjustRightInd w:val="0"/>
        <w:snapToGrid w:val="0"/>
        <w:spacing w:line="360" w:lineRule="auto"/>
        <w:ind w:firstLine="735" w:firstLineChars="350"/>
        <w:rPr>
          <w:rFonts w:ascii="宋体" w:hAnsi="宋体" w:cs="宋体"/>
          <w:kern w:val="0"/>
          <w:szCs w:val="21"/>
        </w:rPr>
      </w:pPr>
      <w:r>
        <w:rPr>
          <w:rFonts w:hint="eastAsia" w:ascii="宋体" w:hAnsi="宋体" w:cs="宋体"/>
          <w:kern w:val="0"/>
          <w:szCs w:val="21"/>
        </w:rPr>
        <w:t>（1）投标人属企业法人的，其3证合1或多证合1的营业执照，不审查原件，通过国家企业信用信息公示系统（</w:t>
      </w:r>
      <w:r>
        <w:rPr>
          <w:rFonts w:ascii="宋体" w:hAnsi="宋体" w:cs="宋体"/>
          <w:kern w:val="0"/>
          <w:szCs w:val="21"/>
        </w:rPr>
        <w:t>http://www.gsxt.gov.cn/index.html</w:t>
      </w:r>
      <w:r>
        <w:rPr>
          <w:rFonts w:hint="eastAsia" w:ascii="宋体" w:hAnsi="宋体" w:cs="宋体"/>
          <w:kern w:val="0"/>
          <w:szCs w:val="21"/>
        </w:rPr>
        <w:t>）进行相关信息的核实；</w:t>
      </w:r>
    </w:p>
    <w:p w14:paraId="41728B70">
      <w:pPr>
        <w:tabs>
          <w:tab w:val="left" w:pos="0"/>
        </w:tabs>
        <w:adjustRightInd w:val="0"/>
        <w:snapToGrid w:val="0"/>
        <w:spacing w:line="360" w:lineRule="auto"/>
        <w:ind w:firstLine="735" w:firstLineChars="350"/>
        <w:rPr>
          <w:rFonts w:ascii="宋体" w:hAnsi="宋体" w:cs="宋体"/>
          <w:kern w:val="0"/>
          <w:szCs w:val="21"/>
        </w:rPr>
      </w:pPr>
      <w:r>
        <w:rPr>
          <w:rFonts w:hint="eastAsia" w:ascii="宋体" w:hAnsi="宋体" w:cs="宋体"/>
          <w:kern w:val="0"/>
          <w:szCs w:val="21"/>
        </w:rPr>
        <w:t>（2）投标人属事业单位的，审查事业单位法人证书原件；</w:t>
      </w:r>
    </w:p>
    <w:p w14:paraId="70E4A1A0">
      <w:pPr>
        <w:tabs>
          <w:tab w:val="left" w:pos="0"/>
        </w:tabs>
        <w:adjustRightInd w:val="0"/>
        <w:snapToGrid w:val="0"/>
        <w:spacing w:line="360" w:lineRule="auto"/>
        <w:ind w:firstLine="735" w:firstLineChars="350"/>
        <w:rPr>
          <w:rFonts w:ascii="宋体" w:hAnsi="宋体" w:cs="宋体"/>
          <w:kern w:val="0"/>
          <w:szCs w:val="21"/>
        </w:rPr>
      </w:pPr>
      <w:r>
        <w:rPr>
          <w:rFonts w:hint="eastAsia" w:ascii="宋体" w:hAnsi="宋体" w:cs="宋体"/>
          <w:kern w:val="0"/>
          <w:szCs w:val="21"/>
        </w:rPr>
        <w:t>（3）投标人属于其他组织的（包括但不限于民办非企业单位登记证书、社会团体法人登记证书、基金会法人登记证书），审查登记证书原件；</w:t>
      </w:r>
    </w:p>
    <w:p w14:paraId="5692B3D1">
      <w:pPr>
        <w:tabs>
          <w:tab w:val="left" w:pos="0"/>
        </w:tabs>
        <w:adjustRightInd w:val="0"/>
        <w:snapToGrid w:val="0"/>
        <w:spacing w:line="360" w:lineRule="auto"/>
        <w:ind w:firstLine="735" w:firstLineChars="350"/>
        <w:rPr>
          <w:rFonts w:ascii="宋体" w:hAnsi="宋体" w:cs="宋体"/>
          <w:kern w:val="0"/>
          <w:szCs w:val="21"/>
        </w:rPr>
      </w:pPr>
      <w:r>
        <w:rPr>
          <w:rFonts w:hint="eastAsia" w:ascii="宋体" w:hAnsi="宋体" w:cs="宋体"/>
          <w:kern w:val="0"/>
          <w:szCs w:val="21"/>
        </w:rPr>
        <w:t>（4）属于自然人的，审查身份证原件。</w:t>
      </w:r>
    </w:p>
    <w:p w14:paraId="6ADE4FBA">
      <w:pPr>
        <w:tabs>
          <w:tab w:val="left" w:pos="0"/>
        </w:tabs>
        <w:adjustRightInd w:val="0"/>
        <w:snapToGrid w:val="0"/>
        <w:spacing w:line="360" w:lineRule="auto"/>
        <w:rPr>
          <w:rFonts w:ascii="宋体" w:hAnsi="宋体" w:cs="宋体"/>
          <w:kern w:val="0"/>
          <w:szCs w:val="21"/>
        </w:rPr>
      </w:pPr>
      <w:r>
        <w:rPr>
          <w:rFonts w:hint="eastAsia" w:ascii="宋体" w:hAnsi="宋体" w:cs="宋体"/>
          <w:kern w:val="0"/>
          <w:szCs w:val="21"/>
        </w:rPr>
        <w:t xml:space="preserve">        7.2.5.2 审查标准：</w:t>
      </w:r>
    </w:p>
    <w:p w14:paraId="557FEAE0">
      <w:pPr>
        <w:tabs>
          <w:tab w:val="left" w:pos="0"/>
        </w:tabs>
        <w:adjustRightInd w:val="0"/>
        <w:snapToGrid w:val="0"/>
        <w:spacing w:line="360" w:lineRule="auto"/>
        <w:ind w:firstLine="829" w:firstLineChars="395"/>
        <w:rPr>
          <w:rFonts w:ascii="宋体" w:hAnsi="宋体" w:cs="宋体"/>
          <w:kern w:val="0"/>
          <w:szCs w:val="21"/>
        </w:rPr>
      </w:pPr>
      <w:r>
        <w:rPr>
          <w:rFonts w:hint="eastAsia" w:ascii="宋体" w:hAnsi="宋体" w:cs="宋体"/>
          <w:kern w:val="0"/>
          <w:szCs w:val="21"/>
        </w:rPr>
        <w:t>资格审查小组将按下表所列举的审查标准对投标人基本资格条件进行</w:t>
      </w:r>
      <w:r>
        <w:rPr>
          <w:rFonts w:hint="eastAsia" w:ascii="宋体" w:cs="宋体"/>
          <w:bCs/>
          <w:szCs w:val="21"/>
        </w:rPr>
        <w:t>审查，投标人若</w:t>
      </w:r>
      <w:r>
        <w:rPr>
          <w:rFonts w:hint="eastAsia" w:ascii="宋体" w:hAnsi="宋体" w:cs="宋体"/>
          <w:kern w:val="0"/>
          <w:szCs w:val="21"/>
        </w:rPr>
        <w:t>有一项不合格，即判定其基本资格条件审查结果为不合格，将不具备投标资格，按无效投标处理。</w:t>
      </w:r>
    </w:p>
    <w:tbl>
      <w:tblPr>
        <w:tblStyle w:val="1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5081"/>
        <w:gridCol w:w="1134"/>
        <w:gridCol w:w="1843"/>
      </w:tblGrid>
      <w:tr w14:paraId="4C95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31" w:type="dxa"/>
            <w:noWrap/>
            <w:vAlign w:val="center"/>
          </w:tcPr>
          <w:p w14:paraId="5807B8FA">
            <w:pPr>
              <w:tabs>
                <w:tab w:val="left" w:pos="0"/>
              </w:tabs>
              <w:adjustRightInd w:val="0"/>
              <w:snapToGrid w:val="0"/>
              <w:jc w:val="center"/>
              <w:rPr>
                <w:rFonts w:ascii="宋体" w:hAnsi="宋体" w:cs="宋体"/>
                <w:b/>
                <w:kern w:val="0"/>
                <w:szCs w:val="21"/>
              </w:rPr>
            </w:pPr>
            <w:r>
              <w:rPr>
                <w:rFonts w:hint="eastAsia" w:ascii="宋体" w:hAnsi="宋体" w:cs="宋体"/>
                <w:b/>
                <w:kern w:val="0"/>
                <w:szCs w:val="21"/>
              </w:rPr>
              <w:t>序号</w:t>
            </w:r>
          </w:p>
        </w:tc>
        <w:tc>
          <w:tcPr>
            <w:tcW w:w="5081" w:type="dxa"/>
            <w:noWrap/>
            <w:vAlign w:val="center"/>
          </w:tcPr>
          <w:p w14:paraId="539E0E8A">
            <w:pPr>
              <w:tabs>
                <w:tab w:val="left" w:pos="0"/>
              </w:tabs>
              <w:adjustRightInd w:val="0"/>
              <w:snapToGrid w:val="0"/>
              <w:jc w:val="center"/>
              <w:rPr>
                <w:rFonts w:ascii="宋体" w:hAnsi="宋体" w:cs="宋体"/>
                <w:b/>
                <w:kern w:val="0"/>
                <w:szCs w:val="21"/>
              </w:rPr>
            </w:pPr>
            <w:r>
              <w:rPr>
                <w:rFonts w:hint="eastAsia" w:ascii="宋体" w:hAnsi="宋体" w:cs="宋体"/>
                <w:b/>
                <w:kern w:val="0"/>
                <w:szCs w:val="21"/>
              </w:rPr>
              <w:t>审查因素</w:t>
            </w:r>
          </w:p>
        </w:tc>
        <w:tc>
          <w:tcPr>
            <w:tcW w:w="1134" w:type="dxa"/>
            <w:noWrap/>
            <w:vAlign w:val="center"/>
          </w:tcPr>
          <w:p w14:paraId="193AAB35">
            <w:pPr>
              <w:tabs>
                <w:tab w:val="left" w:pos="0"/>
              </w:tabs>
              <w:adjustRightInd w:val="0"/>
              <w:snapToGrid w:val="0"/>
              <w:jc w:val="center"/>
              <w:rPr>
                <w:rFonts w:ascii="宋体" w:hAnsi="宋体" w:cs="宋体"/>
                <w:b/>
                <w:kern w:val="0"/>
                <w:szCs w:val="21"/>
              </w:rPr>
            </w:pPr>
            <w:r>
              <w:rPr>
                <w:rFonts w:hint="eastAsia" w:ascii="宋体" w:hAnsi="宋体" w:cs="宋体"/>
                <w:b/>
                <w:kern w:val="0"/>
                <w:szCs w:val="21"/>
              </w:rPr>
              <w:t>审查标准</w:t>
            </w:r>
          </w:p>
        </w:tc>
        <w:tc>
          <w:tcPr>
            <w:tcW w:w="1843" w:type="dxa"/>
            <w:noWrap/>
            <w:vAlign w:val="center"/>
          </w:tcPr>
          <w:p w14:paraId="6E394A2A">
            <w:pPr>
              <w:tabs>
                <w:tab w:val="left" w:pos="0"/>
              </w:tabs>
              <w:adjustRightInd w:val="0"/>
              <w:snapToGrid w:val="0"/>
              <w:jc w:val="center"/>
              <w:rPr>
                <w:rFonts w:ascii="宋体" w:hAnsi="宋体" w:cs="宋体"/>
                <w:b/>
                <w:kern w:val="0"/>
                <w:szCs w:val="21"/>
              </w:rPr>
            </w:pPr>
            <w:r>
              <w:rPr>
                <w:rFonts w:hint="eastAsia" w:ascii="宋体" w:hAnsi="宋体" w:cs="宋体"/>
                <w:b/>
                <w:kern w:val="0"/>
                <w:szCs w:val="21"/>
              </w:rPr>
              <w:t>备注</w:t>
            </w:r>
          </w:p>
        </w:tc>
      </w:tr>
      <w:tr w14:paraId="28DF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731" w:type="dxa"/>
            <w:noWrap/>
            <w:vAlign w:val="center"/>
          </w:tcPr>
          <w:p w14:paraId="7D048F33">
            <w:pPr>
              <w:tabs>
                <w:tab w:val="left" w:pos="0"/>
              </w:tabs>
              <w:adjustRightInd w:val="0"/>
              <w:snapToGrid w:val="0"/>
              <w:jc w:val="center"/>
              <w:rPr>
                <w:rFonts w:ascii="宋体" w:hAnsi="宋体" w:cs="宋体"/>
                <w:kern w:val="0"/>
                <w:sz w:val="18"/>
                <w:szCs w:val="18"/>
              </w:rPr>
            </w:pPr>
            <w:r>
              <w:rPr>
                <w:rFonts w:hint="eastAsia" w:ascii="宋体" w:hAnsi="宋体" w:cs="宋体"/>
                <w:kern w:val="0"/>
                <w:sz w:val="18"/>
                <w:szCs w:val="18"/>
              </w:rPr>
              <w:t>1</w:t>
            </w:r>
          </w:p>
        </w:tc>
        <w:tc>
          <w:tcPr>
            <w:tcW w:w="5081" w:type="dxa"/>
            <w:noWrap/>
            <w:vAlign w:val="center"/>
          </w:tcPr>
          <w:p w14:paraId="5A5C09A3">
            <w:pPr>
              <w:tabs>
                <w:tab w:val="left" w:pos="0"/>
              </w:tabs>
              <w:adjustRightInd w:val="0"/>
              <w:snapToGrid w:val="0"/>
              <w:ind w:left="446" w:leftChars="-3" w:hanging="452" w:hangingChars="250"/>
              <w:rPr>
                <w:rFonts w:ascii="宋体" w:hAnsi="宋体" w:cs="宋体"/>
                <w:kern w:val="0"/>
                <w:sz w:val="18"/>
                <w:szCs w:val="18"/>
              </w:rPr>
            </w:pPr>
            <w:r>
              <w:rPr>
                <w:rFonts w:hint="eastAsia" w:ascii="宋体" w:hAnsi="宋体" w:cs="宋体"/>
                <w:b/>
                <w:kern w:val="0"/>
                <w:sz w:val="18"/>
                <w:szCs w:val="18"/>
              </w:rPr>
              <w:t>主体资格证明：</w:t>
            </w:r>
          </w:p>
          <w:p w14:paraId="7BC9F81A">
            <w:pPr>
              <w:tabs>
                <w:tab w:val="left" w:pos="0"/>
              </w:tabs>
              <w:adjustRightInd w:val="0"/>
              <w:snapToGrid w:val="0"/>
              <w:ind w:left="444" w:leftChars="-3" w:hanging="450" w:hangingChars="250"/>
              <w:rPr>
                <w:rFonts w:ascii="宋体" w:hAnsi="宋体" w:cs="宋体"/>
                <w:kern w:val="0"/>
                <w:sz w:val="18"/>
                <w:szCs w:val="18"/>
              </w:rPr>
            </w:pPr>
            <w:r>
              <w:rPr>
                <w:rFonts w:hint="eastAsia" w:ascii="宋体" w:hAnsi="宋体" w:cs="宋体"/>
                <w:kern w:val="0"/>
                <w:sz w:val="18"/>
                <w:szCs w:val="18"/>
              </w:rPr>
              <w:t xml:space="preserve">(1)企业磋商的：营业执照 </w:t>
            </w:r>
          </w:p>
          <w:p w14:paraId="22EE272F">
            <w:pPr>
              <w:tabs>
                <w:tab w:val="left" w:pos="0"/>
              </w:tabs>
              <w:adjustRightInd w:val="0"/>
              <w:snapToGrid w:val="0"/>
              <w:rPr>
                <w:rFonts w:ascii="宋体" w:hAnsi="宋体" w:cs="宋体"/>
                <w:kern w:val="0"/>
                <w:sz w:val="18"/>
                <w:szCs w:val="18"/>
              </w:rPr>
            </w:pPr>
            <w:r>
              <w:rPr>
                <w:rFonts w:hint="eastAsia" w:ascii="宋体" w:hAnsi="宋体" w:cs="宋体"/>
                <w:kern w:val="0"/>
                <w:sz w:val="18"/>
                <w:szCs w:val="18"/>
              </w:rPr>
              <w:t>(2)个体工商户磋商的：个体工商户营业执照</w:t>
            </w:r>
          </w:p>
        </w:tc>
        <w:tc>
          <w:tcPr>
            <w:tcW w:w="1134" w:type="dxa"/>
            <w:noWrap/>
            <w:vAlign w:val="center"/>
          </w:tcPr>
          <w:p w14:paraId="25DACFAB">
            <w:pPr>
              <w:tabs>
                <w:tab w:val="left" w:pos="0"/>
              </w:tabs>
              <w:adjustRightInd w:val="0"/>
              <w:snapToGrid w:val="0"/>
              <w:jc w:val="center"/>
              <w:rPr>
                <w:rFonts w:ascii="宋体" w:hAnsi="宋体" w:cs="宋体"/>
                <w:kern w:val="0"/>
                <w:sz w:val="18"/>
                <w:szCs w:val="18"/>
              </w:rPr>
            </w:pPr>
            <w:r>
              <w:rPr>
                <w:rFonts w:hint="eastAsia" w:ascii="宋体" w:hAnsi="宋体" w:cs="宋体"/>
                <w:kern w:val="0"/>
                <w:sz w:val="18"/>
                <w:szCs w:val="18"/>
              </w:rPr>
              <w:t>合法有效</w:t>
            </w:r>
          </w:p>
        </w:tc>
        <w:tc>
          <w:tcPr>
            <w:tcW w:w="1843" w:type="dxa"/>
            <w:noWrap/>
            <w:vAlign w:val="center"/>
          </w:tcPr>
          <w:p w14:paraId="1A301CFA">
            <w:pPr>
              <w:tabs>
                <w:tab w:val="left" w:pos="0"/>
              </w:tabs>
              <w:adjustRightInd w:val="0"/>
              <w:snapToGrid w:val="0"/>
              <w:jc w:val="center"/>
              <w:rPr>
                <w:rFonts w:ascii="宋体" w:hAnsi="宋体" w:cs="宋体"/>
                <w:kern w:val="0"/>
                <w:sz w:val="18"/>
                <w:szCs w:val="18"/>
              </w:rPr>
            </w:pPr>
            <w:r>
              <w:rPr>
                <w:rFonts w:hint="eastAsia" w:ascii="宋体" w:hAnsi="宋体" w:cs="宋体"/>
                <w:kern w:val="0"/>
                <w:sz w:val="18"/>
                <w:szCs w:val="18"/>
              </w:rPr>
              <w:t>提供复印件</w:t>
            </w:r>
          </w:p>
        </w:tc>
      </w:tr>
      <w:tr w14:paraId="6054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31" w:type="dxa"/>
            <w:noWrap/>
            <w:vAlign w:val="center"/>
          </w:tcPr>
          <w:p w14:paraId="1C313DA5">
            <w:pPr>
              <w:tabs>
                <w:tab w:val="left" w:pos="0"/>
              </w:tabs>
              <w:adjustRightInd w:val="0"/>
              <w:snapToGrid w:val="0"/>
              <w:spacing w:line="360" w:lineRule="auto"/>
              <w:jc w:val="center"/>
              <w:rPr>
                <w:rFonts w:ascii="宋体" w:hAnsi="宋体" w:cs="宋体"/>
                <w:kern w:val="0"/>
                <w:sz w:val="18"/>
                <w:szCs w:val="18"/>
              </w:rPr>
            </w:pPr>
            <w:r>
              <w:rPr>
                <w:rFonts w:hint="eastAsia" w:ascii="宋体" w:hAnsi="宋体" w:cs="宋体"/>
                <w:kern w:val="0"/>
                <w:sz w:val="18"/>
                <w:szCs w:val="18"/>
              </w:rPr>
              <w:t>2</w:t>
            </w:r>
          </w:p>
        </w:tc>
        <w:tc>
          <w:tcPr>
            <w:tcW w:w="5081" w:type="dxa"/>
            <w:noWrap/>
            <w:vAlign w:val="center"/>
          </w:tcPr>
          <w:p w14:paraId="4AA1029C">
            <w:pPr>
              <w:tabs>
                <w:tab w:val="left" w:pos="0"/>
              </w:tabs>
              <w:adjustRightInd w:val="0"/>
              <w:snapToGrid w:val="0"/>
              <w:ind w:left="360" w:hanging="360"/>
              <w:rPr>
                <w:rFonts w:ascii="宋体" w:hAnsi="宋体" w:cs="宋体"/>
                <w:kern w:val="0"/>
                <w:sz w:val="18"/>
                <w:szCs w:val="18"/>
              </w:rPr>
            </w:pPr>
            <w:r>
              <w:rPr>
                <w:rFonts w:ascii="宋体" w:hAnsi="宋体" w:cs="宋体"/>
                <w:kern w:val="0"/>
                <w:sz w:val="18"/>
                <w:szCs w:val="18"/>
              </w:rPr>
              <w:t>(1)</w:t>
            </w:r>
            <w:r>
              <w:rPr>
                <w:rFonts w:hint="eastAsia" w:ascii="宋体" w:hAnsi="宋体" w:cs="宋体"/>
                <w:kern w:val="0"/>
                <w:sz w:val="18"/>
                <w:szCs w:val="18"/>
              </w:rPr>
              <w:t>法定代表人（负责人）投标的：法定代表人（负责人）身份证明及身份证</w:t>
            </w:r>
          </w:p>
          <w:p w14:paraId="1AFDB230">
            <w:pPr>
              <w:tabs>
                <w:tab w:val="left" w:pos="0"/>
              </w:tabs>
              <w:adjustRightInd w:val="0"/>
              <w:snapToGrid w:val="0"/>
              <w:ind w:left="360" w:hanging="360"/>
              <w:rPr>
                <w:rFonts w:ascii="宋体" w:hAnsi="宋体" w:cs="宋体"/>
                <w:kern w:val="0"/>
                <w:sz w:val="18"/>
                <w:szCs w:val="18"/>
              </w:rPr>
            </w:pPr>
            <w:r>
              <w:rPr>
                <w:rFonts w:ascii="宋体" w:hAnsi="宋体" w:cs="宋体"/>
                <w:kern w:val="0"/>
                <w:sz w:val="18"/>
                <w:szCs w:val="18"/>
              </w:rPr>
              <w:t>(2)</w:t>
            </w:r>
            <w:r>
              <w:rPr>
                <w:rFonts w:hint="eastAsia" w:ascii="宋体" w:hAnsi="宋体" w:cs="宋体"/>
                <w:kern w:val="0"/>
                <w:sz w:val="18"/>
                <w:szCs w:val="18"/>
              </w:rPr>
              <w:t>授权代表投标的：授权委托书及授权代表身份证</w:t>
            </w:r>
          </w:p>
        </w:tc>
        <w:tc>
          <w:tcPr>
            <w:tcW w:w="1134" w:type="dxa"/>
            <w:noWrap/>
            <w:vAlign w:val="center"/>
          </w:tcPr>
          <w:p w14:paraId="703C2049">
            <w:pPr>
              <w:tabs>
                <w:tab w:val="left" w:pos="0"/>
              </w:tabs>
              <w:adjustRightInd w:val="0"/>
              <w:snapToGrid w:val="0"/>
              <w:jc w:val="center"/>
              <w:rPr>
                <w:rFonts w:ascii="宋体" w:hAnsi="宋体" w:cs="宋体"/>
                <w:kern w:val="0"/>
                <w:sz w:val="18"/>
                <w:szCs w:val="18"/>
              </w:rPr>
            </w:pPr>
            <w:r>
              <w:rPr>
                <w:rFonts w:hint="eastAsia" w:ascii="宋体" w:hAnsi="宋体" w:cs="宋体"/>
                <w:kern w:val="0"/>
                <w:sz w:val="18"/>
                <w:szCs w:val="18"/>
              </w:rPr>
              <w:t>合法有效</w:t>
            </w:r>
          </w:p>
        </w:tc>
        <w:tc>
          <w:tcPr>
            <w:tcW w:w="1843" w:type="dxa"/>
            <w:noWrap/>
            <w:vAlign w:val="center"/>
          </w:tcPr>
          <w:p w14:paraId="2013259F">
            <w:pPr>
              <w:tabs>
                <w:tab w:val="left" w:pos="0"/>
              </w:tabs>
              <w:adjustRightInd w:val="0"/>
              <w:snapToGrid w:val="0"/>
              <w:jc w:val="center"/>
              <w:rPr>
                <w:rFonts w:ascii="宋体" w:hAnsi="宋体" w:cs="宋体"/>
                <w:kern w:val="0"/>
                <w:sz w:val="18"/>
                <w:szCs w:val="18"/>
              </w:rPr>
            </w:pPr>
            <w:r>
              <w:rPr>
                <w:rFonts w:hint="eastAsia" w:ascii="宋体" w:hAnsi="宋体" w:cs="宋体"/>
                <w:kern w:val="0"/>
                <w:sz w:val="18"/>
                <w:szCs w:val="18"/>
              </w:rPr>
              <w:t>磋商文件提供的格式</w:t>
            </w:r>
          </w:p>
        </w:tc>
      </w:tr>
      <w:tr w14:paraId="43AF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31" w:type="dxa"/>
            <w:noWrap/>
            <w:vAlign w:val="center"/>
          </w:tcPr>
          <w:p w14:paraId="304CEE54">
            <w:pPr>
              <w:tabs>
                <w:tab w:val="left" w:pos="0"/>
              </w:tabs>
              <w:adjustRightInd w:val="0"/>
              <w:snapToGrid w:val="0"/>
              <w:spacing w:line="360" w:lineRule="auto"/>
              <w:jc w:val="center"/>
              <w:rPr>
                <w:rFonts w:ascii="宋体" w:hAnsi="宋体" w:cs="宋体"/>
                <w:kern w:val="0"/>
                <w:sz w:val="18"/>
                <w:szCs w:val="18"/>
              </w:rPr>
            </w:pPr>
            <w:r>
              <w:rPr>
                <w:rFonts w:hint="eastAsia" w:ascii="宋体" w:hAnsi="宋体" w:cs="宋体"/>
                <w:kern w:val="0"/>
                <w:sz w:val="18"/>
                <w:szCs w:val="18"/>
              </w:rPr>
              <w:t>3</w:t>
            </w:r>
          </w:p>
        </w:tc>
        <w:tc>
          <w:tcPr>
            <w:tcW w:w="5081" w:type="dxa"/>
            <w:noWrap/>
            <w:vAlign w:val="center"/>
          </w:tcPr>
          <w:p w14:paraId="793F19FE">
            <w:pPr>
              <w:tabs>
                <w:tab w:val="left" w:pos="0"/>
              </w:tabs>
              <w:adjustRightInd w:val="0"/>
              <w:snapToGrid w:val="0"/>
              <w:rPr>
                <w:rFonts w:ascii="宋体" w:hAnsi="宋体" w:cs="宋体"/>
                <w:b/>
                <w:kern w:val="0"/>
                <w:sz w:val="18"/>
                <w:szCs w:val="18"/>
              </w:rPr>
            </w:pPr>
            <w:r>
              <w:rPr>
                <w:rFonts w:hint="eastAsia" w:ascii="宋体" w:hAnsi="宋体" w:cs="宋体"/>
                <w:b/>
                <w:kern w:val="0"/>
                <w:sz w:val="18"/>
                <w:szCs w:val="18"/>
              </w:rPr>
              <w:t>财务状况报告：</w:t>
            </w:r>
          </w:p>
          <w:p w14:paraId="78A648A1">
            <w:pPr>
              <w:pStyle w:val="6"/>
              <w:rPr>
                <w:rFonts w:ascii="宋体" w:hAnsi="宋体" w:cs="宋体"/>
                <w:kern w:val="0"/>
                <w:sz w:val="18"/>
                <w:szCs w:val="18"/>
              </w:rPr>
            </w:pPr>
            <w:r>
              <w:rPr>
                <w:rFonts w:hint="eastAsia" w:ascii="宋体" w:hAnsi="宋体" w:cs="宋体"/>
                <w:kern w:val="0"/>
                <w:sz w:val="18"/>
                <w:szCs w:val="18"/>
              </w:rPr>
              <w:t>投标人</w:t>
            </w:r>
            <w:r>
              <w:rPr>
                <w:rFonts w:hint="eastAsia" w:ascii="宋体" w:hAnsi="宋体" w:cs="宋体"/>
                <w:kern w:val="0"/>
                <w:sz w:val="18"/>
                <w:szCs w:val="18"/>
                <w:lang w:val="en-US" w:eastAsia="zh-CN"/>
              </w:rPr>
              <w:t>2024或2025年</w:t>
            </w:r>
            <w:r>
              <w:rPr>
                <w:rFonts w:hint="eastAsia" w:ascii="宋体" w:hAnsi="宋体" w:cs="宋体"/>
                <w:kern w:val="0"/>
                <w:sz w:val="18"/>
                <w:szCs w:val="18"/>
              </w:rPr>
              <w:t>经审计的财务状况报告原件或复印件，包括 “四表一注”(2026年新成立公司按实际发生时间提供银行出具的资信证明)</w:t>
            </w:r>
          </w:p>
        </w:tc>
        <w:tc>
          <w:tcPr>
            <w:tcW w:w="1134" w:type="dxa"/>
            <w:noWrap/>
            <w:vAlign w:val="center"/>
          </w:tcPr>
          <w:p w14:paraId="10BA52C5">
            <w:pPr>
              <w:tabs>
                <w:tab w:val="left" w:pos="0"/>
              </w:tabs>
              <w:adjustRightInd w:val="0"/>
              <w:snapToGrid w:val="0"/>
              <w:jc w:val="center"/>
              <w:rPr>
                <w:rFonts w:ascii="宋体" w:hAnsi="宋体" w:cs="宋体"/>
                <w:kern w:val="0"/>
                <w:sz w:val="18"/>
                <w:szCs w:val="18"/>
              </w:rPr>
            </w:pPr>
            <w:r>
              <w:rPr>
                <w:rFonts w:hint="eastAsia" w:ascii="宋体" w:hAnsi="宋体" w:cs="宋体"/>
                <w:kern w:val="0"/>
                <w:sz w:val="18"/>
                <w:szCs w:val="18"/>
              </w:rPr>
              <w:t>合法有效</w:t>
            </w:r>
          </w:p>
        </w:tc>
        <w:tc>
          <w:tcPr>
            <w:tcW w:w="1843" w:type="dxa"/>
            <w:noWrap/>
            <w:vAlign w:val="center"/>
          </w:tcPr>
          <w:p w14:paraId="31AF260C">
            <w:pPr>
              <w:tabs>
                <w:tab w:val="left" w:pos="0"/>
              </w:tabs>
              <w:adjustRightInd w:val="0"/>
              <w:snapToGrid w:val="0"/>
              <w:jc w:val="center"/>
              <w:rPr>
                <w:rFonts w:ascii="宋体" w:hAnsi="宋体" w:cs="宋体"/>
                <w:kern w:val="0"/>
                <w:sz w:val="18"/>
                <w:szCs w:val="18"/>
              </w:rPr>
            </w:pPr>
            <w:r>
              <w:rPr>
                <w:rFonts w:hint="eastAsia" w:ascii="宋体" w:hAnsi="宋体" w:cs="宋体"/>
                <w:kern w:val="0"/>
                <w:sz w:val="18"/>
                <w:szCs w:val="18"/>
              </w:rPr>
              <w:t>提供复印件；“四表一注”不齐全的，为不合格；资信证明为基本账户开出的原件</w:t>
            </w:r>
          </w:p>
        </w:tc>
      </w:tr>
      <w:tr w14:paraId="2845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31" w:type="dxa"/>
            <w:noWrap/>
            <w:vAlign w:val="center"/>
          </w:tcPr>
          <w:p w14:paraId="3B640F33">
            <w:pPr>
              <w:tabs>
                <w:tab w:val="left" w:pos="0"/>
              </w:tabs>
              <w:adjustRightInd w:val="0"/>
              <w:snapToGrid w:val="0"/>
              <w:jc w:val="center"/>
              <w:rPr>
                <w:rFonts w:ascii="宋体" w:hAnsi="宋体" w:cs="宋体"/>
                <w:kern w:val="0"/>
                <w:sz w:val="18"/>
                <w:szCs w:val="18"/>
              </w:rPr>
            </w:pPr>
            <w:r>
              <w:rPr>
                <w:rFonts w:hint="eastAsia" w:ascii="宋体" w:hAnsi="宋体" w:cs="宋体"/>
                <w:kern w:val="0"/>
                <w:sz w:val="18"/>
                <w:szCs w:val="18"/>
              </w:rPr>
              <w:t>4</w:t>
            </w:r>
          </w:p>
        </w:tc>
        <w:tc>
          <w:tcPr>
            <w:tcW w:w="5081" w:type="dxa"/>
            <w:noWrap/>
            <w:vAlign w:val="center"/>
          </w:tcPr>
          <w:p w14:paraId="4BA8109D">
            <w:pPr>
              <w:rPr>
                <w:rFonts w:ascii="宋体" w:hAnsi="宋体" w:cs="宋体"/>
                <w:b/>
                <w:kern w:val="0"/>
                <w:sz w:val="18"/>
                <w:szCs w:val="18"/>
              </w:rPr>
            </w:pPr>
            <w:r>
              <w:rPr>
                <w:rFonts w:hint="eastAsia" w:ascii="宋体" w:hAnsi="宋体" w:cs="宋体"/>
                <w:b/>
                <w:kern w:val="0"/>
                <w:sz w:val="18"/>
                <w:szCs w:val="18"/>
              </w:rPr>
              <w:t>税收缴纳证明：</w:t>
            </w:r>
          </w:p>
          <w:p w14:paraId="09F9ED42">
            <w:pPr>
              <w:rPr>
                <w:rFonts w:hAnsi="宋体"/>
                <w:sz w:val="18"/>
                <w:szCs w:val="18"/>
              </w:rPr>
            </w:pPr>
            <w:r>
              <w:rPr>
                <w:rFonts w:hint="eastAsia" w:ascii="宋体" w:hAnsi="宋体" w:cs="宋体"/>
                <w:kern w:val="0"/>
                <w:sz w:val="18"/>
                <w:szCs w:val="18"/>
              </w:rPr>
              <w:t>(1)</w:t>
            </w:r>
            <w:r>
              <w:rPr>
                <w:rFonts w:hint="eastAsia" w:ascii="宋体" w:hAnsi="宋体"/>
                <w:sz w:val="18"/>
                <w:szCs w:val="18"/>
              </w:rPr>
              <w:t>供应商自磋商前1年以来已缴纳任意时段</w:t>
            </w:r>
            <w:r>
              <w:rPr>
                <w:rFonts w:hint="eastAsia" w:hAnsi="宋体"/>
                <w:sz w:val="18"/>
                <w:szCs w:val="18"/>
              </w:rPr>
              <w:t>、任意税种凭证或税务机关开具的完税证明</w:t>
            </w:r>
          </w:p>
          <w:p w14:paraId="561F85E1">
            <w:pPr>
              <w:ind w:left="360" w:hanging="360"/>
              <w:rPr>
                <w:rFonts w:ascii="宋体" w:hAnsi="宋体" w:cs="宋体"/>
                <w:kern w:val="0"/>
                <w:sz w:val="18"/>
                <w:szCs w:val="18"/>
              </w:rPr>
            </w:pPr>
            <w:r>
              <w:rPr>
                <w:rFonts w:hint="eastAsia" w:ascii="宋体" w:hAnsi="宋体" w:cs="宋体"/>
                <w:kern w:val="0"/>
                <w:sz w:val="18"/>
                <w:szCs w:val="18"/>
              </w:rPr>
              <w:t>(2)</w:t>
            </w:r>
            <w:r>
              <w:rPr>
                <w:rFonts w:hint="eastAsia" w:ascii="Calibri" w:hAnsi="Calibri"/>
                <w:sz w:val="18"/>
                <w:szCs w:val="18"/>
              </w:rPr>
              <w:t>依法免税的应提供相关文件证明</w:t>
            </w:r>
          </w:p>
        </w:tc>
        <w:tc>
          <w:tcPr>
            <w:tcW w:w="1134" w:type="dxa"/>
            <w:noWrap/>
            <w:vAlign w:val="center"/>
          </w:tcPr>
          <w:p w14:paraId="3162AFB1">
            <w:pPr>
              <w:tabs>
                <w:tab w:val="left" w:pos="0"/>
              </w:tabs>
              <w:adjustRightInd w:val="0"/>
              <w:snapToGrid w:val="0"/>
              <w:jc w:val="center"/>
              <w:rPr>
                <w:rFonts w:ascii="宋体" w:hAnsi="宋体" w:cs="宋体"/>
                <w:kern w:val="0"/>
                <w:sz w:val="18"/>
                <w:szCs w:val="18"/>
              </w:rPr>
            </w:pPr>
            <w:r>
              <w:rPr>
                <w:rFonts w:hint="eastAsia" w:ascii="宋体" w:hAnsi="宋体" w:cs="宋体"/>
                <w:kern w:val="0"/>
                <w:sz w:val="18"/>
                <w:szCs w:val="18"/>
              </w:rPr>
              <w:t>合法有效</w:t>
            </w:r>
          </w:p>
        </w:tc>
        <w:tc>
          <w:tcPr>
            <w:tcW w:w="1843" w:type="dxa"/>
            <w:noWrap/>
            <w:vAlign w:val="center"/>
          </w:tcPr>
          <w:p w14:paraId="0057741F">
            <w:pPr>
              <w:tabs>
                <w:tab w:val="left" w:pos="0"/>
              </w:tabs>
              <w:adjustRightInd w:val="0"/>
              <w:snapToGrid w:val="0"/>
              <w:rPr>
                <w:rFonts w:ascii="宋体" w:hAnsi="宋体" w:cs="宋体"/>
                <w:kern w:val="0"/>
                <w:sz w:val="18"/>
                <w:szCs w:val="18"/>
              </w:rPr>
            </w:pPr>
            <w:r>
              <w:rPr>
                <w:rFonts w:hint="eastAsia" w:ascii="宋体" w:hAnsi="宋体" w:cs="宋体"/>
                <w:kern w:val="0"/>
                <w:sz w:val="18"/>
                <w:szCs w:val="18"/>
              </w:rPr>
              <w:t>凭证提供复印件；</w:t>
            </w:r>
          </w:p>
          <w:p w14:paraId="2D63A0D3">
            <w:pPr>
              <w:tabs>
                <w:tab w:val="left" w:pos="0"/>
              </w:tabs>
              <w:adjustRightInd w:val="0"/>
              <w:snapToGrid w:val="0"/>
              <w:jc w:val="center"/>
              <w:rPr>
                <w:rFonts w:ascii="宋体" w:hAnsi="宋体" w:cs="宋体"/>
                <w:kern w:val="0"/>
                <w:sz w:val="18"/>
                <w:szCs w:val="18"/>
              </w:rPr>
            </w:pPr>
            <w:r>
              <w:rPr>
                <w:rFonts w:hint="eastAsia" w:ascii="宋体" w:hAnsi="宋体" w:cs="宋体"/>
                <w:kern w:val="0"/>
                <w:sz w:val="18"/>
                <w:szCs w:val="18"/>
              </w:rPr>
              <w:t>证明提供原件</w:t>
            </w:r>
          </w:p>
        </w:tc>
      </w:tr>
      <w:tr w14:paraId="0367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731" w:type="dxa"/>
            <w:noWrap/>
            <w:vAlign w:val="center"/>
          </w:tcPr>
          <w:p w14:paraId="3CED659C">
            <w:pPr>
              <w:tabs>
                <w:tab w:val="left" w:pos="0"/>
              </w:tabs>
              <w:adjustRightInd w:val="0"/>
              <w:snapToGrid w:val="0"/>
              <w:jc w:val="center"/>
              <w:rPr>
                <w:rFonts w:ascii="宋体" w:hAnsi="宋体" w:cs="宋体"/>
                <w:kern w:val="0"/>
                <w:sz w:val="18"/>
                <w:szCs w:val="18"/>
              </w:rPr>
            </w:pPr>
            <w:r>
              <w:rPr>
                <w:rFonts w:hint="eastAsia" w:ascii="宋体" w:hAnsi="宋体" w:cs="宋体"/>
                <w:kern w:val="0"/>
                <w:sz w:val="18"/>
                <w:szCs w:val="18"/>
              </w:rPr>
              <w:t>5</w:t>
            </w:r>
          </w:p>
        </w:tc>
        <w:tc>
          <w:tcPr>
            <w:tcW w:w="5081" w:type="dxa"/>
            <w:noWrap/>
            <w:vAlign w:val="center"/>
          </w:tcPr>
          <w:p w14:paraId="3FEB397D">
            <w:pPr>
              <w:rPr>
                <w:rFonts w:ascii="宋体" w:hAnsi="宋体"/>
                <w:b/>
                <w:sz w:val="18"/>
                <w:szCs w:val="18"/>
              </w:rPr>
            </w:pPr>
            <w:r>
              <w:rPr>
                <w:rFonts w:hint="eastAsia" w:ascii="宋体" w:hAnsi="宋体"/>
                <w:b/>
                <w:sz w:val="18"/>
                <w:szCs w:val="18"/>
              </w:rPr>
              <w:t>社保资金缴纳证明：</w:t>
            </w:r>
          </w:p>
          <w:p w14:paraId="4B5EACCF">
            <w:pPr>
              <w:rPr>
                <w:rFonts w:ascii="宋体" w:hAnsi="宋体"/>
                <w:sz w:val="18"/>
                <w:szCs w:val="18"/>
              </w:rPr>
            </w:pPr>
            <w:r>
              <w:rPr>
                <w:rFonts w:hint="eastAsia" w:ascii="宋体" w:hAnsi="宋体" w:cs="宋体"/>
                <w:kern w:val="0"/>
                <w:sz w:val="18"/>
                <w:szCs w:val="18"/>
              </w:rPr>
              <w:t>提供供应商自磋商前1年以来已缴存的任意时段的社会保障资金缴存单据或社保机构开具的社会保险参保缴费情况证明；依法不需要缴纳社会保障资金的供应商应提供相关文件证明；</w:t>
            </w:r>
          </w:p>
          <w:p w14:paraId="245FACBA">
            <w:pPr>
              <w:ind w:left="360" w:hanging="360"/>
              <w:rPr>
                <w:rFonts w:ascii="宋体" w:hAnsi="宋体" w:cs="宋体"/>
                <w:kern w:val="0"/>
                <w:sz w:val="18"/>
                <w:szCs w:val="18"/>
              </w:rPr>
            </w:pPr>
            <w:r>
              <w:rPr>
                <w:rFonts w:hint="eastAsia" w:ascii="宋体" w:hAnsi="宋体" w:cs="宋体"/>
                <w:kern w:val="0"/>
                <w:sz w:val="18"/>
                <w:szCs w:val="18"/>
              </w:rPr>
              <w:t>(2)</w:t>
            </w:r>
            <w:r>
              <w:rPr>
                <w:rFonts w:ascii="宋体" w:hAnsi="宋体"/>
                <w:sz w:val="18"/>
                <w:szCs w:val="18"/>
              </w:rPr>
              <w:t>依法不需要缴纳社会保障资金的应提供相关文件证明</w:t>
            </w:r>
          </w:p>
        </w:tc>
        <w:tc>
          <w:tcPr>
            <w:tcW w:w="1134" w:type="dxa"/>
            <w:noWrap/>
            <w:vAlign w:val="center"/>
          </w:tcPr>
          <w:p w14:paraId="21D39C39">
            <w:pPr>
              <w:tabs>
                <w:tab w:val="left" w:pos="0"/>
              </w:tabs>
              <w:adjustRightInd w:val="0"/>
              <w:snapToGrid w:val="0"/>
              <w:jc w:val="center"/>
              <w:rPr>
                <w:rFonts w:ascii="宋体" w:hAnsi="宋体" w:cs="宋体"/>
                <w:kern w:val="0"/>
                <w:sz w:val="18"/>
                <w:szCs w:val="18"/>
              </w:rPr>
            </w:pPr>
            <w:r>
              <w:rPr>
                <w:rFonts w:hint="eastAsia" w:ascii="宋体" w:hAnsi="宋体" w:cs="宋体"/>
                <w:kern w:val="0"/>
                <w:sz w:val="18"/>
                <w:szCs w:val="18"/>
              </w:rPr>
              <w:t>合法有效</w:t>
            </w:r>
          </w:p>
        </w:tc>
        <w:tc>
          <w:tcPr>
            <w:tcW w:w="1843" w:type="dxa"/>
            <w:noWrap/>
            <w:vAlign w:val="center"/>
          </w:tcPr>
          <w:p w14:paraId="3E38F3AF">
            <w:pPr>
              <w:tabs>
                <w:tab w:val="left" w:pos="0"/>
              </w:tabs>
              <w:adjustRightInd w:val="0"/>
              <w:snapToGrid w:val="0"/>
              <w:rPr>
                <w:rFonts w:ascii="宋体" w:hAnsi="宋体" w:cs="宋体"/>
                <w:kern w:val="0"/>
                <w:sz w:val="18"/>
                <w:szCs w:val="18"/>
              </w:rPr>
            </w:pPr>
            <w:r>
              <w:rPr>
                <w:rFonts w:hint="eastAsia" w:ascii="宋体" w:hAnsi="宋体" w:cs="宋体"/>
                <w:kern w:val="0"/>
                <w:sz w:val="18"/>
                <w:szCs w:val="18"/>
              </w:rPr>
              <w:t>凭证提供复印件；</w:t>
            </w:r>
          </w:p>
          <w:p w14:paraId="102378D7">
            <w:pPr>
              <w:tabs>
                <w:tab w:val="left" w:pos="0"/>
              </w:tabs>
              <w:adjustRightInd w:val="0"/>
              <w:snapToGrid w:val="0"/>
              <w:jc w:val="center"/>
              <w:rPr>
                <w:rFonts w:ascii="宋体" w:hAnsi="宋体" w:cs="宋体"/>
                <w:kern w:val="0"/>
                <w:sz w:val="18"/>
                <w:szCs w:val="18"/>
              </w:rPr>
            </w:pPr>
            <w:r>
              <w:rPr>
                <w:rFonts w:hint="eastAsia" w:ascii="宋体" w:hAnsi="宋体" w:cs="宋体"/>
                <w:kern w:val="0"/>
                <w:sz w:val="18"/>
                <w:szCs w:val="18"/>
              </w:rPr>
              <w:t>证明提供原件</w:t>
            </w:r>
          </w:p>
        </w:tc>
      </w:tr>
      <w:tr w14:paraId="65E13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31" w:type="dxa"/>
            <w:noWrap/>
            <w:vAlign w:val="center"/>
          </w:tcPr>
          <w:p w14:paraId="637A0360">
            <w:pPr>
              <w:tabs>
                <w:tab w:val="left" w:pos="0"/>
              </w:tabs>
              <w:adjustRightInd w:val="0"/>
              <w:snapToGrid w:val="0"/>
              <w:jc w:val="center"/>
              <w:rPr>
                <w:rFonts w:ascii="宋体" w:hAnsi="宋体" w:cs="宋体"/>
                <w:kern w:val="0"/>
                <w:sz w:val="18"/>
                <w:szCs w:val="18"/>
              </w:rPr>
            </w:pPr>
            <w:r>
              <w:rPr>
                <w:rFonts w:hint="eastAsia" w:ascii="宋体" w:hAnsi="宋体" w:cs="宋体"/>
                <w:kern w:val="0"/>
                <w:sz w:val="18"/>
                <w:szCs w:val="18"/>
              </w:rPr>
              <w:t>6</w:t>
            </w:r>
          </w:p>
        </w:tc>
        <w:tc>
          <w:tcPr>
            <w:tcW w:w="5081" w:type="dxa"/>
            <w:noWrap/>
            <w:vAlign w:val="center"/>
          </w:tcPr>
          <w:p w14:paraId="329349BE">
            <w:pPr>
              <w:tabs>
                <w:tab w:val="left" w:pos="0"/>
              </w:tabs>
              <w:adjustRightInd w:val="0"/>
              <w:snapToGrid w:val="0"/>
              <w:rPr>
                <w:rFonts w:ascii="宋体" w:hAnsi="宋体" w:cs="宋体"/>
                <w:kern w:val="0"/>
                <w:sz w:val="18"/>
                <w:szCs w:val="18"/>
                <w:lang w:val="zh-CN"/>
              </w:rPr>
            </w:pPr>
            <w:r>
              <w:rPr>
                <w:rFonts w:hint="eastAsia" w:ascii="宋体" w:hAnsi="宋体" w:cs="宋体"/>
                <w:kern w:val="0"/>
                <w:sz w:val="18"/>
                <w:szCs w:val="18"/>
                <w:lang w:val="zh-CN"/>
              </w:rPr>
              <w:t>供应商具备履行合同所必需的设备和专业技术能力的</w:t>
            </w:r>
            <w:r>
              <w:rPr>
                <w:rFonts w:hint="eastAsia" w:ascii="宋体" w:hAnsi="宋体" w:cs="宋体"/>
                <w:kern w:val="0"/>
                <w:sz w:val="18"/>
                <w:szCs w:val="18"/>
              </w:rPr>
              <w:t>承诺函</w:t>
            </w:r>
          </w:p>
        </w:tc>
        <w:tc>
          <w:tcPr>
            <w:tcW w:w="1134" w:type="dxa"/>
            <w:noWrap/>
            <w:vAlign w:val="center"/>
          </w:tcPr>
          <w:p w14:paraId="50278D95">
            <w:pPr>
              <w:tabs>
                <w:tab w:val="left" w:pos="0"/>
              </w:tabs>
              <w:adjustRightInd w:val="0"/>
              <w:snapToGrid w:val="0"/>
              <w:jc w:val="center"/>
              <w:rPr>
                <w:rFonts w:ascii="宋体" w:hAnsi="宋体" w:cs="宋体"/>
                <w:kern w:val="0"/>
                <w:sz w:val="18"/>
                <w:szCs w:val="18"/>
              </w:rPr>
            </w:pPr>
            <w:r>
              <w:rPr>
                <w:rFonts w:hint="eastAsia" w:ascii="宋体" w:hAnsi="宋体" w:cs="宋体"/>
                <w:kern w:val="0"/>
                <w:sz w:val="18"/>
                <w:szCs w:val="18"/>
              </w:rPr>
              <w:t>合法有效</w:t>
            </w:r>
          </w:p>
        </w:tc>
        <w:tc>
          <w:tcPr>
            <w:tcW w:w="1843" w:type="dxa"/>
            <w:noWrap/>
            <w:vAlign w:val="center"/>
          </w:tcPr>
          <w:p w14:paraId="4CA63AE9">
            <w:pPr>
              <w:tabs>
                <w:tab w:val="left" w:pos="0"/>
              </w:tabs>
              <w:adjustRightInd w:val="0"/>
              <w:snapToGrid w:val="0"/>
              <w:rPr>
                <w:rFonts w:ascii="宋体" w:hAnsi="宋体" w:cs="宋体"/>
                <w:kern w:val="0"/>
                <w:sz w:val="18"/>
                <w:szCs w:val="18"/>
              </w:rPr>
            </w:pPr>
            <w:r>
              <w:rPr>
                <w:rFonts w:hint="eastAsia" w:ascii="宋体" w:hAnsi="宋体" w:cs="宋体"/>
                <w:kern w:val="0"/>
                <w:sz w:val="18"/>
                <w:szCs w:val="18"/>
              </w:rPr>
              <w:t>磋商文件提供的格式</w:t>
            </w:r>
          </w:p>
        </w:tc>
      </w:tr>
      <w:tr w14:paraId="7392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31" w:type="dxa"/>
            <w:noWrap/>
            <w:vAlign w:val="center"/>
          </w:tcPr>
          <w:p w14:paraId="6663D814">
            <w:pPr>
              <w:tabs>
                <w:tab w:val="left" w:pos="0"/>
              </w:tabs>
              <w:adjustRightInd w:val="0"/>
              <w:snapToGrid w:val="0"/>
              <w:jc w:val="center"/>
              <w:rPr>
                <w:rFonts w:ascii="宋体" w:hAnsi="宋体" w:cs="宋体"/>
                <w:kern w:val="0"/>
                <w:sz w:val="18"/>
                <w:szCs w:val="18"/>
              </w:rPr>
            </w:pPr>
            <w:r>
              <w:rPr>
                <w:rFonts w:hint="eastAsia" w:ascii="宋体" w:hAnsi="宋体" w:cs="宋体"/>
                <w:kern w:val="0"/>
                <w:sz w:val="18"/>
                <w:szCs w:val="18"/>
              </w:rPr>
              <w:t>7</w:t>
            </w:r>
          </w:p>
        </w:tc>
        <w:tc>
          <w:tcPr>
            <w:tcW w:w="5081" w:type="dxa"/>
            <w:noWrap/>
            <w:vAlign w:val="center"/>
          </w:tcPr>
          <w:p w14:paraId="2C71DD7D">
            <w:pPr>
              <w:tabs>
                <w:tab w:val="left" w:pos="0"/>
              </w:tabs>
              <w:adjustRightInd w:val="0"/>
              <w:snapToGrid w:val="0"/>
              <w:rPr>
                <w:rFonts w:ascii="宋体" w:hAnsi="宋体" w:cs="宋体"/>
                <w:b/>
                <w:kern w:val="0"/>
                <w:sz w:val="18"/>
                <w:szCs w:val="18"/>
              </w:rPr>
            </w:pPr>
            <w:r>
              <w:rPr>
                <w:rFonts w:hint="eastAsia" w:ascii="宋体" w:hAnsi="宋体" w:cs="宋体"/>
                <w:b/>
                <w:kern w:val="0"/>
                <w:sz w:val="18"/>
                <w:szCs w:val="18"/>
              </w:rPr>
              <w:t>磋商声明书：</w:t>
            </w:r>
          </w:p>
          <w:p w14:paraId="59A5C8D7">
            <w:pPr>
              <w:tabs>
                <w:tab w:val="left" w:pos="0"/>
              </w:tabs>
              <w:adjustRightInd w:val="0"/>
              <w:snapToGrid w:val="0"/>
              <w:rPr>
                <w:rFonts w:ascii="宋体" w:hAnsi="宋体" w:cs="宋体"/>
                <w:kern w:val="0"/>
                <w:sz w:val="18"/>
                <w:szCs w:val="18"/>
              </w:rPr>
            </w:pPr>
            <w:r>
              <w:rPr>
                <w:rFonts w:hint="eastAsia" w:ascii="宋体" w:hAnsi="宋体" w:cs="宋体"/>
                <w:kern w:val="0"/>
                <w:sz w:val="18"/>
                <w:szCs w:val="18"/>
              </w:rPr>
              <w:t>供应商参加本次采购活动3年内，在经营活动中没有重大违法记录以及未被列入失信被执行人、重大税收违法案件当事人名单、政府采购严重违法失信行为记录名单的书面声明</w:t>
            </w:r>
          </w:p>
        </w:tc>
        <w:tc>
          <w:tcPr>
            <w:tcW w:w="1134" w:type="dxa"/>
            <w:noWrap/>
            <w:vAlign w:val="center"/>
          </w:tcPr>
          <w:p w14:paraId="0D476880">
            <w:pPr>
              <w:tabs>
                <w:tab w:val="left" w:pos="0"/>
              </w:tabs>
              <w:adjustRightInd w:val="0"/>
              <w:snapToGrid w:val="0"/>
              <w:jc w:val="center"/>
              <w:rPr>
                <w:rFonts w:ascii="宋体" w:hAnsi="宋体" w:cs="宋体"/>
                <w:kern w:val="0"/>
                <w:sz w:val="18"/>
                <w:szCs w:val="18"/>
              </w:rPr>
            </w:pPr>
            <w:r>
              <w:rPr>
                <w:rFonts w:hint="eastAsia" w:ascii="宋体" w:hAnsi="宋体" w:cs="宋体"/>
                <w:kern w:val="0"/>
                <w:sz w:val="18"/>
                <w:szCs w:val="18"/>
              </w:rPr>
              <w:t>合法有效</w:t>
            </w:r>
          </w:p>
        </w:tc>
        <w:tc>
          <w:tcPr>
            <w:tcW w:w="1843" w:type="dxa"/>
            <w:noWrap/>
            <w:vAlign w:val="center"/>
          </w:tcPr>
          <w:p w14:paraId="24909EBE">
            <w:pPr>
              <w:tabs>
                <w:tab w:val="left" w:pos="0"/>
              </w:tabs>
              <w:adjustRightInd w:val="0"/>
              <w:snapToGrid w:val="0"/>
              <w:rPr>
                <w:rFonts w:ascii="宋体" w:hAnsi="宋体" w:cs="宋体"/>
                <w:kern w:val="0"/>
                <w:sz w:val="18"/>
                <w:szCs w:val="18"/>
              </w:rPr>
            </w:pPr>
            <w:r>
              <w:rPr>
                <w:rFonts w:hint="eastAsia" w:ascii="宋体" w:hAnsi="宋体" w:cs="宋体"/>
                <w:kern w:val="0"/>
                <w:sz w:val="18"/>
                <w:szCs w:val="18"/>
              </w:rPr>
              <w:t>磋商文件提供的格式</w:t>
            </w:r>
          </w:p>
        </w:tc>
      </w:tr>
      <w:tr w14:paraId="40CE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31" w:type="dxa"/>
            <w:noWrap/>
            <w:vAlign w:val="center"/>
          </w:tcPr>
          <w:p w14:paraId="7CC13DA0">
            <w:pPr>
              <w:tabs>
                <w:tab w:val="left" w:pos="0"/>
              </w:tabs>
              <w:adjustRightInd w:val="0"/>
              <w:snapToGrid w:val="0"/>
              <w:jc w:val="center"/>
              <w:rPr>
                <w:rFonts w:ascii="宋体" w:hAnsi="宋体" w:cs="宋体"/>
                <w:kern w:val="0"/>
                <w:sz w:val="18"/>
                <w:szCs w:val="18"/>
              </w:rPr>
            </w:pPr>
            <w:r>
              <w:rPr>
                <w:rFonts w:hint="eastAsia" w:ascii="宋体" w:hAnsi="宋体" w:cs="宋体"/>
                <w:kern w:val="0"/>
                <w:sz w:val="18"/>
                <w:szCs w:val="18"/>
              </w:rPr>
              <w:t>8</w:t>
            </w:r>
          </w:p>
        </w:tc>
        <w:tc>
          <w:tcPr>
            <w:tcW w:w="5081" w:type="dxa"/>
            <w:noWrap/>
            <w:vAlign w:val="center"/>
          </w:tcPr>
          <w:p w14:paraId="2F426F15">
            <w:pPr>
              <w:tabs>
                <w:tab w:val="left" w:pos="0"/>
              </w:tabs>
              <w:adjustRightInd w:val="0"/>
              <w:snapToGrid w:val="0"/>
              <w:rPr>
                <w:rFonts w:ascii="宋体" w:hAnsi="宋体" w:cs="宋体"/>
                <w:kern w:val="0"/>
                <w:sz w:val="18"/>
                <w:szCs w:val="18"/>
              </w:rPr>
            </w:pPr>
            <w:r>
              <w:rPr>
                <w:rFonts w:hint="eastAsia" w:ascii="宋体" w:hAnsi="宋体" w:cs="宋体"/>
                <w:b/>
                <w:kern w:val="0"/>
                <w:sz w:val="18"/>
                <w:szCs w:val="18"/>
              </w:rPr>
              <w:t>交纳磋商保证金证明：</w:t>
            </w:r>
          </w:p>
          <w:p w14:paraId="4D38AA65">
            <w:pPr>
              <w:tabs>
                <w:tab w:val="left" w:pos="0"/>
              </w:tabs>
              <w:adjustRightInd w:val="0"/>
              <w:snapToGrid w:val="0"/>
              <w:rPr>
                <w:rFonts w:ascii="宋体" w:hAnsi="宋体" w:cs="宋体"/>
                <w:kern w:val="0"/>
                <w:sz w:val="18"/>
                <w:szCs w:val="18"/>
              </w:rPr>
            </w:pPr>
            <w:r>
              <w:rPr>
                <w:rFonts w:hint="eastAsia" w:ascii="宋体" w:hAnsi="宋体" w:cs="宋体"/>
                <w:kern w:val="0"/>
                <w:sz w:val="18"/>
                <w:szCs w:val="18"/>
              </w:rPr>
              <w:t>磋商保证金交纳证明</w:t>
            </w:r>
          </w:p>
        </w:tc>
        <w:tc>
          <w:tcPr>
            <w:tcW w:w="1134" w:type="dxa"/>
            <w:noWrap/>
            <w:vAlign w:val="center"/>
          </w:tcPr>
          <w:p w14:paraId="31467686">
            <w:pPr>
              <w:tabs>
                <w:tab w:val="left" w:pos="0"/>
              </w:tabs>
              <w:adjustRightInd w:val="0"/>
              <w:snapToGrid w:val="0"/>
              <w:jc w:val="center"/>
              <w:rPr>
                <w:rFonts w:ascii="宋体" w:hAnsi="宋体" w:cs="宋体"/>
                <w:kern w:val="0"/>
                <w:sz w:val="18"/>
                <w:szCs w:val="18"/>
              </w:rPr>
            </w:pPr>
            <w:r>
              <w:rPr>
                <w:rFonts w:hint="eastAsia" w:ascii="宋体" w:hAnsi="宋体" w:cs="宋体"/>
                <w:kern w:val="0"/>
                <w:sz w:val="18"/>
                <w:szCs w:val="18"/>
              </w:rPr>
              <w:t>合法有效</w:t>
            </w:r>
          </w:p>
        </w:tc>
        <w:tc>
          <w:tcPr>
            <w:tcW w:w="1843" w:type="dxa"/>
            <w:noWrap/>
            <w:vAlign w:val="center"/>
          </w:tcPr>
          <w:p w14:paraId="3DA22EA8">
            <w:pPr>
              <w:tabs>
                <w:tab w:val="left" w:pos="0"/>
              </w:tabs>
              <w:adjustRightInd w:val="0"/>
              <w:snapToGrid w:val="0"/>
              <w:rPr>
                <w:rFonts w:ascii="宋体" w:hAnsi="宋体" w:cs="宋体"/>
                <w:kern w:val="0"/>
                <w:sz w:val="18"/>
                <w:szCs w:val="18"/>
              </w:rPr>
            </w:pPr>
            <w:r>
              <w:rPr>
                <w:rFonts w:hint="eastAsia" w:ascii="宋体" w:hAnsi="宋体" w:cs="宋体"/>
                <w:kern w:val="0"/>
                <w:sz w:val="18"/>
                <w:szCs w:val="18"/>
              </w:rPr>
              <w:t>审查扫描件（仅限供应商须知前附表要求供应商提交保证金的）</w:t>
            </w:r>
          </w:p>
        </w:tc>
      </w:tr>
    </w:tbl>
    <w:p w14:paraId="5EC7C468">
      <w:pPr>
        <w:tabs>
          <w:tab w:val="left" w:pos="0"/>
        </w:tabs>
        <w:adjustRightInd w:val="0"/>
        <w:snapToGrid w:val="0"/>
        <w:spacing w:beforeLines="100" w:line="360" w:lineRule="auto"/>
        <w:ind w:firstLine="517" w:firstLineChars="245"/>
        <w:rPr>
          <w:rFonts w:ascii="宋体" w:hAnsi="宋体" w:cs="宋体"/>
          <w:b/>
          <w:kern w:val="0"/>
          <w:szCs w:val="21"/>
        </w:rPr>
      </w:pPr>
      <w:r>
        <w:rPr>
          <w:rFonts w:hint="eastAsia" w:ascii="宋体" w:hAnsi="宋体" w:cs="宋体"/>
          <w:b/>
          <w:kern w:val="0"/>
          <w:szCs w:val="21"/>
        </w:rPr>
        <w:t>7.2.6 投标人落实政府采购政策资格条件审查</w:t>
      </w:r>
    </w:p>
    <w:p w14:paraId="12B803A9">
      <w:pPr>
        <w:tabs>
          <w:tab w:val="left" w:pos="0"/>
        </w:tabs>
        <w:adjustRightInd w:val="0"/>
        <w:snapToGrid w:val="0"/>
        <w:spacing w:line="360" w:lineRule="auto"/>
        <w:ind w:firstLine="735" w:firstLineChars="350"/>
        <w:rPr>
          <w:rFonts w:ascii="宋体" w:hAnsi="宋体"/>
          <w:szCs w:val="21"/>
        </w:rPr>
      </w:pPr>
      <w:r>
        <w:rPr>
          <w:rFonts w:hint="eastAsia" w:ascii="宋体" w:hAnsi="宋体"/>
          <w:szCs w:val="21"/>
        </w:rPr>
        <w:t>7.2.6.1审查方法：</w:t>
      </w:r>
    </w:p>
    <w:p w14:paraId="6814FDAA">
      <w:pPr>
        <w:tabs>
          <w:tab w:val="left" w:pos="0"/>
        </w:tabs>
        <w:adjustRightInd w:val="0"/>
        <w:snapToGrid w:val="0"/>
        <w:spacing w:line="360" w:lineRule="auto"/>
        <w:ind w:firstLine="735" w:firstLineChars="350"/>
        <w:rPr>
          <w:rFonts w:ascii="宋体" w:hAnsi="宋体" w:cs="宋体"/>
          <w:kern w:val="0"/>
          <w:szCs w:val="21"/>
        </w:rPr>
      </w:pPr>
      <w:r>
        <w:rPr>
          <w:rFonts w:hint="eastAsia" w:ascii="宋体" w:hAnsi="宋体"/>
          <w:szCs w:val="21"/>
        </w:rPr>
        <w:t>（1）</w:t>
      </w:r>
      <w:r>
        <w:rPr>
          <w:rFonts w:hint="eastAsia" w:ascii="宋体" w:hAnsi="宋体" w:cs="宋体"/>
          <w:kern w:val="0"/>
          <w:szCs w:val="21"/>
        </w:rPr>
        <w:t>审查投标人提供的《中小企业声明函》或者《残疾人福利性单位声明函》或者《监狱企业证明》原件。</w:t>
      </w:r>
    </w:p>
    <w:p w14:paraId="1859B732">
      <w:pPr>
        <w:adjustRightInd w:val="0"/>
        <w:snapToGrid w:val="0"/>
        <w:spacing w:line="360" w:lineRule="auto"/>
        <w:ind w:firstLine="736" w:firstLineChars="349"/>
        <w:rPr>
          <w:rFonts w:ascii="宋体" w:hAnsi="宋体"/>
          <w:b/>
          <w:szCs w:val="21"/>
        </w:rPr>
      </w:pPr>
      <w:r>
        <w:rPr>
          <w:rFonts w:hint="eastAsia" w:ascii="宋体" w:hAnsi="宋体"/>
          <w:b/>
          <w:szCs w:val="21"/>
        </w:rPr>
        <w:t>（2）投标人提供的《中小企业声明函》或者《残疾人福利性单位声明函》存在明显错误的，资格审查小组可以按照第三章第1.3条款的规定，要求投标人作出澄清；澄清后，符合中小企业条件的，予以通过资格审查；否则，不予通过资格审查。</w:t>
      </w:r>
    </w:p>
    <w:p w14:paraId="15BB814E">
      <w:pPr>
        <w:tabs>
          <w:tab w:val="left" w:pos="0"/>
        </w:tabs>
        <w:adjustRightInd w:val="0"/>
        <w:snapToGrid w:val="0"/>
        <w:spacing w:line="360" w:lineRule="auto"/>
        <w:ind w:firstLine="735" w:firstLineChars="350"/>
        <w:rPr>
          <w:rFonts w:ascii="宋体" w:hAnsi="宋体"/>
          <w:szCs w:val="21"/>
        </w:rPr>
      </w:pPr>
      <w:r>
        <w:rPr>
          <w:rFonts w:hint="eastAsia" w:ascii="宋体" w:hAnsi="宋体"/>
          <w:szCs w:val="21"/>
        </w:rPr>
        <w:t>7.2.6.2 审查标准：合法有效。</w:t>
      </w:r>
    </w:p>
    <w:p w14:paraId="26C3A7C2">
      <w:pPr>
        <w:tabs>
          <w:tab w:val="left" w:pos="0"/>
        </w:tabs>
        <w:adjustRightInd w:val="0"/>
        <w:snapToGrid w:val="0"/>
        <w:spacing w:line="360" w:lineRule="auto"/>
        <w:ind w:firstLine="735" w:firstLineChars="350"/>
        <w:rPr>
          <w:rFonts w:ascii="宋体" w:hAnsi="宋体" w:cs="宋体"/>
          <w:kern w:val="0"/>
          <w:szCs w:val="21"/>
        </w:rPr>
      </w:pPr>
      <w:r>
        <w:rPr>
          <w:rFonts w:hint="eastAsia" w:ascii="宋体" w:hAnsi="宋体"/>
          <w:szCs w:val="21"/>
        </w:rPr>
        <w:t>（1）</w:t>
      </w:r>
      <w:r>
        <w:rPr>
          <w:rFonts w:hint="eastAsia" w:ascii="宋体" w:hAnsi="宋体" w:cs="宋体"/>
          <w:kern w:val="0"/>
          <w:szCs w:val="21"/>
        </w:rPr>
        <w:t>投标人（含联合体）未提供《中小企业声明函》或者《残疾人福利性单位声明函》或者《监狱企业证明》原件的，即判定其不满足资格条件要求，资格不予审查通过，其投标无效。</w:t>
      </w:r>
    </w:p>
    <w:p w14:paraId="6B0D9641">
      <w:pPr>
        <w:tabs>
          <w:tab w:val="left" w:pos="0"/>
        </w:tabs>
        <w:adjustRightInd w:val="0"/>
        <w:snapToGrid w:val="0"/>
        <w:spacing w:line="360" w:lineRule="auto"/>
        <w:ind w:firstLine="735" w:firstLineChars="350"/>
        <w:rPr>
          <w:rFonts w:ascii="宋体" w:hAnsi="宋体" w:cs="宋体"/>
          <w:kern w:val="0"/>
          <w:szCs w:val="21"/>
        </w:rPr>
      </w:pPr>
      <w:r>
        <w:rPr>
          <w:rFonts w:hint="eastAsia" w:ascii="宋体" w:hAnsi="宋体" w:cs="宋体"/>
          <w:kern w:val="0"/>
          <w:szCs w:val="21"/>
        </w:rPr>
        <w:t>（2）投标人（含联合体）提供《中小企业声明函》的，存在大型企业承接本项目服务情形的，即判定其不满足资格条件要求，资格不予审查通过，其投标无效。</w:t>
      </w:r>
    </w:p>
    <w:p w14:paraId="14C82414">
      <w:pPr>
        <w:tabs>
          <w:tab w:val="left" w:pos="0"/>
        </w:tabs>
        <w:adjustRightInd w:val="0"/>
        <w:snapToGrid w:val="0"/>
        <w:spacing w:line="360" w:lineRule="auto"/>
        <w:ind w:firstLine="735" w:firstLineChars="350"/>
        <w:rPr>
          <w:rFonts w:ascii="宋体" w:hAnsi="宋体" w:cs="宋体"/>
          <w:kern w:val="0"/>
          <w:szCs w:val="21"/>
        </w:rPr>
      </w:pPr>
      <w:r>
        <w:rPr>
          <w:rFonts w:hint="eastAsia" w:ascii="宋体" w:hAnsi="宋体" w:cs="宋体"/>
          <w:kern w:val="0"/>
          <w:szCs w:val="21"/>
        </w:rPr>
        <w:t>（3）投标人（含联合体）提供《残疾人福利性单位声明函》的，存在非残疾人福利性单位本项目承接服务情形的，资格不予审查通过，其投标无效。</w:t>
      </w:r>
    </w:p>
    <w:p w14:paraId="1685B0C9">
      <w:pPr>
        <w:tabs>
          <w:tab w:val="left" w:pos="0"/>
        </w:tabs>
        <w:adjustRightInd w:val="0"/>
        <w:snapToGrid w:val="0"/>
        <w:spacing w:line="360" w:lineRule="auto"/>
        <w:ind w:firstLine="735" w:firstLineChars="350"/>
        <w:rPr>
          <w:rFonts w:ascii="宋体" w:hAnsi="宋体" w:cs="宋体"/>
          <w:kern w:val="0"/>
          <w:szCs w:val="21"/>
        </w:rPr>
      </w:pPr>
      <w:r>
        <w:rPr>
          <w:rFonts w:hint="eastAsia" w:ascii="宋体" w:hAnsi="宋体" w:cs="宋体"/>
          <w:kern w:val="0"/>
          <w:szCs w:val="21"/>
        </w:rPr>
        <w:t>（4）投标人（含联合体）提供《监狱企业证明》的，存在非监狱企业承接本项目服务或开具证明的单位不符合要求的，资格不予审查通过，其投标无效。</w:t>
      </w:r>
    </w:p>
    <w:p w14:paraId="07D21B24">
      <w:pPr>
        <w:tabs>
          <w:tab w:val="left" w:pos="0"/>
        </w:tabs>
        <w:adjustRightInd w:val="0"/>
        <w:snapToGrid w:val="0"/>
        <w:spacing w:line="360" w:lineRule="auto"/>
        <w:ind w:firstLine="525" w:firstLineChars="249"/>
        <w:rPr>
          <w:rFonts w:ascii="宋体" w:hAnsi="宋体" w:cs="宋体"/>
          <w:b/>
          <w:kern w:val="0"/>
          <w:szCs w:val="21"/>
        </w:rPr>
      </w:pPr>
      <w:r>
        <w:rPr>
          <w:rFonts w:hint="eastAsia" w:ascii="宋体" w:hAnsi="宋体" w:cs="宋体"/>
          <w:b/>
          <w:kern w:val="0"/>
          <w:szCs w:val="21"/>
        </w:rPr>
        <w:t>7.2.7 投标人特定资格条件审查</w:t>
      </w:r>
    </w:p>
    <w:p w14:paraId="3FA6BE42">
      <w:pPr>
        <w:tabs>
          <w:tab w:val="left" w:pos="0"/>
        </w:tabs>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 7.2.7.1 本项目属于特定行业，招标文件规定了投标人特定资格条件的，资格审查方法和标准如下： </w:t>
      </w:r>
    </w:p>
    <w:p w14:paraId="23F38223">
      <w:pPr>
        <w:tabs>
          <w:tab w:val="left" w:pos="0"/>
        </w:tabs>
        <w:adjustRightInd w:val="0"/>
        <w:snapToGrid w:val="0"/>
        <w:spacing w:line="360" w:lineRule="auto"/>
        <w:ind w:firstLine="735" w:firstLineChars="350"/>
        <w:rPr>
          <w:rFonts w:ascii="宋体" w:hAnsi="宋体" w:cs="宋体"/>
          <w:kern w:val="0"/>
          <w:szCs w:val="21"/>
        </w:rPr>
      </w:pPr>
      <w:r>
        <w:rPr>
          <w:rFonts w:hint="eastAsia" w:ascii="宋体" w:hAnsi="宋体" w:cs="宋体"/>
          <w:kern w:val="0"/>
          <w:szCs w:val="21"/>
        </w:rPr>
        <w:t>（1）审查方法：投标人的（1）投标人应具备国家文物局颁发的文物保护工程监理甲级及以上资质。；</w:t>
      </w:r>
    </w:p>
    <w:p w14:paraId="5F8508A2">
      <w:pPr>
        <w:tabs>
          <w:tab w:val="left" w:pos="0"/>
        </w:tabs>
        <w:adjustRightInd w:val="0"/>
        <w:snapToGrid w:val="0"/>
        <w:spacing w:line="360" w:lineRule="auto"/>
        <w:ind w:firstLine="735" w:firstLineChars="350"/>
        <w:rPr>
          <w:rFonts w:ascii="宋体" w:hAnsi="宋体" w:cs="宋体"/>
          <w:kern w:val="0"/>
          <w:szCs w:val="21"/>
        </w:rPr>
      </w:pPr>
      <w:r>
        <w:rPr>
          <w:rFonts w:hint="eastAsia" w:ascii="宋体" w:hAnsi="宋体" w:cs="宋体"/>
          <w:kern w:val="0"/>
          <w:szCs w:val="21"/>
        </w:rPr>
        <w:t>（2）项目总监理工程师须具有文物保护工程专业注册监理工程师执业资格证书，且未在其他在施建设工程项目中任职。，一般不审查原件，通过国家企业信用信息公示系统（</w:t>
      </w:r>
      <w:r>
        <w:rPr>
          <w:rFonts w:ascii="宋体" w:hAnsi="宋体" w:cs="宋体"/>
          <w:kern w:val="0"/>
          <w:szCs w:val="21"/>
        </w:rPr>
        <w:t>http://www.gsxt.gov.cn/index.html</w:t>
      </w:r>
      <w:r>
        <w:rPr>
          <w:rFonts w:hint="eastAsia" w:ascii="宋体" w:hAnsi="宋体" w:cs="宋体"/>
          <w:kern w:val="0"/>
          <w:szCs w:val="21"/>
        </w:rPr>
        <w:t>）进行行政许可信息的核实。投标人须知前附表规定投标人提供原件的，则审查原件。</w:t>
      </w:r>
    </w:p>
    <w:p w14:paraId="3AD12B63">
      <w:pPr>
        <w:tabs>
          <w:tab w:val="left" w:pos="0"/>
        </w:tabs>
        <w:adjustRightInd w:val="0"/>
        <w:snapToGrid w:val="0"/>
        <w:spacing w:line="360" w:lineRule="auto"/>
        <w:ind w:firstLine="735" w:firstLineChars="350"/>
        <w:rPr>
          <w:rFonts w:ascii="宋体" w:hAnsi="宋体" w:cs="宋体"/>
          <w:kern w:val="0"/>
          <w:szCs w:val="21"/>
        </w:rPr>
      </w:pPr>
      <w:r>
        <w:rPr>
          <w:rFonts w:hint="eastAsia" w:ascii="宋体" w:hAnsi="宋体" w:cs="宋体"/>
          <w:kern w:val="0"/>
          <w:szCs w:val="21"/>
        </w:rPr>
        <w:t>（2）审查标准：投标人未提供行政许可证复印件（或原件）或者经核实信息有误的，其不满足资格条件要求，资格不予审查通过，其投标无效</w:t>
      </w:r>
      <w:r>
        <w:rPr>
          <w:rFonts w:hint="eastAsia" w:hAnsi="宋体"/>
        </w:rPr>
        <w:t>。</w:t>
      </w:r>
    </w:p>
    <w:p w14:paraId="5A6F6C81">
      <w:pPr>
        <w:tabs>
          <w:tab w:val="left" w:pos="0"/>
        </w:tabs>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7.2.7.2 投标人前附表规定允许联合体投标的，联合体投标人资格审查方法和标准如下： </w:t>
      </w:r>
    </w:p>
    <w:p w14:paraId="4D5B7D74">
      <w:pPr>
        <w:tabs>
          <w:tab w:val="left" w:pos="0"/>
        </w:tabs>
        <w:adjustRightInd w:val="0"/>
        <w:snapToGrid w:val="0"/>
        <w:spacing w:line="360" w:lineRule="auto"/>
        <w:ind w:firstLine="735" w:firstLineChars="350"/>
        <w:rPr>
          <w:rFonts w:ascii="宋体" w:hAnsi="宋体" w:cs="宋体"/>
          <w:kern w:val="0"/>
          <w:szCs w:val="21"/>
        </w:rPr>
      </w:pPr>
      <w:r>
        <w:rPr>
          <w:rFonts w:hint="eastAsia" w:ascii="宋体" w:hAnsi="宋体" w:cs="宋体"/>
          <w:kern w:val="0"/>
          <w:szCs w:val="21"/>
        </w:rPr>
        <w:t>（1）审查联合体协议原件，投标人未提供或者虽提供但存在瑕疵的，即判定其不满足资格条件要求，资格不予审查通过，其投标无效。</w:t>
      </w:r>
    </w:p>
    <w:p w14:paraId="765B646A">
      <w:pPr>
        <w:tabs>
          <w:tab w:val="left" w:pos="0"/>
        </w:tabs>
        <w:adjustRightInd w:val="0"/>
        <w:snapToGrid w:val="0"/>
        <w:spacing w:line="360" w:lineRule="auto"/>
        <w:ind w:firstLine="735" w:firstLineChars="350"/>
        <w:rPr>
          <w:rFonts w:ascii="宋体" w:hAnsi="宋体" w:cs="宋体"/>
          <w:kern w:val="0"/>
          <w:szCs w:val="21"/>
        </w:rPr>
      </w:pPr>
      <w:r>
        <w:rPr>
          <w:rFonts w:hint="eastAsia" w:ascii="宋体" w:hAnsi="宋体" w:cs="宋体"/>
          <w:kern w:val="0"/>
          <w:szCs w:val="21"/>
        </w:rPr>
        <w:t>（2）联合体各方的基本资格条件按照本章第7.2.5条款的规定进行审查，只要有一方不符合规定的条件，即判定其不满足资格条件要求，资格不予审查通过，其投标无效</w:t>
      </w:r>
      <w:r>
        <w:rPr>
          <w:rFonts w:hint="eastAsia" w:hAnsi="宋体"/>
        </w:rPr>
        <w:t>。</w:t>
      </w:r>
    </w:p>
    <w:p w14:paraId="4FA3FE01">
      <w:pPr>
        <w:tabs>
          <w:tab w:val="left" w:pos="0"/>
        </w:tabs>
        <w:adjustRightInd w:val="0"/>
        <w:snapToGrid w:val="0"/>
        <w:spacing w:line="360" w:lineRule="auto"/>
        <w:ind w:firstLine="420" w:firstLineChars="200"/>
        <w:rPr>
          <w:rFonts w:hAnsi="宋体"/>
        </w:rPr>
      </w:pPr>
      <w:r>
        <w:rPr>
          <w:rFonts w:hint="eastAsia" w:ascii="宋体" w:hAnsi="宋体" w:cs="宋体"/>
          <w:kern w:val="0"/>
          <w:szCs w:val="21"/>
        </w:rPr>
        <w:t xml:space="preserve">   （3）联合体任意一方的</w:t>
      </w:r>
      <w:r>
        <w:rPr>
          <w:rFonts w:hint="eastAsia" w:ascii="宋体" w:hAnsi="宋体" w:cs="宋体"/>
          <w:kern w:val="0"/>
          <w:szCs w:val="21"/>
          <w:u w:val="single"/>
        </w:rPr>
        <w:t xml:space="preserve">/    </w:t>
      </w:r>
      <w:r>
        <w:rPr>
          <w:rFonts w:hint="eastAsia" w:ascii="宋体" w:hAnsi="宋体" w:cs="宋体"/>
          <w:kern w:val="0"/>
          <w:szCs w:val="21"/>
        </w:rPr>
        <w:t>（行政许可），按照本章第7.2.7.1条款的规定进行审查，如审查结果不合格，视同联合体资格审查不合格，其投标无效</w:t>
      </w:r>
      <w:r>
        <w:rPr>
          <w:rFonts w:hint="eastAsia" w:hAnsi="宋体"/>
        </w:rPr>
        <w:t>。</w:t>
      </w:r>
    </w:p>
    <w:p w14:paraId="4C384670">
      <w:pPr>
        <w:tabs>
          <w:tab w:val="left" w:pos="0"/>
        </w:tabs>
        <w:adjustRightInd w:val="0"/>
        <w:snapToGrid w:val="0"/>
        <w:spacing w:line="360" w:lineRule="auto"/>
        <w:ind w:firstLine="632" w:firstLineChars="300"/>
        <w:rPr>
          <w:rFonts w:ascii="宋体" w:hAnsi="宋体" w:cs="宋体"/>
          <w:b/>
          <w:kern w:val="0"/>
          <w:szCs w:val="21"/>
        </w:rPr>
      </w:pPr>
      <w:r>
        <w:rPr>
          <w:rFonts w:hint="eastAsia" w:ascii="宋体" w:hAnsi="宋体" w:cs="宋体"/>
          <w:b/>
          <w:kern w:val="0"/>
          <w:szCs w:val="21"/>
        </w:rPr>
        <w:t>7.2.8 投标人限定资格条件审查</w:t>
      </w:r>
    </w:p>
    <w:p w14:paraId="0BE5B70A">
      <w:pPr>
        <w:tabs>
          <w:tab w:val="left" w:pos="0"/>
        </w:tabs>
        <w:adjustRightInd w:val="0"/>
        <w:snapToGrid w:val="0"/>
        <w:spacing w:line="360" w:lineRule="auto"/>
        <w:ind w:firstLine="405"/>
        <w:rPr>
          <w:rFonts w:ascii="宋体" w:hAnsi="宋体" w:cs="宋体"/>
          <w:kern w:val="0"/>
          <w:szCs w:val="21"/>
        </w:rPr>
      </w:pPr>
      <w:r>
        <w:rPr>
          <w:rFonts w:hint="eastAsia" w:ascii="宋体" w:hAnsi="宋体" w:cs="宋体"/>
          <w:kern w:val="0"/>
          <w:szCs w:val="21"/>
        </w:rPr>
        <w:t xml:space="preserve">   7.2.8.1 审查方法如下：</w:t>
      </w:r>
    </w:p>
    <w:p w14:paraId="231B0E62">
      <w:pPr>
        <w:tabs>
          <w:tab w:val="left" w:pos="0"/>
        </w:tabs>
        <w:adjustRightInd w:val="0"/>
        <w:snapToGrid w:val="0"/>
        <w:spacing w:line="360" w:lineRule="auto"/>
        <w:ind w:firstLine="405"/>
        <w:rPr>
          <w:rFonts w:ascii="宋体" w:hAnsi="宋体" w:cs="宋体"/>
          <w:kern w:val="0"/>
          <w:szCs w:val="21"/>
        </w:rPr>
      </w:pPr>
      <w:r>
        <w:rPr>
          <w:rFonts w:hint="eastAsia" w:ascii="宋体" w:hAnsi="宋体" w:cs="宋体"/>
          <w:kern w:val="0"/>
          <w:szCs w:val="21"/>
        </w:rPr>
        <w:t xml:space="preserve">  （1）资格审查小组将通过信用中国网（</w:t>
      </w:r>
      <w:r>
        <w:rPr>
          <w:rFonts w:ascii="宋体" w:hAnsi="宋体" w:cs="宋体"/>
          <w:kern w:val="0"/>
          <w:szCs w:val="21"/>
        </w:rPr>
        <w:t>http://www.creditchina.gov.cn/</w:t>
      </w:r>
      <w:r>
        <w:rPr>
          <w:rFonts w:hint="eastAsia" w:ascii="宋体" w:hAnsi="宋体" w:cs="宋体"/>
          <w:kern w:val="0"/>
          <w:szCs w:val="21"/>
        </w:rPr>
        <w:t>）和中国政府采购网（</w:t>
      </w:r>
      <w:r>
        <w:rPr>
          <w:rFonts w:ascii="宋体" w:hAnsi="宋体" w:cs="宋体"/>
          <w:kern w:val="0"/>
          <w:szCs w:val="21"/>
        </w:rPr>
        <w:t>http://www.ccgp.gov.cn/cr/list</w:t>
      </w:r>
      <w:r>
        <w:rPr>
          <w:rFonts w:hint="eastAsia" w:ascii="宋体" w:hAnsi="宋体" w:cs="宋体"/>
          <w:kern w:val="0"/>
          <w:szCs w:val="21"/>
        </w:rPr>
        <w:t>）对投标人的信用信息进行查询核实。</w:t>
      </w:r>
    </w:p>
    <w:p w14:paraId="5B2CDC33">
      <w:pPr>
        <w:tabs>
          <w:tab w:val="left" w:pos="0"/>
        </w:tabs>
        <w:adjustRightInd w:val="0"/>
        <w:snapToGrid w:val="0"/>
        <w:spacing w:line="360" w:lineRule="auto"/>
        <w:ind w:firstLine="630" w:firstLineChars="300"/>
        <w:rPr>
          <w:rFonts w:ascii="宋体" w:hAnsi="宋体" w:cs="宋体"/>
          <w:kern w:val="0"/>
          <w:szCs w:val="21"/>
        </w:rPr>
      </w:pPr>
      <w:r>
        <w:rPr>
          <w:rFonts w:hint="eastAsia" w:ascii="宋体" w:hAnsi="宋体" w:cs="宋体"/>
          <w:kern w:val="0"/>
          <w:szCs w:val="21"/>
        </w:rPr>
        <w:t>（2）资格审查小组将通过投标人投标文件之资格审查部分和国家企业信用信息公示系统（</w:t>
      </w:r>
      <w:r>
        <w:rPr>
          <w:rFonts w:ascii="宋体" w:hAnsi="宋体" w:cs="宋体"/>
          <w:kern w:val="0"/>
          <w:szCs w:val="21"/>
        </w:rPr>
        <w:t>http://www.gsxt.gov.cn/index.html</w:t>
      </w:r>
      <w:r>
        <w:rPr>
          <w:rFonts w:hint="eastAsia" w:ascii="宋体" w:hAnsi="宋体" w:cs="宋体"/>
          <w:kern w:val="0"/>
          <w:szCs w:val="21"/>
        </w:rPr>
        <w:t>）对投标人之间</w:t>
      </w:r>
      <w:r>
        <w:rPr>
          <w:rFonts w:hint="eastAsia" w:ascii="宋体" w:hAnsi="宋体"/>
          <w:szCs w:val="21"/>
        </w:rPr>
        <w:t>存在</w:t>
      </w:r>
      <w:r>
        <w:rPr>
          <w:rFonts w:hint="eastAsia" w:ascii="宋体" w:hAnsi="宋体"/>
          <w:bCs/>
          <w:szCs w:val="21"/>
        </w:rPr>
        <w:t>隶属关系或者其他利害关系</w:t>
      </w:r>
      <w:r>
        <w:rPr>
          <w:rFonts w:hint="eastAsia" w:ascii="宋体" w:hAnsi="宋体" w:cs="宋体"/>
          <w:kern w:val="0"/>
          <w:szCs w:val="21"/>
        </w:rPr>
        <w:t>进行相关信息的核实。</w:t>
      </w:r>
    </w:p>
    <w:p w14:paraId="5F79A2B9">
      <w:pPr>
        <w:tabs>
          <w:tab w:val="left" w:pos="0"/>
        </w:tabs>
        <w:adjustRightInd w:val="0"/>
        <w:snapToGrid w:val="0"/>
        <w:spacing w:line="360" w:lineRule="auto"/>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投标人不良信用记录以</w:t>
      </w:r>
      <w:r>
        <w:rPr>
          <w:rFonts w:hint="eastAsia" w:ascii="宋体" w:hAnsi="宋体" w:cs="宋体"/>
          <w:kern w:val="0"/>
          <w:szCs w:val="21"/>
        </w:rPr>
        <w:t>资格审查小组</w:t>
      </w:r>
      <w:r>
        <w:rPr>
          <w:rFonts w:ascii="宋体" w:hAnsi="宋体" w:cs="宋体"/>
          <w:kern w:val="0"/>
          <w:szCs w:val="21"/>
        </w:rPr>
        <w:t>查询结果为准</w:t>
      </w:r>
      <w:r>
        <w:rPr>
          <w:rFonts w:hint="eastAsia" w:ascii="宋体" w:hAnsi="宋体" w:cs="宋体"/>
          <w:kern w:val="0"/>
          <w:szCs w:val="21"/>
        </w:rPr>
        <w:t>。</w:t>
      </w:r>
    </w:p>
    <w:p w14:paraId="6F06DD19">
      <w:pPr>
        <w:tabs>
          <w:tab w:val="left" w:pos="0"/>
        </w:tabs>
        <w:adjustRightInd w:val="0"/>
        <w:snapToGrid w:val="0"/>
        <w:spacing w:line="360" w:lineRule="auto"/>
        <w:ind w:firstLine="405"/>
        <w:rPr>
          <w:rFonts w:ascii="宋体" w:hAnsi="宋体" w:cs="宋体"/>
          <w:kern w:val="0"/>
          <w:szCs w:val="21"/>
        </w:rPr>
      </w:pPr>
      <w:r>
        <w:rPr>
          <w:rFonts w:hint="eastAsia" w:ascii="宋体" w:hAnsi="宋体" w:cs="宋体"/>
          <w:kern w:val="0"/>
          <w:szCs w:val="21"/>
        </w:rPr>
        <w:t xml:space="preserve">   7.2.8.2 审查标准如下：</w:t>
      </w:r>
    </w:p>
    <w:p w14:paraId="791E14EE">
      <w:pPr>
        <w:tabs>
          <w:tab w:val="left" w:pos="0"/>
        </w:tabs>
        <w:adjustRightInd w:val="0"/>
        <w:snapToGrid w:val="0"/>
        <w:spacing w:line="360" w:lineRule="auto"/>
        <w:ind w:firstLine="405"/>
        <w:rPr>
          <w:rFonts w:ascii="宋体" w:hAnsi="宋体" w:cs="宋体"/>
          <w:kern w:val="0"/>
          <w:szCs w:val="21"/>
        </w:rPr>
      </w:pPr>
      <w:r>
        <w:rPr>
          <w:rFonts w:hint="eastAsia" w:ascii="宋体" w:hAnsi="宋体" w:cs="宋体"/>
          <w:kern w:val="0"/>
          <w:szCs w:val="21"/>
        </w:rPr>
        <w:t xml:space="preserve">   （1）投标人存在本章第</w:t>
      </w:r>
      <w:r>
        <w:rPr>
          <w:rFonts w:hint="eastAsia" w:ascii="宋体" w:hAnsi="宋体"/>
          <w:szCs w:val="21"/>
        </w:rPr>
        <w:t>1.3.2条列举</w:t>
      </w:r>
      <w:r>
        <w:rPr>
          <w:rFonts w:hint="eastAsia" w:ascii="宋体" w:hAnsi="宋体" w:cs="宋体"/>
          <w:kern w:val="0"/>
          <w:szCs w:val="21"/>
        </w:rPr>
        <w:t>情形之一的，审查不予通过，即判定其限定资格条件审查结果为不合格，将不具备投标资格，其投标无效。</w:t>
      </w:r>
    </w:p>
    <w:p w14:paraId="1AAF9011">
      <w:pPr>
        <w:tabs>
          <w:tab w:val="left" w:pos="0"/>
        </w:tabs>
        <w:adjustRightInd w:val="0"/>
        <w:snapToGrid w:val="0"/>
        <w:spacing w:line="360" w:lineRule="auto"/>
        <w:ind w:firstLine="405"/>
        <w:rPr>
          <w:rFonts w:ascii="宋体" w:hAnsi="宋体" w:cs="宋体"/>
          <w:kern w:val="0"/>
          <w:szCs w:val="21"/>
        </w:rPr>
      </w:pPr>
      <w:r>
        <w:rPr>
          <w:rFonts w:hint="eastAsia" w:ascii="宋体" w:hAnsi="宋体" w:cs="宋体"/>
          <w:kern w:val="0"/>
          <w:szCs w:val="21"/>
        </w:rPr>
        <w:t xml:space="preserve">   （2）投标人须知前附表规定允许联合体投标的，联合体任何一方存在本章第</w:t>
      </w:r>
      <w:r>
        <w:rPr>
          <w:rFonts w:hint="eastAsia" w:ascii="宋体" w:hAnsi="宋体"/>
          <w:szCs w:val="21"/>
        </w:rPr>
        <w:t>1.3.2条列举</w:t>
      </w:r>
      <w:r>
        <w:rPr>
          <w:rFonts w:hint="eastAsia" w:ascii="宋体" w:hAnsi="宋体" w:cs="宋体"/>
          <w:kern w:val="0"/>
          <w:szCs w:val="21"/>
        </w:rPr>
        <w:t>情形之一的，视同联合体存在相同情形，审查不予通过，即判定其限定资格条件审查结果为不合格，将不具备投标资格，其投标无效。</w:t>
      </w:r>
    </w:p>
    <w:p w14:paraId="1154344D">
      <w:pPr>
        <w:spacing w:line="360" w:lineRule="auto"/>
        <w:ind w:firstLine="422" w:firstLineChars="200"/>
        <w:rPr>
          <w:rFonts w:ascii="宋体" w:hAnsi="宋体"/>
          <w:b/>
          <w:szCs w:val="21"/>
        </w:rPr>
      </w:pPr>
      <w:r>
        <w:rPr>
          <w:rFonts w:hint="eastAsia" w:ascii="宋体" w:hAnsi="宋体"/>
          <w:b/>
          <w:szCs w:val="21"/>
        </w:rPr>
        <w:t>7.2.9 资格审查报告</w:t>
      </w:r>
    </w:p>
    <w:p w14:paraId="3B96E118">
      <w:pPr>
        <w:spacing w:line="360" w:lineRule="auto"/>
        <w:ind w:firstLine="630" w:firstLineChars="300"/>
        <w:rPr>
          <w:rFonts w:ascii="宋体" w:hAnsi="宋体"/>
          <w:szCs w:val="21"/>
        </w:rPr>
      </w:pPr>
      <w:r>
        <w:rPr>
          <w:rFonts w:hint="eastAsia" w:ascii="宋体" w:hAnsi="宋体"/>
          <w:szCs w:val="21"/>
        </w:rPr>
        <w:t>7.2.9.1 资格审查报告由资格审查小组负责编制，以采购代理机构名义向采购人提交，其附表《投标人资格审查表》应当经资格审查小组全体成员签名确认。资格审查报告在采购人盖章确认后随采购文件一并存档。</w:t>
      </w:r>
    </w:p>
    <w:p w14:paraId="3D25CF59">
      <w:pPr>
        <w:tabs>
          <w:tab w:val="left" w:pos="0"/>
        </w:tabs>
        <w:adjustRightInd w:val="0"/>
        <w:snapToGrid w:val="0"/>
        <w:spacing w:line="360" w:lineRule="auto"/>
        <w:ind w:firstLine="630" w:firstLineChars="300"/>
        <w:rPr>
          <w:rFonts w:ascii="宋体" w:hAnsi="宋体" w:cs="宋体"/>
          <w:kern w:val="0"/>
          <w:szCs w:val="21"/>
        </w:rPr>
      </w:pPr>
      <w:r>
        <w:rPr>
          <w:rFonts w:hint="eastAsia" w:ascii="宋体" w:hAnsi="宋体" w:cs="宋体"/>
          <w:kern w:val="0"/>
          <w:szCs w:val="21"/>
        </w:rPr>
        <w:t>7.2.9.2信用查询结果的截屏资料，通过电子文件保存至U盘，作为资格审查报告附件随采购文件一起存档。</w:t>
      </w:r>
    </w:p>
    <w:p w14:paraId="6A7E0F26">
      <w:pPr>
        <w:tabs>
          <w:tab w:val="left" w:pos="0"/>
        </w:tabs>
        <w:adjustRightInd w:val="0"/>
        <w:snapToGrid w:val="0"/>
        <w:spacing w:line="360" w:lineRule="auto"/>
        <w:ind w:firstLine="630" w:firstLineChars="300"/>
        <w:rPr>
          <w:rFonts w:ascii="宋体" w:hAnsi="宋体" w:cs="宋体"/>
          <w:kern w:val="0"/>
          <w:szCs w:val="21"/>
        </w:rPr>
      </w:pPr>
      <w:r>
        <w:rPr>
          <w:rFonts w:hint="eastAsia" w:ascii="宋体" w:hAnsi="宋体" w:cs="宋体"/>
          <w:kern w:val="0"/>
          <w:szCs w:val="21"/>
        </w:rPr>
        <w:t>7.2.9.3</w:t>
      </w:r>
      <w:r>
        <w:rPr>
          <w:rFonts w:hint="eastAsia" w:ascii="宋体" w:hAnsi="宋体"/>
          <w:szCs w:val="21"/>
        </w:rPr>
        <w:t>资格审查结束后，采购代理机构应将资格审查结果告知评标委员会。</w:t>
      </w:r>
    </w:p>
    <w:bookmarkEnd w:id="112"/>
    <w:p w14:paraId="1B92948F">
      <w:pPr>
        <w:spacing w:line="360" w:lineRule="auto"/>
        <w:ind w:firstLine="422" w:firstLineChars="200"/>
        <w:rPr>
          <w:rFonts w:ascii="宋体" w:hAnsi="宋体"/>
          <w:b/>
          <w:szCs w:val="21"/>
        </w:rPr>
      </w:pPr>
      <w:r>
        <w:rPr>
          <w:rFonts w:hint="eastAsia" w:ascii="宋体" w:hAnsi="宋体"/>
          <w:b/>
          <w:szCs w:val="21"/>
        </w:rPr>
        <w:t>7.2.10 合格投标人不足3家的，不得评标。</w:t>
      </w:r>
    </w:p>
    <w:p w14:paraId="2C9DCE4D">
      <w:pPr>
        <w:spacing w:line="360" w:lineRule="auto"/>
        <w:rPr>
          <w:rFonts w:ascii="宋体" w:hAnsi="宋体"/>
          <w:szCs w:val="21"/>
        </w:rPr>
      </w:pPr>
      <w:r>
        <w:rPr>
          <w:rFonts w:hint="eastAsia" w:ascii="宋体" w:hAnsi="宋体"/>
          <w:b/>
          <w:szCs w:val="21"/>
        </w:rPr>
        <w:t xml:space="preserve">    7.2.11不合格的投标人，不得进入评标环节。</w:t>
      </w:r>
    </w:p>
    <w:p w14:paraId="1994A2E3">
      <w:pPr>
        <w:spacing w:beforeLines="50" w:afterLines="50" w:line="360" w:lineRule="auto"/>
        <w:rPr>
          <w:rFonts w:ascii="黑体" w:hAnsi="宋体" w:eastAsia="黑体"/>
          <w:b/>
          <w:sz w:val="36"/>
          <w:szCs w:val="36"/>
        </w:rPr>
      </w:pPr>
      <w:r>
        <w:rPr>
          <w:rFonts w:hint="eastAsia" w:ascii="黑体" w:hAnsi="宋体" w:eastAsia="黑体"/>
          <w:b/>
          <w:sz w:val="36"/>
          <w:szCs w:val="36"/>
        </w:rPr>
        <w:t>8. 评标</w:t>
      </w:r>
    </w:p>
    <w:p w14:paraId="09296039">
      <w:pPr>
        <w:spacing w:beforeLines="50" w:afterLines="50" w:line="360" w:lineRule="auto"/>
        <w:ind w:left="120" w:leftChars="50" w:hanging="15" w:hangingChars="5"/>
        <w:rPr>
          <w:rFonts w:ascii="宋体" w:hAnsi="宋体"/>
          <w:sz w:val="30"/>
          <w:szCs w:val="30"/>
        </w:rPr>
      </w:pPr>
      <w:r>
        <w:rPr>
          <w:rFonts w:hint="eastAsia" w:ascii="宋体" w:hAnsi="宋体"/>
          <w:b/>
          <w:sz w:val="30"/>
          <w:szCs w:val="30"/>
        </w:rPr>
        <w:t>8.1 评标委员会</w:t>
      </w:r>
    </w:p>
    <w:p w14:paraId="340605F7">
      <w:pPr>
        <w:spacing w:line="360" w:lineRule="auto"/>
        <w:ind w:left="120" w:leftChars="57" w:firstLine="315" w:firstLineChars="150"/>
        <w:rPr>
          <w:rFonts w:ascii="宋体" w:hAnsi="宋体"/>
          <w:szCs w:val="21"/>
        </w:rPr>
      </w:pPr>
      <w:r>
        <w:rPr>
          <w:rFonts w:hint="eastAsia" w:ascii="宋体" w:hAnsi="宋体"/>
          <w:szCs w:val="21"/>
        </w:rPr>
        <w:t>8.1.1 评标由采购代理机构依法组建的评标委员会负责。评标委员会由采购人代表和评审专家组成，成员由5人以上单数组成。</w:t>
      </w:r>
      <w:r>
        <w:rPr>
          <w:rFonts w:ascii="宋体" w:hAnsi="宋体"/>
          <w:szCs w:val="21"/>
        </w:rPr>
        <w:t>其中评</w:t>
      </w:r>
      <w:r>
        <w:rPr>
          <w:rFonts w:hint="eastAsia" w:ascii="宋体" w:hAnsi="宋体"/>
          <w:szCs w:val="21"/>
        </w:rPr>
        <w:t>审</w:t>
      </w:r>
      <w:r>
        <w:rPr>
          <w:rFonts w:ascii="宋体" w:hAnsi="宋体"/>
          <w:szCs w:val="21"/>
        </w:rPr>
        <w:t>专家不得少于成员总数的三分之二。采购预算金额在</w:t>
      </w:r>
      <w:r>
        <w:rPr>
          <w:rFonts w:hint="eastAsia" w:ascii="宋体" w:hAnsi="宋体"/>
          <w:szCs w:val="21"/>
        </w:rPr>
        <w:t>1000</w:t>
      </w:r>
      <w:r>
        <w:rPr>
          <w:rFonts w:ascii="宋体" w:hAnsi="宋体"/>
          <w:szCs w:val="21"/>
        </w:rPr>
        <w:t>万元以上、技术复杂的项目或者社会影响较大的项目，评标委员会</w:t>
      </w:r>
      <w:r>
        <w:rPr>
          <w:rFonts w:hint="eastAsia" w:ascii="宋体" w:hAnsi="宋体"/>
          <w:szCs w:val="21"/>
        </w:rPr>
        <w:t>成员</w:t>
      </w:r>
      <w:r>
        <w:rPr>
          <w:rFonts w:ascii="宋体" w:hAnsi="宋体"/>
          <w:szCs w:val="21"/>
        </w:rPr>
        <w:t>应当为</w:t>
      </w:r>
      <w:r>
        <w:rPr>
          <w:rFonts w:hint="eastAsia" w:ascii="宋体" w:hAnsi="宋体"/>
          <w:szCs w:val="21"/>
        </w:rPr>
        <w:t>7</w:t>
      </w:r>
      <w:r>
        <w:rPr>
          <w:rFonts w:ascii="宋体" w:hAnsi="宋体"/>
          <w:szCs w:val="21"/>
        </w:rPr>
        <w:t>人以上。</w:t>
      </w:r>
      <w:r>
        <w:rPr>
          <w:rFonts w:hint="eastAsia" w:ascii="宋体" w:hAnsi="宋体"/>
          <w:szCs w:val="21"/>
        </w:rPr>
        <w:t>评审专家人选在省级财政部门设立的政府采购评审专家库中随机抽取。</w:t>
      </w:r>
    </w:p>
    <w:p w14:paraId="00B152BB">
      <w:pPr>
        <w:spacing w:line="360" w:lineRule="auto"/>
        <w:ind w:left="120" w:leftChars="57" w:firstLine="315" w:firstLineChars="150"/>
        <w:rPr>
          <w:rFonts w:ascii="宋体" w:hAnsi="宋体"/>
          <w:szCs w:val="21"/>
        </w:rPr>
      </w:pPr>
      <w:r>
        <w:rPr>
          <w:rFonts w:ascii="宋体" w:hAnsi="宋体"/>
          <w:szCs w:val="21"/>
        </w:rPr>
        <w:t>对技术复杂、专业性强的采购项目，通过随机方式难以确定合适评</w:t>
      </w:r>
      <w:r>
        <w:rPr>
          <w:rFonts w:hint="eastAsia" w:ascii="宋体" w:hAnsi="宋体"/>
          <w:szCs w:val="21"/>
        </w:rPr>
        <w:t>审</w:t>
      </w:r>
      <w:r>
        <w:rPr>
          <w:rFonts w:ascii="宋体" w:hAnsi="宋体"/>
          <w:szCs w:val="21"/>
        </w:rPr>
        <w:t>专家的，经主管预算单位同意，采购人</w:t>
      </w:r>
      <w:r>
        <w:rPr>
          <w:rFonts w:hint="eastAsia" w:ascii="宋体" w:hAnsi="宋体"/>
          <w:szCs w:val="21"/>
        </w:rPr>
        <w:t>或采购代理机构</w:t>
      </w:r>
      <w:r>
        <w:rPr>
          <w:rFonts w:ascii="宋体" w:hAnsi="宋体"/>
          <w:szCs w:val="21"/>
        </w:rPr>
        <w:t>可以自行选定相应专业领域的评</w:t>
      </w:r>
      <w:r>
        <w:rPr>
          <w:rFonts w:hint="eastAsia" w:ascii="宋体" w:hAnsi="宋体"/>
          <w:szCs w:val="21"/>
        </w:rPr>
        <w:t>审</w:t>
      </w:r>
      <w:r>
        <w:rPr>
          <w:rFonts w:ascii="宋体" w:hAnsi="宋体"/>
          <w:szCs w:val="21"/>
        </w:rPr>
        <w:t>专家。</w:t>
      </w:r>
    </w:p>
    <w:p w14:paraId="29542C58">
      <w:pPr>
        <w:spacing w:line="360" w:lineRule="auto"/>
        <w:ind w:left="120" w:leftChars="57" w:firstLine="315" w:firstLineChars="150"/>
        <w:rPr>
          <w:rFonts w:ascii="宋体" w:hAnsi="宋体"/>
          <w:szCs w:val="21"/>
        </w:rPr>
      </w:pPr>
      <w:r>
        <w:rPr>
          <w:rFonts w:hint="eastAsia" w:ascii="宋体" w:hAnsi="宋体"/>
          <w:szCs w:val="21"/>
        </w:rPr>
        <w:t>8.1.2 评标委员会成员到位后，推荐一名评审专家担任评标组长，并由评标组长牵头组织该项目评标工作，采购人代表，不得担任评标组长。</w:t>
      </w:r>
    </w:p>
    <w:p w14:paraId="302F5B65">
      <w:pPr>
        <w:spacing w:line="360" w:lineRule="auto"/>
        <w:ind w:left="120" w:leftChars="57" w:firstLine="315" w:firstLineChars="150"/>
        <w:rPr>
          <w:rFonts w:ascii="宋体" w:hAnsi="宋体"/>
          <w:szCs w:val="21"/>
        </w:rPr>
      </w:pPr>
      <w:r>
        <w:rPr>
          <w:rFonts w:hint="eastAsia" w:ascii="宋体" w:hAnsi="宋体"/>
          <w:szCs w:val="21"/>
        </w:rPr>
        <w:t>8.1.3 评委会成员有下列情形之一的，应当回避：</w:t>
      </w:r>
    </w:p>
    <w:p w14:paraId="648787EC">
      <w:pPr>
        <w:spacing w:line="360" w:lineRule="auto"/>
        <w:ind w:left="120" w:leftChars="57" w:firstLine="315" w:firstLineChars="150"/>
        <w:rPr>
          <w:rFonts w:ascii="宋体" w:hAnsi="宋体"/>
          <w:szCs w:val="21"/>
        </w:rPr>
      </w:pPr>
      <w:r>
        <w:rPr>
          <w:rFonts w:hint="eastAsia" w:ascii="宋体" w:hAnsi="宋体"/>
          <w:szCs w:val="21"/>
        </w:rPr>
        <w:t>（1）采购人或投标人主要负责人的近亲属；</w:t>
      </w:r>
    </w:p>
    <w:p w14:paraId="0500ACC4">
      <w:pPr>
        <w:spacing w:line="360" w:lineRule="auto"/>
        <w:ind w:left="120" w:leftChars="57" w:firstLine="315" w:firstLineChars="150"/>
        <w:rPr>
          <w:rFonts w:ascii="宋体" w:hAnsi="宋体"/>
          <w:szCs w:val="21"/>
        </w:rPr>
      </w:pPr>
      <w:r>
        <w:rPr>
          <w:rFonts w:hint="eastAsia" w:ascii="宋体" w:hAnsi="宋体"/>
          <w:szCs w:val="21"/>
        </w:rPr>
        <w:t>（2）项目主管部门或者行政监督部门的人员；</w:t>
      </w:r>
    </w:p>
    <w:p w14:paraId="787DEBD0">
      <w:pPr>
        <w:spacing w:line="360" w:lineRule="auto"/>
        <w:ind w:left="120" w:leftChars="57" w:firstLine="315" w:firstLineChars="150"/>
        <w:rPr>
          <w:rFonts w:ascii="宋体" w:hAnsi="宋体"/>
          <w:szCs w:val="21"/>
        </w:rPr>
      </w:pPr>
      <w:r>
        <w:rPr>
          <w:rFonts w:hint="eastAsia" w:ascii="宋体" w:hAnsi="宋体"/>
          <w:szCs w:val="21"/>
        </w:rPr>
        <w:t>（3）与投标人有经济利益关系，可能影响对投标公正评审的；</w:t>
      </w:r>
    </w:p>
    <w:p w14:paraId="54798CAC">
      <w:pPr>
        <w:spacing w:line="360" w:lineRule="auto"/>
        <w:ind w:left="120" w:leftChars="57" w:firstLine="315" w:firstLineChars="150"/>
        <w:rPr>
          <w:rFonts w:ascii="宋体" w:hAnsi="宋体"/>
          <w:szCs w:val="21"/>
        </w:rPr>
      </w:pPr>
      <w:r>
        <w:rPr>
          <w:rFonts w:hint="eastAsia" w:ascii="宋体" w:hAnsi="宋体"/>
          <w:szCs w:val="21"/>
        </w:rPr>
        <w:t>（3）曾因在招标、评标以及其他与招标投标有关活动中从事违法行为而受过行政处罚或刑事处罚的。</w:t>
      </w:r>
    </w:p>
    <w:p w14:paraId="17422C35">
      <w:pPr>
        <w:autoSpaceDE w:val="0"/>
        <w:autoSpaceDN w:val="0"/>
        <w:spacing w:line="360" w:lineRule="auto"/>
        <w:ind w:firstLine="420" w:firstLineChars="200"/>
        <w:rPr>
          <w:rFonts w:ascii="宋体" w:hAnsi="宋体" w:cs="宋体"/>
          <w:kern w:val="0"/>
          <w:lang w:val="zh-CN"/>
        </w:rPr>
      </w:pPr>
      <w:r>
        <w:rPr>
          <w:rFonts w:hint="eastAsia" w:ascii="宋体" w:hAnsi="宋体"/>
          <w:szCs w:val="21"/>
        </w:rPr>
        <w:t xml:space="preserve">8.1.4 </w:t>
      </w:r>
      <w:r>
        <w:rPr>
          <w:rFonts w:hint="eastAsia" w:ascii="宋体" w:hAnsi="宋体" w:cs="宋体"/>
          <w:kern w:val="0"/>
        </w:rPr>
        <w:t>评标过程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r>
        <w:rPr>
          <w:rFonts w:hint="eastAsia" w:ascii="宋体" w:hAnsi="宋体" w:cs="宋体"/>
          <w:kern w:val="0"/>
          <w:lang w:val="zh-CN"/>
        </w:rPr>
        <w:t>采购代理机构</w:t>
      </w:r>
      <w:r>
        <w:rPr>
          <w:rFonts w:hint="eastAsia" w:ascii="宋体" w:hAnsi="宋体" w:cs="宋体"/>
          <w:kern w:val="0"/>
        </w:rPr>
        <w:t>应当将变更、重新组建评标委员会的情况予以记录，并随采购文件一并存档。</w:t>
      </w:r>
    </w:p>
    <w:p w14:paraId="40A9299A">
      <w:pPr>
        <w:autoSpaceDE w:val="0"/>
        <w:autoSpaceDN w:val="0"/>
        <w:spacing w:line="360" w:lineRule="auto"/>
        <w:ind w:firstLine="420" w:firstLineChars="200"/>
        <w:rPr>
          <w:rFonts w:ascii="宋体" w:hAnsi="宋体"/>
          <w:szCs w:val="21"/>
        </w:rPr>
      </w:pPr>
      <w:r>
        <w:rPr>
          <w:rFonts w:hint="eastAsia" w:ascii="宋体" w:hAnsi="宋体"/>
          <w:szCs w:val="21"/>
        </w:rPr>
        <w:t>8.1.5 评委会成员名单在中标结果公告前，应当保密。</w:t>
      </w:r>
    </w:p>
    <w:p w14:paraId="1953E0AF">
      <w:pPr>
        <w:widowControl/>
        <w:autoSpaceDE w:val="0"/>
        <w:autoSpaceDN w:val="0"/>
        <w:spacing w:line="360" w:lineRule="auto"/>
        <w:ind w:right="51" w:firstLine="422" w:firstLineChars="200"/>
        <w:textAlignment w:val="bottom"/>
        <w:rPr>
          <w:szCs w:val="21"/>
        </w:rPr>
      </w:pPr>
      <w:r>
        <w:rPr>
          <w:rFonts w:hint="eastAsia" w:ascii="宋体" w:hAnsi="宋体"/>
          <w:b/>
          <w:szCs w:val="21"/>
        </w:rPr>
        <w:t xml:space="preserve">8.1.6  </w:t>
      </w:r>
      <w:r>
        <w:rPr>
          <w:b/>
          <w:szCs w:val="21"/>
        </w:rPr>
        <w:t>评标委员会及其成员不得有下列行为：</w:t>
      </w:r>
    </w:p>
    <w:p w14:paraId="02812DA7">
      <w:pPr>
        <w:widowControl/>
        <w:spacing w:line="360" w:lineRule="auto"/>
        <w:jc w:val="left"/>
        <w:rPr>
          <w:rFonts w:ascii="宋体" w:hAnsi="宋体" w:cs="宋体"/>
          <w:kern w:val="0"/>
          <w:szCs w:val="21"/>
        </w:rPr>
      </w:pPr>
      <w:r>
        <w:rPr>
          <w:rFonts w:hint="eastAsia" w:ascii="宋体" w:hAnsi="宋体" w:cs="宋体"/>
          <w:kern w:val="0"/>
          <w:szCs w:val="21"/>
        </w:rPr>
        <w:t>（1）确定参与评标至评标结束前私自接触投标人；</w:t>
      </w:r>
    </w:p>
    <w:p w14:paraId="12EBA0D1">
      <w:pPr>
        <w:widowControl/>
        <w:spacing w:line="360" w:lineRule="auto"/>
        <w:jc w:val="left"/>
        <w:rPr>
          <w:rFonts w:ascii="宋体" w:hAnsi="宋体" w:cs="宋体"/>
          <w:kern w:val="0"/>
          <w:szCs w:val="21"/>
        </w:rPr>
      </w:pPr>
      <w:r>
        <w:rPr>
          <w:rFonts w:hint="eastAsia" w:ascii="宋体" w:hAnsi="宋体" w:cs="宋体"/>
          <w:kern w:val="0"/>
          <w:szCs w:val="21"/>
        </w:rPr>
        <w:t>　　（2）接受投标人提出的与投标文件不一致的澄清或者说明；</w:t>
      </w:r>
    </w:p>
    <w:p w14:paraId="4605B64D">
      <w:pPr>
        <w:widowControl/>
        <w:spacing w:line="360" w:lineRule="auto"/>
        <w:jc w:val="left"/>
        <w:rPr>
          <w:rFonts w:ascii="宋体" w:hAnsi="宋体" w:cs="宋体"/>
          <w:kern w:val="0"/>
          <w:szCs w:val="21"/>
        </w:rPr>
      </w:pPr>
      <w:r>
        <w:rPr>
          <w:rFonts w:hint="eastAsia" w:ascii="宋体" w:hAnsi="宋体" w:cs="宋体"/>
          <w:kern w:val="0"/>
          <w:szCs w:val="21"/>
        </w:rPr>
        <w:t>　　（3）违反评标纪律发表倾向性意见或者征询采购人的倾向性意见；</w:t>
      </w:r>
    </w:p>
    <w:p w14:paraId="1DC72E0B">
      <w:pPr>
        <w:widowControl/>
        <w:spacing w:line="360" w:lineRule="auto"/>
        <w:jc w:val="left"/>
        <w:rPr>
          <w:rFonts w:ascii="宋体" w:hAnsi="宋体" w:cs="宋体"/>
          <w:kern w:val="0"/>
          <w:szCs w:val="21"/>
        </w:rPr>
      </w:pPr>
      <w:r>
        <w:rPr>
          <w:rFonts w:hint="eastAsia" w:ascii="宋体" w:hAnsi="宋体" w:cs="宋体"/>
          <w:kern w:val="0"/>
          <w:szCs w:val="21"/>
        </w:rPr>
        <w:t>　　（4）对需要专业判断的主观评审因素协商评分；</w:t>
      </w:r>
    </w:p>
    <w:p w14:paraId="13DD5055">
      <w:pPr>
        <w:widowControl/>
        <w:spacing w:line="360" w:lineRule="auto"/>
        <w:jc w:val="left"/>
        <w:rPr>
          <w:rFonts w:ascii="宋体" w:hAnsi="宋体" w:cs="宋体"/>
          <w:kern w:val="0"/>
          <w:szCs w:val="21"/>
        </w:rPr>
      </w:pPr>
      <w:r>
        <w:rPr>
          <w:rFonts w:hint="eastAsia" w:ascii="宋体" w:hAnsi="宋体" w:cs="宋体"/>
          <w:kern w:val="0"/>
          <w:szCs w:val="21"/>
        </w:rPr>
        <w:t>　　（5）在评标过程中擅离职守，影响评标程序正常进行的；</w:t>
      </w:r>
    </w:p>
    <w:p w14:paraId="6250FD31">
      <w:pPr>
        <w:widowControl/>
        <w:spacing w:line="360" w:lineRule="auto"/>
        <w:jc w:val="left"/>
        <w:rPr>
          <w:rFonts w:ascii="宋体" w:hAnsi="宋体" w:cs="宋体"/>
          <w:kern w:val="0"/>
          <w:szCs w:val="21"/>
        </w:rPr>
      </w:pPr>
      <w:r>
        <w:rPr>
          <w:rFonts w:hint="eastAsia" w:ascii="宋体" w:hAnsi="宋体" w:cs="宋体"/>
          <w:kern w:val="0"/>
          <w:szCs w:val="21"/>
        </w:rPr>
        <w:t>　　（6）记录、复制或者带走任何评标资料；</w:t>
      </w:r>
    </w:p>
    <w:p w14:paraId="650BC517">
      <w:pPr>
        <w:widowControl/>
        <w:spacing w:line="360" w:lineRule="auto"/>
        <w:jc w:val="left"/>
        <w:rPr>
          <w:rFonts w:ascii="宋体" w:hAnsi="宋体" w:cs="宋体"/>
          <w:kern w:val="0"/>
          <w:szCs w:val="21"/>
        </w:rPr>
      </w:pPr>
      <w:r>
        <w:rPr>
          <w:rFonts w:hint="eastAsia" w:ascii="宋体" w:hAnsi="宋体" w:cs="宋体"/>
          <w:kern w:val="0"/>
          <w:szCs w:val="21"/>
        </w:rPr>
        <w:t>　　（7）其他不遵守评标纪律的行为。</w:t>
      </w:r>
    </w:p>
    <w:p w14:paraId="4E946734">
      <w:pPr>
        <w:widowControl/>
        <w:spacing w:line="360" w:lineRule="auto"/>
        <w:jc w:val="left"/>
        <w:rPr>
          <w:rFonts w:ascii="宋体" w:hAnsi="宋体" w:cs="宋体"/>
          <w:kern w:val="0"/>
          <w:szCs w:val="21"/>
        </w:rPr>
      </w:pPr>
      <w:r>
        <w:rPr>
          <w:rFonts w:hint="eastAsia" w:ascii="宋体" w:hAnsi="宋体" w:cs="宋体"/>
          <w:kern w:val="0"/>
          <w:szCs w:val="21"/>
        </w:rPr>
        <w:t>　　评标委员会成员有前款第一至五项行为之一的，其评审意见无效，并不得获取评审劳务报酬和报销异地评审差旅费。</w:t>
      </w:r>
    </w:p>
    <w:p w14:paraId="7F0FCE10">
      <w:pPr>
        <w:spacing w:line="360" w:lineRule="auto"/>
        <w:rPr>
          <w:rFonts w:ascii="宋体" w:hAnsi="宋体"/>
          <w:sz w:val="30"/>
          <w:szCs w:val="30"/>
        </w:rPr>
      </w:pPr>
      <w:r>
        <w:rPr>
          <w:rFonts w:hint="eastAsia" w:ascii="宋体" w:hAnsi="宋体"/>
          <w:b/>
          <w:sz w:val="30"/>
          <w:szCs w:val="30"/>
        </w:rPr>
        <w:t>8.2 评标原则</w:t>
      </w:r>
    </w:p>
    <w:p w14:paraId="4FBCF8A8">
      <w:pPr>
        <w:tabs>
          <w:tab w:val="left" w:pos="0"/>
        </w:tabs>
        <w:adjustRightInd w:val="0"/>
        <w:snapToGrid w:val="0"/>
        <w:spacing w:line="360" w:lineRule="auto"/>
        <w:ind w:firstLine="411" w:firstLineChars="196"/>
        <w:rPr>
          <w:rFonts w:ascii="宋体" w:hAnsi="宋体"/>
          <w:szCs w:val="21"/>
        </w:rPr>
      </w:pPr>
      <w:r>
        <w:rPr>
          <w:rFonts w:hint="eastAsia" w:ascii="宋体" w:hAnsi="宋体"/>
          <w:szCs w:val="21"/>
        </w:rPr>
        <w:t>8.2.1“公平、公正、科学、择优”为本次评标的基本原则，评标委员会按照这一原则的要求，公正、平等地对待各投标人。同时，在评审中恪守以下原则：</w:t>
      </w:r>
    </w:p>
    <w:p w14:paraId="1B66BAD8">
      <w:pPr>
        <w:tabs>
          <w:tab w:val="left" w:pos="0"/>
        </w:tabs>
        <w:adjustRightInd w:val="0"/>
        <w:snapToGrid w:val="0"/>
        <w:spacing w:line="360" w:lineRule="auto"/>
        <w:ind w:firstLine="411" w:firstLineChars="196"/>
        <w:rPr>
          <w:rFonts w:ascii="宋体" w:hAnsi="宋体"/>
          <w:szCs w:val="21"/>
        </w:rPr>
      </w:pPr>
      <w:r>
        <w:rPr>
          <w:rFonts w:hint="eastAsia" w:ascii="宋体" w:hAnsi="宋体"/>
          <w:szCs w:val="21"/>
        </w:rPr>
        <w:t>（1）统一性原则：评标委员会将按照统一的评标原则和评审方法，用统一标准进行评审。</w:t>
      </w:r>
    </w:p>
    <w:p w14:paraId="0F42AACF">
      <w:pPr>
        <w:tabs>
          <w:tab w:val="left" w:pos="0"/>
        </w:tabs>
        <w:adjustRightInd w:val="0"/>
        <w:snapToGrid w:val="0"/>
        <w:spacing w:line="360" w:lineRule="auto"/>
        <w:ind w:firstLine="411" w:firstLineChars="196"/>
        <w:rPr>
          <w:rFonts w:ascii="宋体" w:hAnsi="宋体"/>
          <w:szCs w:val="21"/>
        </w:rPr>
      </w:pPr>
      <w:r>
        <w:rPr>
          <w:rFonts w:hint="eastAsia" w:ascii="宋体" w:hAnsi="宋体"/>
          <w:szCs w:val="21"/>
        </w:rPr>
        <w:t>（2）独立性原则：评标工作在评标委员会内部独立进行，不受外界任何因素的干扰和影响。评标委员会成员对其出具的意见承担个人责任。投标</w:t>
      </w:r>
      <w:r>
        <w:rPr>
          <w:rFonts w:hint="eastAsia" w:ascii="宋体" w:hAnsi="宋体" w:cs="宋体"/>
          <w:kern w:val="0"/>
          <w:szCs w:val="21"/>
        </w:rPr>
        <w:t>人试图影响或干预评审的任何行为，将导致其丧失投标的资格，并承担相应的法律责任。</w:t>
      </w:r>
    </w:p>
    <w:p w14:paraId="7A598E01">
      <w:pPr>
        <w:tabs>
          <w:tab w:val="left" w:pos="0"/>
        </w:tabs>
        <w:adjustRightInd w:val="0"/>
        <w:snapToGrid w:val="0"/>
        <w:spacing w:line="360" w:lineRule="auto"/>
        <w:ind w:firstLine="411" w:firstLineChars="196"/>
        <w:rPr>
          <w:rFonts w:ascii="宋体" w:hAnsi="宋体"/>
          <w:szCs w:val="21"/>
        </w:rPr>
      </w:pPr>
      <w:r>
        <w:rPr>
          <w:rFonts w:hint="eastAsia" w:ascii="宋体" w:hAnsi="宋体"/>
          <w:szCs w:val="21"/>
        </w:rPr>
        <w:t>（3）客观性原则：评标委员会将严格按照招标文件要求，对投标人的投标文件进行认真评审；评标委员会对投标文件的评审仅依据投标文件本身，而不依据投标文件以外的任何因素。</w:t>
      </w:r>
    </w:p>
    <w:p w14:paraId="766D9400">
      <w:pPr>
        <w:tabs>
          <w:tab w:val="left" w:pos="0"/>
        </w:tabs>
        <w:adjustRightInd w:val="0"/>
        <w:snapToGrid w:val="0"/>
        <w:spacing w:line="360" w:lineRule="auto"/>
        <w:ind w:firstLine="411" w:firstLineChars="196"/>
        <w:rPr>
          <w:rFonts w:ascii="宋体" w:hAnsi="宋体"/>
          <w:szCs w:val="21"/>
        </w:rPr>
      </w:pPr>
      <w:r>
        <w:rPr>
          <w:rFonts w:hint="eastAsia" w:ascii="宋体" w:hAnsi="宋体"/>
          <w:szCs w:val="21"/>
        </w:rPr>
        <w:t>（4）保密性原则：采购代理机构应当采取必要的措施，保证评标在严格保密情况下进行。</w:t>
      </w:r>
    </w:p>
    <w:p w14:paraId="44F0CB71">
      <w:pPr>
        <w:tabs>
          <w:tab w:val="left" w:pos="0"/>
        </w:tabs>
        <w:adjustRightInd w:val="0"/>
        <w:snapToGrid w:val="0"/>
        <w:spacing w:line="360" w:lineRule="auto"/>
        <w:ind w:firstLine="411" w:firstLineChars="196"/>
        <w:rPr>
          <w:rFonts w:ascii="宋体" w:hAnsi="宋体"/>
          <w:szCs w:val="21"/>
        </w:rPr>
      </w:pPr>
      <w:r>
        <w:rPr>
          <w:rFonts w:hint="eastAsia" w:ascii="宋体" w:hAnsi="宋体"/>
          <w:szCs w:val="21"/>
        </w:rPr>
        <w:t>（6）综合性原则：评标委员会将综合分析、评审投标人的各项指标，而不以单项指标的优劣评定出中标人。</w:t>
      </w:r>
    </w:p>
    <w:p w14:paraId="3B92EC9E">
      <w:pPr>
        <w:spacing w:line="360" w:lineRule="auto"/>
        <w:ind w:firstLine="420" w:firstLineChars="200"/>
        <w:rPr>
          <w:rFonts w:ascii="宋体" w:hAnsi="宋体"/>
          <w:szCs w:val="21"/>
        </w:rPr>
      </w:pPr>
      <w:r>
        <w:rPr>
          <w:rFonts w:hint="eastAsia" w:ascii="宋体" w:hAnsi="宋体"/>
          <w:szCs w:val="21"/>
        </w:rPr>
        <w:t>8.2.2 评标委员会有权对整个招标过程中出现的一切问题，根据《中华人民共和国政府采购法》及实施条例和《政府采购货物和服务招标投标管理办法》等相关规定进行处理。</w:t>
      </w:r>
    </w:p>
    <w:p w14:paraId="5186A46D">
      <w:pPr>
        <w:spacing w:beforeLines="50" w:afterLines="50" w:line="360" w:lineRule="auto"/>
        <w:rPr>
          <w:rFonts w:ascii="宋体" w:hAnsi="宋体"/>
          <w:b/>
          <w:sz w:val="30"/>
          <w:szCs w:val="30"/>
        </w:rPr>
      </w:pPr>
      <w:bookmarkStart w:id="114" w:name="_Toc217446060"/>
      <w:r>
        <w:rPr>
          <w:rFonts w:hint="eastAsia" w:ascii="宋体" w:hAnsi="宋体"/>
          <w:b/>
          <w:sz w:val="30"/>
          <w:szCs w:val="30"/>
        </w:rPr>
        <w:t>8.3 评标</w:t>
      </w:r>
    </w:p>
    <w:p w14:paraId="64A4F8BA">
      <w:pPr>
        <w:spacing w:line="360" w:lineRule="auto"/>
        <w:ind w:firstLine="420" w:firstLineChars="200"/>
        <w:rPr>
          <w:rFonts w:ascii="宋体" w:hAnsi="宋体"/>
          <w:szCs w:val="21"/>
        </w:rPr>
      </w:pPr>
      <w:r>
        <w:rPr>
          <w:rFonts w:hint="eastAsia" w:ascii="宋体" w:hAnsi="宋体"/>
          <w:szCs w:val="21"/>
        </w:rPr>
        <w:t>8.3.1 评标委员会按照招标文件第三章“评标办法”规定的方法、评审因素、标准和程序对投标文件进行评审。第三章“评标办法”没有规定的方法、评审因素和标准，不作为评标依据。</w:t>
      </w:r>
    </w:p>
    <w:p w14:paraId="7C53F3BB">
      <w:pPr>
        <w:pStyle w:val="21"/>
        <w:spacing w:line="360" w:lineRule="auto"/>
        <w:ind w:firstLine="420" w:firstLineChars="200"/>
        <w:rPr>
          <w:rFonts w:ascii="宋体" w:hAnsi="宋体"/>
        </w:rPr>
      </w:pPr>
      <w:r>
        <w:rPr>
          <w:rFonts w:hint="eastAsia" w:ascii="宋体" w:hAnsi="宋体"/>
        </w:rPr>
        <w:t>8.3.2 评标委员会</w:t>
      </w:r>
      <w:r>
        <w:rPr>
          <w:rFonts w:ascii="宋体" w:hAnsi="宋体"/>
        </w:rPr>
        <w:t>负责具体评标事务，并独立履行下列职责：</w:t>
      </w:r>
    </w:p>
    <w:p w14:paraId="3CEBB1D5">
      <w:pPr>
        <w:pStyle w:val="21"/>
        <w:spacing w:line="360" w:lineRule="auto"/>
        <w:ind w:firstLine="420" w:firstLineChars="200"/>
        <w:rPr>
          <w:rFonts w:ascii="宋体" w:hAnsi="宋体"/>
        </w:rPr>
      </w:pPr>
      <w:r>
        <w:rPr>
          <w:rFonts w:ascii="宋体" w:hAnsi="宋体"/>
        </w:rPr>
        <w:t>（</w:t>
      </w:r>
      <w:r>
        <w:rPr>
          <w:rFonts w:hint="eastAsia" w:ascii="宋体" w:hAnsi="宋体"/>
        </w:rPr>
        <w:t>1</w:t>
      </w:r>
      <w:r>
        <w:rPr>
          <w:rFonts w:ascii="宋体" w:hAnsi="宋体"/>
        </w:rPr>
        <w:t>）审查、评价投标文件是否符合招标文件的商务、技术、服务等实质性要求；</w:t>
      </w:r>
    </w:p>
    <w:p w14:paraId="1D4B8619">
      <w:pPr>
        <w:pStyle w:val="21"/>
        <w:spacing w:line="360" w:lineRule="auto"/>
        <w:ind w:firstLine="420" w:firstLineChars="200"/>
        <w:rPr>
          <w:rFonts w:ascii="宋体" w:hAnsi="宋体"/>
        </w:rPr>
      </w:pPr>
      <w:r>
        <w:rPr>
          <w:rFonts w:ascii="宋体" w:hAnsi="宋体"/>
        </w:rPr>
        <w:t>（</w:t>
      </w:r>
      <w:r>
        <w:rPr>
          <w:rFonts w:hint="eastAsia" w:ascii="宋体" w:hAnsi="宋体"/>
        </w:rPr>
        <w:t>2</w:t>
      </w:r>
      <w:r>
        <w:rPr>
          <w:rFonts w:ascii="宋体" w:hAnsi="宋体"/>
        </w:rPr>
        <w:t>）要求投标</w:t>
      </w:r>
      <w:r>
        <w:rPr>
          <w:rFonts w:hint="eastAsia" w:ascii="宋体" w:hAnsi="宋体"/>
        </w:rPr>
        <w:t>人</w:t>
      </w:r>
      <w:r>
        <w:rPr>
          <w:rFonts w:ascii="宋体" w:hAnsi="宋体"/>
        </w:rPr>
        <w:t>对投标文件有关事项作出澄清或者说明；</w:t>
      </w:r>
    </w:p>
    <w:p w14:paraId="438671C2">
      <w:pPr>
        <w:pStyle w:val="21"/>
        <w:spacing w:line="360" w:lineRule="auto"/>
        <w:ind w:firstLine="420" w:firstLineChars="200"/>
        <w:rPr>
          <w:rFonts w:ascii="宋体" w:hAnsi="宋体"/>
        </w:rPr>
      </w:pPr>
      <w:r>
        <w:rPr>
          <w:rFonts w:ascii="宋体" w:hAnsi="宋体"/>
        </w:rPr>
        <w:t>（</w:t>
      </w:r>
      <w:r>
        <w:rPr>
          <w:rFonts w:hint="eastAsia" w:ascii="宋体" w:hAnsi="宋体"/>
        </w:rPr>
        <w:t>3</w:t>
      </w:r>
      <w:r>
        <w:rPr>
          <w:rFonts w:ascii="宋体" w:hAnsi="宋体"/>
        </w:rPr>
        <w:t>）对投标文件进行比较和评价；</w:t>
      </w:r>
    </w:p>
    <w:p w14:paraId="0E7AAA4A">
      <w:pPr>
        <w:pStyle w:val="21"/>
        <w:spacing w:line="360" w:lineRule="auto"/>
        <w:ind w:firstLine="420" w:firstLineChars="200"/>
        <w:rPr>
          <w:rFonts w:ascii="宋体" w:hAnsi="宋体"/>
        </w:rPr>
      </w:pPr>
      <w:r>
        <w:rPr>
          <w:rFonts w:ascii="宋体" w:hAnsi="宋体"/>
        </w:rPr>
        <w:t>（</w:t>
      </w:r>
      <w:r>
        <w:rPr>
          <w:rFonts w:hint="eastAsia" w:ascii="宋体" w:hAnsi="宋体"/>
        </w:rPr>
        <w:t>4</w:t>
      </w:r>
      <w:r>
        <w:rPr>
          <w:rFonts w:ascii="宋体" w:hAnsi="宋体"/>
        </w:rPr>
        <w:t>）</w:t>
      </w:r>
      <w:r>
        <w:rPr>
          <w:rFonts w:hint="eastAsia" w:ascii="宋体" w:hAnsi="宋体"/>
        </w:rPr>
        <w:t>确定</w:t>
      </w:r>
      <w:r>
        <w:rPr>
          <w:rFonts w:ascii="宋体" w:hAnsi="宋体"/>
        </w:rPr>
        <w:t>中标候选人名单，</w:t>
      </w:r>
      <w:r>
        <w:rPr>
          <w:rFonts w:hint="eastAsia" w:ascii="宋体" w:hAnsi="宋体"/>
        </w:rPr>
        <w:t>以及</w:t>
      </w:r>
      <w:r>
        <w:rPr>
          <w:rFonts w:ascii="宋体" w:hAnsi="宋体"/>
        </w:rPr>
        <w:t>根据采购人委托直接确定中标</w:t>
      </w:r>
      <w:r>
        <w:rPr>
          <w:rFonts w:hint="eastAsia" w:ascii="宋体" w:hAnsi="宋体"/>
        </w:rPr>
        <w:t>人</w:t>
      </w:r>
      <w:r>
        <w:rPr>
          <w:rFonts w:ascii="宋体" w:hAnsi="宋体"/>
        </w:rPr>
        <w:t>；</w:t>
      </w:r>
    </w:p>
    <w:p w14:paraId="79CF2630">
      <w:pPr>
        <w:pStyle w:val="21"/>
        <w:spacing w:line="360" w:lineRule="auto"/>
        <w:ind w:firstLine="420" w:firstLineChars="200"/>
        <w:rPr>
          <w:rFonts w:ascii="宋体" w:hAnsi="宋体"/>
        </w:rPr>
      </w:pPr>
      <w:r>
        <w:rPr>
          <w:rFonts w:ascii="宋体" w:hAnsi="宋体"/>
        </w:rPr>
        <w:t>（</w:t>
      </w:r>
      <w:r>
        <w:rPr>
          <w:rFonts w:hint="eastAsia" w:ascii="宋体" w:hAnsi="宋体"/>
        </w:rPr>
        <w:t>5</w:t>
      </w:r>
      <w:r>
        <w:rPr>
          <w:rFonts w:ascii="宋体" w:hAnsi="宋体"/>
        </w:rPr>
        <w:t>）向采购人、采购代理机构或者有关部门报告评标中发现的违法行为。</w:t>
      </w:r>
    </w:p>
    <w:p w14:paraId="3563A7DB">
      <w:pPr>
        <w:pStyle w:val="15"/>
        <w:snapToGrid w:val="0"/>
        <w:spacing w:before="0" w:beforeAutospacing="0" w:after="0" w:afterAutospacing="0" w:line="360" w:lineRule="auto"/>
        <w:ind w:firstLine="420" w:firstLineChars="200"/>
        <w:rPr>
          <w:sz w:val="21"/>
          <w:szCs w:val="21"/>
        </w:rPr>
      </w:pPr>
      <w:r>
        <w:rPr>
          <w:rFonts w:hint="eastAsia"/>
          <w:sz w:val="21"/>
          <w:szCs w:val="21"/>
        </w:rPr>
        <w:t>8.3.3评标委员会成员应当履行下列义务：</w:t>
      </w:r>
    </w:p>
    <w:p w14:paraId="6A7B923E">
      <w:pPr>
        <w:pStyle w:val="15"/>
        <w:snapToGrid w:val="0"/>
        <w:spacing w:before="0" w:beforeAutospacing="0" w:after="0" w:afterAutospacing="0" w:line="360" w:lineRule="auto"/>
        <w:ind w:firstLine="420" w:firstLineChars="200"/>
        <w:rPr>
          <w:sz w:val="21"/>
          <w:szCs w:val="21"/>
        </w:rPr>
      </w:pPr>
      <w:r>
        <w:rPr>
          <w:rFonts w:hint="eastAsia"/>
          <w:sz w:val="21"/>
          <w:szCs w:val="21"/>
        </w:rPr>
        <w:t>（1）遵纪守法，客观、公正、廉洁地履行职责；</w:t>
      </w:r>
    </w:p>
    <w:p w14:paraId="44CD396E">
      <w:pPr>
        <w:pStyle w:val="15"/>
        <w:snapToGrid w:val="0"/>
        <w:spacing w:before="0" w:beforeAutospacing="0" w:after="0" w:afterAutospacing="0" w:line="360" w:lineRule="auto"/>
        <w:ind w:firstLine="420" w:firstLineChars="200"/>
        <w:rPr>
          <w:sz w:val="21"/>
          <w:szCs w:val="21"/>
        </w:rPr>
      </w:pPr>
      <w:r>
        <w:rPr>
          <w:rFonts w:hint="eastAsia"/>
          <w:sz w:val="21"/>
          <w:szCs w:val="21"/>
        </w:rPr>
        <w:t>（2）根据采购文件的规定独立进行评审，对个人的评审意见承担法律责任；</w:t>
      </w:r>
    </w:p>
    <w:p w14:paraId="4A00B5ED">
      <w:pPr>
        <w:pStyle w:val="15"/>
        <w:snapToGrid w:val="0"/>
        <w:spacing w:before="0" w:beforeAutospacing="0" w:after="0" w:afterAutospacing="0" w:line="360" w:lineRule="auto"/>
        <w:rPr>
          <w:sz w:val="21"/>
          <w:szCs w:val="21"/>
        </w:rPr>
      </w:pPr>
      <w:r>
        <w:rPr>
          <w:rFonts w:hint="eastAsia"/>
          <w:sz w:val="21"/>
          <w:szCs w:val="21"/>
        </w:rPr>
        <w:t>　　（3）参与评标报告的起草；</w:t>
      </w:r>
    </w:p>
    <w:p w14:paraId="147E2996">
      <w:pPr>
        <w:pStyle w:val="15"/>
        <w:snapToGrid w:val="0"/>
        <w:spacing w:before="0" w:beforeAutospacing="0" w:after="0" w:afterAutospacing="0" w:line="360" w:lineRule="auto"/>
        <w:rPr>
          <w:sz w:val="21"/>
          <w:szCs w:val="21"/>
        </w:rPr>
      </w:pPr>
      <w:r>
        <w:rPr>
          <w:rFonts w:hint="eastAsia"/>
          <w:sz w:val="21"/>
          <w:szCs w:val="21"/>
        </w:rPr>
        <w:t>　　（4）配合采购人、采购代理机构答复供应商提出的质疑；</w:t>
      </w:r>
    </w:p>
    <w:p w14:paraId="0BA7FC60">
      <w:pPr>
        <w:pStyle w:val="15"/>
        <w:snapToGrid w:val="0"/>
        <w:spacing w:before="0" w:beforeAutospacing="0" w:after="0" w:afterAutospacing="0" w:line="360" w:lineRule="auto"/>
        <w:rPr>
          <w:sz w:val="21"/>
          <w:szCs w:val="21"/>
        </w:rPr>
      </w:pPr>
      <w:r>
        <w:rPr>
          <w:rFonts w:hint="eastAsia"/>
          <w:sz w:val="21"/>
          <w:szCs w:val="21"/>
        </w:rPr>
        <w:t>　　（5）配合财政部门的投诉处理和监督检查工作。</w:t>
      </w:r>
    </w:p>
    <w:p w14:paraId="3E11E936">
      <w:pPr>
        <w:pStyle w:val="21"/>
        <w:spacing w:line="360" w:lineRule="auto"/>
        <w:ind w:firstLine="420" w:firstLineChars="200"/>
        <w:rPr>
          <w:rFonts w:ascii="宋体" w:hAnsi="宋体"/>
        </w:rPr>
      </w:pPr>
      <w:r>
        <w:rPr>
          <w:rFonts w:hint="eastAsia" w:ascii="宋体" w:hAnsi="宋体"/>
        </w:rPr>
        <w:t xml:space="preserve">8.3.4 </w:t>
      </w:r>
      <w:r>
        <w:rPr>
          <w:rFonts w:ascii="宋体" w:hAnsi="宋体"/>
        </w:rPr>
        <w:t>采购代理机构负责组织评标工作并履行下列职责：</w:t>
      </w:r>
    </w:p>
    <w:p w14:paraId="0F670526">
      <w:pPr>
        <w:widowControl/>
        <w:spacing w:line="360" w:lineRule="auto"/>
        <w:ind w:firstLine="420" w:firstLineChars="200"/>
        <w:jc w:val="left"/>
        <w:rPr>
          <w:rFonts w:ascii="宋体" w:hAnsi="宋体"/>
          <w:bCs/>
          <w:szCs w:val="21"/>
        </w:rPr>
      </w:pPr>
      <w:r>
        <w:rPr>
          <w:rFonts w:ascii="宋体" w:hAnsi="宋体"/>
          <w:bCs/>
          <w:szCs w:val="21"/>
        </w:rPr>
        <w:t>（</w:t>
      </w:r>
      <w:r>
        <w:rPr>
          <w:rFonts w:hint="eastAsia" w:ascii="宋体" w:hAnsi="宋体"/>
          <w:bCs/>
          <w:szCs w:val="21"/>
        </w:rPr>
        <w:t>1</w:t>
      </w:r>
      <w:r>
        <w:rPr>
          <w:rFonts w:ascii="宋体" w:hAnsi="宋体"/>
          <w:bCs/>
          <w:szCs w:val="21"/>
        </w:rPr>
        <w:t>）</w:t>
      </w:r>
      <w:r>
        <w:rPr>
          <w:rFonts w:hint="eastAsia" w:ascii="宋体" w:hAnsi="宋体"/>
          <w:kern w:val="0"/>
          <w:szCs w:val="21"/>
        </w:rPr>
        <w:t>核对评审专家身份和采购人代表授权函，对评审专家在政府采购活动中的职责履行情况予以记录，并及时将有关违法违规行为向财政部门报告；</w:t>
      </w:r>
    </w:p>
    <w:p w14:paraId="6E258C68">
      <w:pPr>
        <w:pStyle w:val="21"/>
        <w:spacing w:line="360" w:lineRule="auto"/>
        <w:ind w:firstLine="420" w:firstLineChars="200"/>
        <w:rPr>
          <w:rFonts w:ascii="宋体" w:hAnsi="宋体"/>
          <w:bCs/>
        </w:rPr>
      </w:pPr>
      <w:r>
        <w:rPr>
          <w:rFonts w:ascii="宋体" w:hAnsi="宋体"/>
          <w:bCs/>
        </w:rPr>
        <w:t>（</w:t>
      </w:r>
      <w:r>
        <w:rPr>
          <w:rFonts w:hint="eastAsia" w:ascii="宋体" w:hAnsi="宋体"/>
          <w:bCs/>
        </w:rPr>
        <w:t>2</w:t>
      </w:r>
      <w:r>
        <w:rPr>
          <w:rFonts w:ascii="宋体" w:hAnsi="宋体"/>
          <w:bCs/>
        </w:rPr>
        <w:t>）宣布评标纪律</w:t>
      </w:r>
      <w:r>
        <w:rPr>
          <w:rFonts w:hint="eastAsia" w:ascii="宋体" w:hAnsi="宋体"/>
          <w:bCs/>
        </w:rPr>
        <w:t>和开启录音录像设备</w:t>
      </w:r>
      <w:r>
        <w:rPr>
          <w:rFonts w:ascii="宋体" w:hAnsi="宋体"/>
          <w:bCs/>
        </w:rPr>
        <w:t>；</w:t>
      </w:r>
    </w:p>
    <w:p w14:paraId="38B8AE05">
      <w:pPr>
        <w:pStyle w:val="21"/>
        <w:spacing w:line="360" w:lineRule="auto"/>
        <w:ind w:firstLine="420" w:firstLineChars="200"/>
        <w:rPr>
          <w:rFonts w:ascii="宋体" w:hAnsi="宋体"/>
          <w:bCs/>
        </w:rPr>
      </w:pPr>
      <w:r>
        <w:rPr>
          <w:rFonts w:ascii="宋体" w:hAnsi="宋体"/>
          <w:bCs/>
        </w:rPr>
        <w:t>（</w:t>
      </w:r>
      <w:r>
        <w:rPr>
          <w:rFonts w:hint="eastAsia" w:ascii="宋体" w:hAnsi="宋体"/>
          <w:bCs/>
        </w:rPr>
        <w:t>3</w:t>
      </w:r>
      <w:r>
        <w:rPr>
          <w:rFonts w:ascii="宋体" w:hAnsi="宋体"/>
          <w:bCs/>
        </w:rPr>
        <w:t>）公布投标</w:t>
      </w:r>
      <w:r>
        <w:rPr>
          <w:rFonts w:hint="eastAsia" w:ascii="宋体" w:hAnsi="宋体"/>
          <w:bCs/>
        </w:rPr>
        <w:t>人</w:t>
      </w:r>
      <w:r>
        <w:rPr>
          <w:rFonts w:ascii="宋体" w:hAnsi="宋体"/>
          <w:bCs/>
        </w:rPr>
        <w:t>名单，告知评标专家应当回避的情形；</w:t>
      </w:r>
    </w:p>
    <w:p w14:paraId="7EA189F0">
      <w:pPr>
        <w:pStyle w:val="21"/>
        <w:spacing w:line="360" w:lineRule="auto"/>
        <w:ind w:firstLine="420" w:firstLineChars="200"/>
        <w:rPr>
          <w:rFonts w:ascii="宋体" w:hAnsi="宋体"/>
          <w:bCs/>
        </w:rPr>
      </w:pPr>
      <w:r>
        <w:rPr>
          <w:rFonts w:ascii="宋体" w:hAnsi="宋体"/>
          <w:bCs/>
        </w:rPr>
        <w:t>（</w:t>
      </w:r>
      <w:r>
        <w:rPr>
          <w:rFonts w:hint="eastAsia" w:ascii="宋体" w:hAnsi="宋体"/>
          <w:bCs/>
        </w:rPr>
        <w:t>4</w:t>
      </w:r>
      <w:r>
        <w:rPr>
          <w:rFonts w:ascii="宋体" w:hAnsi="宋体"/>
          <w:bCs/>
        </w:rPr>
        <w:t>）组织评标委员会推选评标组长，采购人代表不得担任组长；</w:t>
      </w:r>
    </w:p>
    <w:p w14:paraId="668531C9">
      <w:pPr>
        <w:widowControl/>
        <w:spacing w:line="360" w:lineRule="auto"/>
        <w:ind w:firstLine="420" w:firstLineChars="200"/>
        <w:jc w:val="left"/>
        <w:rPr>
          <w:rFonts w:ascii="宋体" w:hAnsi="宋体" w:cs="宋体"/>
          <w:kern w:val="0"/>
          <w:szCs w:val="21"/>
        </w:rPr>
      </w:pPr>
      <w:r>
        <w:rPr>
          <w:rFonts w:ascii="宋体" w:hAnsi="宋体"/>
          <w:bCs/>
          <w:szCs w:val="21"/>
        </w:rPr>
        <w:t>（</w:t>
      </w:r>
      <w:r>
        <w:rPr>
          <w:rFonts w:hint="eastAsia" w:ascii="宋体" w:hAnsi="宋体"/>
          <w:bCs/>
          <w:szCs w:val="21"/>
        </w:rPr>
        <w:t>5</w:t>
      </w:r>
      <w:r>
        <w:rPr>
          <w:rFonts w:ascii="宋体" w:hAnsi="宋体"/>
          <w:bCs/>
          <w:szCs w:val="21"/>
        </w:rPr>
        <w:t>）</w:t>
      </w:r>
      <w:r>
        <w:rPr>
          <w:rFonts w:hint="eastAsia" w:ascii="宋体" w:hAnsi="宋体" w:cs="宋体"/>
          <w:kern w:val="0"/>
          <w:szCs w:val="21"/>
        </w:rPr>
        <w:t>在评标期间采取必要的通讯管理措施，保证评标活动不受外界干扰；</w:t>
      </w:r>
    </w:p>
    <w:p w14:paraId="7F96A517">
      <w:pPr>
        <w:pStyle w:val="21"/>
        <w:spacing w:line="360" w:lineRule="auto"/>
        <w:ind w:firstLine="420" w:firstLineChars="200"/>
        <w:rPr>
          <w:rFonts w:ascii="宋体" w:hAnsi="宋体"/>
          <w:bCs/>
        </w:rPr>
      </w:pPr>
      <w:r>
        <w:rPr>
          <w:rFonts w:ascii="宋体" w:hAnsi="宋体"/>
          <w:bCs/>
        </w:rPr>
        <w:t>（</w:t>
      </w:r>
      <w:r>
        <w:rPr>
          <w:rFonts w:hint="eastAsia" w:ascii="宋体" w:hAnsi="宋体"/>
          <w:bCs/>
        </w:rPr>
        <w:t>6</w:t>
      </w:r>
      <w:r>
        <w:rPr>
          <w:rFonts w:ascii="宋体" w:hAnsi="宋体"/>
          <w:bCs/>
        </w:rPr>
        <w:t>）根据评标委员会的要求介绍政府采购相关政策法规、招标文件；</w:t>
      </w:r>
    </w:p>
    <w:p w14:paraId="65290E2D">
      <w:pPr>
        <w:pStyle w:val="21"/>
        <w:spacing w:line="360" w:lineRule="auto"/>
        <w:ind w:firstLine="420" w:firstLineChars="200"/>
        <w:rPr>
          <w:rFonts w:ascii="宋体" w:hAnsi="宋体"/>
          <w:bCs/>
        </w:rPr>
      </w:pPr>
      <w:r>
        <w:rPr>
          <w:rFonts w:ascii="宋体" w:hAnsi="宋体"/>
          <w:bCs/>
        </w:rPr>
        <w:t>（</w:t>
      </w:r>
      <w:r>
        <w:rPr>
          <w:rFonts w:hint="eastAsia" w:ascii="宋体" w:hAnsi="宋体"/>
          <w:bCs/>
        </w:rPr>
        <w:t>7</w:t>
      </w:r>
      <w:r>
        <w:rPr>
          <w:rFonts w:ascii="宋体" w:hAnsi="宋体"/>
          <w:bCs/>
        </w:rPr>
        <w:t>）维护评标秩序，监督评标委员会依照评标文件规定的评审程序、方法和标准进行独立评审，及时制止和纠正采购人代表、评审专家的倾向性言论或违法违规行为</w:t>
      </w:r>
      <w:r>
        <w:rPr>
          <w:rFonts w:hint="eastAsia" w:ascii="宋体" w:hAnsi="宋体"/>
          <w:bCs/>
        </w:rPr>
        <w:t xml:space="preserve">； </w:t>
      </w:r>
    </w:p>
    <w:p w14:paraId="36B52EC4">
      <w:pPr>
        <w:pStyle w:val="21"/>
        <w:spacing w:line="360" w:lineRule="auto"/>
        <w:ind w:firstLine="420" w:firstLineChars="200"/>
        <w:rPr>
          <w:rFonts w:ascii="宋体" w:hAnsi="宋体"/>
          <w:bCs/>
        </w:rPr>
      </w:pPr>
      <w:r>
        <w:rPr>
          <w:rFonts w:ascii="宋体" w:hAnsi="宋体"/>
          <w:bCs/>
        </w:rPr>
        <w:t>（</w:t>
      </w:r>
      <w:r>
        <w:rPr>
          <w:rFonts w:hint="eastAsia" w:ascii="宋体" w:hAnsi="宋体"/>
          <w:bCs/>
        </w:rPr>
        <w:t>8</w:t>
      </w:r>
      <w:r>
        <w:rPr>
          <w:rFonts w:ascii="宋体" w:hAnsi="宋体"/>
          <w:bCs/>
        </w:rPr>
        <w:t>）核对评标结果，有</w:t>
      </w:r>
      <w:r>
        <w:rPr>
          <w:rFonts w:hint="eastAsia" w:ascii="宋体" w:hAnsi="宋体"/>
          <w:bCs/>
        </w:rPr>
        <w:t>《政府采购货物和服务招标投标管理办法》</w:t>
      </w:r>
      <w:r>
        <w:rPr>
          <w:rFonts w:ascii="宋体" w:hAnsi="宋体"/>
          <w:bCs/>
        </w:rPr>
        <w:t>第</w:t>
      </w:r>
      <w:r>
        <w:rPr>
          <w:rFonts w:hint="eastAsia" w:ascii="宋体" w:hAnsi="宋体"/>
          <w:bCs/>
        </w:rPr>
        <w:t>六十四</w:t>
      </w:r>
      <w:r>
        <w:rPr>
          <w:rFonts w:ascii="宋体" w:hAnsi="宋体"/>
          <w:bCs/>
        </w:rPr>
        <w:t>条规定情形的，要求评标委员会复核或书面说明理由，评标委员会拒绝的，应予记录并向本级财政部门报告；</w:t>
      </w:r>
    </w:p>
    <w:p w14:paraId="5A53F7F6">
      <w:pPr>
        <w:widowControl/>
        <w:spacing w:line="360" w:lineRule="auto"/>
        <w:ind w:firstLine="420" w:firstLineChars="200"/>
        <w:jc w:val="left"/>
        <w:rPr>
          <w:rFonts w:ascii="宋体" w:hAnsi="宋体"/>
          <w:bCs/>
          <w:szCs w:val="21"/>
        </w:rPr>
      </w:pPr>
      <w:r>
        <w:rPr>
          <w:rFonts w:hint="eastAsia" w:ascii="宋体" w:hAnsi="宋体"/>
          <w:bCs/>
          <w:szCs w:val="21"/>
        </w:rPr>
        <w:t>（9）</w:t>
      </w:r>
      <w:r>
        <w:rPr>
          <w:rFonts w:hint="eastAsia" w:ascii="宋体" w:hAnsi="宋体"/>
          <w:kern w:val="0"/>
          <w:szCs w:val="21"/>
        </w:rPr>
        <w:t>评审工作完成后，按照规定向评审专家支付劳务报酬和异地评审差旅费，不得向评审专家以外的其他人员支付评审劳务报酬；</w:t>
      </w:r>
    </w:p>
    <w:p w14:paraId="7F3A6243">
      <w:pPr>
        <w:spacing w:line="360" w:lineRule="auto"/>
        <w:ind w:firstLine="441" w:firstLineChars="210"/>
        <w:rPr>
          <w:rFonts w:ascii="宋体" w:hAnsi="宋体"/>
          <w:szCs w:val="21"/>
        </w:rPr>
      </w:pPr>
      <w:r>
        <w:rPr>
          <w:rFonts w:ascii="宋体" w:hAnsi="宋体"/>
          <w:szCs w:val="21"/>
        </w:rPr>
        <w:t>（</w:t>
      </w:r>
      <w:r>
        <w:rPr>
          <w:rFonts w:hint="eastAsia" w:ascii="宋体" w:hAnsi="宋体"/>
          <w:szCs w:val="21"/>
        </w:rPr>
        <w:t>10</w:t>
      </w:r>
      <w:r>
        <w:rPr>
          <w:rFonts w:ascii="宋体" w:hAnsi="宋体"/>
          <w:szCs w:val="21"/>
        </w:rPr>
        <w:t>）处理与评标有关的其他事项。</w:t>
      </w:r>
    </w:p>
    <w:p w14:paraId="7DA35660">
      <w:pPr>
        <w:spacing w:line="360" w:lineRule="auto"/>
        <w:ind w:firstLine="441" w:firstLineChars="210"/>
        <w:rPr>
          <w:rFonts w:ascii="宋体" w:hAnsi="宋体"/>
          <w:szCs w:val="21"/>
        </w:rPr>
      </w:pPr>
      <w:r>
        <w:rPr>
          <w:rFonts w:hint="eastAsia" w:ascii="宋体" w:hAnsi="宋体"/>
          <w:szCs w:val="21"/>
        </w:rPr>
        <w:t xml:space="preserve">8.3.5 </w:t>
      </w:r>
      <w:r>
        <w:rPr>
          <w:rFonts w:ascii="宋体" w:hAnsi="宋体"/>
          <w:szCs w:val="21"/>
        </w:rPr>
        <w:t>采购人可以在评标前介绍项目背景和采购需求，介绍内容不得含有歧视性、倾向性意见，不得超出招标文件所述范围。介绍应当提交书面介绍材料，并随采购文件一并存档。</w:t>
      </w:r>
    </w:p>
    <w:p w14:paraId="31464D1F">
      <w:pPr>
        <w:spacing w:line="360" w:lineRule="auto"/>
        <w:ind w:left="120" w:leftChars="57" w:firstLine="315" w:firstLineChars="150"/>
        <w:rPr>
          <w:rFonts w:ascii="宋体" w:hAnsi="宋体"/>
          <w:szCs w:val="21"/>
        </w:rPr>
      </w:pPr>
      <w:r>
        <w:rPr>
          <w:rFonts w:hint="eastAsia" w:ascii="宋体" w:hAnsi="宋体"/>
          <w:szCs w:val="21"/>
        </w:rPr>
        <w:t>8.3.6 评标过程严格保密</w:t>
      </w:r>
    </w:p>
    <w:p w14:paraId="536BBEF4">
      <w:pPr>
        <w:autoSpaceDE w:val="0"/>
        <w:autoSpaceDN w:val="0"/>
        <w:spacing w:line="360" w:lineRule="auto"/>
        <w:ind w:firstLine="630" w:firstLineChars="300"/>
        <w:rPr>
          <w:rFonts w:ascii="宋体" w:hAnsi="宋体" w:cs="宋体"/>
          <w:kern w:val="0"/>
        </w:rPr>
      </w:pPr>
      <w:r>
        <w:rPr>
          <w:rFonts w:hint="eastAsia" w:ascii="宋体" w:hAnsi="宋体"/>
          <w:szCs w:val="21"/>
        </w:rPr>
        <w:t xml:space="preserve">8.3.6.1 </w:t>
      </w:r>
      <w:r>
        <w:rPr>
          <w:rFonts w:hint="eastAsia" w:ascii="宋体" w:hAnsi="宋体" w:cs="宋体"/>
          <w:kern w:val="0"/>
        </w:rPr>
        <w:t>采购人、采购代理机构应当采取必要措施，保证评标在严格保密的情况下进行。除采购人代表、评标现场组织人员外，采购人的其他工作人员以及与评标工作无关的人员不得进入评标现场。</w:t>
      </w:r>
    </w:p>
    <w:p w14:paraId="36E8EEC1">
      <w:pPr>
        <w:autoSpaceDE w:val="0"/>
        <w:autoSpaceDN w:val="0"/>
        <w:spacing w:line="360" w:lineRule="auto"/>
        <w:ind w:firstLine="630" w:firstLineChars="300"/>
        <w:rPr>
          <w:rFonts w:ascii="宋体" w:hAnsi="宋体"/>
          <w:szCs w:val="21"/>
        </w:rPr>
      </w:pPr>
      <w:r>
        <w:rPr>
          <w:rFonts w:hint="eastAsia" w:ascii="宋体" w:hAnsi="宋体" w:cs="宋体"/>
          <w:kern w:val="0"/>
        </w:rPr>
        <w:t>8.3.6.2 有关人员对评标情况以及在评标过程中获悉的国家秘密、商业秘密负有保密责任。</w:t>
      </w:r>
      <w:r>
        <w:rPr>
          <w:rFonts w:hint="eastAsia" w:ascii="宋体" w:hAnsi="宋体"/>
          <w:szCs w:val="21"/>
        </w:rPr>
        <w:t>开标后，直至授予中标人合同为止，凡属于对投标文件的审查、澄清、评价和比较的有关资料以及中标候选人的推荐情况，与评标有关的其他任何情况均严格保密。</w:t>
      </w:r>
    </w:p>
    <w:p w14:paraId="74F205C0">
      <w:pPr>
        <w:spacing w:line="360" w:lineRule="auto"/>
        <w:ind w:firstLine="420" w:firstLineChars="200"/>
        <w:rPr>
          <w:rFonts w:ascii="宋体" w:hAnsi="宋体"/>
          <w:szCs w:val="21"/>
        </w:rPr>
      </w:pPr>
      <w:r>
        <w:rPr>
          <w:rFonts w:hint="eastAsia" w:ascii="宋体" w:hAnsi="宋体"/>
          <w:szCs w:val="21"/>
        </w:rPr>
        <w:t>8.3.7 投标人对评标委员会的评标过程或合同授予决定施加影响的任何行为都可能导致其投标被拒绝。</w:t>
      </w:r>
    </w:p>
    <w:p w14:paraId="1968ACC0">
      <w:pPr>
        <w:tabs>
          <w:tab w:val="left" w:pos="426"/>
        </w:tabs>
        <w:spacing w:line="360" w:lineRule="auto"/>
        <w:rPr>
          <w:rFonts w:ascii="宋体" w:hAnsi="宋体"/>
          <w:szCs w:val="21"/>
        </w:rPr>
      </w:pPr>
      <w:r>
        <w:rPr>
          <w:rFonts w:hint="eastAsia" w:ascii="宋体" w:hAnsi="宋体"/>
          <w:szCs w:val="21"/>
        </w:rPr>
        <w:t xml:space="preserve">    8.3.8 评标完成后，评标委员会应当向采购人提交书面评标报告，并由采购代理机构转送。</w:t>
      </w:r>
    </w:p>
    <w:bookmarkEnd w:id="114"/>
    <w:p w14:paraId="0A4D2E81">
      <w:pPr>
        <w:spacing w:beforeLines="50" w:afterLines="50" w:line="360" w:lineRule="auto"/>
        <w:rPr>
          <w:rFonts w:ascii="黑体" w:hAnsi="宋体" w:eastAsia="黑体"/>
          <w:b/>
          <w:sz w:val="36"/>
          <w:szCs w:val="36"/>
        </w:rPr>
      </w:pPr>
      <w:r>
        <w:rPr>
          <w:rFonts w:hint="eastAsia" w:ascii="黑体" w:hAnsi="宋体" w:eastAsia="黑体"/>
          <w:b/>
          <w:sz w:val="36"/>
          <w:szCs w:val="36"/>
        </w:rPr>
        <w:t>9.定标</w:t>
      </w:r>
      <w:bookmarkStart w:id="115" w:name="_Toc217446061"/>
    </w:p>
    <w:p w14:paraId="0F7602DC">
      <w:pPr>
        <w:spacing w:afterLines="50" w:line="360" w:lineRule="auto"/>
        <w:rPr>
          <w:rFonts w:ascii="宋体" w:hAnsi="宋体"/>
          <w:b/>
          <w:sz w:val="30"/>
          <w:szCs w:val="30"/>
        </w:rPr>
      </w:pPr>
      <w:r>
        <w:rPr>
          <w:rFonts w:hint="eastAsia" w:ascii="宋体" w:hAnsi="宋体"/>
          <w:b/>
          <w:sz w:val="30"/>
          <w:szCs w:val="30"/>
        </w:rPr>
        <w:t>9.1 定标原则</w:t>
      </w:r>
      <w:bookmarkEnd w:id="115"/>
    </w:p>
    <w:p w14:paraId="2AB4FECA">
      <w:pPr>
        <w:spacing w:line="360" w:lineRule="auto"/>
        <w:ind w:firstLine="411" w:firstLineChars="196"/>
        <w:rPr>
          <w:rFonts w:ascii="宋体" w:hAnsi="宋体"/>
          <w:szCs w:val="21"/>
        </w:rPr>
      </w:pPr>
      <w:r>
        <w:rPr>
          <w:rFonts w:hint="eastAsia" w:ascii="宋体" w:hAnsi="宋体"/>
          <w:szCs w:val="21"/>
        </w:rPr>
        <w:t>采购人或其授权的评标委员会按照评标报告中推荐的中标候选人名单，按顺序确定中标人。</w:t>
      </w:r>
      <w:bookmarkStart w:id="116" w:name="_Toc217446062"/>
    </w:p>
    <w:p w14:paraId="02F8DBA7">
      <w:pPr>
        <w:spacing w:beforeLines="50" w:afterLines="50" w:line="360" w:lineRule="auto"/>
        <w:rPr>
          <w:rFonts w:ascii="宋体" w:hAnsi="宋体"/>
          <w:b/>
          <w:sz w:val="30"/>
          <w:szCs w:val="30"/>
        </w:rPr>
      </w:pPr>
      <w:r>
        <w:rPr>
          <w:rFonts w:hint="eastAsia" w:ascii="宋体" w:hAnsi="宋体"/>
          <w:b/>
          <w:sz w:val="30"/>
          <w:szCs w:val="30"/>
        </w:rPr>
        <w:t>9.2 定标程序</w:t>
      </w:r>
      <w:bookmarkEnd w:id="116"/>
    </w:p>
    <w:p w14:paraId="41388168">
      <w:pPr>
        <w:spacing w:line="360" w:lineRule="auto"/>
        <w:ind w:firstLine="420" w:firstLineChars="200"/>
        <w:rPr>
          <w:rFonts w:ascii="宋体" w:hAnsi="宋体"/>
          <w:szCs w:val="21"/>
        </w:rPr>
      </w:pPr>
      <w:r>
        <w:rPr>
          <w:rFonts w:hint="eastAsia" w:ascii="宋体" w:hAnsi="宋体"/>
          <w:szCs w:val="21"/>
        </w:rPr>
        <w:t>9.2.1投标人前附表规定采用综合评分法的，评标委员会将评标情况编写出书面报告，推荐3个中标候选人，并按照综合得分高低标明排列顺序。得分相同的，按投标报价由低到高顺序排列；得分且投标报价相同的并列。投标文件满足全部实质性要求，且得分最高的投标人为排名第一的中标候选人。</w:t>
      </w:r>
    </w:p>
    <w:p w14:paraId="057F6873">
      <w:pPr>
        <w:spacing w:line="360" w:lineRule="auto"/>
        <w:ind w:firstLine="367" w:firstLineChars="175"/>
        <w:rPr>
          <w:rFonts w:ascii="宋体" w:hAnsi="宋体"/>
          <w:szCs w:val="21"/>
        </w:rPr>
      </w:pPr>
      <w:r>
        <w:rPr>
          <w:rFonts w:hint="eastAsia" w:ascii="宋体" w:hAnsi="宋体"/>
          <w:szCs w:val="21"/>
        </w:rPr>
        <w:t>9.2.2 采购代理机构在评标结束后2个工作日内将评标报告送采购人。</w:t>
      </w:r>
    </w:p>
    <w:p w14:paraId="5DDF9954">
      <w:pPr>
        <w:spacing w:line="360" w:lineRule="auto"/>
        <w:ind w:firstLine="367" w:firstLineChars="175"/>
        <w:rPr>
          <w:rFonts w:ascii="宋体" w:hAnsi="宋体"/>
          <w:szCs w:val="21"/>
        </w:rPr>
      </w:pPr>
      <w:r>
        <w:rPr>
          <w:rFonts w:hint="eastAsia" w:ascii="宋体" w:hAnsi="宋体"/>
          <w:szCs w:val="21"/>
        </w:rPr>
        <w:t>9.2.3 采购人应当在收到评标报告后5个工作日内，按照评标报告中推荐的中标候选人顺序和有关规定确定中标人，第一名中标候选人并列的，由采购人根据</w:t>
      </w:r>
      <w:r>
        <w:rPr>
          <w:rFonts w:hint="eastAsia" w:ascii="宋体" w:hAnsi="宋体"/>
          <w:szCs w:val="21"/>
          <w:u w:val="single"/>
        </w:rPr>
        <w:t xml:space="preserve"> 投标报价由低到高顺序排列 </w:t>
      </w:r>
      <w:r>
        <w:rPr>
          <w:rFonts w:hint="eastAsia" w:ascii="宋体" w:hAnsi="宋体"/>
          <w:szCs w:val="21"/>
        </w:rPr>
        <w:t xml:space="preserve"> 确定或采取随机抽取方式确定。同时，将中标结果复函至采购代理机构。</w:t>
      </w:r>
    </w:p>
    <w:p w14:paraId="6C9884D1">
      <w:pPr>
        <w:spacing w:line="360" w:lineRule="auto"/>
        <w:ind w:firstLine="367" w:firstLineChars="175"/>
        <w:rPr>
          <w:rFonts w:ascii="宋体" w:hAnsi="宋体"/>
          <w:szCs w:val="21"/>
        </w:rPr>
      </w:pPr>
      <w:r>
        <w:rPr>
          <w:rFonts w:hint="eastAsia" w:ascii="宋体" w:hAnsi="宋体"/>
          <w:szCs w:val="21"/>
        </w:rPr>
        <w:t>采购人在收到评标报告5个工作日内未按评标报告推荐的中标候选人顺序确定中标人，又不能说明合法理由的，视同按评标报告推荐的顺序确定排名第一的中标候选人为中标人。</w:t>
      </w:r>
    </w:p>
    <w:p w14:paraId="70215877">
      <w:pPr>
        <w:spacing w:line="360" w:lineRule="auto"/>
        <w:ind w:firstLine="367" w:firstLineChars="175"/>
        <w:rPr>
          <w:rFonts w:ascii="宋体" w:hAnsi="宋体"/>
          <w:szCs w:val="21"/>
        </w:rPr>
      </w:pPr>
      <w:r>
        <w:rPr>
          <w:rFonts w:hint="eastAsia" w:ascii="宋体" w:hAnsi="宋体"/>
          <w:szCs w:val="21"/>
        </w:rPr>
        <w:t>9.2.4 采购代理机构应当在接到采购人“定标”复函之日起2个工作日内，根据采购人确定的中标人，在省级以上财政部门指定的媒体上公告中标结果，招标文件应当随中标结果同时公告；中标人的《中小企业声明函》或者《残疾人福利性单位声明函》也应随中标结果同时公告。</w:t>
      </w:r>
    </w:p>
    <w:p w14:paraId="2162A598">
      <w:pPr>
        <w:spacing w:line="360" w:lineRule="auto"/>
        <w:ind w:firstLine="367" w:firstLineChars="175"/>
        <w:rPr>
          <w:rFonts w:ascii="宋体" w:hAnsi="宋体"/>
          <w:szCs w:val="21"/>
        </w:rPr>
      </w:pPr>
      <w:r>
        <w:rPr>
          <w:rFonts w:hint="eastAsia" w:ascii="宋体" w:hAnsi="宋体"/>
          <w:szCs w:val="21"/>
        </w:rPr>
        <w:t>在公告中标结果的同时，采购人或采购代理机构应当向中标人发出《中标通知书》，</w:t>
      </w:r>
      <w:r>
        <w:rPr>
          <w:rFonts w:hint="eastAsia" w:ascii="宋体" w:hAnsi="宋体"/>
          <w:b/>
          <w:szCs w:val="21"/>
        </w:rPr>
        <w:t>向未中标人发出评标结果通知书</w:t>
      </w:r>
      <w:r>
        <w:rPr>
          <w:rFonts w:hint="eastAsia" w:ascii="宋体" w:hAnsi="宋体"/>
          <w:szCs w:val="21"/>
        </w:rPr>
        <w:t>。</w:t>
      </w:r>
      <w:r>
        <w:rPr>
          <w:rFonts w:hint="eastAsia" w:ascii="宋体" w:hAnsi="宋体" w:cs="宋体"/>
          <w:kern w:val="0"/>
          <w:szCs w:val="21"/>
        </w:rPr>
        <w:t>对未通过资格审查或未通符合性审查的投标人，应告知其未通过的原因；对于其他参与评分的未中标人，应当告知其本人的评审得分与排序。</w:t>
      </w:r>
    </w:p>
    <w:p w14:paraId="62D171EC">
      <w:pPr>
        <w:spacing w:beforeLines="50" w:afterLines="50" w:line="360" w:lineRule="auto"/>
        <w:rPr>
          <w:rFonts w:ascii="宋体" w:hAnsi="宋体"/>
          <w:b/>
          <w:sz w:val="30"/>
          <w:szCs w:val="30"/>
        </w:rPr>
      </w:pPr>
      <w:bookmarkStart w:id="117" w:name="_Toc183582238"/>
      <w:bookmarkStart w:id="118" w:name="_Toc183682375"/>
      <w:bookmarkStart w:id="119" w:name="_Toc217446063"/>
      <w:r>
        <w:rPr>
          <w:rFonts w:hint="eastAsia" w:ascii="宋体" w:hAnsi="宋体"/>
          <w:b/>
          <w:bCs/>
          <w:sz w:val="30"/>
          <w:szCs w:val="30"/>
        </w:rPr>
        <w:t>9.3 中标通知</w:t>
      </w:r>
      <w:bookmarkEnd w:id="117"/>
      <w:bookmarkEnd w:id="118"/>
      <w:r>
        <w:rPr>
          <w:rFonts w:hint="eastAsia" w:ascii="宋体" w:hAnsi="宋体"/>
          <w:b/>
          <w:bCs/>
          <w:sz w:val="30"/>
          <w:szCs w:val="30"/>
        </w:rPr>
        <w:t>书</w:t>
      </w:r>
      <w:bookmarkEnd w:id="119"/>
    </w:p>
    <w:p w14:paraId="68F70D13">
      <w:pPr>
        <w:tabs>
          <w:tab w:val="left" w:pos="7665"/>
        </w:tabs>
        <w:spacing w:line="360" w:lineRule="auto"/>
        <w:ind w:firstLine="420" w:firstLineChars="200"/>
        <w:rPr>
          <w:rFonts w:ascii="宋体" w:hAnsi="宋体"/>
          <w:szCs w:val="21"/>
        </w:rPr>
      </w:pPr>
      <w:r>
        <w:rPr>
          <w:rFonts w:hint="eastAsia" w:ascii="宋体" w:hAnsi="宋体"/>
          <w:szCs w:val="21"/>
        </w:rPr>
        <w:t>9.3</w:t>
      </w:r>
      <w:r>
        <w:rPr>
          <w:rFonts w:hint="eastAsia" w:ascii="宋体" w:hAnsi="宋体"/>
          <w:b/>
          <w:bCs/>
          <w:szCs w:val="21"/>
        </w:rPr>
        <w:t>.</w:t>
      </w:r>
      <w:r>
        <w:rPr>
          <w:rFonts w:hint="eastAsia" w:ascii="宋体" w:hAnsi="宋体"/>
          <w:szCs w:val="21"/>
        </w:rPr>
        <w:t>1 中标通知书为签订政府采购合同的依据之一，是合同的有效组成部分。</w:t>
      </w:r>
    </w:p>
    <w:p w14:paraId="5125B858">
      <w:pPr>
        <w:tabs>
          <w:tab w:val="left" w:pos="7665"/>
        </w:tabs>
        <w:spacing w:line="360" w:lineRule="auto"/>
        <w:ind w:firstLine="420" w:firstLineChars="200"/>
        <w:rPr>
          <w:rFonts w:ascii="宋体" w:hAnsi="宋体"/>
          <w:szCs w:val="21"/>
        </w:rPr>
      </w:pPr>
      <w:r>
        <w:rPr>
          <w:rFonts w:hint="eastAsia" w:ascii="宋体" w:hAnsi="宋体"/>
          <w:szCs w:val="21"/>
        </w:rPr>
        <w:t>9.3.2 中标通知书对采购人和中标人均具有法律效力。中标通知书发出后，采购人改变中标结果，或者中标人无正当理由放弃中标的，应当承担相应的法律责任。</w:t>
      </w:r>
    </w:p>
    <w:p w14:paraId="2BCB3B65">
      <w:pPr>
        <w:tabs>
          <w:tab w:val="left" w:pos="7665"/>
        </w:tabs>
        <w:spacing w:line="360" w:lineRule="auto"/>
        <w:ind w:firstLine="420" w:firstLineChars="200"/>
        <w:rPr>
          <w:rFonts w:ascii="宋体" w:hAnsi="宋体"/>
          <w:szCs w:val="21"/>
        </w:rPr>
      </w:pPr>
      <w:r>
        <w:rPr>
          <w:rFonts w:hint="eastAsia" w:ascii="宋体" w:hAnsi="宋体"/>
          <w:szCs w:val="21"/>
        </w:rPr>
        <w:t>9.3.3 中标人应当在接到采购代理机构通知之日起2个工作日内领取《中标通知书》。</w:t>
      </w:r>
    </w:p>
    <w:p w14:paraId="559A2A9F">
      <w:pPr>
        <w:tabs>
          <w:tab w:val="left" w:pos="7665"/>
        </w:tabs>
        <w:spacing w:line="360" w:lineRule="auto"/>
        <w:ind w:firstLine="420" w:firstLineChars="200"/>
        <w:rPr>
          <w:rFonts w:ascii="宋体" w:hAnsi="宋体"/>
          <w:szCs w:val="21"/>
        </w:rPr>
      </w:pPr>
      <w:r>
        <w:rPr>
          <w:rFonts w:hint="eastAsia" w:ascii="宋体" w:hAnsi="宋体"/>
          <w:szCs w:val="21"/>
        </w:rPr>
        <w:t>9.3.4 在《中标通知书》发出后，发现中标人有政府采购法律法规规章制度规定的中标无效情形的，采购代理机构应当宣布发出的中标通知书无效，并收回发出的中标通知书（中标人也应当交回），依法重新确定中标人或者重新开展采购活动，同时向同级财政部门报告。</w:t>
      </w:r>
    </w:p>
    <w:p w14:paraId="5534B134">
      <w:pPr>
        <w:tabs>
          <w:tab w:val="left" w:pos="7665"/>
        </w:tabs>
        <w:spacing w:line="360" w:lineRule="auto"/>
        <w:ind w:firstLine="420" w:firstLineChars="200"/>
        <w:rPr>
          <w:rFonts w:ascii="宋体" w:hAnsi="宋体"/>
          <w:szCs w:val="21"/>
        </w:rPr>
      </w:pPr>
      <w:r>
        <w:rPr>
          <w:rFonts w:hint="eastAsia" w:ascii="宋体" w:hAnsi="宋体"/>
          <w:szCs w:val="21"/>
        </w:rPr>
        <w:t>9.3.5 中标通知书发出后，采购人不得违法改变中标结果，中标人无正当理由不得放弃中标。</w:t>
      </w:r>
    </w:p>
    <w:p w14:paraId="564FEDBF">
      <w:pPr>
        <w:tabs>
          <w:tab w:val="left" w:pos="7665"/>
        </w:tabs>
        <w:spacing w:beforeLines="100" w:afterLines="100"/>
        <w:rPr>
          <w:rFonts w:ascii="黑体" w:eastAsia="黑体"/>
          <w:b/>
          <w:sz w:val="36"/>
          <w:szCs w:val="36"/>
        </w:rPr>
      </w:pPr>
      <w:r>
        <w:rPr>
          <w:rFonts w:hint="eastAsia" w:ascii="黑体" w:eastAsia="黑体"/>
          <w:b/>
          <w:sz w:val="36"/>
          <w:szCs w:val="36"/>
        </w:rPr>
        <w:t>10. 合同授予</w:t>
      </w:r>
    </w:p>
    <w:p w14:paraId="2B5EFEB1">
      <w:pPr>
        <w:tabs>
          <w:tab w:val="left" w:pos="7665"/>
        </w:tabs>
        <w:spacing w:beforeLines="50" w:afterLines="50" w:line="360" w:lineRule="auto"/>
        <w:rPr>
          <w:rFonts w:ascii="宋体" w:hAnsi="宋体"/>
          <w:b/>
          <w:sz w:val="30"/>
          <w:szCs w:val="30"/>
        </w:rPr>
      </w:pPr>
      <w:r>
        <w:rPr>
          <w:rFonts w:hint="eastAsia" w:ascii="宋体" w:hAnsi="宋体"/>
          <w:b/>
          <w:sz w:val="30"/>
          <w:szCs w:val="30"/>
        </w:rPr>
        <w:t>10.1 履约保证金</w:t>
      </w:r>
    </w:p>
    <w:p w14:paraId="4AB09152">
      <w:pPr>
        <w:tabs>
          <w:tab w:val="left" w:pos="7665"/>
        </w:tabs>
        <w:spacing w:line="360" w:lineRule="auto"/>
        <w:ind w:firstLine="482"/>
        <w:rPr>
          <w:rFonts w:ascii="宋体" w:hAnsi="宋体"/>
          <w:szCs w:val="21"/>
        </w:rPr>
      </w:pPr>
      <w:r>
        <w:rPr>
          <w:rFonts w:hint="eastAsia" w:ascii="宋体" w:hAnsi="宋体"/>
          <w:szCs w:val="21"/>
        </w:rPr>
        <w:t>10.1.1投标人须知前附表规定提交履约保证金的，中标人在收到采购代理机构的中标通知书后10日内，应当按照</w:t>
      </w:r>
      <w:r>
        <w:rPr>
          <w:rFonts w:hint="eastAsia" w:ascii="宋体" w:hAnsi="宋体"/>
          <w:b/>
          <w:szCs w:val="21"/>
        </w:rPr>
        <w:t>投标人须知前附表</w:t>
      </w:r>
      <w:r>
        <w:rPr>
          <w:rFonts w:hint="eastAsia" w:ascii="宋体" w:hAnsi="宋体"/>
          <w:szCs w:val="21"/>
        </w:rPr>
        <w:t>规定的形式、金额，向采购人提交履约保证金或履约担保。联合体中标的，履约保证金或履约担保由联合体各方或者联合体中牵头人的名义提交。</w:t>
      </w:r>
    </w:p>
    <w:p w14:paraId="1377C987">
      <w:pPr>
        <w:tabs>
          <w:tab w:val="left" w:pos="7665"/>
        </w:tabs>
        <w:spacing w:line="360" w:lineRule="auto"/>
        <w:ind w:firstLine="482"/>
        <w:rPr>
          <w:rFonts w:ascii="宋体" w:hAnsi="宋体"/>
          <w:b/>
          <w:szCs w:val="21"/>
        </w:rPr>
      </w:pPr>
      <w:r>
        <w:rPr>
          <w:rFonts w:hint="eastAsia" w:ascii="宋体" w:hAnsi="宋体"/>
          <w:szCs w:val="21"/>
        </w:rPr>
        <w:t>10.1.2中标人</w:t>
      </w:r>
      <w:r>
        <w:rPr>
          <w:rFonts w:hint="eastAsia" w:ascii="宋体" w:hAnsi="宋体"/>
          <w:spacing w:val="4"/>
          <w:szCs w:val="21"/>
        </w:rPr>
        <w:t>不能按照本章第10.1.1项规定</w:t>
      </w:r>
      <w:r>
        <w:rPr>
          <w:rFonts w:hint="eastAsia" w:ascii="宋体" w:hAnsi="宋体"/>
          <w:szCs w:val="21"/>
        </w:rPr>
        <w:t>提交履约保证金或履约担保的</w:t>
      </w:r>
      <w:r>
        <w:rPr>
          <w:rFonts w:hint="eastAsia" w:ascii="宋体" w:hAnsi="宋体"/>
          <w:spacing w:val="4"/>
          <w:szCs w:val="21"/>
        </w:rPr>
        <w:t>，视为放弃</w:t>
      </w:r>
      <w:r>
        <w:rPr>
          <w:rFonts w:hint="eastAsia" w:ascii="宋体" w:hAnsi="宋体"/>
          <w:szCs w:val="21"/>
        </w:rPr>
        <w:t>中标资格</w:t>
      </w:r>
      <w:r>
        <w:rPr>
          <w:rFonts w:hint="eastAsia" w:ascii="宋体" w:hAnsi="宋体"/>
          <w:spacing w:val="4"/>
          <w:szCs w:val="21"/>
        </w:rPr>
        <w:t>，</w:t>
      </w:r>
      <w:r>
        <w:rPr>
          <w:rFonts w:hint="eastAsia" w:ascii="宋体" w:hAnsi="宋体"/>
          <w:spacing w:val="2"/>
          <w:szCs w:val="21"/>
        </w:rPr>
        <w:t>有投标保证金的不予退还，给采购人造成损失的，中标人应当予以赔偿。</w:t>
      </w:r>
    </w:p>
    <w:p w14:paraId="77BF6161">
      <w:pPr>
        <w:tabs>
          <w:tab w:val="left" w:pos="7665"/>
        </w:tabs>
        <w:spacing w:beforeLines="50" w:afterLines="50" w:line="360" w:lineRule="auto"/>
        <w:rPr>
          <w:rFonts w:ascii="宋体" w:hAnsi="宋体"/>
          <w:b/>
          <w:sz w:val="30"/>
          <w:szCs w:val="30"/>
        </w:rPr>
      </w:pPr>
      <w:r>
        <w:rPr>
          <w:rFonts w:hint="eastAsia" w:ascii="宋体" w:hAnsi="宋体"/>
          <w:b/>
          <w:sz w:val="30"/>
          <w:szCs w:val="30"/>
        </w:rPr>
        <w:t>10.2 签订合同</w:t>
      </w:r>
    </w:p>
    <w:p w14:paraId="76B22884">
      <w:pPr>
        <w:spacing w:line="360" w:lineRule="auto"/>
        <w:ind w:firstLine="420" w:firstLineChars="200"/>
        <w:rPr>
          <w:rFonts w:ascii="宋体" w:hAnsi="宋体"/>
          <w:szCs w:val="21"/>
        </w:rPr>
      </w:pPr>
      <w:r>
        <w:rPr>
          <w:rFonts w:hint="eastAsia" w:ascii="宋体" w:hAnsi="宋体"/>
          <w:szCs w:val="21"/>
        </w:rPr>
        <w:t>10.2.1采购人应当在中标（成交）通知书发出之日起20日内签订政府采购合同，最长不得超过30日</w:t>
      </w:r>
      <w:r>
        <w:rPr>
          <w:rFonts w:hint="eastAsia"/>
          <w:szCs w:val="21"/>
        </w:rPr>
        <w:t>。</w:t>
      </w:r>
      <w:r>
        <w:rPr>
          <w:rFonts w:hint="eastAsia" w:ascii="宋体" w:hAnsi="宋体"/>
          <w:szCs w:val="21"/>
        </w:rPr>
        <w:t>中标人拒签合同，或者在签订合同时向采购人提出附件条件，采购人有权取消其中标资格，有投标保证金的不予退还，给采购人造成损失的，</w:t>
      </w:r>
      <w:r>
        <w:rPr>
          <w:rFonts w:hint="eastAsia"/>
          <w:spacing w:val="2"/>
          <w:szCs w:val="21"/>
        </w:rPr>
        <w:t>中标人应当予以赔偿。采购人可以</w:t>
      </w:r>
      <w:r>
        <w:rPr>
          <w:rFonts w:hint="eastAsia" w:ascii="宋体" w:hAnsi="宋体"/>
          <w:szCs w:val="21"/>
        </w:rPr>
        <w:t>按照评标报告推荐的中标候选人名单排序确定下一候选人为中标人并签订合同，或者重新开展采购活动。拒绝签订政府采购合同的中标人不得参加对该项目重新开展的采购活动。</w:t>
      </w:r>
    </w:p>
    <w:p w14:paraId="48BBDB1D">
      <w:pPr>
        <w:tabs>
          <w:tab w:val="left" w:pos="7665"/>
        </w:tabs>
        <w:spacing w:line="360" w:lineRule="auto"/>
        <w:ind w:firstLine="482"/>
        <w:rPr>
          <w:rFonts w:ascii="宋体" w:hAnsi="宋体"/>
          <w:szCs w:val="21"/>
        </w:rPr>
      </w:pPr>
      <w:r>
        <w:rPr>
          <w:rFonts w:hint="eastAsia" w:ascii="宋体" w:hAnsi="宋体"/>
          <w:szCs w:val="21"/>
        </w:rPr>
        <w:t>10.2.2 发出中标通知书后，采购人不得向中标人提出任何不合理要求，作为签订合同的条件，不得与中标人私下订立背离合同实质性内容的任何协议，所签订的合同不得对招标文件确定的事项和中标人投标文件做实质性修改。</w:t>
      </w:r>
    </w:p>
    <w:p w14:paraId="1A8140C5">
      <w:pPr>
        <w:spacing w:line="360" w:lineRule="auto"/>
        <w:ind w:firstLine="420" w:firstLineChars="200"/>
        <w:rPr>
          <w:rFonts w:ascii="宋体" w:hAnsi="宋体"/>
          <w:szCs w:val="21"/>
        </w:rPr>
      </w:pPr>
      <w:r>
        <w:rPr>
          <w:rFonts w:hint="eastAsia" w:ascii="宋体" w:hAnsi="宋体"/>
          <w:szCs w:val="21"/>
        </w:rPr>
        <w:t>10.2.3 联合体中标的，联合体各方应当与采购人签订采购合同，就中标项目向采购人承担连带责任。</w:t>
      </w:r>
    </w:p>
    <w:p w14:paraId="52ACDE19">
      <w:pPr>
        <w:snapToGrid w:val="0"/>
        <w:spacing w:beforeLines="50" w:afterLines="50" w:line="360" w:lineRule="auto"/>
        <w:rPr>
          <w:rFonts w:ascii="宋体" w:hAnsi="宋体"/>
          <w:b/>
          <w:bCs/>
          <w:sz w:val="30"/>
          <w:szCs w:val="30"/>
        </w:rPr>
      </w:pPr>
      <w:r>
        <w:rPr>
          <w:rFonts w:hint="eastAsia" w:ascii="宋体" w:hAnsi="宋体"/>
          <w:b/>
          <w:bCs/>
          <w:sz w:val="30"/>
          <w:szCs w:val="30"/>
        </w:rPr>
        <w:t>10.3 合同履行</w:t>
      </w:r>
    </w:p>
    <w:p w14:paraId="259DBD95">
      <w:pPr>
        <w:tabs>
          <w:tab w:val="left" w:pos="426"/>
        </w:tabs>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10.3.1 政府采购合同的履行、违约责任和解决争议的方法等适用《中华人民共和国民法典》。</w:t>
      </w:r>
    </w:p>
    <w:p w14:paraId="63F3EA2D">
      <w:pPr>
        <w:tabs>
          <w:tab w:val="left" w:pos="426"/>
        </w:tabs>
        <w:autoSpaceDE w:val="0"/>
        <w:autoSpaceDN w:val="0"/>
        <w:adjustRightInd w:val="0"/>
        <w:snapToGrid w:val="0"/>
        <w:spacing w:line="360" w:lineRule="auto"/>
        <w:ind w:firstLine="420" w:firstLineChars="200"/>
        <w:rPr>
          <w:rFonts w:ascii="宋体" w:hAnsi="宋体" w:cs="黑体"/>
          <w:b/>
          <w:bCs/>
          <w:szCs w:val="21"/>
        </w:rPr>
      </w:pPr>
      <w:r>
        <w:rPr>
          <w:rFonts w:hint="eastAsia" w:ascii="宋体" w:hAnsi="宋体" w:cs="宋体"/>
          <w:szCs w:val="21"/>
        </w:rPr>
        <w:t xml:space="preserve">10.3.2 </w:t>
      </w:r>
      <w:r>
        <w:rPr>
          <w:rFonts w:hint="eastAsia" w:ascii="宋体" w:hAnsi="宋体" w:cs="宋体"/>
          <w:szCs w:val="21"/>
          <w:lang w:eastAsia="zh-TW"/>
        </w:rPr>
        <w:t>政府采购合同订立后，合同各方不得擅自变更</w:t>
      </w:r>
      <w:r>
        <w:rPr>
          <w:rFonts w:hint="eastAsia" w:ascii="宋体" w:hAnsi="宋体" w:cs="宋体"/>
          <w:szCs w:val="21"/>
        </w:rPr>
        <w:t>或者</w:t>
      </w:r>
      <w:r>
        <w:rPr>
          <w:rFonts w:hint="eastAsia" w:ascii="宋体" w:hAnsi="宋体" w:cs="宋体"/>
          <w:szCs w:val="21"/>
          <w:lang w:eastAsia="zh-TW"/>
        </w:rPr>
        <w:t>中止或者终止合同。政府采购合同需要变更的，采购人应将有关合同变更内容，以书面形式报政府采购监督管理</w:t>
      </w:r>
      <w:r>
        <w:rPr>
          <w:rFonts w:hint="eastAsia" w:ascii="宋体" w:hAnsi="宋体" w:cs="宋体"/>
          <w:szCs w:val="21"/>
        </w:rPr>
        <w:t>部门</w:t>
      </w:r>
      <w:r>
        <w:rPr>
          <w:rFonts w:hint="eastAsia" w:ascii="宋体" w:hAnsi="宋体" w:cs="宋体"/>
          <w:szCs w:val="21"/>
          <w:lang w:eastAsia="zh-TW"/>
        </w:rPr>
        <w:t>备案；因特殊情况需要中止或终止合同的，采购人应将中止或终止合同的理由以及相应措施，以书面形式报政府采购监督管理</w:t>
      </w:r>
      <w:r>
        <w:rPr>
          <w:rFonts w:hint="eastAsia" w:ascii="宋体" w:hAnsi="宋体" w:cs="宋体"/>
          <w:szCs w:val="21"/>
        </w:rPr>
        <w:t>部门</w:t>
      </w:r>
      <w:r>
        <w:rPr>
          <w:rFonts w:hint="eastAsia" w:ascii="宋体" w:hAnsi="宋体" w:cs="宋体"/>
          <w:szCs w:val="21"/>
          <w:lang w:eastAsia="zh-TW"/>
        </w:rPr>
        <w:t>备案。</w:t>
      </w:r>
    </w:p>
    <w:p w14:paraId="19169D7B">
      <w:pPr>
        <w:tabs>
          <w:tab w:val="left" w:pos="426"/>
        </w:tabs>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10.3.3 </w:t>
      </w:r>
      <w:r>
        <w:rPr>
          <w:rFonts w:hint="eastAsia" w:ascii="宋体" w:hAnsi="宋体" w:cs="宋体"/>
          <w:szCs w:val="21"/>
          <w:lang w:eastAsia="zh-TW"/>
        </w:rPr>
        <w:t>政府采购合同履行中，采购人需追加与合同标的相同的货物的，在不改变合同其他条款的前提下，可以与</w:t>
      </w:r>
      <w:r>
        <w:rPr>
          <w:rFonts w:hint="eastAsia" w:ascii="宋体" w:hAnsi="宋体" w:cs="宋体"/>
          <w:szCs w:val="21"/>
        </w:rPr>
        <w:t>中标人</w:t>
      </w:r>
      <w:r>
        <w:rPr>
          <w:rFonts w:hint="eastAsia" w:ascii="宋体" w:hAnsi="宋体" w:cs="宋体"/>
          <w:szCs w:val="21"/>
          <w:lang w:eastAsia="zh-TW"/>
        </w:rPr>
        <w:t>签订补充合同，但所补充合同的采购金额不得超过原</w:t>
      </w:r>
      <w:r>
        <w:rPr>
          <w:rFonts w:hint="eastAsia" w:ascii="宋体" w:hAnsi="宋体" w:cs="宋体"/>
          <w:szCs w:val="21"/>
        </w:rPr>
        <w:t>合同</w:t>
      </w:r>
      <w:r>
        <w:rPr>
          <w:rFonts w:hint="eastAsia" w:ascii="宋体" w:hAnsi="宋体" w:cs="宋体"/>
          <w:szCs w:val="21"/>
          <w:lang w:eastAsia="zh-TW"/>
        </w:rPr>
        <w:t>采购金额的百分之十。签订补充合同的</w:t>
      </w:r>
      <w:r>
        <w:rPr>
          <w:rFonts w:hint="eastAsia" w:ascii="宋体" w:hAnsi="宋体" w:cs="宋体"/>
          <w:szCs w:val="21"/>
        </w:rPr>
        <w:t>应</w:t>
      </w:r>
      <w:r>
        <w:rPr>
          <w:rFonts w:hint="eastAsia" w:ascii="宋体" w:hAnsi="宋体" w:cs="宋体"/>
          <w:szCs w:val="21"/>
          <w:lang w:eastAsia="zh-TW"/>
        </w:rPr>
        <w:t>按规定备案。</w:t>
      </w:r>
    </w:p>
    <w:p w14:paraId="74B090BF">
      <w:pPr>
        <w:spacing w:beforeLines="50" w:afterLines="50" w:line="360" w:lineRule="auto"/>
        <w:rPr>
          <w:rFonts w:ascii="黑体" w:eastAsia="黑体"/>
          <w:b/>
          <w:sz w:val="36"/>
          <w:szCs w:val="36"/>
        </w:rPr>
      </w:pPr>
      <w:bookmarkStart w:id="120" w:name="_Toc217446081"/>
      <w:r>
        <w:rPr>
          <w:rFonts w:hint="eastAsia" w:ascii="黑体" w:eastAsia="黑体"/>
          <w:b/>
          <w:sz w:val="36"/>
          <w:szCs w:val="36"/>
        </w:rPr>
        <w:t>11. 废标或变更采购方式</w:t>
      </w:r>
      <w:bookmarkStart w:id="121" w:name="_Toc217446072"/>
    </w:p>
    <w:p w14:paraId="5D66A851">
      <w:pPr>
        <w:spacing w:afterLines="50" w:line="360" w:lineRule="auto"/>
        <w:rPr>
          <w:rFonts w:ascii="宋体" w:hAnsi="宋体"/>
          <w:b/>
          <w:sz w:val="30"/>
          <w:szCs w:val="30"/>
        </w:rPr>
      </w:pPr>
      <w:r>
        <w:rPr>
          <w:rFonts w:hint="eastAsia" w:ascii="宋体" w:hAnsi="宋体"/>
          <w:b/>
          <w:bCs/>
          <w:sz w:val="30"/>
          <w:szCs w:val="30"/>
        </w:rPr>
        <w:t>11.1废标的情形</w:t>
      </w:r>
      <w:bookmarkEnd w:id="121"/>
    </w:p>
    <w:p w14:paraId="75F8CEF0">
      <w:pPr>
        <w:pStyle w:val="4"/>
        <w:spacing w:line="360" w:lineRule="auto"/>
        <w:ind w:firstLineChars="200"/>
        <w:rPr>
          <w:rFonts w:ascii="宋体" w:hAnsi="宋体"/>
          <w:szCs w:val="21"/>
        </w:rPr>
      </w:pPr>
      <w:r>
        <w:rPr>
          <w:rFonts w:hint="eastAsia" w:ascii="宋体" w:hAnsi="宋体"/>
          <w:szCs w:val="21"/>
        </w:rPr>
        <w:t>1.1.1 招标采购中，出现下列情形之一的，应予以废标：</w:t>
      </w:r>
    </w:p>
    <w:p w14:paraId="6C78CEC7">
      <w:pPr>
        <w:pStyle w:val="4"/>
        <w:spacing w:line="360" w:lineRule="auto"/>
        <w:ind w:firstLine="525"/>
        <w:rPr>
          <w:rFonts w:ascii="宋体" w:hAnsi="宋体"/>
          <w:szCs w:val="21"/>
        </w:rPr>
      </w:pPr>
      <w:r>
        <w:rPr>
          <w:rFonts w:hint="eastAsia" w:ascii="宋体" w:hAnsi="宋体"/>
          <w:szCs w:val="21"/>
        </w:rPr>
        <w:t>（1）符合专业条件的投标人或者对招标文件作实质响应的投标人不足3家的；</w:t>
      </w:r>
    </w:p>
    <w:p w14:paraId="6A3475B8">
      <w:pPr>
        <w:pStyle w:val="4"/>
        <w:spacing w:line="360" w:lineRule="auto"/>
        <w:ind w:firstLine="525"/>
        <w:rPr>
          <w:rFonts w:ascii="宋体" w:hAnsi="宋体"/>
          <w:szCs w:val="21"/>
        </w:rPr>
      </w:pPr>
      <w:r>
        <w:rPr>
          <w:rFonts w:hint="eastAsia" w:ascii="宋体" w:hAnsi="宋体"/>
          <w:szCs w:val="21"/>
        </w:rPr>
        <w:t>（2）出现影响采购公正的违法、违规行为的；</w:t>
      </w:r>
    </w:p>
    <w:p w14:paraId="417E13AC">
      <w:pPr>
        <w:pStyle w:val="4"/>
        <w:spacing w:line="360" w:lineRule="auto"/>
        <w:ind w:firstLine="525"/>
        <w:rPr>
          <w:rFonts w:ascii="宋体" w:hAnsi="宋体"/>
          <w:szCs w:val="21"/>
        </w:rPr>
      </w:pPr>
      <w:r>
        <w:rPr>
          <w:rFonts w:hint="eastAsia" w:ascii="宋体" w:hAnsi="宋体"/>
          <w:szCs w:val="21"/>
        </w:rPr>
        <w:t>（3）投标人的报价均超过了采购预算或最高限价，采购人不能支付的；</w:t>
      </w:r>
    </w:p>
    <w:p w14:paraId="14B10E86">
      <w:pPr>
        <w:pStyle w:val="4"/>
        <w:spacing w:line="360" w:lineRule="auto"/>
        <w:ind w:firstLine="525"/>
        <w:rPr>
          <w:rFonts w:ascii="宋体" w:hAnsi="宋体"/>
          <w:szCs w:val="21"/>
        </w:rPr>
      </w:pPr>
      <w:r>
        <w:rPr>
          <w:rFonts w:hint="eastAsia" w:ascii="宋体" w:hAnsi="宋体"/>
          <w:szCs w:val="21"/>
        </w:rPr>
        <w:t>（4）因重大变故，采购任务取消的。</w:t>
      </w:r>
    </w:p>
    <w:p w14:paraId="6F3F67CE">
      <w:pPr>
        <w:pStyle w:val="4"/>
        <w:spacing w:line="360" w:lineRule="auto"/>
        <w:ind w:firstLine="525"/>
        <w:rPr>
          <w:rFonts w:ascii="宋体" w:hAnsi="宋体"/>
          <w:szCs w:val="21"/>
        </w:rPr>
      </w:pPr>
      <w:r>
        <w:rPr>
          <w:rFonts w:hint="eastAsia" w:ascii="宋体" w:hAnsi="宋体"/>
          <w:szCs w:val="21"/>
        </w:rPr>
        <w:t>11.1.2 废标后，采购人、采购代理机构应当将废标理由通知所有投标人。</w:t>
      </w:r>
    </w:p>
    <w:p w14:paraId="332658EB">
      <w:pPr>
        <w:pStyle w:val="4"/>
        <w:spacing w:line="360" w:lineRule="auto"/>
        <w:ind w:firstLine="525"/>
        <w:rPr>
          <w:rFonts w:ascii="宋体" w:hAnsi="宋体"/>
          <w:szCs w:val="21"/>
        </w:rPr>
      </w:pPr>
      <w:r>
        <w:rPr>
          <w:rFonts w:hint="eastAsia" w:ascii="宋体" w:hAnsi="宋体"/>
          <w:szCs w:val="21"/>
        </w:rPr>
        <w:t>符合资格条件或</w:t>
      </w:r>
      <w:r>
        <w:rPr>
          <w:rFonts w:hint="eastAsia" w:ascii="宋体" w:hAnsi="宋体"/>
          <w:b/>
          <w:szCs w:val="21"/>
        </w:rPr>
        <w:t>技术要求（参数）实质性响应</w:t>
      </w:r>
      <w:r>
        <w:rPr>
          <w:rFonts w:hint="eastAsia" w:ascii="宋体" w:hAnsi="宋体"/>
          <w:szCs w:val="21"/>
        </w:rPr>
        <w:t>的投标人少于3家情形的，应当按照《政府采购促进中小企业发展管理办法》（财库[2020]46号）第十条的规定，视同未预留份额的采购项目或者采购包，重新组织采购活动。</w:t>
      </w:r>
    </w:p>
    <w:p w14:paraId="09E06F1D">
      <w:pPr>
        <w:pStyle w:val="4"/>
        <w:spacing w:line="360" w:lineRule="auto"/>
        <w:ind w:firstLine="525"/>
        <w:rPr>
          <w:rFonts w:ascii="宋体" w:hAnsi="宋体"/>
          <w:szCs w:val="21"/>
        </w:rPr>
      </w:pPr>
      <w:r>
        <w:rPr>
          <w:rFonts w:hint="eastAsia" w:ascii="宋体" w:hAnsi="宋体"/>
          <w:szCs w:val="21"/>
        </w:rPr>
        <w:t>11.1.3 因重大变故，采购任务取消终止招标的，采购人、采购代理机构应当及时在原公告发布媒体上发布终止公告，以书面形式通知已经获取招标文件</w:t>
      </w:r>
      <w:r>
        <w:rPr>
          <w:rFonts w:hint="eastAsia" w:ascii="宋体" w:hAnsi="宋体"/>
          <w:b/>
          <w:szCs w:val="21"/>
        </w:rPr>
        <w:t>潜在投标人</w:t>
      </w:r>
      <w:r>
        <w:rPr>
          <w:rFonts w:hint="eastAsia" w:ascii="宋体" w:hAnsi="宋体"/>
          <w:szCs w:val="21"/>
        </w:rPr>
        <w:t>，并将项目实施情况和采购任务取消原因报告本级财政部门。已经收取招标文件费用或者投标保证金的，采购人或者采购代理机构应当在终止采购活动后5个工作日内，退还所收取的招标文件费用和所收取的投标保证金。</w:t>
      </w:r>
    </w:p>
    <w:p w14:paraId="556D1BD0">
      <w:pPr>
        <w:pStyle w:val="4"/>
        <w:spacing w:beforeLines="50" w:afterLines="50" w:line="360" w:lineRule="auto"/>
        <w:ind w:firstLine="0"/>
        <w:rPr>
          <w:rFonts w:ascii="宋体" w:hAnsi="宋体"/>
          <w:b/>
          <w:sz w:val="30"/>
          <w:szCs w:val="30"/>
        </w:rPr>
      </w:pPr>
      <w:r>
        <w:rPr>
          <w:rFonts w:hint="eastAsia" w:ascii="宋体" w:hAnsi="宋体"/>
          <w:b/>
          <w:sz w:val="30"/>
          <w:szCs w:val="30"/>
        </w:rPr>
        <w:t>11.2 变更采购方式</w:t>
      </w:r>
    </w:p>
    <w:p w14:paraId="370DA8C2">
      <w:pPr>
        <w:pStyle w:val="4"/>
        <w:spacing w:line="360" w:lineRule="auto"/>
        <w:ind w:firstLine="525"/>
        <w:rPr>
          <w:rFonts w:ascii="宋体" w:hAnsi="宋体"/>
          <w:szCs w:val="21"/>
        </w:rPr>
      </w:pPr>
      <w:r>
        <w:rPr>
          <w:rFonts w:hint="eastAsia" w:ascii="宋体" w:hAnsi="宋体"/>
          <w:szCs w:val="21"/>
        </w:rPr>
        <w:t>11.2.1 存在下列情形之一的，</w:t>
      </w:r>
      <w:r>
        <w:rPr>
          <w:rFonts w:ascii="宋体" w:hAnsi="宋体"/>
          <w:szCs w:val="21"/>
        </w:rPr>
        <w:t>除采购任务取消情形外，</w:t>
      </w:r>
      <w:r>
        <w:rPr>
          <w:rFonts w:hint="eastAsia" w:ascii="宋体" w:hAnsi="宋体"/>
          <w:szCs w:val="21"/>
        </w:rPr>
        <w:t>采购人经同级财政部门同意后，可以按《政府采购货物和服务招标投标管理办法》（财政部87号令）第四十三条规定的方式处理：</w:t>
      </w:r>
    </w:p>
    <w:p w14:paraId="5B7E0605">
      <w:pPr>
        <w:pStyle w:val="4"/>
        <w:spacing w:line="360" w:lineRule="auto"/>
        <w:ind w:firstLine="525"/>
        <w:rPr>
          <w:rFonts w:ascii="宋体" w:hAnsi="宋体"/>
          <w:szCs w:val="21"/>
        </w:rPr>
      </w:pPr>
      <w:r>
        <w:rPr>
          <w:rFonts w:hint="eastAsia" w:ascii="宋体" w:hAnsi="宋体"/>
          <w:szCs w:val="21"/>
        </w:rPr>
        <w:t>（1）</w:t>
      </w:r>
      <w:r>
        <w:rPr>
          <w:rFonts w:ascii="宋体" w:hAnsi="宋体"/>
          <w:szCs w:val="21"/>
        </w:rPr>
        <w:t>投标截止后参加投标的人不足3家</w:t>
      </w:r>
      <w:r>
        <w:rPr>
          <w:rFonts w:hint="eastAsia" w:ascii="宋体" w:hAnsi="宋体"/>
          <w:szCs w:val="21"/>
        </w:rPr>
        <w:t>的；</w:t>
      </w:r>
    </w:p>
    <w:p w14:paraId="39EB74CB">
      <w:pPr>
        <w:pStyle w:val="4"/>
        <w:spacing w:line="360" w:lineRule="auto"/>
        <w:ind w:firstLine="525"/>
        <w:rPr>
          <w:rFonts w:ascii="宋体" w:hAnsi="宋体"/>
          <w:szCs w:val="21"/>
        </w:rPr>
      </w:pPr>
      <w:r>
        <w:rPr>
          <w:rFonts w:hint="eastAsia" w:ascii="宋体" w:hAnsi="宋体"/>
          <w:szCs w:val="21"/>
        </w:rPr>
        <w:t>（2）通过资格审查的</w:t>
      </w:r>
      <w:r>
        <w:rPr>
          <w:rFonts w:ascii="宋体" w:hAnsi="宋体"/>
          <w:szCs w:val="21"/>
        </w:rPr>
        <w:t>投标人不足3家</w:t>
      </w:r>
      <w:r>
        <w:rPr>
          <w:rFonts w:hint="eastAsia" w:ascii="宋体" w:hAnsi="宋体"/>
          <w:szCs w:val="21"/>
        </w:rPr>
        <w:t>的；</w:t>
      </w:r>
    </w:p>
    <w:p w14:paraId="0ED27FFA">
      <w:pPr>
        <w:pStyle w:val="4"/>
        <w:spacing w:line="360" w:lineRule="auto"/>
        <w:ind w:firstLine="525"/>
        <w:rPr>
          <w:rFonts w:ascii="宋体" w:hAnsi="宋体"/>
          <w:szCs w:val="21"/>
        </w:rPr>
      </w:pPr>
      <w:r>
        <w:rPr>
          <w:rFonts w:hint="eastAsia" w:ascii="宋体" w:hAnsi="宋体"/>
          <w:szCs w:val="21"/>
        </w:rPr>
        <w:t>（3）通过符合性审查的</w:t>
      </w:r>
      <w:r>
        <w:rPr>
          <w:rFonts w:ascii="宋体" w:hAnsi="宋体"/>
          <w:szCs w:val="21"/>
        </w:rPr>
        <w:t>投标</w:t>
      </w:r>
      <w:r>
        <w:rPr>
          <w:rFonts w:hint="eastAsia" w:ascii="宋体" w:hAnsi="宋体"/>
          <w:szCs w:val="21"/>
        </w:rPr>
        <w:t>人</w:t>
      </w:r>
      <w:r>
        <w:rPr>
          <w:rFonts w:ascii="宋体" w:hAnsi="宋体"/>
          <w:szCs w:val="21"/>
        </w:rPr>
        <w:t>不足3家的</w:t>
      </w:r>
      <w:r>
        <w:rPr>
          <w:rFonts w:hint="eastAsia" w:ascii="宋体" w:hAnsi="宋体"/>
          <w:szCs w:val="21"/>
        </w:rPr>
        <w:t>。</w:t>
      </w:r>
    </w:p>
    <w:p w14:paraId="66ACBB9C">
      <w:pPr>
        <w:pStyle w:val="4"/>
        <w:spacing w:line="360" w:lineRule="auto"/>
        <w:ind w:firstLine="525"/>
        <w:rPr>
          <w:rFonts w:ascii="宋体" w:hAnsi="宋体"/>
          <w:b/>
          <w:szCs w:val="21"/>
        </w:rPr>
      </w:pPr>
      <w:r>
        <w:rPr>
          <w:rFonts w:hint="eastAsia" w:ascii="宋体" w:hAnsi="宋体"/>
          <w:szCs w:val="21"/>
        </w:rPr>
        <w:t>11.2.2 通过符合性审查的投标人只有2家时，采购人经同级财政部门同意后，可以按《政府采购非招标采购方式管理办法》（财政部第74号令）的规定与该2家投标人进行竞争性谈判采购。</w:t>
      </w:r>
    </w:p>
    <w:p w14:paraId="2E713D72">
      <w:pPr>
        <w:spacing w:beforeLines="100" w:afterLines="50" w:line="360" w:lineRule="auto"/>
        <w:rPr>
          <w:rFonts w:ascii="黑体" w:hAnsi="宋体" w:eastAsia="黑体"/>
          <w:b/>
          <w:sz w:val="36"/>
          <w:szCs w:val="36"/>
        </w:rPr>
      </w:pPr>
      <w:r>
        <w:rPr>
          <w:rFonts w:hint="eastAsia" w:ascii="黑体" w:hAnsi="宋体" w:eastAsia="黑体"/>
          <w:b/>
          <w:sz w:val="36"/>
          <w:szCs w:val="36"/>
        </w:rPr>
        <w:t>12.质疑与投诉</w:t>
      </w:r>
    </w:p>
    <w:p w14:paraId="5A350B1C">
      <w:pPr>
        <w:spacing w:beforeLines="50" w:afterLines="50" w:line="360" w:lineRule="auto"/>
        <w:rPr>
          <w:rFonts w:ascii="宋体" w:hAnsi="宋体"/>
          <w:b/>
          <w:sz w:val="30"/>
          <w:szCs w:val="30"/>
        </w:rPr>
      </w:pPr>
      <w:r>
        <w:rPr>
          <w:rFonts w:hint="eastAsia" w:ascii="宋体" w:hAnsi="宋体"/>
          <w:b/>
          <w:sz w:val="30"/>
          <w:szCs w:val="30"/>
        </w:rPr>
        <w:t>12.1质疑</w:t>
      </w:r>
    </w:p>
    <w:p w14:paraId="0C1CA3E8">
      <w:pPr>
        <w:spacing w:line="360" w:lineRule="auto"/>
        <w:ind w:firstLine="420" w:firstLineChars="200"/>
        <w:rPr>
          <w:rFonts w:ascii="宋体" w:hAnsi="宋体"/>
          <w:szCs w:val="21"/>
        </w:rPr>
      </w:pPr>
      <w:r>
        <w:rPr>
          <w:rFonts w:hint="eastAsia" w:ascii="宋体" w:hAnsi="宋体"/>
          <w:szCs w:val="21"/>
        </w:rPr>
        <w:t>12.1.1 如投标人对本次采购活动有疑问，认为需要提出质疑和投诉的，应当按照《政府采购质疑投诉办法》（财政部94号令）的有关规定办理。</w:t>
      </w:r>
    </w:p>
    <w:p w14:paraId="3FC68B5E">
      <w:pPr>
        <w:spacing w:line="360" w:lineRule="auto"/>
        <w:ind w:firstLine="420" w:firstLineChars="200"/>
        <w:rPr>
          <w:rFonts w:ascii="宋体" w:hAnsi="宋体"/>
          <w:szCs w:val="21"/>
        </w:rPr>
      </w:pPr>
      <w:r>
        <w:rPr>
          <w:rFonts w:hint="eastAsia" w:ascii="宋体" w:hAnsi="宋体"/>
          <w:szCs w:val="21"/>
        </w:rPr>
        <w:t>12.1.2 投标人对采购文件、采购过程或中标结果使自身的合法权益受到损害，应当在法定期限内，按照质疑函范本格式要求以书面形式向采购代理机构或采购人提出质疑，并附必要的证明材料。</w:t>
      </w:r>
    </w:p>
    <w:p w14:paraId="7D1A554B">
      <w:pPr>
        <w:widowControl/>
        <w:spacing w:line="360" w:lineRule="auto"/>
        <w:ind w:firstLine="420" w:firstLineChars="200"/>
        <w:rPr>
          <w:rFonts w:ascii="宋体" w:hAnsi="宋体"/>
          <w:szCs w:val="21"/>
        </w:rPr>
      </w:pPr>
      <w:r>
        <w:rPr>
          <w:rFonts w:hint="eastAsia" w:ascii="宋体" w:hAnsi="宋体"/>
          <w:szCs w:val="21"/>
        </w:rPr>
        <w:t>12.1.3 质疑函应当包括下列内容：</w:t>
      </w:r>
    </w:p>
    <w:p w14:paraId="4D68A333">
      <w:pPr>
        <w:widowControl/>
        <w:spacing w:line="360" w:lineRule="auto"/>
        <w:ind w:firstLine="420" w:firstLineChars="200"/>
        <w:rPr>
          <w:rFonts w:ascii="宋体" w:hAnsi="宋体"/>
          <w:szCs w:val="21"/>
        </w:rPr>
      </w:pPr>
      <w:r>
        <w:rPr>
          <w:rFonts w:hint="eastAsia" w:ascii="宋体" w:hAnsi="宋体"/>
          <w:szCs w:val="21"/>
        </w:rPr>
        <w:t>（1）投标人的姓名或者名称、地址、邮编、联系人及联系电话；</w:t>
      </w:r>
    </w:p>
    <w:p w14:paraId="6DC7D453">
      <w:pPr>
        <w:widowControl/>
        <w:spacing w:line="360" w:lineRule="auto"/>
        <w:ind w:firstLine="420" w:firstLineChars="200"/>
        <w:rPr>
          <w:rFonts w:ascii="宋体" w:hAnsi="宋体"/>
          <w:szCs w:val="21"/>
        </w:rPr>
      </w:pPr>
      <w:r>
        <w:rPr>
          <w:rFonts w:hint="eastAsia" w:ascii="宋体" w:hAnsi="宋体"/>
          <w:szCs w:val="21"/>
        </w:rPr>
        <w:t>（2）质疑项目的名称、编号；</w:t>
      </w:r>
    </w:p>
    <w:p w14:paraId="29052FB7">
      <w:pPr>
        <w:widowControl/>
        <w:spacing w:line="360" w:lineRule="auto"/>
        <w:ind w:firstLine="420" w:firstLineChars="200"/>
        <w:rPr>
          <w:rFonts w:ascii="宋体" w:hAnsi="宋体"/>
          <w:szCs w:val="21"/>
        </w:rPr>
      </w:pPr>
      <w:r>
        <w:rPr>
          <w:rFonts w:hint="eastAsia" w:ascii="宋体" w:hAnsi="宋体"/>
          <w:szCs w:val="21"/>
        </w:rPr>
        <w:t>（3）具体、明确的质疑事项和与质疑事项相关的请求；</w:t>
      </w:r>
    </w:p>
    <w:p w14:paraId="4A913513">
      <w:pPr>
        <w:widowControl/>
        <w:spacing w:line="360" w:lineRule="auto"/>
        <w:ind w:firstLine="420" w:firstLineChars="200"/>
        <w:rPr>
          <w:rFonts w:ascii="宋体" w:hAnsi="宋体"/>
          <w:szCs w:val="21"/>
        </w:rPr>
      </w:pPr>
      <w:r>
        <w:rPr>
          <w:rFonts w:hint="eastAsia" w:ascii="宋体" w:hAnsi="宋体"/>
          <w:szCs w:val="21"/>
        </w:rPr>
        <w:t>（4）事实依据；</w:t>
      </w:r>
    </w:p>
    <w:p w14:paraId="0A0DD419">
      <w:pPr>
        <w:widowControl/>
        <w:spacing w:line="360" w:lineRule="auto"/>
        <w:ind w:firstLine="420" w:firstLineChars="200"/>
        <w:rPr>
          <w:rFonts w:ascii="宋体" w:hAnsi="宋体"/>
          <w:szCs w:val="21"/>
        </w:rPr>
      </w:pPr>
      <w:r>
        <w:rPr>
          <w:rFonts w:hint="eastAsia" w:ascii="宋体" w:hAnsi="宋体"/>
          <w:szCs w:val="21"/>
        </w:rPr>
        <w:t>（5）必要的法律依据；</w:t>
      </w:r>
    </w:p>
    <w:p w14:paraId="5BB33B3B">
      <w:pPr>
        <w:widowControl/>
        <w:spacing w:line="360" w:lineRule="auto"/>
        <w:ind w:firstLine="420" w:firstLineChars="200"/>
        <w:rPr>
          <w:rFonts w:ascii="宋体" w:hAnsi="宋体"/>
          <w:szCs w:val="21"/>
        </w:rPr>
      </w:pPr>
      <w:r>
        <w:rPr>
          <w:rFonts w:hint="eastAsia" w:ascii="宋体" w:hAnsi="宋体"/>
          <w:szCs w:val="21"/>
        </w:rPr>
        <w:t>（6）提出质疑的日期。</w:t>
      </w:r>
    </w:p>
    <w:p w14:paraId="29F06BB9">
      <w:pPr>
        <w:widowControl/>
        <w:spacing w:line="360" w:lineRule="auto"/>
        <w:ind w:firstLine="420" w:firstLineChars="200"/>
        <w:rPr>
          <w:rFonts w:ascii="宋体" w:hAnsi="宋体"/>
          <w:szCs w:val="21"/>
        </w:rPr>
      </w:pPr>
      <w:r>
        <w:rPr>
          <w:rFonts w:hint="eastAsia" w:ascii="宋体" w:hAnsi="宋体"/>
          <w:szCs w:val="21"/>
        </w:rPr>
        <w:t>投标人为自然人的，应当由本人签名；投标人为法人或者其他组织的，应当由法定代表人、主要负责人，或者其授权代表签名或者盖章，并加盖单位章。</w:t>
      </w:r>
    </w:p>
    <w:p w14:paraId="156D12D0">
      <w:pPr>
        <w:widowControl/>
        <w:spacing w:line="360" w:lineRule="auto"/>
        <w:ind w:firstLine="420" w:firstLineChars="200"/>
        <w:rPr>
          <w:rFonts w:ascii="宋体" w:hAnsi="宋体"/>
          <w:szCs w:val="21"/>
        </w:rPr>
      </w:pPr>
      <w:r>
        <w:rPr>
          <w:rFonts w:hint="eastAsia" w:ascii="宋体" w:hAnsi="宋体"/>
          <w:szCs w:val="21"/>
        </w:rPr>
        <w:t>12.1.4质疑人可以委托代理人办理质疑事项，代理人办理质疑事项时，除提交质疑函外，还应当提交质疑人的授权委托书及代理人的有效身份证明，授权委托书应当载明委托代理的具体权限期限和相关事项。</w:t>
      </w:r>
    </w:p>
    <w:p w14:paraId="46508D3A">
      <w:pPr>
        <w:widowControl/>
        <w:spacing w:line="360" w:lineRule="auto"/>
        <w:ind w:firstLine="420" w:firstLineChars="200"/>
        <w:rPr>
          <w:rFonts w:ascii="宋体" w:hAnsi="宋体"/>
          <w:szCs w:val="21"/>
        </w:rPr>
      </w:pPr>
      <w:r>
        <w:rPr>
          <w:rFonts w:hint="eastAsia" w:ascii="宋体" w:hAnsi="宋体"/>
          <w:szCs w:val="21"/>
        </w:rPr>
        <w:t>12.1.5 质疑函范本格式在新疆政府采购网（www.zcygov.cn）自行下载。</w:t>
      </w:r>
    </w:p>
    <w:p w14:paraId="73A3E3B4">
      <w:pPr>
        <w:widowControl/>
        <w:spacing w:line="360" w:lineRule="auto"/>
        <w:ind w:firstLine="420" w:firstLineChars="200"/>
        <w:rPr>
          <w:rFonts w:ascii="宋体" w:hAnsi="宋体"/>
          <w:szCs w:val="21"/>
        </w:rPr>
      </w:pPr>
      <w:r>
        <w:rPr>
          <w:rFonts w:hint="eastAsia" w:ascii="宋体" w:hAnsi="宋体"/>
          <w:szCs w:val="21"/>
        </w:rPr>
        <w:t>12.1.6 接收质疑函的联系部门、联系电话和通讯地址同招标公告。</w:t>
      </w:r>
    </w:p>
    <w:p w14:paraId="2ECA8322">
      <w:pPr>
        <w:widowControl/>
        <w:spacing w:line="360" w:lineRule="auto"/>
        <w:ind w:firstLine="420" w:firstLineChars="200"/>
        <w:rPr>
          <w:rFonts w:ascii="宋体" w:hAnsi="宋体"/>
          <w:szCs w:val="21"/>
        </w:rPr>
      </w:pPr>
      <w:r>
        <w:rPr>
          <w:rFonts w:hint="eastAsia" w:ascii="宋体" w:hAnsi="宋体"/>
          <w:szCs w:val="21"/>
        </w:rPr>
        <w:t>12.1.7 有下列情形之一的，属于无效质疑，采购代理机构和采购人不予受理：</w:t>
      </w:r>
    </w:p>
    <w:p w14:paraId="51930208">
      <w:pPr>
        <w:widowControl/>
        <w:spacing w:line="360" w:lineRule="auto"/>
        <w:ind w:firstLine="420" w:firstLineChars="200"/>
        <w:rPr>
          <w:rFonts w:ascii="宋体" w:hAnsi="宋体"/>
          <w:szCs w:val="21"/>
        </w:rPr>
      </w:pPr>
      <w:r>
        <w:rPr>
          <w:rFonts w:hint="eastAsia" w:ascii="宋体" w:hAnsi="宋体"/>
          <w:szCs w:val="21"/>
        </w:rPr>
        <w:t>（1）质疑人不是参与本次政府采购项目的投标人；</w:t>
      </w:r>
    </w:p>
    <w:p w14:paraId="1D23EC58">
      <w:pPr>
        <w:widowControl/>
        <w:spacing w:line="360" w:lineRule="auto"/>
        <w:ind w:firstLine="420" w:firstLineChars="200"/>
        <w:rPr>
          <w:rFonts w:ascii="宋体" w:hAnsi="宋体"/>
          <w:szCs w:val="21"/>
        </w:rPr>
      </w:pPr>
      <w:r>
        <w:rPr>
          <w:rFonts w:hint="eastAsia" w:ascii="宋体" w:hAnsi="宋体"/>
          <w:szCs w:val="21"/>
        </w:rPr>
        <w:t>（2）质疑人与质疑事项不存在利害关系的；</w:t>
      </w:r>
    </w:p>
    <w:p w14:paraId="4980C745">
      <w:pPr>
        <w:widowControl/>
        <w:spacing w:line="360" w:lineRule="auto"/>
        <w:ind w:firstLine="420" w:firstLineChars="200"/>
        <w:rPr>
          <w:rFonts w:ascii="宋体" w:hAnsi="宋体"/>
          <w:szCs w:val="21"/>
        </w:rPr>
      </w:pPr>
      <w:r>
        <w:rPr>
          <w:rFonts w:hint="eastAsia" w:ascii="宋体" w:hAnsi="宋体"/>
          <w:szCs w:val="21"/>
        </w:rPr>
        <w:t>（3）未在法定期限内提出质疑的；</w:t>
      </w:r>
    </w:p>
    <w:p w14:paraId="20C6BC91">
      <w:pPr>
        <w:widowControl/>
        <w:spacing w:line="360" w:lineRule="auto"/>
        <w:ind w:firstLine="420" w:firstLineChars="200"/>
        <w:rPr>
          <w:rFonts w:ascii="宋体" w:hAnsi="宋体"/>
          <w:szCs w:val="21"/>
        </w:rPr>
      </w:pPr>
      <w:r>
        <w:rPr>
          <w:rFonts w:hint="eastAsia" w:ascii="宋体" w:hAnsi="宋体"/>
          <w:szCs w:val="21"/>
        </w:rPr>
        <w:t>（4）质疑未以书面形式提出，以传真、电子邮件、移动通信等形式即时收悉提交的质疑材料；</w:t>
      </w:r>
    </w:p>
    <w:p w14:paraId="39C3BBE0">
      <w:pPr>
        <w:widowControl/>
        <w:spacing w:line="360" w:lineRule="auto"/>
        <w:ind w:firstLine="420" w:firstLineChars="200"/>
        <w:rPr>
          <w:rFonts w:ascii="宋体" w:hAnsi="宋体"/>
          <w:szCs w:val="21"/>
        </w:rPr>
      </w:pPr>
      <w:r>
        <w:rPr>
          <w:rFonts w:hint="eastAsia" w:ascii="宋体" w:hAnsi="宋体"/>
          <w:szCs w:val="21"/>
        </w:rPr>
        <w:t>（5）质疑未按质疑函范本格式提出的；</w:t>
      </w:r>
    </w:p>
    <w:p w14:paraId="206533EC">
      <w:pPr>
        <w:widowControl/>
        <w:spacing w:line="360" w:lineRule="auto"/>
        <w:ind w:firstLine="420" w:firstLineChars="200"/>
        <w:rPr>
          <w:rFonts w:ascii="宋体" w:hAnsi="宋体"/>
          <w:szCs w:val="21"/>
        </w:rPr>
      </w:pPr>
      <w:r>
        <w:rPr>
          <w:rFonts w:hint="eastAsia" w:ascii="宋体" w:hAnsi="宋体"/>
          <w:szCs w:val="21"/>
        </w:rPr>
        <w:t>（6）质疑书主要内容构成不完整的；</w:t>
      </w:r>
    </w:p>
    <w:p w14:paraId="2E4C66E2">
      <w:pPr>
        <w:widowControl/>
        <w:spacing w:line="360" w:lineRule="auto"/>
        <w:ind w:firstLine="420" w:firstLineChars="200"/>
        <w:rPr>
          <w:rFonts w:ascii="宋体" w:hAnsi="宋体"/>
          <w:szCs w:val="21"/>
        </w:rPr>
      </w:pPr>
      <w:r>
        <w:rPr>
          <w:rFonts w:hint="eastAsia" w:ascii="宋体" w:hAnsi="宋体"/>
          <w:szCs w:val="21"/>
        </w:rPr>
        <w:t>（7）未提交营业执照或法人证书复印件，由授权代表签名的，未提交授权委托书；</w:t>
      </w:r>
    </w:p>
    <w:p w14:paraId="6F8F0E04">
      <w:pPr>
        <w:widowControl/>
        <w:spacing w:line="360" w:lineRule="auto"/>
        <w:ind w:firstLine="420" w:firstLineChars="200"/>
        <w:rPr>
          <w:rFonts w:ascii="宋体" w:hAnsi="宋体"/>
          <w:szCs w:val="21"/>
        </w:rPr>
      </w:pPr>
      <w:r>
        <w:rPr>
          <w:rFonts w:hint="eastAsia" w:ascii="宋体" w:hAnsi="宋体"/>
          <w:szCs w:val="21"/>
        </w:rPr>
        <w:t>（8）质疑书没有合法有效的签名、盖章或授权的；</w:t>
      </w:r>
    </w:p>
    <w:p w14:paraId="66416A49">
      <w:pPr>
        <w:widowControl/>
        <w:spacing w:line="360" w:lineRule="auto"/>
        <w:ind w:firstLine="420" w:firstLineChars="200"/>
        <w:rPr>
          <w:rFonts w:ascii="宋体" w:hAnsi="宋体"/>
          <w:szCs w:val="21"/>
        </w:rPr>
      </w:pPr>
      <w:r>
        <w:rPr>
          <w:rFonts w:hint="eastAsia" w:ascii="宋体" w:hAnsi="宋体"/>
          <w:szCs w:val="21"/>
        </w:rPr>
        <w:t>（9）以非法手段取得证据、材料的；</w:t>
      </w:r>
    </w:p>
    <w:p w14:paraId="40553FE5">
      <w:pPr>
        <w:widowControl/>
        <w:spacing w:line="360" w:lineRule="auto"/>
        <w:ind w:firstLine="420" w:firstLineChars="200"/>
        <w:rPr>
          <w:rFonts w:ascii="宋体" w:hAnsi="宋体"/>
          <w:szCs w:val="21"/>
        </w:rPr>
      </w:pPr>
      <w:r>
        <w:rPr>
          <w:rFonts w:hint="eastAsia" w:ascii="宋体" w:hAnsi="宋体"/>
          <w:szCs w:val="21"/>
        </w:rPr>
        <w:t>（10）质疑答复后，同一质疑人就同一事项再次提出质疑的；</w:t>
      </w:r>
    </w:p>
    <w:p w14:paraId="15528326">
      <w:pPr>
        <w:widowControl/>
        <w:spacing w:line="360" w:lineRule="auto"/>
        <w:ind w:firstLine="420" w:firstLineChars="200"/>
        <w:rPr>
          <w:rFonts w:ascii="宋体" w:hAnsi="宋体"/>
          <w:szCs w:val="21"/>
        </w:rPr>
      </w:pPr>
      <w:r>
        <w:rPr>
          <w:rFonts w:hint="eastAsia" w:ascii="宋体" w:hAnsi="宋体"/>
          <w:szCs w:val="21"/>
        </w:rPr>
        <w:t>（11）不符合法律、法规、规章和政府采购监管机构规定的其他条件的。</w:t>
      </w:r>
    </w:p>
    <w:p w14:paraId="0231612F">
      <w:pPr>
        <w:widowControl/>
        <w:spacing w:line="360" w:lineRule="auto"/>
        <w:ind w:firstLine="420" w:firstLineChars="200"/>
        <w:rPr>
          <w:rFonts w:ascii="宋体" w:hAnsi="宋体"/>
          <w:szCs w:val="21"/>
        </w:rPr>
      </w:pPr>
      <w:r>
        <w:rPr>
          <w:rFonts w:hint="eastAsia" w:ascii="宋体" w:hAnsi="宋体"/>
          <w:szCs w:val="21"/>
        </w:rPr>
        <w:t>12.1.8 采购代理机构或采购人将在收到书面质疑后7个工作日内做出答复，并以书面形式通知质疑人和其他有关投标人。</w:t>
      </w:r>
    </w:p>
    <w:p w14:paraId="7E1F148F">
      <w:pPr>
        <w:spacing w:beforeLines="50" w:afterLines="50" w:line="360" w:lineRule="auto"/>
        <w:rPr>
          <w:rFonts w:ascii="宋体" w:hAnsi="宋体"/>
          <w:b/>
          <w:sz w:val="30"/>
          <w:szCs w:val="30"/>
        </w:rPr>
      </w:pPr>
      <w:r>
        <w:rPr>
          <w:rFonts w:hint="eastAsia" w:ascii="宋体" w:hAnsi="宋体"/>
          <w:b/>
          <w:sz w:val="30"/>
          <w:szCs w:val="30"/>
        </w:rPr>
        <w:t>12.2 投诉</w:t>
      </w:r>
    </w:p>
    <w:p w14:paraId="54314562">
      <w:pPr>
        <w:spacing w:beforeLines="50" w:afterLines="50" w:line="360" w:lineRule="auto"/>
        <w:rPr>
          <w:rFonts w:ascii="宋体" w:hAnsi="宋体"/>
          <w:szCs w:val="21"/>
        </w:rPr>
      </w:pPr>
      <w:r>
        <w:rPr>
          <w:rFonts w:hint="eastAsia" w:ascii="宋体" w:hAnsi="宋体"/>
          <w:szCs w:val="21"/>
        </w:rPr>
        <w:t>12.2.1 质疑人对采购代理机构或采购人的答复不满意，或者采购人、采购代理机构未在规定时间内作出答复的，可以在答复期满后15个工作日内向</w:t>
      </w:r>
      <w:r>
        <w:rPr>
          <w:rFonts w:hint="eastAsia" w:ascii="宋体" w:hAnsi="宋体"/>
          <w:szCs w:val="21"/>
          <w:u w:val="single"/>
        </w:rPr>
        <w:t>新疆维吾尔自治区财政厅</w:t>
      </w:r>
      <w:r>
        <w:rPr>
          <w:rFonts w:hint="eastAsia" w:ascii="宋体" w:hAnsi="宋体"/>
          <w:szCs w:val="21"/>
        </w:rPr>
        <w:t>（财政部门）提起投诉。</w:t>
      </w:r>
    </w:p>
    <w:p w14:paraId="6079FFF8">
      <w:pPr>
        <w:widowControl/>
        <w:spacing w:line="360" w:lineRule="auto"/>
        <w:ind w:firstLine="420" w:firstLineChars="200"/>
        <w:rPr>
          <w:rFonts w:ascii="宋体" w:hAnsi="宋体"/>
          <w:szCs w:val="21"/>
        </w:rPr>
      </w:pPr>
      <w:r>
        <w:rPr>
          <w:rFonts w:hint="eastAsia" w:ascii="宋体" w:hAnsi="宋体"/>
          <w:szCs w:val="21"/>
        </w:rPr>
        <w:t>12.2.2 投诉人投诉时,应当提交投诉书和必要的证明材料，并按照被投诉采购人、采购代理机构（以下简称被投诉人）和与投诉事项有关的供应商数量提供投诉书的副本。投诉书应当包括下列内容：</w:t>
      </w:r>
    </w:p>
    <w:p w14:paraId="4733D4ED">
      <w:pPr>
        <w:widowControl/>
        <w:spacing w:line="360" w:lineRule="auto"/>
        <w:ind w:firstLine="420" w:firstLineChars="200"/>
        <w:rPr>
          <w:rFonts w:ascii="宋体" w:hAnsi="宋体"/>
          <w:szCs w:val="21"/>
        </w:rPr>
      </w:pPr>
      <w:r>
        <w:rPr>
          <w:rFonts w:hint="eastAsia" w:ascii="宋体" w:hAnsi="宋体"/>
          <w:szCs w:val="21"/>
        </w:rPr>
        <w:t>　　（1）投诉人和被投诉人的姓名或者名称、通讯地址、邮编、联系人及联系电话；</w:t>
      </w:r>
    </w:p>
    <w:p w14:paraId="3E6DC9CE">
      <w:pPr>
        <w:widowControl/>
        <w:spacing w:line="360" w:lineRule="auto"/>
        <w:ind w:firstLine="420" w:firstLineChars="200"/>
        <w:rPr>
          <w:rFonts w:ascii="宋体" w:hAnsi="宋体"/>
          <w:szCs w:val="21"/>
        </w:rPr>
      </w:pPr>
      <w:r>
        <w:rPr>
          <w:rFonts w:hint="eastAsia" w:ascii="宋体" w:hAnsi="宋体"/>
          <w:szCs w:val="21"/>
        </w:rPr>
        <w:t>　　（2）质疑和质疑答复情况说明及相关证明材料；</w:t>
      </w:r>
    </w:p>
    <w:p w14:paraId="30E0139D">
      <w:pPr>
        <w:widowControl/>
        <w:spacing w:line="360" w:lineRule="auto"/>
        <w:ind w:firstLine="420" w:firstLineChars="200"/>
        <w:rPr>
          <w:rFonts w:ascii="宋体" w:hAnsi="宋体"/>
          <w:szCs w:val="21"/>
        </w:rPr>
      </w:pPr>
      <w:r>
        <w:rPr>
          <w:rFonts w:hint="eastAsia" w:ascii="宋体" w:hAnsi="宋体"/>
          <w:szCs w:val="21"/>
        </w:rPr>
        <w:t>　　（3）具体、明确的投诉事项和与投诉事项相关的投诉请求；</w:t>
      </w:r>
    </w:p>
    <w:p w14:paraId="65B73F61">
      <w:pPr>
        <w:widowControl/>
        <w:spacing w:line="360" w:lineRule="auto"/>
        <w:ind w:firstLine="420" w:firstLineChars="200"/>
        <w:rPr>
          <w:rFonts w:ascii="宋体" w:hAnsi="宋体"/>
          <w:szCs w:val="21"/>
        </w:rPr>
      </w:pPr>
      <w:r>
        <w:rPr>
          <w:rFonts w:hint="eastAsia" w:ascii="宋体" w:hAnsi="宋体"/>
          <w:szCs w:val="21"/>
        </w:rPr>
        <w:t>　　（4）事实依据；</w:t>
      </w:r>
    </w:p>
    <w:p w14:paraId="41E44BB3">
      <w:pPr>
        <w:widowControl/>
        <w:spacing w:line="360" w:lineRule="auto"/>
        <w:ind w:firstLine="420" w:firstLineChars="200"/>
        <w:rPr>
          <w:rFonts w:ascii="宋体" w:hAnsi="宋体"/>
          <w:szCs w:val="21"/>
        </w:rPr>
      </w:pPr>
      <w:r>
        <w:rPr>
          <w:rFonts w:hint="eastAsia" w:ascii="宋体" w:hAnsi="宋体"/>
          <w:szCs w:val="21"/>
        </w:rPr>
        <w:t>　　（5）法律依据；</w:t>
      </w:r>
    </w:p>
    <w:p w14:paraId="66492A27">
      <w:pPr>
        <w:widowControl/>
        <w:spacing w:line="360" w:lineRule="auto"/>
        <w:ind w:firstLine="420" w:firstLineChars="200"/>
        <w:rPr>
          <w:rFonts w:ascii="宋体" w:hAnsi="宋体"/>
          <w:szCs w:val="21"/>
        </w:rPr>
      </w:pPr>
      <w:r>
        <w:rPr>
          <w:rFonts w:hint="eastAsia" w:ascii="宋体" w:hAnsi="宋体"/>
          <w:szCs w:val="21"/>
        </w:rPr>
        <w:t>　　（6）提起投诉的日期。</w:t>
      </w:r>
    </w:p>
    <w:p w14:paraId="77931D3F">
      <w:pPr>
        <w:widowControl/>
        <w:spacing w:line="360" w:lineRule="auto"/>
        <w:ind w:firstLine="420" w:firstLineChars="200"/>
        <w:rPr>
          <w:rFonts w:ascii="宋体" w:hAnsi="宋体"/>
          <w:szCs w:val="21"/>
        </w:rPr>
      </w:pPr>
      <w:r>
        <w:rPr>
          <w:rFonts w:hint="eastAsia" w:ascii="宋体" w:hAnsi="宋体"/>
          <w:szCs w:val="21"/>
        </w:rPr>
        <w:t>　   投诉人为自然人的，应当由本人签名；投诉人为法人或者其他组织的，应当由法定代表人、主要负责人，或者其授权代表签名或者盖章，并加盖单位章。</w:t>
      </w:r>
    </w:p>
    <w:p w14:paraId="6A5FDB9D">
      <w:pPr>
        <w:widowControl/>
        <w:spacing w:line="360" w:lineRule="auto"/>
        <w:ind w:firstLine="420" w:firstLineChars="200"/>
        <w:rPr>
          <w:rFonts w:ascii="宋体" w:hAnsi="宋体"/>
          <w:szCs w:val="21"/>
        </w:rPr>
      </w:pPr>
      <w:r>
        <w:rPr>
          <w:rFonts w:hint="eastAsia" w:ascii="宋体" w:hAnsi="宋体"/>
          <w:szCs w:val="21"/>
        </w:rPr>
        <w:t>12.2.3 投诉书范本格式在新疆政府采购网（www.zcygov.cn）自行下载。</w:t>
      </w:r>
    </w:p>
    <w:p w14:paraId="08B2FB33">
      <w:pPr>
        <w:widowControl/>
        <w:spacing w:line="360" w:lineRule="auto"/>
        <w:ind w:firstLine="420" w:firstLineChars="200"/>
        <w:rPr>
          <w:rFonts w:ascii="宋体" w:hAnsi="宋体"/>
          <w:szCs w:val="21"/>
        </w:rPr>
      </w:pPr>
      <w:r>
        <w:rPr>
          <w:rFonts w:hint="eastAsia" w:ascii="宋体" w:hAnsi="宋体"/>
          <w:szCs w:val="21"/>
        </w:rPr>
        <w:t>12.2.4 投诉人提起投诉应当符合下列条件：</w:t>
      </w:r>
    </w:p>
    <w:p w14:paraId="1D52A63F">
      <w:pPr>
        <w:widowControl/>
        <w:spacing w:line="360" w:lineRule="auto"/>
        <w:ind w:firstLine="420" w:firstLineChars="200"/>
        <w:rPr>
          <w:rFonts w:ascii="宋体" w:hAnsi="宋体"/>
          <w:szCs w:val="21"/>
        </w:rPr>
      </w:pPr>
      <w:r>
        <w:rPr>
          <w:rFonts w:hint="eastAsia" w:ascii="宋体" w:hAnsi="宋体"/>
          <w:szCs w:val="21"/>
        </w:rPr>
        <w:t>　　（1）提起投诉前已依法进行质疑；</w:t>
      </w:r>
    </w:p>
    <w:p w14:paraId="55B563D0">
      <w:pPr>
        <w:widowControl/>
        <w:spacing w:line="360" w:lineRule="auto"/>
        <w:ind w:firstLine="420" w:firstLineChars="200"/>
        <w:rPr>
          <w:rFonts w:ascii="宋体" w:hAnsi="宋体"/>
          <w:szCs w:val="21"/>
        </w:rPr>
      </w:pPr>
      <w:r>
        <w:rPr>
          <w:rFonts w:hint="eastAsia" w:ascii="宋体" w:hAnsi="宋体"/>
          <w:szCs w:val="21"/>
        </w:rPr>
        <w:t>　　（2）投诉书内容符合财政部94号令的规定；</w:t>
      </w:r>
    </w:p>
    <w:p w14:paraId="5D95595B">
      <w:pPr>
        <w:widowControl/>
        <w:spacing w:line="360" w:lineRule="auto"/>
        <w:ind w:firstLine="420" w:firstLineChars="200"/>
        <w:rPr>
          <w:rFonts w:ascii="宋体" w:hAnsi="宋体"/>
          <w:szCs w:val="21"/>
        </w:rPr>
      </w:pPr>
      <w:r>
        <w:rPr>
          <w:rFonts w:hint="eastAsia" w:ascii="宋体" w:hAnsi="宋体"/>
          <w:szCs w:val="21"/>
        </w:rPr>
        <w:t>　　（3）在投诉有效期限内提起投诉；</w:t>
      </w:r>
    </w:p>
    <w:p w14:paraId="7D22A249">
      <w:pPr>
        <w:widowControl/>
        <w:spacing w:line="360" w:lineRule="auto"/>
        <w:ind w:firstLine="420" w:firstLineChars="200"/>
        <w:rPr>
          <w:rFonts w:ascii="宋体" w:hAnsi="宋体"/>
          <w:szCs w:val="21"/>
        </w:rPr>
      </w:pPr>
      <w:r>
        <w:rPr>
          <w:rFonts w:hint="eastAsia" w:ascii="宋体" w:hAnsi="宋体"/>
          <w:szCs w:val="21"/>
        </w:rPr>
        <w:t>　　（4）同一投诉事项未经财政部门投诉处理；</w:t>
      </w:r>
    </w:p>
    <w:p w14:paraId="411415D1">
      <w:pPr>
        <w:widowControl/>
        <w:spacing w:line="360" w:lineRule="auto"/>
        <w:ind w:firstLine="420" w:firstLineChars="200"/>
        <w:rPr>
          <w:rFonts w:ascii="宋体" w:hAnsi="宋体"/>
          <w:szCs w:val="21"/>
        </w:rPr>
      </w:pPr>
      <w:r>
        <w:rPr>
          <w:rFonts w:hint="eastAsia" w:ascii="宋体" w:hAnsi="宋体"/>
          <w:szCs w:val="21"/>
        </w:rPr>
        <w:t>　　（5）财政部规定的其他条件。</w:t>
      </w:r>
    </w:p>
    <w:p w14:paraId="6FE2342D">
      <w:pPr>
        <w:widowControl/>
        <w:spacing w:line="360" w:lineRule="auto"/>
        <w:ind w:firstLine="210" w:firstLineChars="100"/>
        <w:rPr>
          <w:rFonts w:ascii="宋体" w:hAnsi="宋体"/>
          <w:szCs w:val="21"/>
        </w:rPr>
      </w:pPr>
      <w:r>
        <w:rPr>
          <w:rFonts w:hint="eastAsia" w:ascii="宋体" w:hAnsi="宋体"/>
          <w:szCs w:val="21"/>
        </w:rPr>
        <w:t xml:space="preserve">  12.2.5  投诉人投诉的事项不得超出已质疑事项的范围，但基于质疑答复内容提出的投诉事项除外。</w:t>
      </w:r>
    </w:p>
    <w:p w14:paraId="7745E1F6">
      <w:pPr>
        <w:spacing w:beforeLines="50" w:afterLines="50" w:line="360" w:lineRule="auto"/>
        <w:jc w:val="left"/>
        <w:rPr>
          <w:rFonts w:ascii="黑体" w:hAnsi="宋体" w:eastAsia="黑体"/>
          <w:b/>
          <w:sz w:val="36"/>
          <w:szCs w:val="36"/>
        </w:rPr>
      </w:pPr>
      <w:r>
        <w:rPr>
          <w:rFonts w:hint="eastAsia" w:ascii="黑体" w:hAnsi="宋体" w:eastAsia="黑体"/>
          <w:b/>
          <w:sz w:val="36"/>
          <w:szCs w:val="36"/>
        </w:rPr>
        <w:t>13.其他</w:t>
      </w:r>
    </w:p>
    <w:p w14:paraId="15A65D06">
      <w:pPr>
        <w:spacing w:beforeLines="50" w:afterLines="50" w:line="360" w:lineRule="auto"/>
        <w:jc w:val="left"/>
        <w:rPr>
          <w:rFonts w:ascii="宋体" w:hAnsi="宋体"/>
          <w:b/>
          <w:sz w:val="30"/>
          <w:szCs w:val="30"/>
        </w:rPr>
      </w:pPr>
      <w:r>
        <w:rPr>
          <w:rFonts w:hint="eastAsia" w:ascii="宋体" w:hAnsi="宋体"/>
          <w:b/>
          <w:sz w:val="30"/>
          <w:szCs w:val="30"/>
        </w:rPr>
        <w:t>13.1中标人融资</w:t>
      </w:r>
    </w:p>
    <w:p w14:paraId="0A2772EC">
      <w:pPr>
        <w:spacing w:beforeLines="50" w:afterLines="50" w:line="360" w:lineRule="auto"/>
        <w:ind w:firstLine="420" w:firstLineChars="200"/>
        <w:jc w:val="left"/>
        <w:rPr>
          <w:rFonts w:ascii="宋体" w:hAnsi="宋体"/>
          <w:szCs w:val="21"/>
        </w:rPr>
      </w:pPr>
      <w:r>
        <w:rPr>
          <w:rFonts w:hint="eastAsia" w:ascii="宋体" w:hAnsi="宋体" w:cs="Helvetica"/>
          <w:szCs w:val="21"/>
        </w:rPr>
        <w:t>本着 “银企自愿，风险自担”的原则，</w:t>
      </w:r>
      <w:r>
        <w:rPr>
          <w:rFonts w:hint="eastAsia" w:ascii="宋体" w:hAnsi="宋体"/>
          <w:szCs w:val="21"/>
        </w:rPr>
        <w:t>中标人为中小企业的可以自愿选择</w:t>
      </w:r>
      <w:r>
        <w:rPr>
          <w:rFonts w:ascii="宋体" w:hAnsi="宋体" w:cs="Helvetica"/>
          <w:szCs w:val="21"/>
        </w:rPr>
        <w:t>政府采购贷</w:t>
      </w:r>
      <w:r>
        <w:rPr>
          <w:rFonts w:hint="eastAsia" w:ascii="宋体" w:hAnsi="宋体" w:cs="Helvetica"/>
          <w:szCs w:val="21"/>
        </w:rPr>
        <w:t>进行融资。</w:t>
      </w:r>
    </w:p>
    <w:p w14:paraId="4581FDFC">
      <w:pPr>
        <w:spacing w:beforeLines="50" w:afterLines="50" w:line="360" w:lineRule="auto"/>
        <w:jc w:val="left"/>
        <w:rPr>
          <w:rFonts w:ascii="宋体" w:hAnsi="宋体"/>
          <w:b/>
          <w:sz w:val="30"/>
          <w:szCs w:val="30"/>
        </w:rPr>
      </w:pPr>
      <w:r>
        <w:rPr>
          <w:rFonts w:hint="eastAsia" w:ascii="宋体" w:hAnsi="宋体"/>
          <w:b/>
          <w:sz w:val="30"/>
          <w:szCs w:val="30"/>
        </w:rPr>
        <w:t>13.2招标代理服务费</w:t>
      </w:r>
    </w:p>
    <w:p w14:paraId="5CBABCEA">
      <w:pPr>
        <w:spacing w:line="360" w:lineRule="auto"/>
        <w:ind w:firstLine="573"/>
        <w:rPr>
          <w:rFonts w:ascii="宋体" w:hAnsi="宋体"/>
          <w:szCs w:val="21"/>
        </w:rPr>
      </w:pPr>
      <w:r>
        <w:rPr>
          <w:rFonts w:hint="eastAsia" w:ascii="宋体" w:hAnsi="宋体"/>
          <w:szCs w:val="21"/>
        </w:rPr>
        <w:t>13.2.1采购人与采购代理机构约定，由中标人支付招标代理服务费的，中标人在领取《中标通知书》之前，应向采购代理机构交纳招标代理服务费。</w:t>
      </w:r>
    </w:p>
    <w:p w14:paraId="65C04CB0">
      <w:pPr>
        <w:spacing w:line="360" w:lineRule="auto"/>
        <w:ind w:firstLine="573"/>
        <w:rPr>
          <w:rFonts w:ascii="宋体" w:hAnsi="宋体"/>
          <w:szCs w:val="21"/>
        </w:rPr>
      </w:pPr>
      <w:r>
        <w:rPr>
          <w:rFonts w:hint="eastAsia" w:ascii="宋体" w:hAnsi="宋体"/>
          <w:szCs w:val="21"/>
        </w:rPr>
        <w:t>13.2.2 招标代理服务费依据《国家计委关于印发招标代理服务收费管理暂行办法的通知》（计价格【2002】1980号）和国家发改委办公厅颁发的《关于招标代理服务收费有关问题的通知》（发改办价格【2003】857号）文件规定标准收取，根据文件收费标准计算招标代理服务费，具体收费金额将在中标公告中公布。</w:t>
      </w:r>
    </w:p>
    <w:p w14:paraId="7548BB92">
      <w:pPr>
        <w:spacing w:line="360" w:lineRule="auto"/>
        <w:ind w:firstLine="573"/>
        <w:rPr>
          <w:rFonts w:ascii="宋体" w:hAnsi="宋体"/>
          <w:szCs w:val="21"/>
        </w:rPr>
      </w:pPr>
      <w:r>
        <w:rPr>
          <w:rFonts w:hint="eastAsia" w:ascii="宋体" w:hAnsi="宋体"/>
          <w:szCs w:val="21"/>
        </w:rPr>
        <w:t>13.2.3 招标代理服务费，中标人可以采取现金或者支票、银行汇票、电汇、网银等金融机构转账方式交纳。</w:t>
      </w:r>
    </w:p>
    <w:p w14:paraId="134558A7">
      <w:pPr>
        <w:spacing w:line="360" w:lineRule="auto"/>
        <w:ind w:firstLine="573"/>
        <w:rPr>
          <w:rFonts w:ascii="宋体" w:hAnsi="宋体"/>
          <w:b/>
          <w:szCs w:val="21"/>
        </w:rPr>
      </w:pPr>
      <w:r>
        <w:rPr>
          <w:rFonts w:hint="eastAsia" w:ascii="宋体" w:hAnsi="宋体"/>
          <w:szCs w:val="21"/>
        </w:rPr>
        <w:t>13.2.4 投标人须知前附表要求投标人提交投标保证金的，中标人不得用投标保证金冲抵，未按本章第13.2.1项规定交纳招标代理服务费的，其投标保证金将被采购代理机构全额没收。</w:t>
      </w:r>
    </w:p>
    <w:p w14:paraId="0E84E10B">
      <w:pPr>
        <w:spacing w:beforeLines="50" w:afterLines="50" w:line="360" w:lineRule="auto"/>
        <w:jc w:val="left"/>
        <w:rPr>
          <w:rFonts w:ascii="宋体" w:hAnsi="宋体"/>
          <w:b/>
          <w:sz w:val="30"/>
          <w:szCs w:val="30"/>
        </w:rPr>
      </w:pPr>
      <w:r>
        <w:rPr>
          <w:rFonts w:hint="eastAsia" w:ascii="宋体" w:hAnsi="宋体"/>
          <w:b/>
          <w:sz w:val="30"/>
          <w:szCs w:val="30"/>
        </w:rPr>
        <w:t>13.3 录音录像</w:t>
      </w:r>
    </w:p>
    <w:p w14:paraId="065A5C2D">
      <w:pPr>
        <w:spacing w:line="360" w:lineRule="auto"/>
        <w:ind w:firstLine="420" w:firstLineChars="200"/>
        <w:rPr>
          <w:rFonts w:ascii="宋体" w:hAnsi="宋体"/>
          <w:szCs w:val="21"/>
        </w:rPr>
      </w:pPr>
      <w:r>
        <w:rPr>
          <w:rFonts w:hint="eastAsia" w:ascii="宋体" w:hAnsi="宋体"/>
          <w:szCs w:val="21"/>
        </w:rPr>
        <w:t>采购代理机构对开标、投标人资格审查和评标过程进行全程录音录像、文字记录，并存档备查。</w:t>
      </w:r>
    </w:p>
    <w:p w14:paraId="71B2FC54">
      <w:pPr>
        <w:spacing w:beforeLines="50" w:line="360" w:lineRule="auto"/>
        <w:jc w:val="left"/>
        <w:rPr>
          <w:rFonts w:ascii="宋体" w:hAnsi="宋体"/>
          <w:b/>
          <w:sz w:val="30"/>
          <w:szCs w:val="30"/>
        </w:rPr>
      </w:pPr>
      <w:r>
        <w:rPr>
          <w:rFonts w:hint="eastAsia" w:ascii="宋体" w:hAnsi="宋体"/>
          <w:b/>
          <w:sz w:val="30"/>
          <w:szCs w:val="30"/>
        </w:rPr>
        <w:t>13.4需要补充的其他内容</w:t>
      </w:r>
    </w:p>
    <w:p w14:paraId="606D3F11">
      <w:pPr>
        <w:adjustRightInd w:val="0"/>
        <w:snapToGrid w:val="0"/>
        <w:spacing w:beforeLines="50" w:line="360" w:lineRule="auto"/>
        <w:ind w:firstLine="420" w:firstLineChars="200"/>
        <w:jc w:val="left"/>
        <w:rPr>
          <w:rFonts w:ascii="宋体" w:hAnsi="宋体"/>
        </w:rPr>
      </w:pPr>
      <w:r>
        <w:rPr>
          <w:rFonts w:hint="eastAsia" w:ascii="宋体" w:hAnsi="宋体"/>
        </w:rPr>
        <w:t>13.4.1  属新疆维吾尔自治区政府采购项目的，采购代理机构向采购人提交评标报告、采购人确定中标人、采购代理机构发布中标结果公告和采购人或采购代理机构发出中标通知书的期限要求，均在法定期限要求基础上提前1个工作日。</w:t>
      </w:r>
    </w:p>
    <w:p w14:paraId="29A03F53">
      <w:pPr>
        <w:adjustRightInd w:val="0"/>
        <w:snapToGrid w:val="0"/>
        <w:spacing w:line="360" w:lineRule="auto"/>
        <w:ind w:firstLine="420" w:firstLineChars="200"/>
        <w:jc w:val="left"/>
        <w:rPr>
          <w:rFonts w:ascii="宋体" w:hAnsi="宋体"/>
          <w:szCs w:val="21"/>
        </w:rPr>
      </w:pPr>
      <w:r>
        <w:rPr>
          <w:rFonts w:hint="eastAsia" w:ascii="宋体" w:hAnsi="宋体"/>
        </w:rPr>
        <w:t>13.4.2 招标文件需要补充的其</w:t>
      </w:r>
      <w:r>
        <w:rPr>
          <w:rFonts w:hint="eastAsia" w:ascii="宋体" w:hAnsi="宋体"/>
          <w:szCs w:val="21"/>
        </w:rPr>
        <w:t>他内容，见投标人须知前附表。</w:t>
      </w:r>
    </w:p>
    <w:p w14:paraId="30706B24">
      <w:pPr>
        <w:adjustRightInd w:val="0"/>
        <w:snapToGrid w:val="0"/>
        <w:spacing w:line="360" w:lineRule="auto"/>
        <w:jc w:val="left"/>
        <w:rPr>
          <w:rFonts w:ascii="宋体" w:hAnsi="宋体"/>
          <w:szCs w:val="21"/>
        </w:rPr>
      </w:pPr>
    </w:p>
    <w:p w14:paraId="73B277FC">
      <w:pPr>
        <w:spacing w:afterLines="50" w:line="360" w:lineRule="auto"/>
        <w:jc w:val="center"/>
        <w:rPr>
          <w:rFonts w:ascii="黑体" w:hAnsi="宋体" w:eastAsia="黑体"/>
          <w:b/>
          <w:sz w:val="44"/>
          <w:szCs w:val="44"/>
        </w:rPr>
      </w:pPr>
      <w:r>
        <w:rPr>
          <w:rFonts w:hint="eastAsia" w:ascii="黑体" w:hAnsi="宋体" w:eastAsia="黑体"/>
          <w:b/>
          <w:sz w:val="44"/>
          <w:szCs w:val="44"/>
        </w:rPr>
        <w:br w:type="page"/>
      </w:r>
      <w:r>
        <w:rPr>
          <w:rFonts w:hint="eastAsia" w:ascii="黑体" w:hAnsi="宋体" w:eastAsia="黑体"/>
          <w:b/>
          <w:sz w:val="44"/>
          <w:szCs w:val="44"/>
        </w:rPr>
        <w:t>第三章</w:t>
      </w:r>
      <w:bookmarkStart w:id="122" w:name="_Toc217446093"/>
      <w:r>
        <w:rPr>
          <w:rFonts w:hint="eastAsia" w:ascii="黑体" w:hAnsi="宋体" w:eastAsia="黑体"/>
          <w:b/>
          <w:sz w:val="44"/>
          <w:szCs w:val="44"/>
        </w:rPr>
        <w:t xml:space="preserve">  评标办法</w:t>
      </w:r>
    </w:p>
    <w:p w14:paraId="4E8DD4F3">
      <w:pPr>
        <w:spacing w:line="360" w:lineRule="auto"/>
        <w:ind w:firstLine="420" w:firstLineChars="200"/>
        <w:rPr>
          <w:rFonts w:ascii="宋体" w:hAnsi="宋体"/>
          <w:szCs w:val="21"/>
        </w:rPr>
      </w:pPr>
      <w:r>
        <w:rPr>
          <w:rFonts w:hint="eastAsia" w:ascii="宋体" w:hAnsi="宋体"/>
          <w:szCs w:val="21"/>
        </w:rPr>
        <w:t>根据《中华人民共和国政府采购法》及实施条例和《政府采购货物和服务招标投标管理办法》（财政部第87号令）等法律法规规定，结合采购项目特点制定本评标办法。</w:t>
      </w:r>
    </w:p>
    <w:p w14:paraId="1C87EF40">
      <w:pPr>
        <w:numPr>
          <w:ilvl w:val="0"/>
          <w:numId w:val="4"/>
        </w:numPr>
        <w:spacing w:beforeLines="50" w:afterLines="50" w:line="360" w:lineRule="auto"/>
        <w:rPr>
          <w:rFonts w:ascii="黑体" w:hAnsi="宋体" w:eastAsia="黑体"/>
          <w:b/>
          <w:sz w:val="36"/>
          <w:szCs w:val="36"/>
        </w:rPr>
      </w:pPr>
      <w:r>
        <w:rPr>
          <w:rFonts w:hint="eastAsia" w:ascii="黑体" w:hAnsi="宋体" w:eastAsia="黑体"/>
          <w:b/>
          <w:sz w:val="36"/>
          <w:szCs w:val="36"/>
        </w:rPr>
        <w:t>评标程序</w:t>
      </w:r>
    </w:p>
    <w:p w14:paraId="29D6AFEC">
      <w:pPr>
        <w:numPr>
          <w:ilvl w:val="0"/>
          <w:numId w:val="4"/>
        </w:numPr>
        <w:spacing w:beforeLines="50" w:afterLines="50" w:line="360" w:lineRule="auto"/>
        <w:rPr>
          <w:rFonts w:ascii="宋体" w:hAnsi="宋体"/>
          <w:b/>
          <w:sz w:val="30"/>
          <w:szCs w:val="30"/>
        </w:rPr>
      </w:pPr>
      <w:r>
        <w:rPr>
          <w:rFonts w:hint="eastAsia" w:ascii="宋体" w:hAnsi="宋体"/>
          <w:b/>
          <w:sz w:val="30"/>
          <w:szCs w:val="30"/>
        </w:rPr>
        <w:t>1.1评标按照下列程序进行：</w:t>
      </w:r>
    </w:p>
    <w:p w14:paraId="055EAE77">
      <w:pPr>
        <w:spacing w:line="360" w:lineRule="auto"/>
        <w:ind w:firstLine="495"/>
        <w:rPr>
          <w:rFonts w:ascii="宋体" w:hAnsi="宋体"/>
          <w:szCs w:val="21"/>
        </w:rPr>
      </w:pPr>
      <w:r>
        <w:rPr>
          <w:rFonts w:hint="eastAsia" w:ascii="宋体" w:hAnsi="宋体"/>
          <w:szCs w:val="21"/>
        </w:rPr>
        <w:t>（1）投标文件符合性审查；</w:t>
      </w:r>
    </w:p>
    <w:p w14:paraId="297F549B">
      <w:pPr>
        <w:spacing w:line="360" w:lineRule="auto"/>
        <w:ind w:firstLine="495"/>
        <w:rPr>
          <w:rFonts w:ascii="宋体" w:hAnsi="宋体"/>
          <w:szCs w:val="21"/>
        </w:rPr>
      </w:pPr>
      <w:r>
        <w:rPr>
          <w:rFonts w:hint="eastAsia" w:ascii="宋体" w:hAnsi="宋体"/>
          <w:szCs w:val="21"/>
        </w:rPr>
        <w:t>（2）澄清有关问题；</w:t>
      </w:r>
    </w:p>
    <w:p w14:paraId="59C5CE2A">
      <w:pPr>
        <w:spacing w:line="360" w:lineRule="auto"/>
        <w:ind w:firstLine="495"/>
        <w:rPr>
          <w:rFonts w:ascii="宋体" w:hAnsi="宋体"/>
          <w:szCs w:val="21"/>
        </w:rPr>
      </w:pPr>
      <w:r>
        <w:rPr>
          <w:rFonts w:hint="eastAsia" w:ascii="宋体" w:hAnsi="宋体"/>
          <w:szCs w:val="21"/>
        </w:rPr>
        <w:t>（3）比较与评价；</w:t>
      </w:r>
    </w:p>
    <w:p w14:paraId="30BAA1DF">
      <w:pPr>
        <w:spacing w:line="360" w:lineRule="auto"/>
        <w:ind w:firstLine="495"/>
        <w:rPr>
          <w:rFonts w:ascii="宋体" w:hAnsi="宋体"/>
          <w:szCs w:val="21"/>
        </w:rPr>
      </w:pPr>
      <w:r>
        <w:rPr>
          <w:rFonts w:hint="eastAsia" w:ascii="宋体" w:hAnsi="宋体"/>
          <w:szCs w:val="21"/>
        </w:rPr>
        <w:t>（4）复核与核对评标结果；</w:t>
      </w:r>
    </w:p>
    <w:p w14:paraId="7A05684E">
      <w:pPr>
        <w:spacing w:line="360" w:lineRule="auto"/>
        <w:ind w:firstLine="495"/>
        <w:rPr>
          <w:rFonts w:ascii="宋体" w:hAnsi="宋体"/>
          <w:szCs w:val="21"/>
        </w:rPr>
      </w:pPr>
      <w:r>
        <w:rPr>
          <w:rFonts w:hint="eastAsia" w:ascii="宋体" w:hAnsi="宋体"/>
          <w:szCs w:val="21"/>
        </w:rPr>
        <w:t>（5）确定中标候选人名单；</w:t>
      </w:r>
    </w:p>
    <w:p w14:paraId="0F3E3AA4">
      <w:pPr>
        <w:spacing w:line="360" w:lineRule="auto"/>
        <w:ind w:firstLine="495"/>
        <w:rPr>
          <w:rFonts w:ascii="宋体" w:hAnsi="宋体"/>
          <w:szCs w:val="21"/>
        </w:rPr>
      </w:pPr>
      <w:r>
        <w:rPr>
          <w:rFonts w:hint="eastAsia" w:ascii="宋体" w:hAnsi="宋体"/>
          <w:szCs w:val="21"/>
        </w:rPr>
        <w:t>（6）编写评标报告。</w:t>
      </w:r>
    </w:p>
    <w:p w14:paraId="2FE53677">
      <w:pPr>
        <w:spacing w:beforeLines="50" w:afterLines="50" w:line="360" w:lineRule="auto"/>
        <w:rPr>
          <w:rFonts w:ascii="宋体" w:hAnsi="宋体"/>
          <w:b/>
          <w:sz w:val="30"/>
          <w:szCs w:val="30"/>
        </w:rPr>
      </w:pPr>
      <w:r>
        <w:rPr>
          <w:rFonts w:hint="eastAsia" w:ascii="宋体" w:hAnsi="宋体"/>
          <w:b/>
          <w:sz w:val="30"/>
          <w:szCs w:val="30"/>
        </w:rPr>
        <w:t>1.2 投标文件符合性审查</w:t>
      </w:r>
    </w:p>
    <w:p w14:paraId="079E31BD">
      <w:pPr>
        <w:spacing w:line="360" w:lineRule="auto"/>
        <w:ind w:firstLine="420" w:firstLineChars="200"/>
        <w:rPr>
          <w:rFonts w:ascii="宋体" w:hAnsi="宋体"/>
          <w:szCs w:val="21"/>
        </w:rPr>
      </w:pPr>
      <w:r>
        <w:rPr>
          <w:rFonts w:hint="eastAsia" w:ascii="宋体" w:hAnsi="宋体"/>
          <w:szCs w:val="21"/>
        </w:rPr>
        <w:t>1.2.1评标委员会依法对符合资格投标人的投标文件进行符合性审查。评标委员会从投标文件的有效性、完整性和对招标文件的响应程度进行审查，以确定其是否对招标文件实质性内容作出响应，有无串通投标行为。</w:t>
      </w:r>
    </w:p>
    <w:p w14:paraId="6C63488A">
      <w:pPr>
        <w:spacing w:afterLines="50" w:line="360" w:lineRule="auto"/>
        <w:ind w:firstLine="411" w:firstLineChars="196"/>
        <w:rPr>
          <w:rFonts w:ascii="宋体" w:hAnsi="宋体" w:cs="宋体"/>
          <w:kern w:val="0"/>
          <w:szCs w:val="21"/>
        </w:rPr>
      </w:pPr>
      <w:r>
        <w:rPr>
          <w:rFonts w:hint="eastAsia" w:ascii="宋体" w:hAnsi="宋体"/>
          <w:szCs w:val="21"/>
        </w:rPr>
        <w:t>11.2.2 评标委员会将按下列评审标准对投标人的投标文件进行符合性审查，投标人</w:t>
      </w:r>
      <w:r>
        <w:rPr>
          <w:rFonts w:hint="eastAsia" w:ascii="宋体" w:cs="宋体"/>
          <w:bCs/>
          <w:szCs w:val="21"/>
        </w:rPr>
        <w:t>若</w:t>
      </w:r>
      <w:r>
        <w:rPr>
          <w:rFonts w:hint="eastAsia" w:ascii="宋体" w:hAnsi="宋体" w:cs="宋体"/>
          <w:kern w:val="0"/>
          <w:szCs w:val="21"/>
        </w:rPr>
        <w:t>有一项不合格，即判定其符合性审查结果为不合格，将不具备投标资格，其投标文件无效。</w:t>
      </w:r>
    </w:p>
    <w:p w14:paraId="2884CB4B">
      <w:pPr>
        <w:spacing w:afterLines="50" w:line="360" w:lineRule="auto"/>
        <w:ind w:firstLine="411" w:firstLineChars="196"/>
        <w:rPr>
          <w:rFonts w:ascii="宋体" w:hAnsi="宋体" w:cs="宋体"/>
          <w:kern w:val="0"/>
          <w:szCs w:val="21"/>
        </w:rPr>
      </w:pPr>
    </w:p>
    <w:tbl>
      <w:tblPr>
        <w:tblStyle w:val="17"/>
        <w:tblpPr w:leftFromText="180" w:rightFromText="180" w:vertAnchor="text" w:horzAnchor="page" w:tblpX="1455" w:tblpY="8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613"/>
        <w:gridCol w:w="3786"/>
        <w:gridCol w:w="4247"/>
      </w:tblGrid>
      <w:tr w14:paraId="27AD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29" w:type="dxa"/>
            <w:noWrap/>
            <w:vAlign w:val="center"/>
          </w:tcPr>
          <w:p w14:paraId="7DABE471">
            <w:pPr>
              <w:tabs>
                <w:tab w:val="left" w:pos="0"/>
              </w:tabs>
              <w:adjustRightInd w:val="0"/>
              <w:snapToGrid w:val="0"/>
              <w:jc w:val="center"/>
              <w:rPr>
                <w:rFonts w:ascii="宋体" w:hAnsi="宋体"/>
                <w:b/>
                <w:sz w:val="24"/>
              </w:rPr>
            </w:pPr>
            <w:r>
              <w:rPr>
                <w:rFonts w:hint="eastAsia" w:ascii="宋体" w:hAnsi="宋体"/>
                <w:b/>
                <w:sz w:val="24"/>
              </w:rPr>
              <w:t>序号</w:t>
            </w:r>
          </w:p>
        </w:tc>
        <w:tc>
          <w:tcPr>
            <w:tcW w:w="4399" w:type="dxa"/>
            <w:gridSpan w:val="2"/>
            <w:noWrap/>
            <w:vAlign w:val="center"/>
          </w:tcPr>
          <w:p w14:paraId="3A91C4D2">
            <w:pPr>
              <w:tabs>
                <w:tab w:val="left" w:pos="0"/>
              </w:tabs>
              <w:adjustRightInd w:val="0"/>
              <w:snapToGrid w:val="0"/>
              <w:jc w:val="center"/>
              <w:rPr>
                <w:rFonts w:ascii="宋体" w:hAnsi="宋体"/>
                <w:b/>
                <w:sz w:val="24"/>
              </w:rPr>
            </w:pPr>
            <w:r>
              <w:rPr>
                <w:rFonts w:hint="eastAsia" w:ascii="宋体" w:hAnsi="宋体"/>
                <w:b/>
                <w:sz w:val="24"/>
              </w:rPr>
              <w:t>评审因素</w:t>
            </w:r>
          </w:p>
        </w:tc>
        <w:tc>
          <w:tcPr>
            <w:tcW w:w="4247" w:type="dxa"/>
            <w:noWrap/>
            <w:vAlign w:val="center"/>
          </w:tcPr>
          <w:p w14:paraId="48710788">
            <w:pPr>
              <w:tabs>
                <w:tab w:val="left" w:pos="0"/>
              </w:tabs>
              <w:adjustRightInd w:val="0"/>
              <w:snapToGrid w:val="0"/>
              <w:jc w:val="center"/>
              <w:rPr>
                <w:rFonts w:ascii="宋体" w:hAnsi="宋体"/>
                <w:b/>
                <w:sz w:val="24"/>
              </w:rPr>
            </w:pPr>
            <w:r>
              <w:rPr>
                <w:rFonts w:hint="eastAsia" w:ascii="宋体" w:hAnsi="宋体"/>
                <w:b/>
                <w:sz w:val="24"/>
              </w:rPr>
              <w:t>评审标准</w:t>
            </w:r>
          </w:p>
        </w:tc>
      </w:tr>
      <w:tr w14:paraId="6158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29" w:type="dxa"/>
            <w:vMerge w:val="restart"/>
            <w:noWrap/>
            <w:vAlign w:val="center"/>
          </w:tcPr>
          <w:p w14:paraId="000B628D">
            <w:pPr>
              <w:tabs>
                <w:tab w:val="left" w:pos="0"/>
              </w:tabs>
              <w:adjustRightInd w:val="0"/>
              <w:snapToGrid w:val="0"/>
              <w:spacing w:line="360" w:lineRule="auto"/>
              <w:jc w:val="center"/>
              <w:rPr>
                <w:rFonts w:ascii="宋体" w:hAnsi="宋体"/>
                <w:szCs w:val="21"/>
              </w:rPr>
            </w:pPr>
            <w:r>
              <w:rPr>
                <w:rFonts w:hint="eastAsia" w:ascii="宋体" w:hAnsi="宋体"/>
                <w:szCs w:val="21"/>
              </w:rPr>
              <w:t>1</w:t>
            </w:r>
          </w:p>
        </w:tc>
        <w:tc>
          <w:tcPr>
            <w:tcW w:w="613" w:type="dxa"/>
            <w:vMerge w:val="restart"/>
            <w:noWrap/>
            <w:vAlign w:val="center"/>
          </w:tcPr>
          <w:p w14:paraId="2B1C7D8A">
            <w:pPr>
              <w:tabs>
                <w:tab w:val="left" w:pos="0"/>
              </w:tabs>
              <w:adjustRightInd w:val="0"/>
              <w:snapToGrid w:val="0"/>
              <w:spacing w:line="360" w:lineRule="auto"/>
              <w:jc w:val="center"/>
              <w:rPr>
                <w:rFonts w:ascii="宋体" w:hAnsi="宋体"/>
                <w:sz w:val="18"/>
                <w:szCs w:val="18"/>
              </w:rPr>
            </w:pPr>
            <w:r>
              <w:rPr>
                <w:rFonts w:hint="eastAsia" w:ascii="宋体" w:hAnsi="宋体"/>
                <w:sz w:val="18"/>
                <w:szCs w:val="18"/>
              </w:rPr>
              <w:t>有效性审查</w:t>
            </w:r>
          </w:p>
        </w:tc>
        <w:tc>
          <w:tcPr>
            <w:tcW w:w="3786" w:type="dxa"/>
            <w:noWrap/>
            <w:vAlign w:val="center"/>
          </w:tcPr>
          <w:p w14:paraId="33B9B243">
            <w:pPr>
              <w:tabs>
                <w:tab w:val="left" w:pos="0"/>
              </w:tabs>
              <w:adjustRightInd w:val="0"/>
              <w:snapToGrid w:val="0"/>
              <w:rPr>
                <w:rFonts w:ascii="宋体" w:hAnsi="宋体"/>
                <w:sz w:val="18"/>
                <w:szCs w:val="18"/>
              </w:rPr>
            </w:pPr>
            <w:r>
              <w:rPr>
                <w:rFonts w:hint="eastAsia" w:ascii="宋体" w:hAnsi="宋体"/>
                <w:sz w:val="18"/>
                <w:szCs w:val="18"/>
              </w:rPr>
              <w:t>（1）投标文件签署盖章</w:t>
            </w:r>
          </w:p>
        </w:tc>
        <w:tc>
          <w:tcPr>
            <w:tcW w:w="4247" w:type="dxa"/>
            <w:noWrap/>
            <w:vAlign w:val="center"/>
          </w:tcPr>
          <w:p w14:paraId="163C822D">
            <w:pPr>
              <w:tabs>
                <w:tab w:val="left" w:pos="0"/>
              </w:tabs>
              <w:adjustRightInd w:val="0"/>
              <w:snapToGrid w:val="0"/>
              <w:rPr>
                <w:rFonts w:ascii="宋体" w:hAnsi="宋体"/>
                <w:sz w:val="18"/>
                <w:szCs w:val="18"/>
              </w:rPr>
            </w:pPr>
            <w:r>
              <w:rPr>
                <w:rFonts w:hint="eastAsia" w:ascii="宋体" w:hAnsi="宋体"/>
                <w:sz w:val="18"/>
                <w:szCs w:val="18"/>
              </w:rPr>
              <w:t>符合第二章“供应商须知”第4.8.4条款的规定</w:t>
            </w:r>
          </w:p>
        </w:tc>
      </w:tr>
      <w:tr w14:paraId="2235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9" w:type="dxa"/>
            <w:vMerge w:val="continue"/>
            <w:noWrap/>
          </w:tcPr>
          <w:p w14:paraId="7E153AF3">
            <w:pPr>
              <w:tabs>
                <w:tab w:val="left" w:pos="0"/>
              </w:tabs>
              <w:adjustRightInd w:val="0"/>
              <w:snapToGrid w:val="0"/>
              <w:spacing w:line="360" w:lineRule="auto"/>
              <w:rPr>
                <w:rFonts w:ascii="宋体" w:hAnsi="宋体"/>
                <w:szCs w:val="21"/>
              </w:rPr>
            </w:pPr>
          </w:p>
        </w:tc>
        <w:tc>
          <w:tcPr>
            <w:tcW w:w="613" w:type="dxa"/>
            <w:vMerge w:val="continue"/>
            <w:noWrap/>
          </w:tcPr>
          <w:p w14:paraId="04B81BB0">
            <w:pPr>
              <w:tabs>
                <w:tab w:val="left" w:pos="0"/>
              </w:tabs>
              <w:adjustRightInd w:val="0"/>
              <w:snapToGrid w:val="0"/>
              <w:spacing w:line="360" w:lineRule="auto"/>
              <w:rPr>
                <w:rFonts w:ascii="宋体" w:hAnsi="宋体"/>
                <w:sz w:val="18"/>
                <w:szCs w:val="18"/>
              </w:rPr>
            </w:pPr>
          </w:p>
        </w:tc>
        <w:tc>
          <w:tcPr>
            <w:tcW w:w="3786" w:type="dxa"/>
            <w:noWrap/>
            <w:vAlign w:val="center"/>
          </w:tcPr>
          <w:p w14:paraId="41C20DE0">
            <w:pPr>
              <w:tabs>
                <w:tab w:val="left" w:pos="0"/>
              </w:tabs>
              <w:adjustRightInd w:val="0"/>
              <w:snapToGrid w:val="0"/>
              <w:rPr>
                <w:rFonts w:ascii="宋体" w:hAnsi="宋体"/>
                <w:sz w:val="18"/>
                <w:szCs w:val="18"/>
              </w:rPr>
            </w:pPr>
            <w:r>
              <w:rPr>
                <w:rFonts w:hint="eastAsia" w:ascii="宋体" w:hAnsi="宋体"/>
                <w:sz w:val="18"/>
                <w:szCs w:val="18"/>
              </w:rPr>
              <w:t>（2）投标文件格式</w:t>
            </w:r>
          </w:p>
        </w:tc>
        <w:tc>
          <w:tcPr>
            <w:tcW w:w="4247" w:type="dxa"/>
            <w:noWrap/>
            <w:vAlign w:val="center"/>
          </w:tcPr>
          <w:p w14:paraId="15A645A2">
            <w:pPr>
              <w:tabs>
                <w:tab w:val="left" w:pos="0"/>
              </w:tabs>
              <w:adjustRightInd w:val="0"/>
              <w:snapToGrid w:val="0"/>
              <w:rPr>
                <w:rFonts w:ascii="宋体" w:hAnsi="宋体"/>
                <w:sz w:val="18"/>
                <w:szCs w:val="18"/>
              </w:rPr>
            </w:pPr>
            <w:r>
              <w:rPr>
                <w:rFonts w:hint="eastAsia" w:ascii="宋体" w:hAnsi="宋体"/>
                <w:sz w:val="18"/>
                <w:szCs w:val="18"/>
              </w:rPr>
              <w:t>符合第七章“投标文件格式”的规定</w:t>
            </w:r>
          </w:p>
        </w:tc>
      </w:tr>
      <w:tr w14:paraId="056A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29" w:type="dxa"/>
            <w:vMerge w:val="continue"/>
            <w:noWrap/>
          </w:tcPr>
          <w:p w14:paraId="655B2A69">
            <w:pPr>
              <w:tabs>
                <w:tab w:val="left" w:pos="0"/>
              </w:tabs>
              <w:adjustRightInd w:val="0"/>
              <w:snapToGrid w:val="0"/>
              <w:spacing w:line="360" w:lineRule="auto"/>
              <w:rPr>
                <w:rFonts w:ascii="宋体" w:hAnsi="宋体"/>
                <w:szCs w:val="21"/>
              </w:rPr>
            </w:pPr>
          </w:p>
        </w:tc>
        <w:tc>
          <w:tcPr>
            <w:tcW w:w="613" w:type="dxa"/>
            <w:vMerge w:val="continue"/>
            <w:noWrap/>
          </w:tcPr>
          <w:p w14:paraId="5B076EC7">
            <w:pPr>
              <w:tabs>
                <w:tab w:val="left" w:pos="0"/>
              </w:tabs>
              <w:adjustRightInd w:val="0"/>
              <w:snapToGrid w:val="0"/>
              <w:spacing w:line="360" w:lineRule="auto"/>
              <w:rPr>
                <w:rFonts w:ascii="宋体" w:hAnsi="宋体"/>
                <w:sz w:val="18"/>
                <w:szCs w:val="18"/>
              </w:rPr>
            </w:pPr>
          </w:p>
        </w:tc>
        <w:tc>
          <w:tcPr>
            <w:tcW w:w="3786" w:type="dxa"/>
            <w:noWrap/>
            <w:vAlign w:val="center"/>
          </w:tcPr>
          <w:p w14:paraId="08BD3FD6">
            <w:pPr>
              <w:tabs>
                <w:tab w:val="left" w:pos="0"/>
              </w:tabs>
              <w:adjustRightInd w:val="0"/>
              <w:snapToGrid w:val="0"/>
              <w:rPr>
                <w:rFonts w:ascii="宋体" w:hAnsi="宋体"/>
                <w:sz w:val="18"/>
                <w:szCs w:val="18"/>
              </w:rPr>
            </w:pPr>
            <w:r>
              <w:rPr>
                <w:rFonts w:hint="eastAsia" w:ascii="宋体" w:hAnsi="宋体"/>
                <w:sz w:val="18"/>
                <w:szCs w:val="18"/>
              </w:rPr>
              <w:t>（3）报价唯一</w:t>
            </w:r>
          </w:p>
        </w:tc>
        <w:tc>
          <w:tcPr>
            <w:tcW w:w="4247" w:type="dxa"/>
            <w:noWrap/>
            <w:vAlign w:val="center"/>
          </w:tcPr>
          <w:p w14:paraId="08FDFE70">
            <w:pPr>
              <w:tabs>
                <w:tab w:val="left" w:pos="0"/>
              </w:tabs>
              <w:adjustRightInd w:val="0"/>
              <w:snapToGrid w:val="0"/>
              <w:rPr>
                <w:rFonts w:ascii="宋体" w:hAnsi="宋体"/>
                <w:sz w:val="18"/>
                <w:szCs w:val="18"/>
              </w:rPr>
            </w:pPr>
            <w:r>
              <w:rPr>
                <w:rFonts w:hint="eastAsia" w:ascii="宋体" w:hAnsi="宋体"/>
                <w:sz w:val="18"/>
                <w:szCs w:val="18"/>
              </w:rPr>
              <w:t>只能有一个有效报价，不得提交选择性报价，且报价不超过第二章“供应商须知”前附表规定的采购预算金额或最高限价</w:t>
            </w:r>
          </w:p>
        </w:tc>
      </w:tr>
      <w:tr w14:paraId="2EA2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9" w:type="dxa"/>
            <w:vMerge w:val="continue"/>
            <w:noWrap/>
          </w:tcPr>
          <w:p w14:paraId="6D394F9C">
            <w:pPr>
              <w:tabs>
                <w:tab w:val="left" w:pos="0"/>
              </w:tabs>
              <w:adjustRightInd w:val="0"/>
              <w:snapToGrid w:val="0"/>
              <w:spacing w:line="360" w:lineRule="auto"/>
              <w:rPr>
                <w:rFonts w:ascii="宋体" w:hAnsi="宋体"/>
                <w:szCs w:val="21"/>
              </w:rPr>
            </w:pPr>
          </w:p>
        </w:tc>
        <w:tc>
          <w:tcPr>
            <w:tcW w:w="613" w:type="dxa"/>
            <w:vMerge w:val="continue"/>
            <w:noWrap/>
          </w:tcPr>
          <w:p w14:paraId="4F38F65B">
            <w:pPr>
              <w:tabs>
                <w:tab w:val="left" w:pos="0"/>
              </w:tabs>
              <w:adjustRightInd w:val="0"/>
              <w:snapToGrid w:val="0"/>
              <w:spacing w:line="360" w:lineRule="auto"/>
              <w:rPr>
                <w:rFonts w:ascii="宋体" w:hAnsi="宋体"/>
                <w:sz w:val="18"/>
                <w:szCs w:val="18"/>
              </w:rPr>
            </w:pPr>
          </w:p>
        </w:tc>
        <w:tc>
          <w:tcPr>
            <w:tcW w:w="3786" w:type="dxa"/>
            <w:noWrap/>
            <w:vAlign w:val="center"/>
          </w:tcPr>
          <w:p w14:paraId="75A8A863">
            <w:pPr>
              <w:tabs>
                <w:tab w:val="left" w:pos="0"/>
              </w:tabs>
              <w:adjustRightInd w:val="0"/>
              <w:snapToGrid w:val="0"/>
              <w:rPr>
                <w:rFonts w:ascii="宋体" w:hAnsi="宋体"/>
                <w:sz w:val="18"/>
                <w:szCs w:val="18"/>
              </w:rPr>
            </w:pPr>
            <w:r>
              <w:rPr>
                <w:rFonts w:hint="eastAsia" w:ascii="宋体" w:hAnsi="宋体"/>
                <w:sz w:val="18"/>
                <w:szCs w:val="18"/>
              </w:rPr>
              <w:t>（4）电子文件解密</w:t>
            </w:r>
          </w:p>
        </w:tc>
        <w:tc>
          <w:tcPr>
            <w:tcW w:w="4247" w:type="dxa"/>
            <w:noWrap/>
            <w:vAlign w:val="center"/>
          </w:tcPr>
          <w:p w14:paraId="17B8865E">
            <w:pPr>
              <w:tabs>
                <w:tab w:val="left" w:pos="0"/>
              </w:tabs>
              <w:adjustRightInd w:val="0"/>
              <w:snapToGrid w:val="0"/>
              <w:rPr>
                <w:rFonts w:ascii="宋体" w:hAnsi="宋体"/>
                <w:sz w:val="18"/>
                <w:szCs w:val="18"/>
              </w:rPr>
            </w:pPr>
            <w:r>
              <w:rPr>
                <w:rFonts w:hint="eastAsia" w:ascii="宋体" w:hAnsi="宋体"/>
                <w:sz w:val="18"/>
                <w:szCs w:val="18"/>
              </w:rPr>
              <w:t>不存在第二章“供应商须知”第6.2.3条款规定的任何一种情形</w:t>
            </w:r>
          </w:p>
        </w:tc>
      </w:tr>
      <w:tr w14:paraId="23BA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29" w:type="dxa"/>
            <w:vMerge w:val="continue"/>
            <w:noWrap/>
          </w:tcPr>
          <w:p w14:paraId="0E397E86">
            <w:pPr>
              <w:tabs>
                <w:tab w:val="left" w:pos="0"/>
              </w:tabs>
              <w:adjustRightInd w:val="0"/>
              <w:snapToGrid w:val="0"/>
              <w:spacing w:line="360" w:lineRule="auto"/>
              <w:rPr>
                <w:rFonts w:ascii="宋体" w:hAnsi="宋体"/>
                <w:szCs w:val="21"/>
              </w:rPr>
            </w:pPr>
          </w:p>
        </w:tc>
        <w:tc>
          <w:tcPr>
            <w:tcW w:w="613" w:type="dxa"/>
            <w:vMerge w:val="continue"/>
            <w:noWrap/>
          </w:tcPr>
          <w:p w14:paraId="2C89F98B">
            <w:pPr>
              <w:tabs>
                <w:tab w:val="left" w:pos="0"/>
              </w:tabs>
              <w:adjustRightInd w:val="0"/>
              <w:snapToGrid w:val="0"/>
              <w:spacing w:line="360" w:lineRule="auto"/>
              <w:rPr>
                <w:rFonts w:ascii="宋体" w:hAnsi="宋体"/>
                <w:sz w:val="18"/>
                <w:szCs w:val="18"/>
              </w:rPr>
            </w:pPr>
          </w:p>
        </w:tc>
        <w:tc>
          <w:tcPr>
            <w:tcW w:w="3786" w:type="dxa"/>
            <w:noWrap/>
            <w:vAlign w:val="center"/>
          </w:tcPr>
          <w:p w14:paraId="59FAF27D">
            <w:pPr>
              <w:tabs>
                <w:tab w:val="left" w:pos="0"/>
              </w:tabs>
              <w:adjustRightInd w:val="0"/>
              <w:snapToGrid w:val="0"/>
              <w:rPr>
                <w:rFonts w:ascii="宋体" w:hAnsi="宋体"/>
                <w:sz w:val="18"/>
                <w:szCs w:val="18"/>
              </w:rPr>
            </w:pPr>
            <w:r>
              <w:rPr>
                <w:rFonts w:hint="eastAsia" w:ascii="宋体" w:hAnsi="宋体"/>
                <w:sz w:val="18"/>
                <w:szCs w:val="18"/>
              </w:rPr>
              <w:t>（5）附加条件</w:t>
            </w:r>
          </w:p>
        </w:tc>
        <w:tc>
          <w:tcPr>
            <w:tcW w:w="4247" w:type="dxa"/>
            <w:noWrap/>
            <w:vAlign w:val="center"/>
          </w:tcPr>
          <w:p w14:paraId="2638393C">
            <w:pPr>
              <w:tabs>
                <w:tab w:val="left" w:pos="0"/>
              </w:tabs>
              <w:adjustRightInd w:val="0"/>
              <w:snapToGrid w:val="0"/>
              <w:rPr>
                <w:rFonts w:ascii="宋体" w:hAnsi="宋体"/>
                <w:sz w:val="18"/>
                <w:szCs w:val="18"/>
              </w:rPr>
            </w:pPr>
            <w:r>
              <w:rPr>
                <w:rFonts w:hint="eastAsia" w:ascii="宋体" w:hAnsi="宋体"/>
                <w:sz w:val="18"/>
                <w:szCs w:val="18"/>
              </w:rPr>
              <w:t>响应文件未</w:t>
            </w:r>
            <w:r>
              <w:rPr>
                <w:rFonts w:ascii="宋体" w:hAnsi="宋体"/>
                <w:sz w:val="18"/>
                <w:szCs w:val="18"/>
              </w:rPr>
              <w:t>含有采购人不能接受的附加条件</w:t>
            </w:r>
          </w:p>
        </w:tc>
      </w:tr>
      <w:tr w14:paraId="6DDC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29" w:type="dxa"/>
            <w:vMerge w:val="continue"/>
            <w:noWrap/>
            <w:vAlign w:val="center"/>
          </w:tcPr>
          <w:p w14:paraId="5BFB06FC">
            <w:pPr>
              <w:tabs>
                <w:tab w:val="left" w:pos="0"/>
              </w:tabs>
              <w:adjustRightInd w:val="0"/>
              <w:snapToGrid w:val="0"/>
              <w:spacing w:line="360" w:lineRule="auto"/>
              <w:jc w:val="center"/>
              <w:rPr>
                <w:rFonts w:ascii="宋体" w:hAnsi="宋体"/>
                <w:szCs w:val="21"/>
              </w:rPr>
            </w:pPr>
          </w:p>
        </w:tc>
        <w:tc>
          <w:tcPr>
            <w:tcW w:w="613" w:type="dxa"/>
            <w:vMerge w:val="continue"/>
            <w:noWrap/>
            <w:vAlign w:val="center"/>
          </w:tcPr>
          <w:p w14:paraId="2A4116EB">
            <w:pPr>
              <w:tabs>
                <w:tab w:val="left" w:pos="0"/>
              </w:tabs>
              <w:adjustRightInd w:val="0"/>
              <w:snapToGrid w:val="0"/>
              <w:jc w:val="center"/>
              <w:rPr>
                <w:rFonts w:ascii="宋体" w:hAnsi="宋体"/>
                <w:sz w:val="18"/>
                <w:szCs w:val="18"/>
              </w:rPr>
            </w:pPr>
          </w:p>
        </w:tc>
        <w:tc>
          <w:tcPr>
            <w:tcW w:w="3786" w:type="dxa"/>
            <w:noWrap/>
            <w:vAlign w:val="center"/>
          </w:tcPr>
          <w:p w14:paraId="0E78FA40">
            <w:pPr>
              <w:tabs>
                <w:tab w:val="left" w:pos="0"/>
              </w:tabs>
              <w:adjustRightInd w:val="0"/>
              <w:snapToGrid w:val="0"/>
              <w:rPr>
                <w:rFonts w:ascii="宋体" w:hAnsi="宋体"/>
                <w:sz w:val="18"/>
                <w:szCs w:val="18"/>
              </w:rPr>
            </w:pPr>
            <w:r>
              <w:rPr>
                <w:rFonts w:hint="eastAsia" w:ascii="宋体" w:hAnsi="宋体"/>
                <w:sz w:val="18"/>
                <w:szCs w:val="18"/>
              </w:rPr>
              <w:t>（6）不存在串通磋商的情形</w:t>
            </w:r>
          </w:p>
        </w:tc>
        <w:tc>
          <w:tcPr>
            <w:tcW w:w="4247" w:type="dxa"/>
            <w:noWrap/>
            <w:vAlign w:val="center"/>
          </w:tcPr>
          <w:p w14:paraId="000DA78F">
            <w:pPr>
              <w:tabs>
                <w:tab w:val="left" w:pos="0"/>
              </w:tabs>
              <w:adjustRightInd w:val="0"/>
              <w:snapToGrid w:val="0"/>
              <w:rPr>
                <w:rFonts w:ascii="宋体" w:hAnsi="宋体"/>
                <w:sz w:val="18"/>
                <w:szCs w:val="18"/>
              </w:rPr>
            </w:pPr>
            <w:r>
              <w:rPr>
                <w:rFonts w:hint="eastAsia" w:ascii="宋体" w:hAnsi="宋体"/>
                <w:sz w:val="18"/>
                <w:szCs w:val="18"/>
              </w:rPr>
              <w:t>不存在本章第1.2.3条款规定的任何一种情形</w:t>
            </w:r>
          </w:p>
        </w:tc>
      </w:tr>
      <w:tr w14:paraId="26B3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29" w:type="dxa"/>
            <w:vMerge w:val="continue"/>
            <w:noWrap/>
          </w:tcPr>
          <w:p w14:paraId="1F29E43A">
            <w:pPr>
              <w:tabs>
                <w:tab w:val="left" w:pos="0"/>
              </w:tabs>
              <w:adjustRightInd w:val="0"/>
              <w:snapToGrid w:val="0"/>
              <w:spacing w:line="360" w:lineRule="auto"/>
              <w:rPr>
                <w:rFonts w:ascii="宋体" w:hAnsi="宋体"/>
                <w:szCs w:val="21"/>
              </w:rPr>
            </w:pPr>
          </w:p>
        </w:tc>
        <w:tc>
          <w:tcPr>
            <w:tcW w:w="613" w:type="dxa"/>
            <w:vMerge w:val="continue"/>
            <w:noWrap/>
          </w:tcPr>
          <w:p w14:paraId="59C940FC">
            <w:pPr>
              <w:tabs>
                <w:tab w:val="left" w:pos="0"/>
              </w:tabs>
              <w:adjustRightInd w:val="0"/>
              <w:snapToGrid w:val="0"/>
              <w:spacing w:line="360" w:lineRule="auto"/>
              <w:rPr>
                <w:rFonts w:ascii="宋体" w:hAnsi="宋体"/>
                <w:sz w:val="18"/>
                <w:szCs w:val="18"/>
              </w:rPr>
            </w:pPr>
          </w:p>
        </w:tc>
        <w:tc>
          <w:tcPr>
            <w:tcW w:w="3786" w:type="dxa"/>
            <w:noWrap/>
            <w:vAlign w:val="center"/>
          </w:tcPr>
          <w:p w14:paraId="0F9969DE">
            <w:pPr>
              <w:tabs>
                <w:tab w:val="left" w:pos="0"/>
              </w:tabs>
              <w:adjustRightInd w:val="0"/>
              <w:snapToGrid w:val="0"/>
              <w:rPr>
                <w:rFonts w:ascii="宋体" w:hAnsi="宋体"/>
                <w:sz w:val="18"/>
                <w:szCs w:val="18"/>
              </w:rPr>
            </w:pPr>
            <w:r>
              <w:rPr>
                <w:rFonts w:hint="eastAsia" w:ascii="宋体" w:hAnsi="宋体"/>
                <w:sz w:val="18"/>
                <w:szCs w:val="18"/>
              </w:rPr>
              <w:t>（7）投标内容</w:t>
            </w:r>
          </w:p>
        </w:tc>
        <w:tc>
          <w:tcPr>
            <w:tcW w:w="4247" w:type="dxa"/>
            <w:noWrap/>
            <w:vAlign w:val="center"/>
          </w:tcPr>
          <w:p w14:paraId="31DAB8B9">
            <w:pPr>
              <w:tabs>
                <w:tab w:val="left" w:pos="0"/>
              </w:tabs>
              <w:adjustRightInd w:val="0"/>
              <w:snapToGrid w:val="0"/>
              <w:rPr>
                <w:rFonts w:ascii="宋体" w:hAnsi="宋体"/>
                <w:sz w:val="18"/>
                <w:szCs w:val="18"/>
              </w:rPr>
            </w:pPr>
            <w:r>
              <w:rPr>
                <w:rFonts w:hint="eastAsia" w:ascii="宋体" w:hAnsi="宋体"/>
                <w:sz w:val="18"/>
                <w:szCs w:val="18"/>
              </w:rPr>
              <w:t>符合第五章“采购需求”规定的服务范围和产品标的（如有）</w:t>
            </w:r>
          </w:p>
        </w:tc>
      </w:tr>
      <w:tr w14:paraId="22E6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29" w:type="dxa"/>
            <w:vMerge w:val="restart"/>
            <w:noWrap/>
            <w:vAlign w:val="center"/>
          </w:tcPr>
          <w:p w14:paraId="2BBD78B5">
            <w:pPr>
              <w:tabs>
                <w:tab w:val="left" w:pos="0"/>
              </w:tabs>
              <w:adjustRightInd w:val="0"/>
              <w:snapToGrid w:val="0"/>
              <w:spacing w:line="360" w:lineRule="auto"/>
              <w:jc w:val="center"/>
              <w:rPr>
                <w:rFonts w:ascii="宋体" w:hAnsi="宋体"/>
                <w:szCs w:val="21"/>
              </w:rPr>
            </w:pPr>
            <w:r>
              <w:rPr>
                <w:rFonts w:hint="eastAsia" w:ascii="宋体" w:hAnsi="宋体"/>
                <w:szCs w:val="21"/>
              </w:rPr>
              <w:t>3</w:t>
            </w:r>
          </w:p>
        </w:tc>
        <w:tc>
          <w:tcPr>
            <w:tcW w:w="613" w:type="dxa"/>
            <w:vMerge w:val="restart"/>
            <w:noWrap/>
            <w:vAlign w:val="center"/>
          </w:tcPr>
          <w:p w14:paraId="66550019">
            <w:pPr>
              <w:tabs>
                <w:tab w:val="left" w:pos="0"/>
              </w:tabs>
              <w:adjustRightInd w:val="0"/>
              <w:snapToGrid w:val="0"/>
              <w:spacing w:line="360" w:lineRule="auto"/>
              <w:jc w:val="center"/>
              <w:rPr>
                <w:rFonts w:ascii="宋体" w:hAnsi="宋体"/>
                <w:sz w:val="18"/>
                <w:szCs w:val="18"/>
              </w:rPr>
            </w:pPr>
            <w:r>
              <w:rPr>
                <w:rFonts w:hint="eastAsia" w:ascii="宋体" w:hAnsi="宋体"/>
                <w:szCs w:val="21"/>
              </w:rPr>
              <w:t>响应程度审查</w:t>
            </w:r>
          </w:p>
        </w:tc>
        <w:tc>
          <w:tcPr>
            <w:tcW w:w="3786" w:type="dxa"/>
            <w:noWrap/>
            <w:vAlign w:val="center"/>
          </w:tcPr>
          <w:p w14:paraId="0E1FA103">
            <w:pPr>
              <w:tabs>
                <w:tab w:val="left" w:pos="0"/>
              </w:tabs>
              <w:adjustRightInd w:val="0"/>
              <w:snapToGrid w:val="0"/>
              <w:rPr>
                <w:rFonts w:ascii="宋体" w:hAnsi="宋体"/>
                <w:sz w:val="18"/>
                <w:szCs w:val="18"/>
              </w:rPr>
            </w:pPr>
            <w:r>
              <w:rPr>
                <w:rFonts w:hint="eastAsia" w:ascii="宋体" w:hAnsi="宋体"/>
                <w:sz w:val="18"/>
                <w:szCs w:val="18"/>
              </w:rPr>
              <w:t>（8）对招标文件响应程度</w:t>
            </w:r>
          </w:p>
        </w:tc>
        <w:tc>
          <w:tcPr>
            <w:tcW w:w="4247" w:type="dxa"/>
            <w:noWrap/>
            <w:vAlign w:val="center"/>
          </w:tcPr>
          <w:p w14:paraId="4C71E6A9">
            <w:pPr>
              <w:tabs>
                <w:tab w:val="left" w:pos="0"/>
              </w:tabs>
              <w:adjustRightInd w:val="0"/>
              <w:snapToGrid w:val="0"/>
              <w:rPr>
                <w:rFonts w:ascii="宋体" w:hAnsi="宋体"/>
                <w:sz w:val="18"/>
                <w:szCs w:val="18"/>
              </w:rPr>
            </w:pPr>
            <w:r>
              <w:rPr>
                <w:rFonts w:hint="eastAsia" w:ascii="宋体" w:hAnsi="宋体"/>
                <w:sz w:val="18"/>
                <w:szCs w:val="18"/>
              </w:rPr>
              <w:t>符合招标文件实质性要求的规定</w:t>
            </w:r>
          </w:p>
        </w:tc>
      </w:tr>
      <w:tr w14:paraId="0B3B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29" w:type="dxa"/>
            <w:vMerge w:val="continue"/>
            <w:noWrap/>
          </w:tcPr>
          <w:p w14:paraId="207AE97D">
            <w:pPr>
              <w:tabs>
                <w:tab w:val="left" w:pos="0"/>
              </w:tabs>
              <w:adjustRightInd w:val="0"/>
              <w:snapToGrid w:val="0"/>
              <w:spacing w:line="360" w:lineRule="auto"/>
              <w:rPr>
                <w:rFonts w:ascii="宋体" w:hAnsi="宋体"/>
                <w:szCs w:val="21"/>
              </w:rPr>
            </w:pPr>
          </w:p>
        </w:tc>
        <w:tc>
          <w:tcPr>
            <w:tcW w:w="613" w:type="dxa"/>
            <w:vMerge w:val="continue"/>
            <w:noWrap/>
          </w:tcPr>
          <w:p w14:paraId="5AA96A0F">
            <w:pPr>
              <w:tabs>
                <w:tab w:val="left" w:pos="0"/>
              </w:tabs>
              <w:adjustRightInd w:val="0"/>
              <w:snapToGrid w:val="0"/>
              <w:spacing w:line="360" w:lineRule="auto"/>
              <w:rPr>
                <w:rFonts w:ascii="宋体" w:hAnsi="宋体"/>
                <w:sz w:val="18"/>
                <w:szCs w:val="18"/>
              </w:rPr>
            </w:pPr>
          </w:p>
        </w:tc>
        <w:tc>
          <w:tcPr>
            <w:tcW w:w="3786" w:type="dxa"/>
            <w:noWrap/>
            <w:vAlign w:val="center"/>
          </w:tcPr>
          <w:p w14:paraId="532FA6CF">
            <w:pPr>
              <w:tabs>
                <w:tab w:val="left" w:pos="0"/>
              </w:tabs>
              <w:adjustRightInd w:val="0"/>
              <w:snapToGrid w:val="0"/>
              <w:rPr>
                <w:rFonts w:ascii="宋体" w:hAnsi="宋体"/>
                <w:sz w:val="18"/>
                <w:szCs w:val="18"/>
              </w:rPr>
            </w:pPr>
            <w:r>
              <w:rPr>
                <w:rFonts w:hint="eastAsia" w:ascii="宋体" w:hAnsi="宋体"/>
                <w:sz w:val="18"/>
                <w:szCs w:val="18"/>
              </w:rPr>
              <w:t>（9）投标有效期</w:t>
            </w:r>
          </w:p>
        </w:tc>
        <w:tc>
          <w:tcPr>
            <w:tcW w:w="4247" w:type="dxa"/>
            <w:noWrap/>
            <w:vAlign w:val="center"/>
          </w:tcPr>
          <w:p w14:paraId="4172D4ED">
            <w:pPr>
              <w:tabs>
                <w:tab w:val="left" w:pos="0"/>
              </w:tabs>
              <w:adjustRightInd w:val="0"/>
              <w:snapToGrid w:val="0"/>
              <w:rPr>
                <w:rFonts w:ascii="宋体" w:hAnsi="宋体"/>
                <w:sz w:val="18"/>
                <w:szCs w:val="18"/>
              </w:rPr>
            </w:pPr>
            <w:r>
              <w:rPr>
                <w:rFonts w:hint="eastAsia" w:ascii="宋体" w:hAnsi="宋体"/>
                <w:sz w:val="18"/>
                <w:szCs w:val="18"/>
              </w:rPr>
              <w:t>符合第二章“供应商须知”第4.4.1条款的规定</w:t>
            </w:r>
          </w:p>
        </w:tc>
      </w:tr>
      <w:tr w14:paraId="45B3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29" w:type="dxa"/>
            <w:vMerge w:val="continue"/>
            <w:noWrap/>
          </w:tcPr>
          <w:p w14:paraId="7431DD0D">
            <w:pPr>
              <w:tabs>
                <w:tab w:val="left" w:pos="0"/>
              </w:tabs>
              <w:adjustRightInd w:val="0"/>
              <w:snapToGrid w:val="0"/>
              <w:spacing w:line="360" w:lineRule="auto"/>
              <w:rPr>
                <w:rFonts w:ascii="宋体" w:hAnsi="宋体"/>
                <w:szCs w:val="21"/>
              </w:rPr>
            </w:pPr>
          </w:p>
        </w:tc>
        <w:tc>
          <w:tcPr>
            <w:tcW w:w="613" w:type="dxa"/>
            <w:vMerge w:val="continue"/>
            <w:noWrap/>
          </w:tcPr>
          <w:p w14:paraId="1C952BC3">
            <w:pPr>
              <w:tabs>
                <w:tab w:val="left" w:pos="0"/>
              </w:tabs>
              <w:adjustRightInd w:val="0"/>
              <w:snapToGrid w:val="0"/>
              <w:spacing w:line="360" w:lineRule="auto"/>
              <w:rPr>
                <w:rFonts w:ascii="宋体" w:hAnsi="宋体"/>
                <w:sz w:val="18"/>
                <w:szCs w:val="18"/>
              </w:rPr>
            </w:pPr>
          </w:p>
        </w:tc>
        <w:tc>
          <w:tcPr>
            <w:tcW w:w="3786" w:type="dxa"/>
            <w:noWrap/>
            <w:vAlign w:val="center"/>
          </w:tcPr>
          <w:p w14:paraId="5D6AD230">
            <w:pPr>
              <w:tabs>
                <w:tab w:val="left" w:pos="0"/>
              </w:tabs>
              <w:adjustRightInd w:val="0"/>
              <w:snapToGrid w:val="0"/>
              <w:rPr>
                <w:rFonts w:ascii="宋体" w:hAnsi="宋体"/>
                <w:sz w:val="18"/>
                <w:szCs w:val="18"/>
              </w:rPr>
            </w:pPr>
            <w:r>
              <w:rPr>
                <w:rFonts w:hint="eastAsia" w:ascii="宋体" w:hAnsi="宋体"/>
                <w:sz w:val="18"/>
                <w:szCs w:val="18"/>
              </w:rPr>
              <w:t>（10）权利义务</w:t>
            </w:r>
          </w:p>
        </w:tc>
        <w:tc>
          <w:tcPr>
            <w:tcW w:w="4247" w:type="dxa"/>
            <w:noWrap/>
            <w:vAlign w:val="center"/>
          </w:tcPr>
          <w:p w14:paraId="39B580C8">
            <w:pPr>
              <w:tabs>
                <w:tab w:val="left" w:pos="0"/>
              </w:tabs>
              <w:adjustRightInd w:val="0"/>
              <w:snapToGrid w:val="0"/>
              <w:rPr>
                <w:rFonts w:ascii="宋体" w:hAnsi="宋体"/>
                <w:sz w:val="18"/>
                <w:szCs w:val="18"/>
              </w:rPr>
            </w:pPr>
            <w:r>
              <w:rPr>
                <w:rFonts w:hint="eastAsia" w:ascii="宋体" w:hAnsi="宋体"/>
                <w:sz w:val="18"/>
                <w:szCs w:val="18"/>
              </w:rPr>
              <w:t>符合第六章“政府采购合同格式”条款中实质性要求和条件</w:t>
            </w:r>
          </w:p>
        </w:tc>
      </w:tr>
      <w:tr w14:paraId="67CE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29" w:type="dxa"/>
            <w:vMerge w:val="continue"/>
            <w:noWrap/>
          </w:tcPr>
          <w:p w14:paraId="6CC9FF66">
            <w:pPr>
              <w:tabs>
                <w:tab w:val="left" w:pos="0"/>
              </w:tabs>
              <w:adjustRightInd w:val="0"/>
              <w:snapToGrid w:val="0"/>
              <w:spacing w:line="360" w:lineRule="auto"/>
              <w:rPr>
                <w:rFonts w:ascii="宋体" w:hAnsi="宋体"/>
                <w:szCs w:val="21"/>
              </w:rPr>
            </w:pPr>
          </w:p>
        </w:tc>
        <w:tc>
          <w:tcPr>
            <w:tcW w:w="613" w:type="dxa"/>
            <w:vMerge w:val="continue"/>
            <w:noWrap/>
          </w:tcPr>
          <w:p w14:paraId="3EAB0B53">
            <w:pPr>
              <w:tabs>
                <w:tab w:val="left" w:pos="0"/>
              </w:tabs>
              <w:adjustRightInd w:val="0"/>
              <w:snapToGrid w:val="0"/>
              <w:spacing w:line="360" w:lineRule="auto"/>
              <w:rPr>
                <w:rFonts w:ascii="宋体" w:hAnsi="宋体"/>
                <w:sz w:val="18"/>
                <w:szCs w:val="18"/>
              </w:rPr>
            </w:pPr>
          </w:p>
        </w:tc>
        <w:tc>
          <w:tcPr>
            <w:tcW w:w="3786" w:type="dxa"/>
            <w:noWrap/>
            <w:vAlign w:val="center"/>
          </w:tcPr>
          <w:p w14:paraId="198B6AD1">
            <w:pPr>
              <w:tabs>
                <w:tab w:val="left" w:pos="0"/>
              </w:tabs>
              <w:adjustRightInd w:val="0"/>
              <w:snapToGrid w:val="0"/>
              <w:rPr>
                <w:rFonts w:ascii="宋体" w:hAnsi="宋体"/>
                <w:sz w:val="18"/>
                <w:szCs w:val="18"/>
              </w:rPr>
            </w:pPr>
            <w:r>
              <w:rPr>
                <w:rFonts w:hint="eastAsia" w:ascii="宋体" w:hAnsi="宋体"/>
                <w:sz w:val="18"/>
                <w:szCs w:val="18"/>
              </w:rPr>
              <w:t>（11）强制采购节能产品（如有）</w:t>
            </w:r>
          </w:p>
        </w:tc>
        <w:tc>
          <w:tcPr>
            <w:tcW w:w="4247" w:type="dxa"/>
            <w:noWrap/>
            <w:vAlign w:val="center"/>
          </w:tcPr>
          <w:p w14:paraId="21EA4A6D">
            <w:pPr>
              <w:tabs>
                <w:tab w:val="left" w:pos="0"/>
              </w:tabs>
              <w:adjustRightInd w:val="0"/>
              <w:snapToGrid w:val="0"/>
              <w:rPr>
                <w:rFonts w:ascii="宋体" w:hAnsi="宋体"/>
                <w:sz w:val="18"/>
                <w:szCs w:val="18"/>
              </w:rPr>
            </w:pPr>
            <w:r>
              <w:rPr>
                <w:rFonts w:hint="eastAsia" w:ascii="宋体" w:hAnsi="宋体"/>
                <w:sz w:val="18"/>
                <w:szCs w:val="18"/>
              </w:rPr>
              <w:t>应提供强制采购</w:t>
            </w:r>
            <w:r>
              <w:rPr>
                <w:rFonts w:ascii="宋体" w:hAnsi="宋体"/>
                <w:sz w:val="18"/>
                <w:szCs w:val="18"/>
              </w:rPr>
              <w:t>节能产品</w:t>
            </w:r>
            <w:r>
              <w:rPr>
                <w:rFonts w:hint="eastAsia" w:ascii="宋体" w:hAnsi="宋体"/>
                <w:sz w:val="18"/>
                <w:szCs w:val="18"/>
              </w:rPr>
              <w:t>目录中的产品</w:t>
            </w:r>
          </w:p>
        </w:tc>
      </w:tr>
    </w:tbl>
    <w:p w14:paraId="0374FC24">
      <w:pPr>
        <w:spacing w:afterLines="50" w:line="360" w:lineRule="auto"/>
        <w:ind w:firstLine="411" w:firstLineChars="196"/>
        <w:rPr>
          <w:rFonts w:ascii="宋体" w:hAnsi="宋体" w:cs="宋体"/>
          <w:kern w:val="0"/>
          <w:szCs w:val="21"/>
        </w:rPr>
      </w:pPr>
    </w:p>
    <w:p w14:paraId="5423988F">
      <w:pPr>
        <w:pStyle w:val="8"/>
        <w:ind w:left="1470" w:right="1470"/>
      </w:pPr>
    </w:p>
    <w:p w14:paraId="48302D1B">
      <w:pPr>
        <w:spacing w:beforeLines="150" w:line="360" w:lineRule="auto"/>
        <w:ind w:firstLine="422" w:firstLineChars="200"/>
        <w:rPr>
          <w:rFonts w:ascii="宋体" w:hAnsi="宋体"/>
          <w:b/>
          <w:szCs w:val="21"/>
        </w:rPr>
      </w:pPr>
      <w:r>
        <w:rPr>
          <w:rFonts w:hint="eastAsia" w:ascii="宋体" w:hAnsi="宋体"/>
          <w:b/>
          <w:szCs w:val="21"/>
        </w:rPr>
        <w:t>1.2.3</w:t>
      </w:r>
      <w:r>
        <w:rPr>
          <w:rFonts w:ascii="宋体" w:hAnsi="宋体"/>
          <w:b/>
          <w:szCs w:val="21"/>
        </w:rPr>
        <w:t>有下列情形之一的，视为投标</w:t>
      </w:r>
      <w:r>
        <w:rPr>
          <w:rFonts w:hint="eastAsia" w:ascii="宋体" w:hAnsi="宋体"/>
          <w:b/>
          <w:szCs w:val="21"/>
        </w:rPr>
        <w:t>人</w:t>
      </w:r>
      <w:r>
        <w:rPr>
          <w:rFonts w:ascii="宋体" w:hAnsi="宋体"/>
          <w:b/>
          <w:szCs w:val="21"/>
        </w:rPr>
        <w:t>相互恶意串通投标</w:t>
      </w:r>
      <w:r>
        <w:rPr>
          <w:rFonts w:hint="eastAsia" w:ascii="宋体" w:hAnsi="宋体"/>
          <w:b/>
          <w:szCs w:val="21"/>
        </w:rPr>
        <w:t>，投标无效</w:t>
      </w:r>
      <w:r>
        <w:rPr>
          <w:rFonts w:ascii="宋体" w:hAnsi="宋体"/>
          <w:b/>
          <w:szCs w:val="21"/>
        </w:rPr>
        <w:t>：</w:t>
      </w:r>
    </w:p>
    <w:p w14:paraId="613316DF">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1</w:t>
      </w:r>
      <w:r>
        <w:rPr>
          <w:rFonts w:ascii="宋体" w:hAnsi="宋体"/>
          <w:szCs w:val="21"/>
        </w:rPr>
        <w:t>）不同投标</w:t>
      </w:r>
      <w:r>
        <w:rPr>
          <w:rFonts w:hint="eastAsia" w:ascii="宋体" w:hAnsi="宋体"/>
          <w:szCs w:val="21"/>
        </w:rPr>
        <w:t>人</w:t>
      </w:r>
      <w:r>
        <w:rPr>
          <w:rFonts w:ascii="宋体" w:hAnsi="宋体"/>
          <w:szCs w:val="21"/>
        </w:rPr>
        <w:t>的投标文件由同一单位或者个人编制；</w:t>
      </w:r>
    </w:p>
    <w:p w14:paraId="7C17AF13">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2</w:t>
      </w:r>
      <w:r>
        <w:rPr>
          <w:rFonts w:ascii="宋体" w:hAnsi="宋体"/>
          <w:szCs w:val="21"/>
        </w:rPr>
        <w:t>）不同投标</w:t>
      </w:r>
      <w:r>
        <w:rPr>
          <w:rFonts w:hint="eastAsia" w:ascii="宋体" w:hAnsi="宋体"/>
          <w:szCs w:val="21"/>
        </w:rPr>
        <w:t>人</w:t>
      </w:r>
      <w:r>
        <w:rPr>
          <w:rFonts w:ascii="宋体" w:hAnsi="宋体"/>
          <w:szCs w:val="21"/>
        </w:rPr>
        <w:t>委托同一单位或者个人办理投标事宜；</w:t>
      </w:r>
    </w:p>
    <w:p w14:paraId="63CA2B59">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3</w:t>
      </w:r>
      <w:r>
        <w:rPr>
          <w:rFonts w:ascii="宋体" w:hAnsi="宋体"/>
          <w:szCs w:val="21"/>
        </w:rPr>
        <w:t>）不同投标</w:t>
      </w:r>
      <w:r>
        <w:rPr>
          <w:rFonts w:hint="eastAsia" w:ascii="宋体" w:hAnsi="宋体"/>
          <w:szCs w:val="21"/>
        </w:rPr>
        <w:t>人</w:t>
      </w:r>
      <w:r>
        <w:rPr>
          <w:rFonts w:ascii="宋体" w:hAnsi="宋体"/>
          <w:szCs w:val="21"/>
        </w:rPr>
        <w:t>的投标文件载明的项目管理成员为同一人；</w:t>
      </w:r>
    </w:p>
    <w:p w14:paraId="33CAFE70">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4</w:t>
      </w:r>
      <w:r>
        <w:rPr>
          <w:rFonts w:ascii="宋体" w:hAnsi="宋体"/>
          <w:szCs w:val="21"/>
        </w:rPr>
        <w:t>）不同投标</w:t>
      </w:r>
      <w:r>
        <w:rPr>
          <w:rFonts w:hint="eastAsia" w:ascii="宋体" w:hAnsi="宋体"/>
          <w:szCs w:val="21"/>
        </w:rPr>
        <w:t>人</w:t>
      </w:r>
      <w:r>
        <w:rPr>
          <w:rFonts w:ascii="宋体" w:hAnsi="宋体"/>
          <w:szCs w:val="21"/>
        </w:rPr>
        <w:t>的投标文件异常一致或者投标报价呈规律性差异；</w:t>
      </w:r>
    </w:p>
    <w:p w14:paraId="04E825D6">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5</w:t>
      </w:r>
      <w:r>
        <w:rPr>
          <w:rFonts w:ascii="宋体" w:hAnsi="宋体"/>
          <w:szCs w:val="21"/>
        </w:rPr>
        <w:t>）不同投标</w:t>
      </w:r>
      <w:r>
        <w:rPr>
          <w:rFonts w:hint="eastAsia" w:ascii="宋体" w:hAnsi="宋体"/>
          <w:szCs w:val="21"/>
        </w:rPr>
        <w:t>人</w:t>
      </w:r>
      <w:r>
        <w:rPr>
          <w:rFonts w:ascii="宋体" w:hAnsi="宋体"/>
          <w:szCs w:val="21"/>
        </w:rPr>
        <w:t>的投标文件相互混装；</w:t>
      </w:r>
    </w:p>
    <w:p w14:paraId="67145776">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6</w:t>
      </w:r>
      <w:r>
        <w:rPr>
          <w:rFonts w:ascii="宋体" w:hAnsi="宋体"/>
          <w:szCs w:val="21"/>
        </w:rPr>
        <w:t>）不同投标</w:t>
      </w:r>
      <w:r>
        <w:rPr>
          <w:rFonts w:hint="eastAsia" w:ascii="宋体" w:hAnsi="宋体"/>
          <w:szCs w:val="21"/>
        </w:rPr>
        <w:t>人</w:t>
      </w:r>
      <w:r>
        <w:rPr>
          <w:rFonts w:ascii="宋体" w:hAnsi="宋体"/>
          <w:szCs w:val="21"/>
        </w:rPr>
        <w:t>的投标保证金从同一单位或者个人的账户转出</w:t>
      </w:r>
      <w:r>
        <w:rPr>
          <w:rFonts w:hint="eastAsia" w:ascii="宋体" w:hAnsi="宋体"/>
          <w:szCs w:val="21"/>
        </w:rPr>
        <w:t>（仅限投标人须知前附表要求投标人提交投标保证金的）。</w:t>
      </w:r>
    </w:p>
    <w:p w14:paraId="06DBA3C9">
      <w:pPr>
        <w:spacing w:line="360" w:lineRule="auto"/>
        <w:ind w:firstLine="422" w:firstLineChars="200"/>
        <w:rPr>
          <w:rFonts w:ascii="宋体" w:hAnsi="宋体"/>
          <w:b/>
          <w:szCs w:val="21"/>
        </w:rPr>
      </w:pPr>
      <w:r>
        <w:rPr>
          <w:rFonts w:hint="eastAsia" w:ascii="宋体" w:hAnsi="宋体"/>
          <w:b/>
          <w:szCs w:val="21"/>
        </w:rPr>
        <w:t>1.2.4投标文件存在下列情况之一的，投标无效：</w:t>
      </w:r>
    </w:p>
    <w:p w14:paraId="7446333C">
      <w:pPr>
        <w:spacing w:line="360" w:lineRule="auto"/>
        <w:ind w:firstLine="420" w:firstLineChars="200"/>
        <w:rPr>
          <w:rFonts w:ascii="宋体" w:hAnsi="宋体" w:cs="宋体"/>
          <w:kern w:val="0"/>
          <w:szCs w:val="21"/>
        </w:rPr>
      </w:pPr>
      <w:r>
        <w:rPr>
          <w:rFonts w:hint="eastAsia" w:ascii="宋体" w:hAnsi="宋体"/>
          <w:szCs w:val="21"/>
        </w:rPr>
        <w:t>（1）</w:t>
      </w:r>
      <w:r>
        <w:rPr>
          <w:rFonts w:hint="eastAsia" w:ascii="宋体" w:hAnsi="宋体" w:cs="宋体"/>
          <w:kern w:val="0"/>
          <w:szCs w:val="21"/>
        </w:rPr>
        <w:t>不符合招标文件中规定的资格要求的；</w:t>
      </w:r>
    </w:p>
    <w:p w14:paraId="66D0AD5F">
      <w:pPr>
        <w:spacing w:line="360" w:lineRule="auto"/>
        <w:ind w:firstLine="420" w:firstLineChars="200"/>
        <w:rPr>
          <w:rFonts w:ascii="宋体" w:hAnsi="宋体"/>
          <w:szCs w:val="21"/>
        </w:rPr>
      </w:pPr>
      <w:r>
        <w:rPr>
          <w:rFonts w:hint="eastAsia" w:ascii="宋体" w:hAnsi="宋体"/>
          <w:szCs w:val="21"/>
        </w:rPr>
        <w:t>（2）不符合招标文件中规定的实质性要求的；</w:t>
      </w:r>
    </w:p>
    <w:p w14:paraId="4DAA74AD">
      <w:pPr>
        <w:spacing w:line="360" w:lineRule="auto"/>
        <w:ind w:firstLine="420" w:firstLineChars="200"/>
        <w:rPr>
          <w:rFonts w:ascii="宋体" w:hAnsi="宋体"/>
          <w:szCs w:val="21"/>
        </w:rPr>
      </w:pPr>
      <w:r>
        <w:rPr>
          <w:rFonts w:hint="eastAsia" w:ascii="宋体" w:hAnsi="宋体"/>
          <w:szCs w:val="21"/>
        </w:rPr>
        <w:t>（3）未按照招标文件的规定提交投标保证金的（仅限投标人须知前附表要求投标人提交投标保证金的）；</w:t>
      </w:r>
    </w:p>
    <w:p w14:paraId="071315DA">
      <w:pPr>
        <w:spacing w:line="360" w:lineRule="auto"/>
        <w:ind w:firstLine="420" w:firstLineChars="200"/>
        <w:rPr>
          <w:rFonts w:ascii="宋体" w:hAnsi="宋体"/>
          <w:szCs w:val="21"/>
        </w:rPr>
      </w:pPr>
      <w:r>
        <w:rPr>
          <w:rFonts w:hint="eastAsia" w:ascii="宋体" w:hAnsi="宋体"/>
          <w:szCs w:val="21"/>
        </w:rPr>
        <w:t>（4）投标文件未按照招标文件要求签署、盖章的；</w:t>
      </w:r>
    </w:p>
    <w:p w14:paraId="0064ABAB">
      <w:pPr>
        <w:spacing w:line="360" w:lineRule="auto"/>
        <w:ind w:firstLine="420" w:firstLineChars="200"/>
        <w:rPr>
          <w:rFonts w:ascii="宋体" w:hAnsi="宋体"/>
          <w:szCs w:val="21"/>
        </w:rPr>
      </w:pPr>
      <w:r>
        <w:rPr>
          <w:rFonts w:hint="eastAsia" w:ascii="宋体" w:hAnsi="宋体"/>
          <w:szCs w:val="21"/>
        </w:rPr>
        <w:t>（5）投标报价超过了招标文件中规定的预算金额或者最高限价的；</w:t>
      </w:r>
    </w:p>
    <w:p w14:paraId="35125E51">
      <w:pPr>
        <w:spacing w:line="360" w:lineRule="auto"/>
        <w:ind w:firstLine="420" w:firstLineChars="200"/>
        <w:rPr>
          <w:rFonts w:ascii="宋体" w:hAnsi="宋体"/>
          <w:szCs w:val="21"/>
        </w:rPr>
      </w:pPr>
      <w:r>
        <w:rPr>
          <w:rFonts w:hint="eastAsia" w:ascii="宋体" w:hAnsi="宋体"/>
          <w:szCs w:val="21"/>
        </w:rPr>
        <w:t>（6）投标文件中含有采购人不能接受的附加条件的；</w:t>
      </w:r>
    </w:p>
    <w:p w14:paraId="1E0F8C03">
      <w:pPr>
        <w:pStyle w:val="7"/>
        <w:tabs>
          <w:tab w:val="left" w:pos="600"/>
        </w:tabs>
        <w:spacing w:line="360" w:lineRule="auto"/>
        <w:ind w:firstLine="420" w:firstLineChars="200"/>
        <w:rPr>
          <w:rFonts w:ascii="宋体" w:hAnsi="宋体"/>
          <w:sz w:val="21"/>
          <w:szCs w:val="21"/>
        </w:rPr>
      </w:pPr>
      <w:r>
        <w:rPr>
          <w:rFonts w:hint="eastAsia" w:ascii="宋体" w:hAnsi="宋体"/>
          <w:sz w:val="21"/>
          <w:szCs w:val="21"/>
        </w:rPr>
        <w:t>（7）投标产品不符合强制执行的国家标准、行业标准的（如有）；</w:t>
      </w:r>
    </w:p>
    <w:p w14:paraId="4A11C030">
      <w:pPr>
        <w:pStyle w:val="7"/>
        <w:tabs>
          <w:tab w:val="left" w:pos="600"/>
        </w:tabs>
        <w:spacing w:line="360" w:lineRule="auto"/>
        <w:ind w:firstLine="420" w:firstLineChars="200"/>
        <w:rPr>
          <w:rFonts w:ascii="宋体" w:hAnsi="宋体"/>
          <w:sz w:val="21"/>
          <w:szCs w:val="21"/>
        </w:rPr>
      </w:pPr>
      <w:r>
        <w:rPr>
          <w:rFonts w:hint="eastAsia" w:ascii="宋体" w:hAnsi="宋体"/>
          <w:sz w:val="21"/>
          <w:szCs w:val="21"/>
        </w:rPr>
        <w:t>（8）投标产品不是国家强制节能产品品目清单中的产品（如有）；</w:t>
      </w:r>
    </w:p>
    <w:p w14:paraId="118A6FA3">
      <w:pPr>
        <w:spacing w:line="360" w:lineRule="auto"/>
        <w:ind w:firstLine="420" w:firstLineChars="200"/>
        <w:rPr>
          <w:rFonts w:ascii="宋体" w:hAnsi="宋体"/>
          <w:szCs w:val="21"/>
        </w:rPr>
      </w:pPr>
      <w:r>
        <w:rPr>
          <w:rFonts w:hint="eastAsia" w:ascii="宋体" w:hAnsi="宋体"/>
          <w:szCs w:val="21"/>
        </w:rPr>
        <w:t>（9）投标产品属于强制性认证产品的未提供强制性产品认证证书复印件的（如有）；</w:t>
      </w:r>
    </w:p>
    <w:p w14:paraId="7CED5160">
      <w:pPr>
        <w:pStyle w:val="7"/>
        <w:tabs>
          <w:tab w:val="left" w:pos="600"/>
        </w:tabs>
        <w:spacing w:line="360" w:lineRule="auto"/>
        <w:ind w:firstLine="420" w:firstLineChars="200"/>
        <w:rPr>
          <w:rFonts w:ascii="宋体" w:hAnsi="宋体"/>
          <w:sz w:val="21"/>
          <w:szCs w:val="21"/>
        </w:rPr>
      </w:pPr>
      <w:r>
        <w:rPr>
          <w:rFonts w:hint="eastAsia" w:ascii="宋体" w:hAnsi="宋体"/>
          <w:sz w:val="21"/>
          <w:szCs w:val="21"/>
        </w:rPr>
        <w:t>（10）法律、行政法规和招标文件规定的其他无效情形。</w:t>
      </w:r>
    </w:p>
    <w:p w14:paraId="56AE80F1">
      <w:pPr>
        <w:pStyle w:val="7"/>
        <w:tabs>
          <w:tab w:val="left" w:pos="600"/>
        </w:tabs>
        <w:spacing w:line="360" w:lineRule="auto"/>
        <w:ind w:firstLine="422" w:firstLineChars="200"/>
        <w:rPr>
          <w:rFonts w:ascii="宋体" w:hAnsi="宋体"/>
          <w:b/>
          <w:sz w:val="21"/>
          <w:szCs w:val="21"/>
        </w:rPr>
      </w:pPr>
      <w:r>
        <w:rPr>
          <w:rFonts w:hint="eastAsia" w:ascii="宋体" w:hAnsi="宋体"/>
          <w:b/>
          <w:sz w:val="21"/>
          <w:szCs w:val="21"/>
        </w:rPr>
        <w:t>投标文件存在以上情况（1）（3）的，由资格审查小组认定，其余情况由评标委员会认定。</w:t>
      </w:r>
    </w:p>
    <w:p w14:paraId="715E38F5">
      <w:pPr>
        <w:spacing w:line="360" w:lineRule="auto"/>
        <w:ind w:firstLine="422" w:firstLineChars="200"/>
        <w:rPr>
          <w:rFonts w:ascii="宋体" w:hAnsi="宋体"/>
          <w:b/>
          <w:szCs w:val="21"/>
        </w:rPr>
      </w:pPr>
      <w:r>
        <w:rPr>
          <w:rFonts w:hint="eastAsia" w:ascii="宋体" w:hAnsi="宋体"/>
          <w:b/>
          <w:szCs w:val="21"/>
        </w:rPr>
        <w:t>1.2.5 非实质性偏离</w:t>
      </w:r>
    </w:p>
    <w:p w14:paraId="4B729B87">
      <w:pPr>
        <w:spacing w:line="360" w:lineRule="auto"/>
        <w:ind w:firstLine="420" w:firstLineChars="200"/>
        <w:rPr>
          <w:rFonts w:ascii="宋体" w:hAnsi="宋体"/>
          <w:szCs w:val="21"/>
        </w:rPr>
      </w:pPr>
      <w:r>
        <w:rPr>
          <w:rFonts w:hint="eastAsia" w:ascii="宋体" w:hAnsi="宋体"/>
          <w:szCs w:val="21"/>
        </w:rPr>
        <w:t>非实质性偏离是指投标文件在实质上响应招标文件的要求，但在个别地方存在一些不规则、不一致、不完整的内容，并且澄清、说明或者补正这些内容不会改变投标文件的实质性内容。以下情况属于非实质性偏离：</w:t>
      </w:r>
    </w:p>
    <w:p w14:paraId="07B34C61">
      <w:pPr>
        <w:spacing w:line="360" w:lineRule="auto"/>
        <w:ind w:firstLine="420" w:firstLineChars="200"/>
        <w:rPr>
          <w:rFonts w:ascii="宋体" w:hAnsi="宋体"/>
          <w:szCs w:val="21"/>
        </w:rPr>
      </w:pPr>
      <w:r>
        <w:rPr>
          <w:rFonts w:hint="eastAsia" w:ascii="宋体" w:hAnsi="宋体"/>
          <w:szCs w:val="21"/>
        </w:rPr>
        <w:t>（1）文字表述的内容含义不明确；</w:t>
      </w:r>
    </w:p>
    <w:p w14:paraId="3F872214">
      <w:pPr>
        <w:spacing w:line="360" w:lineRule="auto"/>
        <w:ind w:firstLine="420" w:firstLineChars="200"/>
        <w:rPr>
          <w:rFonts w:ascii="宋体" w:hAnsi="宋体"/>
          <w:szCs w:val="21"/>
        </w:rPr>
      </w:pPr>
      <w:r>
        <w:rPr>
          <w:rFonts w:hint="eastAsia" w:ascii="宋体" w:hAnsi="宋体"/>
          <w:szCs w:val="21"/>
        </w:rPr>
        <w:t>（2）同类问题表述不一致；</w:t>
      </w:r>
    </w:p>
    <w:p w14:paraId="63836F26">
      <w:pPr>
        <w:spacing w:line="360" w:lineRule="auto"/>
        <w:ind w:firstLine="420" w:firstLineChars="200"/>
        <w:rPr>
          <w:rFonts w:ascii="宋体" w:hAnsi="宋体"/>
          <w:szCs w:val="21"/>
        </w:rPr>
      </w:pPr>
      <w:r>
        <w:rPr>
          <w:rFonts w:hint="eastAsia" w:ascii="宋体" w:hAnsi="宋体"/>
          <w:szCs w:val="21"/>
        </w:rPr>
        <w:t>（3）有明显文字和计算错误；</w:t>
      </w:r>
    </w:p>
    <w:p w14:paraId="0AD80D8D">
      <w:pPr>
        <w:spacing w:line="360" w:lineRule="auto"/>
        <w:ind w:firstLine="420" w:firstLineChars="200"/>
        <w:rPr>
          <w:rFonts w:ascii="宋体" w:hAnsi="宋体"/>
          <w:szCs w:val="21"/>
        </w:rPr>
      </w:pPr>
      <w:r>
        <w:rPr>
          <w:rFonts w:hint="eastAsia" w:ascii="宋体" w:hAnsi="宋体"/>
          <w:szCs w:val="21"/>
        </w:rPr>
        <w:t>（4）提供的技术信息和数据资料不完整；</w:t>
      </w:r>
    </w:p>
    <w:p w14:paraId="7B1D8D04">
      <w:pPr>
        <w:spacing w:line="360" w:lineRule="auto"/>
        <w:ind w:firstLine="420" w:firstLineChars="200"/>
        <w:rPr>
          <w:rFonts w:ascii="宋体" w:hAnsi="宋体"/>
          <w:szCs w:val="21"/>
        </w:rPr>
      </w:pPr>
      <w:r>
        <w:rPr>
          <w:rFonts w:hint="eastAsia" w:ascii="宋体" w:hAnsi="宋体"/>
          <w:szCs w:val="21"/>
        </w:rPr>
        <w:t>（5）正副本数量齐全、密封完好，只是未按照招标文件要求进行分装或者统装的；</w:t>
      </w:r>
    </w:p>
    <w:p w14:paraId="71C9D577">
      <w:pPr>
        <w:spacing w:line="360" w:lineRule="auto"/>
        <w:ind w:firstLine="420" w:firstLineChars="200"/>
        <w:rPr>
          <w:rFonts w:ascii="宋体" w:hAnsi="宋体"/>
          <w:szCs w:val="21"/>
        </w:rPr>
      </w:pPr>
      <w:r>
        <w:rPr>
          <w:rFonts w:hint="eastAsia" w:ascii="宋体" w:hAnsi="宋体"/>
          <w:szCs w:val="21"/>
        </w:rPr>
        <w:t>（6）投标文件未按招标文件要求进行装订或未编制目录、页码；</w:t>
      </w:r>
    </w:p>
    <w:p w14:paraId="3A8BAB23">
      <w:pPr>
        <w:spacing w:line="360" w:lineRule="auto"/>
        <w:ind w:firstLine="420" w:firstLineChars="200"/>
        <w:rPr>
          <w:rFonts w:ascii="宋体" w:hAnsi="宋体"/>
          <w:szCs w:val="21"/>
        </w:rPr>
      </w:pPr>
      <w:r>
        <w:rPr>
          <w:rFonts w:hint="eastAsia" w:ascii="宋体" w:hAnsi="宋体"/>
          <w:szCs w:val="21"/>
        </w:rPr>
        <w:t>（7）评标委员会认定的其他非实质性偏离。</w:t>
      </w:r>
    </w:p>
    <w:p w14:paraId="0F5A7132">
      <w:pPr>
        <w:tabs>
          <w:tab w:val="left" w:pos="7665"/>
        </w:tabs>
        <w:spacing w:line="360" w:lineRule="auto"/>
        <w:ind w:firstLine="420" w:firstLineChars="200"/>
        <w:rPr>
          <w:rFonts w:ascii="宋体" w:hAnsi="宋体"/>
          <w:szCs w:val="21"/>
        </w:rPr>
      </w:pPr>
      <w:r>
        <w:rPr>
          <w:rFonts w:hint="eastAsia" w:ascii="宋体" w:hAnsi="宋体"/>
          <w:szCs w:val="21"/>
        </w:rPr>
        <w:t>投标文件有上述（1）至（4）情形之一的，评标委员会应当书面要求投标人在规定的时间内予以澄清、说明或补正。</w:t>
      </w:r>
    </w:p>
    <w:p w14:paraId="04EEDF7B">
      <w:pPr>
        <w:spacing w:line="360" w:lineRule="auto"/>
        <w:ind w:firstLine="422" w:firstLineChars="200"/>
        <w:rPr>
          <w:rFonts w:ascii="楷体" w:hAnsi="楷体" w:eastAsia="楷体" w:cs="宋体"/>
          <w:kern w:val="0"/>
          <w:sz w:val="24"/>
        </w:rPr>
      </w:pPr>
      <w:r>
        <w:rPr>
          <w:rFonts w:hint="eastAsia" w:ascii="宋体" w:hAnsi="宋体"/>
          <w:b/>
          <w:szCs w:val="21"/>
        </w:rPr>
        <w:t>1.2.6 未通过符合性检查的投标文件，不得进入后续评标环节。</w:t>
      </w:r>
    </w:p>
    <w:p w14:paraId="771F07F4">
      <w:pPr>
        <w:spacing w:beforeLines="50" w:afterLines="50" w:line="360" w:lineRule="auto"/>
        <w:rPr>
          <w:rFonts w:ascii="宋体" w:hAnsi="宋体"/>
          <w:b/>
          <w:sz w:val="30"/>
          <w:szCs w:val="30"/>
        </w:rPr>
      </w:pPr>
      <w:r>
        <w:rPr>
          <w:rFonts w:hint="eastAsia" w:ascii="宋体" w:hAnsi="宋体"/>
          <w:b/>
          <w:sz w:val="30"/>
          <w:szCs w:val="30"/>
        </w:rPr>
        <w:t>1.3 投标文件的澄清</w:t>
      </w:r>
    </w:p>
    <w:p w14:paraId="0289B712">
      <w:pPr>
        <w:spacing w:line="360" w:lineRule="auto"/>
        <w:ind w:firstLine="420" w:firstLineChars="200"/>
        <w:rPr>
          <w:rFonts w:ascii="宋体" w:hAnsi="宋体"/>
          <w:szCs w:val="21"/>
        </w:rPr>
      </w:pPr>
      <w:r>
        <w:rPr>
          <w:rFonts w:hint="eastAsia" w:ascii="宋体" w:hAnsi="宋体"/>
          <w:szCs w:val="21"/>
        </w:rPr>
        <w:t>1.3.1对于投标文件中含义不明确、同类问题表述不一致或者有明显文字和计算错误的内容，可以以书面形式要求投标人作出必要的澄清、说明或者补正。涉及投标文件资格部分的，由资格审查小组负责组织，涉及投标文件其他部分的，由评标委员会负责组织。</w:t>
      </w:r>
    </w:p>
    <w:p w14:paraId="446DDCCC">
      <w:pPr>
        <w:spacing w:line="360" w:lineRule="auto"/>
        <w:ind w:firstLine="420" w:firstLineChars="200"/>
        <w:rPr>
          <w:rFonts w:ascii="宋体" w:hAnsi="宋体"/>
          <w:szCs w:val="21"/>
        </w:rPr>
      </w:pPr>
      <w:r>
        <w:rPr>
          <w:rFonts w:hint="eastAsia" w:ascii="宋体" w:hAnsi="宋体"/>
          <w:szCs w:val="21"/>
        </w:rPr>
        <w:t>1.3.2投标人的澄清、说明或者补正应当采用书面形式，并加盖单位章，或者由其法定代表人或其委托代理人签名。 投标人的澄清、说明或者补正不得超出投标文件的范围或者改变投标文件的实质性内容，并构成为投标文件的组成部分。</w:t>
      </w:r>
    </w:p>
    <w:p w14:paraId="7F004C56">
      <w:pPr>
        <w:spacing w:line="360" w:lineRule="auto"/>
        <w:ind w:firstLine="420" w:firstLineChars="200"/>
        <w:rPr>
          <w:rFonts w:ascii="宋体" w:hAnsi="宋体"/>
          <w:szCs w:val="21"/>
        </w:rPr>
      </w:pPr>
      <w:r>
        <w:rPr>
          <w:rFonts w:hint="eastAsia" w:ascii="宋体" w:hAnsi="宋体"/>
          <w:szCs w:val="21"/>
        </w:rPr>
        <w:t>1.3.3对投标人提交的澄清、说明或者补正有疑问的，可以要求投标人进一步澄清、说明或者补正，直至满足资格审查小组或评标委员会的要求。</w:t>
      </w:r>
    </w:p>
    <w:p w14:paraId="0638CE13">
      <w:pPr>
        <w:spacing w:line="360" w:lineRule="auto"/>
        <w:ind w:firstLine="420" w:firstLineChars="200"/>
        <w:rPr>
          <w:rFonts w:ascii="宋体" w:hAnsi="宋体"/>
          <w:szCs w:val="21"/>
        </w:rPr>
      </w:pPr>
      <w:r>
        <w:rPr>
          <w:rFonts w:hint="eastAsia" w:ascii="宋体" w:hAnsi="宋体"/>
          <w:szCs w:val="21"/>
        </w:rPr>
        <w:t>1.3.4 资格审查小组和评标委员会不得暗示或诱导投标人作出澄清、说明或者更正，不得接受投标人主动提出的澄清、说明或者补正。</w:t>
      </w:r>
    </w:p>
    <w:p w14:paraId="6B5409D2">
      <w:pPr>
        <w:spacing w:beforeLines="50" w:afterLines="50" w:line="360" w:lineRule="auto"/>
        <w:jc w:val="left"/>
        <w:rPr>
          <w:rFonts w:ascii="宋体" w:hAnsi="宋体"/>
          <w:b/>
          <w:sz w:val="30"/>
          <w:szCs w:val="30"/>
        </w:rPr>
      </w:pPr>
      <w:r>
        <w:rPr>
          <w:rFonts w:hint="eastAsia" w:ascii="宋体" w:hAnsi="宋体"/>
          <w:b/>
          <w:sz w:val="30"/>
          <w:szCs w:val="30"/>
        </w:rPr>
        <w:t>1.4 投标文件比较与评价</w:t>
      </w:r>
    </w:p>
    <w:p w14:paraId="0C6B48C0">
      <w:pPr>
        <w:tabs>
          <w:tab w:val="left" w:pos="0"/>
        </w:tabs>
        <w:adjustRightInd w:val="0"/>
        <w:snapToGrid w:val="0"/>
        <w:spacing w:beforeLines="50" w:line="360" w:lineRule="auto"/>
        <w:ind w:firstLine="420" w:firstLineChars="200"/>
        <w:rPr>
          <w:rFonts w:ascii="宋体" w:hAnsi="宋体"/>
          <w:szCs w:val="21"/>
        </w:rPr>
      </w:pPr>
      <w:r>
        <w:rPr>
          <w:rFonts w:hint="eastAsia" w:ascii="宋体" w:hAnsi="宋体"/>
          <w:szCs w:val="21"/>
        </w:rPr>
        <w:t xml:space="preserve">1.4.1 </w:t>
      </w:r>
      <w:r>
        <w:rPr>
          <w:rFonts w:hint="eastAsia" w:ascii="宋体" w:hAnsi="宋体"/>
          <w:bCs/>
          <w:szCs w:val="21"/>
        </w:rPr>
        <w:t>评标委员会应按照招标文件中规定的评标方法</w:t>
      </w:r>
      <w:r>
        <w:rPr>
          <w:rFonts w:hint="eastAsia" w:ascii="宋体" w:hAnsi="宋体"/>
          <w:szCs w:val="21"/>
        </w:rPr>
        <w:t>和标准，</w:t>
      </w:r>
      <w:r>
        <w:rPr>
          <w:rFonts w:hint="eastAsia" w:ascii="宋体" w:hAnsi="宋体"/>
          <w:bCs/>
          <w:szCs w:val="21"/>
        </w:rPr>
        <w:t>对</w:t>
      </w:r>
      <w:r>
        <w:rPr>
          <w:rFonts w:hint="eastAsia" w:ascii="宋体" w:hAnsi="宋体"/>
          <w:szCs w:val="21"/>
        </w:rPr>
        <w:t>符合性检查</w:t>
      </w:r>
      <w:r>
        <w:rPr>
          <w:rFonts w:hint="eastAsia" w:ascii="宋体" w:hAnsi="宋体"/>
          <w:bCs/>
          <w:szCs w:val="21"/>
        </w:rPr>
        <w:t>通过的投标文件进行商务和技术评估，综合比较与评价。</w:t>
      </w:r>
    </w:p>
    <w:p w14:paraId="6579F545">
      <w:pPr>
        <w:pStyle w:val="9"/>
        <w:adjustRightInd w:val="0"/>
        <w:snapToGrid w:val="0"/>
        <w:spacing w:line="360" w:lineRule="auto"/>
        <w:ind w:firstLine="420" w:firstLineChars="200"/>
        <w:rPr>
          <w:rFonts w:hAnsi="宋体"/>
          <w:bCs/>
        </w:rPr>
      </w:pPr>
      <w:r>
        <w:rPr>
          <w:rFonts w:hint="eastAsia" w:hAnsi="宋体"/>
        </w:rPr>
        <w:t xml:space="preserve">1.4.2 </w:t>
      </w:r>
      <w:r>
        <w:rPr>
          <w:rFonts w:hint="eastAsia" w:hAnsi="宋体"/>
          <w:bCs/>
        </w:rPr>
        <w:t>评标委员会将综合分析投标人的各项评审因素，而不以单项评审因素的优劣评选出中标人。对所有投标人的投标评价，都采用相同的程序和标准，严格按照招标文件的要求和条件进行。</w:t>
      </w:r>
    </w:p>
    <w:p w14:paraId="4BC4AB1B">
      <w:pPr>
        <w:spacing w:line="360" w:lineRule="auto"/>
        <w:ind w:firstLine="411" w:firstLineChars="196"/>
        <w:rPr>
          <w:rFonts w:ascii="宋体" w:hAnsi="宋体"/>
          <w:szCs w:val="21"/>
        </w:rPr>
      </w:pPr>
      <w:r>
        <w:rPr>
          <w:rFonts w:hint="eastAsia" w:ascii="宋体" w:hAnsi="宋体"/>
          <w:szCs w:val="21"/>
        </w:rPr>
        <w:t>1.4.3 如果投标文件没有实质性响应招标文件的要求，评标委员会将予以拒绝。投标人不得通过修正或撤销不合要求的偏离或保留，从而使其投标成为实质性响应的投标。</w:t>
      </w:r>
    </w:p>
    <w:p w14:paraId="6378DA23">
      <w:pPr>
        <w:spacing w:beforeLines="50" w:line="360" w:lineRule="auto"/>
        <w:rPr>
          <w:rFonts w:ascii="宋体" w:hAnsi="宋体"/>
          <w:b/>
          <w:sz w:val="30"/>
          <w:szCs w:val="30"/>
        </w:rPr>
      </w:pPr>
      <w:r>
        <w:rPr>
          <w:rFonts w:hint="eastAsia" w:ascii="宋体" w:hAnsi="宋体"/>
          <w:b/>
          <w:sz w:val="30"/>
          <w:szCs w:val="30"/>
        </w:rPr>
        <w:t>1.5 复核与核对评标结果</w:t>
      </w:r>
    </w:p>
    <w:p w14:paraId="50D626D3">
      <w:pPr>
        <w:spacing w:beforeLines="50" w:line="360" w:lineRule="auto"/>
        <w:ind w:firstLine="420" w:firstLineChars="200"/>
        <w:rPr>
          <w:rFonts w:ascii="宋体" w:hAnsi="宋体"/>
          <w:szCs w:val="21"/>
        </w:rPr>
      </w:pPr>
      <w:r>
        <w:rPr>
          <w:rFonts w:hint="eastAsia" w:ascii="宋体" w:hAnsi="宋体"/>
          <w:szCs w:val="21"/>
        </w:rPr>
        <w:t>1.5.1 评分汇总结束后，评标委员会应当进行复核，特别要对拟推荐中标候选人的、报价最低的、投标文件被认定无效的进行重点复核。</w:t>
      </w:r>
    </w:p>
    <w:p w14:paraId="37FB382E">
      <w:pPr>
        <w:pStyle w:val="21"/>
        <w:spacing w:line="360" w:lineRule="auto"/>
        <w:ind w:firstLine="420" w:firstLineChars="200"/>
        <w:rPr>
          <w:rFonts w:ascii="宋体" w:hAnsi="宋体"/>
        </w:rPr>
      </w:pPr>
      <w:r>
        <w:rPr>
          <w:rFonts w:hint="eastAsia" w:ascii="宋体" w:hAnsi="宋体"/>
        </w:rPr>
        <w:t>1.5.2 评标结果汇总完成后，</w:t>
      </w:r>
      <w:r>
        <w:rPr>
          <w:rFonts w:ascii="宋体" w:hAnsi="宋体"/>
        </w:rPr>
        <w:t>评标报告签署前，</w:t>
      </w:r>
      <w:r>
        <w:rPr>
          <w:rFonts w:hint="eastAsia" w:ascii="宋体" w:hAnsi="宋体"/>
        </w:rPr>
        <w:t>采购代理机构应当</w:t>
      </w:r>
      <w:r>
        <w:rPr>
          <w:rFonts w:ascii="宋体" w:hAnsi="宋体"/>
          <w:bCs/>
        </w:rPr>
        <w:t>核对评标结果，</w:t>
      </w:r>
      <w:r>
        <w:rPr>
          <w:rFonts w:ascii="宋体" w:hAnsi="宋体"/>
        </w:rPr>
        <w:t>除下列情形外，任何人不得修改评标结果：</w:t>
      </w:r>
    </w:p>
    <w:p w14:paraId="23426F9D">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1</w:t>
      </w:r>
      <w:r>
        <w:rPr>
          <w:rFonts w:ascii="宋体" w:hAnsi="宋体"/>
          <w:szCs w:val="21"/>
        </w:rPr>
        <w:t>）分值汇总计算错误的；</w:t>
      </w:r>
    </w:p>
    <w:p w14:paraId="5CC2A562">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2</w:t>
      </w:r>
      <w:r>
        <w:rPr>
          <w:rFonts w:ascii="宋体" w:hAnsi="宋体"/>
          <w:szCs w:val="21"/>
        </w:rPr>
        <w:t>）分项评分超出评分标准范围的；</w:t>
      </w:r>
    </w:p>
    <w:p w14:paraId="68A65BA3">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3</w:t>
      </w:r>
      <w:r>
        <w:rPr>
          <w:rFonts w:ascii="宋体" w:hAnsi="宋体"/>
          <w:szCs w:val="21"/>
        </w:rPr>
        <w:t>）评标委员会对客观评审因素评分不一致的；</w:t>
      </w:r>
    </w:p>
    <w:p w14:paraId="5B77A3F1">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4</w:t>
      </w:r>
      <w:r>
        <w:rPr>
          <w:rFonts w:ascii="宋体" w:hAnsi="宋体"/>
          <w:szCs w:val="21"/>
        </w:rPr>
        <w:t>）经评标委员会认定评分畸高、畸低的。</w:t>
      </w:r>
    </w:p>
    <w:p w14:paraId="6CE7CB16">
      <w:pPr>
        <w:spacing w:line="360" w:lineRule="auto"/>
        <w:ind w:firstLine="420" w:firstLineChars="200"/>
        <w:rPr>
          <w:rFonts w:ascii="宋体" w:hAnsi="宋体"/>
          <w:szCs w:val="21"/>
        </w:rPr>
      </w:pPr>
      <w:r>
        <w:rPr>
          <w:rFonts w:ascii="宋体" w:hAnsi="宋体"/>
          <w:szCs w:val="21"/>
        </w:rPr>
        <w:t>经复核发现存在以上情形之一的，评标委员会应当当场修改评标结果，并在评标报告中记载</w:t>
      </w:r>
      <w:r>
        <w:rPr>
          <w:rFonts w:hint="eastAsia" w:ascii="宋体" w:hAnsi="宋体"/>
          <w:szCs w:val="21"/>
        </w:rPr>
        <w:t>。</w:t>
      </w:r>
    </w:p>
    <w:p w14:paraId="3F32F1F2">
      <w:pPr>
        <w:spacing w:beforeLines="50" w:afterLines="50" w:line="360" w:lineRule="auto"/>
        <w:rPr>
          <w:rFonts w:ascii="宋体" w:hAnsi="宋体"/>
          <w:b/>
          <w:sz w:val="30"/>
          <w:szCs w:val="30"/>
        </w:rPr>
      </w:pPr>
      <w:r>
        <w:rPr>
          <w:rFonts w:hint="eastAsia" w:ascii="宋体" w:hAnsi="宋体"/>
          <w:b/>
          <w:sz w:val="30"/>
          <w:szCs w:val="30"/>
        </w:rPr>
        <w:t>1.6 确定中标候选人名单</w:t>
      </w:r>
    </w:p>
    <w:p w14:paraId="7CA8258F">
      <w:pPr>
        <w:spacing w:beforeLines="50" w:line="360" w:lineRule="auto"/>
        <w:ind w:firstLine="420" w:firstLineChars="200"/>
        <w:rPr>
          <w:rFonts w:ascii="宋体" w:hAnsi="宋体"/>
          <w:szCs w:val="21"/>
        </w:rPr>
      </w:pPr>
      <w:r>
        <w:rPr>
          <w:rFonts w:hint="eastAsia" w:ascii="宋体" w:hAnsi="宋体"/>
          <w:szCs w:val="21"/>
        </w:rPr>
        <w:t>定标及定标程序详见第二章第9.1、9.2条款。</w:t>
      </w:r>
    </w:p>
    <w:p w14:paraId="1B6E73DF">
      <w:pPr>
        <w:spacing w:beforeLines="50" w:afterLines="50" w:line="360" w:lineRule="auto"/>
        <w:rPr>
          <w:rFonts w:ascii="宋体" w:hAnsi="宋体"/>
          <w:b/>
          <w:sz w:val="30"/>
          <w:szCs w:val="30"/>
        </w:rPr>
      </w:pPr>
      <w:r>
        <w:rPr>
          <w:rFonts w:hint="eastAsia" w:ascii="宋体" w:hAnsi="宋体"/>
          <w:b/>
          <w:sz w:val="30"/>
          <w:szCs w:val="30"/>
        </w:rPr>
        <w:t>1.7 编写评标报告</w:t>
      </w:r>
    </w:p>
    <w:p w14:paraId="05191441">
      <w:pPr>
        <w:spacing w:beforeLines="50" w:line="360" w:lineRule="auto"/>
        <w:ind w:firstLine="482"/>
        <w:rPr>
          <w:rFonts w:ascii="宋体" w:hAnsi="宋体"/>
          <w:szCs w:val="21"/>
        </w:rPr>
      </w:pPr>
      <w:r>
        <w:rPr>
          <w:rFonts w:hint="eastAsia" w:ascii="宋体" w:hAnsi="宋体"/>
          <w:szCs w:val="21"/>
        </w:rPr>
        <w:t>1.7.1 评标委员会在确定中标候选人名单后，应当编写评标报告并向采购人出具。评标报告应当包括以下内容：</w:t>
      </w:r>
    </w:p>
    <w:p w14:paraId="145DE372">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（1）招标公告刊登的媒体名称、开标日期和地点；</w:t>
      </w:r>
    </w:p>
    <w:p w14:paraId="044C1E80">
      <w:pPr>
        <w:widowControl/>
        <w:spacing w:line="360" w:lineRule="auto"/>
        <w:jc w:val="left"/>
        <w:rPr>
          <w:rFonts w:ascii="宋体" w:hAnsi="宋体" w:cs="宋体"/>
          <w:kern w:val="0"/>
          <w:szCs w:val="21"/>
        </w:rPr>
      </w:pPr>
      <w:r>
        <w:rPr>
          <w:rFonts w:hint="eastAsia" w:ascii="宋体" w:hAnsi="宋体" w:cs="宋体"/>
          <w:kern w:val="0"/>
          <w:szCs w:val="21"/>
        </w:rPr>
        <w:t>　　（2）投标人名单和评标委员会成员名单；</w:t>
      </w:r>
    </w:p>
    <w:p w14:paraId="1D126479">
      <w:pPr>
        <w:widowControl/>
        <w:spacing w:line="360" w:lineRule="auto"/>
        <w:jc w:val="left"/>
        <w:rPr>
          <w:rFonts w:ascii="宋体" w:hAnsi="宋体" w:cs="宋体"/>
          <w:kern w:val="0"/>
          <w:szCs w:val="21"/>
        </w:rPr>
      </w:pPr>
      <w:r>
        <w:rPr>
          <w:rFonts w:hint="eastAsia" w:ascii="宋体" w:hAnsi="宋体" w:cs="宋体"/>
          <w:kern w:val="0"/>
          <w:szCs w:val="21"/>
        </w:rPr>
        <w:t>　　（3）评标方法和标准；</w:t>
      </w:r>
    </w:p>
    <w:p w14:paraId="477F0A77">
      <w:pPr>
        <w:widowControl/>
        <w:spacing w:line="360" w:lineRule="auto"/>
        <w:jc w:val="left"/>
        <w:rPr>
          <w:rFonts w:ascii="宋体" w:hAnsi="宋体" w:cs="宋体"/>
          <w:kern w:val="0"/>
          <w:szCs w:val="21"/>
        </w:rPr>
      </w:pPr>
      <w:r>
        <w:rPr>
          <w:rFonts w:hint="eastAsia" w:ascii="宋体" w:hAnsi="宋体" w:cs="宋体"/>
          <w:kern w:val="0"/>
          <w:szCs w:val="21"/>
        </w:rPr>
        <w:t>　　（4）开标记录和评标情况及说明，包括无效投标人名单及原因；</w:t>
      </w:r>
    </w:p>
    <w:p w14:paraId="6D0A11CD">
      <w:pPr>
        <w:widowControl/>
        <w:spacing w:line="360" w:lineRule="auto"/>
        <w:jc w:val="left"/>
        <w:rPr>
          <w:rFonts w:ascii="宋体" w:hAnsi="宋体" w:cs="宋体"/>
          <w:kern w:val="0"/>
          <w:szCs w:val="21"/>
        </w:rPr>
      </w:pPr>
      <w:r>
        <w:rPr>
          <w:rFonts w:hint="eastAsia" w:ascii="宋体" w:hAnsi="宋体" w:cs="宋体"/>
          <w:kern w:val="0"/>
          <w:szCs w:val="21"/>
        </w:rPr>
        <w:t>　　（5）评标结果，确定的中标候选人名单；</w:t>
      </w:r>
    </w:p>
    <w:p w14:paraId="774195FC">
      <w:pPr>
        <w:widowControl/>
        <w:spacing w:line="360" w:lineRule="auto"/>
        <w:jc w:val="left"/>
        <w:rPr>
          <w:rFonts w:ascii="宋体" w:hAnsi="宋体" w:cs="宋体"/>
          <w:kern w:val="0"/>
          <w:szCs w:val="21"/>
        </w:rPr>
      </w:pPr>
      <w:r>
        <w:rPr>
          <w:rFonts w:hint="eastAsia" w:ascii="宋体" w:hAnsi="宋体" w:cs="宋体"/>
          <w:kern w:val="0"/>
          <w:szCs w:val="21"/>
        </w:rPr>
        <w:t xml:space="preserve">    （6）其他需要说明的情况，包括评标过程中投标人根据评标委员会要求进行的澄清、说明或者补正，评标委员会成员的更换等，报价最高的投标人为第一中标候选人的，对其报价合理性予以特别书面。</w:t>
      </w:r>
    </w:p>
    <w:p w14:paraId="6B220232">
      <w:pPr>
        <w:widowControl/>
        <w:spacing w:line="360" w:lineRule="auto"/>
        <w:ind w:firstLine="480"/>
        <w:jc w:val="left"/>
        <w:rPr>
          <w:rFonts w:ascii="宋体" w:hAnsi="宋体" w:cs="宋体"/>
          <w:kern w:val="0"/>
          <w:szCs w:val="21"/>
        </w:rPr>
      </w:pPr>
      <w:r>
        <w:rPr>
          <w:rFonts w:hint="eastAsia" w:ascii="宋体" w:hAnsi="宋体" w:cs="宋体"/>
          <w:kern w:val="0"/>
          <w:szCs w:val="21"/>
        </w:rPr>
        <w:t>1.7.2 评标委员会成员应当对评标报告予以签名确认，对评标过程有不同意见的，应当在评标报告中写明并说明理由。签名但未写明不同意见或者未说明理由的，视同无意见。拒不签名又未另行书面说明其不同意见和理由的，视同同意评标报告。</w:t>
      </w:r>
    </w:p>
    <w:p w14:paraId="37B8B4F8">
      <w:pPr>
        <w:spacing w:beforeLines="50" w:afterLines="50" w:line="360" w:lineRule="auto"/>
        <w:rPr>
          <w:rFonts w:ascii="黑体" w:hAnsi="宋体" w:eastAsia="黑体"/>
          <w:b/>
          <w:sz w:val="36"/>
          <w:szCs w:val="36"/>
        </w:rPr>
      </w:pPr>
      <w:r>
        <w:rPr>
          <w:rFonts w:hint="eastAsia" w:ascii="黑体" w:hAnsi="宋体" w:eastAsia="黑体"/>
          <w:b/>
          <w:sz w:val="36"/>
          <w:szCs w:val="36"/>
        </w:rPr>
        <w:t>2.评标方法</w:t>
      </w:r>
    </w:p>
    <w:p w14:paraId="3992F2F6">
      <w:pPr>
        <w:pStyle w:val="4"/>
        <w:spacing w:beforeLines="50" w:afterLines="50" w:line="360" w:lineRule="auto"/>
        <w:ind w:firstLine="0"/>
        <w:rPr>
          <w:rFonts w:ascii="宋体" w:hAnsi="宋体"/>
          <w:b/>
          <w:sz w:val="30"/>
          <w:szCs w:val="30"/>
        </w:rPr>
      </w:pPr>
      <w:r>
        <w:rPr>
          <w:rFonts w:hint="eastAsia" w:ascii="宋体" w:hAnsi="宋体"/>
          <w:b/>
          <w:sz w:val="30"/>
          <w:szCs w:val="30"/>
        </w:rPr>
        <w:t>2.1综合评分法</w:t>
      </w:r>
    </w:p>
    <w:p w14:paraId="361E0E88">
      <w:pPr>
        <w:pStyle w:val="4"/>
        <w:spacing w:line="360" w:lineRule="auto"/>
        <w:ind w:firstLineChars="200"/>
        <w:rPr>
          <w:rFonts w:ascii="宋体" w:hAnsi="宋体"/>
          <w:szCs w:val="21"/>
        </w:rPr>
      </w:pPr>
      <w:r>
        <w:rPr>
          <w:rFonts w:hint="eastAsia" w:ascii="宋体" w:hAnsi="宋体"/>
          <w:szCs w:val="21"/>
        </w:rPr>
        <w:t>2.1.1 投标人须知前附表规定综合评分法的，适用本条款。</w:t>
      </w:r>
    </w:p>
    <w:p w14:paraId="20552FD1">
      <w:pPr>
        <w:pStyle w:val="4"/>
        <w:spacing w:line="360" w:lineRule="auto"/>
        <w:ind w:firstLineChars="200"/>
        <w:rPr>
          <w:rFonts w:ascii="宋体" w:hAnsi="宋体" w:cs="宋体"/>
          <w:kern w:val="0"/>
          <w:szCs w:val="21"/>
        </w:rPr>
      </w:pPr>
      <w:r>
        <w:rPr>
          <w:rFonts w:hint="eastAsia" w:ascii="宋体" w:hAnsi="宋体"/>
          <w:szCs w:val="21"/>
        </w:rPr>
        <w:t>2.1.2 综合评分法，是指</w:t>
      </w:r>
      <w:r>
        <w:rPr>
          <w:rFonts w:hint="eastAsia" w:ascii="宋体" w:hAnsi="宋体" w:cs="宋体"/>
          <w:kern w:val="0"/>
          <w:szCs w:val="21"/>
        </w:rPr>
        <w:t>投标文件满足招标文件全部实质性要求，且按照评审因素的量化指标评审得分最高的投标人为中标候选人的评标方法。</w:t>
      </w:r>
    </w:p>
    <w:p w14:paraId="20090931">
      <w:pPr>
        <w:tabs>
          <w:tab w:val="left" w:pos="0"/>
        </w:tabs>
        <w:adjustRightInd w:val="0"/>
        <w:snapToGrid w:val="0"/>
        <w:spacing w:line="360" w:lineRule="auto"/>
        <w:ind w:firstLine="422" w:firstLineChars="200"/>
        <w:rPr>
          <w:rFonts w:ascii="宋体" w:hAnsi="宋体"/>
          <w:b/>
          <w:szCs w:val="21"/>
        </w:rPr>
      </w:pPr>
      <w:r>
        <w:rPr>
          <w:rFonts w:hint="eastAsia" w:ascii="宋体" w:hAnsi="宋体"/>
          <w:b/>
          <w:szCs w:val="21"/>
        </w:rPr>
        <w:t>2.1.3 评审因素</w:t>
      </w:r>
    </w:p>
    <w:p w14:paraId="5A2A1DBF">
      <w:pPr>
        <w:adjustRightInd w:val="0"/>
        <w:snapToGrid w:val="0"/>
        <w:spacing w:beforeLines="50" w:line="360" w:lineRule="auto"/>
        <w:ind w:firstLine="420" w:firstLineChars="200"/>
        <w:jc w:val="left"/>
        <w:rPr>
          <w:rFonts w:ascii="宋体" w:hAnsi="宋体"/>
          <w:bCs/>
          <w:szCs w:val="21"/>
        </w:rPr>
      </w:pPr>
      <w:r>
        <w:rPr>
          <w:rFonts w:hint="eastAsia" w:ascii="宋体" w:hAnsi="宋体"/>
          <w:szCs w:val="21"/>
        </w:rPr>
        <w:t>本采购项目评审因素包括：</w:t>
      </w:r>
      <w:r>
        <w:rPr>
          <w:rFonts w:hint="eastAsia" w:ascii="宋体" w:hAnsi="宋体" w:cs="宋体"/>
          <w:b/>
          <w:kern w:val="0"/>
          <w:szCs w:val="21"/>
        </w:rPr>
        <w:t>投标报价、技术要求、商务要求</w:t>
      </w:r>
      <w:r>
        <w:rPr>
          <w:rFonts w:hint="eastAsia" w:ascii="宋体" w:hAnsi="宋体" w:cs="宋体"/>
          <w:kern w:val="0"/>
          <w:szCs w:val="21"/>
        </w:rPr>
        <w:t>等</w:t>
      </w:r>
      <w:r>
        <w:rPr>
          <w:rFonts w:hint="eastAsia" w:ascii="宋体" w:hAnsi="宋体"/>
          <w:szCs w:val="21"/>
        </w:rPr>
        <w:t>对招标文件的响应程度，以及相应的比重或者权值等，但不包括第二章第3.1条</w:t>
      </w:r>
      <w:r>
        <w:rPr>
          <w:rFonts w:hint="eastAsia" w:ascii="宋体" w:hAnsi="宋体" w:cs="宋体"/>
          <w:kern w:val="0"/>
          <w:szCs w:val="21"/>
          <w:lang w:val="zh-CN"/>
        </w:rPr>
        <w:t>款</w:t>
      </w:r>
      <w:r>
        <w:rPr>
          <w:rFonts w:hint="eastAsia" w:ascii="宋体" w:hAnsi="宋体"/>
          <w:szCs w:val="21"/>
        </w:rPr>
        <w:t>规定的投标人资格条件。</w:t>
      </w:r>
      <w:r>
        <w:rPr>
          <w:rFonts w:hint="eastAsia" w:ascii="宋体" w:hAnsi="宋体"/>
          <w:bCs/>
          <w:szCs w:val="21"/>
        </w:rPr>
        <w:t>项目的评标因素和标准见 “综合评分明细表”。</w:t>
      </w:r>
    </w:p>
    <w:p w14:paraId="5DFF8D9F">
      <w:pPr>
        <w:spacing w:line="360" w:lineRule="auto"/>
        <w:ind w:firstLine="422" w:firstLineChars="200"/>
        <w:rPr>
          <w:rFonts w:ascii="宋体" w:hAnsi="宋体"/>
          <w:b/>
          <w:szCs w:val="21"/>
        </w:rPr>
      </w:pPr>
      <w:r>
        <w:rPr>
          <w:rFonts w:hint="eastAsia" w:ascii="宋体" w:hAnsi="宋体"/>
          <w:b/>
          <w:szCs w:val="21"/>
        </w:rPr>
        <w:t>2.1.4 投标报价评价</w:t>
      </w:r>
    </w:p>
    <w:p w14:paraId="3C4AE2BD">
      <w:pPr>
        <w:spacing w:line="360" w:lineRule="auto"/>
        <w:ind w:firstLine="735" w:firstLineChars="350"/>
        <w:rPr>
          <w:rFonts w:ascii="宋体" w:hAnsi="宋体"/>
          <w:szCs w:val="21"/>
        </w:rPr>
      </w:pPr>
      <w:r>
        <w:rPr>
          <w:rFonts w:hint="eastAsia" w:ascii="宋体" w:hAnsi="宋体"/>
          <w:szCs w:val="21"/>
        </w:rPr>
        <w:t>投标人的价格分，按照《政府采购货物和服务招标投标管理办法》（财政部令第87号）第五十五条的规定，采用低价优先法计算，以本次满足招标文件要求的</w:t>
      </w:r>
      <w:r>
        <w:rPr>
          <w:rFonts w:hint="eastAsia" w:ascii="宋体" w:hAnsi="宋体"/>
          <w:b/>
          <w:szCs w:val="21"/>
        </w:rPr>
        <w:t>最低投标报价为评标基准价</w:t>
      </w:r>
      <w:r>
        <w:rPr>
          <w:rFonts w:hint="eastAsia" w:ascii="宋体" w:hAnsi="宋体"/>
          <w:szCs w:val="21"/>
        </w:rPr>
        <w:t>，其价格为满分，其他 投标人的价格分，统一按照下列公式计算：</w:t>
      </w:r>
    </w:p>
    <w:p w14:paraId="6EADDC1A">
      <w:pPr>
        <w:spacing w:line="360" w:lineRule="auto"/>
        <w:ind w:firstLine="1054" w:firstLineChars="500"/>
        <w:rPr>
          <w:rFonts w:ascii="宋体" w:hAnsi="宋体"/>
          <w:b/>
          <w:szCs w:val="21"/>
        </w:rPr>
      </w:pPr>
      <w:r>
        <w:rPr>
          <w:rFonts w:hint="eastAsia" w:ascii="宋体" w:hAnsi="宋体"/>
          <w:b/>
          <w:szCs w:val="21"/>
        </w:rPr>
        <w:t>投标报价得分=(评标基准价／投标报价)×100×价格权重</w:t>
      </w:r>
    </w:p>
    <w:p w14:paraId="5B610025">
      <w:pPr>
        <w:pStyle w:val="11"/>
        <w:widowControl/>
        <w:tabs>
          <w:tab w:val="left" w:pos="1506"/>
        </w:tabs>
        <w:adjustRightInd w:val="0"/>
        <w:snapToGrid w:val="0"/>
        <w:spacing w:line="360" w:lineRule="auto"/>
        <w:ind w:firstLine="413" w:firstLineChars="196"/>
        <w:rPr>
          <w:rFonts w:ascii="宋体" w:hAnsi="宋体"/>
          <w:b/>
          <w:bCs/>
          <w:sz w:val="21"/>
          <w:szCs w:val="21"/>
        </w:rPr>
      </w:pPr>
      <w:r>
        <w:rPr>
          <w:rFonts w:hint="eastAsia" w:ascii="宋体" w:hAnsi="宋体"/>
          <w:b/>
          <w:bCs/>
          <w:sz w:val="21"/>
          <w:szCs w:val="21"/>
        </w:rPr>
        <w:t>2.1.5  技术、商务评价及政府采购政策评分</w:t>
      </w:r>
    </w:p>
    <w:p w14:paraId="78B764F7">
      <w:pPr>
        <w:pStyle w:val="11"/>
        <w:widowControl/>
        <w:tabs>
          <w:tab w:val="left" w:pos="1506"/>
        </w:tabs>
        <w:adjustRightInd w:val="0"/>
        <w:snapToGrid w:val="0"/>
        <w:spacing w:line="360" w:lineRule="auto"/>
        <w:ind w:firstLine="735" w:firstLineChars="350"/>
        <w:rPr>
          <w:rFonts w:ascii="宋体" w:hAnsi="宋体"/>
          <w:bCs/>
          <w:sz w:val="21"/>
          <w:szCs w:val="21"/>
        </w:rPr>
      </w:pPr>
      <w:r>
        <w:rPr>
          <w:rFonts w:hint="eastAsia" w:ascii="宋体" w:hAnsi="宋体"/>
          <w:bCs/>
          <w:sz w:val="21"/>
          <w:szCs w:val="21"/>
        </w:rPr>
        <w:t>2.1.5.1 按照 “综合评分明细表”规定的评审因素和标准，对技术、商务进行逐项评价并进行赋分。</w:t>
      </w:r>
    </w:p>
    <w:p w14:paraId="5F2C71DE">
      <w:pPr>
        <w:pStyle w:val="11"/>
        <w:widowControl/>
        <w:tabs>
          <w:tab w:val="left" w:pos="1506"/>
        </w:tabs>
        <w:adjustRightInd w:val="0"/>
        <w:snapToGrid w:val="0"/>
        <w:spacing w:line="360" w:lineRule="auto"/>
        <w:ind w:firstLine="735" w:firstLineChars="350"/>
        <w:rPr>
          <w:rFonts w:ascii="宋体" w:hAnsi="宋体"/>
          <w:bCs/>
          <w:sz w:val="21"/>
          <w:szCs w:val="21"/>
        </w:rPr>
      </w:pPr>
      <w:r>
        <w:rPr>
          <w:rFonts w:hint="eastAsia" w:ascii="宋体" w:hAnsi="宋体"/>
          <w:bCs/>
          <w:sz w:val="21"/>
          <w:szCs w:val="21"/>
        </w:rPr>
        <w:t>2.1.5.2 如本采购项目（包）含有货物采购的，且投标产品</w:t>
      </w:r>
      <w:r>
        <w:rPr>
          <w:rFonts w:hint="eastAsia" w:ascii="宋体" w:hAnsi="宋体"/>
          <w:sz w:val="21"/>
          <w:szCs w:val="21"/>
        </w:rPr>
        <w:t>需落实政府采购政策（优先采购）的，对符合第二章第3.4.1条款规定条件的投标人，</w:t>
      </w:r>
      <w:r>
        <w:rPr>
          <w:rFonts w:hint="eastAsia" w:ascii="宋体" w:hAnsi="宋体"/>
          <w:bCs/>
          <w:sz w:val="21"/>
          <w:szCs w:val="21"/>
        </w:rPr>
        <w:t>按照 “综合评分明细表”的</w:t>
      </w:r>
      <w:r>
        <w:rPr>
          <w:rFonts w:hint="eastAsia" w:ascii="宋体" w:hAnsi="宋体"/>
          <w:sz w:val="21"/>
          <w:szCs w:val="21"/>
        </w:rPr>
        <w:t>相关标准进行赋分。</w:t>
      </w:r>
    </w:p>
    <w:p w14:paraId="6F67BE64">
      <w:pPr>
        <w:pStyle w:val="11"/>
        <w:widowControl/>
        <w:tabs>
          <w:tab w:val="left" w:pos="1506"/>
        </w:tabs>
        <w:adjustRightInd w:val="0"/>
        <w:snapToGrid w:val="0"/>
        <w:spacing w:line="360" w:lineRule="auto"/>
        <w:ind w:firstLine="413" w:firstLineChars="196"/>
        <w:rPr>
          <w:rFonts w:ascii="宋体" w:hAnsi="宋体"/>
          <w:b/>
          <w:bCs/>
          <w:sz w:val="21"/>
          <w:szCs w:val="21"/>
        </w:rPr>
      </w:pPr>
      <w:r>
        <w:rPr>
          <w:rFonts w:hint="eastAsia" w:ascii="宋体" w:hAnsi="宋体"/>
          <w:b/>
          <w:bCs/>
          <w:sz w:val="21"/>
          <w:szCs w:val="21"/>
        </w:rPr>
        <w:t>2.1.6  评审总得分</w:t>
      </w:r>
    </w:p>
    <w:p w14:paraId="2A71F8E5">
      <w:pPr>
        <w:pStyle w:val="11"/>
        <w:widowControl/>
        <w:tabs>
          <w:tab w:val="left" w:pos="1506"/>
        </w:tabs>
        <w:adjustRightInd w:val="0"/>
        <w:snapToGrid w:val="0"/>
        <w:spacing w:line="360" w:lineRule="auto"/>
        <w:ind w:firstLine="735" w:firstLineChars="350"/>
        <w:rPr>
          <w:rFonts w:ascii="宋体" w:hAnsi="宋体"/>
          <w:sz w:val="21"/>
          <w:szCs w:val="21"/>
        </w:rPr>
      </w:pPr>
      <w:r>
        <w:rPr>
          <w:rFonts w:hint="eastAsia" w:ascii="宋体" w:hAnsi="宋体"/>
          <w:bCs/>
          <w:sz w:val="21"/>
          <w:szCs w:val="21"/>
        </w:rPr>
        <w:t>2.1.6.1评标委员会成员应当独立对每个投标人的投标文件进行评价，并汇总每个投标人的得分，</w:t>
      </w:r>
      <w:r>
        <w:rPr>
          <w:rFonts w:hint="eastAsia" w:ascii="宋体" w:hAnsi="宋体"/>
          <w:sz w:val="21"/>
          <w:szCs w:val="21"/>
        </w:rPr>
        <w:t>每个投标人的最终得分为所有评标委员会成员评分的算术平均值。</w:t>
      </w:r>
    </w:p>
    <w:p w14:paraId="356FF720">
      <w:pPr>
        <w:spacing w:line="360" w:lineRule="auto"/>
        <w:ind w:firstLine="1052" w:firstLineChars="499"/>
        <w:rPr>
          <w:rFonts w:ascii="宋体" w:hAnsi="宋体"/>
          <w:b/>
          <w:szCs w:val="21"/>
        </w:rPr>
      </w:pPr>
      <w:r>
        <w:rPr>
          <w:rFonts w:hint="eastAsia" w:ascii="宋体" w:hAnsi="宋体"/>
          <w:b/>
          <w:szCs w:val="21"/>
        </w:rPr>
        <w:t>评审总得分＝F1＋F2＋……＋Fn</w:t>
      </w:r>
    </w:p>
    <w:p w14:paraId="45FFA7D0">
      <w:pPr>
        <w:pStyle w:val="11"/>
        <w:widowControl/>
        <w:tabs>
          <w:tab w:val="left" w:pos="1506"/>
        </w:tabs>
        <w:adjustRightInd w:val="0"/>
        <w:snapToGrid w:val="0"/>
        <w:spacing w:line="360" w:lineRule="auto"/>
        <w:ind w:firstLine="1052" w:firstLineChars="499"/>
        <w:rPr>
          <w:rFonts w:ascii="宋体" w:hAnsi="宋体"/>
          <w:b/>
          <w:bCs/>
          <w:sz w:val="21"/>
          <w:szCs w:val="21"/>
        </w:rPr>
      </w:pPr>
      <w:r>
        <w:rPr>
          <w:rFonts w:hint="eastAsia" w:ascii="宋体" w:hAnsi="宋体"/>
          <w:b/>
          <w:bCs/>
          <w:sz w:val="21"/>
          <w:szCs w:val="21"/>
        </w:rPr>
        <w:t>F1、F2……Fn分别为各项评审因素的汇总得分</w:t>
      </w:r>
    </w:p>
    <w:p w14:paraId="6D759B22">
      <w:pPr>
        <w:tabs>
          <w:tab w:val="left" w:pos="7665"/>
        </w:tabs>
        <w:spacing w:line="360" w:lineRule="auto"/>
        <w:ind w:firstLine="420" w:firstLineChars="200"/>
        <w:rPr>
          <w:rFonts w:ascii="宋体" w:hAnsi="宋体"/>
          <w:bCs/>
          <w:szCs w:val="21"/>
        </w:rPr>
      </w:pPr>
      <w:r>
        <w:rPr>
          <w:rFonts w:hint="eastAsia" w:ascii="宋体" w:hAnsi="宋体"/>
          <w:bCs/>
          <w:szCs w:val="21"/>
        </w:rPr>
        <w:t>2.1.6.2评标过程中，不得去掉有效投标中的最高报价和最低报价。</w:t>
      </w:r>
    </w:p>
    <w:p w14:paraId="197F2563">
      <w:pPr>
        <w:tabs>
          <w:tab w:val="left" w:pos="7665"/>
        </w:tabs>
        <w:spacing w:line="360" w:lineRule="auto"/>
        <w:ind w:firstLine="422" w:firstLineChars="200"/>
        <w:rPr>
          <w:rFonts w:ascii="宋体"/>
          <w:b/>
          <w:szCs w:val="21"/>
        </w:rPr>
      </w:pPr>
      <w:r>
        <w:rPr>
          <w:rFonts w:hint="eastAsia" w:ascii="宋体" w:hAnsi="宋体"/>
          <w:b/>
          <w:szCs w:val="21"/>
        </w:rPr>
        <w:t>2.1.7</w:t>
      </w:r>
      <w:r>
        <w:rPr>
          <w:rFonts w:hint="eastAsia" w:ascii="宋体"/>
          <w:b/>
          <w:szCs w:val="21"/>
        </w:rPr>
        <w:t>综合评分明细表</w:t>
      </w:r>
    </w:p>
    <w:p w14:paraId="470541A8">
      <w:pPr>
        <w:tabs>
          <w:tab w:val="left" w:pos="7665"/>
        </w:tabs>
        <w:spacing w:line="360" w:lineRule="auto"/>
        <w:ind w:firstLine="735" w:firstLineChars="350"/>
        <w:rPr>
          <w:rFonts w:ascii="宋体" w:hAnsi="宋体"/>
          <w:szCs w:val="21"/>
        </w:rPr>
      </w:pPr>
      <w:r>
        <w:rPr>
          <w:rFonts w:hint="eastAsia" w:ascii="宋体" w:hAnsi="宋体"/>
          <w:szCs w:val="21"/>
        </w:rPr>
        <w:t>2.1.7.1 综合评分明细表的制定以科学合理、评审因素与量化指标相对应为原则。</w:t>
      </w:r>
    </w:p>
    <w:p w14:paraId="798B6153">
      <w:pPr>
        <w:tabs>
          <w:tab w:val="left" w:pos="7665"/>
        </w:tabs>
        <w:spacing w:line="360" w:lineRule="auto"/>
        <w:ind w:firstLine="735" w:firstLineChars="350"/>
        <w:rPr>
          <w:rFonts w:ascii="宋体" w:hAnsi="宋体"/>
          <w:szCs w:val="21"/>
        </w:rPr>
      </w:pPr>
      <w:r>
        <w:rPr>
          <w:rFonts w:hint="eastAsia" w:ascii="宋体" w:hAnsi="宋体"/>
          <w:szCs w:val="21"/>
        </w:rPr>
        <w:t>2.1.7.2 综合评分明细表如下：</w:t>
      </w:r>
    </w:p>
    <w:p w14:paraId="60506741">
      <w:pPr>
        <w:tabs>
          <w:tab w:val="left" w:pos="7665"/>
        </w:tabs>
        <w:spacing w:line="360" w:lineRule="auto"/>
        <w:ind w:firstLine="735" w:firstLineChars="350"/>
        <w:rPr>
          <w:rFonts w:ascii="宋体" w:hAnsi="宋体"/>
          <w:szCs w:val="21"/>
        </w:rPr>
      </w:pPr>
    </w:p>
    <w:p w14:paraId="7CBD6EE2">
      <w:pPr>
        <w:pStyle w:val="7"/>
        <w:tabs>
          <w:tab w:val="left" w:pos="600"/>
        </w:tabs>
        <w:spacing w:line="360" w:lineRule="auto"/>
        <w:ind w:firstLine="600"/>
        <w:jc w:val="center"/>
        <w:rPr>
          <w:rFonts w:ascii="黑体" w:hAnsi="宋体" w:eastAsia="黑体"/>
          <w:szCs w:val="32"/>
        </w:rPr>
      </w:pPr>
      <w:r>
        <w:rPr>
          <w:rFonts w:hint="eastAsia" w:ascii="黑体" w:hAnsi="宋体" w:eastAsia="黑体"/>
          <w:szCs w:val="32"/>
        </w:rPr>
        <w:t>综合评分明细表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204"/>
        <w:gridCol w:w="654"/>
        <w:gridCol w:w="1177"/>
        <w:gridCol w:w="4372"/>
        <w:gridCol w:w="513"/>
      </w:tblGrid>
      <w:tr w14:paraId="0EDC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97" w:type="dxa"/>
            <w:noWrap/>
            <w:vAlign w:val="center"/>
          </w:tcPr>
          <w:p w14:paraId="026A5B48">
            <w:pPr>
              <w:pStyle w:val="7"/>
              <w:tabs>
                <w:tab w:val="left" w:pos="600"/>
              </w:tabs>
              <w:spacing w:line="400" w:lineRule="exact"/>
              <w:ind w:firstLine="0"/>
              <w:jc w:val="center"/>
              <w:rPr>
                <w:rFonts w:ascii="宋体" w:hAnsi="宋体"/>
                <w:b/>
                <w:sz w:val="24"/>
                <w:szCs w:val="24"/>
              </w:rPr>
            </w:pPr>
            <w:r>
              <w:rPr>
                <w:rFonts w:hint="eastAsia" w:ascii="宋体" w:hAnsi="宋体"/>
                <w:b/>
                <w:sz w:val="24"/>
                <w:szCs w:val="24"/>
              </w:rPr>
              <w:t>序号</w:t>
            </w:r>
          </w:p>
        </w:tc>
        <w:tc>
          <w:tcPr>
            <w:tcW w:w="1204" w:type="dxa"/>
            <w:noWrap/>
            <w:vAlign w:val="center"/>
          </w:tcPr>
          <w:p w14:paraId="516870F1">
            <w:pPr>
              <w:pStyle w:val="7"/>
              <w:tabs>
                <w:tab w:val="left" w:pos="600"/>
              </w:tabs>
              <w:spacing w:line="400" w:lineRule="exact"/>
              <w:ind w:firstLine="0"/>
              <w:jc w:val="center"/>
              <w:rPr>
                <w:rFonts w:ascii="宋体" w:hAnsi="宋体"/>
                <w:b/>
                <w:sz w:val="24"/>
                <w:szCs w:val="24"/>
              </w:rPr>
            </w:pPr>
            <w:r>
              <w:rPr>
                <w:rFonts w:hint="eastAsia" w:ascii="宋体" w:hAnsi="宋体"/>
                <w:b/>
                <w:sz w:val="24"/>
                <w:szCs w:val="24"/>
              </w:rPr>
              <w:t>评审因素</w:t>
            </w:r>
          </w:p>
        </w:tc>
        <w:tc>
          <w:tcPr>
            <w:tcW w:w="1831" w:type="dxa"/>
            <w:gridSpan w:val="2"/>
            <w:noWrap/>
            <w:vAlign w:val="center"/>
          </w:tcPr>
          <w:p w14:paraId="300DF6E3">
            <w:pPr>
              <w:pStyle w:val="7"/>
              <w:tabs>
                <w:tab w:val="left" w:pos="600"/>
              </w:tabs>
              <w:spacing w:line="400" w:lineRule="exact"/>
              <w:ind w:firstLine="0"/>
              <w:jc w:val="center"/>
              <w:rPr>
                <w:rFonts w:ascii="宋体" w:hAnsi="宋体"/>
                <w:b/>
                <w:sz w:val="24"/>
                <w:szCs w:val="24"/>
              </w:rPr>
            </w:pPr>
            <w:r>
              <w:rPr>
                <w:rFonts w:hint="eastAsia" w:ascii="宋体" w:hAnsi="宋体"/>
                <w:b/>
                <w:sz w:val="24"/>
                <w:szCs w:val="24"/>
              </w:rPr>
              <w:t>分值</w:t>
            </w:r>
          </w:p>
        </w:tc>
        <w:tc>
          <w:tcPr>
            <w:tcW w:w="4372" w:type="dxa"/>
            <w:noWrap/>
            <w:vAlign w:val="center"/>
          </w:tcPr>
          <w:p w14:paraId="078E214B">
            <w:pPr>
              <w:pStyle w:val="7"/>
              <w:tabs>
                <w:tab w:val="left" w:pos="600"/>
              </w:tabs>
              <w:spacing w:line="400" w:lineRule="exact"/>
              <w:ind w:firstLine="0"/>
              <w:jc w:val="center"/>
              <w:rPr>
                <w:rFonts w:ascii="宋体" w:hAnsi="宋体"/>
                <w:b/>
                <w:sz w:val="24"/>
                <w:szCs w:val="24"/>
              </w:rPr>
            </w:pPr>
            <w:r>
              <w:rPr>
                <w:rFonts w:hint="eastAsia" w:ascii="宋体" w:hAnsi="宋体"/>
                <w:b/>
                <w:sz w:val="24"/>
                <w:szCs w:val="24"/>
              </w:rPr>
              <w:t xml:space="preserve">评审标准    </w:t>
            </w:r>
          </w:p>
        </w:tc>
        <w:tc>
          <w:tcPr>
            <w:tcW w:w="513" w:type="dxa"/>
            <w:noWrap/>
            <w:vAlign w:val="center"/>
          </w:tcPr>
          <w:p w14:paraId="659B0E77">
            <w:pPr>
              <w:pStyle w:val="7"/>
              <w:tabs>
                <w:tab w:val="left" w:pos="600"/>
              </w:tabs>
              <w:spacing w:line="400" w:lineRule="exact"/>
              <w:ind w:firstLine="0"/>
              <w:jc w:val="center"/>
              <w:rPr>
                <w:rFonts w:ascii="宋体" w:hAnsi="宋体"/>
                <w:b/>
                <w:sz w:val="24"/>
                <w:szCs w:val="24"/>
              </w:rPr>
            </w:pPr>
            <w:r>
              <w:rPr>
                <w:rFonts w:hint="eastAsia" w:ascii="宋体" w:hAnsi="宋体"/>
                <w:b/>
                <w:sz w:val="24"/>
                <w:szCs w:val="24"/>
              </w:rPr>
              <w:t>说明</w:t>
            </w:r>
          </w:p>
        </w:tc>
      </w:tr>
      <w:tr w14:paraId="7392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597" w:type="dxa"/>
            <w:noWrap/>
            <w:vAlign w:val="center"/>
          </w:tcPr>
          <w:p w14:paraId="52B4AF3C">
            <w:pPr>
              <w:pStyle w:val="7"/>
              <w:tabs>
                <w:tab w:val="left" w:pos="600"/>
              </w:tabs>
              <w:ind w:firstLine="0"/>
              <w:jc w:val="center"/>
              <w:rPr>
                <w:rFonts w:ascii="宋体" w:hAnsi="宋体" w:cs="宋体"/>
                <w:sz w:val="21"/>
                <w:szCs w:val="21"/>
              </w:rPr>
            </w:pPr>
            <w:r>
              <w:rPr>
                <w:rFonts w:hint="eastAsia" w:ascii="宋体" w:hAnsi="宋体" w:cs="宋体"/>
                <w:sz w:val="21"/>
                <w:szCs w:val="21"/>
              </w:rPr>
              <w:t>1</w:t>
            </w:r>
          </w:p>
        </w:tc>
        <w:tc>
          <w:tcPr>
            <w:tcW w:w="1204" w:type="dxa"/>
            <w:noWrap/>
            <w:vAlign w:val="center"/>
          </w:tcPr>
          <w:p w14:paraId="1C071BA2">
            <w:pPr>
              <w:pStyle w:val="7"/>
              <w:tabs>
                <w:tab w:val="left" w:pos="600"/>
              </w:tabs>
              <w:ind w:firstLine="0"/>
              <w:jc w:val="center"/>
              <w:rPr>
                <w:rFonts w:ascii="宋体" w:hAnsi="宋体" w:cs="宋体"/>
                <w:b/>
                <w:sz w:val="21"/>
                <w:szCs w:val="21"/>
              </w:rPr>
            </w:pPr>
            <w:r>
              <w:rPr>
                <w:rFonts w:hint="eastAsia" w:ascii="宋体" w:hAnsi="宋体" w:cs="宋体"/>
                <w:b/>
                <w:sz w:val="21"/>
                <w:szCs w:val="21"/>
              </w:rPr>
              <w:t>投标报价</w:t>
            </w:r>
          </w:p>
        </w:tc>
        <w:tc>
          <w:tcPr>
            <w:tcW w:w="1831" w:type="dxa"/>
            <w:gridSpan w:val="2"/>
            <w:noWrap/>
            <w:vAlign w:val="center"/>
          </w:tcPr>
          <w:p w14:paraId="45669184">
            <w:pPr>
              <w:widowControl/>
              <w:jc w:val="center"/>
              <w:textAlignment w:val="center"/>
              <w:rPr>
                <w:rFonts w:ascii="宋体" w:hAnsi="宋体" w:cs="宋体"/>
                <w:szCs w:val="21"/>
              </w:rPr>
            </w:pPr>
            <w:r>
              <w:rPr>
                <w:rFonts w:hint="eastAsia" w:ascii="宋体" w:hAnsi="宋体" w:cs="宋体"/>
                <w:kern w:val="0"/>
                <w:szCs w:val="21"/>
              </w:rPr>
              <w:t>10分</w:t>
            </w:r>
          </w:p>
        </w:tc>
        <w:tc>
          <w:tcPr>
            <w:tcW w:w="4372" w:type="dxa"/>
            <w:noWrap/>
            <w:vAlign w:val="center"/>
          </w:tcPr>
          <w:p w14:paraId="7514EA3D">
            <w:pPr>
              <w:widowControl/>
              <w:jc w:val="center"/>
              <w:textAlignment w:val="center"/>
              <w:rPr>
                <w:rFonts w:ascii="宋体" w:hAnsi="宋体" w:cs="宋体"/>
                <w:szCs w:val="21"/>
              </w:rPr>
            </w:pPr>
            <w:r>
              <w:rPr>
                <w:rFonts w:hint="eastAsia" w:ascii="宋体" w:hAnsi="宋体" w:cs="宋体"/>
                <w:szCs w:val="21"/>
              </w:rPr>
              <w:t>按本章第2.2.2条款规定进行评审</w:t>
            </w:r>
          </w:p>
        </w:tc>
        <w:tc>
          <w:tcPr>
            <w:tcW w:w="513" w:type="dxa"/>
            <w:noWrap/>
            <w:vAlign w:val="center"/>
          </w:tcPr>
          <w:p w14:paraId="2728EFD2">
            <w:pPr>
              <w:pStyle w:val="7"/>
              <w:tabs>
                <w:tab w:val="left" w:pos="600"/>
              </w:tabs>
              <w:ind w:firstLine="0"/>
              <w:rPr>
                <w:rFonts w:ascii="宋体" w:hAnsi="宋体"/>
                <w:sz w:val="18"/>
                <w:szCs w:val="18"/>
              </w:rPr>
            </w:pPr>
          </w:p>
        </w:tc>
      </w:tr>
      <w:tr w14:paraId="5055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597" w:type="dxa"/>
            <w:vMerge w:val="restart"/>
            <w:noWrap/>
            <w:vAlign w:val="center"/>
          </w:tcPr>
          <w:p w14:paraId="59A8CDB4">
            <w:pPr>
              <w:pStyle w:val="7"/>
              <w:tabs>
                <w:tab w:val="left" w:pos="600"/>
              </w:tabs>
              <w:ind w:firstLine="57"/>
              <w:jc w:val="center"/>
              <w:rPr>
                <w:rFonts w:ascii="宋体" w:hAnsi="宋体" w:cs="宋体"/>
                <w:sz w:val="21"/>
                <w:szCs w:val="21"/>
              </w:rPr>
            </w:pPr>
            <w:r>
              <w:rPr>
                <w:rFonts w:hint="eastAsia" w:ascii="宋体" w:hAnsi="宋体" w:cs="宋体"/>
                <w:sz w:val="21"/>
                <w:szCs w:val="21"/>
              </w:rPr>
              <w:t>2</w:t>
            </w:r>
          </w:p>
        </w:tc>
        <w:tc>
          <w:tcPr>
            <w:tcW w:w="1204" w:type="dxa"/>
            <w:vMerge w:val="restart"/>
            <w:noWrap/>
            <w:vAlign w:val="center"/>
          </w:tcPr>
          <w:p w14:paraId="41CFE1F6">
            <w:pPr>
              <w:pStyle w:val="7"/>
              <w:tabs>
                <w:tab w:val="left" w:pos="600"/>
              </w:tabs>
              <w:spacing w:line="400" w:lineRule="exact"/>
              <w:ind w:firstLine="0"/>
              <w:jc w:val="center"/>
              <w:rPr>
                <w:rFonts w:ascii="宋体" w:hAnsi="宋体" w:cs="宋体"/>
                <w:b/>
                <w:sz w:val="21"/>
                <w:szCs w:val="21"/>
              </w:rPr>
            </w:pPr>
            <w:r>
              <w:rPr>
                <w:rFonts w:hint="eastAsia" w:ascii="宋体" w:hAnsi="宋体" w:cs="宋体"/>
                <w:b/>
                <w:sz w:val="21"/>
                <w:szCs w:val="21"/>
              </w:rPr>
              <w:t>技术</w:t>
            </w:r>
          </w:p>
        </w:tc>
        <w:tc>
          <w:tcPr>
            <w:tcW w:w="654" w:type="dxa"/>
            <w:vMerge w:val="restart"/>
            <w:noWrap/>
            <w:vAlign w:val="center"/>
          </w:tcPr>
          <w:p w14:paraId="1C1097E9">
            <w:pPr>
              <w:pStyle w:val="7"/>
              <w:tabs>
                <w:tab w:val="left" w:pos="600"/>
              </w:tabs>
              <w:ind w:firstLine="0"/>
              <w:jc w:val="center"/>
              <w:rPr>
                <w:rFonts w:ascii="宋体" w:hAnsi="宋体" w:cs="宋体"/>
                <w:sz w:val="21"/>
                <w:szCs w:val="21"/>
              </w:rPr>
            </w:pPr>
            <w:r>
              <w:rPr>
                <w:rFonts w:hint="eastAsia" w:ascii="宋体" w:hAnsi="宋体" w:cs="宋体"/>
                <w:sz w:val="21"/>
                <w:szCs w:val="21"/>
              </w:rPr>
              <w:t>64</w:t>
            </w:r>
          </w:p>
        </w:tc>
        <w:tc>
          <w:tcPr>
            <w:tcW w:w="1177" w:type="dxa"/>
            <w:noWrap/>
            <w:vAlign w:val="center"/>
          </w:tcPr>
          <w:p w14:paraId="236F8215">
            <w:pPr>
              <w:jc w:val="center"/>
              <w:rPr>
                <w:rFonts w:ascii="宋体" w:hAnsi="宋体" w:cs="宋体"/>
                <w:szCs w:val="21"/>
              </w:rPr>
            </w:pPr>
            <w:r>
              <w:rPr>
                <w:rFonts w:hint="eastAsia" w:ascii="宋体" w:hAnsi="宋体" w:cs="宋体"/>
                <w:szCs w:val="21"/>
              </w:rPr>
              <w:t>监理大纲</w:t>
            </w:r>
          </w:p>
          <w:p w14:paraId="5FE29768">
            <w:pPr>
              <w:jc w:val="center"/>
              <w:rPr>
                <w:rFonts w:ascii="宋体" w:hAnsi="宋体" w:cs="宋体"/>
                <w:szCs w:val="21"/>
              </w:rPr>
            </w:pPr>
            <w:r>
              <w:rPr>
                <w:rFonts w:hint="eastAsia" w:ascii="宋体" w:hAnsi="宋体" w:cs="宋体"/>
                <w:szCs w:val="21"/>
              </w:rPr>
              <w:t>（24分）</w:t>
            </w:r>
          </w:p>
        </w:tc>
        <w:tc>
          <w:tcPr>
            <w:tcW w:w="4372" w:type="dxa"/>
            <w:noWrap/>
          </w:tcPr>
          <w:p w14:paraId="562F0172">
            <w:pPr>
              <w:rPr>
                <w:rFonts w:ascii="宋体" w:hAnsi="宋体" w:cs="宋体"/>
                <w:kern w:val="0"/>
                <w:szCs w:val="21"/>
              </w:rPr>
            </w:pPr>
            <w:r>
              <w:rPr>
                <w:rFonts w:hint="eastAsia" w:ascii="宋体" w:hAnsi="宋体" w:cs="宋体"/>
                <w:b/>
                <w:bCs/>
                <w:kern w:val="0"/>
                <w:szCs w:val="21"/>
              </w:rPr>
              <w:t>评审内容：</w:t>
            </w:r>
            <w:r>
              <w:rPr>
                <w:rFonts w:hint="eastAsia"/>
              </w:rPr>
              <w:t>根据供应商针对本项目提供</w:t>
            </w:r>
            <w:r>
              <w:rPr>
                <w:rFonts w:hint="eastAsia" w:ascii="宋体" w:hAnsi="宋体" w:cs="宋体"/>
                <w:kern w:val="0"/>
                <w:szCs w:val="21"/>
              </w:rPr>
              <w:t>的</w:t>
            </w:r>
            <w:r>
              <w:rPr>
                <w:rFonts w:hint="eastAsia" w:ascii="宋体" w:hAnsi="宋体" w:cs="宋体"/>
                <w:szCs w:val="21"/>
              </w:rPr>
              <w:t>监理大纲</w:t>
            </w:r>
            <w:r>
              <w:rPr>
                <w:rFonts w:hint="eastAsia"/>
              </w:rPr>
              <w:t>进行评审</w:t>
            </w:r>
            <w:r>
              <w:rPr>
                <w:rFonts w:hint="eastAsia" w:ascii="宋体" w:hAnsi="宋体" w:cs="宋体"/>
                <w:kern w:val="0"/>
                <w:szCs w:val="21"/>
              </w:rPr>
              <w:t>，包含但不限于：</w:t>
            </w:r>
          </w:p>
          <w:p w14:paraId="05378CBF">
            <w:pPr>
              <w:rPr>
                <w:rFonts w:ascii="宋体" w:hAnsi="宋体" w:cs="宋体"/>
                <w:szCs w:val="21"/>
              </w:rPr>
            </w:pPr>
            <w:r>
              <w:rPr>
                <w:rFonts w:hint="eastAsia" w:ascii="宋体" w:hAnsi="宋体" w:cs="宋体"/>
                <w:szCs w:val="21"/>
              </w:rPr>
              <w:t>①质量控制</w:t>
            </w:r>
          </w:p>
          <w:p w14:paraId="6B1C150E">
            <w:pPr>
              <w:rPr>
                <w:rFonts w:ascii="宋体" w:hAnsi="宋体" w:cs="宋体"/>
                <w:szCs w:val="21"/>
              </w:rPr>
            </w:pPr>
            <w:r>
              <w:rPr>
                <w:rFonts w:hint="eastAsia" w:ascii="宋体" w:hAnsi="宋体" w:cs="宋体"/>
                <w:szCs w:val="21"/>
              </w:rPr>
              <w:t>②造价控制</w:t>
            </w:r>
          </w:p>
          <w:p w14:paraId="016F4991">
            <w:pPr>
              <w:rPr>
                <w:rFonts w:ascii="宋体" w:hAnsi="宋体" w:cs="宋体"/>
                <w:szCs w:val="21"/>
              </w:rPr>
            </w:pPr>
            <w:r>
              <w:rPr>
                <w:rFonts w:hint="eastAsia" w:ascii="宋体" w:hAnsi="宋体" w:cs="宋体"/>
                <w:szCs w:val="21"/>
              </w:rPr>
              <w:t>③进度控制</w:t>
            </w:r>
          </w:p>
          <w:p w14:paraId="7CE4F591">
            <w:pPr>
              <w:rPr>
                <w:rFonts w:ascii="宋体" w:hAnsi="宋体" w:cs="宋体"/>
                <w:szCs w:val="21"/>
              </w:rPr>
            </w:pPr>
            <w:r>
              <w:rPr>
                <w:rFonts w:hint="eastAsia" w:ascii="宋体" w:hAnsi="宋体" w:cs="宋体"/>
                <w:szCs w:val="21"/>
              </w:rPr>
              <w:t>④合同及信息管理</w:t>
            </w:r>
          </w:p>
          <w:p w14:paraId="76301896">
            <w:pPr>
              <w:rPr>
                <w:rFonts w:ascii="宋体" w:hAnsi="宋体" w:cs="宋体"/>
                <w:szCs w:val="21"/>
              </w:rPr>
            </w:pPr>
            <w:r>
              <w:rPr>
                <w:rFonts w:hint="eastAsia" w:ascii="宋体" w:hAnsi="宋体" w:cs="宋体"/>
                <w:szCs w:val="21"/>
              </w:rPr>
              <w:t>⑤组织协调</w:t>
            </w:r>
          </w:p>
          <w:p w14:paraId="16FDD78F">
            <w:pPr>
              <w:rPr>
                <w:rFonts w:ascii="宋体" w:hAnsi="宋体" w:cs="宋体"/>
                <w:szCs w:val="21"/>
              </w:rPr>
            </w:pPr>
            <w:r>
              <w:rPr>
                <w:rFonts w:hint="eastAsia" w:ascii="宋体" w:hAnsi="宋体" w:cs="宋体"/>
                <w:szCs w:val="21"/>
              </w:rPr>
              <w:t>⑥安全生产管理职责</w:t>
            </w:r>
          </w:p>
          <w:p w14:paraId="393CC376">
            <w:pPr>
              <w:rPr>
                <w:rFonts w:ascii="宋体" w:hAnsi="宋体" w:cs="宋体"/>
                <w:szCs w:val="21"/>
              </w:rPr>
            </w:pPr>
            <w:r>
              <w:rPr>
                <w:rFonts w:hint="eastAsia" w:ascii="宋体" w:hAnsi="宋体" w:cs="宋体"/>
                <w:szCs w:val="21"/>
              </w:rPr>
              <w:t>⑦监理工程制度</w:t>
            </w:r>
          </w:p>
          <w:p w14:paraId="6DFC2029">
            <w:pPr>
              <w:rPr>
                <w:rFonts w:ascii="宋体" w:hAnsi="宋体" w:cs="宋体"/>
                <w:szCs w:val="21"/>
              </w:rPr>
            </w:pPr>
            <w:r>
              <w:rPr>
                <w:rFonts w:hint="eastAsia" w:ascii="宋体" w:hAnsi="宋体" w:cs="宋体"/>
                <w:szCs w:val="21"/>
              </w:rPr>
              <w:t>⑧监理工作设施</w:t>
            </w:r>
          </w:p>
          <w:p w14:paraId="29CF5BDF">
            <w:pPr>
              <w:rPr>
                <w:rFonts w:ascii="宋体" w:hAnsi="宋体" w:cs="宋体"/>
                <w:kern w:val="0"/>
                <w:szCs w:val="21"/>
              </w:rPr>
            </w:pPr>
            <w:r>
              <w:rPr>
                <w:rFonts w:hint="eastAsia" w:ascii="宋体" w:hAnsi="宋体" w:cs="宋体"/>
                <w:b/>
                <w:bCs/>
                <w:kern w:val="0"/>
                <w:szCs w:val="21"/>
              </w:rPr>
              <w:t>评审标准：</w:t>
            </w:r>
            <w:r>
              <w:rPr>
                <w:rFonts w:hint="eastAsia" w:ascii="宋体" w:hAnsi="宋体" w:cs="宋体"/>
                <w:kern w:val="0"/>
                <w:szCs w:val="21"/>
              </w:rPr>
              <w:br w:type="textWrapping"/>
            </w:r>
            <w:r>
              <w:rPr>
                <w:rFonts w:hint="eastAsia" w:ascii="宋体" w:hAnsi="宋体" w:cs="宋体"/>
                <w:kern w:val="0"/>
                <w:szCs w:val="21"/>
              </w:rPr>
              <w:t>（1）完整性：内容全面，对各方面有详细的描述和说明。</w:t>
            </w:r>
            <w:r>
              <w:rPr>
                <w:rFonts w:hint="eastAsia" w:ascii="宋体" w:hAnsi="宋体" w:cs="宋体"/>
                <w:kern w:val="0"/>
                <w:szCs w:val="21"/>
              </w:rPr>
              <w:br w:type="textWrapping"/>
            </w:r>
            <w:r>
              <w:rPr>
                <w:rFonts w:hint="eastAsia" w:ascii="宋体" w:hAnsi="宋体" w:cs="宋体"/>
                <w:kern w:val="0"/>
                <w:szCs w:val="21"/>
              </w:rPr>
              <w:t>（2）合理性：项目切合实际，思路清晰，科学合理。</w:t>
            </w:r>
            <w:r>
              <w:rPr>
                <w:rFonts w:hint="eastAsia" w:ascii="宋体" w:hAnsi="宋体" w:cs="宋体"/>
                <w:kern w:val="0"/>
                <w:szCs w:val="21"/>
              </w:rPr>
              <w:br w:type="textWrapping"/>
            </w:r>
            <w:r>
              <w:rPr>
                <w:rFonts w:hint="eastAsia" w:ascii="宋体" w:hAnsi="宋体" w:cs="宋体"/>
                <w:kern w:val="0"/>
                <w:szCs w:val="21"/>
              </w:rPr>
              <w:t>（3）针对性：方案编制紧扣项目特点和采购需求，针对性强。</w:t>
            </w:r>
          </w:p>
          <w:p w14:paraId="7928E582">
            <w:pPr>
              <w:rPr>
                <w:rFonts w:ascii="宋体" w:hAnsi="宋体" w:cs="宋体"/>
                <w:kern w:val="0"/>
                <w:szCs w:val="21"/>
              </w:rPr>
            </w:pPr>
            <w:r>
              <w:rPr>
                <w:rFonts w:hint="eastAsia" w:ascii="宋体" w:hAnsi="宋体" w:cs="宋体"/>
                <w:b/>
                <w:bCs/>
                <w:kern w:val="0"/>
                <w:szCs w:val="21"/>
              </w:rPr>
              <w:t>赋分标准（满分24分）</w:t>
            </w:r>
          </w:p>
          <w:p w14:paraId="078418BE">
            <w:pPr>
              <w:widowControl/>
              <w:jc w:val="left"/>
              <w:textAlignment w:val="center"/>
              <w:rPr>
                <w:rFonts w:ascii="宋体" w:hAnsi="宋体" w:cs="宋体"/>
                <w:kern w:val="0"/>
                <w:szCs w:val="21"/>
              </w:rPr>
            </w:pPr>
            <w:r>
              <w:rPr>
                <w:rFonts w:hint="eastAsia" w:ascii="宋体" w:hAnsi="宋体" w:cs="宋体"/>
                <w:kern w:val="0"/>
                <w:szCs w:val="21"/>
              </w:rPr>
              <w:t>①</w:t>
            </w:r>
            <w:r>
              <w:rPr>
                <w:rFonts w:hint="eastAsia" w:ascii="宋体" w:hAnsi="宋体" w:cs="宋体"/>
                <w:szCs w:val="21"/>
              </w:rPr>
              <w:t>质量控制</w:t>
            </w:r>
            <w:r>
              <w:rPr>
                <w:rFonts w:hint="eastAsia" w:ascii="宋体" w:hAnsi="宋体" w:cs="宋体"/>
                <w:kern w:val="0"/>
                <w:szCs w:val="21"/>
              </w:rPr>
              <w:t xml:space="preserve">：每完全满足一项评审标准得1分，满分3分。           </w:t>
            </w:r>
          </w:p>
          <w:p w14:paraId="42A9D2A6">
            <w:pPr>
              <w:widowControl/>
              <w:jc w:val="left"/>
              <w:textAlignment w:val="center"/>
              <w:rPr>
                <w:rFonts w:ascii="宋体" w:hAnsi="宋体" w:cs="宋体"/>
                <w:kern w:val="0"/>
                <w:szCs w:val="21"/>
              </w:rPr>
            </w:pPr>
            <w:r>
              <w:rPr>
                <w:rFonts w:hint="eastAsia" w:ascii="宋体" w:hAnsi="宋体" w:cs="宋体"/>
                <w:kern w:val="0"/>
                <w:szCs w:val="21"/>
              </w:rPr>
              <w:t>②</w:t>
            </w:r>
            <w:r>
              <w:rPr>
                <w:rFonts w:hint="eastAsia" w:ascii="宋体" w:hAnsi="宋体" w:cs="宋体"/>
                <w:szCs w:val="21"/>
              </w:rPr>
              <w:t>造价控制</w:t>
            </w:r>
            <w:r>
              <w:rPr>
                <w:rFonts w:hint="eastAsia" w:ascii="宋体" w:hAnsi="宋体" w:cs="宋体"/>
                <w:kern w:val="0"/>
                <w:szCs w:val="21"/>
              </w:rPr>
              <w:t>：每完全满足一项评审标准得1分，满分3分。</w:t>
            </w:r>
          </w:p>
          <w:p w14:paraId="6BF8A783">
            <w:pPr>
              <w:widowControl/>
              <w:jc w:val="left"/>
              <w:textAlignment w:val="center"/>
              <w:rPr>
                <w:rFonts w:ascii="宋体" w:hAnsi="宋体" w:cs="宋体"/>
                <w:kern w:val="0"/>
                <w:szCs w:val="21"/>
              </w:rPr>
            </w:pPr>
            <w:r>
              <w:rPr>
                <w:rFonts w:hint="eastAsia" w:ascii="宋体" w:hAnsi="宋体" w:cs="宋体"/>
                <w:kern w:val="0"/>
                <w:szCs w:val="21"/>
              </w:rPr>
              <w:t>③</w:t>
            </w:r>
            <w:r>
              <w:rPr>
                <w:rFonts w:hint="eastAsia" w:ascii="宋体" w:hAnsi="宋体" w:cs="宋体"/>
                <w:szCs w:val="21"/>
              </w:rPr>
              <w:t>进度控制</w:t>
            </w:r>
            <w:r>
              <w:rPr>
                <w:rFonts w:hint="eastAsia" w:ascii="宋体" w:hAnsi="宋体" w:cs="宋体"/>
                <w:kern w:val="0"/>
                <w:szCs w:val="21"/>
              </w:rPr>
              <w:t>：每完全满足一项评审标准得1分，满分3分。</w:t>
            </w:r>
          </w:p>
          <w:p w14:paraId="26AD2E74">
            <w:pPr>
              <w:widowControl/>
              <w:jc w:val="left"/>
              <w:textAlignment w:val="center"/>
              <w:rPr>
                <w:rFonts w:ascii="宋体" w:hAnsi="宋体" w:cs="宋体"/>
                <w:kern w:val="0"/>
                <w:szCs w:val="21"/>
              </w:rPr>
            </w:pPr>
            <w:r>
              <w:rPr>
                <w:rFonts w:hint="eastAsia" w:ascii="宋体" w:hAnsi="宋体" w:cs="宋体"/>
                <w:kern w:val="0"/>
                <w:szCs w:val="21"/>
              </w:rPr>
              <w:t>④</w:t>
            </w:r>
            <w:r>
              <w:rPr>
                <w:rFonts w:hint="eastAsia" w:ascii="宋体" w:hAnsi="宋体" w:cs="宋体"/>
                <w:szCs w:val="21"/>
              </w:rPr>
              <w:t>合同及信息管理</w:t>
            </w:r>
            <w:r>
              <w:rPr>
                <w:rFonts w:hint="eastAsia" w:ascii="宋体" w:hAnsi="宋体" w:cs="宋体"/>
                <w:kern w:val="0"/>
                <w:szCs w:val="21"/>
              </w:rPr>
              <w:t>：每完全满足一项评审标准得1分，满分3分。</w:t>
            </w:r>
          </w:p>
          <w:p w14:paraId="0E7ED930">
            <w:pPr>
              <w:widowControl/>
              <w:jc w:val="left"/>
              <w:textAlignment w:val="center"/>
              <w:rPr>
                <w:rFonts w:ascii="宋体" w:hAnsi="宋体" w:cs="宋体"/>
                <w:kern w:val="0"/>
                <w:szCs w:val="21"/>
              </w:rPr>
            </w:pPr>
            <w:r>
              <w:rPr>
                <w:rFonts w:hint="eastAsia" w:ascii="宋体" w:hAnsi="宋体" w:cs="宋体"/>
                <w:kern w:val="0"/>
                <w:szCs w:val="21"/>
              </w:rPr>
              <w:t>⑤</w:t>
            </w:r>
            <w:r>
              <w:rPr>
                <w:rFonts w:hint="eastAsia" w:ascii="宋体" w:hAnsi="宋体" w:cs="宋体"/>
                <w:szCs w:val="21"/>
              </w:rPr>
              <w:t>组织协调</w:t>
            </w:r>
            <w:r>
              <w:rPr>
                <w:rFonts w:hint="eastAsia" w:ascii="宋体" w:hAnsi="宋体" w:cs="宋体"/>
                <w:kern w:val="0"/>
                <w:szCs w:val="21"/>
              </w:rPr>
              <w:t>：每完全满足一项评审标准得1分，满分3分。</w:t>
            </w:r>
          </w:p>
          <w:p w14:paraId="72E3A3FD">
            <w:pPr>
              <w:widowControl/>
              <w:jc w:val="left"/>
              <w:textAlignment w:val="center"/>
              <w:rPr>
                <w:rFonts w:ascii="宋体" w:hAnsi="宋体" w:cs="宋体"/>
                <w:kern w:val="0"/>
                <w:szCs w:val="21"/>
              </w:rPr>
            </w:pPr>
            <w:r>
              <w:rPr>
                <w:rFonts w:hint="eastAsia" w:ascii="宋体" w:hAnsi="宋体" w:cs="宋体"/>
                <w:kern w:val="0"/>
                <w:szCs w:val="21"/>
              </w:rPr>
              <w:t>⑥</w:t>
            </w:r>
            <w:r>
              <w:rPr>
                <w:rFonts w:hint="eastAsia" w:ascii="宋体" w:hAnsi="宋体" w:cs="宋体"/>
                <w:szCs w:val="21"/>
              </w:rPr>
              <w:t>安全生产管理职责</w:t>
            </w:r>
            <w:r>
              <w:rPr>
                <w:rFonts w:hint="eastAsia" w:ascii="宋体" w:hAnsi="宋体" w:cs="宋体"/>
                <w:kern w:val="0"/>
                <w:szCs w:val="21"/>
              </w:rPr>
              <w:t>：每完全满足一项评审标准得1分，满分3分。</w:t>
            </w:r>
          </w:p>
          <w:p w14:paraId="3BA3A08E">
            <w:pPr>
              <w:widowControl/>
              <w:jc w:val="left"/>
              <w:textAlignment w:val="center"/>
              <w:rPr>
                <w:rFonts w:ascii="宋体" w:hAnsi="宋体" w:cs="宋体"/>
                <w:kern w:val="0"/>
                <w:szCs w:val="21"/>
              </w:rPr>
            </w:pPr>
            <w:r>
              <w:rPr>
                <w:rFonts w:hint="eastAsia" w:ascii="宋体" w:hAnsi="宋体" w:cs="宋体"/>
                <w:kern w:val="0"/>
                <w:szCs w:val="21"/>
              </w:rPr>
              <w:t>⑦</w:t>
            </w:r>
            <w:r>
              <w:rPr>
                <w:rFonts w:hint="eastAsia" w:ascii="宋体" w:hAnsi="宋体" w:cs="宋体"/>
                <w:szCs w:val="21"/>
              </w:rPr>
              <w:t>监理工程制度</w:t>
            </w:r>
            <w:r>
              <w:rPr>
                <w:rFonts w:hint="eastAsia" w:ascii="宋体" w:hAnsi="宋体" w:cs="宋体"/>
                <w:kern w:val="0"/>
                <w:szCs w:val="21"/>
              </w:rPr>
              <w:t>：每完全满足一项评审标准得1分，满分3分。</w:t>
            </w:r>
          </w:p>
          <w:p w14:paraId="2FEF6E67">
            <w:pPr>
              <w:widowControl/>
              <w:jc w:val="left"/>
              <w:textAlignment w:val="center"/>
              <w:rPr>
                <w:rFonts w:ascii="宋体" w:hAnsi="宋体" w:cs="宋体"/>
                <w:kern w:val="0"/>
                <w:szCs w:val="21"/>
              </w:rPr>
            </w:pPr>
            <w:r>
              <w:rPr>
                <w:rFonts w:hint="eastAsia" w:ascii="宋体" w:hAnsi="宋体" w:cs="宋体"/>
                <w:kern w:val="0"/>
                <w:szCs w:val="21"/>
              </w:rPr>
              <w:t>⑧</w:t>
            </w:r>
            <w:r>
              <w:rPr>
                <w:rFonts w:hint="eastAsia" w:ascii="宋体" w:hAnsi="宋体" w:cs="宋体"/>
                <w:szCs w:val="21"/>
              </w:rPr>
              <w:t>监理工作设施</w:t>
            </w:r>
            <w:r>
              <w:rPr>
                <w:rFonts w:hint="eastAsia" w:ascii="宋体" w:hAnsi="宋体" w:cs="宋体"/>
                <w:kern w:val="0"/>
                <w:szCs w:val="21"/>
              </w:rPr>
              <w:t>：每完全满足一项评审标准得1分，满分3分。</w:t>
            </w:r>
          </w:p>
          <w:p w14:paraId="40E3EAA4">
            <w:pPr>
              <w:pStyle w:val="8"/>
              <w:tabs>
                <w:tab w:val="left" w:pos="2520"/>
                <w:tab w:val="left" w:pos="4000"/>
              </w:tabs>
              <w:ind w:left="0" w:leftChars="0" w:right="25" w:rightChars="12"/>
              <w:jc w:val="left"/>
            </w:pPr>
            <w:r>
              <w:rPr>
                <w:rFonts w:hint="eastAsia" w:ascii="宋体" w:hAnsi="宋体" w:cs="宋体"/>
                <w:kern w:val="0"/>
                <w:szCs w:val="21"/>
              </w:rPr>
              <w:t>未提供，或明显存在不合理性的不得分。</w:t>
            </w:r>
          </w:p>
        </w:tc>
        <w:tc>
          <w:tcPr>
            <w:tcW w:w="513" w:type="dxa"/>
            <w:noWrap/>
            <w:vAlign w:val="center"/>
          </w:tcPr>
          <w:p w14:paraId="2D7710A1">
            <w:pPr>
              <w:pStyle w:val="7"/>
              <w:tabs>
                <w:tab w:val="left" w:pos="600"/>
              </w:tabs>
              <w:ind w:left="42" w:leftChars="20" w:firstLine="0"/>
              <w:rPr>
                <w:rFonts w:ascii="宋体" w:hAnsi="宋体"/>
                <w:sz w:val="18"/>
                <w:szCs w:val="18"/>
              </w:rPr>
            </w:pPr>
          </w:p>
        </w:tc>
      </w:tr>
      <w:tr w14:paraId="26AD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597" w:type="dxa"/>
            <w:vMerge w:val="continue"/>
            <w:noWrap/>
            <w:vAlign w:val="center"/>
          </w:tcPr>
          <w:p w14:paraId="608FF39A">
            <w:pPr>
              <w:pStyle w:val="7"/>
              <w:tabs>
                <w:tab w:val="left" w:pos="600"/>
              </w:tabs>
              <w:spacing w:line="400" w:lineRule="exact"/>
              <w:jc w:val="center"/>
              <w:rPr>
                <w:rFonts w:ascii="宋体" w:hAnsi="宋体" w:cs="宋体"/>
                <w:sz w:val="21"/>
                <w:szCs w:val="21"/>
              </w:rPr>
            </w:pPr>
          </w:p>
        </w:tc>
        <w:tc>
          <w:tcPr>
            <w:tcW w:w="1204" w:type="dxa"/>
            <w:vMerge w:val="continue"/>
            <w:noWrap/>
            <w:vAlign w:val="center"/>
          </w:tcPr>
          <w:p w14:paraId="21C858EF">
            <w:pPr>
              <w:pStyle w:val="7"/>
              <w:tabs>
                <w:tab w:val="left" w:pos="600"/>
              </w:tabs>
              <w:spacing w:line="400" w:lineRule="exact"/>
              <w:jc w:val="center"/>
              <w:rPr>
                <w:rFonts w:ascii="宋体" w:hAnsi="宋体" w:cs="宋体"/>
                <w:sz w:val="21"/>
                <w:szCs w:val="21"/>
              </w:rPr>
            </w:pPr>
          </w:p>
        </w:tc>
        <w:tc>
          <w:tcPr>
            <w:tcW w:w="654" w:type="dxa"/>
            <w:vMerge w:val="continue"/>
            <w:noWrap/>
          </w:tcPr>
          <w:p w14:paraId="1AD5B103">
            <w:pPr>
              <w:pStyle w:val="7"/>
              <w:tabs>
                <w:tab w:val="left" w:pos="600"/>
              </w:tabs>
              <w:spacing w:line="400" w:lineRule="exact"/>
              <w:jc w:val="center"/>
              <w:rPr>
                <w:rFonts w:ascii="宋体" w:hAnsi="宋体" w:cs="宋体"/>
                <w:sz w:val="21"/>
                <w:szCs w:val="21"/>
              </w:rPr>
            </w:pPr>
          </w:p>
        </w:tc>
        <w:tc>
          <w:tcPr>
            <w:tcW w:w="1177" w:type="dxa"/>
            <w:noWrap/>
            <w:vAlign w:val="center"/>
          </w:tcPr>
          <w:p w14:paraId="124ED17C">
            <w:pPr>
              <w:pStyle w:val="7"/>
              <w:tabs>
                <w:tab w:val="left" w:pos="600"/>
              </w:tabs>
              <w:ind w:firstLine="0"/>
              <w:rPr>
                <w:rFonts w:ascii="宋体" w:hAnsi="宋体" w:cs="宋体"/>
                <w:sz w:val="21"/>
                <w:szCs w:val="21"/>
              </w:rPr>
            </w:pPr>
            <w:r>
              <w:rPr>
                <w:rFonts w:hint="eastAsia" w:ascii="宋体" w:hAnsi="宋体" w:cs="宋体"/>
                <w:sz w:val="21"/>
                <w:szCs w:val="21"/>
              </w:rPr>
              <w:t>组织架构（6分）</w:t>
            </w:r>
          </w:p>
        </w:tc>
        <w:tc>
          <w:tcPr>
            <w:tcW w:w="4372" w:type="dxa"/>
            <w:noWrap/>
          </w:tcPr>
          <w:p w14:paraId="60C7F7A7">
            <w:pPr>
              <w:rPr>
                <w:rFonts w:ascii="宋体" w:hAnsi="宋体" w:cs="宋体"/>
                <w:kern w:val="0"/>
                <w:szCs w:val="21"/>
              </w:rPr>
            </w:pPr>
            <w:r>
              <w:rPr>
                <w:rFonts w:hint="eastAsia" w:ascii="宋体" w:hAnsi="宋体" w:cs="宋体"/>
                <w:b/>
                <w:bCs/>
                <w:kern w:val="0"/>
                <w:szCs w:val="21"/>
              </w:rPr>
              <w:t>评审内容：</w:t>
            </w:r>
            <w:r>
              <w:rPr>
                <w:rFonts w:hint="eastAsia"/>
              </w:rPr>
              <w:t>根据供应商针对本项目提供</w:t>
            </w:r>
            <w:r>
              <w:rPr>
                <w:rFonts w:hint="eastAsia" w:ascii="宋体" w:hAnsi="宋体" w:cs="宋体"/>
                <w:kern w:val="0"/>
                <w:szCs w:val="21"/>
              </w:rPr>
              <w:t>的</w:t>
            </w:r>
            <w:r>
              <w:rPr>
                <w:rFonts w:hint="eastAsia" w:ascii="宋体" w:hAnsi="宋体" w:cs="宋体"/>
                <w:szCs w:val="21"/>
              </w:rPr>
              <w:t>组织架构</w:t>
            </w:r>
            <w:r>
              <w:rPr>
                <w:rFonts w:hint="eastAsia"/>
              </w:rPr>
              <w:t>进行评审</w:t>
            </w:r>
            <w:r>
              <w:rPr>
                <w:rFonts w:hint="eastAsia" w:ascii="宋体" w:hAnsi="宋体" w:cs="宋体"/>
                <w:kern w:val="0"/>
                <w:szCs w:val="21"/>
              </w:rPr>
              <w:t>，包含但不限于：</w:t>
            </w:r>
          </w:p>
          <w:p w14:paraId="371A22F9">
            <w:pPr>
              <w:rPr>
                <w:rFonts w:ascii="宋体" w:hAnsi="宋体" w:cs="宋体"/>
                <w:szCs w:val="21"/>
              </w:rPr>
            </w:pPr>
            <w:r>
              <w:rPr>
                <w:rFonts w:hint="eastAsia" w:ascii="宋体" w:hAnsi="宋体" w:cs="宋体"/>
                <w:kern w:val="0"/>
                <w:szCs w:val="21"/>
              </w:rPr>
              <w:t>①</w:t>
            </w:r>
            <w:r>
              <w:rPr>
                <w:rFonts w:hint="eastAsia" w:ascii="宋体" w:hAnsi="宋体" w:cs="宋体"/>
                <w:szCs w:val="21"/>
              </w:rPr>
              <w:t>项目组织架构和固定的服务</w:t>
            </w:r>
            <w:r>
              <w:rPr>
                <w:rFonts w:ascii="宋体" w:hAnsi="宋体" w:cs="宋体"/>
                <w:szCs w:val="21"/>
              </w:rPr>
              <w:t>班底</w:t>
            </w:r>
          </w:p>
          <w:p w14:paraId="5A45048E">
            <w:pPr>
              <w:rPr>
                <w:rFonts w:ascii="宋体" w:hAnsi="宋体" w:cs="宋体"/>
                <w:szCs w:val="21"/>
              </w:rPr>
            </w:pPr>
            <w:r>
              <w:rPr>
                <w:rFonts w:hint="eastAsia" w:ascii="宋体" w:hAnsi="宋体" w:cs="宋体"/>
                <w:szCs w:val="21"/>
              </w:rPr>
              <w:t>②</w:t>
            </w:r>
            <w:r>
              <w:rPr>
                <w:rFonts w:ascii="宋体" w:hAnsi="宋体" w:cs="宋体"/>
                <w:szCs w:val="21"/>
              </w:rPr>
              <w:t>设置分项专一工作小组，明确对接人</w:t>
            </w:r>
          </w:p>
          <w:p w14:paraId="383C5831">
            <w:pPr>
              <w:rPr>
                <w:rFonts w:ascii="宋体" w:hAnsi="宋体" w:cs="宋体"/>
                <w:szCs w:val="21"/>
              </w:rPr>
            </w:pPr>
            <w:r>
              <w:rPr>
                <w:rFonts w:hint="eastAsia" w:ascii="宋体" w:hAnsi="宋体" w:cs="宋体"/>
                <w:szCs w:val="21"/>
              </w:rPr>
              <w:t>③人员</w:t>
            </w:r>
            <w:r>
              <w:rPr>
                <w:rFonts w:ascii="宋体" w:hAnsi="宋体" w:cs="宋体"/>
                <w:szCs w:val="21"/>
              </w:rPr>
              <w:t>调配措施</w:t>
            </w:r>
          </w:p>
          <w:p w14:paraId="2EB7156D">
            <w:pPr>
              <w:rPr>
                <w:rFonts w:ascii="宋体" w:hAnsi="宋体" w:cs="宋体"/>
                <w:kern w:val="0"/>
                <w:szCs w:val="21"/>
              </w:rPr>
            </w:pPr>
            <w:r>
              <w:rPr>
                <w:rFonts w:hint="eastAsia" w:ascii="宋体" w:hAnsi="宋体" w:cs="宋体"/>
                <w:b/>
                <w:bCs/>
                <w:kern w:val="0"/>
                <w:szCs w:val="21"/>
              </w:rPr>
              <w:t>评审标准：</w:t>
            </w:r>
            <w:r>
              <w:rPr>
                <w:rFonts w:hint="eastAsia" w:ascii="宋体" w:hAnsi="宋体" w:cs="宋体"/>
                <w:kern w:val="0"/>
                <w:szCs w:val="21"/>
              </w:rPr>
              <w:br w:type="textWrapping"/>
            </w:r>
            <w:r>
              <w:rPr>
                <w:rFonts w:hint="eastAsia" w:ascii="宋体" w:hAnsi="宋体" w:cs="宋体"/>
                <w:kern w:val="0"/>
                <w:szCs w:val="21"/>
              </w:rPr>
              <w:t>（1）完整性：内容全面，对各方面有详细的描述和说明。</w:t>
            </w:r>
            <w:r>
              <w:rPr>
                <w:rFonts w:hint="eastAsia" w:ascii="宋体" w:hAnsi="宋体" w:cs="宋体"/>
                <w:kern w:val="0"/>
                <w:szCs w:val="21"/>
              </w:rPr>
              <w:br w:type="textWrapping"/>
            </w:r>
            <w:r>
              <w:rPr>
                <w:rFonts w:hint="eastAsia" w:ascii="宋体" w:hAnsi="宋体" w:cs="宋体"/>
                <w:kern w:val="0"/>
                <w:szCs w:val="21"/>
              </w:rPr>
              <w:t>（2）合理性：项目切合实际，思路清晰，科学合理。</w:t>
            </w:r>
            <w:r>
              <w:rPr>
                <w:rFonts w:hint="eastAsia" w:ascii="宋体" w:hAnsi="宋体" w:cs="宋体"/>
                <w:kern w:val="0"/>
                <w:szCs w:val="21"/>
              </w:rPr>
              <w:br w:type="textWrapping"/>
            </w:r>
            <w:r>
              <w:rPr>
                <w:rFonts w:hint="eastAsia" w:ascii="宋体" w:hAnsi="宋体" w:cs="宋体"/>
                <w:kern w:val="0"/>
                <w:szCs w:val="21"/>
              </w:rPr>
              <w:t>（3）针对性：方案编制紧扣项目特点和采购需求，针对性强。</w:t>
            </w:r>
            <w:r>
              <w:rPr>
                <w:rFonts w:hint="eastAsia" w:ascii="宋体" w:hAnsi="宋体" w:cs="宋体"/>
                <w:kern w:val="0"/>
                <w:szCs w:val="21"/>
              </w:rPr>
              <w:br w:type="textWrapping"/>
            </w:r>
            <w:r>
              <w:rPr>
                <w:rFonts w:hint="eastAsia" w:ascii="宋体" w:hAnsi="宋体" w:cs="宋体"/>
                <w:kern w:val="0"/>
                <w:szCs w:val="21"/>
              </w:rPr>
              <w:t>（4）科学性：符合事实，逻辑严谨。</w:t>
            </w:r>
          </w:p>
          <w:p w14:paraId="11EFA7AA">
            <w:pPr>
              <w:rPr>
                <w:rFonts w:ascii="宋体" w:hAnsi="宋体" w:cs="宋体"/>
                <w:kern w:val="0"/>
                <w:szCs w:val="21"/>
              </w:rPr>
            </w:pPr>
            <w:r>
              <w:rPr>
                <w:rFonts w:hint="eastAsia" w:ascii="宋体" w:hAnsi="宋体" w:cs="宋体"/>
                <w:b/>
                <w:bCs/>
                <w:kern w:val="0"/>
                <w:szCs w:val="21"/>
              </w:rPr>
              <w:t>赋分标准（满分6分）</w:t>
            </w:r>
            <w:r>
              <w:rPr>
                <w:rFonts w:hint="eastAsia" w:ascii="宋体" w:hAnsi="宋体" w:cs="宋体"/>
                <w:kern w:val="0"/>
                <w:szCs w:val="21"/>
              </w:rPr>
              <w:br w:type="textWrapping"/>
            </w:r>
            <w:r>
              <w:rPr>
                <w:rFonts w:hint="eastAsia" w:ascii="宋体" w:hAnsi="宋体" w:cs="宋体"/>
                <w:kern w:val="0"/>
                <w:szCs w:val="21"/>
              </w:rPr>
              <w:t>①</w:t>
            </w:r>
            <w:r>
              <w:rPr>
                <w:rFonts w:hint="eastAsia" w:ascii="宋体" w:hAnsi="宋体" w:cs="宋体"/>
                <w:szCs w:val="21"/>
              </w:rPr>
              <w:t>项目组织架构和固定的服务</w:t>
            </w:r>
            <w:r>
              <w:rPr>
                <w:rFonts w:ascii="宋体" w:hAnsi="宋体" w:cs="宋体"/>
                <w:szCs w:val="21"/>
              </w:rPr>
              <w:t>班底</w:t>
            </w:r>
            <w:r>
              <w:rPr>
                <w:rFonts w:hint="eastAsia" w:ascii="宋体" w:hAnsi="宋体" w:cs="宋体"/>
                <w:kern w:val="0"/>
                <w:szCs w:val="21"/>
              </w:rPr>
              <w:t>：每完全满足一项评审标准得0.5分，满分2分。</w:t>
            </w:r>
          </w:p>
          <w:p w14:paraId="15B2ED41">
            <w:pPr>
              <w:rPr>
                <w:rFonts w:ascii="宋体" w:hAnsi="宋体" w:cs="宋体"/>
                <w:szCs w:val="21"/>
              </w:rPr>
            </w:pPr>
            <w:r>
              <w:rPr>
                <w:rFonts w:hint="eastAsia" w:ascii="宋体" w:hAnsi="宋体" w:cs="宋体"/>
                <w:szCs w:val="21"/>
              </w:rPr>
              <w:t>②</w:t>
            </w:r>
            <w:r>
              <w:rPr>
                <w:rFonts w:ascii="宋体" w:hAnsi="宋体" w:cs="宋体"/>
                <w:szCs w:val="21"/>
              </w:rPr>
              <w:t>设置分项专一工作小组，明确对接人</w:t>
            </w:r>
            <w:r>
              <w:rPr>
                <w:rFonts w:hint="eastAsia" w:ascii="宋体" w:hAnsi="宋体" w:cs="宋体"/>
                <w:kern w:val="0"/>
                <w:szCs w:val="21"/>
              </w:rPr>
              <w:t>：每完全满足一项评审标准得0.5分，满分2分。</w:t>
            </w:r>
          </w:p>
          <w:p w14:paraId="55821A5B">
            <w:pPr>
              <w:rPr>
                <w:rFonts w:ascii="宋体" w:hAnsi="宋体" w:cs="宋体"/>
                <w:szCs w:val="21"/>
              </w:rPr>
            </w:pPr>
            <w:r>
              <w:rPr>
                <w:rFonts w:hint="eastAsia" w:ascii="宋体" w:hAnsi="宋体" w:cs="宋体"/>
                <w:szCs w:val="21"/>
              </w:rPr>
              <w:t>③人员</w:t>
            </w:r>
            <w:r>
              <w:rPr>
                <w:rFonts w:ascii="宋体" w:hAnsi="宋体" w:cs="宋体"/>
                <w:szCs w:val="21"/>
              </w:rPr>
              <w:t>调配措施</w:t>
            </w:r>
            <w:r>
              <w:rPr>
                <w:rFonts w:hint="eastAsia" w:ascii="宋体" w:hAnsi="宋体" w:cs="宋体"/>
                <w:kern w:val="0"/>
                <w:szCs w:val="21"/>
              </w:rPr>
              <w:t>：每完全满足一项评审标准得0.5分，满分2分。</w:t>
            </w:r>
          </w:p>
          <w:p w14:paraId="6A3BA197">
            <w:pPr>
              <w:pStyle w:val="22"/>
              <w:spacing w:before="2" w:line="289" w:lineRule="exact"/>
              <w:rPr>
                <w:szCs w:val="21"/>
              </w:rPr>
            </w:pPr>
            <w:r>
              <w:rPr>
                <w:rFonts w:hint="eastAsia"/>
                <w:kern w:val="0"/>
                <w:szCs w:val="21"/>
              </w:rPr>
              <w:t>未提供，或明显存在不合理性的不得分。</w:t>
            </w:r>
          </w:p>
        </w:tc>
        <w:tc>
          <w:tcPr>
            <w:tcW w:w="513" w:type="dxa"/>
            <w:noWrap/>
            <w:vAlign w:val="center"/>
          </w:tcPr>
          <w:p w14:paraId="2396089C">
            <w:pPr>
              <w:pStyle w:val="7"/>
              <w:tabs>
                <w:tab w:val="left" w:pos="600"/>
              </w:tabs>
              <w:ind w:left="42" w:leftChars="20" w:firstLine="0"/>
              <w:jc w:val="left"/>
              <w:rPr>
                <w:rFonts w:ascii="宋体" w:hAnsi="宋体"/>
                <w:sz w:val="18"/>
                <w:szCs w:val="18"/>
              </w:rPr>
            </w:pPr>
          </w:p>
        </w:tc>
      </w:tr>
      <w:tr w14:paraId="1AAA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597" w:type="dxa"/>
            <w:vMerge w:val="continue"/>
            <w:noWrap/>
            <w:vAlign w:val="center"/>
          </w:tcPr>
          <w:p w14:paraId="58F98002">
            <w:pPr>
              <w:pStyle w:val="7"/>
              <w:tabs>
                <w:tab w:val="left" w:pos="600"/>
              </w:tabs>
              <w:spacing w:line="400" w:lineRule="exact"/>
              <w:ind w:firstLine="0"/>
              <w:jc w:val="center"/>
              <w:rPr>
                <w:rFonts w:ascii="宋体" w:hAnsi="宋体" w:cs="宋体"/>
                <w:sz w:val="21"/>
                <w:szCs w:val="21"/>
              </w:rPr>
            </w:pPr>
          </w:p>
        </w:tc>
        <w:tc>
          <w:tcPr>
            <w:tcW w:w="1204" w:type="dxa"/>
            <w:vMerge w:val="continue"/>
            <w:noWrap/>
            <w:vAlign w:val="center"/>
          </w:tcPr>
          <w:p w14:paraId="24839019">
            <w:pPr>
              <w:pStyle w:val="7"/>
              <w:tabs>
                <w:tab w:val="left" w:pos="600"/>
              </w:tabs>
              <w:spacing w:line="400" w:lineRule="exact"/>
              <w:ind w:firstLine="0"/>
              <w:jc w:val="center"/>
              <w:rPr>
                <w:rFonts w:ascii="宋体" w:hAnsi="宋体" w:cs="宋体"/>
                <w:sz w:val="21"/>
                <w:szCs w:val="21"/>
              </w:rPr>
            </w:pPr>
          </w:p>
        </w:tc>
        <w:tc>
          <w:tcPr>
            <w:tcW w:w="654" w:type="dxa"/>
            <w:vMerge w:val="continue"/>
            <w:noWrap/>
          </w:tcPr>
          <w:p w14:paraId="5BF60A73">
            <w:pPr>
              <w:pStyle w:val="7"/>
              <w:tabs>
                <w:tab w:val="left" w:pos="600"/>
              </w:tabs>
              <w:spacing w:line="400" w:lineRule="exact"/>
              <w:ind w:firstLine="0"/>
              <w:jc w:val="center"/>
              <w:rPr>
                <w:rFonts w:ascii="宋体" w:hAnsi="宋体" w:cs="宋体"/>
                <w:sz w:val="21"/>
                <w:szCs w:val="21"/>
              </w:rPr>
            </w:pPr>
          </w:p>
        </w:tc>
        <w:tc>
          <w:tcPr>
            <w:tcW w:w="1177" w:type="dxa"/>
            <w:noWrap/>
            <w:vAlign w:val="center"/>
          </w:tcPr>
          <w:p w14:paraId="39B967D0">
            <w:pPr>
              <w:rPr>
                <w:rFonts w:ascii="宋体" w:hAnsi="宋体" w:cs="宋体"/>
                <w:szCs w:val="21"/>
              </w:rPr>
            </w:pPr>
            <w:r>
              <w:rPr>
                <w:rFonts w:hint="eastAsia" w:ascii="宋体" w:hAnsi="宋体" w:cs="宋体"/>
                <w:szCs w:val="21"/>
              </w:rPr>
              <w:t>监理工作程序、方法和制度</w:t>
            </w:r>
          </w:p>
          <w:p w14:paraId="6E5BA59F">
            <w:pPr>
              <w:rPr>
                <w:rFonts w:ascii="宋体" w:hAnsi="宋体" w:cs="宋体"/>
                <w:szCs w:val="21"/>
              </w:rPr>
            </w:pPr>
            <w:r>
              <w:rPr>
                <w:rFonts w:hint="eastAsia" w:ascii="宋体" w:hAnsi="宋体" w:cs="宋体"/>
                <w:szCs w:val="21"/>
              </w:rPr>
              <w:t>（9分）</w:t>
            </w:r>
          </w:p>
        </w:tc>
        <w:tc>
          <w:tcPr>
            <w:tcW w:w="4372" w:type="dxa"/>
            <w:noWrap/>
          </w:tcPr>
          <w:p w14:paraId="6C8A6B35">
            <w:pPr>
              <w:rPr>
                <w:rFonts w:ascii="宋体" w:hAnsi="宋体" w:cs="宋体"/>
                <w:kern w:val="0"/>
                <w:szCs w:val="21"/>
              </w:rPr>
            </w:pPr>
            <w:r>
              <w:rPr>
                <w:rFonts w:hint="eastAsia" w:ascii="宋体" w:hAnsi="宋体" w:cs="宋体"/>
                <w:b/>
                <w:bCs/>
                <w:kern w:val="0"/>
                <w:szCs w:val="21"/>
              </w:rPr>
              <w:t>评审内容：</w:t>
            </w:r>
            <w:r>
              <w:rPr>
                <w:rFonts w:hint="eastAsia"/>
              </w:rPr>
              <w:t>根据供应商针对本项目提供</w:t>
            </w:r>
            <w:r>
              <w:rPr>
                <w:rFonts w:hint="eastAsia" w:ascii="宋体" w:hAnsi="宋体" w:cs="宋体"/>
                <w:kern w:val="0"/>
                <w:szCs w:val="21"/>
              </w:rPr>
              <w:t>的</w:t>
            </w:r>
            <w:r>
              <w:rPr>
                <w:rFonts w:hint="eastAsia" w:ascii="宋体" w:hAnsi="宋体" w:cs="宋体"/>
                <w:szCs w:val="21"/>
              </w:rPr>
              <w:t>监理工作程序、方法和制度</w:t>
            </w:r>
            <w:r>
              <w:rPr>
                <w:rFonts w:hint="eastAsia"/>
              </w:rPr>
              <w:t>进行评审</w:t>
            </w:r>
            <w:r>
              <w:rPr>
                <w:rFonts w:hint="eastAsia" w:ascii="宋体" w:hAnsi="宋体" w:cs="宋体"/>
                <w:kern w:val="0"/>
                <w:szCs w:val="21"/>
              </w:rPr>
              <w:t>，包含但不限于：</w:t>
            </w:r>
          </w:p>
          <w:p w14:paraId="559DC833">
            <w:pPr>
              <w:rPr>
                <w:rFonts w:ascii="宋体" w:hAnsi="宋体" w:cs="宋体"/>
                <w:kern w:val="0"/>
                <w:szCs w:val="21"/>
              </w:rPr>
            </w:pPr>
            <w:r>
              <w:rPr>
                <w:rFonts w:hint="eastAsia" w:ascii="宋体" w:hAnsi="宋体" w:cs="宋体"/>
                <w:kern w:val="0"/>
                <w:szCs w:val="21"/>
              </w:rPr>
              <w:t>①监理工作程序</w:t>
            </w:r>
          </w:p>
          <w:p w14:paraId="7335F740">
            <w:pPr>
              <w:rPr>
                <w:rFonts w:ascii="宋体" w:hAnsi="宋体" w:cs="宋体"/>
                <w:kern w:val="0"/>
                <w:szCs w:val="21"/>
              </w:rPr>
            </w:pPr>
            <w:r>
              <w:rPr>
                <w:rFonts w:hint="eastAsia" w:ascii="宋体" w:hAnsi="宋体" w:cs="宋体"/>
                <w:kern w:val="0"/>
                <w:szCs w:val="21"/>
              </w:rPr>
              <w:t>②监理工作方法</w:t>
            </w:r>
          </w:p>
          <w:p w14:paraId="33F7202E">
            <w:pPr>
              <w:rPr>
                <w:rFonts w:ascii="宋体" w:hAnsi="宋体" w:cs="宋体"/>
                <w:kern w:val="0"/>
                <w:szCs w:val="21"/>
              </w:rPr>
            </w:pPr>
            <w:r>
              <w:rPr>
                <w:rFonts w:hint="eastAsia" w:ascii="宋体" w:hAnsi="宋体" w:cs="宋体"/>
                <w:kern w:val="0"/>
                <w:szCs w:val="21"/>
              </w:rPr>
              <w:t>③监理工作制度</w:t>
            </w:r>
          </w:p>
          <w:p w14:paraId="77DC330E">
            <w:pPr>
              <w:rPr>
                <w:rFonts w:ascii="宋体" w:hAnsi="宋体" w:cs="宋体"/>
                <w:szCs w:val="21"/>
              </w:rPr>
            </w:pPr>
            <w:r>
              <w:rPr>
                <w:rFonts w:hint="eastAsia" w:ascii="宋体" w:hAnsi="宋体" w:cs="宋体"/>
                <w:b/>
                <w:bCs/>
                <w:kern w:val="0"/>
                <w:szCs w:val="21"/>
              </w:rPr>
              <w:t>评审标准：</w:t>
            </w:r>
            <w:r>
              <w:rPr>
                <w:rFonts w:hint="eastAsia" w:ascii="宋体" w:hAnsi="宋体" w:cs="宋体"/>
                <w:kern w:val="0"/>
                <w:szCs w:val="21"/>
              </w:rPr>
              <w:br w:type="textWrapping"/>
            </w:r>
            <w:r>
              <w:rPr>
                <w:rFonts w:hint="eastAsia" w:ascii="宋体" w:hAnsi="宋体" w:cs="宋体"/>
                <w:kern w:val="0"/>
                <w:szCs w:val="21"/>
              </w:rPr>
              <w:t>（1）完整性：内容全面，对各方面有详细的描述和说明。</w:t>
            </w:r>
            <w:r>
              <w:rPr>
                <w:rFonts w:hint="eastAsia" w:ascii="宋体" w:hAnsi="宋体" w:cs="宋体"/>
                <w:kern w:val="0"/>
                <w:szCs w:val="21"/>
              </w:rPr>
              <w:br w:type="textWrapping"/>
            </w:r>
            <w:r>
              <w:rPr>
                <w:rFonts w:hint="eastAsia" w:ascii="宋体" w:hAnsi="宋体" w:cs="宋体"/>
                <w:kern w:val="0"/>
                <w:szCs w:val="21"/>
              </w:rPr>
              <w:t>（2）合理性：项目切合实际，思路清晰，科学合理。</w:t>
            </w:r>
            <w:r>
              <w:rPr>
                <w:rFonts w:hint="eastAsia" w:ascii="宋体" w:hAnsi="宋体" w:cs="宋体"/>
                <w:kern w:val="0"/>
                <w:szCs w:val="21"/>
              </w:rPr>
              <w:br w:type="textWrapping"/>
            </w:r>
            <w:r>
              <w:rPr>
                <w:rFonts w:hint="eastAsia" w:ascii="宋体" w:hAnsi="宋体" w:cs="宋体"/>
                <w:b/>
                <w:bCs/>
                <w:kern w:val="0"/>
                <w:szCs w:val="21"/>
              </w:rPr>
              <w:t>赋分标准（满分9分）</w:t>
            </w:r>
          </w:p>
          <w:p w14:paraId="10CB61C8">
            <w:pPr>
              <w:rPr>
                <w:rFonts w:ascii="宋体" w:hAnsi="宋体" w:cs="宋体"/>
                <w:kern w:val="0"/>
                <w:szCs w:val="21"/>
              </w:rPr>
            </w:pPr>
            <w:r>
              <w:rPr>
                <w:rFonts w:hint="eastAsia" w:ascii="宋体" w:hAnsi="宋体" w:cs="宋体"/>
                <w:kern w:val="0"/>
                <w:szCs w:val="21"/>
              </w:rPr>
              <w:t>①监理工作程序：每完全满足一项评审标准得1分，满分3分。</w:t>
            </w:r>
          </w:p>
          <w:p w14:paraId="2DFC2818">
            <w:pPr>
              <w:rPr>
                <w:rFonts w:ascii="宋体" w:hAnsi="宋体" w:cs="宋体"/>
                <w:kern w:val="0"/>
                <w:szCs w:val="21"/>
              </w:rPr>
            </w:pPr>
            <w:r>
              <w:rPr>
                <w:rFonts w:hint="eastAsia" w:ascii="宋体" w:hAnsi="宋体" w:cs="宋体"/>
                <w:kern w:val="0"/>
                <w:szCs w:val="21"/>
              </w:rPr>
              <w:t>②监理工作方法：每完全满足一项评审标准得1分，满分3分。</w:t>
            </w:r>
          </w:p>
          <w:p w14:paraId="674DF2BD">
            <w:pPr>
              <w:rPr>
                <w:rFonts w:ascii="宋体" w:hAnsi="宋体" w:cs="宋体"/>
                <w:kern w:val="0"/>
                <w:szCs w:val="21"/>
              </w:rPr>
            </w:pPr>
            <w:r>
              <w:rPr>
                <w:rFonts w:hint="eastAsia" w:ascii="宋体" w:hAnsi="宋体" w:cs="宋体"/>
                <w:kern w:val="0"/>
                <w:szCs w:val="21"/>
              </w:rPr>
              <w:t>③监理工作制度：每完全满足一项评审标准得1分，满分3分。</w:t>
            </w:r>
          </w:p>
          <w:p w14:paraId="5FBF2822">
            <w:pPr>
              <w:rPr>
                <w:rFonts w:ascii="宋体" w:hAnsi="宋体" w:cs="宋体"/>
                <w:szCs w:val="21"/>
              </w:rPr>
            </w:pPr>
            <w:r>
              <w:rPr>
                <w:rFonts w:hint="eastAsia" w:ascii="宋体" w:hAnsi="宋体" w:cs="宋体"/>
                <w:kern w:val="0"/>
                <w:szCs w:val="21"/>
              </w:rPr>
              <w:t>未提供，或明显存在不合理性的不得分。</w:t>
            </w:r>
          </w:p>
        </w:tc>
        <w:tc>
          <w:tcPr>
            <w:tcW w:w="513" w:type="dxa"/>
            <w:noWrap/>
            <w:vAlign w:val="center"/>
          </w:tcPr>
          <w:p w14:paraId="3108ADF1">
            <w:pPr>
              <w:pStyle w:val="5"/>
              <w:spacing w:before="0" w:after="0" w:line="240" w:lineRule="auto"/>
              <w:rPr>
                <w:rFonts w:ascii="宋体" w:hAnsi="宋体"/>
                <w:sz w:val="18"/>
                <w:szCs w:val="18"/>
              </w:rPr>
            </w:pPr>
          </w:p>
        </w:tc>
      </w:tr>
      <w:tr w14:paraId="10E2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597" w:type="dxa"/>
            <w:vMerge w:val="continue"/>
            <w:noWrap/>
            <w:vAlign w:val="center"/>
          </w:tcPr>
          <w:p w14:paraId="4324FBA7">
            <w:pPr>
              <w:pStyle w:val="7"/>
              <w:tabs>
                <w:tab w:val="left" w:pos="600"/>
              </w:tabs>
              <w:spacing w:line="400" w:lineRule="exact"/>
              <w:ind w:firstLine="0"/>
              <w:jc w:val="center"/>
              <w:rPr>
                <w:rFonts w:ascii="宋体" w:hAnsi="宋体" w:cs="宋体"/>
                <w:sz w:val="21"/>
                <w:szCs w:val="21"/>
              </w:rPr>
            </w:pPr>
          </w:p>
        </w:tc>
        <w:tc>
          <w:tcPr>
            <w:tcW w:w="1204" w:type="dxa"/>
            <w:vMerge w:val="continue"/>
            <w:noWrap/>
            <w:vAlign w:val="center"/>
          </w:tcPr>
          <w:p w14:paraId="2608E052">
            <w:pPr>
              <w:pStyle w:val="7"/>
              <w:tabs>
                <w:tab w:val="left" w:pos="600"/>
              </w:tabs>
              <w:spacing w:line="400" w:lineRule="exact"/>
              <w:ind w:firstLine="0"/>
              <w:jc w:val="center"/>
              <w:rPr>
                <w:rFonts w:ascii="宋体" w:hAnsi="宋体" w:cs="宋体"/>
                <w:sz w:val="21"/>
                <w:szCs w:val="21"/>
              </w:rPr>
            </w:pPr>
          </w:p>
        </w:tc>
        <w:tc>
          <w:tcPr>
            <w:tcW w:w="654" w:type="dxa"/>
            <w:vMerge w:val="continue"/>
            <w:noWrap/>
          </w:tcPr>
          <w:p w14:paraId="6A6A1521">
            <w:pPr>
              <w:pStyle w:val="7"/>
              <w:tabs>
                <w:tab w:val="left" w:pos="600"/>
              </w:tabs>
              <w:spacing w:line="400" w:lineRule="exact"/>
              <w:ind w:firstLine="0"/>
              <w:jc w:val="center"/>
              <w:rPr>
                <w:rFonts w:ascii="宋体" w:hAnsi="宋体" w:cs="宋体"/>
                <w:sz w:val="21"/>
                <w:szCs w:val="21"/>
              </w:rPr>
            </w:pPr>
          </w:p>
        </w:tc>
        <w:tc>
          <w:tcPr>
            <w:tcW w:w="1177" w:type="dxa"/>
            <w:noWrap/>
            <w:vAlign w:val="center"/>
          </w:tcPr>
          <w:p w14:paraId="7CD126E4">
            <w:pPr>
              <w:pStyle w:val="22"/>
              <w:spacing w:before="78" w:line="242" w:lineRule="auto"/>
              <w:ind w:right="63"/>
              <w:jc w:val="center"/>
              <w:rPr>
                <w:szCs w:val="21"/>
              </w:rPr>
            </w:pPr>
            <w:r>
              <w:rPr>
                <w:rFonts w:hint="eastAsia"/>
                <w:szCs w:val="21"/>
              </w:rPr>
              <w:t>监理组织协调内容及措施</w:t>
            </w:r>
          </w:p>
          <w:p w14:paraId="33AF843E">
            <w:pPr>
              <w:pStyle w:val="22"/>
              <w:spacing w:before="78" w:line="242" w:lineRule="auto"/>
              <w:ind w:right="63"/>
              <w:jc w:val="center"/>
              <w:rPr>
                <w:szCs w:val="21"/>
              </w:rPr>
            </w:pPr>
            <w:r>
              <w:rPr>
                <w:rFonts w:hint="eastAsia"/>
                <w:szCs w:val="21"/>
              </w:rPr>
              <w:t>（9分）</w:t>
            </w:r>
          </w:p>
        </w:tc>
        <w:tc>
          <w:tcPr>
            <w:tcW w:w="4372" w:type="dxa"/>
            <w:noWrap/>
          </w:tcPr>
          <w:p w14:paraId="32EF5ABB">
            <w:pPr>
              <w:rPr>
                <w:rFonts w:ascii="宋体" w:hAnsi="宋体" w:cs="宋体"/>
                <w:kern w:val="0"/>
                <w:szCs w:val="21"/>
              </w:rPr>
            </w:pPr>
            <w:r>
              <w:rPr>
                <w:rFonts w:hint="eastAsia" w:ascii="宋体" w:hAnsi="宋体" w:cs="宋体"/>
                <w:b/>
                <w:bCs/>
                <w:kern w:val="0"/>
                <w:szCs w:val="21"/>
              </w:rPr>
              <w:t>评审内容：</w:t>
            </w:r>
            <w:r>
              <w:rPr>
                <w:rFonts w:hint="eastAsia"/>
              </w:rPr>
              <w:t>根据供应商针对本项目提供</w:t>
            </w:r>
            <w:r>
              <w:rPr>
                <w:rFonts w:hint="eastAsia" w:ascii="宋体" w:hAnsi="宋体" w:cs="宋体"/>
                <w:kern w:val="0"/>
                <w:szCs w:val="21"/>
              </w:rPr>
              <w:t>的</w:t>
            </w:r>
            <w:r>
              <w:rPr>
                <w:rFonts w:hint="eastAsia" w:cs="宋体"/>
                <w:szCs w:val="21"/>
              </w:rPr>
              <w:t>监理组织协调内容及措施</w:t>
            </w:r>
            <w:r>
              <w:rPr>
                <w:rFonts w:hint="eastAsia"/>
              </w:rPr>
              <w:t>进行评审</w:t>
            </w:r>
            <w:r>
              <w:rPr>
                <w:rFonts w:hint="eastAsia" w:ascii="宋体" w:hAnsi="宋体" w:cs="宋体"/>
                <w:kern w:val="0"/>
                <w:szCs w:val="21"/>
              </w:rPr>
              <w:t>，包含但不限于：</w:t>
            </w:r>
          </w:p>
          <w:p w14:paraId="0D5F1010">
            <w:pPr>
              <w:rPr>
                <w:rFonts w:ascii="宋体" w:hAnsi="宋体" w:cs="宋体"/>
                <w:kern w:val="0"/>
                <w:szCs w:val="21"/>
              </w:rPr>
            </w:pPr>
            <w:r>
              <w:rPr>
                <w:rFonts w:hint="eastAsia" w:ascii="宋体" w:hAnsi="宋体" w:cs="宋体"/>
                <w:kern w:val="0"/>
                <w:szCs w:val="21"/>
              </w:rPr>
              <w:t>①</w:t>
            </w:r>
            <w:r>
              <w:t>组织协调的计划和策略</w:t>
            </w:r>
          </w:p>
          <w:p w14:paraId="6B70AEEB">
            <w:pPr>
              <w:rPr>
                <w:rFonts w:ascii="宋体" w:hAnsi="宋体" w:cs="宋体"/>
                <w:kern w:val="0"/>
                <w:szCs w:val="21"/>
              </w:rPr>
            </w:pPr>
            <w:r>
              <w:rPr>
                <w:rFonts w:hint="eastAsia" w:ascii="宋体" w:hAnsi="宋体" w:cs="宋体"/>
                <w:kern w:val="0"/>
                <w:szCs w:val="21"/>
              </w:rPr>
              <w:t>②</w:t>
            </w:r>
            <w:r>
              <w:t>沟通协调机制的建立</w:t>
            </w:r>
          </w:p>
          <w:p w14:paraId="59CBA767">
            <w:pPr>
              <w:rPr>
                <w:rFonts w:ascii="宋体" w:hAnsi="宋体" w:cs="宋体"/>
                <w:kern w:val="0"/>
                <w:szCs w:val="21"/>
              </w:rPr>
            </w:pPr>
            <w:r>
              <w:rPr>
                <w:rFonts w:hint="eastAsia" w:ascii="宋体" w:hAnsi="宋体" w:cs="宋体"/>
                <w:kern w:val="0"/>
                <w:szCs w:val="21"/>
              </w:rPr>
              <w:t>③</w:t>
            </w:r>
            <w:r>
              <w:t>应对突发事件的</w:t>
            </w:r>
            <w:r>
              <w:rPr>
                <w:rFonts w:hint="eastAsia"/>
              </w:rPr>
              <w:t>措施</w:t>
            </w:r>
          </w:p>
          <w:p w14:paraId="7924A90B">
            <w:pPr>
              <w:rPr>
                <w:rFonts w:ascii="宋体" w:hAnsi="宋体" w:cs="宋体"/>
                <w:szCs w:val="21"/>
              </w:rPr>
            </w:pPr>
            <w:r>
              <w:rPr>
                <w:rFonts w:hint="eastAsia" w:ascii="宋体" w:hAnsi="宋体" w:cs="宋体"/>
                <w:b/>
                <w:bCs/>
                <w:kern w:val="0"/>
                <w:szCs w:val="21"/>
              </w:rPr>
              <w:t>评审标准：</w:t>
            </w:r>
            <w:r>
              <w:rPr>
                <w:rFonts w:hint="eastAsia" w:ascii="宋体" w:hAnsi="宋体" w:cs="宋体"/>
                <w:kern w:val="0"/>
                <w:szCs w:val="21"/>
              </w:rPr>
              <w:br w:type="textWrapping"/>
            </w:r>
            <w:r>
              <w:rPr>
                <w:rFonts w:hint="eastAsia" w:ascii="宋体" w:hAnsi="宋体" w:cs="宋体"/>
                <w:kern w:val="0"/>
                <w:szCs w:val="21"/>
              </w:rPr>
              <w:t>（1）完整性：内容全面，对各方面有详细的描述和说明。</w:t>
            </w:r>
            <w:r>
              <w:rPr>
                <w:rFonts w:hint="eastAsia" w:ascii="宋体" w:hAnsi="宋体" w:cs="宋体"/>
                <w:kern w:val="0"/>
                <w:szCs w:val="21"/>
              </w:rPr>
              <w:br w:type="textWrapping"/>
            </w:r>
            <w:r>
              <w:rPr>
                <w:rFonts w:hint="eastAsia" w:ascii="宋体" w:hAnsi="宋体" w:cs="宋体"/>
                <w:kern w:val="0"/>
                <w:szCs w:val="21"/>
              </w:rPr>
              <w:t>（2）合理性：项目切合实际，思路清晰，科学合理。</w:t>
            </w:r>
            <w:r>
              <w:rPr>
                <w:rFonts w:hint="eastAsia" w:ascii="宋体" w:hAnsi="宋体" w:cs="宋体"/>
                <w:kern w:val="0"/>
                <w:szCs w:val="21"/>
              </w:rPr>
              <w:br w:type="textWrapping"/>
            </w:r>
            <w:r>
              <w:rPr>
                <w:rFonts w:hint="eastAsia" w:ascii="宋体" w:hAnsi="宋体" w:cs="宋体"/>
                <w:b/>
                <w:bCs/>
                <w:kern w:val="0"/>
                <w:szCs w:val="21"/>
              </w:rPr>
              <w:t>赋分标准（满分9分）</w:t>
            </w:r>
          </w:p>
          <w:p w14:paraId="359FC9A8">
            <w:pPr>
              <w:rPr>
                <w:rFonts w:ascii="宋体" w:hAnsi="宋体" w:cs="宋体"/>
                <w:kern w:val="0"/>
                <w:szCs w:val="21"/>
              </w:rPr>
            </w:pPr>
            <w:r>
              <w:rPr>
                <w:rFonts w:hint="eastAsia" w:ascii="宋体" w:hAnsi="宋体" w:cs="宋体"/>
                <w:kern w:val="0"/>
                <w:szCs w:val="21"/>
              </w:rPr>
              <w:t>①</w:t>
            </w:r>
            <w:r>
              <w:t>组织协调的计划和策略</w:t>
            </w:r>
            <w:r>
              <w:rPr>
                <w:rFonts w:hint="eastAsia" w:ascii="宋体" w:hAnsi="宋体" w:cs="宋体"/>
                <w:kern w:val="0"/>
                <w:szCs w:val="21"/>
              </w:rPr>
              <w:t>：每完全满足一项评审标准得1分，满分3分。</w:t>
            </w:r>
          </w:p>
          <w:p w14:paraId="094717C9">
            <w:pPr>
              <w:rPr>
                <w:rFonts w:ascii="宋体" w:hAnsi="宋体" w:cs="宋体"/>
                <w:kern w:val="0"/>
                <w:szCs w:val="21"/>
              </w:rPr>
            </w:pPr>
            <w:r>
              <w:rPr>
                <w:rFonts w:hint="eastAsia" w:ascii="宋体" w:hAnsi="宋体" w:cs="宋体"/>
                <w:kern w:val="0"/>
                <w:szCs w:val="21"/>
              </w:rPr>
              <w:t>②</w:t>
            </w:r>
            <w:r>
              <w:t>沟通协调机制的建立</w:t>
            </w:r>
            <w:r>
              <w:rPr>
                <w:rFonts w:hint="eastAsia" w:ascii="宋体" w:hAnsi="宋体" w:cs="宋体"/>
                <w:kern w:val="0"/>
                <w:szCs w:val="21"/>
              </w:rPr>
              <w:t>：每完全满足一项评审标准得1分，满分3分。</w:t>
            </w:r>
          </w:p>
          <w:p w14:paraId="41DA1F5F">
            <w:pPr>
              <w:rPr>
                <w:rFonts w:ascii="宋体" w:hAnsi="宋体" w:cs="宋体"/>
                <w:kern w:val="0"/>
                <w:szCs w:val="21"/>
              </w:rPr>
            </w:pPr>
            <w:r>
              <w:rPr>
                <w:rFonts w:hint="eastAsia" w:ascii="宋体" w:hAnsi="宋体" w:cs="宋体"/>
                <w:kern w:val="0"/>
                <w:szCs w:val="21"/>
              </w:rPr>
              <w:t>③</w:t>
            </w:r>
            <w:r>
              <w:t>应对突发事件的</w:t>
            </w:r>
            <w:r>
              <w:rPr>
                <w:rFonts w:hint="eastAsia"/>
              </w:rPr>
              <w:t>措施</w:t>
            </w:r>
            <w:r>
              <w:rPr>
                <w:rFonts w:hint="eastAsia" w:ascii="宋体" w:hAnsi="宋体" w:cs="宋体"/>
                <w:kern w:val="0"/>
                <w:szCs w:val="21"/>
              </w:rPr>
              <w:t>：每完全满足一项评审标准得1分，满分3分。</w:t>
            </w:r>
          </w:p>
          <w:p w14:paraId="35E41785">
            <w:pPr>
              <w:pStyle w:val="22"/>
              <w:spacing w:before="78" w:line="242" w:lineRule="auto"/>
              <w:ind w:left="73" w:right="63"/>
              <w:rPr>
                <w:szCs w:val="21"/>
              </w:rPr>
            </w:pPr>
            <w:r>
              <w:rPr>
                <w:rFonts w:hint="eastAsia"/>
                <w:kern w:val="0"/>
                <w:szCs w:val="21"/>
              </w:rPr>
              <w:t>未提供，或明显存在不合理性的不得分。</w:t>
            </w:r>
          </w:p>
        </w:tc>
        <w:tc>
          <w:tcPr>
            <w:tcW w:w="513" w:type="dxa"/>
            <w:noWrap/>
            <w:vAlign w:val="center"/>
          </w:tcPr>
          <w:p w14:paraId="130EE2BA">
            <w:pPr>
              <w:pStyle w:val="5"/>
              <w:spacing w:before="0" w:after="0" w:line="240" w:lineRule="auto"/>
              <w:rPr>
                <w:rFonts w:ascii="宋体" w:hAnsi="宋体"/>
                <w:sz w:val="18"/>
                <w:szCs w:val="18"/>
              </w:rPr>
            </w:pPr>
          </w:p>
        </w:tc>
      </w:tr>
      <w:tr w14:paraId="478C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597" w:type="dxa"/>
            <w:vMerge w:val="continue"/>
            <w:noWrap/>
            <w:vAlign w:val="center"/>
          </w:tcPr>
          <w:p w14:paraId="5380A548">
            <w:pPr>
              <w:pStyle w:val="5"/>
              <w:spacing w:before="0" w:after="0" w:line="240" w:lineRule="auto"/>
            </w:pPr>
          </w:p>
        </w:tc>
        <w:tc>
          <w:tcPr>
            <w:tcW w:w="1204" w:type="dxa"/>
            <w:vMerge w:val="continue"/>
            <w:noWrap/>
            <w:vAlign w:val="center"/>
          </w:tcPr>
          <w:p w14:paraId="29952D7C">
            <w:pPr>
              <w:pStyle w:val="5"/>
              <w:spacing w:before="0" w:after="0" w:line="240" w:lineRule="auto"/>
            </w:pPr>
          </w:p>
        </w:tc>
        <w:tc>
          <w:tcPr>
            <w:tcW w:w="654" w:type="dxa"/>
            <w:vMerge w:val="continue"/>
            <w:noWrap/>
          </w:tcPr>
          <w:p w14:paraId="3CE924D8">
            <w:pPr>
              <w:pStyle w:val="5"/>
              <w:spacing w:before="0" w:after="0" w:line="240" w:lineRule="auto"/>
            </w:pPr>
          </w:p>
        </w:tc>
        <w:tc>
          <w:tcPr>
            <w:tcW w:w="1177" w:type="dxa"/>
            <w:noWrap/>
            <w:vAlign w:val="center"/>
          </w:tcPr>
          <w:p w14:paraId="2F746F61">
            <w:pPr>
              <w:rPr>
                <w:rFonts w:ascii="宋体" w:hAnsi="宋体" w:cs="宋体"/>
                <w:szCs w:val="21"/>
              </w:rPr>
            </w:pPr>
            <w:r>
              <w:rPr>
                <w:rFonts w:hint="eastAsia" w:ascii="宋体" w:hAnsi="宋体" w:cs="宋体"/>
                <w:szCs w:val="21"/>
              </w:rPr>
              <w:t xml:space="preserve">服务承诺（8分） </w:t>
            </w:r>
          </w:p>
        </w:tc>
        <w:tc>
          <w:tcPr>
            <w:tcW w:w="4372" w:type="dxa"/>
            <w:noWrap/>
            <w:vAlign w:val="center"/>
          </w:tcPr>
          <w:p w14:paraId="71830932">
            <w:pPr>
              <w:rPr>
                <w:rFonts w:ascii="宋体" w:hAnsi="宋体" w:cs="宋体"/>
                <w:szCs w:val="21"/>
              </w:rPr>
            </w:pPr>
            <w:r>
              <w:rPr>
                <w:rFonts w:hint="eastAsia" w:ascii="宋体" w:hAnsi="宋体" w:cs="宋体"/>
                <w:szCs w:val="21"/>
              </w:rPr>
              <w:t>1、</w:t>
            </w:r>
            <w:r>
              <w:rPr>
                <w:rFonts w:hint="eastAsia"/>
              </w:rPr>
              <w:t>监理单位应保证其机构人员在监理过程中的稳定，保证每天至少一人在施工现场进行监督施工</w:t>
            </w:r>
            <w:r>
              <w:rPr>
                <w:rFonts w:ascii="宋体" w:hAnsi="宋体" w:cs="宋体"/>
                <w:szCs w:val="21"/>
              </w:rPr>
              <w:t>，</w:t>
            </w:r>
            <w:r>
              <w:rPr>
                <w:rFonts w:hint="eastAsia" w:ascii="宋体" w:hAnsi="宋体" w:cs="宋体"/>
                <w:szCs w:val="21"/>
              </w:rPr>
              <w:t>提供相应的承诺书</w:t>
            </w:r>
            <w:r>
              <w:rPr>
                <w:rFonts w:ascii="宋体" w:hAnsi="宋体" w:cs="宋体"/>
                <w:szCs w:val="21"/>
              </w:rPr>
              <w:t xml:space="preserve">得 </w:t>
            </w:r>
            <w:r>
              <w:rPr>
                <w:rFonts w:hint="eastAsia" w:ascii="宋体" w:hAnsi="宋体" w:cs="宋体"/>
                <w:szCs w:val="21"/>
              </w:rPr>
              <w:t>2</w:t>
            </w:r>
            <w:r>
              <w:rPr>
                <w:rFonts w:ascii="宋体" w:hAnsi="宋体" w:cs="宋体"/>
                <w:szCs w:val="21"/>
              </w:rPr>
              <w:t xml:space="preserve">分； </w:t>
            </w:r>
          </w:p>
          <w:p w14:paraId="10064FD8">
            <w:pPr>
              <w:rPr>
                <w:rFonts w:ascii="宋体" w:hAnsi="宋体" w:cs="宋体"/>
                <w:szCs w:val="21"/>
              </w:rPr>
            </w:pPr>
            <w:r>
              <w:rPr>
                <w:rFonts w:ascii="宋体" w:hAnsi="宋体" w:cs="宋体"/>
                <w:szCs w:val="21"/>
              </w:rPr>
              <w:t>2、提供 7×24 服务响应（含电话支持），</w:t>
            </w:r>
            <w:r>
              <w:rPr>
                <w:rFonts w:hint="eastAsia" w:ascii="宋体" w:hAnsi="宋体" w:cs="宋体"/>
                <w:szCs w:val="21"/>
              </w:rPr>
              <w:t>提供相应的承诺书</w:t>
            </w:r>
            <w:r>
              <w:rPr>
                <w:rFonts w:ascii="宋体" w:hAnsi="宋体" w:cs="宋体"/>
                <w:szCs w:val="21"/>
              </w:rPr>
              <w:t xml:space="preserve">得 </w:t>
            </w:r>
            <w:r>
              <w:rPr>
                <w:rFonts w:hint="eastAsia" w:ascii="宋体" w:hAnsi="宋体" w:cs="宋体"/>
                <w:szCs w:val="21"/>
              </w:rPr>
              <w:t>2</w:t>
            </w:r>
            <w:r>
              <w:rPr>
                <w:rFonts w:ascii="宋体" w:hAnsi="宋体" w:cs="宋体"/>
                <w:szCs w:val="21"/>
              </w:rPr>
              <w:t xml:space="preserve"> 分； </w:t>
            </w:r>
          </w:p>
          <w:p w14:paraId="43B2CAC2">
            <w:pPr>
              <w:rPr>
                <w:rFonts w:ascii="宋体" w:hAnsi="宋体" w:cs="宋体"/>
                <w:szCs w:val="21"/>
              </w:rPr>
            </w:pPr>
            <w:r>
              <w:rPr>
                <w:rFonts w:ascii="宋体" w:hAnsi="宋体" w:cs="宋体"/>
                <w:szCs w:val="21"/>
              </w:rPr>
              <w:t>3、需要现场支撑时，投标单位需在 1 小时内安排具有服务能</w:t>
            </w:r>
            <w:r>
              <w:rPr>
                <w:rFonts w:hint="eastAsia" w:ascii="宋体" w:hAnsi="宋体" w:cs="宋体"/>
                <w:szCs w:val="21"/>
              </w:rPr>
              <w:t xml:space="preserve">力的工程师到达现场处理，提供相应的承诺书得 2 分； </w:t>
            </w:r>
          </w:p>
          <w:p w14:paraId="6087D228">
            <w:pPr>
              <w:pStyle w:val="8"/>
              <w:ind w:left="0" w:leftChars="0" w:right="-36" w:rightChars="-17"/>
            </w:pPr>
            <w:r>
              <w:rPr>
                <w:rFonts w:hint="eastAsia"/>
              </w:rPr>
              <w:t>4、承诺项目开工后投标方需立即进入现场，组织施工方进行现场会，提出监理方在施工过程中的具体要求，</w:t>
            </w:r>
            <w:r>
              <w:rPr>
                <w:rFonts w:hint="eastAsia" w:ascii="宋体" w:hAnsi="宋体" w:cs="宋体"/>
                <w:szCs w:val="21"/>
              </w:rPr>
              <w:t>提供相应的承诺书</w:t>
            </w:r>
            <w:r>
              <w:rPr>
                <w:rFonts w:hint="eastAsia"/>
              </w:rPr>
              <w:t>得2分。</w:t>
            </w:r>
          </w:p>
          <w:p w14:paraId="1D4DA883">
            <w:pPr>
              <w:rPr>
                <w:rFonts w:ascii="宋体" w:hAnsi="宋体" w:cs="宋体"/>
                <w:szCs w:val="21"/>
              </w:rPr>
            </w:pPr>
            <w:r>
              <w:rPr>
                <w:rFonts w:ascii="宋体" w:hAnsi="宋体" w:cs="宋体"/>
                <w:szCs w:val="21"/>
              </w:rPr>
              <w:t>注：</w:t>
            </w:r>
            <w:r>
              <w:rPr>
                <w:rFonts w:hint="eastAsia" w:ascii="宋体" w:hAnsi="宋体" w:cs="宋体"/>
                <w:szCs w:val="21"/>
              </w:rPr>
              <w:t>每一项均需提供相应的承诺书，</w:t>
            </w:r>
            <w:r>
              <w:rPr>
                <w:rFonts w:hint="eastAsia" w:ascii="宋体" w:hAnsi="宋体" w:cs="宋体"/>
                <w:kern w:val="0"/>
                <w:szCs w:val="21"/>
              </w:rPr>
              <w:t>未提供，或明显存在不合理性的不得分</w:t>
            </w:r>
            <w:r>
              <w:rPr>
                <w:rFonts w:ascii="宋体" w:hAnsi="宋体" w:cs="宋体"/>
                <w:szCs w:val="21"/>
              </w:rPr>
              <w:t>。</w:t>
            </w:r>
          </w:p>
        </w:tc>
        <w:tc>
          <w:tcPr>
            <w:tcW w:w="513" w:type="dxa"/>
            <w:noWrap/>
            <w:vAlign w:val="center"/>
          </w:tcPr>
          <w:p w14:paraId="4BD6ABA6">
            <w:pPr>
              <w:pStyle w:val="5"/>
              <w:spacing w:before="0" w:after="0" w:line="240" w:lineRule="auto"/>
              <w:rPr>
                <w:rFonts w:ascii="宋体" w:hAnsi="宋体" w:cs="宋体"/>
                <w:sz w:val="21"/>
                <w:szCs w:val="21"/>
              </w:rPr>
            </w:pPr>
          </w:p>
        </w:tc>
      </w:tr>
      <w:tr w14:paraId="7502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597" w:type="dxa"/>
            <w:vMerge w:val="continue"/>
            <w:noWrap/>
            <w:vAlign w:val="center"/>
          </w:tcPr>
          <w:p w14:paraId="5BDA8AC2">
            <w:pPr>
              <w:pStyle w:val="5"/>
              <w:spacing w:before="0" w:after="0" w:line="240" w:lineRule="auto"/>
              <w:rPr>
                <w:rFonts w:ascii="宋体" w:hAnsi="宋体" w:cs="宋体"/>
                <w:sz w:val="21"/>
                <w:szCs w:val="21"/>
              </w:rPr>
            </w:pPr>
          </w:p>
        </w:tc>
        <w:tc>
          <w:tcPr>
            <w:tcW w:w="1204" w:type="dxa"/>
            <w:vMerge w:val="continue"/>
            <w:noWrap/>
            <w:vAlign w:val="center"/>
          </w:tcPr>
          <w:p w14:paraId="26AF42DC">
            <w:pPr>
              <w:pStyle w:val="5"/>
              <w:spacing w:before="0" w:after="0" w:line="240" w:lineRule="auto"/>
              <w:rPr>
                <w:rFonts w:ascii="宋体" w:hAnsi="宋体" w:cs="宋体"/>
                <w:sz w:val="21"/>
                <w:szCs w:val="21"/>
              </w:rPr>
            </w:pPr>
          </w:p>
        </w:tc>
        <w:tc>
          <w:tcPr>
            <w:tcW w:w="654" w:type="dxa"/>
            <w:vMerge w:val="continue"/>
            <w:noWrap/>
          </w:tcPr>
          <w:p w14:paraId="19FB0609">
            <w:pPr>
              <w:pStyle w:val="5"/>
              <w:spacing w:before="0" w:after="0" w:line="240" w:lineRule="auto"/>
              <w:rPr>
                <w:rFonts w:ascii="宋体" w:hAnsi="宋体" w:cs="宋体"/>
                <w:sz w:val="21"/>
                <w:szCs w:val="21"/>
              </w:rPr>
            </w:pPr>
          </w:p>
        </w:tc>
        <w:tc>
          <w:tcPr>
            <w:tcW w:w="1177" w:type="dxa"/>
            <w:noWrap/>
            <w:vAlign w:val="center"/>
          </w:tcPr>
          <w:p w14:paraId="41EFC797">
            <w:pPr>
              <w:widowControl/>
              <w:jc w:val="left"/>
              <w:rPr>
                <w:rFonts w:ascii="宋体" w:hAnsi="宋体" w:cs="宋体"/>
                <w:szCs w:val="21"/>
              </w:rPr>
            </w:pPr>
            <w:r>
              <w:rPr>
                <w:rFonts w:hint="eastAsia" w:ascii="宋体" w:hAnsi="宋体" w:cs="宋体"/>
                <w:szCs w:val="21"/>
              </w:rPr>
              <w:t>检测设备</w:t>
            </w:r>
          </w:p>
          <w:p w14:paraId="392218BF">
            <w:pPr>
              <w:widowControl/>
              <w:jc w:val="left"/>
              <w:rPr>
                <w:rFonts w:ascii="宋体" w:hAnsi="宋体" w:cs="宋体"/>
                <w:szCs w:val="21"/>
              </w:rPr>
            </w:pPr>
            <w:r>
              <w:rPr>
                <w:rFonts w:hint="eastAsia" w:ascii="宋体" w:hAnsi="宋体" w:cs="宋体"/>
                <w:szCs w:val="21"/>
              </w:rPr>
              <w:t>（8分）</w:t>
            </w:r>
          </w:p>
          <w:p w14:paraId="0499F98D">
            <w:pPr>
              <w:jc w:val="left"/>
              <w:rPr>
                <w:rFonts w:ascii="宋体" w:hAnsi="宋体" w:cs="宋体"/>
                <w:szCs w:val="21"/>
              </w:rPr>
            </w:pPr>
          </w:p>
        </w:tc>
        <w:tc>
          <w:tcPr>
            <w:tcW w:w="4372" w:type="dxa"/>
            <w:noWrap/>
          </w:tcPr>
          <w:p w14:paraId="44BE7109">
            <w:pPr>
              <w:widowControl/>
              <w:jc w:val="left"/>
              <w:rPr>
                <w:rFonts w:ascii="宋体" w:hAnsi="宋体" w:cs="宋体"/>
                <w:szCs w:val="21"/>
              </w:rPr>
            </w:pPr>
            <w:r>
              <w:rPr>
                <w:rFonts w:hint="eastAsia" w:ascii="宋体" w:hAnsi="宋体" w:cs="宋体"/>
                <w:szCs w:val="21"/>
              </w:rPr>
              <w:t>提供的主要试验检测仪器设备表，每有一个主要试验检测仪器设备得1分，满分8分。需提供相应的设备照片及购置凭证等相应证明材料，否则不得分。</w:t>
            </w:r>
          </w:p>
          <w:p w14:paraId="69958A9A">
            <w:pPr>
              <w:widowControl/>
              <w:jc w:val="left"/>
              <w:rPr>
                <w:rFonts w:ascii="宋体" w:hAnsi="宋体" w:cs="宋体"/>
                <w:szCs w:val="21"/>
              </w:rPr>
            </w:pPr>
            <w:r>
              <w:rPr>
                <w:rFonts w:hint="eastAsia" w:ascii="宋体" w:hAnsi="宋体" w:cs="宋体"/>
                <w:kern w:val="0"/>
                <w:szCs w:val="21"/>
              </w:rPr>
              <w:t>未提供，或明显存在不合理性的不得分。</w:t>
            </w:r>
          </w:p>
        </w:tc>
        <w:tc>
          <w:tcPr>
            <w:tcW w:w="513" w:type="dxa"/>
            <w:noWrap/>
            <w:vAlign w:val="center"/>
          </w:tcPr>
          <w:p w14:paraId="260F1495">
            <w:pPr>
              <w:pStyle w:val="5"/>
              <w:spacing w:before="0" w:after="0" w:line="240" w:lineRule="auto"/>
              <w:rPr>
                <w:rFonts w:ascii="宋体" w:hAnsi="宋体" w:cs="宋体"/>
                <w:sz w:val="21"/>
                <w:szCs w:val="21"/>
              </w:rPr>
            </w:pPr>
          </w:p>
        </w:tc>
      </w:tr>
      <w:tr w14:paraId="3CA1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597" w:type="dxa"/>
            <w:vMerge w:val="restart"/>
            <w:noWrap/>
            <w:vAlign w:val="center"/>
          </w:tcPr>
          <w:p w14:paraId="19FD74CE">
            <w:pPr>
              <w:pStyle w:val="7"/>
              <w:tabs>
                <w:tab w:val="left" w:pos="600"/>
              </w:tabs>
              <w:spacing w:line="400" w:lineRule="exact"/>
              <w:ind w:firstLine="0"/>
              <w:jc w:val="center"/>
              <w:rPr>
                <w:rFonts w:ascii="宋体" w:hAnsi="宋体" w:cs="宋体"/>
                <w:sz w:val="21"/>
                <w:szCs w:val="21"/>
              </w:rPr>
            </w:pPr>
            <w:r>
              <w:rPr>
                <w:rFonts w:hint="eastAsia" w:ascii="宋体" w:hAnsi="宋体" w:cs="宋体"/>
                <w:sz w:val="21"/>
                <w:szCs w:val="21"/>
              </w:rPr>
              <w:t>3</w:t>
            </w:r>
          </w:p>
          <w:p w14:paraId="3DD3455B">
            <w:pPr>
              <w:pStyle w:val="7"/>
              <w:tabs>
                <w:tab w:val="left" w:pos="600"/>
              </w:tabs>
              <w:spacing w:line="400" w:lineRule="exact"/>
              <w:jc w:val="center"/>
              <w:rPr>
                <w:rFonts w:ascii="宋体" w:hAnsi="宋体" w:cs="宋体"/>
                <w:sz w:val="21"/>
                <w:szCs w:val="21"/>
              </w:rPr>
            </w:pPr>
            <w:r>
              <w:rPr>
                <w:rFonts w:hint="eastAsia" w:ascii="宋体" w:hAnsi="宋体" w:cs="宋体"/>
                <w:sz w:val="21"/>
                <w:szCs w:val="21"/>
              </w:rPr>
              <w:t>4</w:t>
            </w:r>
          </w:p>
        </w:tc>
        <w:tc>
          <w:tcPr>
            <w:tcW w:w="1204" w:type="dxa"/>
            <w:vMerge w:val="restart"/>
            <w:noWrap/>
            <w:vAlign w:val="center"/>
          </w:tcPr>
          <w:p w14:paraId="4B235BED">
            <w:pPr>
              <w:spacing w:line="380" w:lineRule="exact"/>
              <w:ind w:firstLine="28"/>
              <w:jc w:val="center"/>
              <w:rPr>
                <w:rFonts w:ascii="宋体" w:hAnsi="宋体" w:cs="宋体"/>
                <w:b/>
                <w:szCs w:val="21"/>
              </w:rPr>
            </w:pPr>
            <w:r>
              <w:rPr>
                <w:rFonts w:hint="eastAsia" w:ascii="宋体" w:hAnsi="宋体" w:cs="宋体"/>
                <w:b/>
                <w:szCs w:val="21"/>
              </w:rPr>
              <w:t>商务</w:t>
            </w:r>
          </w:p>
        </w:tc>
        <w:tc>
          <w:tcPr>
            <w:tcW w:w="654" w:type="dxa"/>
            <w:vMerge w:val="restart"/>
            <w:noWrap/>
            <w:vAlign w:val="center"/>
          </w:tcPr>
          <w:p w14:paraId="6E6DEF35">
            <w:pPr>
              <w:spacing w:line="380" w:lineRule="exact"/>
              <w:ind w:firstLine="28"/>
              <w:jc w:val="center"/>
              <w:rPr>
                <w:rFonts w:ascii="宋体" w:hAnsi="宋体" w:cs="宋体"/>
                <w:szCs w:val="21"/>
              </w:rPr>
            </w:pPr>
            <w:r>
              <w:rPr>
                <w:rFonts w:hint="eastAsia" w:ascii="宋体" w:hAnsi="宋体" w:cs="宋体"/>
                <w:szCs w:val="21"/>
              </w:rPr>
              <w:t>26</w:t>
            </w:r>
          </w:p>
        </w:tc>
        <w:tc>
          <w:tcPr>
            <w:tcW w:w="1177" w:type="dxa"/>
            <w:noWrap/>
            <w:vAlign w:val="center"/>
          </w:tcPr>
          <w:p w14:paraId="6C42E279">
            <w:pPr>
              <w:pStyle w:val="7"/>
              <w:tabs>
                <w:tab w:val="left" w:pos="600"/>
              </w:tabs>
              <w:ind w:firstLine="0"/>
              <w:rPr>
                <w:rFonts w:ascii="宋体" w:hAnsi="宋体" w:cs="宋体"/>
                <w:sz w:val="21"/>
                <w:szCs w:val="21"/>
              </w:rPr>
            </w:pPr>
            <w:r>
              <w:rPr>
                <w:rFonts w:hint="eastAsia" w:ascii="宋体" w:hAnsi="宋体" w:cs="宋体"/>
                <w:sz w:val="21"/>
                <w:szCs w:val="21"/>
              </w:rPr>
              <w:t>类似业绩 （10分）</w:t>
            </w:r>
          </w:p>
        </w:tc>
        <w:tc>
          <w:tcPr>
            <w:tcW w:w="4372" w:type="dxa"/>
            <w:noWrap/>
            <w:vAlign w:val="center"/>
          </w:tcPr>
          <w:p w14:paraId="79301B69">
            <w:pPr>
              <w:rPr>
                <w:rFonts w:ascii="宋体" w:hAnsi="宋体" w:cs="宋体"/>
                <w:szCs w:val="21"/>
              </w:rPr>
            </w:pPr>
            <w:r>
              <w:rPr>
                <w:rFonts w:hint="eastAsia" w:ascii="宋体" w:hAnsi="宋体" w:cs="宋体"/>
                <w:szCs w:val="21"/>
              </w:rPr>
              <w:t>自2023年1月1日至今(以合同签订日期为准），近三年内类似监理项目业绩情况进行评定：每个有效业绩得2分，本项最高得10分；（提供合同关键页扫描件加盖公章或工程竣工验收报告，以合同签订时间为准，合同复印件需清晰可辨认，否则视为无效业绩。）</w:t>
            </w:r>
          </w:p>
          <w:p w14:paraId="64398689">
            <w:pPr>
              <w:rPr>
                <w:rFonts w:ascii="宋体" w:hAnsi="宋体" w:cs="宋体"/>
                <w:szCs w:val="21"/>
              </w:rPr>
            </w:pPr>
            <w:r>
              <w:rPr>
                <w:rFonts w:ascii="宋体" w:hAnsi="宋体" w:cs="宋体"/>
                <w:szCs w:val="21"/>
              </w:rPr>
              <w:t>注：未提供或不符合不得分。</w:t>
            </w:r>
          </w:p>
        </w:tc>
        <w:tc>
          <w:tcPr>
            <w:tcW w:w="513" w:type="dxa"/>
            <w:noWrap/>
            <w:vAlign w:val="center"/>
          </w:tcPr>
          <w:p w14:paraId="0772CAC1">
            <w:pPr>
              <w:pStyle w:val="5"/>
              <w:spacing w:before="0" w:after="0" w:line="240" w:lineRule="auto"/>
              <w:rPr>
                <w:b w:val="0"/>
                <w:sz w:val="18"/>
                <w:szCs w:val="18"/>
              </w:rPr>
            </w:pPr>
          </w:p>
        </w:tc>
      </w:tr>
      <w:tr w14:paraId="67C5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7" w:hRule="atLeast"/>
        </w:trPr>
        <w:tc>
          <w:tcPr>
            <w:tcW w:w="597" w:type="dxa"/>
            <w:vMerge w:val="continue"/>
            <w:noWrap/>
            <w:vAlign w:val="center"/>
          </w:tcPr>
          <w:p w14:paraId="6D9D3D86">
            <w:pPr>
              <w:pStyle w:val="7"/>
              <w:tabs>
                <w:tab w:val="left" w:pos="600"/>
              </w:tabs>
              <w:spacing w:line="400" w:lineRule="exact"/>
              <w:jc w:val="center"/>
              <w:rPr>
                <w:rFonts w:ascii="宋体" w:hAnsi="宋体" w:cs="宋体"/>
                <w:sz w:val="21"/>
                <w:szCs w:val="21"/>
              </w:rPr>
            </w:pPr>
          </w:p>
        </w:tc>
        <w:tc>
          <w:tcPr>
            <w:tcW w:w="1204" w:type="dxa"/>
            <w:vMerge w:val="continue"/>
            <w:noWrap/>
            <w:vAlign w:val="center"/>
          </w:tcPr>
          <w:p w14:paraId="69DA630D">
            <w:pPr>
              <w:spacing w:line="400" w:lineRule="exact"/>
              <w:ind w:firstLine="28"/>
              <w:jc w:val="center"/>
              <w:rPr>
                <w:rFonts w:ascii="宋体" w:hAnsi="宋体" w:cs="宋体"/>
                <w:b/>
                <w:szCs w:val="21"/>
              </w:rPr>
            </w:pPr>
          </w:p>
        </w:tc>
        <w:tc>
          <w:tcPr>
            <w:tcW w:w="654" w:type="dxa"/>
            <w:vMerge w:val="continue"/>
            <w:noWrap/>
          </w:tcPr>
          <w:p w14:paraId="23AE09FC">
            <w:pPr>
              <w:spacing w:line="380" w:lineRule="exact"/>
              <w:ind w:firstLine="28"/>
              <w:jc w:val="center"/>
              <w:rPr>
                <w:rFonts w:ascii="宋体" w:hAnsi="宋体" w:cs="宋体"/>
                <w:szCs w:val="21"/>
              </w:rPr>
            </w:pPr>
          </w:p>
        </w:tc>
        <w:tc>
          <w:tcPr>
            <w:tcW w:w="1177" w:type="dxa"/>
            <w:noWrap/>
            <w:vAlign w:val="center"/>
          </w:tcPr>
          <w:p w14:paraId="6A1F5597">
            <w:pPr>
              <w:rPr>
                <w:rFonts w:ascii="宋体" w:hAnsi="宋体" w:cs="宋体"/>
                <w:szCs w:val="21"/>
              </w:rPr>
            </w:pPr>
            <w:r>
              <w:rPr>
                <w:rFonts w:hint="eastAsia" w:ascii="宋体" w:hAnsi="宋体" w:cs="宋体"/>
                <w:szCs w:val="21"/>
              </w:rPr>
              <w:t>总监理工程师业绩</w:t>
            </w:r>
          </w:p>
          <w:p w14:paraId="7666467E">
            <w:pPr>
              <w:rPr>
                <w:rFonts w:ascii="宋体" w:hAnsi="宋体" w:cs="宋体"/>
                <w:szCs w:val="21"/>
              </w:rPr>
            </w:pPr>
            <w:r>
              <w:rPr>
                <w:rFonts w:hint="eastAsia" w:ascii="宋体" w:hAnsi="宋体" w:cs="宋体"/>
                <w:szCs w:val="21"/>
              </w:rPr>
              <w:t>（6分）</w:t>
            </w:r>
          </w:p>
        </w:tc>
        <w:tc>
          <w:tcPr>
            <w:tcW w:w="4372" w:type="dxa"/>
            <w:noWrap/>
            <w:vAlign w:val="center"/>
          </w:tcPr>
          <w:p w14:paraId="61CB2FB6">
            <w:pPr>
              <w:rPr>
                <w:rFonts w:ascii="宋体" w:hAnsi="宋体" w:cs="宋体"/>
                <w:szCs w:val="21"/>
              </w:rPr>
            </w:pPr>
            <w:r>
              <w:rPr>
                <w:rFonts w:hint="eastAsia" w:ascii="宋体" w:hAnsi="宋体" w:cs="宋体"/>
                <w:szCs w:val="21"/>
              </w:rPr>
              <w:t>根据供应商 2023年1月至今（以合同签订时间为准）总监理工程师同类项目成功案例，每提供一项有效业绩得3分，最高得6分。</w:t>
            </w:r>
          </w:p>
          <w:p w14:paraId="75B77B74">
            <w:pPr>
              <w:rPr>
                <w:rFonts w:ascii="宋体" w:hAnsi="宋体" w:cs="宋体"/>
                <w:szCs w:val="21"/>
              </w:rPr>
            </w:pPr>
            <w:r>
              <w:rPr>
                <w:rFonts w:hint="eastAsia" w:ascii="宋体" w:hAnsi="宋体" w:cs="宋体"/>
                <w:szCs w:val="21"/>
              </w:rPr>
              <w:t>注：① 业绩证明材料须包含须提供中标通知书或监理服务合同（注：业绩证明材料中须反映总监理工程师姓名及相关信息；②所有材料须提供原件彩色扫描件并加盖单位公章，残缺不全、模糊难辨或未完整提供不予计分。</w:t>
            </w:r>
          </w:p>
        </w:tc>
        <w:tc>
          <w:tcPr>
            <w:tcW w:w="513" w:type="dxa"/>
            <w:noWrap/>
            <w:vAlign w:val="center"/>
          </w:tcPr>
          <w:p w14:paraId="36720603">
            <w:pPr>
              <w:ind w:left="-40"/>
              <w:rPr>
                <w:b/>
                <w:sz w:val="18"/>
                <w:szCs w:val="18"/>
              </w:rPr>
            </w:pPr>
          </w:p>
        </w:tc>
      </w:tr>
      <w:tr w14:paraId="2565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7" w:hRule="atLeast"/>
        </w:trPr>
        <w:tc>
          <w:tcPr>
            <w:tcW w:w="597" w:type="dxa"/>
            <w:vMerge w:val="continue"/>
            <w:noWrap/>
            <w:vAlign w:val="center"/>
          </w:tcPr>
          <w:p w14:paraId="4470A594">
            <w:pPr>
              <w:ind w:left="-40"/>
            </w:pPr>
          </w:p>
        </w:tc>
        <w:tc>
          <w:tcPr>
            <w:tcW w:w="1204" w:type="dxa"/>
            <w:vMerge w:val="continue"/>
            <w:noWrap/>
            <w:vAlign w:val="center"/>
          </w:tcPr>
          <w:p w14:paraId="2F83444F">
            <w:pPr>
              <w:ind w:left="-40"/>
            </w:pPr>
          </w:p>
        </w:tc>
        <w:tc>
          <w:tcPr>
            <w:tcW w:w="654" w:type="dxa"/>
            <w:vMerge w:val="continue"/>
            <w:noWrap/>
          </w:tcPr>
          <w:p w14:paraId="3DED127F">
            <w:pPr>
              <w:ind w:left="-40"/>
            </w:pPr>
          </w:p>
        </w:tc>
        <w:tc>
          <w:tcPr>
            <w:tcW w:w="1177" w:type="dxa"/>
            <w:noWrap/>
            <w:vAlign w:val="center"/>
          </w:tcPr>
          <w:p w14:paraId="18F72605">
            <w:pPr>
              <w:rPr>
                <w:rFonts w:ascii="宋体" w:hAnsi="宋体" w:cs="宋体"/>
                <w:szCs w:val="21"/>
              </w:rPr>
            </w:pPr>
            <w:r>
              <w:rPr>
                <w:rFonts w:hint="eastAsia" w:ascii="宋体" w:hAnsi="宋体" w:cs="宋体"/>
                <w:szCs w:val="21"/>
              </w:rPr>
              <w:t>拟派人员（10分）</w:t>
            </w:r>
          </w:p>
        </w:tc>
        <w:tc>
          <w:tcPr>
            <w:tcW w:w="4372" w:type="dxa"/>
            <w:noWrap/>
            <w:vAlign w:val="center"/>
          </w:tcPr>
          <w:p w14:paraId="27400327">
            <w:pPr>
              <w:rPr>
                <w:rFonts w:ascii="宋体" w:hAnsi="宋体" w:cs="宋体"/>
                <w:szCs w:val="21"/>
              </w:rPr>
            </w:pPr>
            <w:r>
              <w:rPr>
                <w:rFonts w:hint="eastAsia" w:ascii="宋体" w:hAnsi="宋体" w:cs="宋体"/>
                <w:szCs w:val="21"/>
              </w:rPr>
              <w:t>需根据本项目监理服务内容拟派项目团队人员（不含总监理工程师），拟派人员需熟悉监理工作任务，具有同类工作经验，至少需包含以下人员（职务）：</w:t>
            </w:r>
          </w:p>
          <w:p w14:paraId="487D16C8">
            <w:pPr>
              <w:rPr>
                <w:rFonts w:ascii="宋体" w:hAnsi="宋体" w:cs="宋体"/>
                <w:szCs w:val="21"/>
              </w:rPr>
            </w:pPr>
            <w:r>
              <w:rPr>
                <w:rFonts w:hint="eastAsia" w:ascii="宋体" w:hAnsi="宋体" w:cs="宋体"/>
                <w:szCs w:val="21"/>
              </w:rPr>
              <w:t>（1）专业监理工程师不少于2人：须具有监理员培训合格证书，在本单位注册且在有效期内，满足得4分。每增加1名有效人员加1分。本项最高得5分。</w:t>
            </w:r>
          </w:p>
          <w:p w14:paraId="310DAD87">
            <w:pPr>
              <w:rPr>
                <w:rFonts w:ascii="宋体" w:hAnsi="宋体" w:cs="宋体"/>
                <w:szCs w:val="21"/>
              </w:rPr>
            </w:pPr>
            <w:r>
              <w:rPr>
                <w:rFonts w:hint="eastAsia" w:ascii="宋体" w:hAnsi="宋体" w:cs="宋体"/>
                <w:szCs w:val="21"/>
              </w:rPr>
              <w:t>（2）监理员不少于2人：须具有监理员培训合格证书，在本单位注册且在有效期内，满足得4分。每增加1名有效人员加1分。本项最高得5分。</w:t>
            </w:r>
          </w:p>
          <w:p w14:paraId="7C1D0383">
            <w:pPr>
              <w:rPr>
                <w:rFonts w:ascii="宋体" w:hAnsi="宋体" w:cs="宋体"/>
                <w:szCs w:val="21"/>
              </w:rPr>
            </w:pPr>
            <w:r>
              <w:rPr>
                <w:rFonts w:hint="eastAsia" w:ascii="宋体" w:hAnsi="宋体" w:cs="宋体"/>
                <w:szCs w:val="21"/>
              </w:rPr>
              <w:t>注：需同时提供以下证明材料：①提供各人员相对应的资格证书（注册类证书）；②有效期内的劳动合同或本单位为其缴纳的社保证明材料；③身份证、职称证（如有）、上岗证（如有）。</w:t>
            </w:r>
          </w:p>
          <w:p w14:paraId="46301F94">
            <w:pPr>
              <w:rPr>
                <w:rFonts w:ascii="宋体" w:hAnsi="宋体" w:cs="宋体"/>
                <w:szCs w:val="21"/>
              </w:rPr>
            </w:pPr>
            <w:r>
              <w:rPr>
                <w:rFonts w:hint="eastAsia" w:ascii="宋体" w:hAnsi="宋体" w:cs="宋体"/>
                <w:szCs w:val="21"/>
              </w:rPr>
              <w:t>所有材料须提供原件彩色扫描件并加盖单位公章，残缺不全、模糊难辨或未完整提供不予计分。</w:t>
            </w:r>
          </w:p>
        </w:tc>
        <w:tc>
          <w:tcPr>
            <w:tcW w:w="513" w:type="dxa"/>
            <w:noWrap/>
            <w:vAlign w:val="center"/>
          </w:tcPr>
          <w:p w14:paraId="362E48AB">
            <w:pPr>
              <w:ind w:left="-40"/>
              <w:rPr>
                <w:rFonts w:ascii="宋体" w:hAnsi="宋体" w:cs="宋体"/>
                <w:szCs w:val="21"/>
              </w:rPr>
            </w:pPr>
          </w:p>
        </w:tc>
      </w:tr>
      <w:tr w14:paraId="12B3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97" w:type="dxa"/>
            <w:noWrap/>
            <w:vAlign w:val="center"/>
          </w:tcPr>
          <w:p w14:paraId="3B467075">
            <w:pPr>
              <w:pStyle w:val="7"/>
              <w:tabs>
                <w:tab w:val="left" w:pos="600"/>
              </w:tabs>
              <w:spacing w:line="400" w:lineRule="exact"/>
              <w:ind w:firstLine="0"/>
              <w:jc w:val="center"/>
              <w:rPr>
                <w:rFonts w:ascii="宋体" w:hAnsi="宋体"/>
                <w:sz w:val="21"/>
                <w:szCs w:val="21"/>
              </w:rPr>
            </w:pPr>
          </w:p>
        </w:tc>
        <w:tc>
          <w:tcPr>
            <w:tcW w:w="1204" w:type="dxa"/>
            <w:noWrap/>
          </w:tcPr>
          <w:p w14:paraId="57646C92">
            <w:pPr>
              <w:pStyle w:val="7"/>
              <w:tabs>
                <w:tab w:val="left" w:pos="600"/>
              </w:tabs>
              <w:spacing w:line="400" w:lineRule="exact"/>
              <w:ind w:firstLine="0"/>
              <w:jc w:val="center"/>
              <w:rPr>
                <w:rFonts w:ascii="宋体" w:hAnsi="宋体"/>
                <w:sz w:val="21"/>
                <w:szCs w:val="21"/>
              </w:rPr>
            </w:pPr>
          </w:p>
        </w:tc>
        <w:tc>
          <w:tcPr>
            <w:tcW w:w="6716" w:type="dxa"/>
            <w:gridSpan w:val="4"/>
            <w:noWrap/>
            <w:vAlign w:val="center"/>
          </w:tcPr>
          <w:p w14:paraId="72E0F820">
            <w:pPr>
              <w:pStyle w:val="7"/>
              <w:tabs>
                <w:tab w:val="left" w:pos="600"/>
              </w:tabs>
              <w:spacing w:line="400" w:lineRule="exact"/>
              <w:ind w:firstLine="0"/>
              <w:jc w:val="center"/>
              <w:rPr>
                <w:rFonts w:ascii="宋体" w:hAnsi="宋体"/>
                <w:sz w:val="21"/>
                <w:szCs w:val="21"/>
              </w:rPr>
            </w:pPr>
            <w:r>
              <w:rPr>
                <w:rFonts w:hint="eastAsia" w:ascii="宋体" w:hAnsi="宋体"/>
                <w:sz w:val="21"/>
                <w:szCs w:val="21"/>
              </w:rPr>
              <w:t>∑(1+2+3)=100</w:t>
            </w:r>
          </w:p>
        </w:tc>
      </w:tr>
    </w:tbl>
    <w:p w14:paraId="4C422B62">
      <w:pPr>
        <w:pStyle w:val="7"/>
        <w:tabs>
          <w:tab w:val="left" w:pos="600"/>
        </w:tabs>
        <w:spacing w:line="360" w:lineRule="auto"/>
        <w:ind w:firstLine="600"/>
        <w:jc w:val="center"/>
        <w:rPr>
          <w:rFonts w:ascii="黑体" w:hAnsi="宋体" w:eastAsia="黑体"/>
          <w:szCs w:val="32"/>
        </w:rPr>
      </w:pPr>
    </w:p>
    <w:p w14:paraId="58DE0946">
      <w:pPr>
        <w:widowControl/>
        <w:autoSpaceDE w:val="0"/>
        <w:autoSpaceDN w:val="0"/>
        <w:spacing w:beforeLines="150" w:afterLines="50" w:line="360" w:lineRule="auto"/>
        <w:ind w:right="51"/>
        <w:textAlignment w:val="bottom"/>
        <w:rPr>
          <w:rFonts w:ascii="宋体" w:hAnsi="宋体"/>
          <w:b/>
          <w:sz w:val="30"/>
          <w:szCs w:val="30"/>
        </w:rPr>
      </w:pPr>
    </w:p>
    <w:p w14:paraId="0BBCA55B">
      <w:pPr>
        <w:widowControl/>
        <w:autoSpaceDE w:val="0"/>
        <w:autoSpaceDN w:val="0"/>
        <w:spacing w:beforeLines="150" w:afterLines="50" w:line="360" w:lineRule="auto"/>
        <w:ind w:right="51"/>
        <w:textAlignment w:val="bottom"/>
        <w:rPr>
          <w:rFonts w:ascii="宋体" w:hAnsi="宋体"/>
          <w:b/>
          <w:sz w:val="30"/>
          <w:szCs w:val="30"/>
        </w:rPr>
      </w:pPr>
      <w:r>
        <w:rPr>
          <w:rFonts w:hint="eastAsia" w:ascii="宋体" w:hAnsi="宋体"/>
          <w:b/>
          <w:sz w:val="30"/>
          <w:szCs w:val="30"/>
        </w:rPr>
        <w:t>2.3 特殊情况的处理</w:t>
      </w:r>
    </w:p>
    <w:p w14:paraId="79EB29CB">
      <w:pPr>
        <w:widowControl/>
        <w:autoSpaceDE w:val="0"/>
        <w:autoSpaceDN w:val="0"/>
        <w:spacing w:line="360" w:lineRule="auto"/>
        <w:ind w:right="53" w:firstLine="420" w:firstLineChars="200"/>
        <w:textAlignment w:val="bottom"/>
        <w:rPr>
          <w:rFonts w:ascii="宋体" w:hAnsi="宋体"/>
          <w:szCs w:val="21"/>
        </w:rPr>
      </w:pPr>
      <w:r>
        <w:rPr>
          <w:rFonts w:hint="eastAsia" w:ascii="宋体" w:hAnsi="宋体"/>
          <w:szCs w:val="21"/>
        </w:rPr>
        <w:t>2.3.1 投标文件中如果出现计算错误，可按以下原则进行修正：</w:t>
      </w:r>
    </w:p>
    <w:p w14:paraId="2F182D6D">
      <w:pPr>
        <w:spacing w:line="360" w:lineRule="auto"/>
        <w:ind w:firstLine="420" w:firstLineChars="200"/>
        <w:rPr>
          <w:rFonts w:ascii="宋体" w:hAnsi="宋体"/>
          <w:szCs w:val="21"/>
        </w:rPr>
      </w:pPr>
      <w:r>
        <w:rPr>
          <w:rFonts w:hint="eastAsia" w:ascii="宋体" w:hAnsi="宋体"/>
          <w:szCs w:val="21"/>
        </w:rPr>
        <w:t>（1）投标文件中的大写金额与小写金额不一致的，以大写金额为准；</w:t>
      </w:r>
    </w:p>
    <w:p w14:paraId="54AAC637">
      <w:pPr>
        <w:spacing w:line="360" w:lineRule="auto"/>
        <w:ind w:firstLine="420" w:firstLineChars="200"/>
        <w:rPr>
          <w:rFonts w:ascii="宋体" w:hAnsi="宋体"/>
          <w:szCs w:val="21"/>
        </w:rPr>
      </w:pPr>
      <w:r>
        <w:rPr>
          <w:rFonts w:hint="eastAsia" w:ascii="宋体" w:hAnsi="宋体"/>
          <w:szCs w:val="21"/>
        </w:rPr>
        <w:t>（2）投标文件中的总价金额与按单价计算的汇总金额不一致的，以单价计算的汇总金额为准；</w:t>
      </w:r>
    </w:p>
    <w:p w14:paraId="69333EE5">
      <w:pPr>
        <w:spacing w:line="360" w:lineRule="auto"/>
        <w:ind w:firstLine="420" w:firstLineChars="200"/>
        <w:rPr>
          <w:rFonts w:ascii="宋体" w:hAnsi="宋体"/>
          <w:szCs w:val="21"/>
        </w:rPr>
      </w:pPr>
      <w:r>
        <w:rPr>
          <w:rFonts w:hint="eastAsia" w:ascii="宋体" w:hAnsi="宋体"/>
          <w:szCs w:val="21"/>
        </w:rPr>
        <w:t>（3）投标文件中的单价金额有明显小数点错误的，以总价为准，并修改单价；</w:t>
      </w:r>
    </w:p>
    <w:p w14:paraId="7A8821BB">
      <w:pPr>
        <w:spacing w:line="360" w:lineRule="auto"/>
        <w:ind w:firstLine="420" w:firstLineChars="200"/>
        <w:rPr>
          <w:rFonts w:ascii="宋体" w:hAnsi="宋体"/>
          <w:szCs w:val="21"/>
        </w:rPr>
      </w:pPr>
      <w:r>
        <w:rPr>
          <w:rFonts w:hint="eastAsia" w:ascii="宋体" w:hAnsi="宋体"/>
          <w:szCs w:val="21"/>
        </w:rPr>
        <w:t>（4）投标文件中有关分项表内容与“开标一览表”不一致的，以“开标一览表”为准；</w:t>
      </w:r>
    </w:p>
    <w:p w14:paraId="1001EDB9">
      <w:pPr>
        <w:pStyle w:val="14"/>
        <w:ind w:firstLine="420"/>
        <w:rPr>
          <w:rFonts w:ascii="宋体" w:hAnsi="宋体" w:eastAsia="宋体"/>
          <w:sz w:val="21"/>
          <w:szCs w:val="21"/>
        </w:rPr>
      </w:pPr>
      <w:r>
        <w:rPr>
          <w:rFonts w:hint="eastAsia" w:ascii="宋体" w:hAnsi="宋体" w:eastAsia="宋体"/>
          <w:sz w:val="21"/>
          <w:szCs w:val="21"/>
        </w:rPr>
        <w:t>（5）投标文件中图表与文字表述不一致的，以文字表述为准；</w:t>
      </w:r>
    </w:p>
    <w:p w14:paraId="201F2785">
      <w:pPr>
        <w:widowControl/>
        <w:autoSpaceDE w:val="0"/>
        <w:autoSpaceDN w:val="0"/>
        <w:spacing w:line="360" w:lineRule="auto"/>
        <w:ind w:right="53" w:firstLine="420" w:firstLineChars="200"/>
        <w:textAlignment w:val="bottom"/>
        <w:rPr>
          <w:rFonts w:ascii="宋体" w:hAnsi="宋体"/>
          <w:szCs w:val="21"/>
        </w:rPr>
      </w:pPr>
      <w:r>
        <w:rPr>
          <w:rFonts w:hint="eastAsia" w:ascii="宋体" w:hAnsi="宋体"/>
          <w:szCs w:val="21"/>
        </w:rPr>
        <w:t>（6）投标文件正本与副本不一致的，以正本为准；</w:t>
      </w:r>
    </w:p>
    <w:p w14:paraId="2BE7B7E9">
      <w:pPr>
        <w:pStyle w:val="4"/>
        <w:spacing w:line="360" w:lineRule="auto"/>
        <w:ind w:firstLineChars="200"/>
        <w:rPr>
          <w:rFonts w:ascii="宋体" w:hAnsi="宋体"/>
          <w:szCs w:val="21"/>
        </w:rPr>
      </w:pPr>
      <w:r>
        <w:rPr>
          <w:rFonts w:hint="eastAsia" w:ascii="宋体" w:hAnsi="宋体"/>
          <w:szCs w:val="21"/>
        </w:rPr>
        <w:t>（7）对不同文字文本投标文件的解释发生异议的，以中文文本为准。</w:t>
      </w:r>
    </w:p>
    <w:p w14:paraId="5447DD1E">
      <w:pPr>
        <w:widowControl/>
        <w:autoSpaceDE w:val="0"/>
        <w:autoSpaceDN w:val="0"/>
        <w:spacing w:line="360" w:lineRule="auto"/>
        <w:ind w:right="51" w:firstLine="422" w:firstLineChars="200"/>
        <w:textAlignment w:val="bottom"/>
        <w:rPr>
          <w:rFonts w:ascii="宋体" w:hAnsi="宋体"/>
          <w:b/>
          <w:szCs w:val="21"/>
        </w:rPr>
      </w:pPr>
      <w:r>
        <w:rPr>
          <w:rFonts w:hint="eastAsia" w:ascii="宋体" w:hAnsi="宋体"/>
          <w:b/>
          <w:szCs w:val="21"/>
        </w:rPr>
        <w:t>按上述修正错误的方法调整的投标报价应对投标人具有约束力。如果投标人不接受修正后的价格，其投标将被拒绝。</w:t>
      </w:r>
    </w:p>
    <w:p w14:paraId="1AB1B106">
      <w:pPr>
        <w:adjustRightInd w:val="0"/>
        <w:snapToGrid w:val="0"/>
        <w:spacing w:line="360" w:lineRule="auto"/>
        <w:ind w:firstLine="420" w:firstLineChars="200"/>
        <w:rPr>
          <w:rFonts w:ascii="宋体" w:hAnsi="宋体" w:cs="宋体"/>
          <w:b/>
          <w:kern w:val="0"/>
          <w:szCs w:val="21"/>
        </w:rPr>
      </w:pPr>
      <w:r>
        <w:rPr>
          <w:rFonts w:hint="eastAsia" w:ascii="宋体" w:hAnsi="宋体"/>
          <w:szCs w:val="21"/>
        </w:rPr>
        <w:t>2.3.2</w:t>
      </w:r>
      <w:r>
        <w:rPr>
          <w:rFonts w:hint="eastAsia" w:ascii="宋体" w:hAnsi="宋体" w:cs="宋体"/>
          <w:b/>
          <w:kern w:val="0"/>
          <w:szCs w:val="21"/>
        </w:rPr>
        <w:t>报价异常处理</w:t>
      </w:r>
    </w:p>
    <w:p w14:paraId="21E30635">
      <w:pPr>
        <w:widowControl/>
        <w:tabs>
          <w:tab w:val="left" w:pos="709"/>
        </w:tabs>
        <w:autoSpaceDE w:val="0"/>
        <w:autoSpaceDN w:val="0"/>
        <w:spacing w:line="360" w:lineRule="auto"/>
        <w:ind w:right="53" w:firstLine="420" w:firstLineChars="200"/>
        <w:textAlignment w:val="bottom"/>
        <w:rPr>
          <w:rFonts w:ascii="宋体" w:hAnsi="宋体" w:cs="宋体"/>
          <w:kern w:val="0"/>
          <w:szCs w:val="21"/>
        </w:rPr>
      </w:pPr>
      <w:r>
        <w:rPr>
          <w:rFonts w:hint="eastAsia" w:ascii="宋体" w:hAnsi="宋体" w:cs="宋体"/>
          <w:kern w:val="0"/>
          <w:szCs w:val="21"/>
        </w:rPr>
        <w:t xml:space="preserve">  2.3.2.1异常低价投标审查程序</w:t>
      </w:r>
    </w:p>
    <w:p w14:paraId="2A2EA393">
      <w:pPr>
        <w:widowControl/>
        <w:tabs>
          <w:tab w:val="left" w:pos="709"/>
        </w:tabs>
        <w:autoSpaceDE w:val="0"/>
        <w:autoSpaceDN w:val="0"/>
        <w:spacing w:line="360" w:lineRule="auto"/>
        <w:ind w:right="53" w:firstLine="420" w:firstLineChars="200"/>
        <w:textAlignment w:val="bottom"/>
        <w:rPr>
          <w:rFonts w:ascii="宋体" w:hAnsi="宋体" w:cs="宋体"/>
          <w:kern w:val="0"/>
          <w:szCs w:val="21"/>
        </w:rPr>
      </w:pPr>
      <w:r>
        <w:rPr>
          <w:rFonts w:hint="eastAsia" w:ascii="宋体" w:hAnsi="宋体" w:cs="宋体"/>
          <w:kern w:val="0"/>
          <w:szCs w:val="21"/>
        </w:rPr>
        <w:t>在评审中出现下列情形之一的，评标委员会应当启动异常低价投标审查程序：</w:t>
      </w:r>
    </w:p>
    <w:p w14:paraId="28B1993D">
      <w:pPr>
        <w:widowControl/>
        <w:numPr>
          <w:ilvl w:val="0"/>
          <w:numId w:val="5"/>
        </w:numPr>
        <w:tabs>
          <w:tab w:val="left" w:pos="709"/>
        </w:tabs>
        <w:autoSpaceDE w:val="0"/>
        <w:autoSpaceDN w:val="0"/>
        <w:spacing w:line="360" w:lineRule="auto"/>
        <w:ind w:right="53" w:firstLine="420" w:firstLineChars="200"/>
        <w:textAlignment w:val="bottom"/>
        <w:rPr>
          <w:rFonts w:ascii="宋体" w:hAnsi="宋体" w:cs="宋体"/>
          <w:kern w:val="0"/>
          <w:szCs w:val="21"/>
        </w:rPr>
      </w:pPr>
      <w:r>
        <w:rPr>
          <w:rFonts w:hint="eastAsia" w:ascii="宋体" w:hAnsi="宋体" w:cs="宋体"/>
          <w:kern w:val="0"/>
          <w:szCs w:val="21"/>
        </w:rPr>
        <w:t>投标报价低于全部通过符合性审查供应商投标报价平均值50%（最高不得超过65%）的，即投标报价</w:t>
      </w:r>
    </w:p>
    <w:p w14:paraId="4D3E9E07">
      <w:pPr>
        <w:widowControl/>
        <w:numPr>
          <w:ilvl w:val="0"/>
          <w:numId w:val="5"/>
        </w:numPr>
        <w:tabs>
          <w:tab w:val="left" w:pos="709"/>
        </w:tabs>
        <w:autoSpaceDE w:val="0"/>
        <w:autoSpaceDN w:val="0"/>
        <w:spacing w:line="360" w:lineRule="auto"/>
        <w:ind w:right="53" w:firstLine="420" w:firstLineChars="200"/>
        <w:textAlignment w:val="bottom"/>
        <w:rPr>
          <w:rFonts w:ascii="宋体" w:hAnsi="宋体" w:cs="宋体"/>
          <w:kern w:val="0"/>
          <w:szCs w:val="21"/>
        </w:rPr>
      </w:pPr>
      <w:r>
        <w:rPr>
          <w:rFonts w:hint="eastAsia" w:ascii="宋体" w:hAnsi="宋体" w:cs="宋体"/>
          <w:kern w:val="0"/>
          <w:szCs w:val="21"/>
        </w:rPr>
        <w:t>评标委员会认为投标人的报价明显低于其他通过符合性审查投标人的报价，有可能影响产品质量或者不能诚信履约的，应当要求其在评标现场合理的时间内提供书面说明，</w:t>
      </w:r>
      <w:r>
        <w:rPr>
          <w:rFonts w:hint="eastAsia" w:ascii="宋体" w:hAnsi="宋体" w:cs="宋体"/>
          <w:b/>
          <w:kern w:val="0"/>
          <w:szCs w:val="21"/>
        </w:rPr>
        <w:t>必要时</w:t>
      </w:r>
      <w:r>
        <w:rPr>
          <w:rFonts w:hint="eastAsia" w:ascii="宋体" w:hAnsi="宋体" w:cs="宋体"/>
          <w:kern w:val="0"/>
          <w:szCs w:val="21"/>
        </w:rPr>
        <w:t xml:space="preserve">提交相关证明材料。 </w:t>
      </w:r>
    </w:p>
    <w:p w14:paraId="1747389A">
      <w:pPr>
        <w:widowControl/>
        <w:autoSpaceDE w:val="0"/>
        <w:autoSpaceDN w:val="0"/>
        <w:spacing w:line="360" w:lineRule="auto"/>
        <w:ind w:right="53" w:firstLine="735" w:firstLineChars="350"/>
        <w:textAlignment w:val="bottom"/>
        <w:rPr>
          <w:rFonts w:ascii="宋体" w:hAnsi="宋体" w:cs="宋体"/>
          <w:kern w:val="0"/>
          <w:szCs w:val="21"/>
        </w:rPr>
      </w:pPr>
      <w:r>
        <w:rPr>
          <w:rFonts w:hint="eastAsia" w:ascii="宋体" w:hAnsi="宋体" w:cs="宋体"/>
          <w:kern w:val="0"/>
          <w:szCs w:val="21"/>
        </w:rPr>
        <w:t>2.3.2.2 投标人证明其能够诚信履约并承诺中标后提供招标文件规定以外的履约担保的，可以继续参加评审，否则评标委员会应当将其作为无效投标处理。</w:t>
      </w:r>
    </w:p>
    <w:p w14:paraId="07893E4D">
      <w:pPr>
        <w:widowControl/>
        <w:autoSpaceDE w:val="0"/>
        <w:autoSpaceDN w:val="0"/>
        <w:spacing w:line="360" w:lineRule="auto"/>
        <w:ind w:right="53" w:firstLine="420" w:firstLineChars="200"/>
        <w:textAlignment w:val="bottom"/>
        <w:rPr>
          <w:rFonts w:ascii="宋体" w:hAnsi="宋体"/>
          <w:szCs w:val="21"/>
        </w:rPr>
      </w:pPr>
      <w:r>
        <w:rPr>
          <w:rFonts w:hint="eastAsia" w:ascii="宋体" w:hAnsi="宋体"/>
          <w:szCs w:val="21"/>
        </w:rPr>
        <w:t>2.3.3 评标过程中，各种数值的计算结果，均保留两位小数，第三位“四舍五入”，但计算百分数时应精确到千分位，万分位“四舍五入”。</w:t>
      </w:r>
    </w:p>
    <w:p w14:paraId="6BCF82B6">
      <w:pPr>
        <w:widowControl/>
        <w:autoSpaceDE w:val="0"/>
        <w:autoSpaceDN w:val="0"/>
        <w:spacing w:line="360" w:lineRule="auto"/>
        <w:ind w:right="53" w:firstLine="420" w:firstLineChars="200"/>
        <w:textAlignment w:val="bottom"/>
        <w:rPr>
          <w:rFonts w:ascii="宋体" w:hAnsi="宋体"/>
          <w:szCs w:val="21"/>
        </w:rPr>
      </w:pPr>
      <w:r>
        <w:rPr>
          <w:rFonts w:hint="eastAsia" w:ascii="宋体" w:hAnsi="宋体" w:cs="宋体"/>
          <w:kern w:val="0"/>
          <w:szCs w:val="21"/>
        </w:rPr>
        <w:t>采购综合评分法的，</w:t>
      </w:r>
      <w:r>
        <w:rPr>
          <w:rFonts w:hint="eastAsia" w:ascii="宋体" w:hAnsi="宋体"/>
          <w:szCs w:val="21"/>
        </w:rPr>
        <w:t>评标委员会成员打分超过得分界限或未按本办法赋分时，该评标委员会成员的打分，按废票处理。</w:t>
      </w:r>
    </w:p>
    <w:p w14:paraId="2F6BCB77">
      <w:pPr>
        <w:pStyle w:val="23"/>
        <w:spacing w:line="360" w:lineRule="auto"/>
        <w:ind w:firstLine="420" w:firstLineChars="200"/>
        <w:rPr>
          <w:rFonts w:hAnsi="宋体"/>
          <w:sz w:val="21"/>
          <w:szCs w:val="21"/>
        </w:rPr>
      </w:pPr>
      <w:r>
        <w:rPr>
          <w:rFonts w:hint="eastAsia" w:hAnsi="宋体"/>
          <w:sz w:val="21"/>
          <w:szCs w:val="21"/>
        </w:rPr>
        <w:t>2.3.4 评标过程中，若出现本评标办法以外的特殊情况时，将暂停评标，待评委会商榷后，再进行评定。</w:t>
      </w:r>
    </w:p>
    <w:p w14:paraId="742E1980">
      <w:pPr>
        <w:spacing w:line="360" w:lineRule="auto"/>
        <w:ind w:firstLine="420" w:firstLineChars="200"/>
        <w:rPr>
          <w:rFonts w:ascii="宋体" w:hAnsi="宋体"/>
          <w:szCs w:val="21"/>
        </w:rPr>
      </w:pPr>
      <w:r>
        <w:rPr>
          <w:rFonts w:hint="eastAsia" w:ascii="宋体" w:hAnsi="宋体"/>
          <w:szCs w:val="21"/>
        </w:rPr>
        <w:t xml:space="preserve">2.3.5 </w:t>
      </w:r>
      <w:r>
        <w:rPr>
          <w:rFonts w:ascii="宋体" w:hAnsi="宋体"/>
          <w:szCs w:val="21"/>
        </w:rPr>
        <w:t>评标报告签署后，采购人或者采购代理机构发现存在</w:t>
      </w:r>
      <w:r>
        <w:rPr>
          <w:rFonts w:hint="eastAsia" w:ascii="宋体" w:hAnsi="宋体"/>
          <w:szCs w:val="21"/>
        </w:rPr>
        <w:t>本章第1.5.2条款</w:t>
      </w:r>
      <w:r>
        <w:rPr>
          <w:rFonts w:ascii="宋体" w:hAnsi="宋体"/>
          <w:szCs w:val="21"/>
        </w:rPr>
        <w:t>情形之一的，应当组织原评标委员会进行重新评审，重新评审改变中标结果的，书面报</w:t>
      </w:r>
      <w:r>
        <w:rPr>
          <w:rFonts w:hint="eastAsia" w:ascii="宋体" w:hAnsi="宋体"/>
          <w:szCs w:val="21"/>
        </w:rPr>
        <w:t>告</w:t>
      </w:r>
      <w:r>
        <w:rPr>
          <w:rFonts w:ascii="宋体" w:hAnsi="宋体"/>
          <w:szCs w:val="21"/>
        </w:rPr>
        <w:t>本级财政部门。</w:t>
      </w:r>
    </w:p>
    <w:p w14:paraId="77057121">
      <w:pPr>
        <w:spacing w:line="360" w:lineRule="auto"/>
        <w:ind w:firstLine="420" w:firstLineChars="200"/>
        <w:rPr>
          <w:rFonts w:ascii="宋体" w:hAnsi="宋体"/>
          <w:szCs w:val="21"/>
        </w:rPr>
      </w:pPr>
      <w:r>
        <w:rPr>
          <w:rFonts w:hint="eastAsia" w:ascii="宋体" w:hAnsi="宋体"/>
          <w:szCs w:val="21"/>
        </w:rPr>
        <w:t>投标人</w:t>
      </w:r>
      <w:r>
        <w:rPr>
          <w:rFonts w:ascii="宋体" w:hAnsi="宋体"/>
          <w:szCs w:val="21"/>
        </w:rPr>
        <w:t>对本</w:t>
      </w:r>
      <w:r>
        <w:rPr>
          <w:rFonts w:hint="eastAsia" w:ascii="宋体" w:hAnsi="宋体"/>
          <w:szCs w:val="21"/>
        </w:rPr>
        <w:t>章第1.5.2</w:t>
      </w:r>
      <w:r>
        <w:rPr>
          <w:rFonts w:ascii="宋体" w:hAnsi="宋体"/>
          <w:szCs w:val="21"/>
        </w:rPr>
        <w:t>条</w:t>
      </w:r>
      <w:r>
        <w:rPr>
          <w:rFonts w:hint="eastAsia" w:ascii="宋体" w:hAnsi="宋体"/>
          <w:szCs w:val="21"/>
        </w:rPr>
        <w:t>（1）</w:t>
      </w:r>
      <w:r>
        <w:rPr>
          <w:rFonts w:ascii="宋体" w:hAnsi="宋体"/>
          <w:szCs w:val="21"/>
        </w:rPr>
        <w:t>情形提出质疑的，采购代理机构应当组织原评标委员会进行重新评审，重新评审改变中标结果的，应当</w:t>
      </w:r>
      <w:r>
        <w:rPr>
          <w:rFonts w:hint="eastAsia" w:ascii="宋体" w:hAnsi="宋体"/>
          <w:szCs w:val="21"/>
        </w:rPr>
        <w:t>书面</w:t>
      </w:r>
      <w:r>
        <w:rPr>
          <w:rFonts w:ascii="宋体" w:hAnsi="宋体"/>
          <w:szCs w:val="21"/>
        </w:rPr>
        <w:t>报</w:t>
      </w:r>
      <w:r>
        <w:rPr>
          <w:rFonts w:hint="eastAsia" w:ascii="宋体" w:hAnsi="宋体"/>
          <w:szCs w:val="21"/>
        </w:rPr>
        <w:t>告</w:t>
      </w:r>
      <w:r>
        <w:rPr>
          <w:rFonts w:ascii="宋体" w:hAnsi="宋体"/>
          <w:szCs w:val="21"/>
        </w:rPr>
        <w:t>本级财政部门。</w:t>
      </w:r>
    </w:p>
    <w:p w14:paraId="1DA26B42">
      <w:pPr>
        <w:pStyle w:val="4"/>
        <w:spacing w:line="360" w:lineRule="auto"/>
        <w:ind w:firstLineChars="200"/>
        <w:rPr>
          <w:rFonts w:ascii="宋体" w:hAnsi="宋体"/>
          <w:szCs w:val="21"/>
        </w:rPr>
      </w:pPr>
      <w:r>
        <w:rPr>
          <w:rFonts w:hint="eastAsia" w:ascii="宋体" w:hAnsi="宋体"/>
          <w:szCs w:val="21"/>
        </w:rPr>
        <w:t>2.3.6评标过程中，若出现合格投标人只有2家时，采购人可以选择以下任意一种方式：</w:t>
      </w:r>
    </w:p>
    <w:p w14:paraId="4C1B2292">
      <w:pPr>
        <w:pStyle w:val="4"/>
        <w:spacing w:line="360" w:lineRule="auto"/>
        <w:ind w:firstLine="525"/>
        <w:rPr>
          <w:rFonts w:ascii="宋体" w:hAnsi="宋体"/>
          <w:szCs w:val="21"/>
        </w:rPr>
      </w:pPr>
      <w:r>
        <w:rPr>
          <w:rFonts w:hint="eastAsia" w:ascii="宋体" w:hAnsi="宋体"/>
          <w:szCs w:val="21"/>
        </w:rPr>
        <w:t>（1）本次招标按废标处理；</w:t>
      </w:r>
    </w:p>
    <w:p w14:paraId="705AFF6B">
      <w:pPr>
        <w:pStyle w:val="4"/>
        <w:spacing w:line="360" w:lineRule="auto"/>
        <w:ind w:firstLine="525"/>
        <w:rPr>
          <w:rFonts w:ascii="宋体" w:hAnsi="宋体"/>
          <w:szCs w:val="21"/>
        </w:rPr>
      </w:pPr>
      <w:r>
        <w:rPr>
          <w:rFonts w:hint="eastAsia" w:ascii="宋体" w:hAnsi="宋体"/>
          <w:szCs w:val="21"/>
        </w:rPr>
        <w:t>（2）按照《政府采购货物和服务招标投标管理办法》（财政部令第87号）第43条规定，改作竞争性谈判采购方式，继续采购活动。</w:t>
      </w:r>
    </w:p>
    <w:p w14:paraId="0BA889F4">
      <w:pPr>
        <w:pStyle w:val="4"/>
        <w:spacing w:line="360" w:lineRule="auto"/>
        <w:ind w:firstLineChars="200"/>
        <w:rPr>
          <w:rFonts w:ascii="宋体" w:hAnsi="宋体"/>
          <w:szCs w:val="21"/>
        </w:rPr>
      </w:pPr>
      <w:r>
        <w:rPr>
          <w:rFonts w:hint="eastAsia" w:ascii="宋体" w:hAnsi="宋体"/>
          <w:szCs w:val="21"/>
        </w:rPr>
        <w:t>2.4.7 采购人若选择竞争性谈判采购方式继续采购活动时，应当按下列程序进行：</w:t>
      </w:r>
    </w:p>
    <w:p w14:paraId="09AEDC34">
      <w:pPr>
        <w:pStyle w:val="4"/>
        <w:spacing w:line="360" w:lineRule="auto"/>
        <w:ind w:firstLine="525"/>
        <w:rPr>
          <w:rFonts w:ascii="宋体" w:hAnsi="宋体"/>
          <w:szCs w:val="21"/>
        </w:rPr>
      </w:pPr>
      <w:r>
        <w:rPr>
          <w:rFonts w:hint="eastAsia" w:ascii="宋体" w:hAnsi="宋体"/>
          <w:szCs w:val="21"/>
        </w:rPr>
        <w:t>（1）由评标委员会出具招标文件没有不合理条款、招标程序符合规定的书面意见并签署；</w:t>
      </w:r>
    </w:p>
    <w:p w14:paraId="1217F928">
      <w:pPr>
        <w:pStyle w:val="4"/>
        <w:spacing w:line="360" w:lineRule="auto"/>
        <w:ind w:firstLine="525"/>
        <w:rPr>
          <w:rFonts w:ascii="宋体" w:hAnsi="宋体"/>
          <w:szCs w:val="21"/>
        </w:rPr>
      </w:pPr>
      <w:r>
        <w:rPr>
          <w:rFonts w:hint="eastAsia" w:ascii="宋体" w:hAnsi="宋体"/>
          <w:szCs w:val="21"/>
        </w:rPr>
        <w:t>（2）由采购人按规定向财政部门提出申请变更采购方式；</w:t>
      </w:r>
    </w:p>
    <w:p w14:paraId="547E4058">
      <w:pPr>
        <w:pStyle w:val="4"/>
        <w:spacing w:line="360" w:lineRule="auto"/>
        <w:ind w:firstLine="525"/>
        <w:rPr>
          <w:rFonts w:ascii="宋体" w:hAnsi="宋体"/>
          <w:szCs w:val="21"/>
        </w:rPr>
      </w:pPr>
      <w:r>
        <w:rPr>
          <w:rFonts w:hint="eastAsia" w:ascii="宋体" w:hAnsi="宋体"/>
          <w:szCs w:val="21"/>
        </w:rPr>
        <w:t>（3）采购代理机构根据财政部门批准的竞争性谈判采购方式，编制竞争性谈判文件，并直接向这2家合格投标人提供竞争性谈判文件；</w:t>
      </w:r>
    </w:p>
    <w:p w14:paraId="03BDF668">
      <w:pPr>
        <w:pStyle w:val="4"/>
        <w:spacing w:line="360" w:lineRule="auto"/>
        <w:ind w:firstLine="525"/>
        <w:rPr>
          <w:rFonts w:ascii="宋体" w:hAnsi="宋体"/>
          <w:szCs w:val="21"/>
        </w:rPr>
      </w:pPr>
      <w:r>
        <w:rPr>
          <w:rFonts w:hint="eastAsia" w:ascii="宋体" w:hAnsi="宋体"/>
          <w:szCs w:val="21"/>
        </w:rPr>
        <w:t>（4）采购代理机构将根据竞争性谈判文件规定的时间、地点组织竞争性谈判小组直接与这2家合格投标人进行竞争性谈判。</w:t>
      </w:r>
    </w:p>
    <w:p w14:paraId="57352071">
      <w:pPr>
        <w:pStyle w:val="4"/>
        <w:spacing w:line="360" w:lineRule="auto"/>
        <w:ind w:firstLine="422" w:firstLineChars="200"/>
        <w:rPr>
          <w:rFonts w:ascii="宋体" w:hAnsi="宋体"/>
          <w:b/>
          <w:szCs w:val="21"/>
        </w:rPr>
      </w:pPr>
      <w:r>
        <w:rPr>
          <w:rFonts w:hint="eastAsia" w:ascii="宋体" w:hAnsi="宋体"/>
          <w:b/>
          <w:szCs w:val="21"/>
        </w:rPr>
        <w:t>2.3.8评标争议处理原则</w:t>
      </w:r>
    </w:p>
    <w:p w14:paraId="7B16C8CA">
      <w:pPr>
        <w:pStyle w:val="7"/>
        <w:tabs>
          <w:tab w:val="left" w:pos="600"/>
        </w:tabs>
        <w:spacing w:line="360" w:lineRule="auto"/>
        <w:ind w:firstLine="420" w:firstLineChars="200"/>
        <w:rPr>
          <w:rFonts w:ascii="宋体" w:hAnsi="宋体"/>
          <w:sz w:val="21"/>
          <w:szCs w:val="21"/>
        </w:rPr>
      </w:pPr>
      <w:r>
        <w:rPr>
          <w:rFonts w:hint="eastAsia" w:ascii="宋体" w:hAnsi="宋体"/>
          <w:sz w:val="21"/>
          <w:szCs w:val="21"/>
        </w:rPr>
        <w:t>评标委员会在评审过程中，对投标文件符合性审查、对投标人投标文件做无效投标处理及其他需要共同认定的事项存在争议的，应当以少数服从多数的原则做出结论，但不得违反法律法规和招标文件的规定。有不同意见的评标委员会成员认为认定过程和结果不符合法律法规或者招标文件规定的，应当及时向采购人书面反映，采购人收到书面反映后，应当及时向同级财政部门报告依法处理。</w:t>
      </w:r>
    </w:p>
    <w:p w14:paraId="312A398B">
      <w:pPr>
        <w:pStyle w:val="4"/>
        <w:spacing w:line="360" w:lineRule="auto"/>
        <w:ind w:firstLine="422" w:firstLineChars="200"/>
        <w:rPr>
          <w:rFonts w:ascii="宋体" w:hAnsi="宋体"/>
          <w:b/>
          <w:szCs w:val="21"/>
        </w:rPr>
      </w:pPr>
      <w:bookmarkStart w:id="123" w:name="_Toc20651224"/>
      <w:r>
        <w:rPr>
          <w:rFonts w:hint="eastAsia" w:ascii="宋体" w:hAnsi="宋体"/>
          <w:b/>
          <w:szCs w:val="21"/>
        </w:rPr>
        <w:t>2.3.9停止评标</w:t>
      </w:r>
      <w:bookmarkEnd w:id="123"/>
    </w:p>
    <w:p w14:paraId="60593265">
      <w:pPr>
        <w:pStyle w:val="7"/>
        <w:tabs>
          <w:tab w:val="left" w:pos="600"/>
        </w:tabs>
        <w:spacing w:line="360" w:lineRule="auto"/>
        <w:ind w:firstLine="420" w:firstLineChars="200"/>
        <w:rPr>
          <w:rFonts w:ascii="宋体" w:hAnsi="宋体"/>
          <w:sz w:val="21"/>
          <w:szCs w:val="21"/>
        </w:rPr>
      </w:pPr>
      <w:r>
        <w:rPr>
          <w:rFonts w:hint="eastAsia" w:ascii="宋体" w:hAnsi="宋体"/>
          <w:sz w:val="21"/>
          <w:szCs w:val="21"/>
        </w:rPr>
        <w:t>评标委员会发现招标文件存在歧义、重大缺陷导致评标工作无法进行，或者招标文件内容违反国家有关强制性规定的，应当停止评标工作，与采购人、采购代理机构沟通并作书面记录。采购人、采购代理机构确认后，应当修改招标文件，重新组织采购活动。</w:t>
      </w:r>
    </w:p>
    <w:p w14:paraId="6355E48C">
      <w:pPr>
        <w:pStyle w:val="4"/>
        <w:spacing w:line="360" w:lineRule="auto"/>
        <w:ind w:firstLine="422" w:firstLineChars="200"/>
        <w:rPr>
          <w:rFonts w:ascii="宋体" w:hAnsi="宋体"/>
          <w:b/>
          <w:szCs w:val="21"/>
        </w:rPr>
      </w:pPr>
      <w:bookmarkStart w:id="124" w:name="_Toc20651225"/>
      <w:r>
        <w:rPr>
          <w:rFonts w:hint="eastAsia" w:ascii="宋体" w:hAnsi="宋体"/>
          <w:b/>
          <w:szCs w:val="21"/>
        </w:rPr>
        <w:t>2.3.10 重新组建评标委员会进行评标</w:t>
      </w:r>
      <w:bookmarkEnd w:id="124"/>
    </w:p>
    <w:p w14:paraId="074BF3D2">
      <w:pPr>
        <w:pStyle w:val="7"/>
        <w:tabs>
          <w:tab w:val="left" w:pos="600"/>
        </w:tabs>
        <w:spacing w:line="360" w:lineRule="auto"/>
        <w:ind w:firstLineChars="300"/>
        <w:rPr>
          <w:rFonts w:ascii="宋体" w:hAnsi="宋体"/>
          <w:sz w:val="21"/>
          <w:szCs w:val="21"/>
        </w:rPr>
      </w:pPr>
      <w:r>
        <w:rPr>
          <w:rFonts w:hint="eastAsia" w:ascii="宋体" w:hAnsi="宋体"/>
          <w:sz w:val="21"/>
          <w:szCs w:val="21"/>
        </w:rPr>
        <w:t>2.3.10.1评标委员会或者其成员存在下列情形导致评标结果无效的，采购人、采购代理机构可以重新组建评标委员会进行评标，并书面报告本级财政部门，但采购合同已经履行的除外：</w:t>
      </w:r>
    </w:p>
    <w:p w14:paraId="1A2A573B">
      <w:pPr>
        <w:pStyle w:val="7"/>
        <w:tabs>
          <w:tab w:val="left" w:pos="600"/>
        </w:tabs>
        <w:spacing w:line="360" w:lineRule="auto"/>
        <w:ind w:firstLine="525" w:firstLineChars="250"/>
        <w:rPr>
          <w:rFonts w:ascii="宋体" w:hAnsi="宋体"/>
          <w:sz w:val="21"/>
          <w:szCs w:val="21"/>
        </w:rPr>
      </w:pPr>
      <w:r>
        <w:rPr>
          <w:rFonts w:hint="eastAsia" w:ascii="宋体" w:hAnsi="宋体"/>
          <w:sz w:val="21"/>
          <w:szCs w:val="21"/>
        </w:rPr>
        <w:t>（1）评标委员会组成不符合《政府采购货物和服务招标投标管理办法》规定的；</w:t>
      </w:r>
    </w:p>
    <w:p w14:paraId="4D433924">
      <w:pPr>
        <w:pStyle w:val="7"/>
        <w:tabs>
          <w:tab w:val="left" w:pos="600"/>
        </w:tabs>
        <w:spacing w:line="360" w:lineRule="auto"/>
        <w:ind w:firstLine="525" w:firstLineChars="250"/>
        <w:rPr>
          <w:rFonts w:ascii="宋体" w:hAnsi="宋体"/>
          <w:sz w:val="21"/>
          <w:szCs w:val="21"/>
        </w:rPr>
      </w:pPr>
      <w:r>
        <w:rPr>
          <w:rFonts w:hint="eastAsia" w:ascii="宋体" w:hAnsi="宋体"/>
          <w:sz w:val="21"/>
          <w:szCs w:val="21"/>
        </w:rPr>
        <w:t>（2）有《政府采购货物和服务招标投标管理办法》第六十二条第一至五项情形的；</w:t>
      </w:r>
    </w:p>
    <w:p w14:paraId="6D9AF74A">
      <w:pPr>
        <w:pStyle w:val="7"/>
        <w:tabs>
          <w:tab w:val="left" w:pos="600"/>
        </w:tabs>
        <w:spacing w:line="360" w:lineRule="auto"/>
        <w:ind w:firstLine="525" w:firstLineChars="250"/>
        <w:rPr>
          <w:rFonts w:ascii="宋体" w:hAnsi="宋体"/>
          <w:sz w:val="21"/>
          <w:szCs w:val="21"/>
        </w:rPr>
      </w:pPr>
      <w:r>
        <w:rPr>
          <w:rFonts w:hint="eastAsia" w:ascii="宋体" w:hAnsi="宋体"/>
          <w:sz w:val="21"/>
          <w:szCs w:val="21"/>
        </w:rPr>
        <w:t>（3）评标委员会及其成员独立评标受到非法干预的；</w:t>
      </w:r>
    </w:p>
    <w:p w14:paraId="4683771E">
      <w:pPr>
        <w:pStyle w:val="7"/>
        <w:tabs>
          <w:tab w:val="left" w:pos="600"/>
        </w:tabs>
        <w:spacing w:line="360" w:lineRule="auto"/>
        <w:ind w:firstLine="525" w:firstLineChars="250"/>
        <w:rPr>
          <w:rFonts w:ascii="宋体" w:hAnsi="宋体"/>
          <w:sz w:val="21"/>
          <w:szCs w:val="21"/>
        </w:rPr>
      </w:pPr>
      <w:r>
        <w:rPr>
          <w:rFonts w:hint="eastAsia" w:ascii="宋体" w:hAnsi="宋体"/>
          <w:sz w:val="21"/>
          <w:szCs w:val="21"/>
        </w:rPr>
        <w:t>（4）有政府采购法实施条例第七十五条规定的违法行为的。</w:t>
      </w:r>
    </w:p>
    <w:p w14:paraId="453633B8">
      <w:pPr>
        <w:pStyle w:val="7"/>
        <w:tabs>
          <w:tab w:val="left" w:pos="600"/>
        </w:tabs>
        <w:spacing w:line="360" w:lineRule="auto"/>
        <w:ind w:firstLine="525" w:firstLineChars="250"/>
        <w:rPr>
          <w:rFonts w:ascii="宋体" w:hAnsi="宋体"/>
          <w:sz w:val="21"/>
          <w:szCs w:val="21"/>
        </w:rPr>
      </w:pPr>
      <w:r>
        <w:rPr>
          <w:rFonts w:hint="eastAsia" w:ascii="宋体" w:hAnsi="宋体"/>
          <w:sz w:val="21"/>
          <w:szCs w:val="21"/>
        </w:rPr>
        <w:t>2.3.10.2有违法违规行为的原评标委员会成员不得参加重新组建的评标委员会。</w:t>
      </w:r>
    </w:p>
    <w:p w14:paraId="5EDE6A15">
      <w:pPr>
        <w:pStyle w:val="7"/>
        <w:tabs>
          <w:tab w:val="left" w:pos="600"/>
        </w:tabs>
        <w:spacing w:line="360" w:lineRule="auto"/>
        <w:ind w:firstLine="0"/>
        <w:rPr>
          <w:rFonts w:ascii="宋体" w:hAnsi="宋体"/>
          <w:sz w:val="21"/>
          <w:szCs w:val="21"/>
        </w:rPr>
      </w:pPr>
    </w:p>
    <w:bookmarkEnd w:id="122"/>
    <w:p w14:paraId="23EA6CB7">
      <w:pPr>
        <w:pStyle w:val="3"/>
        <w:spacing w:before="0" w:after="0"/>
        <w:jc w:val="center"/>
        <w:rPr>
          <w:rFonts w:ascii="宋体" w:hAnsi="宋体" w:eastAsia="宋体"/>
          <w:sz w:val="44"/>
          <w:szCs w:val="44"/>
        </w:rPr>
      </w:pPr>
      <w:r>
        <w:rPr>
          <w:rFonts w:hint="eastAsia" w:ascii="宋体" w:hAnsi="宋体" w:eastAsia="宋体"/>
          <w:sz w:val="44"/>
          <w:szCs w:val="44"/>
        </w:rPr>
        <w:br w:type="page"/>
      </w:r>
      <w:r>
        <w:rPr>
          <w:rFonts w:hint="eastAsia" w:ascii="宋体" w:hAnsi="宋体" w:eastAsia="宋体"/>
          <w:sz w:val="44"/>
          <w:szCs w:val="44"/>
        </w:rPr>
        <w:t>第四章 采购需求</w:t>
      </w:r>
    </w:p>
    <w:p w14:paraId="340BE08E">
      <w:pPr>
        <w:pStyle w:val="3"/>
        <w:spacing w:beforeLines="150" w:afterLines="50" w:line="360" w:lineRule="auto"/>
        <w:rPr>
          <w:rFonts w:ascii="宋体" w:hAnsi="宋体" w:eastAsia="宋体"/>
          <w:sz w:val="36"/>
          <w:szCs w:val="36"/>
        </w:rPr>
      </w:pPr>
      <w:bookmarkStart w:id="125" w:name="_Toc217446094"/>
      <w:r>
        <w:rPr>
          <w:rFonts w:hint="eastAsia" w:ascii="宋体" w:hAnsi="宋体" w:eastAsia="宋体"/>
          <w:sz w:val="36"/>
          <w:szCs w:val="36"/>
        </w:rPr>
        <w:t>1.项目概况及总体要求</w:t>
      </w:r>
    </w:p>
    <w:p w14:paraId="2228C870">
      <w:pPr>
        <w:pStyle w:val="4"/>
      </w:pPr>
      <w:r>
        <w:rPr>
          <w:rFonts w:hint="eastAsia"/>
        </w:rPr>
        <w:t>克孜尔尕哈石窟始建于公元 5 世纪。石窟开凿在东西宽 170 米，南北长 300 米范围内的崖壁上。分为东西两大组群， 现存洞窟 54 个，编号洞窟 46 个，其中比较完整的洞窟 39 个，有壁画的洞窟 13 个。石窟建筑形式多样， 按功能分有支提窟、僧房窟、讲经堂、禅窟等； 按窟顶形状分有、平顶、券顶、穹窿顶、套斗顶、覆斗顶等。现存较完整的 39 个窟可划分为 5 组，每组都具有礼拜、讲经、禅修和居住等各种功能。石窟壁画大多是典型的龟兹风格，有佛本生故事 40 余种，因缘故事 20 余种，还有佛传故事画及龟兹文题记。</w:t>
      </w:r>
    </w:p>
    <w:p w14:paraId="5B15DD96">
      <w:pPr>
        <w:pStyle w:val="4"/>
      </w:pPr>
      <w:r>
        <w:rPr>
          <w:rFonts w:hint="eastAsia"/>
        </w:rPr>
        <w:t>全盛期的石窟壁画展示了“曲铁盘丝”画法，色彩鲜明华丽，人物姿态自然，服饰华美多样。其中以第 30 窟的八身飞天最为著名。</w:t>
      </w:r>
    </w:p>
    <w:p w14:paraId="68627562">
      <w:pPr>
        <w:pStyle w:val="4"/>
      </w:pPr>
      <w:r>
        <w:rPr>
          <w:rFonts w:hint="eastAsia"/>
        </w:rPr>
        <w:t>克孜尔尕哈石窟位于库车县西北 14 公里的盐水沟旁的却勒塔格山脉南麓，地处暖温带，热量丰富，气候干燥，降水稀少，夏季炎热，冬季干冷，年温差和日温差都很大，属暖温带大陆性干旱气候。由于境内地貌复杂，形成明显的区域性气候差异。 1 月出现低温冻害，春季出现阶段性低温、林果花期出现异常高温， 夏季多冰雹，秋季光照充足、降水较少。年平均气温 10.7℃；年降水量 73.3 毫米。</w:t>
      </w:r>
    </w:p>
    <w:p w14:paraId="12D06665">
      <w:pPr>
        <w:pStyle w:val="24"/>
        <w:spacing w:line="360" w:lineRule="exact"/>
        <w:rPr>
          <w:rFonts w:ascii="宋体" w:hAnsi="宋体" w:cs="宋体"/>
          <w:szCs w:val="21"/>
        </w:rPr>
      </w:pPr>
    </w:p>
    <w:p w14:paraId="65581C52">
      <w:pPr>
        <w:pStyle w:val="3"/>
        <w:spacing w:beforeLines="50" w:afterLines="50" w:line="360" w:lineRule="auto"/>
        <w:rPr>
          <w:rFonts w:ascii="宋体" w:hAnsi="宋体" w:eastAsia="宋体"/>
          <w:sz w:val="36"/>
          <w:szCs w:val="36"/>
        </w:rPr>
      </w:pPr>
      <w:r>
        <w:rPr>
          <w:rFonts w:hint="eastAsia" w:ascii="宋体" w:hAnsi="宋体" w:eastAsia="宋体"/>
          <w:sz w:val="36"/>
          <w:szCs w:val="36"/>
        </w:rPr>
        <w:t>2.</w:t>
      </w:r>
      <w:bookmarkEnd w:id="125"/>
      <w:r>
        <w:rPr>
          <w:rFonts w:hint="eastAsia" w:ascii="宋体" w:hAnsi="宋体" w:eastAsia="宋体"/>
          <w:sz w:val="36"/>
          <w:szCs w:val="36"/>
        </w:rPr>
        <w:t>采购内容</w:t>
      </w:r>
    </w:p>
    <w:p w14:paraId="5DA3C3C3">
      <w:pPr>
        <w:widowControl/>
        <w:autoSpaceDE w:val="0"/>
        <w:autoSpaceDN w:val="0"/>
        <w:spacing w:beforeLines="50" w:afterLines="50" w:line="360" w:lineRule="auto"/>
        <w:ind w:right="51" w:firstLine="148" w:firstLineChars="49"/>
        <w:textAlignment w:val="bottom"/>
        <w:rPr>
          <w:rFonts w:ascii="宋体" w:hAnsi="宋体"/>
          <w:b/>
          <w:sz w:val="30"/>
          <w:szCs w:val="30"/>
        </w:rPr>
      </w:pPr>
      <w:r>
        <w:rPr>
          <w:rFonts w:hint="eastAsia" w:ascii="宋体" w:hAnsi="宋体"/>
          <w:b/>
          <w:sz w:val="30"/>
          <w:szCs w:val="30"/>
        </w:rPr>
        <w:t>2.1 技术要求</w:t>
      </w:r>
    </w:p>
    <w:p w14:paraId="159915AA">
      <w:pPr>
        <w:pStyle w:val="2"/>
        <w:spacing w:before="0" w:after="0" w:line="360" w:lineRule="auto"/>
        <w:ind w:firstLine="422" w:firstLineChars="200"/>
        <w:rPr>
          <w:rFonts w:ascii="宋体" w:hAnsi="宋体"/>
          <w:bCs/>
          <w:sz w:val="21"/>
          <w:szCs w:val="21"/>
        </w:rPr>
      </w:pPr>
      <w:r>
        <w:rPr>
          <w:rFonts w:hint="eastAsia" w:ascii="宋体" w:hAnsi="宋体"/>
          <w:bCs/>
          <w:sz w:val="21"/>
          <w:szCs w:val="21"/>
        </w:rPr>
        <w:t>2.1.1带有☆号的条款为实质性条款不得有偏离 ，</w:t>
      </w:r>
      <w:r>
        <w:rPr>
          <w:rFonts w:hint="eastAsia"/>
          <w:sz w:val="21"/>
        </w:rPr>
        <w:t>若不符合则视为废标处理</w:t>
      </w:r>
      <w:r>
        <w:rPr>
          <w:rFonts w:hint="eastAsia" w:ascii="宋体" w:hAnsi="宋体"/>
          <w:bCs/>
          <w:sz w:val="21"/>
          <w:szCs w:val="21"/>
        </w:rPr>
        <w:t>。</w:t>
      </w:r>
    </w:p>
    <w:p w14:paraId="2B2731E2">
      <w:pPr>
        <w:pStyle w:val="2"/>
        <w:spacing w:before="0" w:after="0" w:line="360" w:lineRule="auto"/>
        <w:ind w:firstLine="422" w:firstLineChars="200"/>
        <w:rPr>
          <w:rFonts w:ascii="宋体" w:hAnsi="宋体"/>
          <w:bCs/>
          <w:sz w:val="21"/>
          <w:szCs w:val="21"/>
        </w:rPr>
      </w:pPr>
      <w:r>
        <w:rPr>
          <w:rFonts w:hint="eastAsia" w:ascii="宋体" w:hAnsi="宋体"/>
          <w:bCs/>
          <w:sz w:val="21"/>
          <w:szCs w:val="21"/>
        </w:rPr>
        <w:t>2.1.2下列产品为强制采购的节能产品（如有）：/</w:t>
      </w:r>
    </w:p>
    <w:p w14:paraId="6F0F34FD">
      <w:pPr>
        <w:pStyle w:val="2"/>
        <w:spacing w:before="0" w:after="0" w:line="360" w:lineRule="auto"/>
        <w:ind w:firstLine="422" w:firstLineChars="200"/>
        <w:rPr>
          <w:rFonts w:ascii="宋体" w:hAnsi="宋体"/>
          <w:bCs/>
          <w:sz w:val="21"/>
          <w:szCs w:val="21"/>
        </w:rPr>
      </w:pPr>
      <w:r>
        <w:rPr>
          <w:rFonts w:hint="eastAsia" w:ascii="宋体" w:hAnsi="宋体"/>
          <w:bCs/>
          <w:sz w:val="21"/>
          <w:szCs w:val="21"/>
        </w:rPr>
        <w:t>2.1.3 服务需求</w:t>
      </w:r>
    </w:p>
    <w:p w14:paraId="6607EDAC">
      <w:pPr>
        <w:pStyle w:val="4"/>
        <w:spacing w:line="360" w:lineRule="auto"/>
        <w:ind w:firstLine="577" w:firstLineChars="275"/>
        <w:rPr>
          <w:rFonts w:ascii="宋体" w:hAnsi="宋体"/>
          <w:bCs/>
          <w:szCs w:val="21"/>
        </w:rPr>
      </w:pPr>
      <w:r>
        <w:rPr>
          <w:rFonts w:hint="eastAsia" w:ascii="宋体" w:hAnsi="宋体"/>
          <w:bCs/>
          <w:szCs w:val="21"/>
        </w:rPr>
        <w:t xml:space="preserve">1、服务内容：全套施工图纸范围内及招标文件、补充文件范围内所有工作内容的全过程监理咨询。包括但不限于：①工程质量控制；②工程进度控制；③工程投资控制；④合同管理；⑤安全管理；⑥文档资料管理；⑦协调现场施工单位与业主间的工作关系；⑧审核工作计量、工程进度和工程结算、安全生产管理考核与结果应用等其他事项；⑨环境监察检查监督等。整体上充分发挥其帮助监管工程及确保工程保质保量如期完工的作用。  </w:t>
      </w:r>
    </w:p>
    <w:p w14:paraId="3F2EF8DD">
      <w:pPr>
        <w:pStyle w:val="4"/>
        <w:spacing w:line="360" w:lineRule="auto"/>
        <w:ind w:firstLine="577" w:firstLineChars="275"/>
        <w:rPr>
          <w:rFonts w:ascii="宋体" w:hAnsi="宋体"/>
          <w:bCs/>
          <w:szCs w:val="21"/>
        </w:rPr>
      </w:pPr>
      <w:r>
        <w:rPr>
          <w:rFonts w:hint="eastAsia" w:ascii="宋体" w:hAnsi="宋体"/>
          <w:bCs/>
          <w:szCs w:val="21"/>
        </w:rPr>
        <w:t xml:space="preserve">2、监理工作期限：为中标次日起至工程竣工验收完毕、工程结算审计完毕及施工保修期满为止。 </w:t>
      </w:r>
    </w:p>
    <w:p w14:paraId="3E0A1C22">
      <w:pPr>
        <w:pStyle w:val="4"/>
        <w:spacing w:line="360" w:lineRule="auto"/>
        <w:ind w:firstLine="577" w:firstLineChars="275"/>
        <w:rPr>
          <w:rFonts w:ascii="宋体" w:hAnsi="宋体"/>
          <w:bCs/>
          <w:szCs w:val="21"/>
        </w:rPr>
      </w:pPr>
      <w:r>
        <w:rPr>
          <w:rFonts w:hint="eastAsia" w:ascii="宋体" w:hAnsi="宋体"/>
          <w:bCs/>
          <w:szCs w:val="21"/>
        </w:rPr>
        <w:t xml:space="preserve">3、在施工过程中（包括施工单位加班施工过程）保证全程现场监督。如在施工过程中发现中标监理单位没有严格履行自己的监理职责，可终止其监理工作同时进行经济处罚，并将其列入黑名单，不再与该监理单位进行合作。 </w:t>
      </w:r>
    </w:p>
    <w:p w14:paraId="11A4EDFE">
      <w:pPr>
        <w:pStyle w:val="4"/>
        <w:spacing w:line="360" w:lineRule="auto"/>
        <w:ind w:firstLine="577" w:firstLineChars="275"/>
        <w:rPr>
          <w:rFonts w:ascii="宋体" w:hAnsi="宋体"/>
          <w:bCs/>
          <w:szCs w:val="21"/>
        </w:rPr>
      </w:pPr>
      <w:r>
        <w:rPr>
          <w:rFonts w:hint="eastAsia" w:ascii="宋体" w:hAnsi="宋体"/>
          <w:bCs/>
          <w:szCs w:val="21"/>
        </w:rPr>
        <w:t xml:space="preserve">4、监理单位必须根据施工进度及现场情况，审核施工单位的进度内容并每天做出相对应的监理记录资料，采购人对此资料进行不定期检查，如在检查中发现问题，采购人将视该类监理单位没有履行其监理职责。工程竣工验收后监理单位须在一周内提交监理资料。 需提供大于配置监理工程师人数两倍的备选专业监理工程师名单； </w:t>
      </w:r>
    </w:p>
    <w:p w14:paraId="18541DB8">
      <w:pPr>
        <w:pStyle w:val="4"/>
        <w:spacing w:line="360" w:lineRule="auto"/>
        <w:ind w:firstLine="577" w:firstLineChars="275"/>
        <w:rPr>
          <w:rFonts w:ascii="宋体" w:hAnsi="宋体"/>
          <w:bCs/>
          <w:szCs w:val="21"/>
        </w:rPr>
      </w:pPr>
      <w:r>
        <w:rPr>
          <w:rFonts w:hint="eastAsia" w:ascii="宋体" w:hAnsi="宋体"/>
          <w:bCs/>
          <w:szCs w:val="21"/>
        </w:rPr>
        <w:t xml:space="preserve">5、工程竣工验收后，监理单位督促施工单位按时报送工程结算资料，工程结算资料在采购人审计过程中发现监理单位签字确认的虚假资料时，将扣除监理合同总价20%的监理费用。 </w:t>
      </w:r>
    </w:p>
    <w:p w14:paraId="7D6E1EEA">
      <w:pPr>
        <w:ind w:firstLine="420" w:firstLineChars="200"/>
        <w:rPr>
          <w:szCs w:val="20"/>
        </w:rPr>
      </w:pPr>
      <w:r>
        <w:rPr>
          <w:rFonts w:hint="eastAsia" w:ascii="宋体" w:hAnsi="宋体"/>
          <w:bCs/>
          <w:szCs w:val="21"/>
        </w:rPr>
        <w:t>6、技术规范：本工程的监理服务均须执行中华人民共和国国家标准及住房和城乡建设部 颁发的有关建筑工程、市政工程现行的规程、标准、规范、办法，以及住房和城乡建设部、新疆维吾尔自治区住房和城乡建设行政主管部门下发的有关建设工程监理方面的文件、规定。</w:t>
      </w:r>
    </w:p>
    <w:p w14:paraId="7DD45E78">
      <w:pPr>
        <w:pStyle w:val="4"/>
        <w:ind w:firstLineChars="200"/>
      </w:pPr>
    </w:p>
    <w:p w14:paraId="4D4C6790">
      <w:pPr>
        <w:pStyle w:val="4"/>
        <w:ind w:firstLine="211" w:firstLineChars="100"/>
        <w:rPr>
          <w:rFonts w:ascii="宋体" w:hAnsi="宋体"/>
          <w:b/>
          <w:bCs/>
          <w:szCs w:val="21"/>
        </w:rPr>
      </w:pPr>
      <w:r>
        <w:rPr>
          <w:rFonts w:hint="eastAsia" w:ascii="宋体" w:hAnsi="宋体"/>
          <w:b/>
          <w:bCs/>
          <w:szCs w:val="21"/>
        </w:rPr>
        <w:t>2.1.4 服务方案要求</w:t>
      </w:r>
    </w:p>
    <w:p w14:paraId="5ADC3809">
      <w:pPr>
        <w:pStyle w:val="4"/>
        <w:spacing w:line="360" w:lineRule="auto"/>
        <w:ind w:firstLine="577" w:firstLineChars="275"/>
        <w:rPr>
          <w:rFonts w:ascii="宋体" w:hAnsi="宋体"/>
          <w:bCs/>
          <w:szCs w:val="21"/>
        </w:rPr>
      </w:pPr>
      <w:r>
        <w:rPr>
          <w:rFonts w:ascii="宋体" w:hAnsi="宋体"/>
          <w:bCs/>
          <w:szCs w:val="21"/>
        </w:rPr>
        <w:t>服务方案应当包括以下内容（但不限于）：</w:t>
      </w:r>
    </w:p>
    <w:p w14:paraId="654FC5BD">
      <w:pPr>
        <w:pStyle w:val="4"/>
        <w:spacing w:line="360" w:lineRule="auto"/>
        <w:ind w:firstLine="577" w:firstLineChars="275"/>
        <w:rPr>
          <w:rFonts w:ascii="宋体" w:hAnsi="宋体"/>
          <w:bCs/>
          <w:szCs w:val="21"/>
        </w:rPr>
      </w:pPr>
      <w:r>
        <w:rPr>
          <w:rFonts w:ascii="宋体" w:hAnsi="宋体"/>
          <w:bCs/>
          <w:szCs w:val="21"/>
        </w:rPr>
        <w:t>（1）监理大纲</w:t>
      </w:r>
    </w:p>
    <w:p w14:paraId="2EF1ADDC">
      <w:pPr>
        <w:pStyle w:val="4"/>
        <w:spacing w:line="360" w:lineRule="auto"/>
        <w:ind w:firstLine="577" w:firstLineChars="275"/>
        <w:rPr>
          <w:rFonts w:ascii="宋体" w:hAnsi="宋体"/>
          <w:bCs/>
          <w:szCs w:val="21"/>
        </w:rPr>
      </w:pPr>
      <w:r>
        <w:rPr>
          <w:rFonts w:ascii="宋体" w:hAnsi="宋体"/>
          <w:bCs/>
          <w:szCs w:val="21"/>
        </w:rPr>
        <w:t>（2）组织架构</w:t>
      </w:r>
    </w:p>
    <w:p w14:paraId="1023F0BB">
      <w:pPr>
        <w:pStyle w:val="4"/>
        <w:spacing w:line="360" w:lineRule="auto"/>
        <w:ind w:firstLine="577" w:firstLineChars="275"/>
        <w:rPr>
          <w:rFonts w:ascii="宋体" w:hAnsi="宋体"/>
          <w:bCs/>
          <w:szCs w:val="21"/>
        </w:rPr>
      </w:pPr>
      <w:r>
        <w:rPr>
          <w:rFonts w:ascii="宋体" w:hAnsi="宋体"/>
          <w:bCs/>
          <w:szCs w:val="21"/>
        </w:rPr>
        <w:t>（3）监理工作程序、方法和制度</w:t>
      </w:r>
    </w:p>
    <w:p w14:paraId="04F62A1E">
      <w:pPr>
        <w:pStyle w:val="4"/>
        <w:spacing w:line="360" w:lineRule="auto"/>
        <w:ind w:firstLine="577" w:firstLineChars="275"/>
        <w:rPr>
          <w:rFonts w:ascii="宋体" w:hAnsi="宋体"/>
          <w:bCs/>
          <w:szCs w:val="21"/>
        </w:rPr>
      </w:pPr>
      <w:r>
        <w:rPr>
          <w:rFonts w:ascii="宋体" w:hAnsi="宋体"/>
          <w:bCs/>
          <w:szCs w:val="21"/>
        </w:rPr>
        <w:t>（4）监理组织协调内容及措施</w:t>
      </w:r>
    </w:p>
    <w:p w14:paraId="6A638EE4">
      <w:pPr>
        <w:pStyle w:val="4"/>
        <w:spacing w:line="360" w:lineRule="auto"/>
        <w:ind w:firstLine="577" w:firstLineChars="275"/>
        <w:rPr>
          <w:rFonts w:ascii="宋体" w:hAnsi="宋体"/>
          <w:bCs/>
          <w:szCs w:val="21"/>
        </w:rPr>
      </w:pPr>
      <w:r>
        <w:rPr>
          <w:rFonts w:ascii="宋体" w:hAnsi="宋体"/>
          <w:bCs/>
          <w:szCs w:val="21"/>
        </w:rPr>
        <w:t>（5）服务承诺</w:t>
      </w:r>
    </w:p>
    <w:p w14:paraId="31D11B75">
      <w:pPr>
        <w:pStyle w:val="4"/>
        <w:spacing w:line="360" w:lineRule="auto"/>
        <w:ind w:firstLine="577" w:firstLineChars="275"/>
        <w:rPr>
          <w:rFonts w:ascii="宋体" w:hAnsi="宋体"/>
          <w:bCs/>
          <w:szCs w:val="21"/>
        </w:rPr>
      </w:pPr>
      <w:r>
        <w:rPr>
          <w:rFonts w:hint="eastAsia" w:ascii="宋体" w:hAnsi="宋体"/>
          <w:bCs/>
          <w:szCs w:val="21"/>
        </w:rPr>
        <w:t>（6）检测设备</w:t>
      </w:r>
    </w:p>
    <w:p w14:paraId="18B63CC0">
      <w:pPr>
        <w:pStyle w:val="4"/>
        <w:ind w:firstLine="211" w:firstLineChars="100"/>
        <w:rPr>
          <w:rFonts w:ascii="宋体" w:hAnsi="宋体"/>
          <w:b/>
          <w:bCs/>
          <w:szCs w:val="21"/>
        </w:rPr>
      </w:pPr>
      <w:r>
        <w:rPr>
          <w:rFonts w:hint="eastAsia" w:ascii="宋体" w:hAnsi="宋体"/>
          <w:b/>
          <w:bCs/>
          <w:szCs w:val="21"/>
        </w:rPr>
        <w:t>2.1.5质量要求</w:t>
      </w:r>
    </w:p>
    <w:p w14:paraId="2AE50400">
      <w:pPr>
        <w:pStyle w:val="4"/>
        <w:spacing w:line="360" w:lineRule="auto"/>
        <w:ind w:firstLine="577" w:firstLineChars="275"/>
        <w:rPr>
          <w:rFonts w:ascii="宋体" w:hAnsi="宋体"/>
          <w:bCs/>
          <w:szCs w:val="21"/>
        </w:rPr>
      </w:pPr>
      <w:r>
        <w:rPr>
          <w:rFonts w:hint="eastAsia" w:ascii="宋体" w:hAnsi="宋体"/>
          <w:szCs w:val="21"/>
        </w:rPr>
        <w:t>☆</w:t>
      </w:r>
      <w:r>
        <w:rPr>
          <w:rFonts w:hint="eastAsia" w:ascii="宋体" w:hAnsi="宋体"/>
          <w:bCs/>
          <w:szCs w:val="21"/>
        </w:rPr>
        <w:t>2.1.5.1 服务、产品（如有）执行的标准、规范：</w:t>
      </w:r>
    </w:p>
    <w:p w14:paraId="69768882">
      <w:pPr>
        <w:pStyle w:val="4"/>
        <w:spacing w:line="360" w:lineRule="auto"/>
        <w:ind w:firstLine="577" w:firstLineChars="275"/>
        <w:rPr>
          <w:rFonts w:ascii="宋体" w:hAnsi="宋体"/>
          <w:bCs/>
          <w:szCs w:val="21"/>
        </w:rPr>
      </w:pPr>
      <w:r>
        <w:rPr>
          <w:rFonts w:hint="eastAsia" w:ascii="宋体" w:hAnsi="宋体"/>
          <w:bCs/>
          <w:szCs w:val="21"/>
        </w:rPr>
        <w:t>（1）国家标准、规范</w:t>
      </w:r>
      <w:r>
        <w:rPr>
          <w:rFonts w:hint="eastAsia" w:ascii="宋体" w:hAnsi="宋体"/>
          <w:bCs/>
          <w:szCs w:val="21"/>
          <w:u w:val="single"/>
        </w:rPr>
        <w:t>/</w:t>
      </w:r>
      <w:r>
        <w:rPr>
          <w:rFonts w:hint="eastAsia" w:ascii="宋体" w:hAnsi="宋体"/>
          <w:bCs/>
          <w:szCs w:val="21"/>
        </w:rPr>
        <w:t>；</w:t>
      </w:r>
    </w:p>
    <w:p w14:paraId="308B8294">
      <w:pPr>
        <w:pStyle w:val="4"/>
        <w:spacing w:line="360" w:lineRule="auto"/>
        <w:ind w:firstLine="577" w:firstLineChars="275"/>
        <w:rPr>
          <w:rFonts w:ascii="宋体" w:hAnsi="宋体"/>
          <w:bCs/>
          <w:szCs w:val="21"/>
        </w:rPr>
      </w:pPr>
      <w:r>
        <w:rPr>
          <w:rFonts w:hint="eastAsia" w:ascii="宋体" w:hAnsi="宋体"/>
          <w:bCs/>
          <w:szCs w:val="21"/>
        </w:rPr>
        <w:t>（2）行业标准、规范</w:t>
      </w:r>
      <w:r>
        <w:rPr>
          <w:rFonts w:hint="eastAsia" w:ascii="宋体" w:hAnsi="宋体"/>
          <w:bCs/>
          <w:szCs w:val="21"/>
          <w:u w:val="single"/>
        </w:rPr>
        <w:t>/</w:t>
      </w:r>
      <w:r>
        <w:rPr>
          <w:rFonts w:hint="eastAsia" w:ascii="宋体" w:hAnsi="宋体"/>
          <w:bCs/>
          <w:szCs w:val="21"/>
        </w:rPr>
        <w:t>；</w:t>
      </w:r>
    </w:p>
    <w:p w14:paraId="24339F1E">
      <w:pPr>
        <w:pStyle w:val="4"/>
        <w:spacing w:line="360" w:lineRule="auto"/>
        <w:ind w:firstLine="577" w:firstLineChars="275"/>
        <w:rPr>
          <w:rFonts w:ascii="宋体" w:hAnsi="宋体"/>
          <w:bCs/>
          <w:szCs w:val="21"/>
        </w:rPr>
      </w:pPr>
      <w:r>
        <w:rPr>
          <w:rFonts w:hint="eastAsia" w:ascii="宋体" w:hAnsi="宋体"/>
          <w:bCs/>
          <w:szCs w:val="21"/>
        </w:rPr>
        <w:t>（3）地方标准、规范</w:t>
      </w:r>
      <w:r>
        <w:rPr>
          <w:rFonts w:hint="eastAsia" w:ascii="宋体" w:hAnsi="宋体"/>
          <w:bCs/>
          <w:szCs w:val="21"/>
          <w:u w:val="single"/>
        </w:rPr>
        <w:t>/</w:t>
      </w:r>
      <w:r>
        <w:rPr>
          <w:rFonts w:hint="eastAsia" w:ascii="宋体" w:hAnsi="宋体"/>
          <w:bCs/>
          <w:szCs w:val="21"/>
        </w:rPr>
        <w:t>；</w:t>
      </w:r>
    </w:p>
    <w:p w14:paraId="3DEC970F">
      <w:pPr>
        <w:pStyle w:val="4"/>
        <w:spacing w:line="360" w:lineRule="auto"/>
        <w:ind w:firstLine="577" w:firstLineChars="275"/>
        <w:rPr>
          <w:rFonts w:ascii="宋体" w:hAnsi="宋体"/>
          <w:bCs/>
          <w:szCs w:val="21"/>
        </w:rPr>
      </w:pPr>
      <w:r>
        <w:rPr>
          <w:rFonts w:hint="eastAsia" w:ascii="宋体" w:hAnsi="宋体"/>
          <w:bCs/>
          <w:szCs w:val="21"/>
        </w:rPr>
        <w:t>（4）团体标准、规范</w:t>
      </w:r>
      <w:r>
        <w:rPr>
          <w:rFonts w:hint="eastAsia" w:ascii="宋体" w:hAnsi="宋体"/>
          <w:bCs/>
          <w:szCs w:val="21"/>
          <w:u w:val="single"/>
        </w:rPr>
        <w:t>/</w:t>
      </w:r>
      <w:r>
        <w:rPr>
          <w:rFonts w:hint="eastAsia" w:ascii="宋体" w:hAnsi="宋体"/>
          <w:bCs/>
          <w:szCs w:val="21"/>
        </w:rPr>
        <w:t>；</w:t>
      </w:r>
    </w:p>
    <w:p w14:paraId="43AE1AD0">
      <w:pPr>
        <w:pStyle w:val="4"/>
        <w:spacing w:line="360" w:lineRule="auto"/>
        <w:ind w:firstLine="577" w:firstLineChars="275"/>
        <w:rPr>
          <w:rFonts w:ascii="宋体" w:hAnsi="宋体"/>
          <w:bCs/>
          <w:szCs w:val="21"/>
        </w:rPr>
      </w:pPr>
      <w:r>
        <w:rPr>
          <w:rFonts w:hint="eastAsia" w:ascii="宋体" w:hAnsi="宋体"/>
          <w:bCs/>
          <w:szCs w:val="21"/>
        </w:rPr>
        <w:t>（5）企业标准、规范</w:t>
      </w:r>
      <w:r>
        <w:rPr>
          <w:rFonts w:hint="eastAsia" w:ascii="宋体" w:hAnsi="宋体"/>
          <w:bCs/>
          <w:szCs w:val="21"/>
          <w:u w:val="single"/>
        </w:rPr>
        <w:t>/</w:t>
      </w:r>
      <w:r>
        <w:rPr>
          <w:rFonts w:hint="eastAsia" w:ascii="宋体" w:hAnsi="宋体"/>
          <w:bCs/>
          <w:szCs w:val="21"/>
        </w:rPr>
        <w:t>。</w:t>
      </w:r>
    </w:p>
    <w:p w14:paraId="1E25E4A4">
      <w:pPr>
        <w:pStyle w:val="4"/>
        <w:spacing w:line="360" w:lineRule="auto"/>
        <w:ind w:firstLine="630" w:firstLineChars="300"/>
        <w:rPr>
          <w:rFonts w:ascii="宋体" w:hAnsi="宋体"/>
          <w:szCs w:val="21"/>
        </w:rPr>
      </w:pPr>
      <w:r>
        <w:rPr>
          <w:rFonts w:hint="eastAsia" w:ascii="宋体" w:hAnsi="宋体"/>
          <w:szCs w:val="21"/>
        </w:rPr>
        <w:t>☆2.1.5.2 本章2.1.5.1条款未明确服务（产品）执行标准、规范的，按下列方法进行选择：</w:t>
      </w:r>
    </w:p>
    <w:p w14:paraId="0B27B996">
      <w:pPr>
        <w:pStyle w:val="4"/>
        <w:spacing w:line="360" w:lineRule="auto"/>
        <w:ind w:left="945" w:hanging="945" w:hangingChars="450"/>
        <w:rPr>
          <w:rFonts w:ascii="宋体" w:hAnsi="宋体"/>
          <w:szCs w:val="21"/>
        </w:rPr>
      </w:pPr>
      <w:r>
        <w:rPr>
          <w:rFonts w:hint="eastAsia" w:ascii="宋体" w:hAnsi="宋体"/>
          <w:szCs w:val="21"/>
        </w:rPr>
        <w:t xml:space="preserve">        □ 顺序执行：国家标准→行业标准→地方标准→团体标准→企业标准（有国家标准按国家标准执行，没有国家标准按行业标准，以此类推）；</w:t>
      </w:r>
    </w:p>
    <w:p w14:paraId="6043445E">
      <w:pPr>
        <w:pStyle w:val="4"/>
        <w:spacing w:line="360" w:lineRule="auto"/>
        <w:ind w:left="945" w:hanging="945" w:hangingChars="450"/>
        <w:rPr>
          <w:rFonts w:ascii="宋体" w:hAnsi="宋体"/>
          <w:szCs w:val="21"/>
        </w:rPr>
      </w:pPr>
      <w:r>
        <w:rPr>
          <w:rFonts w:hint="eastAsia" w:ascii="宋体" w:hAnsi="宋体"/>
          <w:szCs w:val="21"/>
        </w:rPr>
        <w:t>☑ 最高标准执行：国家标准，行业标准，地方标准，团体标准，企业标准（那个标准高执行那个标准）</w:t>
      </w:r>
    </w:p>
    <w:p w14:paraId="44A1AD22">
      <w:pPr>
        <w:pStyle w:val="4"/>
        <w:spacing w:line="360" w:lineRule="auto"/>
        <w:ind w:left="945" w:leftChars="400" w:hanging="105" w:hangingChars="50"/>
        <w:rPr>
          <w:rFonts w:ascii="宋体" w:hAnsi="宋体"/>
          <w:szCs w:val="21"/>
        </w:rPr>
      </w:pPr>
      <w:r>
        <w:rPr>
          <w:rFonts w:ascii="宋体" w:hAnsi="宋体"/>
          <w:b/>
          <w:bCs/>
          <w:szCs w:val="21"/>
        </w:rPr>
        <w:fldChar w:fldCharType="begin"/>
      </w:r>
      <w:r>
        <w:rPr>
          <w:rFonts w:hint="eastAsia" w:ascii="宋体" w:hAnsi="宋体"/>
          <w:b/>
          <w:bCs/>
          <w:szCs w:val="21"/>
        </w:rPr>
        <w:instrText xml:space="preserve">eq \o\ac(□,</w:instrText>
      </w:r>
      <w:r>
        <w:rPr>
          <w:rFonts w:hint="eastAsia" w:ascii="宋体" w:hAnsi="宋体"/>
          <w:b/>
          <w:bCs/>
          <w:position w:val="2"/>
          <w:szCs w:val="21"/>
        </w:rPr>
        <w:instrText xml:space="preserve">√</w:instrText>
      </w:r>
      <w:r>
        <w:rPr>
          <w:rFonts w:hint="eastAsia" w:ascii="宋体" w:hAnsi="宋体"/>
          <w:b/>
          <w:bCs/>
          <w:szCs w:val="21"/>
        </w:rPr>
        <w:instrText xml:space="preserve">)</w:instrText>
      </w:r>
      <w:r>
        <w:rPr>
          <w:rFonts w:ascii="宋体" w:hAnsi="宋体"/>
          <w:b/>
          <w:bCs/>
          <w:szCs w:val="21"/>
        </w:rPr>
        <w:fldChar w:fldCharType="end"/>
      </w:r>
      <w:r>
        <w:rPr>
          <w:rFonts w:hint="eastAsia" w:ascii="宋体" w:hAnsi="宋体"/>
          <w:szCs w:val="21"/>
        </w:rPr>
        <w:t xml:space="preserve"> 必须执行：国家（行业）强制性标准。</w:t>
      </w:r>
    </w:p>
    <w:p w14:paraId="7AF036C7">
      <w:pPr>
        <w:widowControl/>
        <w:autoSpaceDE w:val="0"/>
        <w:autoSpaceDN w:val="0"/>
        <w:spacing w:beforeLines="50" w:afterLines="50" w:line="360" w:lineRule="auto"/>
        <w:ind w:right="51" w:firstLine="148" w:firstLineChars="49"/>
        <w:textAlignment w:val="bottom"/>
        <w:rPr>
          <w:rFonts w:ascii="宋体" w:hAnsi="宋体"/>
          <w:b/>
          <w:sz w:val="30"/>
          <w:szCs w:val="30"/>
        </w:rPr>
      </w:pPr>
      <w:r>
        <w:rPr>
          <w:rFonts w:hint="eastAsia" w:ascii="宋体" w:hAnsi="宋体"/>
          <w:b/>
          <w:sz w:val="30"/>
          <w:szCs w:val="30"/>
        </w:rPr>
        <w:t>2.2 商务要求</w:t>
      </w:r>
    </w:p>
    <w:p w14:paraId="37A9D788">
      <w:pPr>
        <w:widowControl/>
        <w:spacing w:afterLines="100" w:line="400" w:lineRule="atLeast"/>
        <w:ind w:firstLine="420" w:firstLineChars="200"/>
        <w:rPr>
          <w:rFonts w:ascii="宋体" w:hAnsi="宋体"/>
          <w:bCs/>
          <w:szCs w:val="21"/>
        </w:rPr>
      </w:pPr>
      <w:r>
        <w:rPr>
          <w:rFonts w:hint="eastAsia" w:ascii="宋体" w:hAnsi="宋体"/>
          <w:bCs/>
          <w:szCs w:val="21"/>
        </w:rPr>
        <w:t>2.2.1带有☆号的商务要求为实质性条款不得有偏差。</w:t>
      </w:r>
    </w:p>
    <w:p w14:paraId="08DDE2E2">
      <w:pPr>
        <w:widowControl/>
        <w:spacing w:afterLines="100" w:line="400" w:lineRule="atLeast"/>
        <w:ind w:firstLine="420" w:firstLineChars="200"/>
        <w:rPr>
          <w:rFonts w:ascii="宋体" w:hAnsi="宋体"/>
          <w:bCs/>
          <w:szCs w:val="21"/>
        </w:rPr>
      </w:pPr>
      <w:r>
        <w:rPr>
          <w:rFonts w:hint="eastAsia" w:ascii="宋体" w:hAnsi="宋体"/>
          <w:bCs/>
          <w:szCs w:val="21"/>
        </w:rPr>
        <w:t>☆2.2.2实施时间（期限）和地点：见投标人须知附表。</w:t>
      </w:r>
    </w:p>
    <w:p w14:paraId="19816686">
      <w:pPr>
        <w:widowControl/>
        <w:spacing w:afterLines="100" w:line="400" w:lineRule="atLeast"/>
        <w:ind w:firstLine="420" w:firstLineChars="200"/>
        <w:rPr>
          <w:rFonts w:ascii="宋体" w:hAnsi="宋体"/>
          <w:bCs/>
          <w:szCs w:val="21"/>
        </w:rPr>
      </w:pPr>
      <w:r>
        <w:rPr>
          <w:rFonts w:hint="eastAsia" w:ascii="宋体" w:hAnsi="宋体"/>
          <w:bCs/>
          <w:szCs w:val="21"/>
        </w:rPr>
        <w:t>☆2.2.3付款条件：见投标人须知附表。</w:t>
      </w:r>
    </w:p>
    <w:p w14:paraId="0EFC99CF">
      <w:pPr>
        <w:widowControl/>
        <w:spacing w:afterLines="100" w:line="400" w:lineRule="atLeast"/>
        <w:ind w:firstLine="420" w:firstLineChars="200"/>
        <w:rPr>
          <w:rFonts w:ascii="宋体" w:hAnsi="宋体"/>
          <w:bCs/>
          <w:szCs w:val="21"/>
        </w:rPr>
      </w:pPr>
      <w:r>
        <w:rPr>
          <w:rFonts w:hint="eastAsia" w:ascii="宋体" w:hAnsi="宋体"/>
          <w:bCs/>
          <w:szCs w:val="21"/>
        </w:rPr>
        <w:t>☆2.2.5售后服务要求：</w:t>
      </w:r>
    </w:p>
    <w:p w14:paraId="012BE863">
      <w:pPr>
        <w:widowControl/>
        <w:spacing w:afterLines="100" w:line="400" w:lineRule="atLeast"/>
        <w:ind w:firstLine="420" w:firstLineChars="200"/>
        <w:rPr>
          <w:rFonts w:ascii="宋体" w:hAnsi="宋体"/>
          <w:bCs/>
          <w:szCs w:val="21"/>
        </w:rPr>
      </w:pPr>
      <w:r>
        <w:rPr>
          <w:rFonts w:hint="eastAsia" w:ascii="宋体" w:hAnsi="宋体"/>
          <w:bCs/>
          <w:szCs w:val="21"/>
        </w:rPr>
        <w:t>（1）包含但不限于供应商承诺为采购方就项目服务及相关衍生内容服务至项目结束，承诺服务期内须保证服务质量，项目如期完成。</w:t>
      </w:r>
    </w:p>
    <w:p w14:paraId="2DCAF811">
      <w:pPr>
        <w:widowControl/>
        <w:spacing w:afterLines="100" w:line="400" w:lineRule="atLeast"/>
        <w:ind w:firstLine="420" w:firstLineChars="200"/>
        <w:rPr>
          <w:rFonts w:ascii="宋体" w:hAnsi="宋体"/>
          <w:bCs/>
          <w:szCs w:val="21"/>
        </w:rPr>
      </w:pPr>
      <w:r>
        <w:rPr>
          <w:rFonts w:hint="eastAsia" w:ascii="宋体" w:hAnsi="宋体"/>
          <w:bCs/>
          <w:szCs w:val="21"/>
        </w:rPr>
        <w:t>（2）承诺配合甲方做好项目相关方案制定等工作，最终根据甲方项目计划，如有调整需配合甲方工作，供应商重新安排工作进度、制定方案，高质量完成服务项目。</w:t>
      </w:r>
    </w:p>
    <w:p w14:paraId="5CE3B462">
      <w:pPr>
        <w:widowControl/>
        <w:spacing w:afterLines="100" w:line="400" w:lineRule="atLeast"/>
        <w:ind w:firstLine="420" w:firstLineChars="200"/>
        <w:rPr>
          <w:rFonts w:ascii="宋体" w:hAnsi="宋体"/>
          <w:bCs/>
          <w:szCs w:val="21"/>
        </w:rPr>
      </w:pPr>
      <w:r>
        <w:rPr>
          <w:rFonts w:hint="eastAsia" w:ascii="宋体" w:hAnsi="宋体"/>
          <w:bCs/>
          <w:szCs w:val="21"/>
        </w:rPr>
        <w:t>☆2.2.6其他要求</w:t>
      </w:r>
    </w:p>
    <w:p w14:paraId="7D32FFF2">
      <w:pPr>
        <w:widowControl/>
        <w:spacing w:afterLines="100" w:line="400" w:lineRule="atLeast"/>
        <w:ind w:firstLine="420" w:firstLineChars="200"/>
        <w:rPr>
          <w:rFonts w:ascii="宋体" w:hAnsi="宋体"/>
          <w:bCs/>
          <w:szCs w:val="21"/>
        </w:rPr>
      </w:pPr>
      <w:r>
        <w:rPr>
          <w:rFonts w:hint="eastAsia" w:ascii="宋体" w:hAnsi="宋体"/>
          <w:bCs/>
          <w:szCs w:val="21"/>
        </w:rPr>
        <w:t xml:space="preserve">（1）中标人自行承担项目实施过程中的安全责任，整个服务工作期间，工作人员做到不出现任何安全事故，团队应该安全、高质量完成服务。 </w:t>
      </w:r>
    </w:p>
    <w:p w14:paraId="59FBB9FB">
      <w:pPr>
        <w:widowControl/>
        <w:spacing w:afterLines="100" w:line="400" w:lineRule="atLeast"/>
        <w:ind w:firstLine="420" w:firstLineChars="200"/>
        <w:rPr>
          <w:rFonts w:ascii="宋体" w:hAnsi="宋体"/>
          <w:bCs/>
          <w:szCs w:val="21"/>
        </w:rPr>
      </w:pPr>
      <w:r>
        <w:rPr>
          <w:rFonts w:hint="eastAsia" w:ascii="宋体" w:hAnsi="宋体"/>
          <w:bCs/>
          <w:szCs w:val="21"/>
        </w:rPr>
        <w:t xml:space="preserve">（2）参与本项目的相关人员，在服务期间遵守采购方的相应要求，服从采购人统一管理，不得参加与项目任务无关的任何活动。服务期间中标人应遵守国家相关法律法规、维护采购人合法权益。 </w:t>
      </w:r>
    </w:p>
    <w:p w14:paraId="7DEA44E2">
      <w:pPr>
        <w:widowControl/>
        <w:spacing w:afterLines="100" w:line="400" w:lineRule="atLeast"/>
        <w:ind w:firstLine="420" w:firstLineChars="200"/>
        <w:rPr>
          <w:rFonts w:ascii="宋体" w:hAnsi="宋体"/>
          <w:bCs/>
          <w:szCs w:val="21"/>
        </w:rPr>
      </w:pPr>
      <w:r>
        <w:rPr>
          <w:rFonts w:hint="eastAsia" w:ascii="宋体" w:hAnsi="宋体"/>
          <w:bCs/>
          <w:szCs w:val="21"/>
        </w:rPr>
        <w:t>项目不允许 2 次分包，一经发现合同作废，且按上述违约处理。</w:t>
      </w:r>
    </w:p>
    <w:p w14:paraId="03B7C692">
      <w:pPr>
        <w:widowControl/>
        <w:spacing w:afterLines="100" w:line="400" w:lineRule="atLeast"/>
        <w:ind w:firstLine="420" w:firstLineChars="200"/>
        <w:rPr>
          <w:rFonts w:ascii="宋体" w:hAnsi="宋体"/>
          <w:bCs/>
          <w:szCs w:val="21"/>
        </w:rPr>
      </w:pPr>
      <w:r>
        <w:rPr>
          <w:rFonts w:hint="eastAsia" w:ascii="宋体" w:hAnsi="宋体"/>
          <w:bCs/>
          <w:szCs w:val="21"/>
        </w:rPr>
        <w:t>☆2.2.7 知识产权要求：本项目的相关资料（不得对外使用）及所有关于本项目的成果文件版权归采购方所有，中标人所交付成果必须是原创，保证无任何知识产权纠纷。</w:t>
      </w:r>
    </w:p>
    <w:p w14:paraId="46DF5217">
      <w:pPr>
        <w:widowControl/>
        <w:spacing w:afterLines="100" w:line="400" w:lineRule="atLeast"/>
        <w:rPr>
          <w:rFonts w:ascii="黑体" w:hAnsi="黑体" w:eastAsia="黑体"/>
          <w:b/>
          <w:sz w:val="44"/>
          <w:szCs w:val="44"/>
        </w:rPr>
      </w:pPr>
      <w:r>
        <w:rPr>
          <w:rFonts w:hint="eastAsia" w:ascii="宋体" w:hAnsi="宋体"/>
          <w:bCs/>
          <w:szCs w:val="21"/>
        </w:rPr>
        <w:t>备注：本项目采购标的对应的中小企业划分标准所属其他未列明行业。</w:t>
      </w:r>
    </w:p>
    <w:p w14:paraId="08FC5371">
      <w:pPr>
        <w:widowControl/>
        <w:spacing w:afterLines="100" w:line="400" w:lineRule="atLeast"/>
        <w:jc w:val="center"/>
        <w:rPr>
          <w:rFonts w:ascii="黑体" w:hAnsi="黑体" w:eastAsia="黑体"/>
          <w:b/>
          <w:sz w:val="44"/>
          <w:szCs w:val="44"/>
        </w:rPr>
      </w:pPr>
      <w:r>
        <w:rPr>
          <w:rFonts w:hint="eastAsia" w:ascii="黑体" w:hAnsi="黑体" w:eastAsia="黑体"/>
          <w:b/>
          <w:sz w:val="44"/>
          <w:szCs w:val="44"/>
        </w:rPr>
        <w:br w:type="page"/>
      </w:r>
      <w:r>
        <w:rPr>
          <w:rFonts w:hint="eastAsia" w:ascii="黑体" w:hAnsi="黑体" w:eastAsia="黑体"/>
          <w:b/>
          <w:sz w:val="44"/>
          <w:szCs w:val="44"/>
        </w:rPr>
        <w:t>第五章  政府采购合同格式</w:t>
      </w:r>
    </w:p>
    <w:p w14:paraId="5DF58E7C">
      <w:pPr>
        <w:pStyle w:val="26"/>
        <w:spacing w:line="360" w:lineRule="auto"/>
        <w:ind w:firstLine="420"/>
        <w:rPr>
          <w:rFonts w:ascii="宋体" w:hAnsi="宋体"/>
          <w:sz w:val="21"/>
          <w:szCs w:val="21"/>
        </w:rPr>
      </w:pPr>
      <w:r>
        <w:rPr>
          <w:rFonts w:hint="eastAsia" w:ascii="宋体" w:hAnsi="宋体"/>
          <w:sz w:val="21"/>
          <w:szCs w:val="21"/>
        </w:rPr>
        <w:t xml:space="preserve">合同编号： </w:t>
      </w:r>
    </w:p>
    <w:p w14:paraId="6CFDD01C">
      <w:pPr>
        <w:pStyle w:val="26"/>
        <w:spacing w:line="360" w:lineRule="auto"/>
        <w:ind w:firstLine="420"/>
        <w:rPr>
          <w:rFonts w:ascii="宋体" w:hAnsi="宋体"/>
          <w:sz w:val="21"/>
          <w:szCs w:val="21"/>
        </w:rPr>
      </w:pPr>
      <w:r>
        <w:rPr>
          <w:rFonts w:hint="eastAsia" w:ascii="宋体" w:hAnsi="宋体"/>
          <w:sz w:val="21"/>
          <w:szCs w:val="21"/>
        </w:rPr>
        <w:t xml:space="preserve">签订地点： </w:t>
      </w:r>
    </w:p>
    <w:p w14:paraId="45120E8D">
      <w:pPr>
        <w:pStyle w:val="26"/>
        <w:spacing w:line="360" w:lineRule="auto"/>
        <w:ind w:firstLine="420"/>
        <w:rPr>
          <w:rFonts w:ascii="宋体" w:hAnsi="宋体"/>
          <w:sz w:val="21"/>
          <w:szCs w:val="21"/>
        </w:rPr>
      </w:pPr>
      <w:r>
        <w:rPr>
          <w:rFonts w:hint="eastAsia" w:ascii="宋体" w:hAnsi="宋体"/>
          <w:sz w:val="21"/>
          <w:szCs w:val="21"/>
        </w:rPr>
        <w:t>签订时间:</w:t>
      </w:r>
    </w:p>
    <w:p w14:paraId="3CBAF1E0">
      <w:pPr>
        <w:pStyle w:val="26"/>
        <w:spacing w:line="360" w:lineRule="auto"/>
        <w:ind w:firstLine="420"/>
        <w:rPr>
          <w:rFonts w:ascii="宋体" w:hAnsi="宋体"/>
          <w:sz w:val="21"/>
          <w:szCs w:val="21"/>
        </w:rPr>
      </w:pPr>
      <w:r>
        <w:rPr>
          <w:rFonts w:hint="eastAsia" w:ascii="宋体" w:hAnsi="宋体"/>
          <w:sz w:val="21"/>
          <w:szCs w:val="21"/>
        </w:rPr>
        <w:t>采购人（甲方）：</w:t>
      </w:r>
    </w:p>
    <w:p w14:paraId="38D9F706">
      <w:pPr>
        <w:pStyle w:val="26"/>
        <w:spacing w:line="360" w:lineRule="auto"/>
        <w:ind w:firstLine="420"/>
        <w:rPr>
          <w:rFonts w:ascii="仿宋_GB2312" w:hAnsi="宋体" w:eastAsia="仿宋_GB2312"/>
          <w:b/>
          <w:sz w:val="28"/>
          <w:szCs w:val="28"/>
        </w:rPr>
      </w:pPr>
      <w:r>
        <w:rPr>
          <w:rFonts w:hint="eastAsia" w:ascii="宋体" w:hAnsi="宋体"/>
          <w:sz w:val="21"/>
          <w:szCs w:val="21"/>
        </w:rPr>
        <w:t>供应商（乙方）：</w:t>
      </w:r>
    </w:p>
    <w:p w14:paraId="367B08D3">
      <w:pPr>
        <w:pStyle w:val="26"/>
        <w:spacing w:beforeLines="50" w:line="360" w:lineRule="auto"/>
        <w:ind w:firstLine="420"/>
        <w:rPr>
          <w:rFonts w:ascii="宋体" w:hAnsi="宋体"/>
          <w:sz w:val="21"/>
          <w:szCs w:val="21"/>
        </w:rPr>
      </w:pPr>
      <w:r>
        <w:rPr>
          <w:rFonts w:hint="eastAsia" w:ascii="宋体" w:hAnsi="宋体"/>
          <w:sz w:val="21"/>
          <w:szCs w:val="21"/>
        </w:rPr>
        <w:t>根据《中华人民共和国政府采购法》及实施条例、《中华人民共和国民法典》和甲方 采购项目（采购项目编号：ZDXJ25-024Z）的采购文件、响应文件等有关规定，为确保甲方采购项目的顺利实施，甲、乙双方在平等自愿原则下签订本合同，并共同遵守如下条款：</w:t>
      </w:r>
    </w:p>
    <w:p w14:paraId="10264BBA">
      <w:pPr>
        <w:numPr>
          <w:ilvl w:val="0"/>
          <w:numId w:val="6"/>
        </w:numPr>
        <w:tabs>
          <w:tab w:val="left" w:pos="1379"/>
        </w:tabs>
        <w:spacing w:beforeLines="50" w:afterLines="50" w:line="360" w:lineRule="auto"/>
        <w:ind w:left="1519" w:hanging="1094"/>
        <w:rPr>
          <w:rFonts w:ascii="宋体" w:hAnsi="宋体"/>
          <w:b/>
          <w:sz w:val="30"/>
          <w:szCs w:val="30"/>
        </w:rPr>
      </w:pPr>
      <w:r>
        <w:rPr>
          <w:rFonts w:hint="eastAsia" w:ascii="宋体" w:hAnsi="宋体"/>
          <w:b/>
          <w:sz w:val="30"/>
          <w:szCs w:val="30"/>
        </w:rPr>
        <w:t xml:space="preserve"> 项目基本情况</w:t>
      </w:r>
    </w:p>
    <w:p w14:paraId="15BB36D6">
      <w:pPr>
        <w:numPr>
          <w:ilvl w:val="0"/>
          <w:numId w:val="7"/>
        </w:numPr>
        <w:tabs>
          <w:tab w:val="left" w:pos="1379"/>
        </w:tabs>
        <w:spacing w:beforeLines="50" w:afterLines="50" w:line="360" w:lineRule="auto"/>
        <w:ind w:left="1519" w:hanging="1094"/>
        <w:rPr>
          <w:rFonts w:ascii="宋体" w:hAnsi="宋体"/>
          <w:b/>
          <w:sz w:val="30"/>
          <w:szCs w:val="30"/>
        </w:rPr>
      </w:pPr>
      <w:r>
        <w:rPr>
          <w:rFonts w:hint="eastAsia" w:ascii="宋体" w:hAnsi="宋体"/>
          <w:b/>
          <w:sz w:val="30"/>
          <w:szCs w:val="30"/>
        </w:rPr>
        <w:t xml:space="preserve"> 合同期限   </w:t>
      </w:r>
    </w:p>
    <w:p w14:paraId="12E3B5F9">
      <w:pPr>
        <w:tabs>
          <w:tab w:val="left" w:pos="1379"/>
        </w:tabs>
        <w:spacing w:beforeLines="50" w:afterLines="50" w:line="360" w:lineRule="auto"/>
        <w:ind w:left="1519" w:hanging="1094"/>
        <w:rPr>
          <w:rFonts w:ascii="宋体" w:hAnsi="宋体"/>
          <w:b/>
          <w:sz w:val="30"/>
          <w:szCs w:val="30"/>
        </w:rPr>
      </w:pPr>
      <w:bookmarkStart w:id="126" w:name="_Toc232492928"/>
      <w:bookmarkStart w:id="127" w:name="_Toc225654644"/>
      <w:bookmarkStart w:id="128" w:name="_Toc239568418"/>
      <w:bookmarkStart w:id="129" w:name="_Toc237145406"/>
      <w:bookmarkStart w:id="130" w:name="_Toc283019214"/>
      <w:bookmarkStart w:id="131" w:name="_Toc241833903"/>
      <w:bookmarkStart w:id="132" w:name="_Toc282696226"/>
      <w:bookmarkStart w:id="133" w:name="_Toc211854449"/>
      <w:bookmarkStart w:id="134" w:name="_Toc225244852"/>
      <w:bookmarkStart w:id="135" w:name="_Toc211911348"/>
      <w:bookmarkStart w:id="136" w:name="_Toc212019594"/>
      <w:bookmarkStart w:id="137" w:name="_Toc225670751"/>
      <w:bookmarkStart w:id="138" w:name="_Toc238984975"/>
      <w:bookmarkStart w:id="139" w:name="_Toc286993786"/>
      <w:bookmarkStart w:id="140" w:name="_Toc239233914"/>
      <w:bookmarkStart w:id="141" w:name="_Toc251768862"/>
      <w:bookmarkStart w:id="142" w:name="_Toc185395249"/>
      <w:bookmarkStart w:id="143" w:name="_Toc247334841"/>
      <w:r>
        <w:rPr>
          <w:rFonts w:hint="eastAsia" w:ascii="宋体" w:hAnsi="宋体"/>
          <w:b/>
          <w:sz w:val="30"/>
          <w:szCs w:val="30"/>
        </w:rPr>
        <w:t>第三条  服务内容与质量标准</w:t>
      </w:r>
    </w:p>
    <w:p w14:paraId="062CF0BE">
      <w:pPr>
        <w:spacing w:line="360" w:lineRule="auto"/>
        <w:ind w:left="567"/>
        <w:rPr>
          <w:rFonts w:ascii="宋体" w:hAnsi="宋体"/>
          <w:szCs w:val="21"/>
        </w:rPr>
      </w:pPr>
      <w:r>
        <w:rPr>
          <w:rFonts w:hint="eastAsia" w:ascii="宋体" w:hAnsi="宋体"/>
          <w:szCs w:val="21"/>
        </w:rPr>
        <w:t>1.</w:t>
      </w:r>
      <w:r>
        <w:rPr>
          <w:rFonts w:hint="eastAsia" w:ascii="宋体" w:hAnsi="宋体" w:cs="宋体"/>
          <w:szCs w:val="21"/>
        </w:rPr>
        <w:t>按照磋商文件执行</w:t>
      </w:r>
      <w:r>
        <w:rPr>
          <w:rFonts w:hint="eastAsia" w:ascii="宋体" w:hAnsi="宋体"/>
          <w:szCs w:val="21"/>
        </w:rPr>
        <w:t>；</w:t>
      </w:r>
    </w:p>
    <w:p w14:paraId="48A50C4E">
      <w:pPr>
        <w:spacing w:line="360" w:lineRule="auto"/>
        <w:ind w:firstLine="630"/>
        <w:rPr>
          <w:rFonts w:ascii="宋体" w:hAnsi="宋体"/>
          <w:szCs w:val="21"/>
        </w:rPr>
      </w:pPr>
      <w:r>
        <w:rPr>
          <w:rFonts w:ascii="宋体" w:hAnsi="宋体"/>
          <w:szCs w:val="21"/>
        </w:rPr>
        <w:t>…</w:t>
      </w:r>
    </w:p>
    <w:p w14:paraId="0B70475A">
      <w:pPr>
        <w:tabs>
          <w:tab w:val="left" w:pos="1379"/>
        </w:tabs>
        <w:spacing w:beforeLines="50" w:afterLines="50" w:line="360" w:lineRule="auto"/>
        <w:ind w:firstLine="301" w:firstLineChars="100"/>
        <w:rPr>
          <w:rFonts w:ascii="宋体" w:hAnsi="宋体"/>
          <w:b/>
          <w:sz w:val="30"/>
          <w:szCs w:val="30"/>
        </w:rPr>
      </w:pPr>
      <w:r>
        <w:rPr>
          <w:rFonts w:hint="eastAsia" w:ascii="宋体" w:hAnsi="宋体"/>
          <w:b/>
          <w:sz w:val="30"/>
          <w:szCs w:val="30"/>
        </w:rPr>
        <w:t>第四条  服务费用</w:t>
      </w:r>
    </w:p>
    <w:p w14:paraId="6A80D477">
      <w:pPr>
        <w:pStyle w:val="3"/>
        <w:spacing w:before="0" w:after="0" w:line="360" w:lineRule="auto"/>
        <w:ind w:firstLine="411" w:firstLineChars="196"/>
        <w:rPr>
          <w:rFonts w:ascii="宋体" w:hAnsi="宋体" w:eastAsia="宋体"/>
          <w:b w:val="0"/>
          <w:sz w:val="21"/>
          <w:szCs w:val="21"/>
        </w:rPr>
      </w:pPr>
      <w:r>
        <w:rPr>
          <w:rFonts w:hint="eastAsia" w:ascii="宋体" w:hAnsi="宋体" w:eastAsia="宋体"/>
          <w:b w:val="0"/>
          <w:sz w:val="21"/>
          <w:szCs w:val="21"/>
        </w:rPr>
        <w:t xml:space="preserve">  1.服务总费用为人民币（大写）：元， ￥。</w:t>
      </w:r>
    </w:p>
    <w:p w14:paraId="0CDBBEB4">
      <w:pPr>
        <w:spacing w:line="360" w:lineRule="auto"/>
        <w:ind w:firstLine="411" w:firstLineChars="196"/>
        <w:rPr>
          <w:rFonts w:ascii="宋体" w:hAnsi="宋体"/>
          <w:szCs w:val="21"/>
        </w:rPr>
      </w:pPr>
      <w:r>
        <w:rPr>
          <w:rFonts w:hint="eastAsia" w:ascii="宋体" w:hAnsi="宋体"/>
          <w:szCs w:val="21"/>
        </w:rPr>
        <w:t xml:space="preserve">  2.本项目服务费用由以下组成：</w:t>
      </w:r>
    </w:p>
    <w:p w14:paraId="03528FEA">
      <w:pPr>
        <w:spacing w:line="360" w:lineRule="auto"/>
        <w:ind w:firstLine="420" w:firstLineChars="200"/>
        <w:rPr>
          <w:rFonts w:ascii="宋体" w:hAnsi="宋体"/>
          <w:szCs w:val="21"/>
        </w:rPr>
      </w:pPr>
      <w:r>
        <w:rPr>
          <w:rFonts w:hint="eastAsia" w:ascii="宋体" w:hAnsi="宋体"/>
          <w:szCs w:val="21"/>
        </w:rPr>
        <w:t xml:space="preserve">  （1）XX万元；</w:t>
      </w:r>
    </w:p>
    <w:p w14:paraId="7F3BF042">
      <w:pPr>
        <w:spacing w:line="360" w:lineRule="auto"/>
        <w:ind w:firstLine="420" w:firstLineChars="200"/>
        <w:rPr>
          <w:rFonts w:ascii="宋体" w:hAnsi="宋体"/>
          <w:szCs w:val="21"/>
        </w:rPr>
      </w:pPr>
      <w:r>
        <w:rPr>
          <w:rFonts w:hint="eastAsia" w:ascii="宋体" w:hAnsi="宋体"/>
          <w:szCs w:val="21"/>
        </w:rPr>
        <w:t xml:space="preserve">  （2）XX万元；</w:t>
      </w:r>
    </w:p>
    <w:p w14:paraId="656F660A">
      <w:pPr>
        <w:spacing w:line="360" w:lineRule="auto"/>
        <w:ind w:firstLine="420" w:firstLineChars="200"/>
        <w:rPr>
          <w:rFonts w:ascii="宋体" w:hAnsi="宋体"/>
          <w:szCs w:val="21"/>
        </w:rPr>
      </w:pPr>
      <w:r>
        <w:rPr>
          <w:rFonts w:hint="eastAsia" w:ascii="宋体" w:hAnsi="宋体"/>
          <w:szCs w:val="21"/>
        </w:rPr>
        <w:t xml:space="preserve">  （3）XX万元。</w:t>
      </w:r>
    </w:p>
    <w:p w14:paraId="3E1B618D">
      <w:pPr>
        <w:spacing w:line="360" w:lineRule="auto"/>
        <w:ind w:firstLine="525" w:firstLineChars="250"/>
        <w:rPr>
          <w:rFonts w:ascii="宋体" w:hAnsi="宋体"/>
          <w:szCs w:val="21"/>
        </w:rPr>
      </w:pPr>
      <w:r>
        <w:rPr>
          <w:rFonts w:ascii="宋体" w:hAnsi="宋体"/>
          <w:szCs w:val="21"/>
        </w:rPr>
        <w:t>……</w:t>
      </w:r>
    </w:p>
    <w:p w14:paraId="23681B9C">
      <w:pPr>
        <w:spacing w:line="360" w:lineRule="auto"/>
        <w:ind w:firstLine="525" w:firstLineChars="250"/>
        <w:rPr>
          <w:rFonts w:ascii="宋体" w:hAnsi="宋体"/>
          <w:b/>
          <w:sz w:val="30"/>
          <w:szCs w:val="30"/>
        </w:rPr>
      </w:pPr>
      <w:r>
        <w:rPr>
          <w:rFonts w:hint="eastAsia" w:ascii="宋体" w:hAnsi="宋体"/>
          <w:szCs w:val="21"/>
        </w:rPr>
        <w:t>4.本合同执行期间服务总费用不变，甲方无须另向乙方支付本合同规定之外的其他任何费用。</w:t>
      </w:r>
    </w:p>
    <w:p w14:paraId="2307C0AD">
      <w:pPr>
        <w:spacing w:beforeLines="50" w:afterLines="50" w:line="360" w:lineRule="auto"/>
        <w:ind w:left="158" w:leftChars="75" w:firstLine="301" w:firstLineChars="100"/>
        <w:rPr>
          <w:rFonts w:ascii="宋体" w:hAnsi="宋体"/>
          <w:b/>
          <w:sz w:val="30"/>
          <w:szCs w:val="30"/>
        </w:rPr>
      </w:pPr>
      <w:r>
        <w:rPr>
          <w:rFonts w:hint="eastAsia" w:ascii="宋体" w:hAnsi="宋体"/>
          <w:b/>
          <w:sz w:val="30"/>
          <w:szCs w:val="30"/>
        </w:rPr>
        <w:t>第五条 服务费支付方式</w:t>
      </w:r>
    </w:p>
    <w:p w14:paraId="3C7BFF5F">
      <w:pPr>
        <w:spacing w:beforeLines="50" w:afterLines="50" w:line="360" w:lineRule="auto"/>
        <w:ind w:left="425"/>
        <w:rPr>
          <w:rFonts w:ascii="宋体" w:hAnsi="宋体"/>
          <w:b/>
          <w:sz w:val="30"/>
          <w:szCs w:val="30"/>
        </w:rPr>
      </w:pPr>
      <w:r>
        <w:rPr>
          <w:rFonts w:hint="eastAsia" w:ascii="宋体" w:hAnsi="宋体"/>
          <w:b/>
          <w:sz w:val="30"/>
          <w:szCs w:val="30"/>
        </w:rPr>
        <w:t>第六条  知识产权</w:t>
      </w:r>
    </w:p>
    <w:p w14:paraId="76BB8B3D">
      <w:pPr>
        <w:tabs>
          <w:tab w:val="left" w:pos="1440"/>
        </w:tabs>
        <w:spacing w:line="360" w:lineRule="auto"/>
        <w:ind w:firstLine="420" w:firstLineChars="200"/>
        <w:rPr>
          <w:rFonts w:ascii="宋体" w:hAnsi="宋体"/>
          <w:szCs w:val="21"/>
        </w:rPr>
      </w:pPr>
      <w:r>
        <w:rPr>
          <w:rFonts w:hint="eastAsia" w:ascii="宋体" w:hAnsi="宋体"/>
          <w:szCs w:val="21"/>
        </w:rPr>
        <w:t>乙方应保证所提供的服务或其任何一部分均不会侵犯任何第三方的专利权、商标权或著作权。</w:t>
      </w:r>
    </w:p>
    <w:p w14:paraId="7B005E21">
      <w:pPr>
        <w:spacing w:beforeLines="50" w:afterLines="50" w:line="360" w:lineRule="auto"/>
        <w:ind w:left="425"/>
        <w:rPr>
          <w:rFonts w:ascii="宋体" w:hAnsi="宋体"/>
          <w:b/>
          <w:sz w:val="30"/>
          <w:szCs w:val="30"/>
        </w:rPr>
      </w:pPr>
      <w:r>
        <w:rPr>
          <w:rFonts w:hint="eastAsia" w:ascii="宋体" w:hAnsi="宋体"/>
          <w:b/>
          <w:sz w:val="30"/>
          <w:szCs w:val="30"/>
        </w:rPr>
        <w:t>第七条  无产权瑕疵条款</w:t>
      </w:r>
    </w:p>
    <w:p w14:paraId="17B1A09B">
      <w:pPr>
        <w:tabs>
          <w:tab w:val="left" w:pos="1440"/>
        </w:tabs>
        <w:spacing w:line="360" w:lineRule="auto"/>
        <w:ind w:firstLine="420" w:firstLineChars="200"/>
        <w:rPr>
          <w:rFonts w:ascii="宋体" w:hAnsi="宋体"/>
          <w:szCs w:val="21"/>
        </w:rPr>
      </w:pPr>
      <w:r>
        <w:rPr>
          <w:rFonts w:hint="eastAsia" w:ascii="宋体" w:hAnsi="宋体"/>
          <w:szCs w:val="21"/>
        </w:rPr>
        <w:t>乙方保证所提供的服务的所有权完全属于乙方且无任何抵押、查封等产权瑕疵。如有产权瑕疵的，视为乙方违约。乙方应负担由此而产生的一切损失。</w:t>
      </w:r>
    </w:p>
    <w:p w14:paraId="207EA32C">
      <w:pPr>
        <w:widowControl/>
        <w:spacing w:beforeLines="50" w:afterLines="50" w:line="360" w:lineRule="auto"/>
        <w:jc w:val="left"/>
        <w:rPr>
          <w:rFonts w:ascii="宋体" w:hAnsi="宋体"/>
          <w:b/>
          <w:sz w:val="30"/>
          <w:szCs w:val="30"/>
        </w:rPr>
      </w:pPr>
      <w:r>
        <w:rPr>
          <w:rFonts w:hint="eastAsia" w:ascii="宋体" w:hAnsi="宋体"/>
          <w:b/>
          <w:sz w:val="30"/>
          <w:szCs w:val="30"/>
        </w:rPr>
        <w:t xml:space="preserve">   第八条  履约保证金</w:t>
      </w:r>
    </w:p>
    <w:p w14:paraId="49EF9629">
      <w:pPr>
        <w:widowControl/>
        <w:spacing w:line="360" w:lineRule="auto"/>
        <w:ind w:firstLine="420" w:firstLineChars="200"/>
        <w:jc w:val="left"/>
        <w:rPr>
          <w:rFonts w:ascii="宋体" w:hAnsi="宋体"/>
          <w:b/>
          <w:szCs w:val="21"/>
        </w:rPr>
      </w:pPr>
      <w:r>
        <w:rPr>
          <w:rFonts w:hint="eastAsia" w:ascii="宋体" w:hAnsi="宋体" w:cs="宋体"/>
          <w:kern w:val="0"/>
          <w:szCs w:val="21"/>
        </w:rPr>
        <w:t>1.乙方在签订本合同之前，向甲方构提交履约保证金人民币（大写） 元，￥ 。</w:t>
      </w:r>
    </w:p>
    <w:p w14:paraId="3A2059F6">
      <w:pPr>
        <w:widowControl/>
        <w:spacing w:line="360" w:lineRule="auto"/>
        <w:ind w:firstLine="420" w:firstLineChars="200"/>
        <w:jc w:val="left"/>
        <w:rPr>
          <w:rFonts w:ascii="宋体" w:hAnsi="宋体" w:cs="宋体"/>
          <w:kern w:val="0"/>
          <w:szCs w:val="21"/>
        </w:rPr>
      </w:pPr>
      <w:r>
        <w:rPr>
          <w:rFonts w:hint="eastAsia" w:ascii="宋体" w:hAnsi="宋体"/>
          <w:bCs/>
          <w:szCs w:val="21"/>
        </w:rPr>
        <w:t>2.</w:t>
      </w:r>
      <w:r>
        <w:rPr>
          <w:rFonts w:hint="eastAsia" w:ascii="宋体" w:hAnsi="宋体" w:cs="宋体"/>
          <w:kern w:val="0"/>
          <w:szCs w:val="21"/>
        </w:rPr>
        <w:t>履约保证金的有效期为乙方承诺的服务期限。</w:t>
      </w:r>
    </w:p>
    <w:p w14:paraId="32F7993B">
      <w:pPr>
        <w:adjustRightInd w:val="0"/>
        <w:spacing w:line="360" w:lineRule="auto"/>
        <w:ind w:firstLine="420" w:firstLineChars="200"/>
        <w:jc w:val="left"/>
        <w:textAlignment w:val="baseline"/>
        <w:rPr>
          <w:rFonts w:ascii="宋体" w:hAnsi="宋体"/>
          <w:bCs/>
          <w:szCs w:val="21"/>
        </w:rPr>
      </w:pPr>
      <w:r>
        <w:rPr>
          <w:rFonts w:hint="eastAsia" w:ascii="宋体" w:hAnsi="宋体"/>
          <w:bCs/>
          <w:szCs w:val="21"/>
        </w:rPr>
        <w:t>3.履约保证金作为违约金的一部分及用于补偿甲方因乙方不能履行合同义务而蒙受的损失。</w:t>
      </w:r>
    </w:p>
    <w:p w14:paraId="6AD98C4F">
      <w:pPr>
        <w:widowControl/>
        <w:spacing w:line="360" w:lineRule="auto"/>
        <w:ind w:firstLine="420" w:firstLineChars="200"/>
        <w:jc w:val="left"/>
        <w:rPr>
          <w:rFonts w:ascii="宋体" w:hAnsi="宋体"/>
          <w:szCs w:val="21"/>
        </w:rPr>
      </w:pPr>
      <w:r>
        <w:rPr>
          <w:rFonts w:hint="eastAsia" w:ascii="宋体" w:hAnsi="宋体" w:cs="宋体"/>
          <w:kern w:val="0"/>
          <w:szCs w:val="21"/>
        </w:rPr>
        <w:t>4.</w:t>
      </w:r>
      <w:r>
        <w:rPr>
          <w:rFonts w:hint="eastAsia" w:ascii="宋体" w:hAnsi="宋体"/>
          <w:szCs w:val="21"/>
        </w:rPr>
        <w:t>服务期限结束后，甲方财务部门接到甲方确认本合同服务等约定事项已经履行完毕的正式书面文件后的日内，向乙方退还履约保证金。</w:t>
      </w:r>
    </w:p>
    <w:p w14:paraId="5FB31435">
      <w:pPr>
        <w:widowControl/>
        <w:spacing w:line="360" w:lineRule="auto"/>
        <w:ind w:firstLine="420" w:firstLineChars="200"/>
        <w:jc w:val="left"/>
        <w:rPr>
          <w:rFonts w:ascii="宋体" w:hAnsi="宋体"/>
          <w:bCs/>
          <w:szCs w:val="21"/>
        </w:rPr>
      </w:pPr>
      <w:r>
        <w:rPr>
          <w:rFonts w:hint="eastAsia" w:ascii="宋体" w:hAnsi="宋体"/>
          <w:szCs w:val="21"/>
        </w:rPr>
        <w:t>5.乙方可以履约担保函的形式交纳履约保证金（格式见附件1）。</w:t>
      </w:r>
    </w:p>
    <w:p w14:paraId="005B6E68">
      <w:pPr>
        <w:spacing w:beforeLines="50" w:afterLines="50" w:line="360" w:lineRule="auto"/>
        <w:ind w:left="425"/>
        <w:rPr>
          <w:rFonts w:ascii="宋体" w:hAnsi="宋体"/>
          <w:b/>
          <w:sz w:val="30"/>
          <w:szCs w:val="30"/>
        </w:rPr>
      </w:pPr>
      <w:r>
        <w:rPr>
          <w:rFonts w:hint="eastAsia" w:ascii="宋体" w:hAnsi="宋体"/>
          <w:b/>
          <w:sz w:val="30"/>
          <w:szCs w:val="30"/>
        </w:rPr>
        <w:t xml:space="preserve">第九条  </w:t>
      </w:r>
      <w:r>
        <w:rPr>
          <w:rFonts w:ascii="宋体" w:hAnsi="宋体"/>
          <w:b/>
          <w:sz w:val="30"/>
          <w:szCs w:val="30"/>
        </w:rPr>
        <w:t>甲方的权利和义务</w:t>
      </w:r>
    </w:p>
    <w:p w14:paraId="6720385F">
      <w:pPr>
        <w:adjustRightInd w:val="0"/>
        <w:spacing w:line="360" w:lineRule="auto"/>
        <w:ind w:firstLine="420" w:firstLineChars="200"/>
        <w:jc w:val="left"/>
        <w:textAlignment w:val="baseline"/>
        <w:rPr>
          <w:rFonts w:ascii="宋体" w:hAnsi="宋体"/>
          <w:bCs/>
          <w:szCs w:val="21"/>
        </w:rPr>
      </w:pPr>
      <w:r>
        <w:rPr>
          <w:rFonts w:hint="eastAsia" w:ascii="宋体" w:hAnsi="宋体"/>
          <w:bCs/>
          <w:szCs w:val="21"/>
        </w:rPr>
        <w:t>1.</w:t>
      </w:r>
      <w:r>
        <w:rPr>
          <w:rFonts w:ascii="宋体" w:hAnsi="宋体"/>
          <w:bCs/>
          <w:szCs w:val="21"/>
        </w:rPr>
        <w:t>甲方有权对合同规定范围内</w:t>
      </w:r>
      <w:r>
        <w:rPr>
          <w:rFonts w:hint="eastAsia" w:ascii="宋体" w:hAnsi="宋体"/>
          <w:bCs/>
          <w:szCs w:val="21"/>
        </w:rPr>
        <w:t>乙方的服务行为</w:t>
      </w:r>
      <w:r>
        <w:rPr>
          <w:rFonts w:ascii="宋体" w:hAnsi="宋体"/>
          <w:bCs/>
          <w:szCs w:val="21"/>
        </w:rPr>
        <w:t>进行监督和检查，拥有监管权。有权定期核对乙方提供服务所配备的人员数量。对甲方认为不合理的部分有权</w:t>
      </w:r>
      <w:r>
        <w:rPr>
          <w:rFonts w:hint="eastAsia" w:ascii="宋体" w:hAnsi="宋体"/>
          <w:bCs/>
          <w:szCs w:val="21"/>
        </w:rPr>
        <w:t>下达整改通知书，并</w:t>
      </w:r>
      <w:r>
        <w:rPr>
          <w:rFonts w:ascii="宋体" w:hAnsi="宋体"/>
          <w:bCs/>
          <w:szCs w:val="21"/>
        </w:rPr>
        <w:t>要求乙方</w:t>
      </w:r>
      <w:r>
        <w:rPr>
          <w:rFonts w:hint="eastAsia" w:ascii="宋体" w:hAnsi="宋体"/>
          <w:bCs/>
          <w:szCs w:val="21"/>
        </w:rPr>
        <w:t>限期整改</w:t>
      </w:r>
      <w:r>
        <w:rPr>
          <w:rFonts w:ascii="宋体" w:hAnsi="宋体"/>
          <w:bCs/>
          <w:szCs w:val="21"/>
        </w:rPr>
        <w:t>。</w:t>
      </w:r>
    </w:p>
    <w:p w14:paraId="0422F88B">
      <w:pPr>
        <w:adjustRightInd w:val="0"/>
        <w:spacing w:line="360" w:lineRule="auto"/>
        <w:ind w:firstLine="420" w:firstLineChars="200"/>
        <w:jc w:val="left"/>
        <w:textAlignment w:val="baseline"/>
        <w:rPr>
          <w:rFonts w:ascii="宋体" w:hAnsi="宋体"/>
          <w:bCs/>
          <w:szCs w:val="21"/>
        </w:rPr>
      </w:pPr>
      <w:r>
        <w:rPr>
          <w:rFonts w:hint="eastAsia" w:ascii="宋体" w:hAnsi="宋体"/>
          <w:bCs/>
          <w:szCs w:val="21"/>
        </w:rPr>
        <w:t>2.甲方有权依据双方签订的考评办法对乙方提供的服务进行定期考评。当考评结果未达到标准时，有权依据考评办法约定的数额扣除履约保证金。</w:t>
      </w:r>
    </w:p>
    <w:p w14:paraId="4083CC1E">
      <w:pPr>
        <w:adjustRightInd w:val="0"/>
        <w:spacing w:line="360" w:lineRule="auto"/>
        <w:ind w:firstLine="420" w:firstLineChars="200"/>
        <w:jc w:val="left"/>
        <w:textAlignment w:val="baseline"/>
        <w:rPr>
          <w:rFonts w:ascii="宋体" w:hAnsi="宋体"/>
          <w:bCs/>
          <w:szCs w:val="21"/>
        </w:rPr>
      </w:pPr>
      <w:r>
        <w:rPr>
          <w:rFonts w:hint="eastAsia" w:ascii="宋体" w:hAnsi="宋体"/>
          <w:bCs/>
          <w:szCs w:val="21"/>
        </w:rPr>
        <w:t>3.</w:t>
      </w:r>
      <w:r>
        <w:rPr>
          <w:rFonts w:ascii="宋体" w:hAnsi="宋体"/>
          <w:bCs/>
          <w:szCs w:val="21"/>
        </w:rPr>
        <w:t>负责检查监督乙方管理工作的实施及制度的执行情况。</w:t>
      </w:r>
    </w:p>
    <w:p w14:paraId="6F3FD23C">
      <w:pPr>
        <w:adjustRightInd w:val="0"/>
        <w:spacing w:line="360" w:lineRule="auto"/>
        <w:ind w:firstLine="420" w:firstLineChars="200"/>
        <w:jc w:val="left"/>
        <w:textAlignment w:val="baseline"/>
        <w:rPr>
          <w:rFonts w:ascii="宋体" w:hAnsi="宋体"/>
          <w:bCs/>
          <w:szCs w:val="21"/>
        </w:rPr>
      </w:pPr>
      <w:r>
        <w:rPr>
          <w:rFonts w:hint="eastAsia" w:ascii="宋体" w:hAnsi="宋体"/>
          <w:bCs/>
          <w:szCs w:val="21"/>
        </w:rPr>
        <w:t>4.</w:t>
      </w:r>
      <w:r>
        <w:rPr>
          <w:rFonts w:ascii="宋体" w:hAnsi="宋体"/>
          <w:bCs/>
          <w:szCs w:val="21"/>
        </w:rPr>
        <w:t>根据本合同规定，按时向乙方支付应付</w:t>
      </w:r>
      <w:r>
        <w:rPr>
          <w:rFonts w:hint="eastAsia" w:ascii="宋体" w:hAnsi="宋体"/>
          <w:bCs/>
          <w:szCs w:val="21"/>
        </w:rPr>
        <w:t>服务费用</w:t>
      </w:r>
      <w:r>
        <w:rPr>
          <w:rFonts w:ascii="宋体" w:hAnsi="宋体"/>
          <w:bCs/>
          <w:szCs w:val="21"/>
        </w:rPr>
        <w:t>。</w:t>
      </w:r>
    </w:p>
    <w:p w14:paraId="27D8F194">
      <w:pPr>
        <w:spacing w:beforeLines="50" w:afterLines="50" w:line="360" w:lineRule="auto"/>
        <w:ind w:left="425"/>
        <w:rPr>
          <w:rFonts w:ascii="宋体" w:hAnsi="宋体"/>
          <w:bCs/>
          <w:szCs w:val="21"/>
        </w:rPr>
      </w:pPr>
      <w:r>
        <w:rPr>
          <w:rFonts w:hint="eastAsia" w:ascii="宋体" w:hAnsi="宋体"/>
          <w:bCs/>
          <w:szCs w:val="21"/>
        </w:rPr>
        <w:t>5.</w:t>
      </w:r>
      <w:r>
        <w:rPr>
          <w:rFonts w:ascii="宋体" w:hAnsi="宋体"/>
          <w:bCs/>
          <w:szCs w:val="21"/>
        </w:rPr>
        <w:t>国家法律、法规所规定由甲方承担的其它责任。</w:t>
      </w:r>
    </w:p>
    <w:p w14:paraId="74F7351C">
      <w:pPr>
        <w:spacing w:beforeLines="50" w:afterLines="50" w:line="360" w:lineRule="auto"/>
        <w:ind w:left="425"/>
        <w:rPr>
          <w:rFonts w:ascii="宋体" w:hAnsi="宋体"/>
          <w:b/>
          <w:sz w:val="30"/>
          <w:szCs w:val="30"/>
        </w:rPr>
      </w:pPr>
      <w:r>
        <w:rPr>
          <w:rFonts w:hint="eastAsia" w:ascii="宋体" w:hAnsi="宋体"/>
          <w:b/>
          <w:sz w:val="30"/>
          <w:szCs w:val="30"/>
        </w:rPr>
        <w:t xml:space="preserve">第十条  </w:t>
      </w:r>
      <w:r>
        <w:rPr>
          <w:rFonts w:ascii="宋体" w:hAnsi="宋体"/>
          <w:b/>
          <w:sz w:val="30"/>
          <w:szCs w:val="30"/>
        </w:rPr>
        <w:t>乙方的权利和义务</w:t>
      </w:r>
    </w:p>
    <w:p w14:paraId="4596DCBC">
      <w:pPr>
        <w:adjustRightInd w:val="0"/>
        <w:spacing w:line="360" w:lineRule="auto"/>
        <w:ind w:firstLine="420" w:firstLineChars="200"/>
        <w:jc w:val="left"/>
        <w:textAlignment w:val="baseline"/>
        <w:rPr>
          <w:rFonts w:ascii="宋体" w:hAnsi="宋体"/>
          <w:bCs/>
          <w:szCs w:val="21"/>
        </w:rPr>
      </w:pPr>
      <w:r>
        <w:rPr>
          <w:rFonts w:hint="eastAsia" w:ascii="宋体" w:hAnsi="宋体"/>
          <w:bCs/>
          <w:szCs w:val="21"/>
        </w:rPr>
        <w:t>1.</w:t>
      </w:r>
      <w:r>
        <w:rPr>
          <w:rFonts w:ascii="宋体" w:hAnsi="宋体"/>
          <w:bCs/>
          <w:szCs w:val="21"/>
        </w:rPr>
        <w:t>对本合同规定的委托</w:t>
      </w:r>
      <w:r>
        <w:rPr>
          <w:rFonts w:hint="eastAsia" w:ascii="宋体" w:hAnsi="宋体"/>
          <w:bCs/>
          <w:szCs w:val="21"/>
        </w:rPr>
        <w:t>服务</w:t>
      </w:r>
      <w:r>
        <w:rPr>
          <w:rFonts w:ascii="宋体" w:hAnsi="宋体"/>
          <w:bCs/>
          <w:szCs w:val="21"/>
        </w:rPr>
        <w:t>范围内的</w:t>
      </w:r>
      <w:r>
        <w:rPr>
          <w:rFonts w:hint="eastAsia" w:ascii="宋体" w:hAnsi="宋体"/>
          <w:bCs/>
          <w:szCs w:val="21"/>
        </w:rPr>
        <w:t>项目</w:t>
      </w:r>
      <w:r>
        <w:rPr>
          <w:rFonts w:ascii="宋体" w:hAnsi="宋体"/>
          <w:bCs/>
          <w:szCs w:val="21"/>
        </w:rPr>
        <w:t>享有管理权及服务义务。</w:t>
      </w:r>
    </w:p>
    <w:p w14:paraId="74A68BC7">
      <w:pPr>
        <w:adjustRightInd w:val="0"/>
        <w:spacing w:line="360" w:lineRule="auto"/>
        <w:ind w:firstLine="420" w:firstLineChars="200"/>
        <w:jc w:val="left"/>
        <w:textAlignment w:val="baseline"/>
        <w:rPr>
          <w:rFonts w:ascii="宋体" w:hAnsi="宋体"/>
          <w:bCs/>
          <w:szCs w:val="21"/>
        </w:rPr>
      </w:pPr>
      <w:r>
        <w:rPr>
          <w:rFonts w:hint="eastAsia" w:ascii="宋体" w:hAnsi="宋体"/>
          <w:bCs/>
          <w:szCs w:val="21"/>
        </w:rPr>
        <w:t>2.</w:t>
      </w:r>
      <w:r>
        <w:rPr>
          <w:rFonts w:ascii="宋体" w:hAnsi="宋体"/>
          <w:bCs/>
          <w:szCs w:val="21"/>
        </w:rPr>
        <w:t>根据本合同的规定向甲方收取相关</w:t>
      </w:r>
      <w:r>
        <w:rPr>
          <w:rFonts w:hint="eastAsia" w:ascii="宋体" w:hAnsi="宋体"/>
          <w:bCs/>
          <w:szCs w:val="21"/>
        </w:rPr>
        <w:t>服务</w:t>
      </w:r>
      <w:r>
        <w:rPr>
          <w:rFonts w:ascii="宋体" w:hAnsi="宋体"/>
          <w:bCs/>
          <w:szCs w:val="21"/>
        </w:rPr>
        <w:t>费用，并有权</w:t>
      </w:r>
      <w:r>
        <w:rPr>
          <w:rFonts w:hint="eastAsia" w:ascii="宋体" w:hAnsi="宋体"/>
          <w:bCs/>
          <w:szCs w:val="21"/>
        </w:rPr>
        <w:t>在本项目管理范围内</w:t>
      </w:r>
      <w:r>
        <w:rPr>
          <w:rFonts w:ascii="宋体" w:hAnsi="宋体"/>
          <w:bCs/>
          <w:szCs w:val="21"/>
        </w:rPr>
        <w:t>管理及合理使用。</w:t>
      </w:r>
    </w:p>
    <w:p w14:paraId="600C201A">
      <w:pPr>
        <w:adjustRightInd w:val="0"/>
        <w:spacing w:line="360" w:lineRule="auto"/>
        <w:ind w:firstLine="420" w:firstLineChars="200"/>
        <w:jc w:val="left"/>
        <w:textAlignment w:val="baseline"/>
        <w:rPr>
          <w:rFonts w:ascii="宋体" w:hAnsi="宋体"/>
          <w:szCs w:val="21"/>
        </w:rPr>
      </w:pPr>
      <w:r>
        <w:rPr>
          <w:rFonts w:hint="eastAsia" w:ascii="宋体" w:hAnsi="宋体"/>
          <w:szCs w:val="21"/>
        </w:rPr>
        <w:t>3.及时向甲方通告本项目服务范围内有关服务的重大事项，及时配合处理投诉。</w:t>
      </w:r>
    </w:p>
    <w:p w14:paraId="599CEE16">
      <w:pPr>
        <w:adjustRightInd w:val="0"/>
        <w:spacing w:line="360" w:lineRule="auto"/>
        <w:ind w:firstLine="420" w:firstLineChars="200"/>
        <w:jc w:val="left"/>
        <w:textAlignment w:val="baseline"/>
        <w:rPr>
          <w:rFonts w:ascii="宋体" w:hAnsi="宋体"/>
          <w:bCs/>
          <w:szCs w:val="21"/>
        </w:rPr>
      </w:pPr>
      <w:r>
        <w:rPr>
          <w:rFonts w:hint="eastAsia" w:ascii="宋体" w:hAnsi="宋体"/>
          <w:szCs w:val="21"/>
        </w:rPr>
        <w:t>4.</w:t>
      </w:r>
      <w:r>
        <w:rPr>
          <w:rFonts w:ascii="宋体" w:hAnsi="宋体"/>
          <w:bCs/>
          <w:szCs w:val="21"/>
        </w:rPr>
        <w:t>接受</w:t>
      </w:r>
      <w:r>
        <w:rPr>
          <w:rFonts w:hint="eastAsia" w:ascii="宋体" w:hAnsi="宋体"/>
          <w:bCs/>
          <w:szCs w:val="21"/>
        </w:rPr>
        <w:t>项目行</w:t>
      </w:r>
      <w:r>
        <w:rPr>
          <w:rFonts w:ascii="宋体" w:hAnsi="宋体"/>
          <w:bCs/>
          <w:szCs w:val="21"/>
        </w:rPr>
        <w:t>业管理部门及政府有关部门的指导，接受甲方的监督。</w:t>
      </w:r>
    </w:p>
    <w:p w14:paraId="7753A21D">
      <w:pPr>
        <w:adjustRightInd w:val="0"/>
        <w:spacing w:line="360" w:lineRule="auto"/>
        <w:ind w:firstLine="420" w:firstLineChars="200"/>
        <w:jc w:val="left"/>
        <w:textAlignment w:val="baseline"/>
        <w:rPr>
          <w:rFonts w:ascii="宋体" w:hAnsi="宋体"/>
          <w:bCs/>
          <w:szCs w:val="21"/>
        </w:rPr>
      </w:pPr>
      <w:r>
        <w:rPr>
          <w:rFonts w:hint="eastAsia" w:ascii="宋体" w:hAnsi="宋体"/>
          <w:bCs/>
          <w:szCs w:val="21"/>
        </w:rPr>
        <w:t>5.</w:t>
      </w:r>
      <w:r>
        <w:rPr>
          <w:rFonts w:ascii="宋体" w:hAnsi="宋体"/>
          <w:bCs/>
          <w:szCs w:val="21"/>
        </w:rPr>
        <w:t>国家法律、法规所规定由乙方承担的其它责任。</w:t>
      </w:r>
    </w:p>
    <w:p w14:paraId="3A9F44D6">
      <w:pPr>
        <w:spacing w:beforeLines="50" w:afterLines="50" w:line="360" w:lineRule="auto"/>
        <w:ind w:left="425"/>
        <w:rPr>
          <w:rFonts w:ascii="宋体" w:hAnsi="宋体"/>
          <w:b/>
          <w:sz w:val="30"/>
          <w:szCs w:val="30"/>
        </w:rPr>
      </w:pPr>
      <w:r>
        <w:rPr>
          <w:rFonts w:hint="eastAsia" w:ascii="宋体" w:hAnsi="宋体"/>
          <w:b/>
          <w:sz w:val="30"/>
          <w:szCs w:val="30"/>
        </w:rPr>
        <w:t xml:space="preserve">第十一条  </w:t>
      </w:r>
      <w:r>
        <w:rPr>
          <w:rFonts w:ascii="宋体" w:hAnsi="宋体"/>
          <w:b/>
          <w:sz w:val="30"/>
          <w:szCs w:val="30"/>
        </w:rPr>
        <w:t>违约责任</w:t>
      </w:r>
    </w:p>
    <w:p w14:paraId="5CE5839E">
      <w:pPr>
        <w:adjustRightInd w:val="0"/>
        <w:spacing w:line="360" w:lineRule="auto"/>
        <w:ind w:firstLine="420" w:firstLineChars="200"/>
        <w:jc w:val="left"/>
        <w:textAlignment w:val="baseline"/>
        <w:rPr>
          <w:rFonts w:ascii="宋体" w:hAnsi="宋体"/>
          <w:bCs/>
          <w:szCs w:val="21"/>
        </w:rPr>
      </w:pPr>
      <w:r>
        <w:rPr>
          <w:rFonts w:hint="eastAsia" w:ascii="宋体" w:hAnsi="宋体"/>
          <w:bCs/>
          <w:szCs w:val="21"/>
        </w:rPr>
        <w:t>1.</w:t>
      </w:r>
      <w:r>
        <w:rPr>
          <w:rFonts w:ascii="宋体" w:hAnsi="宋体"/>
          <w:bCs/>
          <w:szCs w:val="21"/>
        </w:rPr>
        <w:t>甲乙双方必须遵守本合同并执行合同中的各项规定，保证</w:t>
      </w:r>
      <w:r>
        <w:rPr>
          <w:rFonts w:hint="eastAsia" w:ascii="宋体" w:hAnsi="宋体"/>
          <w:bCs/>
          <w:szCs w:val="21"/>
        </w:rPr>
        <w:t>本</w:t>
      </w:r>
      <w:r>
        <w:rPr>
          <w:rFonts w:ascii="宋体" w:hAnsi="宋体"/>
          <w:bCs/>
          <w:szCs w:val="21"/>
        </w:rPr>
        <w:t>合同的正常</w:t>
      </w:r>
      <w:r>
        <w:rPr>
          <w:rFonts w:hint="eastAsia" w:ascii="宋体" w:hAnsi="宋体"/>
          <w:bCs/>
          <w:szCs w:val="21"/>
        </w:rPr>
        <w:t>履行</w:t>
      </w:r>
      <w:r>
        <w:rPr>
          <w:rFonts w:ascii="宋体" w:hAnsi="宋体"/>
          <w:bCs/>
          <w:szCs w:val="21"/>
        </w:rPr>
        <w:t>。</w:t>
      </w:r>
    </w:p>
    <w:p w14:paraId="066D27BC">
      <w:pPr>
        <w:adjustRightInd w:val="0"/>
        <w:spacing w:line="360" w:lineRule="auto"/>
        <w:ind w:firstLine="420" w:firstLineChars="200"/>
        <w:jc w:val="left"/>
        <w:textAlignment w:val="baseline"/>
        <w:rPr>
          <w:rFonts w:ascii="宋体" w:hAnsi="宋体"/>
          <w:b/>
          <w:sz w:val="30"/>
          <w:szCs w:val="30"/>
        </w:rPr>
      </w:pPr>
      <w:r>
        <w:rPr>
          <w:rFonts w:hint="eastAsia" w:ascii="宋体" w:hAnsi="宋体"/>
          <w:bCs/>
          <w:szCs w:val="21"/>
        </w:rPr>
        <w:t>2.</w:t>
      </w:r>
      <w:r>
        <w:rPr>
          <w:rFonts w:ascii="宋体" w:hAnsi="宋体"/>
          <w:bCs/>
          <w:szCs w:val="21"/>
        </w:rPr>
        <w:t>如因乙方</w:t>
      </w:r>
      <w:r>
        <w:rPr>
          <w:rFonts w:hint="eastAsia" w:ascii="宋体" w:hAnsi="宋体"/>
          <w:bCs/>
          <w:szCs w:val="21"/>
        </w:rPr>
        <w:t>工作人员在履行职务过程中的</w:t>
      </w:r>
      <w:r>
        <w:rPr>
          <w:rFonts w:ascii="宋体" w:hAnsi="宋体"/>
          <w:bCs/>
          <w:szCs w:val="21"/>
        </w:rPr>
        <w:t>的疏忽、失职、过错等</w:t>
      </w:r>
      <w:r>
        <w:rPr>
          <w:rFonts w:hint="eastAsia" w:ascii="宋体" w:hAnsi="宋体"/>
          <w:bCs/>
          <w:szCs w:val="21"/>
        </w:rPr>
        <w:t>故意或者过失</w:t>
      </w:r>
      <w:r>
        <w:rPr>
          <w:rFonts w:ascii="宋体" w:hAnsi="宋体"/>
          <w:bCs/>
          <w:szCs w:val="21"/>
        </w:rPr>
        <w:t>原因给甲方造成损失或侵害，</w:t>
      </w:r>
      <w:r>
        <w:rPr>
          <w:rFonts w:hint="eastAsia" w:ascii="宋体" w:hAnsi="宋体"/>
          <w:bCs/>
          <w:szCs w:val="21"/>
        </w:rPr>
        <w:t>包括但不限于甲方本身的财产损失、由此而导致的甲方对任何第三方的法律责任等，乙方对此均应承担全部的赔偿责任</w:t>
      </w:r>
      <w:r>
        <w:rPr>
          <w:rFonts w:ascii="宋体" w:hAnsi="宋体"/>
          <w:bCs/>
          <w:szCs w:val="21"/>
        </w:rPr>
        <w:t>。</w:t>
      </w:r>
    </w:p>
    <w:p w14:paraId="1B1B4C9F">
      <w:pPr>
        <w:spacing w:beforeLines="50" w:afterLines="50" w:line="360" w:lineRule="auto"/>
        <w:ind w:left="425"/>
        <w:rPr>
          <w:rFonts w:ascii="宋体" w:hAnsi="宋体"/>
          <w:b/>
          <w:sz w:val="30"/>
          <w:szCs w:val="30"/>
        </w:rPr>
      </w:pPr>
      <w:r>
        <w:rPr>
          <w:rFonts w:hint="eastAsia" w:ascii="宋体" w:hAnsi="宋体"/>
          <w:b/>
          <w:sz w:val="30"/>
          <w:szCs w:val="30"/>
        </w:rPr>
        <w:t>第十二条  不可抗力事件处理</w:t>
      </w:r>
    </w:p>
    <w:p w14:paraId="447F1FEE">
      <w:pPr>
        <w:tabs>
          <w:tab w:val="left" w:pos="0"/>
        </w:tabs>
        <w:spacing w:line="360" w:lineRule="auto"/>
        <w:ind w:firstLine="420" w:firstLineChars="200"/>
        <w:rPr>
          <w:rFonts w:ascii="宋体" w:hAnsi="宋体"/>
          <w:szCs w:val="21"/>
        </w:rPr>
      </w:pPr>
      <w:r>
        <w:rPr>
          <w:rFonts w:hint="eastAsia" w:ascii="宋体" w:hAnsi="宋体"/>
          <w:szCs w:val="21"/>
        </w:rPr>
        <w:t>1.在合同有效期内，任何一方因不可抗力事件导致不能履行合同，则合同履行期可延长，其延长期与不可抗力影响期相同。</w:t>
      </w:r>
    </w:p>
    <w:p w14:paraId="675E1926">
      <w:pPr>
        <w:tabs>
          <w:tab w:val="left" w:pos="0"/>
        </w:tabs>
        <w:spacing w:line="360" w:lineRule="auto"/>
        <w:ind w:firstLine="420" w:firstLineChars="200"/>
        <w:rPr>
          <w:rFonts w:ascii="宋体" w:hAnsi="宋体"/>
          <w:szCs w:val="21"/>
        </w:rPr>
      </w:pPr>
      <w:r>
        <w:rPr>
          <w:rFonts w:hint="eastAsia" w:ascii="宋体" w:hAnsi="宋体"/>
          <w:szCs w:val="21"/>
        </w:rPr>
        <w:t>2.不可抗力事件发生后，应立即通知对方，并寄送有关权威机构出具的证明。</w:t>
      </w:r>
    </w:p>
    <w:p w14:paraId="4F93FC63">
      <w:pPr>
        <w:tabs>
          <w:tab w:val="left" w:pos="0"/>
        </w:tabs>
        <w:spacing w:line="360" w:lineRule="auto"/>
        <w:ind w:firstLine="420" w:firstLineChars="200"/>
        <w:rPr>
          <w:rFonts w:ascii="宋体" w:hAnsi="宋体"/>
          <w:szCs w:val="21"/>
        </w:rPr>
      </w:pPr>
      <w:r>
        <w:rPr>
          <w:rFonts w:hint="eastAsia" w:ascii="宋体" w:hAnsi="宋体"/>
          <w:szCs w:val="21"/>
        </w:rPr>
        <w:t>3.不可抗力事件延续XX天以上，双方应通过友好协商，确定是否继续履行合同。</w:t>
      </w:r>
    </w:p>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14:paraId="70B618E6">
      <w:pPr>
        <w:widowControl/>
        <w:spacing w:beforeLines="50" w:afterLines="50" w:line="360" w:lineRule="auto"/>
        <w:jc w:val="left"/>
        <w:rPr>
          <w:rFonts w:ascii="宋体" w:hAnsi="宋体" w:cs="宋体"/>
          <w:kern w:val="0"/>
          <w:sz w:val="30"/>
          <w:szCs w:val="30"/>
        </w:rPr>
      </w:pPr>
      <w:bookmarkStart w:id="144" w:name="_Toc211854454"/>
      <w:bookmarkStart w:id="145" w:name="_Toc211911353"/>
      <w:bookmarkStart w:id="146" w:name="_Toc185395254"/>
      <w:bookmarkStart w:id="147" w:name="_Toc286993792"/>
      <w:bookmarkStart w:id="148" w:name="_Toc247334846"/>
      <w:bookmarkStart w:id="149" w:name="_Toc225244857"/>
      <w:bookmarkStart w:id="150" w:name="_Toc225670756"/>
      <w:bookmarkStart w:id="151" w:name="_Toc251768867"/>
      <w:bookmarkStart w:id="152" w:name="_Toc241833908"/>
      <w:bookmarkStart w:id="153" w:name="_Toc238984980"/>
      <w:bookmarkStart w:id="154" w:name="_Toc225654649"/>
      <w:bookmarkStart w:id="155" w:name="_Toc237145411"/>
      <w:bookmarkStart w:id="156" w:name="_Toc232492933"/>
      <w:bookmarkStart w:id="157" w:name="_Toc239233919"/>
      <w:bookmarkStart w:id="158" w:name="_Toc212019599"/>
      <w:bookmarkStart w:id="159" w:name="_Toc239568423"/>
      <w:r>
        <w:rPr>
          <w:rFonts w:hint="eastAsia" w:ascii="宋体" w:hAnsi="宋体"/>
          <w:b/>
          <w:sz w:val="30"/>
          <w:szCs w:val="30"/>
        </w:rPr>
        <w:t xml:space="preserve">   第十三条  </w:t>
      </w:r>
      <w:r>
        <w:rPr>
          <w:rFonts w:hint="eastAsia" w:ascii="宋体" w:hAnsi="宋体" w:cs="宋体"/>
          <w:b/>
          <w:kern w:val="0"/>
          <w:sz w:val="30"/>
          <w:szCs w:val="30"/>
        </w:rPr>
        <w:t>合同的变更和终止</w:t>
      </w:r>
    </w:p>
    <w:p w14:paraId="7D7F4248">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除《中华人民共和国政府采购法》第49条、第50条第二款规定的情形外，本合同一经签订，甲乙双方不得擅自变更、中止或终止合同。</w:t>
      </w:r>
    </w:p>
    <w:p w14:paraId="7B6500D5">
      <w:pPr>
        <w:spacing w:beforeLines="50" w:afterLines="50" w:line="360" w:lineRule="auto"/>
        <w:ind w:left="425"/>
        <w:rPr>
          <w:rFonts w:ascii="宋体" w:hAnsi="宋体"/>
          <w:b/>
          <w:szCs w:val="21"/>
        </w:rPr>
      </w:pPr>
      <w:r>
        <w:rPr>
          <w:rFonts w:hint="eastAsia" w:ascii="宋体" w:hAnsi="宋体"/>
          <w:b/>
          <w:sz w:val="30"/>
          <w:szCs w:val="30"/>
        </w:rPr>
        <w:t>第十四条  解</w:t>
      </w:r>
      <w:r>
        <w:rPr>
          <w:rFonts w:ascii="宋体" w:hAnsi="宋体"/>
          <w:b/>
          <w:sz w:val="30"/>
          <w:szCs w:val="30"/>
        </w:rPr>
        <w:t>决合同纠纷的方式</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33C53EB1">
      <w:pPr>
        <w:pStyle w:val="26"/>
        <w:spacing w:line="360" w:lineRule="auto"/>
        <w:ind w:firstLine="420"/>
        <w:rPr>
          <w:rFonts w:ascii="宋体" w:hAnsi="宋体"/>
          <w:kern w:val="0"/>
          <w:sz w:val="21"/>
          <w:szCs w:val="21"/>
        </w:rPr>
      </w:pPr>
      <w:r>
        <w:rPr>
          <w:rFonts w:hint="eastAsia" w:ascii="宋体" w:hAnsi="宋体"/>
          <w:sz w:val="21"/>
          <w:szCs w:val="21"/>
        </w:rPr>
        <w:t>1.</w:t>
      </w:r>
      <w:r>
        <w:rPr>
          <w:rFonts w:ascii="宋体" w:hAnsi="宋体"/>
          <w:sz w:val="21"/>
          <w:szCs w:val="21"/>
        </w:rPr>
        <w:t>在执行本合同中发生的或与本合同有关的争端，双方应通过友好协商解决，经协商在</w:t>
      </w:r>
      <w:r>
        <w:rPr>
          <w:rFonts w:hint="eastAsia" w:ascii="宋体" w:hAnsi="宋体"/>
          <w:sz w:val="21"/>
          <w:szCs w:val="21"/>
        </w:rPr>
        <w:t>XX</w:t>
      </w:r>
      <w:r>
        <w:rPr>
          <w:rFonts w:ascii="宋体" w:hAnsi="宋体"/>
          <w:sz w:val="21"/>
          <w:szCs w:val="21"/>
        </w:rPr>
        <w:t>天内不能达成协议时，</w:t>
      </w:r>
      <w:r>
        <w:rPr>
          <w:rFonts w:hint="eastAsia" w:ascii="宋体" w:hAnsi="宋体"/>
          <w:kern w:val="0"/>
          <w:sz w:val="21"/>
          <w:szCs w:val="21"/>
        </w:rPr>
        <w:t>则采取以下第种</w:t>
      </w:r>
      <w:r>
        <w:rPr>
          <w:rFonts w:hint="eastAsia" w:ascii="宋体" w:hAnsi="宋体"/>
          <w:kern w:val="0"/>
          <w:sz w:val="21"/>
          <w:szCs w:val="21"/>
          <w:u w:val="single"/>
        </w:rPr>
        <w:t xml:space="preserve">  （1）  </w:t>
      </w:r>
      <w:r>
        <w:rPr>
          <w:rFonts w:hint="eastAsia" w:ascii="宋体" w:hAnsi="宋体"/>
          <w:kern w:val="0"/>
          <w:sz w:val="21"/>
          <w:szCs w:val="21"/>
        </w:rPr>
        <w:t>方式解决争议：</w:t>
      </w:r>
    </w:p>
    <w:p w14:paraId="62DD0A72">
      <w:pPr>
        <w:pStyle w:val="26"/>
        <w:spacing w:line="360" w:lineRule="auto"/>
        <w:ind w:firstLine="420"/>
        <w:rPr>
          <w:rFonts w:ascii="宋体" w:hAnsi="宋体"/>
          <w:kern w:val="0"/>
          <w:sz w:val="21"/>
          <w:szCs w:val="21"/>
        </w:rPr>
      </w:pPr>
      <w:r>
        <w:rPr>
          <w:rFonts w:hint="eastAsia" w:ascii="宋体" w:hAnsi="宋体"/>
          <w:kern w:val="0"/>
          <w:sz w:val="21"/>
          <w:szCs w:val="21"/>
        </w:rPr>
        <w:t>（1）向甲方所在地有管辖权的人民法院提起诉讼；</w:t>
      </w:r>
    </w:p>
    <w:p w14:paraId="780857AC">
      <w:pPr>
        <w:pStyle w:val="26"/>
        <w:spacing w:line="360" w:lineRule="auto"/>
        <w:ind w:firstLine="420"/>
        <w:rPr>
          <w:rFonts w:ascii="宋体" w:hAnsi="宋体"/>
          <w:kern w:val="0"/>
          <w:sz w:val="21"/>
          <w:szCs w:val="21"/>
        </w:rPr>
      </w:pPr>
      <w:r>
        <w:rPr>
          <w:rFonts w:hint="eastAsia" w:ascii="宋体" w:hAnsi="宋体"/>
          <w:kern w:val="0"/>
          <w:sz w:val="21"/>
          <w:szCs w:val="21"/>
        </w:rPr>
        <w:t>（2）向</w:t>
      </w:r>
      <w:r>
        <w:rPr>
          <w:rFonts w:hint="eastAsia" w:ascii="宋体" w:hAnsi="宋体"/>
          <w:bCs/>
          <w:sz w:val="21"/>
          <w:szCs w:val="21"/>
          <w:u w:val="single"/>
        </w:rPr>
        <w:t xml:space="preserve">  /   </w:t>
      </w:r>
      <w:r>
        <w:rPr>
          <w:rFonts w:hint="eastAsia" w:ascii="宋体" w:hAnsi="宋体"/>
          <w:kern w:val="0"/>
          <w:sz w:val="21"/>
          <w:szCs w:val="21"/>
        </w:rPr>
        <w:t>仲裁委员会按其仲裁规则申请仲裁。</w:t>
      </w:r>
    </w:p>
    <w:p w14:paraId="0450E5F7">
      <w:pPr>
        <w:tabs>
          <w:tab w:val="left" w:pos="0"/>
        </w:tabs>
        <w:spacing w:line="360" w:lineRule="auto"/>
        <w:ind w:firstLine="420" w:firstLineChars="200"/>
        <w:rPr>
          <w:rFonts w:ascii="宋体" w:hAnsi="宋体"/>
          <w:szCs w:val="21"/>
        </w:rPr>
      </w:pPr>
      <w:r>
        <w:rPr>
          <w:rFonts w:hint="eastAsia" w:ascii="宋体" w:hAnsi="宋体"/>
          <w:kern w:val="0"/>
          <w:szCs w:val="21"/>
        </w:rPr>
        <w:t>2.在仲裁期间，本合同应继续履行。</w:t>
      </w:r>
    </w:p>
    <w:p w14:paraId="10537F33">
      <w:pPr>
        <w:spacing w:beforeLines="50" w:afterLines="50" w:line="360" w:lineRule="auto"/>
        <w:ind w:left="425"/>
        <w:rPr>
          <w:rFonts w:ascii="宋体" w:hAnsi="宋体"/>
          <w:b/>
          <w:sz w:val="30"/>
          <w:szCs w:val="30"/>
        </w:rPr>
      </w:pPr>
      <w:bookmarkStart w:id="160" w:name="_Toc225244858"/>
      <w:bookmarkStart w:id="161" w:name="_Toc185395255"/>
      <w:bookmarkStart w:id="162" w:name="_Toc283019219"/>
      <w:bookmarkStart w:id="163" w:name="_Toc225670757"/>
      <w:bookmarkStart w:id="164" w:name="_Toc239233920"/>
      <w:bookmarkStart w:id="165" w:name="_Toc237145412"/>
      <w:bookmarkStart w:id="166" w:name="_Toc282696231"/>
      <w:bookmarkStart w:id="167" w:name="_Toc241833909"/>
      <w:bookmarkStart w:id="168" w:name="_Toc239568424"/>
      <w:bookmarkStart w:id="169" w:name="_Toc225654650"/>
      <w:bookmarkStart w:id="170" w:name="_Toc211911354"/>
      <w:bookmarkStart w:id="171" w:name="_Toc232492934"/>
      <w:bookmarkStart w:id="172" w:name="_Toc211854455"/>
      <w:bookmarkStart w:id="173" w:name="_Toc286993793"/>
      <w:bookmarkStart w:id="174" w:name="_Toc212019600"/>
      <w:bookmarkStart w:id="175" w:name="_Toc251768868"/>
      <w:bookmarkStart w:id="176" w:name="_Toc247334847"/>
      <w:bookmarkStart w:id="177" w:name="_Toc238984981"/>
      <w:r>
        <w:rPr>
          <w:rFonts w:hint="eastAsia" w:ascii="宋体" w:hAnsi="宋体"/>
          <w:b/>
          <w:sz w:val="30"/>
          <w:szCs w:val="30"/>
        </w:rPr>
        <w:t xml:space="preserve">第十四条  </w:t>
      </w:r>
      <w:r>
        <w:rPr>
          <w:rFonts w:ascii="宋体" w:hAnsi="宋体"/>
          <w:b/>
          <w:sz w:val="30"/>
          <w:szCs w:val="30"/>
        </w:rPr>
        <w:t>合同</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Pr>
          <w:rFonts w:hint="eastAsia" w:ascii="宋体" w:hAnsi="宋体"/>
          <w:b/>
          <w:sz w:val="30"/>
          <w:szCs w:val="30"/>
        </w:rPr>
        <w:t>生效及其他</w:t>
      </w:r>
    </w:p>
    <w:p w14:paraId="1F5ABF6F">
      <w:pPr>
        <w:pStyle w:val="24"/>
        <w:spacing w:line="360" w:lineRule="auto"/>
        <w:rPr>
          <w:rFonts w:ascii="宋体" w:hAnsi="宋体"/>
          <w:szCs w:val="21"/>
        </w:rPr>
      </w:pPr>
      <w:r>
        <w:rPr>
          <w:rFonts w:hint="eastAsia" w:ascii="宋体" w:hAnsi="宋体"/>
          <w:szCs w:val="21"/>
        </w:rPr>
        <w:t>1.合同经双方法定代表人或授权委托代理人签字并加盖单位公章后生效。</w:t>
      </w:r>
    </w:p>
    <w:p w14:paraId="212EB195">
      <w:pPr>
        <w:pStyle w:val="24"/>
        <w:spacing w:line="360" w:lineRule="auto"/>
        <w:rPr>
          <w:rFonts w:ascii="宋体" w:hAnsi="宋体"/>
          <w:szCs w:val="21"/>
        </w:rPr>
      </w:pPr>
      <w:r>
        <w:rPr>
          <w:rFonts w:hint="eastAsia" w:ascii="宋体" w:hAnsi="宋体"/>
          <w:szCs w:val="21"/>
        </w:rPr>
        <w:t>2.合同执行中涉及采购资金和采购内容修改或补充的，须经政府采购监管部门审批，并签书面补充协议报政府采购监督管理部门备案，方可作为主合同不可分割的一部分。</w:t>
      </w:r>
    </w:p>
    <w:p w14:paraId="24394984">
      <w:pPr>
        <w:pStyle w:val="24"/>
        <w:spacing w:line="360" w:lineRule="auto"/>
        <w:rPr>
          <w:rFonts w:ascii="宋体" w:hAnsi="宋体"/>
          <w:szCs w:val="21"/>
        </w:rPr>
      </w:pPr>
      <w:r>
        <w:rPr>
          <w:rFonts w:hint="eastAsia" w:ascii="宋体" w:hAnsi="宋体"/>
          <w:szCs w:val="21"/>
        </w:rPr>
        <w:t>3.本合同一式陆份，自双方签章之日起起效。甲方贰份，乙方贰份，政府采购代理机构壹份，同级财政部门备案壹份，具有同等法律效力。</w:t>
      </w:r>
    </w:p>
    <w:p w14:paraId="3591DADF">
      <w:pPr>
        <w:spacing w:afterLines="50" w:line="360" w:lineRule="auto"/>
        <w:ind w:left="425"/>
        <w:rPr>
          <w:rFonts w:ascii="宋体" w:hAnsi="宋体"/>
          <w:b/>
          <w:sz w:val="30"/>
          <w:szCs w:val="30"/>
        </w:rPr>
      </w:pPr>
      <w:r>
        <w:rPr>
          <w:rFonts w:hint="eastAsia" w:ascii="宋体" w:hAnsi="宋体"/>
          <w:b/>
          <w:sz w:val="30"/>
          <w:szCs w:val="30"/>
        </w:rPr>
        <w:t>第十五条  附件</w:t>
      </w:r>
    </w:p>
    <w:p w14:paraId="147C5C19">
      <w:pPr>
        <w:pStyle w:val="24"/>
        <w:spacing w:line="360" w:lineRule="auto"/>
        <w:rPr>
          <w:rFonts w:ascii="宋体" w:hAnsi="宋体"/>
          <w:szCs w:val="21"/>
        </w:rPr>
      </w:pPr>
      <w:r>
        <w:rPr>
          <w:rFonts w:hint="eastAsia" w:ascii="宋体" w:hAnsi="宋体"/>
          <w:szCs w:val="21"/>
        </w:rPr>
        <w:t>1.项目磋商文件</w:t>
      </w:r>
    </w:p>
    <w:p w14:paraId="3B7C3A5D">
      <w:pPr>
        <w:pStyle w:val="24"/>
        <w:spacing w:line="360" w:lineRule="auto"/>
        <w:rPr>
          <w:rFonts w:ascii="宋体" w:hAnsi="宋体"/>
          <w:szCs w:val="21"/>
        </w:rPr>
      </w:pPr>
      <w:r>
        <w:rPr>
          <w:rFonts w:hint="eastAsia" w:ascii="宋体" w:hAnsi="宋体"/>
          <w:szCs w:val="21"/>
        </w:rPr>
        <w:t>2.项目修改澄清文件</w:t>
      </w:r>
    </w:p>
    <w:p w14:paraId="38BB576C">
      <w:pPr>
        <w:pStyle w:val="24"/>
        <w:spacing w:line="360" w:lineRule="auto"/>
        <w:rPr>
          <w:rFonts w:ascii="宋体" w:hAnsi="宋体"/>
          <w:szCs w:val="21"/>
        </w:rPr>
      </w:pPr>
      <w:r>
        <w:rPr>
          <w:rFonts w:hint="eastAsia" w:ascii="宋体" w:hAnsi="宋体"/>
          <w:szCs w:val="21"/>
        </w:rPr>
        <w:t>3.项目响应文件</w:t>
      </w:r>
    </w:p>
    <w:p w14:paraId="63651D9B">
      <w:pPr>
        <w:pStyle w:val="24"/>
        <w:spacing w:line="360" w:lineRule="auto"/>
        <w:rPr>
          <w:rFonts w:ascii="宋体" w:hAnsi="宋体"/>
          <w:szCs w:val="21"/>
        </w:rPr>
      </w:pPr>
      <w:r>
        <w:rPr>
          <w:rFonts w:hint="eastAsia" w:ascii="宋体" w:hAnsi="宋体"/>
          <w:szCs w:val="21"/>
        </w:rPr>
        <w:t>4.中标通知书</w:t>
      </w:r>
    </w:p>
    <w:p w14:paraId="3E90F31A">
      <w:pPr>
        <w:pStyle w:val="24"/>
        <w:spacing w:line="360" w:lineRule="auto"/>
        <w:rPr>
          <w:rFonts w:ascii="宋体" w:hAnsi="宋体"/>
          <w:szCs w:val="21"/>
        </w:rPr>
      </w:pPr>
      <w:r>
        <w:rPr>
          <w:rFonts w:hint="eastAsia" w:ascii="宋体" w:hAnsi="宋体"/>
          <w:szCs w:val="21"/>
        </w:rPr>
        <w:t>5.其他</w:t>
      </w:r>
    </w:p>
    <w:p w14:paraId="06E1C525">
      <w:pPr>
        <w:spacing w:line="360" w:lineRule="auto"/>
        <w:rPr>
          <w:rFonts w:ascii="宋体" w:hAnsi="宋体"/>
          <w:szCs w:val="21"/>
        </w:rPr>
      </w:pPr>
    </w:p>
    <w:p w14:paraId="739F5086">
      <w:pPr>
        <w:spacing w:line="360" w:lineRule="auto"/>
        <w:ind w:firstLine="420" w:firstLineChars="200"/>
        <w:rPr>
          <w:rFonts w:ascii="宋体" w:hAnsi="宋体"/>
          <w:szCs w:val="21"/>
        </w:rPr>
      </w:pPr>
      <w:r>
        <w:rPr>
          <w:rFonts w:hint="eastAsia" w:ascii="宋体" w:hAnsi="宋体"/>
          <w:szCs w:val="21"/>
        </w:rPr>
        <w:t>甲方：   （盖章）</w:t>
      </w:r>
      <w:r>
        <w:rPr>
          <w:rFonts w:ascii="宋体" w:hAnsi="宋体"/>
          <w:szCs w:val="21"/>
        </w:rPr>
        <w:tab/>
      </w:r>
      <w:r>
        <w:rPr>
          <w:rFonts w:ascii="宋体" w:hAnsi="宋体"/>
          <w:szCs w:val="21"/>
        </w:rPr>
        <w:tab/>
      </w:r>
      <w:r>
        <w:rPr>
          <w:rFonts w:ascii="宋体" w:hAnsi="宋体"/>
          <w:szCs w:val="21"/>
        </w:rPr>
        <w:tab/>
      </w:r>
      <w:r>
        <w:rPr>
          <w:rFonts w:hint="eastAsia" w:ascii="宋体" w:hAnsi="宋体"/>
          <w:szCs w:val="21"/>
        </w:rPr>
        <w:t xml:space="preserve">   乙方：（盖章）</w:t>
      </w:r>
    </w:p>
    <w:p w14:paraId="012A168B">
      <w:pPr>
        <w:spacing w:line="360" w:lineRule="auto"/>
        <w:ind w:firstLine="420" w:firstLineChars="200"/>
        <w:rPr>
          <w:rFonts w:ascii="宋体" w:hAnsi="宋体"/>
          <w:szCs w:val="21"/>
        </w:rPr>
      </w:pPr>
      <w:r>
        <w:rPr>
          <w:rFonts w:hint="eastAsia" w:ascii="宋体" w:hAnsi="宋体"/>
          <w:szCs w:val="21"/>
        </w:rPr>
        <w:t>法定代表人（委托代理人）：   法定代表人（委托代理人）：</w:t>
      </w:r>
    </w:p>
    <w:p w14:paraId="1B18C436">
      <w:pPr>
        <w:spacing w:line="360" w:lineRule="auto"/>
        <w:ind w:firstLine="420" w:firstLineChars="200"/>
        <w:rPr>
          <w:rFonts w:ascii="宋体" w:hAnsi="宋体"/>
          <w:szCs w:val="21"/>
        </w:rPr>
      </w:pPr>
      <w:r>
        <w:rPr>
          <w:rFonts w:hint="eastAsia" w:ascii="宋体" w:hAnsi="宋体"/>
          <w:szCs w:val="21"/>
        </w:rPr>
        <w:t>地址：地址：</w:t>
      </w:r>
    </w:p>
    <w:p w14:paraId="6EB59572">
      <w:pPr>
        <w:spacing w:line="360" w:lineRule="auto"/>
        <w:ind w:firstLine="420" w:firstLineChars="200"/>
        <w:rPr>
          <w:rFonts w:ascii="宋体" w:hAnsi="宋体"/>
          <w:szCs w:val="21"/>
        </w:rPr>
      </w:pPr>
      <w:r>
        <w:rPr>
          <w:rFonts w:hint="eastAsia" w:ascii="宋体" w:hAnsi="宋体"/>
          <w:szCs w:val="21"/>
        </w:rPr>
        <w:t>开户银行：    开户银行：</w:t>
      </w:r>
    </w:p>
    <w:p w14:paraId="47AB89D7">
      <w:pPr>
        <w:spacing w:line="360" w:lineRule="auto"/>
        <w:ind w:firstLine="420" w:firstLineChars="200"/>
        <w:rPr>
          <w:rFonts w:ascii="宋体" w:hAnsi="宋体"/>
          <w:szCs w:val="21"/>
        </w:rPr>
      </w:pPr>
      <w:r>
        <w:rPr>
          <w:rFonts w:hint="eastAsia" w:ascii="宋体" w:hAnsi="宋体"/>
          <w:szCs w:val="21"/>
        </w:rPr>
        <w:t>账号：账号：</w:t>
      </w:r>
    </w:p>
    <w:p w14:paraId="2B2CA4D3">
      <w:pPr>
        <w:spacing w:line="360" w:lineRule="auto"/>
        <w:ind w:firstLine="420" w:firstLineChars="200"/>
        <w:rPr>
          <w:rFonts w:ascii="宋体" w:hAnsi="宋体"/>
          <w:szCs w:val="21"/>
        </w:rPr>
      </w:pPr>
      <w:r>
        <w:rPr>
          <w:rFonts w:hint="eastAsia" w:ascii="宋体" w:hAnsi="宋体"/>
          <w:szCs w:val="21"/>
        </w:rPr>
        <w:t>电话：    电话：</w:t>
      </w:r>
    </w:p>
    <w:p w14:paraId="06D0C65E">
      <w:pPr>
        <w:spacing w:line="360" w:lineRule="auto"/>
        <w:ind w:firstLine="420" w:firstLineChars="200"/>
        <w:rPr>
          <w:rFonts w:ascii="宋体" w:hAnsi="宋体"/>
          <w:szCs w:val="21"/>
        </w:rPr>
      </w:pPr>
      <w:r>
        <w:rPr>
          <w:rFonts w:hint="eastAsia" w:ascii="宋体" w:hAnsi="宋体"/>
          <w:szCs w:val="21"/>
        </w:rPr>
        <w:t>传真：传真：</w:t>
      </w:r>
    </w:p>
    <w:p w14:paraId="6974F422">
      <w:pPr>
        <w:spacing w:line="360" w:lineRule="auto"/>
        <w:ind w:firstLine="420" w:firstLineChars="200"/>
        <w:rPr>
          <w:rFonts w:ascii="宋体" w:hAnsi="宋体"/>
          <w:szCs w:val="21"/>
        </w:rPr>
      </w:pPr>
      <w:r>
        <w:rPr>
          <w:rFonts w:hint="eastAsia" w:ascii="宋体" w:hAnsi="宋体"/>
          <w:szCs w:val="21"/>
        </w:rPr>
        <w:t>签约日期：  年  月  日</w:t>
      </w:r>
      <w:r>
        <w:rPr>
          <w:rFonts w:ascii="宋体" w:hAnsi="宋体"/>
          <w:szCs w:val="21"/>
        </w:rPr>
        <w:tab/>
      </w:r>
      <w:r>
        <w:rPr>
          <w:rFonts w:ascii="宋体" w:hAnsi="宋体"/>
          <w:szCs w:val="21"/>
        </w:rPr>
        <w:tab/>
      </w:r>
      <w:r>
        <w:rPr>
          <w:rFonts w:ascii="宋体" w:hAnsi="宋体"/>
          <w:szCs w:val="21"/>
        </w:rPr>
        <w:tab/>
      </w:r>
      <w:r>
        <w:rPr>
          <w:rFonts w:hint="eastAsia" w:ascii="宋体" w:hAnsi="宋体"/>
          <w:szCs w:val="21"/>
        </w:rPr>
        <w:t xml:space="preserve">   签约日期：    年  月  日</w:t>
      </w:r>
    </w:p>
    <w:p w14:paraId="4C9097AB">
      <w:pPr>
        <w:pStyle w:val="26"/>
        <w:spacing w:line="360" w:lineRule="auto"/>
        <w:ind w:firstLine="420"/>
        <w:rPr>
          <w:rFonts w:ascii="宋体" w:hAnsi="宋体"/>
          <w:sz w:val="21"/>
          <w:szCs w:val="21"/>
        </w:rPr>
      </w:pPr>
    </w:p>
    <w:p w14:paraId="336D34EE">
      <w:pPr>
        <w:spacing w:line="360" w:lineRule="auto"/>
        <w:jc w:val="left"/>
        <w:rPr>
          <w:rFonts w:ascii="仿宋_GB2312" w:eastAsia="仿宋_GB2312"/>
          <w:b/>
          <w:szCs w:val="21"/>
        </w:rPr>
      </w:pPr>
    </w:p>
    <w:p w14:paraId="50594F51">
      <w:pPr>
        <w:spacing w:beforeLines="50" w:line="520" w:lineRule="exact"/>
        <w:jc w:val="center"/>
        <w:rPr>
          <w:rFonts w:ascii="黑体" w:hAnsi="宋体" w:eastAsia="黑体"/>
          <w:sz w:val="44"/>
          <w:szCs w:val="44"/>
        </w:rPr>
      </w:pPr>
      <w:r>
        <w:rPr>
          <w:rFonts w:hint="eastAsia" w:ascii="黑体" w:hAnsi="宋体" w:eastAsia="黑体"/>
          <w:sz w:val="28"/>
          <w:szCs w:val="28"/>
        </w:rPr>
        <w:t>备注：最终与以甲方单位签订合同为准。</w:t>
      </w:r>
    </w:p>
    <w:p w14:paraId="295847FA">
      <w:pPr>
        <w:spacing w:beforeLines="50" w:line="520" w:lineRule="exact"/>
        <w:jc w:val="center"/>
        <w:rPr>
          <w:rFonts w:ascii="黑体" w:hAnsi="宋体" w:eastAsia="黑体"/>
          <w:sz w:val="44"/>
          <w:szCs w:val="44"/>
        </w:rPr>
      </w:pPr>
      <w:r>
        <w:rPr>
          <w:rFonts w:hint="eastAsia" w:ascii="黑体" w:hAnsi="宋体" w:eastAsia="黑体"/>
          <w:sz w:val="44"/>
          <w:szCs w:val="44"/>
        </w:rPr>
        <w:br w:type="page"/>
      </w:r>
      <w:r>
        <w:rPr>
          <w:rFonts w:hint="eastAsia" w:ascii="黑体" w:hAnsi="宋体" w:eastAsia="黑体"/>
          <w:sz w:val="44"/>
          <w:szCs w:val="44"/>
        </w:rPr>
        <w:t>第六章 投标文件格式</w:t>
      </w:r>
      <w:bookmarkEnd w:id="120"/>
    </w:p>
    <w:p w14:paraId="4B3B4AE5">
      <w:pPr>
        <w:spacing w:line="520" w:lineRule="exact"/>
        <w:jc w:val="center"/>
        <w:rPr>
          <w:rFonts w:ascii="仿宋_GB2312" w:eastAsia="仿宋_GB2312"/>
          <w:b/>
          <w:sz w:val="32"/>
          <w:szCs w:val="32"/>
        </w:rPr>
      </w:pPr>
    </w:p>
    <w:p w14:paraId="005D0EEB">
      <w:pPr>
        <w:spacing w:line="400" w:lineRule="exact"/>
        <w:jc w:val="center"/>
        <w:rPr>
          <w:rFonts w:ascii="仿宋_GB2312" w:eastAsia="仿宋_GB2312"/>
          <w:b/>
          <w:sz w:val="32"/>
          <w:szCs w:val="32"/>
        </w:rPr>
      </w:pPr>
    </w:p>
    <w:p w14:paraId="4DEA7AB8">
      <w:pPr>
        <w:spacing w:line="360" w:lineRule="auto"/>
        <w:ind w:firstLine="411" w:firstLineChars="196"/>
        <w:rPr>
          <w:rFonts w:ascii="宋体" w:hAnsi="宋体"/>
          <w:szCs w:val="21"/>
        </w:rPr>
      </w:pPr>
      <w:r>
        <w:rPr>
          <w:rFonts w:hint="eastAsia" w:ascii="宋体" w:hAnsi="宋体"/>
          <w:szCs w:val="21"/>
        </w:rPr>
        <w:t>投标文件格式是投标人的部分投标文件格式，投标人应按照这些格式编制投标文件。编制投标文件前，请详细阅读招标文件，理解文件中的每一项要求，做出逐一实质性响应，认为有必要，可做补充说明。</w:t>
      </w:r>
    </w:p>
    <w:p w14:paraId="26530F85">
      <w:pPr>
        <w:spacing w:line="400" w:lineRule="exact"/>
        <w:jc w:val="center"/>
        <w:rPr>
          <w:rFonts w:ascii="仿宋_GB2312" w:hAnsi="宋体" w:eastAsia="仿宋_GB2312"/>
          <w:b/>
          <w:sz w:val="28"/>
          <w:szCs w:val="28"/>
        </w:rPr>
      </w:pPr>
    </w:p>
    <w:p w14:paraId="14FFD4F5">
      <w:pPr>
        <w:spacing w:line="400" w:lineRule="exact"/>
        <w:ind w:firstLine="570"/>
        <w:rPr>
          <w:rFonts w:ascii="仿宋_GB2312" w:hAnsi="宋体" w:eastAsia="仿宋_GB2312"/>
          <w:sz w:val="28"/>
          <w:szCs w:val="28"/>
        </w:rPr>
      </w:pPr>
    </w:p>
    <w:p w14:paraId="0197597A">
      <w:pPr>
        <w:spacing w:line="400" w:lineRule="exact"/>
        <w:ind w:firstLine="570"/>
        <w:rPr>
          <w:rFonts w:ascii="仿宋_GB2312" w:hAnsi="宋体" w:eastAsia="仿宋_GB2312"/>
          <w:sz w:val="28"/>
          <w:szCs w:val="28"/>
        </w:rPr>
      </w:pPr>
    </w:p>
    <w:p w14:paraId="6EE17D1D">
      <w:pPr>
        <w:spacing w:line="400" w:lineRule="exact"/>
        <w:ind w:firstLine="570"/>
        <w:rPr>
          <w:rFonts w:ascii="仿宋_GB2312" w:hAnsi="宋体" w:eastAsia="仿宋_GB2312"/>
          <w:sz w:val="28"/>
          <w:szCs w:val="28"/>
        </w:rPr>
      </w:pPr>
    </w:p>
    <w:p w14:paraId="1EE6D02C">
      <w:pPr>
        <w:spacing w:line="400" w:lineRule="exact"/>
        <w:ind w:firstLine="570"/>
        <w:rPr>
          <w:rFonts w:ascii="仿宋_GB2312" w:hAnsi="宋体" w:eastAsia="仿宋_GB2312"/>
          <w:sz w:val="28"/>
          <w:szCs w:val="28"/>
        </w:rPr>
      </w:pPr>
    </w:p>
    <w:p w14:paraId="5E903BB5">
      <w:pPr>
        <w:spacing w:line="400" w:lineRule="exact"/>
        <w:ind w:firstLine="570"/>
        <w:rPr>
          <w:rFonts w:ascii="仿宋_GB2312" w:hAnsi="宋体" w:eastAsia="仿宋_GB2312"/>
          <w:sz w:val="28"/>
          <w:szCs w:val="28"/>
        </w:rPr>
      </w:pPr>
    </w:p>
    <w:p w14:paraId="4F656625">
      <w:pPr>
        <w:spacing w:line="400" w:lineRule="exact"/>
        <w:ind w:firstLine="570"/>
        <w:rPr>
          <w:rFonts w:ascii="仿宋_GB2312" w:hAnsi="宋体" w:eastAsia="仿宋_GB2312"/>
          <w:sz w:val="28"/>
          <w:szCs w:val="28"/>
        </w:rPr>
      </w:pPr>
    </w:p>
    <w:p w14:paraId="4E42790B">
      <w:pPr>
        <w:spacing w:line="400" w:lineRule="exact"/>
        <w:ind w:firstLine="570"/>
        <w:rPr>
          <w:rFonts w:ascii="仿宋_GB2312" w:hAnsi="宋体" w:eastAsia="仿宋_GB2312"/>
          <w:sz w:val="28"/>
          <w:szCs w:val="28"/>
        </w:rPr>
      </w:pPr>
    </w:p>
    <w:p w14:paraId="037577E9">
      <w:pPr>
        <w:spacing w:line="400" w:lineRule="exact"/>
        <w:ind w:firstLine="570"/>
        <w:rPr>
          <w:rFonts w:ascii="仿宋_GB2312" w:hAnsi="宋体" w:eastAsia="仿宋_GB2312"/>
          <w:sz w:val="28"/>
          <w:szCs w:val="28"/>
        </w:rPr>
      </w:pPr>
    </w:p>
    <w:p w14:paraId="4A754395">
      <w:pPr>
        <w:spacing w:line="400" w:lineRule="exact"/>
        <w:ind w:firstLine="570"/>
        <w:rPr>
          <w:rFonts w:ascii="仿宋_GB2312" w:hAnsi="宋体" w:eastAsia="仿宋_GB2312"/>
          <w:sz w:val="28"/>
          <w:szCs w:val="28"/>
        </w:rPr>
      </w:pPr>
    </w:p>
    <w:p w14:paraId="5C9CD146">
      <w:pPr>
        <w:spacing w:line="400" w:lineRule="exact"/>
        <w:ind w:firstLine="570"/>
        <w:rPr>
          <w:rFonts w:ascii="仿宋_GB2312" w:hAnsi="宋体" w:eastAsia="仿宋_GB2312"/>
          <w:sz w:val="28"/>
          <w:szCs w:val="28"/>
        </w:rPr>
      </w:pPr>
    </w:p>
    <w:p w14:paraId="450C38FC">
      <w:pPr>
        <w:spacing w:line="400" w:lineRule="exact"/>
        <w:ind w:firstLine="570"/>
        <w:rPr>
          <w:rFonts w:ascii="仿宋_GB2312" w:hAnsi="宋体" w:eastAsia="仿宋_GB2312"/>
          <w:sz w:val="28"/>
          <w:szCs w:val="28"/>
        </w:rPr>
      </w:pPr>
    </w:p>
    <w:p w14:paraId="0F36965D">
      <w:pPr>
        <w:spacing w:line="400" w:lineRule="exact"/>
        <w:rPr>
          <w:rFonts w:ascii="仿宋_GB2312" w:hAnsi="宋体" w:eastAsia="仿宋_GB2312"/>
          <w:sz w:val="28"/>
          <w:szCs w:val="28"/>
        </w:rPr>
      </w:pPr>
    </w:p>
    <w:p w14:paraId="4F5CC3B9">
      <w:pPr>
        <w:spacing w:line="400" w:lineRule="exact"/>
        <w:ind w:firstLine="570"/>
        <w:rPr>
          <w:rFonts w:ascii="仿宋_GB2312" w:hAnsi="宋体" w:eastAsia="仿宋_GB2312"/>
          <w:sz w:val="28"/>
          <w:szCs w:val="28"/>
        </w:rPr>
      </w:pPr>
    </w:p>
    <w:p w14:paraId="0511D0ED">
      <w:pPr>
        <w:spacing w:line="400" w:lineRule="exact"/>
        <w:ind w:firstLine="570"/>
        <w:rPr>
          <w:rFonts w:ascii="仿宋_GB2312" w:hAnsi="宋体" w:eastAsia="仿宋_GB2312"/>
          <w:sz w:val="28"/>
          <w:szCs w:val="28"/>
        </w:rPr>
      </w:pPr>
    </w:p>
    <w:p w14:paraId="49EC20B8">
      <w:pPr>
        <w:pStyle w:val="3"/>
        <w:spacing w:line="400" w:lineRule="exact"/>
        <w:ind w:right="840"/>
        <w:jc w:val="right"/>
        <w:rPr>
          <w:rFonts w:ascii="仿宋_GB2312" w:eastAsia="仿宋_GB2312"/>
          <w:szCs w:val="28"/>
        </w:rPr>
      </w:pPr>
      <w:bookmarkStart w:id="178" w:name="_Toc217446082"/>
      <w:r>
        <w:rPr>
          <w:rFonts w:hint="eastAsia" w:ascii="宋体" w:hAnsi="宋体" w:eastAsia="宋体"/>
          <w:szCs w:val="28"/>
        </w:rPr>
        <w:t>正本/副本</w:t>
      </w:r>
    </w:p>
    <w:p w14:paraId="56DD6AA1">
      <w:pPr>
        <w:pStyle w:val="3"/>
        <w:spacing w:before="0" w:after="0" w:line="400" w:lineRule="exact"/>
        <w:rPr>
          <w:rFonts w:ascii="宋体" w:hAnsi="宋体" w:eastAsia="宋体"/>
          <w:szCs w:val="28"/>
        </w:rPr>
      </w:pPr>
      <w:r>
        <w:rPr>
          <w:rFonts w:hint="eastAsia" w:ascii="宋体" w:hAnsi="宋体" w:eastAsia="宋体"/>
          <w:szCs w:val="28"/>
        </w:rPr>
        <w:t>政府采购项目</w:t>
      </w:r>
    </w:p>
    <w:p w14:paraId="410328E6">
      <w:pPr>
        <w:pStyle w:val="3"/>
        <w:spacing w:before="0" w:after="0" w:line="400" w:lineRule="exact"/>
        <w:rPr>
          <w:rFonts w:ascii="宋体" w:hAnsi="宋体" w:eastAsia="宋体"/>
          <w:b w:val="0"/>
          <w:szCs w:val="28"/>
        </w:rPr>
      </w:pPr>
      <w:r>
        <w:rPr>
          <w:rFonts w:hint="eastAsia" w:ascii="宋体" w:hAnsi="宋体" w:eastAsia="宋体"/>
          <w:szCs w:val="28"/>
        </w:rPr>
        <w:t>采购项目编号：</w:t>
      </w:r>
      <w:r>
        <w:rPr>
          <w:rFonts w:hint="eastAsia" w:ascii="宋体" w:hAnsi="宋体" w:eastAsia="宋体"/>
          <w:b w:val="0"/>
          <w:szCs w:val="28"/>
        </w:rPr>
        <w:t xml:space="preserve">ZDXXXX-XXXZ  </w:t>
      </w:r>
    </w:p>
    <w:p w14:paraId="5C512B72">
      <w:pPr>
        <w:pStyle w:val="3"/>
        <w:spacing w:line="400" w:lineRule="exact"/>
        <w:rPr>
          <w:rFonts w:ascii="仿宋_GB2312" w:eastAsia="仿宋_GB2312"/>
          <w:szCs w:val="28"/>
        </w:rPr>
      </w:pPr>
    </w:p>
    <w:p w14:paraId="268A359A">
      <w:pPr>
        <w:pStyle w:val="3"/>
        <w:spacing w:line="400" w:lineRule="exact"/>
        <w:jc w:val="center"/>
        <w:rPr>
          <w:rFonts w:ascii="仿宋_GB2312" w:eastAsia="仿宋_GB2312"/>
          <w:szCs w:val="28"/>
        </w:rPr>
      </w:pPr>
    </w:p>
    <w:p w14:paraId="1C4801AD">
      <w:pPr>
        <w:pStyle w:val="3"/>
        <w:spacing w:line="680" w:lineRule="exact"/>
        <w:jc w:val="center"/>
        <w:rPr>
          <w:rFonts w:ascii="方正小标宋简体" w:hAnsi="宋体" w:eastAsia="方正小标宋简体"/>
          <w:b w:val="0"/>
          <w:sz w:val="44"/>
          <w:szCs w:val="44"/>
          <w:u w:val="single"/>
        </w:rPr>
      </w:pPr>
    </w:p>
    <w:p w14:paraId="1B8A2D4D">
      <w:pPr>
        <w:pStyle w:val="3"/>
        <w:spacing w:line="680" w:lineRule="exact"/>
        <w:jc w:val="center"/>
        <w:rPr>
          <w:rFonts w:ascii="宋体" w:hAnsi="宋体" w:eastAsia="宋体"/>
          <w:sz w:val="44"/>
          <w:szCs w:val="44"/>
        </w:rPr>
      </w:pPr>
      <w:r>
        <w:rPr>
          <w:rFonts w:hint="eastAsia" w:ascii="方正小标宋简体" w:hAnsi="宋体" w:eastAsia="方正小标宋简体"/>
          <w:b w:val="0"/>
          <w:sz w:val="44"/>
          <w:szCs w:val="44"/>
        </w:rPr>
        <w:t xml:space="preserve">采购项目 </w:t>
      </w:r>
    </w:p>
    <w:p w14:paraId="5F32F310">
      <w:pPr>
        <w:pStyle w:val="3"/>
        <w:spacing w:line="400" w:lineRule="exact"/>
        <w:jc w:val="center"/>
        <w:rPr>
          <w:rFonts w:ascii="宋体" w:hAnsi="宋体" w:eastAsia="宋体"/>
          <w:sz w:val="44"/>
          <w:szCs w:val="44"/>
        </w:rPr>
      </w:pPr>
    </w:p>
    <w:p w14:paraId="444994F6">
      <w:pPr>
        <w:pStyle w:val="4"/>
      </w:pPr>
    </w:p>
    <w:p w14:paraId="0DCC6C5F">
      <w:pPr>
        <w:pStyle w:val="4"/>
      </w:pPr>
    </w:p>
    <w:p w14:paraId="325EEF94">
      <w:pPr>
        <w:pStyle w:val="3"/>
        <w:spacing w:line="900" w:lineRule="exact"/>
        <w:jc w:val="center"/>
        <w:rPr>
          <w:rFonts w:ascii="方正小标宋简体" w:hAnsi="宋体" w:eastAsia="方正小标宋简体"/>
          <w:b w:val="0"/>
          <w:sz w:val="84"/>
          <w:szCs w:val="84"/>
        </w:rPr>
      </w:pPr>
      <w:r>
        <w:rPr>
          <w:rFonts w:hint="eastAsia" w:ascii="方正小标宋简体" w:hAnsi="宋体" w:eastAsia="方正小标宋简体"/>
          <w:b w:val="0"/>
          <w:sz w:val="84"/>
          <w:szCs w:val="84"/>
        </w:rPr>
        <w:t xml:space="preserve">投标文件 </w:t>
      </w:r>
    </w:p>
    <w:p w14:paraId="78EB9DAE">
      <w:pPr>
        <w:pStyle w:val="4"/>
        <w:ind w:firstLine="0"/>
        <w:jc w:val="center"/>
        <w:rPr>
          <w:sz w:val="32"/>
          <w:szCs w:val="32"/>
        </w:rPr>
      </w:pPr>
      <w:r>
        <w:rPr>
          <w:rFonts w:hint="eastAsia"/>
          <w:sz w:val="32"/>
          <w:szCs w:val="32"/>
        </w:rPr>
        <w:t>（资格审查部分）</w:t>
      </w:r>
    </w:p>
    <w:p w14:paraId="1F7957B8">
      <w:pPr>
        <w:pStyle w:val="4"/>
        <w:rPr>
          <w:sz w:val="28"/>
          <w:szCs w:val="28"/>
        </w:rPr>
      </w:pPr>
    </w:p>
    <w:p w14:paraId="705F01DF">
      <w:pPr>
        <w:pStyle w:val="4"/>
        <w:rPr>
          <w:sz w:val="28"/>
          <w:szCs w:val="28"/>
        </w:rPr>
      </w:pPr>
    </w:p>
    <w:p w14:paraId="013FD64A">
      <w:pPr>
        <w:pStyle w:val="4"/>
        <w:rPr>
          <w:sz w:val="28"/>
          <w:szCs w:val="28"/>
        </w:rPr>
      </w:pPr>
    </w:p>
    <w:p w14:paraId="12C30075">
      <w:pPr>
        <w:pStyle w:val="4"/>
        <w:rPr>
          <w:sz w:val="28"/>
          <w:szCs w:val="28"/>
        </w:rPr>
      </w:pPr>
    </w:p>
    <w:p w14:paraId="17BB986B">
      <w:pPr>
        <w:pStyle w:val="4"/>
        <w:rPr>
          <w:sz w:val="28"/>
          <w:szCs w:val="28"/>
        </w:rPr>
      </w:pPr>
    </w:p>
    <w:p w14:paraId="7CA5613E">
      <w:pPr>
        <w:pStyle w:val="4"/>
        <w:rPr>
          <w:sz w:val="28"/>
          <w:szCs w:val="28"/>
        </w:rPr>
      </w:pPr>
    </w:p>
    <w:p w14:paraId="6E3EFA0F">
      <w:pPr>
        <w:pStyle w:val="4"/>
        <w:rPr>
          <w:sz w:val="28"/>
          <w:szCs w:val="28"/>
        </w:rPr>
      </w:pPr>
    </w:p>
    <w:p w14:paraId="60D09214">
      <w:pPr>
        <w:pStyle w:val="4"/>
        <w:spacing w:beforeLines="50"/>
        <w:ind w:firstLine="419" w:firstLineChars="149"/>
        <w:jc w:val="left"/>
        <w:rPr>
          <w:rFonts w:ascii="宋体" w:hAnsi="宋体"/>
          <w:b/>
          <w:sz w:val="28"/>
          <w:szCs w:val="28"/>
        </w:rPr>
      </w:pPr>
    </w:p>
    <w:p w14:paraId="31B6ADB5">
      <w:pPr>
        <w:pStyle w:val="4"/>
        <w:spacing w:beforeLines="50"/>
        <w:ind w:firstLineChars="150"/>
        <w:jc w:val="left"/>
        <w:rPr>
          <w:rFonts w:ascii="宋体" w:hAnsi="宋体"/>
          <w:sz w:val="28"/>
          <w:szCs w:val="28"/>
        </w:rPr>
      </w:pPr>
    </w:p>
    <w:p w14:paraId="408A6715">
      <w:pPr>
        <w:pStyle w:val="4"/>
        <w:spacing w:beforeLines="50"/>
        <w:ind w:firstLineChars="150"/>
        <w:jc w:val="left"/>
        <w:rPr>
          <w:rFonts w:ascii="宋体" w:hAnsi="宋体"/>
          <w:sz w:val="28"/>
          <w:szCs w:val="28"/>
        </w:rPr>
      </w:pPr>
    </w:p>
    <w:p w14:paraId="53065CE4">
      <w:pPr>
        <w:pStyle w:val="4"/>
        <w:spacing w:beforeLines="50"/>
        <w:ind w:firstLine="1630" w:firstLineChars="580"/>
        <w:rPr>
          <w:rFonts w:ascii="宋体" w:hAnsi="宋体"/>
          <w:b/>
          <w:sz w:val="28"/>
          <w:szCs w:val="28"/>
        </w:rPr>
      </w:pPr>
      <w:r>
        <w:rPr>
          <w:rFonts w:hint="eastAsia" w:ascii="宋体" w:hAnsi="宋体"/>
          <w:b/>
          <w:sz w:val="28"/>
          <w:szCs w:val="28"/>
        </w:rPr>
        <w:t>投标人：                           （盖单位章）</w:t>
      </w:r>
    </w:p>
    <w:p w14:paraId="16827D42">
      <w:pPr>
        <w:pStyle w:val="4"/>
        <w:spacing w:beforeLines="50"/>
        <w:ind w:firstLine="1630" w:firstLineChars="580"/>
        <w:rPr>
          <w:rFonts w:ascii="宋体" w:hAnsi="宋体"/>
          <w:sz w:val="28"/>
          <w:szCs w:val="28"/>
        </w:rPr>
      </w:pPr>
      <w:r>
        <w:rPr>
          <w:rFonts w:hint="eastAsia" w:ascii="宋体" w:hAnsi="宋体"/>
          <w:b/>
          <w:sz w:val="28"/>
          <w:szCs w:val="28"/>
        </w:rPr>
        <w:t>法定代表人或其委托代理人：           （签名）</w:t>
      </w:r>
    </w:p>
    <w:p w14:paraId="49330EB1">
      <w:pPr>
        <w:pStyle w:val="4"/>
        <w:spacing w:beforeLines="50"/>
        <w:ind w:firstLine="1630" w:firstLineChars="580"/>
        <w:rPr>
          <w:rFonts w:ascii="方正小标宋简体" w:eastAsia="方正小标宋简体"/>
          <w:sz w:val="44"/>
          <w:szCs w:val="44"/>
        </w:rPr>
      </w:pPr>
      <w:r>
        <w:rPr>
          <w:rFonts w:hint="eastAsia"/>
          <w:b/>
          <w:sz w:val="28"/>
          <w:szCs w:val="28"/>
        </w:rPr>
        <w:t>时  间： 20    年  月  日</w:t>
      </w:r>
    </w:p>
    <w:p w14:paraId="2BBBAE6C">
      <w:pPr>
        <w:pStyle w:val="4"/>
        <w:spacing w:beforeLines="100" w:afterLines="200"/>
        <w:ind w:firstLine="0"/>
        <w:jc w:val="center"/>
        <w:rPr>
          <w:rFonts w:ascii="方正小标宋简体" w:eastAsia="方正小标宋简体"/>
          <w:sz w:val="44"/>
          <w:szCs w:val="44"/>
        </w:rPr>
      </w:pPr>
      <w:r>
        <w:rPr>
          <w:rFonts w:hint="eastAsia" w:ascii="方正小标宋简体" w:eastAsia="方正小标宋简体"/>
          <w:sz w:val="44"/>
          <w:szCs w:val="44"/>
        </w:rPr>
        <w:t>目  录</w:t>
      </w:r>
    </w:p>
    <w:p w14:paraId="4167F991">
      <w:pPr>
        <w:tabs>
          <w:tab w:val="left" w:pos="1701"/>
          <w:tab w:val="left" w:pos="1843"/>
        </w:tabs>
        <w:spacing w:line="360" w:lineRule="auto"/>
        <w:rPr>
          <w:rFonts w:ascii="宋体" w:hAnsi="宋体"/>
          <w:szCs w:val="21"/>
        </w:rPr>
      </w:pPr>
      <w:r>
        <w:rPr>
          <w:rFonts w:hint="eastAsia"/>
          <w:b/>
          <w:sz w:val="24"/>
        </w:rPr>
        <w:t>第一部分 投标人基本资格条件证明材料</w:t>
      </w:r>
      <w:r>
        <w:rPr>
          <w:rFonts w:hint="eastAsia" w:ascii="宋体" w:hAnsi="宋体"/>
          <w:szCs w:val="21"/>
        </w:rPr>
        <w:t>…………………………………………页码</w:t>
      </w:r>
    </w:p>
    <w:p w14:paraId="083C08F5">
      <w:pPr>
        <w:tabs>
          <w:tab w:val="left" w:pos="851"/>
          <w:tab w:val="left" w:pos="1701"/>
          <w:tab w:val="left" w:pos="1843"/>
        </w:tabs>
        <w:spacing w:line="360" w:lineRule="auto"/>
        <w:ind w:firstLine="420"/>
        <w:rPr>
          <w:rFonts w:ascii="宋体" w:hAnsi="宋体"/>
          <w:szCs w:val="21"/>
        </w:rPr>
      </w:pPr>
      <w:r>
        <w:rPr>
          <w:rFonts w:hint="eastAsia" w:ascii="宋体" w:hAnsi="宋体"/>
          <w:szCs w:val="21"/>
        </w:rPr>
        <w:t xml:space="preserve">    1.投标人基本情况表………………………………………………………………</w:t>
      </w:r>
    </w:p>
    <w:p w14:paraId="2F6D49BA">
      <w:pPr>
        <w:tabs>
          <w:tab w:val="left" w:pos="1701"/>
          <w:tab w:val="left" w:pos="1843"/>
        </w:tabs>
        <w:spacing w:line="360" w:lineRule="auto"/>
        <w:ind w:firstLine="840" w:firstLineChars="400"/>
        <w:rPr>
          <w:rFonts w:ascii="宋体" w:hAnsi="宋体"/>
          <w:szCs w:val="21"/>
        </w:rPr>
      </w:pPr>
      <w:r>
        <w:rPr>
          <w:rFonts w:hint="eastAsia" w:ascii="宋体" w:hAnsi="宋体"/>
          <w:szCs w:val="21"/>
        </w:rPr>
        <w:t>2.法定代表人身份证明……………………………………………………………</w:t>
      </w:r>
    </w:p>
    <w:p w14:paraId="4023BDAA">
      <w:pPr>
        <w:spacing w:line="360" w:lineRule="auto"/>
        <w:ind w:firstLine="840" w:firstLineChars="400"/>
        <w:rPr>
          <w:rFonts w:ascii="宋体" w:hAnsi="宋体"/>
          <w:szCs w:val="21"/>
        </w:rPr>
      </w:pPr>
      <w:r>
        <w:rPr>
          <w:rFonts w:hint="eastAsia" w:ascii="宋体" w:hAnsi="宋体"/>
          <w:szCs w:val="21"/>
        </w:rPr>
        <w:t>3.法定代表人授权书………………………………………………………………</w:t>
      </w:r>
    </w:p>
    <w:p w14:paraId="1657B217">
      <w:pPr>
        <w:spacing w:line="360" w:lineRule="auto"/>
        <w:ind w:firstLine="420" w:firstLineChars="200"/>
        <w:rPr>
          <w:rFonts w:ascii="宋体" w:hAnsi="宋体" w:cs="宋体"/>
          <w:kern w:val="0"/>
          <w:szCs w:val="21"/>
          <w:lang w:val="zh-CN"/>
        </w:rPr>
      </w:pPr>
      <w:r>
        <w:rPr>
          <w:rFonts w:hint="eastAsia" w:ascii="宋体" w:hAnsi="宋体"/>
          <w:szCs w:val="21"/>
        </w:rPr>
        <w:t xml:space="preserve">    4.投标人</w:t>
      </w:r>
      <w:r>
        <w:rPr>
          <w:rFonts w:hint="eastAsia" w:ascii="宋体" w:hAnsi="宋体" w:cs="宋体"/>
          <w:kern w:val="0"/>
          <w:szCs w:val="21"/>
          <w:lang w:val="zh-CN"/>
        </w:rPr>
        <w:t>营业执照等证明文件，自然人的身份证明</w:t>
      </w:r>
      <w:r>
        <w:rPr>
          <w:rFonts w:hint="eastAsia" w:ascii="宋体" w:hAnsi="宋体"/>
          <w:szCs w:val="21"/>
        </w:rPr>
        <w:t>……………………………</w:t>
      </w:r>
    </w:p>
    <w:p w14:paraId="69FDF6A2">
      <w:pPr>
        <w:spacing w:line="360" w:lineRule="auto"/>
        <w:ind w:firstLine="735" w:firstLineChars="350"/>
        <w:rPr>
          <w:rFonts w:ascii="宋体" w:hAnsi="宋体"/>
          <w:szCs w:val="21"/>
        </w:rPr>
      </w:pPr>
      <w:r>
        <w:rPr>
          <w:rFonts w:hint="eastAsia" w:ascii="宋体" w:hAnsi="宋体"/>
          <w:szCs w:val="21"/>
        </w:rPr>
        <w:t xml:space="preserve"> 5.财务状况报告……………………………………………………………………</w:t>
      </w:r>
    </w:p>
    <w:p w14:paraId="7B46417C">
      <w:pPr>
        <w:spacing w:line="360" w:lineRule="auto"/>
        <w:ind w:firstLine="840" w:firstLineChars="400"/>
        <w:rPr>
          <w:rFonts w:ascii="宋体" w:hAnsi="宋体"/>
          <w:szCs w:val="21"/>
        </w:rPr>
      </w:pPr>
      <w:r>
        <w:rPr>
          <w:rFonts w:hint="eastAsia" w:ascii="宋体" w:hAnsi="宋体"/>
          <w:szCs w:val="21"/>
        </w:rPr>
        <w:t>6.税收缴纳证明……………………………………………………………………</w:t>
      </w:r>
    </w:p>
    <w:p w14:paraId="2EE43030">
      <w:pPr>
        <w:spacing w:line="360" w:lineRule="auto"/>
        <w:ind w:firstLine="840" w:firstLineChars="400"/>
        <w:rPr>
          <w:rFonts w:ascii="宋体" w:hAnsi="宋体"/>
          <w:szCs w:val="21"/>
        </w:rPr>
      </w:pPr>
      <w:r>
        <w:rPr>
          <w:rFonts w:hint="eastAsia" w:ascii="宋体" w:hAnsi="宋体"/>
          <w:szCs w:val="21"/>
        </w:rPr>
        <w:t>7.社会保障资金缴纳证明…………………………………………………………</w:t>
      </w:r>
    </w:p>
    <w:p w14:paraId="0A5B8533">
      <w:pPr>
        <w:spacing w:line="360" w:lineRule="auto"/>
        <w:rPr>
          <w:rFonts w:ascii="宋体" w:hAnsi="宋体"/>
          <w:szCs w:val="21"/>
        </w:rPr>
      </w:pPr>
      <w:r>
        <w:rPr>
          <w:rFonts w:hint="eastAsia" w:ascii="宋体" w:hAnsi="宋体"/>
          <w:szCs w:val="21"/>
        </w:rPr>
        <w:t xml:space="preserve">        8.</w:t>
      </w:r>
      <w:r>
        <w:rPr>
          <w:rFonts w:hint="eastAsia" w:ascii="宋体" w:hAnsi="宋体" w:cs="宋体"/>
          <w:kern w:val="0"/>
          <w:szCs w:val="21"/>
          <w:lang w:val="zh-CN"/>
        </w:rPr>
        <w:t>具备履行合同所必需的设备和专业技术能力的证明</w:t>
      </w:r>
      <w:r>
        <w:rPr>
          <w:rFonts w:hint="eastAsia" w:ascii="宋体" w:hAnsi="宋体"/>
          <w:szCs w:val="21"/>
        </w:rPr>
        <w:t>…………………………</w:t>
      </w:r>
    </w:p>
    <w:p w14:paraId="52E1822E">
      <w:pPr>
        <w:spacing w:line="360" w:lineRule="auto"/>
        <w:ind w:firstLine="420" w:firstLineChars="200"/>
        <w:rPr>
          <w:rFonts w:ascii="宋体" w:hAnsi="宋体"/>
          <w:szCs w:val="21"/>
        </w:rPr>
      </w:pPr>
      <w:r>
        <w:rPr>
          <w:rFonts w:hint="eastAsia" w:ascii="宋体" w:hAnsi="宋体"/>
          <w:szCs w:val="21"/>
        </w:rPr>
        <w:t xml:space="preserve">    9.投标声明书………………………………………………………………………</w:t>
      </w:r>
    </w:p>
    <w:p w14:paraId="587BA119">
      <w:pPr>
        <w:spacing w:line="360" w:lineRule="auto"/>
        <w:ind w:firstLine="840" w:firstLineChars="400"/>
        <w:rPr>
          <w:rFonts w:ascii="宋体" w:hAnsi="宋体"/>
          <w:szCs w:val="21"/>
        </w:rPr>
      </w:pPr>
      <w:r>
        <w:rPr>
          <w:rFonts w:hint="eastAsia" w:ascii="宋体" w:hAnsi="宋体"/>
          <w:szCs w:val="21"/>
        </w:rPr>
        <w:t>10.投标保证金凭证………………………………………………………………</w:t>
      </w:r>
    </w:p>
    <w:p w14:paraId="5F391649">
      <w:pPr>
        <w:spacing w:line="360" w:lineRule="auto"/>
        <w:rPr>
          <w:b/>
          <w:sz w:val="24"/>
        </w:rPr>
      </w:pPr>
      <w:r>
        <w:rPr>
          <w:rFonts w:hint="eastAsia"/>
          <w:b/>
          <w:sz w:val="24"/>
        </w:rPr>
        <w:t>第二部分 投标人落实政府采购政策资格条件证明材料</w:t>
      </w:r>
      <w:r>
        <w:rPr>
          <w:rFonts w:hint="eastAsia" w:ascii="宋体" w:hAnsi="宋体"/>
          <w:szCs w:val="21"/>
        </w:rPr>
        <w:t>…………………………</w:t>
      </w:r>
    </w:p>
    <w:p w14:paraId="4D063DE9">
      <w:pPr>
        <w:spacing w:line="360" w:lineRule="auto"/>
        <w:ind w:firstLine="525" w:firstLineChars="250"/>
        <w:rPr>
          <w:rFonts w:ascii="宋体" w:hAnsi="宋体"/>
          <w:szCs w:val="21"/>
        </w:rPr>
      </w:pPr>
      <w:r>
        <w:rPr>
          <w:rFonts w:hint="eastAsia" w:ascii="宋体" w:hAnsi="宋体"/>
          <w:szCs w:val="21"/>
        </w:rPr>
        <w:t xml:space="preserve">   11.中小企业声明函………………………………………………………………</w:t>
      </w:r>
    </w:p>
    <w:p w14:paraId="70BE0466">
      <w:pPr>
        <w:spacing w:line="360" w:lineRule="auto"/>
        <w:ind w:firstLine="525" w:firstLineChars="250"/>
        <w:rPr>
          <w:rFonts w:ascii="宋体" w:hAnsi="宋体"/>
          <w:szCs w:val="21"/>
        </w:rPr>
      </w:pPr>
      <w:r>
        <w:rPr>
          <w:rFonts w:hint="eastAsia" w:ascii="宋体" w:hAnsi="宋体"/>
          <w:szCs w:val="21"/>
        </w:rPr>
        <w:t xml:space="preserve">   12.残疾人福利单位声明函………………………………………………………</w:t>
      </w:r>
    </w:p>
    <w:p w14:paraId="648CB294">
      <w:pPr>
        <w:spacing w:line="360" w:lineRule="auto"/>
        <w:ind w:firstLine="525" w:firstLineChars="250"/>
        <w:rPr>
          <w:rFonts w:ascii="宋体" w:hAnsi="宋体"/>
          <w:szCs w:val="21"/>
        </w:rPr>
      </w:pPr>
      <w:r>
        <w:rPr>
          <w:rFonts w:hint="eastAsia" w:ascii="宋体" w:hAnsi="宋体"/>
          <w:szCs w:val="21"/>
        </w:rPr>
        <w:t xml:space="preserve">   13.监狱企业证明…………………………………………………………………</w:t>
      </w:r>
    </w:p>
    <w:p w14:paraId="33385BBB">
      <w:pPr>
        <w:spacing w:line="360" w:lineRule="auto"/>
        <w:rPr>
          <w:rFonts w:ascii="宋体" w:hAnsi="宋体"/>
          <w:sz w:val="24"/>
        </w:rPr>
      </w:pPr>
    </w:p>
    <w:p w14:paraId="55C97057">
      <w:pPr>
        <w:pStyle w:val="4"/>
        <w:spacing w:beforeLines="50"/>
        <w:ind w:firstLine="0"/>
        <w:jc w:val="left"/>
        <w:rPr>
          <w:rFonts w:ascii="仿宋_GB2312" w:eastAsia="仿宋_GB2312"/>
          <w:sz w:val="36"/>
          <w:szCs w:val="36"/>
        </w:rPr>
      </w:pPr>
    </w:p>
    <w:bookmarkEnd w:id="178"/>
    <w:p w14:paraId="4B7AC7AB">
      <w:pPr>
        <w:spacing w:line="360" w:lineRule="auto"/>
        <w:jc w:val="left"/>
        <w:rPr>
          <w:rFonts w:ascii="宋体" w:hAnsi="宋体"/>
          <w:sz w:val="24"/>
        </w:rPr>
      </w:pPr>
    </w:p>
    <w:p w14:paraId="50173BD7">
      <w:pPr>
        <w:spacing w:line="360" w:lineRule="auto"/>
        <w:jc w:val="left"/>
        <w:rPr>
          <w:rFonts w:ascii="宋体" w:hAnsi="宋体"/>
          <w:sz w:val="24"/>
        </w:rPr>
      </w:pPr>
    </w:p>
    <w:p w14:paraId="48B8B8FE">
      <w:pPr>
        <w:pStyle w:val="4"/>
        <w:spacing w:beforeLines="50" w:afterLines="50"/>
        <w:ind w:firstLine="0"/>
        <w:rPr>
          <w:b/>
          <w:sz w:val="44"/>
          <w:szCs w:val="44"/>
        </w:rPr>
      </w:pPr>
    </w:p>
    <w:p w14:paraId="76C36454">
      <w:pPr>
        <w:pStyle w:val="4"/>
        <w:spacing w:beforeLines="50" w:afterLines="50"/>
        <w:ind w:firstLine="0"/>
        <w:rPr>
          <w:b/>
          <w:sz w:val="44"/>
          <w:szCs w:val="44"/>
        </w:rPr>
      </w:pPr>
    </w:p>
    <w:p w14:paraId="6DC8B21F">
      <w:pPr>
        <w:adjustRightInd w:val="0"/>
        <w:snapToGrid w:val="0"/>
        <w:spacing w:line="360" w:lineRule="auto"/>
        <w:jc w:val="left"/>
        <w:rPr>
          <w:rFonts w:ascii="黑体" w:hAnsi="宋体" w:eastAsia="黑体"/>
          <w:sz w:val="44"/>
          <w:szCs w:val="44"/>
        </w:rPr>
      </w:pPr>
    </w:p>
    <w:p w14:paraId="13673D27">
      <w:pPr>
        <w:adjustRightInd w:val="0"/>
        <w:snapToGrid w:val="0"/>
        <w:spacing w:line="360" w:lineRule="auto"/>
        <w:jc w:val="left"/>
        <w:rPr>
          <w:rFonts w:ascii="黑体" w:hAnsi="宋体" w:eastAsia="黑体"/>
          <w:sz w:val="44"/>
          <w:szCs w:val="44"/>
        </w:rPr>
      </w:pPr>
    </w:p>
    <w:p w14:paraId="1DB6FF58">
      <w:pPr>
        <w:adjustRightInd w:val="0"/>
        <w:snapToGrid w:val="0"/>
        <w:spacing w:line="360" w:lineRule="auto"/>
        <w:jc w:val="center"/>
        <w:rPr>
          <w:rFonts w:ascii="方正小标宋简体" w:hAnsi="宋体" w:eastAsia="方正小标宋简体"/>
          <w:sz w:val="44"/>
          <w:szCs w:val="44"/>
        </w:rPr>
      </w:pPr>
    </w:p>
    <w:p w14:paraId="1338E575">
      <w:pPr>
        <w:adjustRightInd w:val="0"/>
        <w:snapToGrid w:val="0"/>
        <w:spacing w:line="360" w:lineRule="auto"/>
        <w:jc w:val="center"/>
        <w:rPr>
          <w:rFonts w:ascii="方正小标宋简体" w:hAnsi="宋体" w:eastAsia="方正小标宋简体"/>
          <w:sz w:val="44"/>
          <w:szCs w:val="44"/>
        </w:rPr>
      </w:pPr>
      <w:r>
        <w:rPr>
          <w:rFonts w:hint="eastAsia" w:ascii="方正小标宋简体" w:hAnsi="宋体" w:eastAsia="方正小标宋简体"/>
          <w:sz w:val="44"/>
          <w:szCs w:val="44"/>
        </w:rPr>
        <w:t xml:space="preserve">第一部分 </w:t>
      </w:r>
    </w:p>
    <w:p w14:paraId="37BF142E">
      <w:pPr>
        <w:adjustRightInd w:val="0"/>
        <w:snapToGrid w:val="0"/>
        <w:spacing w:line="360" w:lineRule="auto"/>
        <w:jc w:val="center"/>
        <w:rPr>
          <w:rFonts w:ascii="方正小标宋简体" w:hAnsi="宋体" w:eastAsia="方正小标宋简体"/>
          <w:sz w:val="44"/>
          <w:szCs w:val="44"/>
        </w:rPr>
      </w:pPr>
      <w:r>
        <w:rPr>
          <w:rFonts w:hint="eastAsia" w:ascii="方正小标宋简体" w:hAnsi="宋体" w:eastAsia="方正小标宋简体"/>
          <w:sz w:val="44"/>
          <w:szCs w:val="44"/>
        </w:rPr>
        <w:t>投标人基本资格条件证明材料</w:t>
      </w:r>
    </w:p>
    <w:p w14:paraId="46275DE0">
      <w:pPr>
        <w:adjustRightInd w:val="0"/>
        <w:snapToGrid w:val="0"/>
        <w:spacing w:line="360" w:lineRule="auto"/>
        <w:jc w:val="center"/>
        <w:rPr>
          <w:rFonts w:ascii="黑体" w:hAnsi="宋体" w:eastAsia="黑体"/>
          <w:sz w:val="36"/>
          <w:szCs w:val="36"/>
        </w:rPr>
      </w:pPr>
      <w:r>
        <w:rPr>
          <w:rFonts w:hint="eastAsia" w:ascii="黑体" w:hAnsi="宋体" w:eastAsia="黑体"/>
          <w:sz w:val="36"/>
          <w:szCs w:val="36"/>
        </w:rPr>
        <w:t>1.投标人基本情况表</w:t>
      </w:r>
    </w:p>
    <w:tbl>
      <w:tblPr>
        <w:tblStyle w:val="1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208"/>
        <w:gridCol w:w="1068"/>
        <w:gridCol w:w="143"/>
        <w:gridCol w:w="1418"/>
        <w:gridCol w:w="140"/>
        <w:gridCol w:w="427"/>
        <w:gridCol w:w="814"/>
        <w:gridCol w:w="1382"/>
      </w:tblGrid>
      <w:tr w14:paraId="024DA2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984" w:type="dxa"/>
            <w:noWrap/>
            <w:vAlign w:val="center"/>
          </w:tcPr>
          <w:p w14:paraId="650AF026">
            <w:pPr>
              <w:topLinePunct/>
              <w:jc w:val="center"/>
              <w:rPr>
                <w:rFonts w:ascii="宋体" w:hAnsi="宋体"/>
                <w:szCs w:val="21"/>
              </w:rPr>
            </w:pPr>
            <w:r>
              <w:rPr>
                <w:rFonts w:hint="eastAsia" w:ascii="宋体" w:hAnsi="宋体"/>
                <w:szCs w:val="21"/>
              </w:rPr>
              <w:t>投标人</w:t>
            </w:r>
            <w:r>
              <w:rPr>
                <w:rFonts w:ascii="宋体" w:hAnsi="宋体"/>
                <w:szCs w:val="21"/>
              </w:rPr>
              <w:t>名称</w:t>
            </w:r>
          </w:p>
        </w:tc>
        <w:tc>
          <w:tcPr>
            <w:tcW w:w="7016" w:type="dxa"/>
            <w:gridSpan w:val="9"/>
            <w:noWrap/>
            <w:vAlign w:val="center"/>
          </w:tcPr>
          <w:p w14:paraId="011C4C30">
            <w:pPr>
              <w:topLinePunct/>
              <w:spacing w:line="440" w:lineRule="exact"/>
              <w:jc w:val="center"/>
              <w:rPr>
                <w:rFonts w:ascii="宋体" w:hAnsi="宋体"/>
                <w:szCs w:val="21"/>
              </w:rPr>
            </w:pPr>
          </w:p>
        </w:tc>
      </w:tr>
      <w:tr w14:paraId="642E7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984" w:type="dxa"/>
            <w:noWrap/>
            <w:vAlign w:val="center"/>
          </w:tcPr>
          <w:p w14:paraId="66BE3F06">
            <w:pPr>
              <w:topLinePunct/>
              <w:jc w:val="center"/>
              <w:rPr>
                <w:rFonts w:ascii="宋体" w:hAnsi="宋体"/>
                <w:szCs w:val="21"/>
              </w:rPr>
            </w:pPr>
            <w:r>
              <w:rPr>
                <w:rFonts w:hint="eastAsia" w:ascii="宋体" w:hAnsi="宋体"/>
                <w:szCs w:val="21"/>
              </w:rPr>
              <w:t>统一社会信用代码</w:t>
            </w:r>
          </w:p>
        </w:tc>
        <w:tc>
          <w:tcPr>
            <w:tcW w:w="1416" w:type="dxa"/>
            <w:noWrap/>
            <w:vAlign w:val="center"/>
          </w:tcPr>
          <w:p w14:paraId="7341C67C">
            <w:pPr>
              <w:topLinePunct/>
              <w:spacing w:line="440" w:lineRule="exact"/>
              <w:jc w:val="center"/>
              <w:rPr>
                <w:rFonts w:ascii="宋体" w:hAnsi="宋体"/>
                <w:szCs w:val="21"/>
              </w:rPr>
            </w:pPr>
          </w:p>
        </w:tc>
        <w:tc>
          <w:tcPr>
            <w:tcW w:w="1419" w:type="dxa"/>
            <w:gridSpan w:val="3"/>
            <w:noWrap/>
            <w:vAlign w:val="center"/>
          </w:tcPr>
          <w:p w14:paraId="6314D4BB">
            <w:pPr>
              <w:topLinePunct/>
              <w:jc w:val="center"/>
              <w:rPr>
                <w:rFonts w:ascii="宋体" w:hAnsi="宋体"/>
                <w:szCs w:val="21"/>
              </w:rPr>
            </w:pPr>
            <w:r>
              <w:rPr>
                <w:rFonts w:hint="eastAsia" w:ascii="宋体" w:hAnsi="宋体"/>
                <w:szCs w:val="21"/>
              </w:rPr>
              <w:t>注册资金</w:t>
            </w:r>
          </w:p>
        </w:tc>
        <w:tc>
          <w:tcPr>
            <w:tcW w:w="1418" w:type="dxa"/>
            <w:noWrap/>
            <w:vAlign w:val="center"/>
          </w:tcPr>
          <w:p w14:paraId="4EBEA2F2">
            <w:pPr>
              <w:topLinePunct/>
              <w:jc w:val="center"/>
              <w:rPr>
                <w:rFonts w:ascii="宋体" w:hAnsi="宋体"/>
                <w:szCs w:val="21"/>
              </w:rPr>
            </w:pPr>
          </w:p>
        </w:tc>
        <w:tc>
          <w:tcPr>
            <w:tcW w:w="1381" w:type="dxa"/>
            <w:gridSpan w:val="3"/>
            <w:noWrap/>
            <w:vAlign w:val="center"/>
          </w:tcPr>
          <w:p w14:paraId="6A2B8B32">
            <w:pPr>
              <w:topLinePunct/>
              <w:jc w:val="center"/>
              <w:rPr>
                <w:rFonts w:ascii="宋体" w:hAnsi="宋体"/>
                <w:szCs w:val="21"/>
              </w:rPr>
            </w:pPr>
            <w:r>
              <w:rPr>
                <w:rFonts w:hint="eastAsia" w:ascii="宋体" w:hAnsi="宋体"/>
                <w:szCs w:val="21"/>
              </w:rPr>
              <w:t>成立时间</w:t>
            </w:r>
          </w:p>
        </w:tc>
        <w:tc>
          <w:tcPr>
            <w:tcW w:w="1382" w:type="dxa"/>
            <w:noWrap/>
            <w:vAlign w:val="center"/>
          </w:tcPr>
          <w:p w14:paraId="3C6A162C">
            <w:pPr>
              <w:topLinePunct/>
              <w:jc w:val="center"/>
              <w:rPr>
                <w:rFonts w:ascii="宋体" w:hAnsi="宋体"/>
                <w:szCs w:val="21"/>
              </w:rPr>
            </w:pPr>
          </w:p>
        </w:tc>
      </w:tr>
      <w:tr w14:paraId="1CF2B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984" w:type="dxa"/>
            <w:noWrap/>
            <w:vAlign w:val="center"/>
          </w:tcPr>
          <w:p w14:paraId="53A22B33">
            <w:pPr>
              <w:topLinePunct/>
              <w:jc w:val="center"/>
              <w:rPr>
                <w:rFonts w:ascii="宋体" w:hAnsi="宋体"/>
                <w:szCs w:val="21"/>
              </w:rPr>
            </w:pPr>
            <w:r>
              <w:rPr>
                <w:rFonts w:hint="eastAsia" w:ascii="宋体" w:hAnsi="宋体"/>
                <w:szCs w:val="21"/>
              </w:rPr>
              <w:t>注册地址</w:t>
            </w:r>
          </w:p>
        </w:tc>
        <w:tc>
          <w:tcPr>
            <w:tcW w:w="4253" w:type="dxa"/>
            <w:gridSpan w:val="5"/>
            <w:noWrap/>
            <w:vAlign w:val="center"/>
          </w:tcPr>
          <w:p w14:paraId="20540383">
            <w:pPr>
              <w:topLinePunct/>
              <w:spacing w:line="440" w:lineRule="exact"/>
              <w:jc w:val="center"/>
              <w:rPr>
                <w:rFonts w:ascii="宋体" w:hAnsi="宋体"/>
                <w:szCs w:val="21"/>
              </w:rPr>
            </w:pPr>
          </w:p>
        </w:tc>
        <w:tc>
          <w:tcPr>
            <w:tcW w:w="1381" w:type="dxa"/>
            <w:gridSpan w:val="3"/>
            <w:noWrap/>
            <w:vAlign w:val="center"/>
          </w:tcPr>
          <w:p w14:paraId="0DE42D7F">
            <w:pPr>
              <w:topLinePunct/>
              <w:jc w:val="center"/>
              <w:rPr>
                <w:rFonts w:ascii="宋体" w:hAnsi="宋体"/>
                <w:szCs w:val="21"/>
              </w:rPr>
            </w:pPr>
            <w:r>
              <w:rPr>
                <w:rFonts w:hint="eastAsia" w:ascii="宋体" w:hAnsi="宋体"/>
                <w:szCs w:val="21"/>
              </w:rPr>
              <w:t>资产总额</w:t>
            </w:r>
          </w:p>
        </w:tc>
        <w:tc>
          <w:tcPr>
            <w:tcW w:w="1382" w:type="dxa"/>
            <w:noWrap/>
            <w:vAlign w:val="center"/>
          </w:tcPr>
          <w:p w14:paraId="6233E64D">
            <w:pPr>
              <w:topLinePunct/>
              <w:spacing w:line="440" w:lineRule="exact"/>
              <w:jc w:val="center"/>
              <w:rPr>
                <w:rFonts w:ascii="宋体" w:hAnsi="宋体"/>
                <w:szCs w:val="21"/>
              </w:rPr>
            </w:pPr>
          </w:p>
        </w:tc>
      </w:tr>
      <w:tr w14:paraId="59C0F1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noWrap/>
            <w:vAlign w:val="center"/>
          </w:tcPr>
          <w:p w14:paraId="22A936E4">
            <w:pPr>
              <w:topLinePunct/>
              <w:jc w:val="center"/>
              <w:rPr>
                <w:rFonts w:ascii="宋体" w:hAnsi="宋体"/>
                <w:szCs w:val="21"/>
              </w:rPr>
            </w:pPr>
            <w:r>
              <w:rPr>
                <w:rFonts w:hint="eastAsia" w:ascii="宋体" w:hAnsi="宋体"/>
                <w:szCs w:val="21"/>
              </w:rPr>
              <w:t>上年营业额</w:t>
            </w:r>
          </w:p>
        </w:tc>
        <w:tc>
          <w:tcPr>
            <w:tcW w:w="1416" w:type="dxa"/>
            <w:noWrap/>
            <w:vAlign w:val="center"/>
          </w:tcPr>
          <w:p w14:paraId="63F1598A">
            <w:pPr>
              <w:topLinePunct/>
              <w:jc w:val="center"/>
              <w:rPr>
                <w:rFonts w:ascii="宋体" w:hAnsi="宋体"/>
                <w:szCs w:val="21"/>
              </w:rPr>
            </w:pPr>
          </w:p>
        </w:tc>
        <w:tc>
          <w:tcPr>
            <w:tcW w:w="1419" w:type="dxa"/>
            <w:gridSpan w:val="3"/>
            <w:noWrap/>
            <w:vAlign w:val="center"/>
          </w:tcPr>
          <w:p w14:paraId="2E2F7AA6">
            <w:pPr>
              <w:topLinePunct/>
              <w:jc w:val="center"/>
              <w:rPr>
                <w:rFonts w:ascii="宋体" w:hAnsi="宋体"/>
                <w:szCs w:val="21"/>
              </w:rPr>
            </w:pPr>
            <w:r>
              <w:rPr>
                <w:rFonts w:hint="eastAsia" w:ascii="宋体" w:hAnsi="宋体"/>
                <w:szCs w:val="21"/>
              </w:rPr>
              <w:t>员工总人数</w:t>
            </w:r>
          </w:p>
        </w:tc>
        <w:tc>
          <w:tcPr>
            <w:tcW w:w="1418" w:type="dxa"/>
            <w:noWrap/>
            <w:vAlign w:val="center"/>
          </w:tcPr>
          <w:p w14:paraId="5EB5E0E7">
            <w:pPr>
              <w:topLinePunct/>
              <w:jc w:val="center"/>
              <w:rPr>
                <w:rFonts w:ascii="宋体" w:hAnsi="宋体"/>
                <w:szCs w:val="21"/>
              </w:rPr>
            </w:pPr>
          </w:p>
        </w:tc>
        <w:tc>
          <w:tcPr>
            <w:tcW w:w="1381" w:type="dxa"/>
            <w:gridSpan w:val="3"/>
            <w:noWrap/>
            <w:vAlign w:val="center"/>
          </w:tcPr>
          <w:p w14:paraId="7B91AEE6">
            <w:pPr>
              <w:topLinePunct/>
              <w:jc w:val="center"/>
              <w:rPr>
                <w:rFonts w:ascii="宋体" w:hAnsi="宋体"/>
                <w:szCs w:val="21"/>
              </w:rPr>
            </w:pPr>
            <w:r>
              <w:rPr>
                <w:rFonts w:hint="eastAsia" w:ascii="宋体" w:hAnsi="宋体"/>
                <w:szCs w:val="21"/>
              </w:rPr>
              <w:t>企业类型</w:t>
            </w:r>
          </w:p>
        </w:tc>
        <w:tc>
          <w:tcPr>
            <w:tcW w:w="1382" w:type="dxa"/>
            <w:noWrap/>
            <w:vAlign w:val="center"/>
          </w:tcPr>
          <w:p w14:paraId="024F2479">
            <w:pPr>
              <w:topLinePunct/>
              <w:spacing w:line="440" w:lineRule="exact"/>
              <w:jc w:val="center"/>
              <w:rPr>
                <w:rFonts w:ascii="宋体" w:hAnsi="宋体"/>
                <w:szCs w:val="21"/>
              </w:rPr>
            </w:pPr>
          </w:p>
        </w:tc>
      </w:tr>
      <w:tr w14:paraId="5A6FE4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noWrap/>
            <w:vAlign w:val="center"/>
          </w:tcPr>
          <w:p w14:paraId="68B38C22">
            <w:pPr>
              <w:topLinePunct/>
              <w:jc w:val="center"/>
              <w:rPr>
                <w:rFonts w:ascii="宋体" w:hAnsi="宋体"/>
                <w:szCs w:val="21"/>
              </w:rPr>
            </w:pPr>
            <w:r>
              <w:rPr>
                <w:rFonts w:hint="eastAsia" w:ascii="宋体" w:hAnsi="宋体"/>
                <w:szCs w:val="21"/>
              </w:rPr>
              <w:t>法定代表人</w:t>
            </w:r>
          </w:p>
          <w:p w14:paraId="1CB18C1B">
            <w:pPr>
              <w:topLinePunct/>
              <w:jc w:val="center"/>
              <w:rPr>
                <w:rFonts w:ascii="宋体" w:hAnsi="宋体"/>
                <w:szCs w:val="21"/>
              </w:rPr>
            </w:pPr>
            <w:r>
              <w:rPr>
                <w:rFonts w:hint="eastAsia" w:ascii="宋体" w:hAnsi="宋体"/>
                <w:szCs w:val="21"/>
              </w:rPr>
              <w:t xml:space="preserve"> （单位负责人）</w:t>
            </w:r>
          </w:p>
        </w:tc>
        <w:tc>
          <w:tcPr>
            <w:tcW w:w="1416" w:type="dxa"/>
            <w:vMerge w:val="restart"/>
            <w:noWrap/>
            <w:vAlign w:val="center"/>
          </w:tcPr>
          <w:p w14:paraId="7EEAB39D">
            <w:pPr>
              <w:topLinePunct/>
              <w:jc w:val="center"/>
              <w:rPr>
                <w:rFonts w:ascii="宋体" w:hAnsi="宋体"/>
                <w:szCs w:val="21"/>
              </w:rPr>
            </w:pPr>
            <w:r>
              <w:rPr>
                <w:rFonts w:hint="eastAsia" w:ascii="宋体" w:hAnsi="宋体"/>
                <w:szCs w:val="21"/>
              </w:rPr>
              <w:t>姓名</w:t>
            </w:r>
          </w:p>
        </w:tc>
        <w:tc>
          <w:tcPr>
            <w:tcW w:w="1419" w:type="dxa"/>
            <w:gridSpan w:val="3"/>
            <w:vMerge w:val="restart"/>
            <w:noWrap/>
            <w:vAlign w:val="center"/>
          </w:tcPr>
          <w:p w14:paraId="4EE14B70">
            <w:pPr>
              <w:topLinePunct/>
              <w:jc w:val="center"/>
              <w:rPr>
                <w:rFonts w:ascii="宋体" w:hAnsi="宋体"/>
                <w:szCs w:val="21"/>
              </w:rPr>
            </w:pPr>
          </w:p>
        </w:tc>
        <w:tc>
          <w:tcPr>
            <w:tcW w:w="1418" w:type="dxa"/>
            <w:vMerge w:val="restart"/>
            <w:noWrap/>
            <w:vAlign w:val="center"/>
          </w:tcPr>
          <w:p w14:paraId="394794BD">
            <w:pPr>
              <w:topLinePunct/>
              <w:jc w:val="center"/>
              <w:rPr>
                <w:rFonts w:ascii="宋体" w:hAnsi="宋体"/>
                <w:szCs w:val="21"/>
              </w:rPr>
            </w:pPr>
            <w:r>
              <w:rPr>
                <w:rFonts w:hint="eastAsia" w:ascii="宋体" w:hAnsi="宋体"/>
                <w:szCs w:val="21"/>
              </w:rPr>
              <w:t>电话</w:t>
            </w:r>
          </w:p>
        </w:tc>
        <w:tc>
          <w:tcPr>
            <w:tcW w:w="1381" w:type="dxa"/>
            <w:gridSpan w:val="3"/>
            <w:noWrap/>
            <w:vAlign w:val="center"/>
          </w:tcPr>
          <w:p w14:paraId="52B5A41F">
            <w:pPr>
              <w:topLinePunct/>
              <w:jc w:val="center"/>
              <w:rPr>
                <w:rFonts w:ascii="宋体" w:hAnsi="宋体"/>
                <w:szCs w:val="21"/>
              </w:rPr>
            </w:pPr>
            <w:r>
              <w:rPr>
                <w:rFonts w:hint="eastAsia" w:ascii="宋体" w:hAnsi="宋体"/>
                <w:szCs w:val="21"/>
              </w:rPr>
              <w:t>手机</w:t>
            </w:r>
          </w:p>
        </w:tc>
        <w:tc>
          <w:tcPr>
            <w:tcW w:w="1382" w:type="dxa"/>
            <w:noWrap/>
            <w:vAlign w:val="center"/>
          </w:tcPr>
          <w:p w14:paraId="2EB27FAA">
            <w:pPr>
              <w:topLinePunct/>
              <w:spacing w:line="440" w:lineRule="exact"/>
              <w:jc w:val="center"/>
              <w:rPr>
                <w:rFonts w:ascii="宋体" w:hAnsi="宋体"/>
                <w:szCs w:val="21"/>
              </w:rPr>
            </w:pPr>
          </w:p>
        </w:tc>
      </w:tr>
      <w:tr w14:paraId="2D5728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noWrap/>
            <w:vAlign w:val="center"/>
          </w:tcPr>
          <w:p w14:paraId="3D5815E9">
            <w:pPr>
              <w:topLinePunct/>
              <w:jc w:val="center"/>
              <w:rPr>
                <w:rFonts w:ascii="宋体" w:hAnsi="宋体"/>
                <w:szCs w:val="21"/>
              </w:rPr>
            </w:pPr>
          </w:p>
        </w:tc>
        <w:tc>
          <w:tcPr>
            <w:tcW w:w="1416" w:type="dxa"/>
            <w:vMerge w:val="continue"/>
            <w:noWrap/>
            <w:vAlign w:val="center"/>
          </w:tcPr>
          <w:p w14:paraId="3A83A328">
            <w:pPr>
              <w:topLinePunct/>
              <w:jc w:val="center"/>
              <w:rPr>
                <w:rFonts w:ascii="宋体" w:hAnsi="宋体"/>
                <w:szCs w:val="21"/>
              </w:rPr>
            </w:pPr>
          </w:p>
        </w:tc>
        <w:tc>
          <w:tcPr>
            <w:tcW w:w="1419" w:type="dxa"/>
            <w:gridSpan w:val="3"/>
            <w:vMerge w:val="continue"/>
            <w:noWrap/>
            <w:vAlign w:val="center"/>
          </w:tcPr>
          <w:p w14:paraId="0DB94E04">
            <w:pPr>
              <w:topLinePunct/>
              <w:jc w:val="center"/>
              <w:rPr>
                <w:rFonts w:ascii="宋体" w:hAnsi="宋体"/>
                <w:szCs w:val="21"/>
              </w:rPr>
            </w:pPr>
          </w:p>
        </w:tc>
        <w:tc>
          <w:tcPr>
            <w:tcW w:w="1418" w:type="dxa"/>
            <w:vMerge w:val="continue"/>
            <w:noWrap/>
            <w:vAlign w:val="center"/>
          </w:tcPr>
          <w:p w14:paraId="41955D89">
            <w:pPr>
              <w:topLinePunct/>
              <w:jc w:val="center"/>
              <w:rPr>
                <w:rFonts w:ascii="宋体" w:hAnsi="宋体"/>
                <w:szCs w:val="21"/>
              </w:rPr>
            </w:pPr>
          </w:p>
        </w:tc>
        <w:tc>
          <w:tcPr>
            <w:tcW w:w="1381" w:type="dxa"/>
            <w:gridSpan w:val="3"/>
            <w:noWrap/>
            <w:vAlign w:val="center"/>
          </w:tcPr>
          <w:p w14:paraId="43F4365F">
            <w:pPr>
              <w:topLinePunct/>
              <w:jc w:val="center"/>
              <w:rPr>
                <w:rFonts w:ascii="宋体" w:hAnsi="宋体"/>
                <w:szCs w:val="21"/>
              </w:rPr>
            </w:pPr>
            <w:r>
              <w:rPr>
                <w:rFonts w:hint="eastAsia" w:ascii="宋体" w:hAnsi="宋体"/>
                <w:szCs w:val="21"/>
              </w:rPr>
              <w:t>办公</w:t>
            </w:r>
          </w:p>
        </w:tc>
        <w:tc>
          <w:tcPr>
            <w:tcW w:w="1382" w:type="dxa"/>
            <w:noWrap/>
            <w:vAlign w:val="center"/>
          </w:tcPr>
          <w:p w14:paraId="647A0F9D">
            <w:pPr>
              <w:topLinePunct/>
              <w:spacing w:line="440" w:lineRule="exact"/>
              <w:jc w:val="center"/>
              <w:rPr>
                <w:rFonts w:ascii="宋体" w:hAnsi="宋体"/>
                <w:szCs w:val="21"/>
              </w:rPr>
            </w:pPr>
          </w:p>
        </w:tc>
      </w:tr>
      <w:tr w14:paraId="3593A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noWrap/>
            <w:vAlign w:val="center"/>
          </w:tcPr>
          <w:p w14:paraId="1EECE600">
            <w:pPr>
              <w:topLinePunct/>
              <w:jc w:val="center"/>
              <w:rPr>
                <w:rFonts w:ascii="宋体" w:hAnsi="宋体"/>
                <w:szCs w:val="21"/>
              </w:rPr>
            </w:pPr>
            <w:r>
              <w:rPr>
                <w:rFonts w:hint="eastAsia" w:ascii="宋体" w:hAnsi="宋体"/>
                <w:szCs w:val="21"/>
              </w:rPr>
              <w:t>联系方式</w:t>
            </w:r>
          </w:p>
        </w:tc>
        <w:tc>
          <w:tcPr>
            <w:tcW w:w="1416" w:type="dxa"/>
            <w:vMerge w:val="restart"/>
            <w:noWrap/>
            <w:vAlign w:val="center"/>
          </w:tcPr>
          <w:p w14:paraId="67C06A05">
            <w:pPr>
              <w:topLinePunct/>
              <w:jc w:val="center"/>
              <w:rPr>
                <w:rFonts w:ascii="宋体" w:hAnsi="宋体"/>
                <w:szCs w:val="21"/>
              </w:rPr>
            </w:pPr>
            <w:r>
              <w:rPr>
                <w:rFonts w:hint="eastAsia" w:ascii="宋体" w:hAnsi="宋体"/>
                <w:szCs w:val="21"/>
              </w:rPr>
              <w:t>联系人</w:t>
            </w:r>
          </w:p>
        </w:tc>
        <w:tc>
          <w:tcPr>
            <w:tcW w:w="1419" w:type="dxa"/>
            <w:gridSpan w:val="3"/>
            <w:vMerge w:val="restart"/>
            <w:noWrap/>
            <w:vAlign w:val="center"/>
          </w:tcPr>
          <w:p w14:paraId="3AE5FF32">
            <w:pPr>
              <w:topLinePunct/>
              <w:jc w:val="center"/>
              <w:rPr>
                <w:rFonts w:ascii="宋体" w:hAnsi="宋体"/>
                <w:szCs w:val="21"/>
              </w:rPr>
            </w:pPr>
          </w:p>
        </w:tc>
        <w:tc>
          <w:tcPr>
            <w:tcW w:w="1418" w:type="dxa"/>
            <w:noWrap/>
            <w:vAlign w:val="center"/>
          </w:tcPr>
          <w:p w14:paraId="772AD13F">
            <w:pPr>
              <w:topLinePunct/>
              <w:jc w:val="center"/>
              <w:rPr>
                <w:rFonts w:ascii="宋体" w:hAnsi="宋体"/>
                <w:szCs w:val="21"/>
              </w:rPr>
            </w:pPr>
            <w:r>
              <w:rPr>
                <w:rFonts w:hint="eastAsia" w:ascii="宋体" w:hAnsi="宋体"/>
                <w:szCs w:val="21"/>
              </w:rPr>
              <w:t>电话</w:t>
            </w:r>
          </w:p>
        </w:tc>
        <w:tc>
          <w:tcPr>
            <w:tcW w:w="2763" w:type="dxa"/>
            <w:gridSpan w:val="4"/>
            <w:noWrap/>
            <w:vAlign w:val="center"/>
          </w:tcPr>
          <w:p w14:paraId="6F9974C9">
            <w:pPr>
              <w:topLinePunct/>
              <w:jc w:val="center"/>
              <w:rPr>
                <w:rFonts w:ascii="宋体" w:hAnsi="宋体"/>
                <w:szCs w:val="21"/>
              </w:rPr>
            </w:pPr>
          </w:p>
        </w:tc>
      </w:tr>
      <w:tr w14:paraId="4CC67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noWrap/>
            <w:vAlign w:val="center"/>
          </w:tcPr>
          <w:p w14:paraId="524BBD9C">
            <w:pPr>
              <w:topLinePunct/>
              <w:jc w:val="center"/>
              <w:rPr>
                <w:rFonts w:ascii="宋体" w:hAnsi="宋体"/>
                <w:szCs w:val="21"/>
              </w:rPr>
            </w:pPr>
          </w:p>
        </w:tc>
        <w:tc>
          <w:tcPr>
            <w:tcW w:w="1416" w:type="dxa"/>
            <w:vMerge w:val="continue"/>
            <w:noWrap/>
            <w:vAlign w:val="center"/>
          </w:tcPr>
          <w:p w14:paraId="7BC23C5D">
            <w:pPr>
              <w:topLinePunct/>
              <w:jc w:val="center"/>
              <w:rPr>
                <w:rFonts w:ascii="宋体" w:hAnsi="宋体"/>
                <w:szCs w:val="21"/>
              </w:rPr>
            </w:pPr>
          </w:p>
        </w:tc>
        <w:tc>
          <w:tcPr>
            <w:tcW w:w="1419" w:type="dxa"/>
            <w:gridSpan w:val="3"/>
            <w:vMerge w:val="continue"/>
            <w:noWrap/>
            <w:vAlign w:val="center"/>
          </w:tcPr>
          <w:p w14:paraId="43E987CE">
            <w:pPr>
              <w:topLinePunct/>
              <w:jc w:val="center"/>
              <w:rPr>
                <w:rFonts w:ascii="宋体" w:hAnsi="宋体"/>
                <w:szCs w:val="21"/>
              </w:rPr>
            </w:pPr>
          </w:p>
        </w:tc>
        <w:tc>
          <w:tcPr>
            <w:tcW w:w="1418" w:type="dxa"/>
            <w:noWrap/>
            <w:vAlign w:val="center"/>
          </w:tcPr>
          <w:p w14:paraId="132FDA11">
            <w:pPr>
              <w:topLinePunct/>
              <w:jc w:val="center"/>
              <w:rPr>
                <w:rFonts w:ascii="宋体" w:hAnsi="宋体"/>
                <w:szCs w:val="21"/>
              </w:rPr>
            </w:pPr>
            <w:r>
              <w:rPr>
                <w:rFonts w:hint="eastAsia" w:ascii="宋体" w:hAnsi="宋体"/>
                <w:szCs w:val="21"/>
              </w:rPr>
              <w:t>邮箱</w:t>
            </w:r>
          </w:p>
        </w:tc>
        <w:tc>
          <w:tcPr>
            <w:tcW w:w="2763" w:type="dxa"/>
            <w:gridSpan w:val="4"/>
            <w:noWrap/>
            <w:vAlign w:val="center"/>
          </w:tcPr>
          <w:p w14:paraId="6BB6B537">
            <w:pPr>
              <w:topLinePunct/>
              <w:jc w:val="center"/>
              <w:rPr>
                <w:rFonts w:ascii="宋体" w:hAnsi="宋体"/>
                <w:szCs w:val="21"/>
              </w:rPr>
            </w:pPr>
          </w:p>
        </w:tc>
      </w:tr>
      <w:tr w14:paraId="35CFE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1984" w:type="dxa"/>
            <w:noWrap/>
            <w:vAlign w:val="center"/>
          </w:tcPr>
          <w:p w14:paraId="1D161536">
            <w:pPr>
              <w:topLinePunct/>
              <w:jc w:val="center"/>
              <w:rPr>
                <w:rFonts w:ascii="宋体" w:hAnsi="宋体"/>
                <w:szCs w:val="21"/>
              </w:rPr>
            </w:pPr>
            <w:r>
              <w:rPr>
                <w:rFonts w:hint="eastAsia" w:ascii="宋体" w:hAnsi="宋体"/>
                <w:szCs w:val="21"/>
              </w:rPr>
              <w:t>基本账户开户银行</w:t>
            </w:r>
          </w:p>
        </w:tc>
        <w:tc>
          <w:tcPr>
            <w:tcW w:w="2835" w:type="dxa"/>
            <w:gridSpan w:val="4"/>
            <w:noWrap/>
            <w:vAlign w:val="center"/>
          </w:tcPr>
          <w:p w14:paraId="3F8E7FB1">
            <w:pPr>
              <w:topLinePunct/>
              <w:spacing w:line="440" w:lineRule="exact"/>
              <w:jc w:val="center"/>
              <w:rPr>
                <w:rFonts w:ascii="宋体" w:hAnsi="宋体"/>
                <w:szCs w:val="21"/>
              </w:rPr>
            </w:pPr>
          </w:p>
        </w:tc>
        <w:tc>
          <w:tcPr>
            <w:tcW w:w="1985" w:type="dxa"/>
            <w:gridSpan w:val="3"/>
            <w:noWrap/>
            <w:vAlign w:val="center"/>
          </w:tcPr>
          <w:p w14:paraId="6DA5FEC0">
            <w:pPr>
              <w:topLinePunct/>
              <w:jc w:val="center"/>
              <w:rPr>
                <w:rFonts w:ascii="宋体" w:hAnsi="宋体"/>
                <w:szCs w:val="21"/>
              </w:rPr>
            </w:pPr>
            <w:r>
              <w:rPr>
                <w:rFonts w:hint="eastAsia" w:ascii="宋体" w:hAnsi="宋体"/>
                <w:szCs w:val="21"/>
              </w:rPr>
              <w:t>基本账户银行账号</w:t>
            </w:r>
          </w:p>
        </w:tc>
        <w:tc>
          <w:tcPr>
            <w:tcW w:w="2196" w:type="dxa"/>
            <w:gridSpan w:val="2"/>
            <w:noWrap/>
            <w:vAlign w:val="center"/>
          </w:tcPr>
          <w:p w14:paraId="6F82C02B">
            <w:pPr>
              <w:topLinePunct/>
              <w:jc w:val="center"/>
              <w:rPr>
                <w:rFonts w:ascii="宋体" w:hAnsi="宋体"/>
                <w:szCs w:val="21"/>
              </w:rPr>
            </w:pPr>
          </w:p>
        </w:tc>
      </w:tr>
      <w:tr w14:paraId="7BF81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88" w:hRule="atLeast"/>
        </w:trPr>
        <w:tc>
          <w:tcPr>
            <w:tcW w:w="1984" w:type="dxa"/>
            <w:noWrap/>
            <w:vAlign w:val="center"/>
          </w:tcPr>
          <w:p w14:paraId="15496E41">
            <w:pPr>
              <w:topLinePunct/>
              <w:spacing w:line="360" w:lineRule="exact"/>
              <w:rPr>
                <w:rFonts w:ascii="宋体" w:hAnsi="宋体"/>
                <w:szCs w:val="21"/>
              </w:rPr>
            </w:pPr>
            <w:r>
              <w:rPr>
                <w:rFonts w:hint="eastAsia" w:ascii="宋体" w:hAnsi="宋体"/>
                <w:szCs w:val="21"/>
              </w:rPr>
              <w:t>投标人关联企业情况（包括但不限于与投标人法定代表人为同一人或者存在控股、管理关系的不同单位）</w:t>
            </w:r>
          </w:p>
        </w:tc>
        <w:tc>
          <w:tcPr>
            <w:tcW w:w="7016" w:type="dxa"/>
            <w:gridSpan w:val="9"/>
            <w:noWrap/>
            <w:vAlign w:val="center"/>
          </w:tcPr>
          <w:p w14:paraId="509C3F8B">
            <w:pPr>
              <w:topLinePunct/>
              <w:spacing w:line="440" w:lineRule="exact"/>
              <w:jc w:val="center"/>
              <w:rPr>
                <w:rFonts w:ascii="宋体" w:hAnsi="宋体"/>
                <w:szCs w:val="21"/>
              </w:rPr>
            </w:pPr>
          </w:p>
        </w:tc>
      </w:tr>
      <w:tr w14:paraId="34F7F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9" w:hRule="atLeast"/>
        </w:trPr>
        <w:tc>
          <w:tcPr>
            <w:tcW w:w="3608" w:type="dxa"/>
            <w:gridSpan w:val="3"/>
            <w:noWrap/>
            <w:vAlign w:val="center"/>
          </w:tcPr>
          <w:p w14:paraId="5F68610B">
            <w:pPr>
              <w:topLinePunct/>
              <w:jc w:val="center"/>
              <w:rPr>
                <w:rFonts w:ascii="宋体" w:hAnsi="宋体"/>
                <w:szCs w:val="21"/>
              </w:rPr>
            </w:pPr>
            <w:r>
              <w:rPr>
                <w:rFonts w:hint="eastAsia" w:ascii="宋体" w:hAnsi="宋体"/>
                <w:szCs w:val="21"/>
              </w:rPr>
              <w:t>投标人需具有的</w:t>
            </w:r>
            <w:r>
              <w:rPr>
                <w:rFonts w:ascii="宋体" w:hAnsi="宋体"/>
                <w:szCs w:val="21"/>
              </w:rPr>
              <w:t>资质</w:t>
            </w:r>
            <w:r>
              <w:rPr>
                <w:rFonts w:hint="eastAsia" w:ascii="宋体" w:hAnsi="宋体"/>
                <w:szCs w:val="21"/>
              </w:rPr>
              <w:t>证书</w:t>
            </w:r>
          </w:p>
        </w:tc>
        <w:tc>
          <w:tcPr>
            <w:tcW w:w="1068" w:type="dxa"/>
            <w:noWrap/>
            <w:vAlign w:val="center"/>
          </w:tcPr>
          <w:p w14:paraId="53D891FA">
            <w:pPr>
              <w:topLinePunct/>
              <w:jc w:val="center"/>
              <w:rPr>
                <w:rFonts w:ascii="宋体" w:hAnsi="宋体"/>
                <w:szCs w:val="21"/>
              </w:rPr>
            </w:pPr>
            <w:r>
              <w:rPr>
                <w:rFonts w:ascii="宋体" w:hAnsi="宋体"/>
                <w:szCs w:val="21"/>
              </w:rPr>
              <w:t>等级</w:t>
            </w:r>
          </w:p>
        </w:tc>
        <w:tc>
          <w:tcPr>
            <w:tcW w:w="1701" w:type="dxa"/>
            <w:gridSpan w:val="3"/>
            <w:noWrap/>
            <w:vAlign w:val="center"/>
          </w:tcPr>
          <w:p w14:paraId="60C7B19D">
            <w:pPr>
              <w:topLinePunct/>
              <w:jc w:val="center"/>
              <w:rPr>
                <w:rFonts w:ascii="宋体" w:hAnsi="宋体"/>
                <w:szCs w:val="21"/>
              </w:rPr>
            </w:pPr>
            <w:r>
              <w:rPr>
                <w:rFonts w:hint="eastAsia" w:ascii="宋体" w:hAnsi="宋体"/>
                <w:szCs w:val="21"/>
              </w:rPr>
              <w:t>类型</w:t>
            </w:r>
          </w:p>
        </w:tc>
        <w:tc>
          <w:tcPr>
            <w:tcW w:w="2623" w:type="dxa"/>
            <w:gridSpan w:val="3"/>
            <w:noWrap/>
            <w:vAlign w:val="center"/>
          </w:tcPr>
          <w:p w14:paraId="3D9EC9A7">
            <w:pPr>
              <w:topLinePunct/>
              <w:jc w:val="center"/>
              <w:rPr>
                <w:rFonts w:ascii="宋体" w:hAnsi="宋体"/>
                <w:szCs w:val="21"/>
              </w:rPr>
            </w:pPr>
            <w:r>
              <w:rPr>
                <w:rFonts w:hint="eastAsia" w:ascii="宋体" w:hAnsi="宋体"/>
                <w:szCs w:val="21"/>
              </w:rPr>
              <w:t>证书号</w:t>
            </w:r>
          </w:p>
        </w:tc>
      </w:tr>
      <w:tr w14:paraId="3013A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3608" w:type="dxa"/>
            <w:gridSpan w:val="3"/>
            <w:noWrap/>
            <w:vAlign w:val="center"/>
          </w:tcPr>
          <w:p w14:paraId="7D7E7934">
            <w:pPr>
              <w:topLinePunct/>
              <w:jc w:val="center"/>
              <w:rPr>
                <w:rFonts w:ascii="宋体" w:hAnsi="宋体"/>
                <w:szCs w:val="21"/>
              </w:rPr>
            </w:pPr>
          </w:p>
        </w:tc>
        <w:tc>
          <w:tcPr>
            <w:tcW w:w="1068" w:type="dxa"/>
            <w:noWrap/>
            <w:vAlign w:val="center"/>
          </w:tcPr>
          <w:p w14:paraId="0C847E4B">
            <w:pPr>
              <w:topLinePunct/>
              <w:jc w:val="center"/>
              <w:rPr>
                <w:rFonts w:ascii="宋体" w:hAnsi="宋体"/>
                <w:szCs w:val="21"/>
              </w:rPr>
            </w:pPr>
          </w:p>
        </w:tc>
        <w:tc>
          <w:tcPr>
            <w:tcW w:w="1701" w:type="dxa"/>
            <w:gridSpan w:val="3"/>
            <w:noWrap/>
            <w:vAlign w:val="center"/>
          </w:tcPr>
          <w:p w14:paraId="5443D421">
            <w:pPr>
              <w:topLinePunct/>
              <w:jc w:val="center"/>
              <w:rPr>
                <w:rFonts w:ascii="宋体" w:hAnsi="宋体"/>
                <w:szCs w:val="21"/>
              </w:rPr>
            </w:pPr>
          </w:p>
        </w:tc>
        <w:tc>
          <w:tcPr>
            <w:tcW w:w="2623" w:type="dxa"/>
            <w:gridSpan w:val="3"/>
            <w:noWrap/>
            <w:vAlign w:val="center"/>
          </w:tcPr>
          <w:p w14:paraId="5CA38BC0">
            <w:pPr>
              <w:topLinePunct/>
              <w:jc w:val="center"/>
              <w:rPr>
                <w:rFonts w:ascii="宋体" w:hAnsi="宋体"/>
                <w:szCs w:val="21"/>
              </w:rPr>
            </w:pPr>
          </w:p>
        </w:tc>
      </w:tr>
      <w:tr w14:paraId="25F30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trPr>
        <w:tc>
          <w:tcPr>
            <w:tcW w:w="3608" w:type="dxa"/>
            <w:gridSpan w:val="3"/>
            <w:noWrap/>
            <w:vAlign w:val="center"/>
          </w:tcPr>
          <w:p w14:paraId="4AAF7C1E">
            <w:pPr>
              <w:topLinePunct/>
              <w:jc w:val="center"/>
              <w:rPr>
                <w:rFonts w:ascii="宋体" w:hAnsi="宋体"/>
                <w:szCs w:val="21"/>
              </w:rPr>
            </w:pPr>
          </w:p>
        </w:tc>
        <w:tc>
          <w:tcPr>
            <w:tcW w:w="1068" w:type="dxa"/>
            <w:noWrap/>
            <w:vAlign w:val="center"/>
          </w:tcPr>
          <w:p w14:paraId="4869E7DD">
            <w:pPr>
              <w:topLinePunct/>
              <w:jc w:val="center"/>
              <w:rPr>
                <w:rFonts w:ascii="宋体" w:hAnsi="宋体"/>
                <w:szCs w:val="21"/>
              </w:rPr>
            </w:pPr>
          </w:p>
        </w:tc>
        <w:tc>
          <w:tcPr>
            <w:tcW w:w="1701" w:type="dxa"/>
            <w:gridSpan w:val="3"/>
            <w:noWrap/>
            <w:vAlign w:val="center"/>
          </w:tcPr>
          <w:p w14:paraId="062BE321">
            <w:pPr>
              <w:topLinePunct/>
              <w:jc w:val="center"/>
              <w:rPr>
                <w:rFonts w:ascii="宋体" w:hAnsi="宋体"/>
                <w:szCs w:val="21"/>
              </w:rPr>
            </w:pPr>
          </w:p>
        </w:tc>
        <w:tc>
          <w:tcPr>
            <w:tcW w:w="2623" w:type="dxa"/>
            <w:gridSpan w:val="3"/>
            <w:noWrap/>
            <w:vAlign w:val="center"/>
          </w:tcPr>
          <w:p w14:paraId="01EBFD4E">
            <w:pPr>
              <w:topLinePunct/>
              <w:jc w:val="center"/>
              <w:rPr>
                <w:rFonts w:ascii="宋体" w:hAnsi="宋体"/>
                <w:szCs w:val="21"/>
              </w:rPr>
            </w:pPr>
          </w:p>
        </w:tc>
      </w:tr>
      <w:tr w14:paraId="2793F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trPr>
        <w:tc>
          <w:tcPr>
            <w:tcW w:w="3608" w:type="dxa"/>
            <w:gridSpan w:val="3"/>
            <w:noWrap/>
            <w:vAlign w:val="center"/>
          </w:tcPr>
          <w:p w14:paraId="20B525DC">
            <w:pPr>
              <w:topLinePunct/>
              <w:jc w:val="center"/>
              <w:rPr>
                <w:rFonts w:ascii="宋体" w:hAnsi="宋体"/>
                <w:szCs w:val="21"/>
              </w:rPr>
            </w:pPr>
          </w:p>
        </w:tc>
        <w:tc>
          <w:tcPr>
            <w:tcW w:w="1068" w:type="dxa"/>
            <w:noWrap/>
            <w:vAlign w:val="center"/>
          </w:tcPr>
          <w:p w14:paraId="28A70E68">
            <w:pPr>
              <w:topLinePunct/>
              <w:jc w:val="center"/>
              <w:rPr>
                <w:rFonts w:ascii="宋体" w:hAnsi="宋体"/>
                <w:szCs w:val="21"/>
              </w:rPr>
            </w:pPr>
          </w:p>
        </w:tc>
        <w:tc>
          <w:tcPr>
            <w:tcW w:w="1701" w:type="dxa"/>
            <w:gridSpan w:val="3"/>
            <w:noWrap/>
            <w:vAlign w:val="center"/>
          </w:tcPr>
          <w:p w14:paraId="5FDBD47A">
            <w:pPr>
              <w:topLinePunct/>
              <w:jc w:val="center"/>
              <w:rPr>
                <w:rFonts w:ascii="宋体" w:hAnsi="宋体"/>
                <w:szCs w:val="21"/>
              </w:rPr>
            </w:pPr>
          </w:p>
        </w:tc>
        <w:tc>
          <w:tcPr>
            <w:tcW w:w="2623" w:type="dxa"/>
            <w:gridSpan w:val="3"/>
            <w:noWrap/>
            <w:vAlign w:val="center"/>
          </w:tcPr>
          <w:p w14:paraId="4EDAECC1">
            <w:pPr>
              <w:topLinePunct/>
              <w:jc w:val="center"/>
              <w:rPr>
                <w:rFonts w:ascii="宋体" w:hAnsi="宋体"/>
                <w:szCs w:val="21"/>
              </w:rPr>
            </w:pPr>
          </w:p>
        </w:tc>
      </w:tr>
      <w:tr w14:paraId="4701B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8" w:hRule="atLeast"/>
        </w:trPr>
        <w:tc>
          <w:tcPr>
            <w:tcW w:w="3608" w:type="dxa"/>
            <w:gridSpan w:val="3"/>
            <w:noWrap/>
            <w:vAlign w:val="center"/>
          </w:tcPr>
          <w:p w14:paraId="6477D08B">
            <w:pPr>
              <w:topLinePunct/>
              <w:jc w:val="center"/>
              <w:rPr>
                <w:rFonts w:ascii="宋体" w:hAnsi="宋体"/>
                <w:szCs w:val="21"/>
              </w:rPr>
            </w:pPr>
          </w:p>
        </w:tc>
        <w:tc>
          <w:tcPr>
            <w:tcW w:w="1068" w:type="dxa"/>
            <w:noWrap/>
            <w:vAlign w:val="center"/>
          </w:tcPr>
          <w:p w14:paraId="48888BDB">
            <w:pPr>
              <w:topLinePunct/>
              <w:jc w:val="center"/>
              <w:rPr>
                <w:rFonts w:ascii="宋体" w:hAnsi="宋体"/>
                <w:szCs w:val="21"/>
              </w:rPr>
            </w:pPr>
          </w:p>
        </w:tc>
        <w:tc>
          <w:tcPr>
            <w:tcW w:w="1701" w:type="dxa"/>
            <w:gridSpan w:val="3"/>
            <w:noWrap/>
            <w:vAlign w:val="center"/>
          </w:tcPr>
          <w:p w14:paraId="5C79A10B">
            <w:pPr>
              <w:topLinePunct/>
              <w:jc w:val="center"/>
              <w:rPr>
                <w:rFonts w:ascii="宋体" w:hAnsi="宋体"/>
                <w:szCs w:val="21"/>
              </w:rPr>
            </w:pPr>
          </w:p>
        </w:tc>
        <w:tc>
          <w:tcPr>
            <w:tcW w:w="2623" w:type="dxa"/>
            <w:gridSpan w:val="3"/>
            <w:noWrap/>
            <w:vAlign w:val="center"/>
          </w:tcPr>
          <w:p w14:paraId="51FB4FD8">
            <w:pPr>
              <w:topLinePunct/>
              <w:jc w:val="center"/>
              <w:rPr>
                <w:rFonts w:ascii="宋体" w:hAnsi="宋体"/>
                <w:szCs w:val="21"/>
              </w:rPr>
            </w:pPr>
          </w:p>
        </w:tc>
      </w:tr>
    </w:tbl>
    <w:p w14:paraId="5593CEBD">
      <w:pPr>
        <w:adjustRightInd w:val="0"/>
        <w:snapToGrid w:val="0"/>
        <w:spacing w:beforeLines="50"/>
        <w:ind w:left="630" w:hanging="630" w:hangingChars="300"/>
        <w:rPr>
          <w:rFonts w:ascii="楷体" w:hAnsi="楷体" w:eastAsia="楷体"/>
          <w:szCs w:val="21"/>
        </w:rPr>
      </w:pPr>
      <w:r>
        <w:rPr>
          <w:rFonts w:hint="eastAsia" w:ascii="楷体" w:hAnsi="楷体" w:eastAsia="楷体"/>
          <w:szCs w:val="21"/>
        </w:rPr>
        <w:t>说明：企业类型指大型、中型、小型、微型；上年营业收入、资产总额应与财务报表中的数据一致， 金额单位为万元。</w:t>
      </w:r>
    </w:p>
    <w:p w14:paraId="3285176D">
      <w:pPr>
        <w:adjustRightInd w:val="0"/>
        <w:snapToGrid w:val="0"/>
        <w:spacing w:beforeLines="100" w:line="360" w:lineRule="auto"/>
        <w:ind w:firstLine="388" w:firstLineChars="185"/>
        <w:rPr>
          <w:rFonts w:ascii="宋体" w:hAnsi="宋体"/>
          <w:szCs w:val="21"/>
        </w:rPr>
      </w:pPr>
      <w:r>
        <w:rPr>
          <w:rFonts w:hint="eastAsia" w:ascii="宋体" w:hAnsi="宋体"/>
          <w:bCs/>
          <w:szCs w:val="21"/>
        </w:rPr>
        <w:t>投  标  人：（盖单位章）</w:t>
      </w:r>
    </w:p>
    <w:p w14:paraId="5F40FA44">
      <w:pPr>
        <w:adjustRightInd w:val="0"/>
        <w:spacing w:line="360" w:lineRule="auto"/>
        <w:ind w:firstLine="367" w:firstLineChars="175"/>
        <w:jc w:val="left"/>
        <w:rPr>
          <w:rFonts w:ascii="宋体" w:hAnsi="宋体"/>
          <w:bCs/>
          <w:szCs w:val="21"/>
        </w:rPr>
      </w:pPr>
      <w:r>
        <w:rPr>
          <w:rFonts w:hint="eastAsia" w:ascii="宋体" w:hAnsi="宋体"/>
          <w:szCs w:val="21"/>
        </w:rPr>
        <w:t>法定代表人或委托代理人：（签名）</w:t>
      </w:r>
    </w:p>
    <w:p w14:paraId="0BCC1899">
      <w:pPr>
        <w:adjustRightInd w:val="0"/>
        <w:spacing w:line="360" w:lineRule="auto"/>
        <w:ind w:firstLine="367" w:firstLineChars="175"/>
        <w:jc w:val="left"/>
        <w:rPr>
          <w:rFonts w:ascii="宋体" w:hAnsi="宋体"/>
          <w:bCs/>
          <w:szCs w:val="21"/>
        </w:rPr>
      </w:pPr>
      <w:r>
        <w:rPr>
          <w:rFonts w:hint="eastAsia" w:ascii="宋体" w:hAnsi="宋体"/>
          <w:bCs/>
          <w:szCs w:val="21"/>
        </w:rPr>
        <w:t>日      期:20年月日</w:t>
      </w:r>
    </w:p>
    <w:p w14:paraId="1E757EDF">
      <w:pPr>
        <w:adjustRightInd w:val="0"/>
        <w:snapToGrid w:val="0"/>
        <w:spacing w:line="360" w:lineRule="auto"/>
        <w:jc w:val="center"/>
        <w:rPr>
          <w:rFonts w:ascii="黑体" w:hAnsi="宋体" w:eastAsia="黑体"/>
          <w:szCs w:val="21"/>
        </w:rPr>
      </w:pPr>
      <w:r>
        <w:rPr>
          <w:rFonts w:hint="eastAsia" w:ascii="黑体" w:hAnsi="宋体" w:eastAsia="黑体"/>
          <w:sz w:val="36"/>
          <w:szCs w:val="36"/>
        </w:rPr>
        <w:t>2.法定代表人（单位负责人）身份证明</w:t>
      </w:r>
    </w:p>
    <w:p w14:paraId="0AC1651C">
      <w:pPr>
        <w:autoSpaceDE w:val="0"/>
        <w:autoSpaceDN w:val="0"/>
        <w:adjustRightInd w:val="0"/>
        <w:snapToGrid w:val="0"/>
        <w:spacing w:beforeLines="50" w:line="360" w:lineRule="auto"/>
        <w:jc w:val="left"/>
        <w:rPr>
          <w:rFonts w:ascii="宋体" w:hAnsi="宋体"/>
          <w:sz w:val="24"/>
        </w:rPr>
      </w:pPr>
    </w:p>
    <w:p w14:paraId="2462DE6D">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szCs w:val="21"/>
        </w:rPr>
        <w:t>投标人</w:t>
      </w:r>
      <w:r>
        <w:rPr>
          <w:rFonts w:hint="eastAsia" w:ascii="宋体" w:hAnsi="宋体" w:cs="宋体"/>
          <w:kern w:val="0"/>
          <w:szCs w:val="21"/>
        </w:rPr>
        <w:t>名称：</w:t>
      </w:r>
    </w:p>
    <w:p w14:paraId="53FDE942">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cs="宋体"/>
          <w:kern w:val="0"/>
          <w:szCs w:val="21"/>
        </w:rPr>
        <w:t>统一社会信用代码：</w:t>
      </w:r>
    </w:p>
    <w:p w14:paraId="1DBA4E83">
      <w:pPr>
        <w:autoSpaceDE w:val="0"/>
        <w:autoSpaceDN w:val="0"/>
        <w:adjustRightInd w:val="0"/>
        <w:snapToGrid w:val="0"/>
        <w:spacing w:beforeLines="50" w:line="360" w:lineRule="auto"/>
        <w:jc w:val="left"/>
        <w:rPr>
          <w:rFonts w:ascii="宋体" w:hAnsi="宋体" w:cs="宋体"/>
          <w:kern w:val="0"/>
          <w:szCs w:val="21"/>
          <w:u w:val="single"/>
        </w:rPr>
      </w:pPr>
      <w:r>
        <w:rPr>
          <w:rFonts w:hint="eastAsia" w:ascii="宋体" w:hAnsi="宋体" w:cs="宋体"/>
          <w:kern w:val="0"/>
          <w:szCs w:val="21"/>
        </w:rPr>
        <w:t>姓名： 性别： 年龄： 职务：</w:t>
      </w:r>
    </w:p>
    <w:p w14:paraId="4A8812D1">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cs="宋体"/>
          <w:kern w:val="0"/>
          <w:szCs w:val="21"/>
        </w:rPr>
        <w:t>系（投标</w:t>
      </w:r>
      <w:r>
        <w:rPr>
          <w:rFonts w:hint="eastAsia" w:ascii="宋体" w:hAnsi="宋体"/>
          <w:szCs w:val="21"/>
        </w:rPr>
        <w:t>人</w:t>
      </w:r>
      <w:r>
        <w:rPr>
          <w:rFonts w:hint="eastAsia" w:ascii="宋体" w:hAnsi="宋体" w:cs="宋体"/>
          <w:kern w:val="0"/>
          <w:szCs w:val="21"/>
        </w:rPr>
        <w:t>名称）的法定代表人（单位负责人）。</w:t>
      </w:r>
    </w:p>
    <w:p w14:paraId="54F299A4">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cs="宋体"/>
          <w:kern w:val="0"/>
          <w:szCs w:val="21"/>
        </w:rPr>
        <w:t>特此证明。</w:t>
      </w:r>
    </w:p>
    <w:p w14:paraId="32EBDED1">
      <w:pPr>
        <w:autoSpaceDE w:val="0"/>
        <w:autoSpaceDN w:val="0"/>
        <w:adjustRightInd w:val="0"/>
        <w:snapToGrid w:val="0"/>
        <w:spacing w:beforeLines="50" w:line="360" w:lineRule="auto"/>
        <w:jc w:val="left"/>
        <w:rPr>
          <w:rFonts w:ascii="宋体" w:hAnsi="宋体"/>
          <w:szCs w:val="21"/>
        </w:rPr>
      </w:pPr>
    </w:p>
    <w:p w14:paraId="05815723">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szCs w:val="21"/>
        </w:rPr>
        <w:t>附：法定代表人身份证复印件</w:t>
      </w:r>
    </w:p>
    <w:p w14:paraId="3720A32C">
      <w:pPr>
        <w:snapToGrid w:val="0"/>
        <w:spacing w:line="480" w:lineRule="auto"/>
        <w:rPr>
          <w:rFonts w:ascii="宋体" w:hAnsi="宋体"/>
          <w:szCs w:val="21"/>
        </w:rPr>
      </w:pPr>
    </w:p>
    <w:tbl>
      <w:tblPr>
        <w:tblStyle w:val="17"/>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7E32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5868" w:type="dxa"/>
            <w:noWrap/>
            <w:vAlign w:val="center"/>
          </w:tcPr>
          <w:p w14:paraId="0DAEED00">
            <w:pPr>
              <w:snapToGrid w:val="0"/>
              <w:spacing w:line="480" w:lineRule="auto"/>
              <w:jc w:val="center"/>
              <w:rPr>
                <w:rFonts w:ascii="宋体" w:hAnsi="宋体"/>
                <w:szCs w:val="21"/>
              </w:rPr>
            </w:pPr>
          </w:p>
          <w:p w14:paraId="649F77D7">
            <w:pPr>
              <w:snapToGrid w:val="0"/>
              <w:spacing w:line="480" w:lineRule="auto"/>
              <w:jc w:val="center"/>
              <w:rPr>
                <w:rFonts w:ascii="宋体" w:hAnsi="宋体"/>
                <w:szCs w:val="21"/>
              </w:rPr>
            </w:pPr>
          </w:p>
          <w:p w14:paraId="19FE2316">
            <w:pPr>
              <w:autoSpaceDE w:val="0"/>
              <w:autoSpaceDN w:val="0"/>
              <w:adjustRightInd w:val="0"/>
              <w:snapToGrid w:val="0"/>
              <w:spacing w:beforeLines="50" w:line="360" w:lineRule="auto"/>
              <w:jc w:val="center"/>
              <w:rPr>
                <w:rFonts w:ascii="宋体" w:hAnsi="宋体" w:cs="宋体"/>
                <w:kern w:val="0"/>
                <w:szCs w:val="21"/>
              </w:rPr>
            </w:pPr>
            <w:r>
              <w:rPr>
                <w:rFonts w:hint="eastAsia" w:ascii="宋体" w:hAnsi="宋体"/>
                <w:szCs w:val="21"/>
              </w:rPr>
              <w:t>法定代表人身份证复印件粘贴处</w:t>
            </w:r>
          </w:p>
          <w:p w14:paraId="381340A6">
            <w:pPr>
              <w:snapToGrid w:val="0"/>
              <w:spacing w:line="480" w:lineRule="auto"/>
              <w:jc w:val="center"/>
              <w:rPr>
                <w:rFonts w:ascii="宋体" w:hAnsi="宋体"/>
                <w:szCs w:val="21"/>
              </w:rPr>
            </w:pPr>
          </w:p>
          <w:p w14:paraId="1EC446F9">
            <w:pPr>
              <w:snapToGrid w:val="0"/>
              <w:spacing w:line="480" w:lineRule="auto"/>
              <w:jc w:val="center"/>
              <w:rPr>
                <w:rFonts w:ascii="宋体" w:hAnsi="宋体"/>
                <w:szCs w:val="21"/>
              </w:rPr>
            </w:pPr>
          </w:p>
        </w:tc>
      </w:tr>
    </w:tbl>
    <w:p w14:paraId="293EB6DB">
      <w:pPr>
        <w:snapToGrid w:val="0"/>
        <w:spacing w:line="480" w:lineRule="auto"/>
        <w:rPr>
          <w:rFonts w:ascii="宋体" w:hAnsi="宋体"/>
          <w:szCs w:val="21"/>
        </w:rPr>
      </w:pPr>
    </w:p>
    <w:p w14:paraId="4801AA4C">
      <w:pPr>
        <w:snapToGrid w:val="0"/>
        <w:rPr>
          <w:rFonts w:ascii="宋体" w:hAnsi="宋体"/>
          <w:szCs w:val="21"/>
        </w:rPr>
      </w:pPr>
    </w:p>
    <w:p w14:paraId="0846EDBF">
      <w:pPr>
        <w:snapToGrid w:val="0"/>
        <w:rPr>
          <w:rFonts w:ascii="宋体" w:hAnsi="宋体"/>
          <w:szCs w:val="21"/>
        </w:rPr>
      </w:pPr>
    </w:p>
    <w:p w14:paraId="391C778F">
      <w:pPr>
        <w:snapToGrid w:val="0"/>
        <w:rPr>
          <w:rFonts w:ascii="宋体" w:hAnsi="宋体"/>
          <w:szCs w:val="21"/>
        </w:rPr>
      </w:pPr>
    </w:p>
    <w:p w14:paraId="1D55B242">
      <w:pPr>
        <w:snapToGrid w:val="0"/>
        <w:rPr>
          <w:rFonts w:ascii="宋体" w:hAnsi="宋体"/>
          <w:szCs w:val="21"/>
        </w:rPr>
      </w:pPr>
    </w:p>
    <w:p w14:paraId="16C5D4AA">
      <w:pPr>
        <w:adjustRightInd w:val="0"/>
        <w:snapToGrid w:val="0"/>
        <w:spacing w:line="360" w:lineRule="auto"/>
        <w:rPr>
          <w:rFonts w:ascii="宋体" w:hAnsi="宋体"/>
          <w:szCs w:val="21"/>
        </w:rPr>
      </w:pPr>
    </w:p>
    <w:p w14:paraId="5A78EFAD">
      <w:pPr>
        <w:adjustRightInd w:val="0"/>
        <w:snapToGrid w:val="0"/>
        <w:spacing w:line="360" w:lineRule="auto"/>
        <w:ind w:right="420"/>
        <w:rPr>
          <w:rFonts w:ascii="宋体" w:hAnsi="宋体"/>
          <w:szCs w:val="21"/>
        </w:rPr>
      </w:pPr>
    </w:p>
    <w:p w14:paraId="4B40C2C1">
      <w:pPr>
        <w:adjustRightInd w:val="0"/>
        <w:snapToGrid w:val="0"/>
        <w:spacing w:line="360" w:lineRule="auto"/>
        <w:ind w:right="420"/>
        <w:rPr>
          <w:rFonts w:ascii="宋体" w:hAnsi="宋体"/>
          <w:szCs w:val="21"/>
        </w:rPr>
      </w:pPr>
    </w:p>
    <w:p w14:paraId="1FF56757">
      <w:pPr>
        <w:adjustRightInd w:val="0"/>
        <w:snapToGrid w:val="0"/>
        <w:spacing w:line="360" w:lineRule="auto"/>
        <w:ind w:right="420"/>
        <w:rPr>
          <w:rFonts w:ascii="宋体" w:hAnsi="宋体"/>
          <w:szCs w:val="21"/>
        </w:rPr>
      </w:pPr>
    </w:p>
    <w:p w14:paraId="13C44CB9">
      <w:pPr>
        <w:adjustRightInd w:val="0"/>
        <w:snapToGrid w:val="0"/>
        <w:spacing w:line="360" w:lineRule="auto"/>
        <w:ind w:right="420"/>
        <w:rPr>
          <w:rFonts w:ascii="宋体" w:hAnsi="宋体"/>
          <w:szCs w:val="21"/>
        </w:rPr>
      </w:pPr>
    </w:p>
    <w:p w14:paraId="12367B38">
      <w:pPr>
        <w:adjustRightInd w:val="0"/>
        <w:snapToGrid w:val="0"/>
        <w:spacing w:line="360" w:lineRule="auto"/>
        <w:ind w:right="420" w:firstLine="4620" w:firstLineChars="2200"/>
        <w:rPr>
          <w:rFonts w:ascii="宋体" w:hAnsi="宋体"/>
          <w:szCs w:val="21"/>
        </w:rPr>
      </w:pPr>
    </w:p>
    <w:p w14:paraId="48D4014E">
      <w:pPr>
        <w:adjustRightInd w:val="0"/>
        <w:snapToGrid w:val="0"/>
        <w:spacing w:line="360" w:lineRule="auto"/>
        <w:ind w:right="420" w:firstLine="3150" w:firstLineChars="1500"/>
        <w:jc w:val="left"/>
        <w:rPr>
          <w:rFonts w:ascii="宋体" w:hAnsi="宋体"/>
          <w:szCs w:val="21"/>
        </w:rPr>
      </w:pPr>
    </w:p>
    <w:p w14:paraId="5FFEEDB0">
      <w:pPr>
        <w:adjustRightInd w:val="0"/>
        <w:snapToGrid w:val="0"/>
        <w:spacing w:line="360" w:lineRule="auto"/>
        <w:ind w:right="420" w:firstLine="3150" w:firstLineChars="1500"/>
        <w:jc w:val="left"/>
        <w:rPr>
          <w:rFonts w:ascii="宋体" w:hAnsi="宋体"/>
          <w:szCs w:val="21"/>
          <w:u w:val="single"/>
        </w:rPr>
      </w:pPr>
      <w:r>
        <w:rPr>
          <w:rFonts w:hint="eastAsia" w:ascii="宋体" w:hAnsi="宋体"/>
          <w:szCs w:val="21"/>
        </w:rPr>
        <w:t>投标人：（盖单位章）</w:t>
      </w:r>
    </w:p>
    <w:p w14:paraId="42EDEB51">
      <w:pPr>
        <w:adjustRightInd w:val="0"/>
        <w:snapToGrid w:val="0"/>
        <w:spacing w:line="360" w:lineRule="auto"/>
        <w:ind w:right="420" w:firstLine="4830" w:firstLineChars="2300"/>
        <w:jc w:val="left"/>
        <w:rPr>
          <w:rFonts w:ascii="宋体" w:hAnsi="宋体"/>
          <w:szCs w:val="21"/>
        </w:rPr>
      </w:pPr>
    </w:p>
    <w:p w14:paraId="32E1C505">
      <w:pPr>
        <w:adjustRightInd w:val="0"/>
        <w:snapToGrid w:val="0"/>
        <w:spacing w:line="360" w:lineRule="auto"/>
        <w:ind w:right="420" w:firstLine="3780" w:firstLineChars="1800"/>
        <w:rPr>
          <w:rFonts w:ascii="宋体" w:hAnsi="宋体"/>
          <w:szCs w:val="21"/>
        </w:rPr>
      </w:pPr>
      <w:r>
        <w:rPr>
          <w:rFonts w:hint="eastAsia" w:ascii="宋体" w:hAnsi="宋体"/>
          <w:szCs w:val="21"/>
        </w:rPr>
        <w:t>日期：20    年  月  日</w:t>
      </w:r>
    </w:p>
    <w:p w14:paraId="7828CE7E">
      <w:pPr>
        <w:adjustRightInd w:val="0"/>
        <w:snapToGrid w:val="0"/>
        <w:spacing w:line="360" w:lineRule="auto"/>
        <w:ind w:right="420" w:firstLine="210" w:firstLineChars="100"/>
        <w:rPr>
          <w:rFonts w:ascii="仿宋_GB2312" w:hAnsi="宋体" w:eastAsia="仿宋_GB2312"/>
          <w:szCs w:val="21"/>
        </w:rPr>
      </w:pPr>
    </w:p>
    <w:p w14:paraId="10CB8A6F">
      <w:pPr>
        <w:adjustRightInd w:val="0"/>
        <w:snapToGrid w:val="0"/>
        <w:spacing w:line="360" w:lineRule="auto"/>
        <w:ind w:right="420" w:firstLine="210" w:firstLineChars="100"/>
        <w:rPr>
          <w:rFonts w:ascii="仿宋_GB2312" w:hAnsi="宋体" w:eastAsia="仿宋_GB2312"/>
          <w:szCs w:val="21"/>
        </w:rPr>
      </w:pPr>
    </w:p>
    <w:p w14:paraId="6FB9716F">
      <w:pPr>
        <w:adjustRightInd w:val="0"/>
        <w:snapToGrid w:val="0"/>
        <w:spacing w:line="360" w:lineRule="auto"/>
        <w:ind w:right="420" w:firstLine="210" w:firstLineChars="100"/>
        <w:rPr>
          <w:rFonts w:ascii="仿宋_GB2312" w:hAnsi="宋体" w:eastAsia="仿宋_GB2312"/>
          <w:szCs w:val="21"/>
        </w:rPr>
      </w:pPr>
    </w:p>
    <w:p w14:paraId="636DF62F">
      <w:pPr>
        <w:adjustRightInd w:val="0"/>
        <w:snapToGrid w:val="0"/>
        <w:spacing w:line="360" w:lineRule="auto"/>
        <w:ind w:right="420" w:firstLine="210" w:firstLineChars="100"/>
        <w:rPr>
          <w:rFonts w:ascii="仿宋_GB2312" w:hAnsi="宋体" w:eastAsia="仿宋_GB2312"/>
          <w:szCs w:val="21"/>
        </w:rPr>
      </w:pPr>
    </w:p>
    <w:p w14:paraId="7D00C18B">
      <w:pPr>
        <w:adjustRightInd w:val="0"/>
        <w:snapToGrid w:val="0"/>
        <w:spacing w:line="360" w:lineRule="auto"/>
        <w:ind w:right="420" w:firstLine="210" w:firstLineChars="100"/>
        <w:rPr>
          <w:rFonts w:ascii="黑体" w:hAnsi="宋体" w:eastAsia="黑体"/>
          <w:sz w:val="36"/>
          <w:szCs w:val="36"/>
        </w:rPr>
      </w:pPr>
      <w:r>
        <w:rPr>
          <w:rFonts w:hint="eastAsia" w:ascii="楷体" w:hAnsi="楷体" w:eastAsia="楷体"/>
          <w:szCs w:val="21"/>
        </w:rPr>
        <w:t>说明：仅限法定代表人（单位负责人）参加投标时提供</w:t>
      </w:r>
    </w:p>
    <w:p w14:paraId="29E6428D">
      <w:pPr>
        <w:jc w:val="center"/>
        <w:rPr>
          <w:rFonts w:ascii="黑体" w:hAnsi="宋体" w:eastAsia="黑体"/>
          <w:sz w:val="36"/>
          <w:szCs w:val="36"/>
        </w:rPr>
      </w:pPr>
      <w:r>
        <w:rPr>
          <w:rFonts w:hint="eastAsia" w:ascii="黑体" w:hAnsi="宋体" w:eastAsia="黑体"/>
          <w:sz w:val="36"/>
          <w:szCs w:val="36"/>
        </w:rPr>
        <w:t>3.授权委托书</w:t>
      </w:r>
    </w:p>
    <w:p w14:paraId="43C08A06">
      <w:pPr>
        <w:adjustRightInd w:val="0"/>
        <w:snapToGrid w:val="0"/>
        <w:spacing w:line="360" w:lineRule="auto"/>
        <w:jc w:val="center"/>
        <w:rPr>
          <w:rFonts w:ascii="黑体" w:hAnsi="华文中宋" w:eastAsia="黑体"/>
          <w:b/>
          <w:sz w:val="28"/>
          <w:szCs w:val="28"/>
        </w:rPr>
      </w:pPr>
    </w:p>
    <w:p w14:paraId="01772138">
      <w:pPr>
        <w:spacing w:line="400" w:lineRule="exact"/>
        <w:ind w:firstLine="560" w:firstLineChars="200"/>
        <w:rPr>
          <w:rFonts w:ascii="仿宋_GB2312" w:hAnsi="宋体" w:eastAsia="仿宋_GB2312"/>
          <w:sz w:val="28"/>
          <w:szCs w:val="28"/>
        </w:rPr>
      </w:pPr>
    </w:p>
    <w:p w14:paraId="5F5999CD">
      <w:pPr>
        <w:spacing w:line="360" w:lineRule="auto"/>
        <w:ind w:firstLine="420" w:firstLineChars="200"/>
        <w:rPr>
          <w:rFonts w:ascii="宋体" w:hAnsi="宋体"/>
          <w:szCs w:val="21"/>
        </w:rPr>
      </w:pPr>
      <w:r>
        <w:rPr>
          <w:rFonts w:hint="eastAsia" w:ascii="宋体" w:hAnsi="宋体"/>
          <w:szCs w:val="21"/>
          <w:lang w:val="zh-CN"/>
        </w:rPr>
        <w:t>本人（姓名）系（投标人名称）的法定代表人（单位负责人），现委托（被委托人姓名）为我方代理人。代理人根据授权，以我方的名义签署、澄清确认、递交、撤回、修改（采购项目）投标文件、签订合同和全权处理一切与之有关的事宜，</w:t>
      </w:r>
      <w:r>
        <w:rPr>
          <w:rFonts w:hint="eastAsia" w:ascii="宋体" w:hAnsi="宋体" w:cs="宋体"/>
          <w:kern w:val="0"/>
          <w:szCs w:val="21"/>
        </w:rPr>
        <w:t>其法律后果由我方承担。</w:t>
      </w:r>
    </w:p>
    <w:p w14:paraId="13DBF992">
      <w:pPr>
        <w:spacing w:line="480" w:lineRule="auto"/>
        <w:ind w:firstLine="420" w:firstLineChars="200"/>
        <w:rPr>
          <w:rFonts w:ascii="宋体" w:hAnsi="宋体"/>
          <w:szCs w:val="21"/>
        </w:rPr>
      </w:pPr>
      <w:r>
        <w:rPr>
          <w:rFonts w:hint="eastAsia" w:ascii="宋体" w:hAnsi="宋体"/>
          <w:szCs w:val="21"/>
          <w:lang w:val="zh-CN"/>
        </w:rPr>
        <w:t>委托期限</w:t>
      </w:r>
      <w:r>
        <w:rPr>
          <w:rFonts w:hint="eastAsia" w:ascii="宋体" w:hAnsi="宋体"/>
          <w:szCs w:val="21"/>
        </w:rPr>
        <w:t xml:space="preserve">：    </w:t>
      </w:r>
      <w:r>
        <w:rPr>
          <w:rFonts w:hint="eastAsia" w:ascii="宋体" w:hAnsi="宋体"/>
          <w:szCs w:val="21"/>
          <w:lang w:val="zh-CN"/>
        </w:rPr>
        <w:t>年月日至年月日。</w:t>
      </w:r>
    </w:p>
    <w:p w14:paraId="04F91D2F">
      <w:pPr>
        <w:spacing w:line="480" w:lineRule="auto"/>
        <w:ind w:firstLine="420" w:firstLineChars="200"/>
        <w:rPr>
          <w:rFonts w:ascii="宋体" w:hAnsi="宋体"/>
          <w:b/>
          <w:bCs/>
          <w:szCs w:val="21"/>
        </w:rPr>
      </w:pPr>
      <w:r>
        <w:rPr>
          <w:rFonts w:hint="eastAsia" w:ascii="宋体" w:hAnsi="宋体"/>
          <w:szCs w:val="21"/>
        </w:rPr>
        <w:t>代理人无转委托权。</w:t>
      </w:r>
    </w:p>
    <w:p w14:paraId="708C0158">
      <w:pPr>
        <w:spacing w:line="360" w:lineRule="auto"/>
        <w:ind w:firstLine="420" w:firstLineChars="200"/>
        <w:rPr>
          <w:rFonts w:ascii="宋体" w:hAnsi="宋体"/>
          <w:szCs w:val="21"/>
        </w:rPr>
      </w:pPr>
    </w:p>
    <w:p w14:paraId="74B81094">
      <w:pPr>
        <w:spacing w:line="360" w:lineRule="auto"/>
        <w:rPr>
          <w:rFonts w:ascii="宋体" w:hAnsi="宋体"/>
          <w:szCs w:val="21"/>
          <w:u w:val="single"/>
        </w:rPr>
      </w:pPr>
      <w:r>
        <w:rPr>
          <w:rFonts w:hint="eastAsia" w:ascii="宋体" w:hAnsi="宋体"/>
          <w:szCs w:val="21"/>
          <w:lang w:val="zh-CN"/>
        </w:rPr>
        <w:t>附：法定代表人（单位负责人）身份证复印件</w:t>
      </w:r>
      <w:r>
        <w:rPr>
          <w:rFonts w:hint="eastAsia" w:ascii="宋体" w:hAnsi="宋体"/>
          <w:szCs w:val="21"/>
        </w:rPr>
        <w:t>、</w:t>
      </w:r>
      <w:r>
        <w:rPr>
          <w:rFonts w:hint="eastAsia" w:ascii="宋体" w:hAnsi="宋体"/>
          <w:szCs w:val="21"/>
          <w:lang w:val="zh-CN"/>
        </w:rPr>
        <w:t>委托代理人身份证复印件</w:t>
      </w:r>
    </w:p>
    <w:tbl>
      <w:tblPr>
        <w:tblStyle w:val="17"/>
        <w:tblW w:w="0" w:type="auto"/>
        <w:tblInd w:w="540" w:type="dxa"/>
        <w:tblLayout w:type="fixed"/>
        <w:tblCellMar>
          <w:top w:w="0" w:type="dxa"/>
          <w:left w:w="108" w:type="dxa"/>
          <w:bottom w:w="0" w:type="dxa"/>
          <w:right w:w="108" w:type="dxa"/>
        </w:tblCellMar>
      </w:tblPr>
      <w:tblGrid>
        <w:gridCol w:w="4081"/>
        <w:gridCol w:w="3915"/>
      </w:tblGrid>
      <w:tr w14:paraId="622A8EA3">
        <w:tblPrEx>
          <w:tblCellMar>
            <w:top w:w="0" w:type="dxa"/>
            <w:left w:w="108" w:type="dxa"/>
            <w:bottom w:w="0" w:type="dxa"/>
            <w:right w:w="108" w:type="dxa"/>
          </w:tblCellMar>
        </w:tblPrEx>
        <w:trPr>
          <w:trHeight w:val="3259" w:hRule="atLeast"/>
        </w:trPr>
        <w:tc>
          <w:tcPr>
            <w:tcW w:w="4081" w:type="dxa"/>
            <w:tcBorders>
              <w:top w:val="single" w:color="auto" w:sz="6" w:space="0"/>
              <w:left w:val="single" w:color="auto" w:sz="6" w:space="0"/>
              <w:bottom w:val="single" w:color="auto" w:sz="6" w:space="0"/>
              <w:right w:val="single" w:color="auto" w:sz="6" w:space="0"/>
            </w:tcBorders>
            <w:noWrap/>
            <w:vAlign w:val="center"/>
          </w:tcPr>
          <w:p w14:paraId="54C29319">
            <w:pPr>
              <w:spacing w:line="360" w:lineRule="auto"/>
              <w:jc w:val="center"/>
              <w:rPr>
                <w:rFonts w:ascii="宋体" w:hAnsi="宋体"/>
                <w:szCs w:val="21"/>
                <w:u w:val="single"/>
              </w:rPr>
            </w:pPr>
            <w:r>
              <w:rPr>
                <w:rFonts w:hint="eastAsia" w:ascii="宋体" w:hAnsi="宋体"/>
                <w:szCs w:val="21"/>
                <w:lang w:val="zh-CN"/>
              </w:rPr>
              <w:t>法定代表人（单位负责人）身份证复印件</w:t>
            </w:r>
          </w:p>
        </w:tc>
        <w:tc>
          <w:tcPr>
            <w:tcW w:w="3915" w:type="dxa"/>
            <w:tcBorders>
              <w:top w:val="single" w:color="auto" w:sz="6" w:space="0"/>
              <w:left w:val="single" w:color="auto" w:sz="6" w:space="0"/>
              <w:bottom w:val="single" w:color="auto" w:sz="6" w:space="0"/>
              <w:right w:val="single" w:color="auto" w:sz="6" w:space="0"/>
            </w:tcBorders>
            <w:noWrap/>
            <w:vAlign w:val="center"/>
          </w:tcPr>
          <w:p w14:paraId="2489074C">
            <w:pPr>
              <w:spacing w:line="360" w:lineRule="auto"/>
              <w:jc w:val="center"/>
              <w:rPr>
                <w:rFonts w:ascii="宋体" w:hAnsi="宋体"/>
                <w:szCs w:val="21"/>
                <w:u w:val="single"/>
              </w:rPr>
            </w:pPr>
            <w:r>
              <w:rPr>
                <w:rFonts w:hint="eastAsia" w:ascii="宋体" w:hAnsi="宋体"/>
                <w:szCs w:val="21"/>
                <w:lang w:val="zh-CN"/>
              </w:rPr>
              <w:t>委托代理人身份证复印件</w:t>
            </w:r>
          </w:p>
        </w:tc>
      </w:tr>
    </w:tbl>
    <w:p w14:paraId="3EC902F3">
      <w:pPr>
        <w:rPr>
          <w:rFonts w:ascii="宋体" w:hAnsi="宋体"/>
          <w:szCs w:val="21"/>
        </w:rPr>
      </w:pPr>
    </w:p>
    <w:p w14:paraId="1C6607FE">
      <w:pPr>
        <w:ind w:firstLine="420" w:firstLineChars="200"/>
        <w:rPr>
          <w:rFonts w:ascii="宋体" w:hAnsi="宋体"/>
          <w:szCs w:val="21"/>
        </w:rPr>
      </w:pPr>
    </w:p>
    <w:p w14:paraId="44B47ED9">
      <w:pPr>
        <w:ind w:firstLine="2835" w:firstLineChars="1350"/>
        <w:rPr>
          <w:rFonts w:ascii="宋体" w:hAnsi="宋体"/>
          <w:szCs w:val="21"/>
        </w:rPr>
      </w:pPr>
      <w:r>
        <w:rPr>
          <w:rFonts w:hint="eastAsia" w:ascii="宋体" w:hAnsi="宋体"/>
          <w:szCs w:val="21"/>
        </w:rPr>
        <w:t>投标人名称： （盖单位章）</w:t>
      </w:r>
    </w:p>
    <w:p w14:paraId="271AAA88">
      <w:pPr>
        <w:ind w:firstLine="420" w:firstLineChars="200"/>
        <w:rPr>
          <w:rFonts w:ascii="宋体" w:hAnsi="宋体"/>
          <w:szCs w:val="21"/>
        </w:rPr>
      </w:pPr>
    </w:p>
    <w:p w14:paraId="3BCA054C">
      <w:pPr>
        <w:ind w:firstLine="2835" w:firstLineChars="1350"/>
        <w:rPr>
          <w:rFonts w:ascii="宋体" w:hAnsi="宋体"/>
          <w:szCs w:val="21"/>
        </w:rPr>
      </w:pPr>
      <w:r>
        <w:rPr>
          <w:rFonts w:hint="eastAsia" w:ascii="宋体" w:hAnsi="宋体"/>
          <w:szCs w:val="21"/>
        </w:rPr>
        <w:t>法定代表人（单位负责人）:  （签名）</w:t>
      </w:r>
    </w:p>
    <w:p w14:paraId="5A8B0421">
      <w:pPr>
        <w:ind w:firstLine="3465" w:firstLineChars="1650"/>
        <w:rPr>
          <w:rFonts w:ascii="宋体" w:hAnsi="宋体"/>
          <w:szCs w:val="21"/>
        </w:rPr>
      </w:pPr>
    </w:p>
    <w:p w14:paraId="3AE2E852">
      <w:pPr>
        <w:ind w:firstLine="2835" w:firstLineChars="1350"/>
        <w:jc w:val="left"/>
        <w:rPr>
          <w:rFonts w:ascii="宋体" w:hAnsi="宋体"/>
          <w:szCs w:val="21"/>
          <w:u w:val="single"/>
        </w:rPr>
      </w:pPr>
      <w:r>
        <w:rPr>
          <w:rFonts w:hint="eastAsia" w:ascii="宋体" w:hAnsi="宋体"/>
          <w:szCs w:val="21"/>
        </w:rPr>
        <w:t>身 份 证 号：</w:t>
      </w:r>
    </w:p>
    <w:p w14:paraId="2FCD6259">
      <w:pPr>
        <w:ind w:firstLine="3465" w:firstLineChars="1650"/>
        <w:rPr>
          <w:rFonts w:ascii="宋体" w:hAnsi="宋体"/>
          <w:szCs w:val="21"/>
        </w:rPr>
      </w:pPr>
    </w:p>
    <w:p w14:paraId="356A35D1">
      <w:pPr>
        <w:ind w:firstLine="2835" w:firstLineChars="1350"/>
        <w:rPr>
          <w:rFonts w:ascii="宋体" w:hAnsi="宋体"/>
          <w:szCs w:val="21"/>
        </w:rPr>
      </w:pPr>
      <w:r>
        <w:rPr>
          <w:rFonts w:hint="eastAsia" w:ascii="宋体" w:hAnsi="宋体"/>
          <w:szCs w:val="21"/>
        </w:rPr>
        <w:t>委托代理人： （签名）</w:t>
      </w:r>
    </w:p>
    <w:p w14:paraId="0DD3B74E">
      <w:pPr>
        <w:ind w:firstLine="2835" w:firstLineChars="1350"/>
        <w:jc w:val="left"/>
        <w:rPr>
          <w:rFonts w:ascii="宋体" w:hAnsi="宋体"/>
          <w:szCs w:val="21"/>
        </w:rPr>
      </w:pPr>
    </w:p>
    <w:p w14:paraId="121D8F33">
      <w:pPr>
        <w:ind w:firstLine="2835" w:firstLineChars="1350"/>
        <w:jc w:val="left"/>
        <w:rPr>
          <w:rFonts w:ascii="宋体" w:hAnsi="宋体"/>
          <w:szCs w:val="21"/>
          <w:u w:val="single"/>
        </w:rPr>
      </w:pPr>
      <w:r>
        <w:rPr>
          <w:rFonts w:hint="eastAsia" w:ascii="宋体" w:hAnsi="宋体"/>
          <w:szCs w:val="21"/>
        </w:rPr>
        <w:t>身 份 证 号：</w:t>
      </w:r>
    </w:p>
    <w:p w14:paraId="06C7E64F">
      <w:pPr>
        <w:ind w:firstLine="420" w:firstLineChars="200"/>
        <w:rPr>
          <w:rFonts w:ascii="宋体" w:hAnsi="宋体"/>
          <w:szCs w:val="21"/>
        </w:rPr>
      </w:pPr>
    </w:p>
    <w:p w14:paraId="49879E82">
      <w:pPr>
        <w:ind w:firstLine="2730" w:firstLineChars="1300"/>
        <w:rPr>
          <w:rFonts w:ascii="仿宋_GB2312" w:eastAsia="仿宋_GB2312"/>
          <w:szCs w:val="21"/>
          <w:lang w:val="zh-CN"/>
        </w:rPr>
      </w:pPr>
      <w:r>
        <w:rPr>
          <w:rFonts w:hint="eastAsia" w:ascii="宋体" w:hAnsi="宋体"/>
          <w:szCs w:val="21"/>
        </w:rPr>
        <w:t xml:space="preserve"> 授权委托日期：  20     年   月   日</w:t>
      </w:r>
    </w:p>
    <w:p w14:paraId="74E5391B">
      <w:pPr>
        <w:ind w:firstLine="420" w:firstLineChars="200"/>
        <w:rPr>
          <w:rFonts w:ascii="仿宋_GB2312" w:eastAsia="仿宋_GB2312"/>
          <w:lang w:val="zh-CN"/>
        </w:rPr>
      </w:pPr>
    </w:p>
    <w:p w14:paraId="16C509C1">
      <w:pPr>
        <w:ind w:firstLine="420" w:firstLineChars="200"/>
        <w:rPr>
          <w:rFonts w:ascii="仿宋_GB2312" w:eastAsia="仿宋_GB2312"/>
          <w:lang w:val="zh-CN"/>
        </w:rPr>
      </w:pPr>
    </w:p>
    <w:p w14:paraId="4168EAB4">
      <w:pPr>
        <w:ind w:firstLine="420" w:firstLineChars="200"/>
        <w:rPr>
          <w:rFonts w:ascii="仿宋_GB2312" w:eastAsia="仿宋_GB2312"/>
          <w:lang w:val="zh-CN"/>
        </w:rPr>
      </w:pPr>
    </w:p>
    <w:p w14:paraId="0B132AFD">
      <w:pPr>
        <w:rPr>
          <w:rFonts w:ascii="楷体" w:hAnsi="楷体" w:eastAsia="楷体"/>
          <w:lang w:val="zh-CN"/>
        </w:rPr>
      </w:pPr>
      <w:r>
        <w:rPr>
          <w:rFonts w:hint="eastAsia" w:ascii="楷体" w:hAnsi="楷体" w:eastAsia="楷体"/>
          <w:lang w:val="zh-CN"/>
        </w:rPr>
        <w:t>说明：本授权委托书有效期自开标之日起不得少于</w:t>
      </w:r>
      <w:r>
        <w:rPr>
          <w:rFonts w:hint="eastAsia" w:ascii="楷体" w:hAnsi="楷体" w:eastAsia="楷体"/>
        </w:rPr>
        <w:t>90</w:t>
      </w:r>
      <w:r>
        <w:rPr>
          <w:rFonts w:hint="eastAsia" w:ascii="楷体" w:hAnsi="楷体" w:eastAsia="楷体"/>
          <w:lang w:val="zh-CN"/>
        </w:rPr>
        <w:t>天，仅限委托代理人参加投标时提供。</w:t>
      </w:r>
    </w:p>
    <w:p w14:paraId="1D4C6AFE">
      <w:pPr>
        <w:jc w:val="center"/>
        <w:rPr>
          <w:rFonts w:ascii="黑体" w:hAnsi="宋体" w:eastAsia="黑体"/>
          <w:sz w:val="36"/>
          <w:szCs w:val="36"/>
        </w:rPr>
      </w:pPr>
    </w:p>
    <w:p w14:paraId="642CEF0C">
      <w:pPr>
        <w:rPr>
          <w:rFonts w:ascii="黑体" w:hAnsi="宋体" w:eastAsia="黑体"/>
          <w:sz w:val="36"/>
          <w:szCs w:val="36"/>
        </w:rPr>
      </w:pPr>
      <w:r>
        <w:rPr>
          <w:rFonts w:hint="eastAsia" w:ascii="黑体" w:hAnsi="宋体" w:eastAsia="黑体"/>
          <w:sz w:val="36"/>
          <w:szCs w:val="36"/>
        </w:rPr>
        <w:br w:type="page"/>
      </w:r>
    </w:p>
    <w:p w14:paraId="777F82FD">
      <w:pPr>
        <w:jc w:val="center"/>
        <w:rPr>
          <w:rFonts w:ascii="黑体" w:hAnsi="宋体" w:eastAsia="黑体"/>
          <w:sz w:val="36"/>
          <w:szCs w:val="36"/>
        </w:rPr>
      </w:pPr>
      <w:r>
        <w:rPr>
          <w:rFonts w:hint="eastAsia" w:ascii="黑体" w:hAnsi="宋体" w:eastAsia="黑体"/>
          <w:sz w:val="36"/>
          <w:szCs w:val="36"/>
        </w:rPr>
        <w:t>4.</w:t>
      </w:r>
      <w:r>
        <w:rPr>
          <w:rFonts w:hint="eastAsia" w:ascii="黑体" w:hAnsi="宋体" w:eastAsia="黑体" w:cs="宋体"/>
          <w:kern w:val="0"/>
          <w:sz w:val="36"/>
          <w:szCs w:val="36"/>
          <w:lang w:val="zh-CN"/>
        </w:rPr>
        <w:t>投标人的营业执照等证明文件，自然人的身份证明</w:t>
      </w:r>
    </w:p>
    <w:p w14:paraId="66656F6B">
      <w:pPr>
        <w:pStyle w:val="9"/>
        <w:adjustRightInd w:val="0"/>
        <w:snapToGrid w:val="0"/>
        <w:spacing w:line="360" w:lineRule="auto"/>
        <w:jc w:val="left"/>
        <w:rPr>
          <w:rFonts w:hAnsi="宋体"/>
          <w:sz w:val="24"/>
          <w:szCs w:val="24"/>
        </w:rPr>
      </w:pPr>
    </w:p>
    <w:p w14:paraId="568BB096">
      <w:pPr>
        <w:pStyle w:val="9"/>
        <w:adjustRightInd w:val="0"/>
        <w:snapToGrid w:val="0"/>
        <w:spacing w:line="360" w:lineRule="auto"/>
        <w:rPr>
          <w:rFonts w:ascii="楷体" w:hAnsi="楷体" w:eastAsia="楷体"/>
        </w:rPr>
      </w:pPr>
      <w:r>
        <w:rPr>
          <w:rFonts w:hint="eastAsia" w:ascii="楷体" w:hAnsi="楷体" w:eastAsia="楷体"/>
        </w:rPr>
        <w:t xml:space="preserve"> 说明：</w:t>
      </w:r>
    </w:p>
    <w:p w14:paraId="75CE784C">
      <w:pPr>
        <w:pStyle w:val="9"/>
        <w:adjustRightInd w:val="0"/>
        <w:snapToGrid w:val="0"/>
        <w:spacing w:line="360" w:lineRule="auto"/>
        <w:ind w:firstLine="420" w:firstLineChars="200"/>
        <w:rPr>
          <w:rFonts w:ascii="楷体" w:hAnsi="楷体" w:eastAsia="楷体"/>
        </w:rPr>
      </w:pPr>
      <w:r>
        <w:rPr>
          <w:rFonts w:hint="eastAsia" w:ascii="楷体" w:hAnsi="楷体" w:eastAsia="楷体"/>
        </w:rPr>
        <w:t>（1）企业单位投标提供有效的营业执照（3证合1或多证合1）；</w:t>
      </w:r>
    </w:p>
    <w:p w14:paraId="3142C77E">
      <w:pPr>
        <w:pStyle w:val="9"/>
        <w:adjustRightInd w:val="0"/>
        <w:snapToGrid w:val="0"/>
        <w:spacing w:line="360" w:lineRule="auto"/>
        <w:ind w:firstLine="420" w:firstLineChars="200"/>
        <w:rPr>
          <w:rFonts w:ascii="楷体" w:hAnsi="楷体" w:eastAsia="楷体"/>
        </w:rPr>
      </w:pPr>
      <w:r>
        <w:rPr>
          <w:rFonts w:hint="eastAsia" w:ascii="楷体" w:hAnsi="楷体" w:eastAsia="楷体"/>
        </w:rPr>
        <w:t>（2）事业单位投标提供有效的法人证书（带有社会统一信用代码）；</w:t>
      </w:r>
    </w:p>
    <w:p w14:paraId="7E848A99">
      <w:pPr>
        <w:pStyle w:val="9"/>
        <w:adjustRightInd w:val="0"/>
        <w:snapToGrid w:val="0"/>
        <w:spacing w:line="360" w:lineRule="auto"/>
        <w:ind w:firstLine="420" w:firstLineChars="200"/>
        <w:rPr>
          <w:rFonts w:ascii="楷体" w:hAnsi="楷体" w:eastAsia="楷体"/>
        </w:rPr>
      </w:pPr>
      <w:r>
        <w:rPr>
          <w:rFonts w:hint="eastAsia" w:ascii="楷体" w:hAnsi="楷体" w:eastAsia="楷体"/>
        </w:rPr>
        <w:t>（3）其他组织投标提供有效的登记证书（带有社会统一信用代码）；</w:t>
      </w:r>
    </w:p>
    <w:p w14:paraId="349F709F">
      <w:pPr>
        <w:pStyle w:val="9"/>
        <w:adjustRightInd w:val="0"/>
        <w:snapToGrid w:val="0"/>
        <w:spacing w:line="360" w:lineRule="auto"/>
        <w:ind w:firstLine="420" w:firstLineChars="200"/>
        <w:rPr>
          <w:rFonts w:ascii="楷体" w:hAnsi="楷体" w:eastAsia="楷体"/>
        </w:rPr>
      </w:pPr>
      <w:r>
        <w:rPr>
          <w:rFonts w:hint="eastAsia" w:ascii="楷体" w:hAnsi="楷体" w:eastAsia="楷体"/>
        </w:rPr>
        <w:t>（4）自然人投标提供有效的身份证复印件；</w:t>
      </w:r>
    </w:p>
    <w:p w14:paraId="05CBB1DA">
      <w:pPr>
        <w:pStyle w:val="9"/>
        <w:adjustRightInd w:val="0"/>
        <w:snapToGrid w:val="0"/>
        <w:spacing w:line="360" w:lineRule="auto"/>
        <w:ind w:firstLine="420" w:firstLineChars="200"/>
        <w:rPr>
          <w:rFonts w:ascii="楷体" w:hAnsi="楷体" w:eastAsia="楷体"/>
        </w:rPr>
      </w:pPr>
      <w:r>
        <w:rPr>
          <w:rFonts w:hint="eastAsia" w:ascii="楷体" w:hAnsi="楷体" w:eastAsia="楷体"/>
        </w:rPr>
        <w:t>（5）以上（1）-（3）项为正本或副本复印件，须加盖投标人单位章。</w:t>
      </w:r>
    </w:p>
    <w:p w14:paraId="419EA466">
      <w:pPr>
        <w:adjustRightInd w:val="0"/>
        <w:snapToGrid w:val="0"/>
        <w:spacing w:line="360" w:lineRule="auto"/>
        <w:ind w:firstLine="420" w:firstLineChars="200"/>
        <w:rPr>
          <w:rFonts w:ascii="宋体" w:hAnsi="宋体"/>
          <w:szCs w:val="21"/>
        </w:rPr>
      </w:pPr>
    </w:p>
    <w:p w14:paraId="557F2A91">
      <w:pPr>
        <w:pStyle w:val="9"/>
        <w:adjustRightInd w:val="0"/>
        <w:snapToGrid w:val="0"/>
        <w:spacing w:line="360" w:lineRule="auto"/>
        <w:ind w:firstLine="480" w:firstLineChars="200"/>
        <w:rPr>
          <w:rFonts w:hAnsi="宋体"/>
          <w:sz w:val="24"/>
          <w:szCs w:val="24"/>
        </w:rPr>
      </w:pPr>
    </w:p>
    <w:p w14:paraId="0BF33AAB">
      <w:pPr>
        <w:pStyle w:val="9"/>
        <w:adjustRightInd w:val="0"/>
        <w:snapToGrid w:val="0"/>
        <w:spacing w:line="360" w:lineRule="auto"/>
        <w:ind w:firstLine="480" w:firstLineChars="200"/>
        <w:rPr>
          <w:sz w:val="24"/>
          <w:szCs w:val="24"/>
        </w:rPr>
      </w:pPr>
    </w:p>
    <w:p w14:paraId="520B3BF3">
      <w:pPr>
        <w:pStyle w:val="9"/>
        <w:adjustRightInd w:val="0"/>
        <w:snapToGrid w:val="0"/>
        <w:spacing w:line="360" w:lineRule="auto"/>
        <w:ind w:firstLine="480" w:firstLineChars="200"/>
        <w:rPr>
          <w:sz w:val="24"/>
          <w:szCs w:val="24"/>
        </w:rPr>
      </w:pPr>
    </w:p>
    <w:p w14:paraId="481B3596">
      <w:pPr>
        <w:pStyle w:val="9"/>
        <w:adjustRightInd w:val="0"/>
        <w:snapToGrid w:val="0"/>
        <w:spacing w:line="360" w:lineRule="auto"/>
        <w:ind w:firstLine="480" w:firstLineChars="200"/>
        <w:rPr>
          <w:sz w:val="24"/>
          <w:szCs w:val="24"/>
        </w:rPr>
      </w:pPr>
    </w:p>
    <w:p w14:paraId="4AA77F35">
      <w:pPr>
        <w:pStyle w:val="9"/>
        <w:adjustRightInd w:val="0"/>
        <w:snapToGrid w:val="0"/>
        <w:spacing w:line="360" w:lineRule="auto"/>
        <w:ind w:firstLine="480" w:firstLineChars="200"/>
        <w:rPr>
          <w:sz w:val="24"/>
          <w:szCs w:val="24"/>
        </w:rPr>
      </w:pPr>
    </w:p>
    <w:p w14:paraId="27AD8A24">
      <w:pPr>
        <w:pStyle w:val="9"/>
        <w:adjustRightInd w:val="0"/>
        <w:snapToGrid w:val="0"/>
        <w:spacing w:line="360" w:lineRule="auto"/>
        <w:ind w:firstLine="480" w:firstLineChars="200"/>
        <w:rPr>
          <w:sz w:val="24"/>
          <w:szCs w:val="24"/>
        </w:rPr>
      </w:pPr>
    </w:p>
    <w:p w14:paraId="1E806B7C">
      <w:pPr>
        <w:pStyle w:val="9"/>
        <w:adjustRightInd w:val="0"/>
        <w:snapToGrid w:val="0"/>
        <w:spacing w:line="360" w:lineRule="auto"/>
        <w:ind w:firstLine="480" w:firstLineChars="200"/>
        <w:rPr>
          <w:sz w:val="24"/>
          <w:szCs w:val="24"/>
        </w:rPr>
      </w:pPr>
    </w:p>
    <w:p w14:paraId="0F47BD11">
      <w:pPr>
        <w:pStyle w:val="9"/>
        <w:adjustRightInd w:val="0"/>
        <w:snapToGrid w:val="0"/>
        <w:spacing w:line="360" w:lineRule="auto"/>
        <w:ind w:firstLine="480" w:firstLineChars="200"/>
        <w:rPr>
          <w:sz w:val="24"/>
          <w:szCs w:val="24"/>
        </w:rPr>
      </w:pPr>
    </w:p>
    <w:p w14:paraId="1F799FC8">
      <w:pPr>
        <w:pStyle w:val="9"/>
        <w:adjustRightInd w:val="0"/>
        <w:snapToGrid w:val="0"/>
        <w:spacing w:line="360" w:lineRule="auto"/>
        <w:ind w:firstLine="480" w:firstLineChars="200"/>
        <w:rPr>
          <w:sz w:val="24"/>
          <w:szCs w:val="24"/>
        </w:rPr>
      </w:pPr>
    </w:p>
    <w:p w14:paraId="0AA4ED9C">
      <w:pPr>
        <w:pStyle w:val="9"/>
        <w:adjustRightInd w:val="0"/>
        <w:snapToGrid w:val="0"/>
        <w:spacing w:line="360" w:lineRule="auto"/>
        <w:ind w:firstLine="480" w:firstLineChars="200"/>
        <w:rPr>
          <w:sz w:val="24"/>
          <w:szCs w:val="24"/>
        </w:rPr>
      </w:pPr>
    </w:p>
    <w:p w14:paraId="3BB03B4A">
      <w:pPr>
        <w:pStyle w:val="9"/>
        <w:adjustRightInd w:val="0"/>
        <w:snapToGrid w:val="0"/>
        <w:spacing w:line="360" w:lineRule="auto"/>
        <w:ind w:firstLine="480" w:firstLineChars="200"/>
        <w:rPr>
          <w:sz w:val="24"/>
          <w:szCs w:val="24"/>
        </w:rPr>
      </w:pPr>
    </w:p>
    <w:p w14:paraId="2153B56D">
      <w:pPr>
        <w:pStyle w:val="9"/>
        <w:adjustRightInd w:val="0"/>
        <w:snapToGrid w:val="0"/>
        <w:spacing w:line="360" w:lineRule="auto"/>
        <w:ind w:firstLine="480" w:firstLineChars="200"/>
        <w:rPr>
          <w:sz w:val="24"/>
          <w:szCs w:val="24"/>
        </w:rPr>
      </w:pPr>
    </w:p>
    <w:p w14:paraId="39C65BA4">
      <w:pPr>
        <w:pStyle w:val="9"/>
        <w:adjustRightInd w:val="0"/>
        <w:snapToGrid w:val="0"/>
        <w:spacing w:line="360" w:lineRule="auto"/>
        <w:ind w:firstLine="480" w:firstLineChars="200"/>
        <w:rPr>
          <w:sz w:val="24"/>
          <w:szCs w:val="24"/>
        </w:rPr>
      </w:pPr>
    </w:p>
    <w:p w14:paraId="2E5EFEAC">
      <w:pPr>
        <w:pStyle w:val="9"/>
        <w:adjustRightInd w:val="0"/>
        <w:snapToGrid w:val="0"/>
        <w:spacing w:line="360" w:lineRule="auto"/>
        <w:ind w:firstLine="480" w:firstLineChars="200"/>
        <w:rPr>
          <w:sz w:val="24"/>
          <w:szCs w:val="24"/>
        </w:rPr>
      </w:pPr>
    </w:p>
    <w:p w14:paraId="6339E96E">
      <w:pPr>
        <w:pStyle w:val="9"/>
        <w:adjustRightInd w:val="0"/>
        <w:snapToGrid w:val="0"/>
        <w:spacing w:line="360" w:lineRule="auto"/>
        <w:ind w:firstLine="480" w:firstLineChars="200"/>
        <w:rPr>
          <w:sz w:val="24"/>
          <w:szCs w:val="24"/>
        </w:rPr>
      </w:pPr>
    </w:p>
    <w:p w14:paraId="4E177316">
      <w:pPr>
        <w:pStyle w:val="9"/>
        <w:adjustRightInd w:val="0"/>
        <w:snapToGrid w:val="0"/>
        <w:spacing w:line="360" w:lineRule="auto"/>
        <w:ind w:firstLine="480" w:firstLineChars="200"/>
        <w:rPr>
          <w:sz w:val="24"/>
          <w:szCs w:val="24"/>
        </w:rPr>
      </w:pPr>
    </w:p>
    <w:p w14:paraId="0076DCB9">
      <w:pPr>
        <w:pStyle w:val="9"/>
        <w:adjustRightInd w:val="0"/>
        <w:snapToGrid w:val="0"/>
        <w:spacing w:line="360" w:lineRule="auto"/>
        <w:ind w:firstLine="480" w:firstLineChars="200"/>
        <w:rPr>
          <w:sz w:val="24"/>
          <w:szCs w:val="24"/>
        </w:rPr>
      </w:pPr>
    </w:p>
    <w:p w14:paraId="2754547A">
      <w:pPr>
        <w:pStyle w:val="9"/>
        <w:adjustRightInd w:val="0"/>
        <w:snapToGrid w:val="0"/>
        <w:spacing w:line="360" w:lineRule="auto"/>
        <w:ind w:firstLine="480" w:firstLineChars="200"/>
        <w:rPr>
          <w:sz w:val="24"/>
          <w:szCs w:val="24"/>
        </w:rPr>
      </w:pPr>
    </w:p>
    <w:p w14:paraId="7AE99698">
      <w:pPr>
        <w:pStyle w:val="9"/>
        <w:adjustRightInd w:val="0"/>
        <w:snapToGrid w:val="0"/>
        <w:spacing w:line="360" w:lineRule="auto"/>
        <w:rPr>
          <w:rFonts w:ascii="黑体" w:eastAsia="黑体"/>
          <w:sz w:val="36"/>
          <w:szCs w:val="36"/>
        </w:rPr>
      </w:pPr>
    </w:p>
    <w:p w14:paraId="7899BD59">
      <w:pPr>
        <w:rPr>
          <w:rFonts w:ascii="黑体" w:eastAsia="黑体"/>
          <w:sz w:val="36"/>
          <w:szCs w:val="36"/>
        </w:rPr>
      </w:pPr>
      <w:r>
        <w:rPr>
          <w:rFonts w:hint="eastAsia" w:ascii="黑体" w:eastAsia="黑体"/>
          <w:sz w:val="36"/>
          <w:szCs w:val="36"/>
        </w:rPr>
        <w:br w:type="page"/>
      </w:r>
    </w:p>
    <w:p w14:paraId="48464DA6">
      <w:pPr>
        <w:pStyle w:val="9"/>
        <w:adjustRightInd w:val="0"/>
        <w:snapToGrid w:val="0"/>
        <w:spacing w:line="360" w:lineRule="auto"/>
        <w:jc w:val="center"/>
        <w:rPr>
          <w:rFonts w:ascii="黑体" w:eastAsia="黑体"/>
          <w:sz w:val="36"/>
          <w:szCs w:val="36"/>
        </w:rPr>
      </w:pPr>
      <w:r>
        <w:rPr>
          <w:rFonts w:hint="eastAsia" w:ascii="黑体" w:eastAsia="黑体"/>
          <w:sz w:val="36"/>
          <w:szCs w:val="36"/>
        </w:rPr>
        <w:t>5.财务状况报告</w:t>
      </w:r>
    </w:p>
    <w:p w14:paraId="7CC295BC">
      <w:pPr>
        <w:pStyle w:val="9"/>
        <w:adjustRightInd w:val="0"/>
        <w:snapToGrid w:val="0"/>
        <w:spacing w:line="360" w:lineRule="auto"/>
        <w:jc w:val="left"/>
        <w:rPr>
          <w:b/>
          <w:sz w:val="24"/>
          <w:szCs w:val="24"/>
        </w:rPr>
      </w:pPr>
    </w:p>
    <w:p w14:paraId="7CA05BED">
      <w:pPr>
        <w:pStyle w:val="9"/>
        <w:adjustRightInd w:val="0"/>
        <w:snapToGrid w:val="0"/>
        <w:spacing w:line="360" w:lineRule="auto"/>
        <w:jc w:val="left"/>
        <w:rPr>
          <w:rFonts w:ascii="楷体" w:hAnsi="楷体" w:eastAsia="楷体"/>
        </w:rPr>
      </w:pPr>
      <w:r>
        <w:rPr>
          <w:rFonts w:hint="eastAsia" w:ascii="楷体" w:hAnsi="楷体" w:eastAsia="楷体"/>
        </w:rPr>
        <w:t>说明：</w:t>
      </w:r>
    </w:p>
    <w:p w14:paraId="3A133371">
      <w:pPr>
        <w:spacing w:line="360" w:lineRule="auto"/>
        <w:ind w:firstLine="480"/>
        <w:rPr>
          <w:rFonts w:ascii="楷体" w:hAnsi="楷体" w:eastAsia="楷体"/>
          <w:szCs w:val="21"/>
        </w:rPr>
      </w:pPr>
      <w:r>
        <w:rPr>
          <w:rFonts w:hint="eastAsia" w:ascii="楷体" w:hAnsi="楷体" w:eastAsia="楷体"/>
          <w:szCs w:val="21"/>
        </w:rPr>
        <w:t>5.1提供</w:t>
      </w:r>
      <w:r>
        <w:rPr>
          <w:rFonts w:hint="eastAsia" w:ascii="楷体" w:hAnsi="楷体" w:eastAsia="楷体"/>
          <w:szCs w:val="21"/>
          <w:lang w:val="en-US" w:eastAsia="zh-CN"/>
        </w:rPr>
        <w:t>2024或2025年</w:t>
      </w:r>
      <w:r>
        <w:rPr>
          <w:rFonts w:hint="eastAsia" w:ascii="楷体" w:hAnsi="楷体" w:eastAsia="楷体"/>
          <w:szCs w:val="21"/>
        </w:rPr>
        <w:t>经审计的供应商财务报告（包括 “四表一注”即《资产负债表》《利润表》《现金流量表》《所有者权益变动表》及其附注）或者提供响应文件截止时间3个月内其基本账户开户银行出具的资信证明（附件2基本存款账户信息）。</w:t>
      </w:r>
    </w:p>
    <w:p w14:paraId="397BA03C">
      <w:pPr>
        <w:spacing w:line="360" w:lineRule="auto"/>
        <w:ind w:firstLine="480"/>
        <w:rPr>
          <w:rFonts w:ascii="楷体" w:hAnsi="楷体" w:eastAsia="楷体"/>
          <w:szCs w:val="21"/>
        </w:rPr>
      </w:pPr>
      <w:r>
        <w:rPr>
          <w:rFonts w:hint="eastAsia" w:ascii="楷体" w:hAnsi="楷体" w:eastAsia="楷体"/>
          <w:szCs w:val="21"/>
        </w:rPr>
        <w:t>5.2供应商未提供经审计的财务报告，应当提供资信证明，但下列情形除外：</w:t>
      </w:r>
    </w:p>
    <w:p w14:paraId="498FE627">
      <w:pPr>
        <w:spacing w:line="360" w:lineRule="auto"/>
        <w:ind w:firstLine="480"/>
        <w:rPr>
          <w:rFonts w:ascii="楷体" w:hAnsi="楷体" w:eastAsia="楷体"/>
          <w:szCs w:val="21"/>
        </w:rPr>
      </w:pPr>
      <w:r>
        <w:rPr>
          <w:rFonts w:hint="eastAsia" w:ascii="楷体" w:hAnsi="楷体" w:eastAsia="楷体"/>
          <w:szCs w:val="21"/>
        </w:rPr>
        <w:t>（1）供应商成立不到1年的，可提供企业任意时段财务报表；</w:t>
      </w:r>
    </w:p>
    <w:p w14:paraId="0750DC5B">
      <w:pPr>
        <w:spacing w:line="360" w:lineRule="auto"/>
        <w:ind w:firstLine="480"/>
        <w:rPr>
          <w:rFonts w:ascii="楷体" w:hAnsi="楷体" w:eastAsia="楷体"/>
          <w:szCs w:val="21"/>
        </w:rPr>
      </w:pPr>
      <w:r>
        <w:rPr>
          <w:rFonts w:hint="eastAsia" w:ascii="楷体" w:hAnsi="楷体" w:eastAsia="楷体"/>
          <w:szCs w:val="21"/>
        </w:rPr>
        <w:t>（2）供应商为中小微企业提供了磋商担保函的（供应商须知前附表要求交纳磋商保证金的项目或者包）。</w:t>
      </w:r>
    </w:p>
    <w:p w14:paraId="308E9F83">
      <w:pPr>
        <w:pStyle w:val="11"/>
        <w:spacing w:line="360" w:lineRule="auto"/>
        <w:ind w:firstLine="0"/>
        <w:jc w:val="left"/>
        <w:rPr>
          <w:rFonts w:ascii="宋体" w:hAnsi="宋体"/>
          <w:b/>
          <w:sz w:val="21"/>
          <w:szCs w:val="21"/>
        </w:rPr>
      </w:pPr>
    </w:p>
    <w:p w14:paraId="66C51EDD">
      <w:pPr>
        <w:pStyle w:val="11"/>
        <w:spacing w:line="360" w:lineRule="auto"/>
        <w:ind w:firstLine="0"/>
        <w:jc w:val="left"/>
        <w:rPr>
          <w:rFonts w:ascii="宋体" w:hAnsi="宋体"/>
          <w:b/>
          <w:sz w:val="21"/>
          <w:szCs w:val="21"/>
        </w:rPr>
      </w:pPr>
    </w:p>
    <w:p w14:paraId="77DD86D8">
      <w:pPr>
        <w:pStyle w:val="11"/>
        <w:spacing w:line="360" w:lineRule="auto"/>
        <w:ind w:firstLine="0"/>
        <w:jc w:val="left"/>
        <w:rPr>
          <w:rFonts w:ascii="宋体" w:hAnsi="宋体"/>
          <w:b/>
          <w:sz w:val="21"/>
          <w:szCs w:val="21"/>
        </w:rPr>
      </w:pPr>
    </w:p>
    <w:p w14:paraId="3E2B60D9">
      <w:pPr>
        <w:pStyle w:val="11"/>
        <w:spacing w:line="360" w:lineRule="auto"/>
        <w:ind w:firstLine="0"/>
        <w:jc w:val="left"/>
        <w:rPr>
          <w:rFonts w:ascii="宋体" w:hAnsi="宋体"/>
          <w:b/>
          <w:sz w:val="21"/>
          <w:szCs w:val="21"/>
        </w:rPr>
      </w:pPr>
    </w:p>
    <w:p w14:paraId="496147A3">
      <w:pPr>
        <w:pStyle w:val="11"/>
        <w:spacing w:line="360" w:lineRule="auto"/>
        <w:ind w:firstLine="0"/>
        <w:jc w:val="left"/>
        <w:rPr>
          <w:rFonts w:ascii="宋体" w:hAnsi="宋体"/>
          <w:b/>
          <w:sz w:val="21"/>
          <w:szCs w:val="21"/>
        </w:rPr>
      </w:pPr>
    </w:p>
    <w:p w14:paraId="51D1D9C6">
      <w:pPr>
        <w:pStyle w:val="11"/>
        <w:spacing w:line="360" w:lineRule="auto"/>
        <w:ind w:firstLine="0"/>
        <w:jc w:val="left"/>
        <w:rPr>
          <w:rFonts w:ascii="宋体" w:hAnsi="宋体"/>
          <w:b/>
          <w:sz w:val="21"/>
          <w:szCs w:val="21"/>
        </w:rPr>
      </w:pPr>
    </w:p>
    <w:p w14:paraId="12E37EC2">
      <w:pPr>
        <w:pStyle w:val="11"/>
        <w:spacing w:line="360" w:lineRule="auto"/>
        <w:ind w:firstLine="0"/>
        <w:jc w:val="left"/>
        <w:rPr>
          <w:rFonts w:ascii="宋体" w:hAnsi="宋体"/>
          <w:b/>
          <w:sz w:val="21"/>
          <w:szCs w:val="21"/>
        </w:rPr>
      </w:pPr>
    </w:p>
    <w:p w14:paraId="181382C2">
      <w:pPr>
        <w:pStyle w:val="11"/>
        <w:spacing w:line="360" w:lineRule="auto"/>
        <w:ind w:firstLine="0"/>
        <w:jc w:val="left"/>
        <w:rPr>
          <w:rFonts w:ascii="宋体" w:hAnsi="宋体"/>
          <w:b/>
          <w:sz w:val="21"/>
          <w:szCs w:val="21"/>
        </w:rPr>
      </w:pPr>
    </w:p>
    <w:p w14:paraId="0C4ED7E1">
      <w:pPr>
        <w:pStyle w:val="11"/>
        <w:spacing w:line="360" w:lineRule="auto"/>
        <w:ind w:firstLine="0"/>
        <w:jc w:val="left"/>
        <w:rPr>
          <w:rFonts w:ascii="宋体" w:hAnsi="宋体"/>
          <w:b/>
          <w:sz w:val="21"/>
          <w:szCs w:val="21"/>
        </w:rPr>
      </w:pPr>
    </w:p>
    <w:p w14:paraId="70911CC3">
      <w:pPr>
        <w:pStyle w:val="11"/>
        <w:spacing w:line="360" w:lineRule="auto"/>
        <w:ind w:firstLine="0"/>
        <w:jc w:val="left"/>
        <w:rPr>
          <w:rFonts w:ascii="宋体" w:hAnsi="宋体"/>
          <w:b/>
          <w:sz w:val="21"/>
          <w:szCs w:val="21"/>
        </w:rPr>
      </w:pPr>
    </w:p>
    <w:p w14:paraId="3D899FB1">
      <w:pPr>
        <w:pStyle w:val="11"/>
        <w:spacing w:line="360" w:lineRule="auto"/>
        <w:ind w:firstLine="0"/>
        <w:jc w:val="left"/>
        <w:rPr>
          <w:rFonts w:ascii="宋体" w:hAnsi="宋体"/>
          <w:b/>
          <w:sz w:val="21"/>
          <w:szCs w:val="21"/>
        </w:rPr>
      </w:pPr>
    </w:p>
    <w:p w14:paraId="7D2222F2">
      <w:pPr>
        <w:pStyle w:val="11"/>
        <w:spacing w:line="360" w:lineRule="auto"/>
        <w:ind w:firstLine="0"/>
        <w:jc w:val="left"/>
        <w:rPr>
          <w:rFonts w:ascii="宋体" w:hAnsi="宋体"/>
          <w:b/>
          <w:sz w:val="21"/>
          <w:szCs w:val="21"/>
        </w:rPr>
      </w:pPr>
    </w:p>
    <w:p w14:paraId="03C7E8D9">
      <w:pPr>
        <w:pStyle w:val="11"/>
        <w:spacing w:line="360" w:lineRule="auto"/>
        <w:ind w:firstLine="0"/>
        <w:jc w:val="left"/>
        <w:rPr>
          <w:rFonts w:ascii="宋体" w:hAnsi="宋体"/>
          <w:b/>
          <w:sz w:val="21"/>
          <w:szCs w:val="21"/>
        </w:rPr>
      </w:pPr>
    </w:p>
    <w:p w14:paraId="06A80139">
      <w:pPr>
        <w:pStyle w:val="11"/>
        <w:spacing w:line="360" w:lineRule="auto"/>
        <w:ind w:firstLine="0"/>
        <w:jc w:val="left"/>
        <w:rPr>
          <w:rFonts w:ascii="宋体" w:hAnsi="宋体"/>
          <w:b/>
          <w:sz w:val="21"/>
          <w:szCs w:val="21"/>
        </w:rPr>
      </w:pPr>
    </w:p>
    <w:p w14:paraId="3E602829">
      <w:pPr>
        <w:pStyle w:val="11"/>
        <w:spacing w:line="360" w:lineRule="auto"/>
        <w:ind w:firstLine="0"/>
        <w:jc w:val="left"/>
        <w:rPr>
          <w:rFonts w:ascii="宋体" w:hAnsi="宋体"/>
          <w:b/>
          <w:sz w:val="21"/>
          <w:szCs w:val="21"/>
        </w:rPr>
      </w:pPr>
    </w:p>
    <w:p w14:paraId="3E80DC1D">
      <w:pPr>
        <w:pStyle w:val="11"/>
        <w:spacing w:line="360" w:lineRule="auto"/>
        <w:ind w:firstLine="0"/>
        <w:jc w:val="left"/>
        <w:rPr>
          <w:rFonts w:ascii="宋体" w:hAnsi="宋体"/>
          <w:b/>
          <w:sz w:val="21"/>
          <w:szCs w:val="21"/>
        </w:rPr>
      </w:pPr>
    </w:p>
    <w:p w14:paraId="612D33AF">
      <w:pPr>
        <w:pStyle w:val="11"/>
        <w:spacing w:line="360" w:lineRule="auto"/>
        <w:ind w:firstLine="0"/>
        <w:jc w:val="left"/>
        <w:rPr>
          <w:rFonts w:ascii="宋体" w:hAnsi="宋体"/>
          <w:b/>
          <w:sz w:val="21"/>
          <w:szCs w:val="21"/>
        </w:rPr>
      </w:pPr>
    </w:p>
    <w:p w14:paraId="14E64B8C">
      <w:pPr>
        <w:pStyle w:val="11"/>
        <w:spacing w:line="360" w:lineRule="auto"/>
        <w:ind w:firstLine="0"/>
        <w:jc w:val="left"/>
        <w:rPr>
          <w:rFonts w:ascii="宋体" w:hAnsi="宋体"/>
          <w:b/>
          <w:sz w:val="21"/>
          <w:szCs w:val="21"/>
        </w:rPr>
      </w:pPr>
    </w:p>
    <w:p w14:paraId="0E2EEAA7">
      <w:pPr>
        <w:pStyle w:val="11"/>
        <w:spacing w:line="360" w:lineRule="auto"/>
        <w:ind w:firstLine="0"/>
        <w:jc w:val="left"/>
        <w:rPr>
          <w:rFonts w:ascii="宋体" w:hAnsi="宋体"/>
          <w:b/>
          <w:sz w:val="21"/>
          <w:szCs w:val="21"/>
        </w:rPr>
      </w:pPr>
    </w:p>
    <w:p w14:paraId="43B44748">
      <w:pPr>
        <w:pStyle w:val="11"/>
        <w:spacing w:line="360" w:lineRule="auto"/>
        <w:ind w:firstLine="0"/>
        <w:jc w:val="left"/>
        <w:rPr>
          <w:rFonts w:ascii="宋体" w:hAnsi="宋体"/>
          <w:b/>
          <w:sz w:val="21"/>
          <w:szCs w:val="21"/>
        </w:rPr>
      </w:pPr>
    </w:p>
    <w:p w14:paraId="63250442">
      <w:pPr>
        <w:pStyle w:val="9"/>
        <w:adjustRightInd w:val="0"/>
        <w:snapToGrid w:val="0"/>
        <w:spacing w:line="360" w:lineRule="auto"/>
        <w:jc w:val="center"/>
        <w:rPr>
          <w:rFonts w:ascii="黑体" w:eastAsia="黑体"/>
          <w:sz w:val="36"/>
          <w:szCs w:val="36"/>
        </w:rPr>
      </w:pPr>
    </w:p>
    <w:p w14:paraId="1F176D4A">
      <w:pPr>
        <w:pStyle w:val="9"/>
        <w:adjustRightInd w:val="0"/>
        <w:snapToGrid w:val="0"/>
        <w:spacing w:line="360" w:lineRule="auto"/>
        <w:jc w:val="center"/>
        <w:rPr>
          <w:rFonts w:ascii="黑体" w:eastAsia="黑体"/>
          <w:sz w:val="36"/>
          <w:szCs w:val="36"/>
        </w:rPr>
      </w:pPr>
      <w:r>
        <w:rPr>
          <w:rFonts w:hint="eastAsia" w:ascii="黑体" w:eastAsia="黑体"/>
          <w:sz w:val="36"/>
          <w:szCs w:val="36"/>
        </w:rPr>
        <w:t>6.税收缴纳证明</w:t>
      </w:r>
    </w:p>
    <w:p w14:paraId="3864FBB3">
      <w:pPr>
        <w:pStyle w:val="9"/>
        <w:adjustRightInd w:val="0"/>
        <w:snapToGrid w:val="0"/>
        <w:spacing w:line="360" w:lineRule="auto"/>
        <w:jc w:val="left"/>
        <w:rPr>
          <w:rFonts w:ascii="楷体" w:hAnsi="楷体" w:eastAsia="楷体"/>
          <w:sz w:val="24"/>
          <w:szCs w:val="24"/>
        </w:rPr>
      </w:pPr>
    </w:p>
    <w:p w14:paraId="7E6CBB16">
      <w:pPr>
        <w:pStyle w:val="9"/>
        <w:adjustRightInd w:val="0"/>
        <w:snapToGrid w:val="0"/>
        <w:spacing w:line="360" w:lineRule="auto"/>
        <w:jc w:val="left"/>
        <w:rPr>
          <w:rFonts w:ascii="楷体" w:hAnsi="楷体" w:eastAsia="楷体"/>
        </w:rPr>
      </w:pPr>
      <w:r>
        <w:rPr>
          <w:rFonts w:hint="eastAsia" w:ascii="楷体" w:hAnsi="楷体" w:eastAsia="楷体"/>
        </w:rPr>
        <w:t>说明：</w:t>
      </w:r>
    </w:p>
    <w:p w14:paraId="36AC244A">
      <w:pPr>
        <w:pStyle w:val="9"/>
        <w:adjustRightInd w:val="0"/>
        <w:snapToGrid w:val="0"/>
        <w:spacing w:line="360" w:lineRule="auto"/>
        <w:ind w:firstLine="420" w:firstLineChars="200"/>
        <w:rPr>
          <w:rFonts w:ascii="楷体" w:hAnsi="楷体" w:eastAsia="楷体"/>
        </w:rPr>
      </w:pPr>
      <w:r>
        <w:rPr>
          <w:rFonts w:hint="eastAsia" w:ascii="楷体" w:hAnsi="楷体" w:eastAsia="楷体"/>
        </w:rPr>
        <w:t xml:space="preserve"> （1）提供供应商自磋商前1年以来已缴纳任意时段任意税种完税凭证或税务机关开具的完税证明；</w:t>
      </w:r>
    </w:p>
    <w:p w14:paraId="24B777A0">
      <w:pPr>
        <w:pStyle w:val="9"/>
        <w:adjustRightInd w:val="0"/>
        <w:snapToGrid w:val="0"/>
        <w:spacing w:line="360" w:lineRule="auto"/>
        <w:ind w:firstLine="420" w:firstLineChars="200"/>
        <w:rPr>
          <w:rFonts w:ascii="楷体" w:hAnsi="楷体" w:eastAsia="楷体"/>
        </w:rPr>
      </w:pPr>
      <w:r>
        <w:rPr>
          <w:rFonts w:hint="eastAsia" w:ascii="楷体" w:hAnsi="楷体" w:eastAsia="楷体"/>
        </w:rPr>
        <w:t>（2）依法免税的供应商应提供相关文件证明；</w:t>
      </w:r>
    </w:p>
    <w:p w14:paraId="4A9BF679">
      <w:pPr>
        <w:pStyle w:val="9"/>
        <w:adjustRightInd w:val="0"/>
        <w:snapToGrid w:val="0"/>
        <w:spacing w:line="360" w:lineRule="auto"/>
        <w:ind w:firstLine="420" w:firstLineChars="200"/>
        <w:rPr>
          <w:rFonts w:ascii="楷体" w:hAnsi="楷体" w:eastAsia="楷体"/>
        </w:rPr>
      </w:pPr>
      <w:r>
        <w:rPr>
          <w:rFonts w:hint="eastAsia" w:ascii="楷体" w:hAnsi="楷体" w:eastAsia="楷体"/>
        </w:rPr>
        <w:t>（3）新成立未发生缴纳税收事项的供应商，应按附件3格式提供依法缴纳税收书面承诺；</w:t>
      </w:r>
    </w:p>
    <w:p w14:paraId="757D8E02">
      <w:pPr>
        <w:pStyle w:val="4"/>
        <w:spacing w:line="360" w:lineRule="auto"/>
        <w:ind w:firstLine="0"/>
        <w:jc w:val="left"/>
        <w:rPr>
          <w:rFonts w:ascii="宋体" w:hAnsi="宋体"/>
          <w:b/>
          <w:szCs w:val="21"/>
        </w:rPr>
      </w:pPr>
    </w:p>
    <w:p w14:paraId="2E556100">
      <w:pPr>
        <w:pStyle w:val="4"/>
        <w:spacing w:line="360" w:lineRule="auto"/>
        <w:ind w:firstLine="0"/>
        <w:jc w:val="left"/>
        <w:rPr>
          <w:rFonts w:ascii="宋体" w:hAnsi="宋体"/>
          <w:b/>
          <w:szCs w:val="21"/>
        </w:rPr>
      </w:pPr>
    </w:p>
    <w:p w14:paraId="0A0FA6A5">
      <w:pPr>
        <w:pStyle w:val="4"/>
        <w:spacing w:line="360" w:lineRule="auto"/>
        <w:ind w:firstLine="0"/>
        <w:jc w:val="left"/>
        <w:rPr>
          <w:rFonts w:ascii="宋体" w:hAnsi="宋体"/>
          <w:b/>
          <w:szCs w:val="21"/>
        </w:rPr>
      </w:pPr>
    </w:p>
    <w:p w14:paraId="0481D709">
      <w:pPr>
        <w:pStyle w:val="4"/>
        <w:spacing w:line="360" w:lineRule="auto"/>
        <w:ind w:firstLine="0"/>
        <w:jc w:val="left"/>
        <w:rPr>
          <w:rFonts w:ascii="宋体" w:hAnsi="宋体"/>
          <w:b/>
          <w:szCs w:val="21"/>
        </w:rPr>
      </w:pPr>
    </w:p>
    <w:p w14:paraId="73CC4DE1">
      <w:pPr>
        <w:pStyle w:val="4"/>
        <w:spacing w:line="360" w:lineRule="auto"/>
        <w:ind w:firstLine="0"/>
        <w:jc w:val="left"/>
        <w:rPr>
          <w:rFonts w:ascii="宋体" w:hAnsi="宋体"/>
          <w:b/>
          <w:szCs w:val="21"/>
        </w:rPr>
      </w:pPr>
    </w:p>
    <w:p w14:paraId="7E97DDB5">
      <w:pPr>
        <w:pStyle w:val="4"/>
        <w:spacing w:line="360" w:lineRule="auto"/>
        <w:ind w:firstLine="0"/>
        <w:jc w:val="left"/>
        <w:rPr>
          <w:rFonts w:ascii="宋体" w:hAnsi="宋体"/>
          <w:b/>
          <w:szCs w:val="21"/>
        </w:rPr>
      </w:pPr>
    </w:p>
    <w:p w14:paraId="123E73E1">
      <w:pPr>
        <w:pStyle w:val="4"/>
        <w:spacing w:line="360" w:lineRule="auto"/>
        <w:ind w:firstLine="0"/>
        <w:jc w:val="left"/>
        <w:rPr>
          <w:rFonts w:ascii="宋体" w:hAnsi="宋体"/>
          <w:b/>
          <w:szCs w:val="21"/>
        </w:rPr>
      </w:pPr>
    </w:p>
    <w:p w14:paraId="06A127AB">
      <w:pPr>
        <w:pStyle w:val="4"/>
        <w:spacing w:line="360" w:lineRule="auto"/>
        <w:ind w:firstLine="0"/>
        <w:jc w:val="left"/>
        <w:rPr>
          <w:rFonts w:ascii="宋体" w:hAnsi="宋体"/>
          <w:b/>
          <w:szCs w:val="21"/>
        </w:rPr>
      </w:pPr>
    </w:p>
    <w:p w14:paraId="23D595D2">
      <w:pPr>
        <w:pStyle w:val="4"/>
        <w:spacing w:line="360" w:lineRule="auto"/>
        <w:ind w:firstLine="0"/>
        <w:jc w:val="left"/>
        <w:rPr>
          <w:rFonts w:ascii="宋体" w:hAnsi="宋体"/>
          <w:b/>
          <w:szCs w:val="21"/>
        </w:rPr>
      </w:pPr>
    </w:p>
    <w:p w14:paraId="17E92F36">
      <w:pPr>
        <w:pStyle w:val="4"/>
        <w:spacing w:line="360" w:lineRule="auto"/>
        <w:ind w:firstLine="0"/>
        <w:jc w:val="left"/>
        <w:rPr>
          <w:rFonts w:ascii="宋体" w:hAnsi="宋体"/>
          <w:b/>
          <w:szCs w:val="21"/>
        </w:rPr>
      </w:pPr>
    </w:p>
    <w:p w14:paraId="30CED1F1">
      <w:pPr>
        <w:pStyle w:val="4"/>
        <w:spacing w:line="360" w:lineRule="auto"/>
        <w:ind w:firstLine="0"/>
        <w:jc w:val="left"/>
        <w:rPr>
          <w:rFonts w:ascii="宋体" w:hAnsi="宋体"/>
          <w:b/>
          <w:szCs w:val="21"/>
        </w:rPr>
      </w:pPr>
    </w:p>
    <w:p w14:paraId="14E88A90">
      <w:pPr>
        <w:pStyle w:val="4"/>
        <w:spacing w:line="360" w:lineRule="auto"/>
        <w:ind w:firstLine="0"/>
        <w:jc w:val="left"/>
        <w:rPr>
          <w:rFonts w:ascii="宋体" w:hAnsi="宋体"/>
          <w:b/>
          <w:szCs w:val="21"/>
        </w:rPr>
      </w:pPr>
    </w:p>
    <w:p w14:paraId="12BA2B28">
      <w:pPr>
        <w:pStyle w:val="4"/>
        <w:spacing w:line="360" w:lineRule="auto"/>
        <w:ind w:firstLine="0"/>
        <w:jc w:val="left"/>
        <w:rPr>
          <w:rFonts w:ascii="宋体" w:hAnsi="宋体"/>
          <w:b/>
          <w:szCs w:val="21"/>
        </w:rPr>
      </w:pPr>
    </w:p>
    <w:p w14:paraId="034A9F73">
      <w:pPr>
        <w:pStyle w:val="4"/>
        <w:spacing w:line="360" w:lineRule="auto"/>
        <w:ind w:firstLine="0"/>
        <w:jc w:val="left"/>
        <w:rPr>
          <w:rFonts w:ascii="宋体" w:hAnsi="宋体"/>
          <w:b/>
          <w:szCs w:val="21"/>
        </w:rPr>
      </w:pPr>
    </w:p>
    <w:p w14:paraId="76EE55FA">
      <w:pPr>
        <w:pStyle w:val="4"/>
        <w:spacing w:line="360" w:lineRule="auto"/>
        <w:ind w:firstLine="0"/>
        <w:jc w:val="left"/>
        <w:rPr>
          <w:rFonts w:ascii="宋体" w:hAnsi="宋体"/>
          <w:b/>
          <w:szCs w:val="21"/>
        </w:rPr>
      </w:pPr>
    </w:p>
    <w:p w14:paraId="38AE9B6E">
      <w:pPr>
        <w:pStyle w:val="4"/>
        <w:spacing w:line="360" w:lineRule="auto"/>
        <w:ind w:firstLine="0"/>
        <w:jc w:val="left"/>
        <w:rPr>
          <w:rFonts w:ascii="宋体" w:hAnsi="宋体"/>
          <w:b/>
          <w:szCs w:val="21"/>
        </w:rPr>
      </w:pPr>
    </w:p>
    <w:p w14:paraId="589690CC">
      <w:pPr>
        <w:pStyle w:val="4"/>
        <w:spacing w:line="360" w:lineRule="auto"/>
        <w:ind w:firstLine="0"/>
        <w:jc w:val="left"/>
        <w:rPr>
          <w:rFonts w:ascii="宋体" w:hAnsi="宋体"/>
          <w:b/>
          <w:szCs w:val="21"/>
        </w:rPr>
      </w:pPr>
    </w:p>
    <w:p w14:paraId="2866D370">
      <w:pPr>
        <w:pStyle w:val="4"/>
        <w:spacing w:line="360" w:lineRule="auto"/>
        <w:ind w:firstLine="0"/>
        <w:jc w:val="left"/>
        <w:rPr>
          <w:rFonts w:ascii="宋体" w:hAnsi="宋体"/>
          <w:b/>
          <w:szCs w:val="21"/>
        </w:rPr>
      </w:pPr>
    </w:p>
    <w:p w14:paraId="5EE884D1">
      <w:pPr>
        <w:pStyle w:val="4"/>
        <w:spacing w:line="360" w:lineRule="auto"/>
        <w:ind w:firstLine="0"/>
        <w:jc w:val="left"/>
        <w:rPr>
          <w:rFonts w:ascii="宋体" w:hAnsi="宋体"/>
          <w:b/>
          <w:szCs w:val="21"/>
        </w:rPr>
      </w:pPr>
    </w:p>
    <w:p w14:paraId="62685C5F">
      <w:pPr>
        <w:pStyle w:val="4"/>
        <w:spacing w:line="360" w:lineRule="auto"/>
        <w:ind w:firstLine="0"/>
        <w:jc w:val="left"/>
        <w:rPr>
          <w:rFonts w:ascii="宋体" w:hAnsi="宋体"/>
          <w:b/>
          <w:szCs w:val="21"/>
        </w:rPr>
      </w:pPr>
    </w:p>
    <w:p w14:paraId="7875ABBC">
      <w:pPr>
        <w:pStyle w:val="4"/>
        <w:spacing w:line="360" w:lineRule="auto"/>
        <w:ind w:firstLine="0"/>
        <w:jc w:val="left"/>
        <w:rPr>
          <w:rFonts w:ascii="宋体" w:hAnsi="宋体"/>
          <w:b/>
          <w:szCs w:val="21"/>
        </w:rPr>
      </w:pPr>
    </w:p>
    <w:p w14:paraId="2A5D3CFD">
      <w:pPr>
        <w:pStyle w:val="9"/>
        <w:adjustRightInd w:val="0"/>
        <w:snapToGrid w:val="0"/>
        <w:spacing w:line="360" w:lineRule="auto"/>
        <w:jc w:val="left"/>
        <w:rPr>
          <w:rFonts w:ascii="黑体" w:hAnsi="黑体" w:eastAsia="黑体"/>
          <w:sz w:val="28"/>
          <w:szCs w:val="28"/>
        </w:rPr>
      </w:pPr>
    </w:p>
    <w:p w14:paraId="77E32723">
      <w:pPr>
        <w:pStyle w:val="9"/>
        <w:adjustRightInd w:val="0"/>
        <w:snapToGrid w:val="0"/>
        <w:spacing w:line="360" w:lineRule="auto"/>
        <w:jc w:val="left"/>
        <w:rPr>
          <w:rFonts w:ascii="黑体" w:hAnsi="黑体" w:eastAsia="黑体"/>
          <w:sz w:val="28"/>
          <w:szCs w:val="28"/>
        </w:rPr>
      </w:pPr>
    </w:p>
    <w:p w14:paraId="26DAC916">
      <w:pPr>
        <w:rPr>
          <w:rFonts w:ascii="黑体" w:hAnsi="黑体" w:eastAsia="黑体"/>
          <w:sz w:val="28"/>
          <w:szCs w:val="28"/>
        </w:rPr>
      </w:pPr>
      <w:r>
        <w:rPr>
          <w:rFonts w:hint="eastAsia" w:ascii="黑体" w:hAnsi="黑体" w:eastAsia="黑体"/>
          <w:sz w:val="28"/>
          <w:szCs w:val="28"/>
        </w:rPr>
        <w:br w:type="page"/>
      </w:r>
    </w:p>
    <w:p w14:paraId="45B42090">
      <w:pPr>
        <w:pStyle w:val="9"/>
        <w:adjustRightInd w:val="0"/>
        <w:snapToGrid w:val="0"/>
        <w:spacing w:line="360" w:lineRule="auto"/>
        <w:jc w:val="left"/>
        <w:rPr>
          <w:rFonts w:ascii="黑体" w:hAnsi="黑体" w:eastAsia="黑体"/>
          <w:sz w:val="28"/>
          <w:szCs w:val="28"/>
        </w:rPr>
      </w:pPr>
      <w:r>
        <w:rPr>
          <w:rFonts w:hint="eastAsia" w:ascii="黑体" w:hAnsi="黑体" w:eastAsia="黑体"/>
          <w:sz w:val="28"/>
          <w:szCs w:val="28"/>
        </w:rPr>
        <w:t>附件2</w:t>
      </w:r>
    </w:p>
    <w:p w14:paraId="788D8543">
      <w:pPr>
        <w:pStyle w:val="3"/>
        <w:spacing w:line="560" w:lineRule="exact"/>
        <w:jc w:val="center"/>
        <w:rPr>
          <w:rFonts w:ascii="黑体" w:hAnsi="黑体" w:cs="仿宋_GB2312"/>
          <w:b w:val="0"/>
          <w:sz w:val="36"/>
          <w:szCs w:val="36"/>
        </w:rPr>
      </w:pPr>
      <w:r>
        <w:rPr>
          <w:rFonts w:hint="eastAsia" w:ascii="黑体" w:hAnsi="黑体" w:cs="仿宋_GB2312"/>
          <w:b w:val="0"/>
          <w:sz w:val="36"/>
          <w:szCs w:val="36"/>
        </w:rPr>
        <w:t>依法缴纳税收承诺书</w:t>
      </w:r>
    </w:p>
    <w:p w14:paraId="3184A73E">
      <w:pPr>
        <w:pStyle w:val="4"/>
        <w:spacing w:beforeLines="300" w:afterLines="50" w:line="360" w:lineRule="auto"/>
        <w:ind w:firstLine="0"/>
        <w:rPr>
          <w:rFonts w:ascii="宋体" w:hAnsi="宋体"/>
          <w:szCs w:val="21"/>
        </w:rPr>
      </w:pPr>
      <w:r>
        <w:rPr>
          <w:rFonts w:hint="eastAsia" w:ascii="宋体" w:hAnsi="宋体"/>
          <w:szCs w:val="21"/>
        </w:rPr>
        <w:t>正大方略工程咨询有限公司：</w:t>
      </w:r>
    </w:p>
    <w:p w14:paraId="4209BE48">
      <w:pPr>
        <w:pStyle w:val="4"/>
        <w:spacing w:line="360" w:lineRule="auto"/>
        <w:rPr>
          <w:rFonts w:ascii="宋体" w:hAnsi="宋体"/>
          <w:szCs w:val="21"/>
        </w:rPr>
      </w:pPr>
      <w:r>
        <w:rPr>
          <w:rFonts w:hint="eastAsia" w:ascii="宋体" w:hAnsi="宋体"/>
          <w:szCs w:val="21"/>
        </w:rPr>
        <w:t>我方参与（项目名称）（项目编号：）项目的政府采购活动，现承诺如下：</w:t>
      </w:r>
    </w:p>
    <w:p w14:paraId="69BA9EFB">
      <w:pPr>
        <w:pStyle w:val="4"/>
        <w:spacing w:line="360" w:lineRule="auto"/>
        <w:ind w:firstLineChars="200"/>
        <w:rPr>
          <w:rFonts w:ascii="宋体" w:hAnsi="宋体"/>
          <w:szCs w:val="21"/>
        </w:rPr>
      </w:pPr>
      <w:r>
        <w:rPr>
          <w:rFonts w:hint="eastAsia" w:ascii="宋体" w:hAnsi="宋体"/>
          <w:szCs w:val="21"/>
        </w:rPr>
        <w:t>我方承诺将依法缴纳税收，并符合《中华人民共和国政府采购法》及其实施条例和招标文件资格要求的规定。</w:t>
      </w:r>
    </w:p>
    <w:p w14:paraId="37D35B18">
      <w:pPr>
        <w:pStyle w:val="4"/>
        <w:spacing w:line="360" w:lineRule="auto"/>
        <w:rPr>
          <w:rFonts w:ascii="宋体" w:hAnsi="宋体"/>
          <w:szCs w:val="21"/>
        </w:rPr>
      </w:pPr>
      <w:r>
        <w:rPr>
          <w:rFonts w:hint="eastAsia" w:ascii="宋体" w:hAnsi="宋体"/>
          <w:szCs w:val="21"/>
        </w:rPr>
        <w:t>若我方以上承诺不实，自愿承担提供虚假材料谋取中标的法律责任。</w:t>
      </w:r>
    </w:p>
    <w:p w14:paraId="32E52176">
      <w:pPr>
        <w:pStyle w:val="4"/>
        <w:spacing w:line="360" w:lineRule="auto"/>
        <w:ind w:firstLine="573"/>
        <w:rPr>
          <w:rFonts w:ascii="宋体" w:hAnsi="宋体"/>
          <w:szCs w:val="21"/>
        </w:rPr>
      </w:pPr>
    </w:p>
    <w:p w14:paraId="3F19F473">
      <w:pPr>
        <w:pStyle w:val="4"/>
        <w:spacing w:line="360" w:lineRule="auto"/>
        <w:ind w:firstLine="573"/>
        <w:rPr>
          <w:rFonts w:ascii="宋体" w:hAnsi="宋体"/>
          <w:szCs w:val="21"/>
        </w:rPr>
      </w:pPr>
    </w:p>
    <w:p w14:paraId="52BB8FAF">
      <w:pPr>
        <w:pStyle w:val="4"/>
        <w:spacing w:line="360" w:lineRule="auto"/>
        <w:ind w:firstLine="573"/>
        <w:rPr>
          <w:rFonts w:ascii="宋体" w:hAnsi="宋体"/>
          <w:szCs w:val="21"/>
        </w:rPr>
      </w:pPr>
      <w:r>
        <w:rPr>
          <w:rFonts w:hint="eastAsia" w:ascii="宋体" w:hAnsi="宋体"/>
          <w:szCs w:val="21"/>
        </w:rPr>
        <w:t>承 诺 人：（投标人名称、盖单位章）</w:t>
      </w:r>
    </w:p>
    <w:p w14:paraId="3C0E3F2C">
      <w:pPr>
        <w:pStyle w:val="4"/>
        <w:spacing w:line="360" w:lineRule="auto"/>
        <w:ind w:firstLine="573"/>
        <w:rPr>
          <w:rFonts w:ascii="宋体" w:hAnsi="宋体"/>
          <w:szCs w:val="21"/>
        </w:rPr>
      </w:pPr>
    </w:p>
    <w:p w14:paraId="4BE3643F">
      <w:pPr>
        <w:pStyle w:val="4"/>
        <w:spacing w:line="360" w:lineRule="auto"/>
        <w:ind w:firstLine="573"/>
        <w:rPr>
          <w:rFonts w:ascii="宋体" w:hAnsi="宋体"/>
          <w:szCs w:val="21"/>
        </w:rPr>
      </w:pPr>
    </w:p>
    <w:p w14:paraId="2E1CBF57">
      <w:pPr>
        <w:pStyle w:val="4"/>
        <w:spacing w:line="360" w:lineRule="auto"/>
        <w:ind w:firstLine="573"/>
        <w:rPr>
          <w:rFonts w:ascii="宋体" w:hAnsi="宋体"/>
          <w:szCs w:val="21"/>
        </w:rPr>
      </w:pPr>
      <w:r>
        <w:rPr>
          <w:rFonts w:hint="eastAsia" w:ascii="宋体" w:hAnsi="宋体"/>
          <w:szCs w:val="21"/>
        </w:rPr>
        <w:t>法定代表人或委托代理人：（签名）</w:t>
      </w:r>
    </w:p>
    <w:p w14:paraId="6CA178B3">
      <w:pPr>
        <w:pStyle w:val="4"/>
        <w:spacing w:line="360" w:lineRule="auto"/>
        <w:ind w:firstLine="573"/>
        <w:rPr>
          <w:rFonts w:ascii="宋体" w:hAnsi="宋体"/>
          <w:szCs w:val="21"/>
        </w:rPr>
      </w:pPr>
    </w:p>
    <w:p w14:paraId="0D913535">
      <w:pPr>
        <w:pStyle w:val="4"/>
        <w:spacing w:line="360" w:lineRule="auto"/>
        <w:ind w:firstLine="573"/>
        <w:rPr>
          <w:rFonts w:ascii="宋体" w:hAnsi="宋体"/>
          <w:szCs w:val="21"/>
        </w:rPr>
      </w:pPr>
    </w:p>
    <w:p w14:paraId="681E3BAE">
      <w:pPr>
        <w:pStyle w:val="4"/>
        <w:spacing w:line="360" w:lineRule="auto"/>
        <w:ind w:firstLine="573"/>
        <w:rPr>
          <w:rFonts w:ascii="宋体" w:hAnsi="宋体"/>
          <w:szCs w:val="21"/>
        </w:rPr>
      </w:pPr>
      <w:r>
        <w:rPr>
          <w:rFonts w:hint="eastAsia" w:ascii="宋体" w:hAnsi="宋体"/>
          <w:szCs w:val="21"/>
        </w:rPr>
        <w:t>日  期：20年月日</w:t>
      </w:r>
    </w:p>
    <w:p w14:paraId="75DBE752">
      <w:pPr>
        <w:pStyle w:val="4"/>
        <w:spacing w:line="360" w:lineRule="auto"/>
        <w:ind w:firstLine="573"/>
        <w:rPr>
          <w:rFonts w:ascii="宋体" w:hAnsi="宋体"/>
          <w:szCs w:val="21"/>
        </w:rPr>
      </w:pPr>
    </w:p>
    <w:p w14:paraId="6F5634D3">
      <w:pPr>
        <w:pStyle w:val="4"/>
        <w:spacing w:line="360" w:lineRule="auto"/>
        <w:ind w:firstLine="573"/>
        <w:rPr>
          <w:rFonts w:ascii="宋体" w:hAnsi="宋体"/>
          <w:szCs w:val="21"/>
        </w:rPr>
      </w:pPr>
    </w:p>
    <w:p w14:paraId="170662D6">
      <w:pPr>
        <w:pStyle w:val="9"/>
        <w:adjustRightInd w:val="0"/>
        <w:snapToGrid w:val="0"/>
        <w:spacing w:line="360" w:lineRule="auto"/>
        <w:jc w:val="left"/>
        <w:rPr>
          <w:b/>
          <w:sz w:val="24"/>
          <w:szCs w:val="24"/>
        </w:rPr>
      </w:pPr>
    </w:p>
    <w:p w14:paraId="664C3918">
      <w:pPr>
        <w:pStyle w:val="9"/>
        <w:adjustRightInd w:val="0"/>
        <w:snapToGrid w:val="0"/>
        <w:spacing w:line="360" w:lineRule="auto"/>
        <w:jc w:val="left"/>
        <w:rPr>
          <w:b/>
          <w:sz w:val="24"/>
          <w:szCs w:val="24"/>
        </w:rPr>
      </w:pPr>
    </w:p>
    <w:p w14:paraId="381AE7EA">
      <w:pPr>
        <w:pStyle w:val="9"/>
        <w:adjustRightInd w:val="0"/>
        <w:snapToGrid w:val="0"/>
        <w:spacing w:line="360" w:lineRule="auto"/>
        <w:jc w:val="left"/>
        <w:rPr>
          <w:b/>
          <w:sz w:val="24"/>
          <w:szCs w:val="24"/>
        </w:rPr>
      </w:pPr>
    </w:p>
    <w:p w14:paraId="3C51418A">
      <w:pPr>
        <w:pStyle w:val="9"/>
        <w:adjustRightInd w:val="0"/>
        <w:snapToGrid w:val="0"/>
        <w:spacing w:line="360" w:lineRule="auto"/>
        <w:jc w:val="left"/>
        <w:rPr>
          <w:b/>
          <w:sz w:val="24"/>
          <w:szCs w:val="24"/>
        </w:rPr>
      </w:pPr>
    </w:p>
    <w:p w14:paraId="11F44B1A">
      <w:pPr>
        <w:pStyle w:val="9"/>
        <w:adjustRightInd w:val="0"/>
        <w:snapToGrid w:val="0"/>
        <w:spacing w:line="360" w:lineRule="auto"/>
        <w:jc w:val="left"/>
        <w:rPr>
          <w:b/>
          <w:sz w:val="24"/>
          <w:szCs w:val="24"/>
        </w:rPr>
      </w:pPr>
    </w:p>
    <w:p w14:paraId="62B929A3">
      <w:pPr>
        <w:pStyle w:val="9"/>
        <w:adjustRightInd w:val="0"/>
        <w:snapToGrid w:val="0"/>
        <w:spacing w:line="360" w:lineRule="auto"/>
        <w:jc w:val="left"/>
        <w:rPr>
          <w:b/>
          <w:sz w:val="24"/>
          <w:szCs w:val="24"/>
        </w:rPr>
      </w:pPr>
    </w:p>
    <w:p w14:paraId="5A38020F">
      <w:pPr>
        <w:pStyle w:val="9"/>
        <w:adjustRightInd w:val="0"/>
        <w:snapToGrid w:val="0"/>
        <w:spacing w:line="360" w:lineRule="auto"/>
        <w:jc w:val="left"/>
        <w:rPr>
          <w:b/>
          <w:sz w:val="24"/>
          <w:szCs w:val="24"/>
        </w:rPr>
      </w:pPr>
    </w:p>
    <w:p w14:paraId="5A9E6C5A">
      <w:pPr>
        <w:pStyle w:val="9"/>
        <w:adjustRightInd w:val="0"/>
        <w:snapToGrid w:val="0"/>
        <w:spacing w:line="360" w:lineRule="auto"/>
        <w:rPr>
          <w:rFonts w:ascii="黑体" w:eastAsia="黑体"/>
          <w:sz w:val="36"/>
          <w:szCs w:val="36"/>
        </w:rPr>
      </w:pPr>
    </w:p>
    <w:p w14:paraId="1A92BD97">
      <w:pPr>
        <w:rPr>
          <w:rFonts w:ascii="黑体" w:eastAsia="黑体"/>
          <w:sz w:val="36"/>
          <w:szCs w:val="36"/>
        </w:rPr>
      </w:pPr>
      <w:r>
        <w:rPr>
          <w:rFonts w:hint="eastAsia" w:ascii="黑体" w:eastAsia="黑体"/>
          <w:sz w:val="36"/>
          <w:szCs w:val="36"/>
        </w:rPr>
        <w:br w:type="page"/>
      </w:r>
    </w:p>
    <w:p w14:paraId="5F8A1564">
      <w:pPr>
        <w:pStyle w:val="9"/>
        <w:adjustRightInd w:val="0"/>
        <w:snapToGrid w:val="0"/>
        <w:spacing w:line="360" w:lineRule="auto"/>
        <w:jc w:val="center"/>
        <w:rPr>
          <w:rFonts w:ascii="黑体" w:hAnsi="宋体" w:eastAsia="黑体"/>
          <w:sz w:val="36"/>
          <w:szCs w:val="36"/>
        </w:rPr>
      </w:pPr>
      <w:r>
        <w:rPr>
          <w:rFonts w:hint="eastAsia" w:ascii="黑体" w:eastAsia="黑体"/>
          <w:sz w:val="36"/>
          <w:szCs w:val="36"/>
        </w:rPr>
        <w:t>7.缴纳社会保障资金证明</w:t>
      </w:r>
    </w:p>
    <w:p w14:paraId="267121BB">
      <w:pPr>
        <w:pStyle w:val="9"/>
        <w:adjustRightInd w:val="0"/>
        <w:snapToGrid w:val="0"/>
        <w:spacing w:line="360" w:lineRule="auto"/>
        <w:jc w:val="left"/>
        <w:rPr>
          <w:rFonts w:hAnsi="宋体"/>
          <w:sz w:val="24"/>
          <w:szCs w:val="24"/>
        </w:rPr>
      </w:pPr>
    </w:p>
    <w:p w14:paraId="31748C00">
      <w:pPr>
        <w:pStyle w:val="9"/>
        <w:adjustRightInd w:val="0"/>
        <w:snapToGrid w:val="0"/>
        <w:spacing w:line="360" w:lineRule="auto"/>
        <w:jc w:val="left"/>
        <w:rPr>
          <w:rFonts w:ascii="楷体" w:hAnsi="楷体" w:eastAsia="楷体"/>
        </w:rPr>
      </w:pPr>
      <w:r>
        <w:rPr>
          <w:rFonts w:hint="eastAsia" w:ascii="楷体" w:hAnsi="楷体" w:eastAsia="楷体"/>
        </w:rPr>
        <w:t>说明：</w:t>
      </w:r>
    </w:p>
    <w:p w14:paraId="2181BCA4">
      <w:pPr>
        <w:pStyle w:val="9"/>
        <w:adjustRightInd w:val="0"/>
        <w:snapToGrid w:val="0"/>
        <w:spacing w:line="360" w:lineRule="auto"/>
        <w:ind w:firstLine="482"/>
        <w:rPr>
          <w:rFonts w:ascii="楷体" w:hAnsi="楷体" w:eastAsia="楷体"/>
        </w:rPr>
      </w:pPr>
      <w:r>
        <w:rPr>
          <w:rFonts w:hint="eastAsia" w:ascii="楷体" w:hAnsi="楷体" w:eastAsia="楷体"/>
        </w:rPr>
        <w:t>（1）提供供应商自磋商前1年以来已缴存的任意时段的社会保障资金缴存单据或社保机构开具的社会保险参保缴费情况证明；</w:t>
      </w:r>
    </w:p>
    <w:p w14:paraId="3E5A7150">
      <w:pPr>
        <w:pStyle w:val="9"/>
        <w:adjustRightInd w:val="0"/>
        <w:snapToGrid w:val="0"/>
        <w:spacing w:line="360" w:lineRule="auto"/>
        <w:ind w:firstLine="482"/>
        <w:rPr>
          <w:rFonts w:ascii="楷体" w:hAnsi="楷体" w:eastAsia="楷体"/>
        </w:rPr>
      </w:pPr>
      <w:r>
        <w:rPr>
          <w:rFonts w:hint="eastAsia" w:ascii="楷体" w:hAnsi="楷体" w:eastAsia="楷体"/>
        </w:rPr>
        <w:t>（2）依法不需要缴纳社会保障资金的供应商应提供相关文件证明；</w:t>
      </w:r>
    </w:p>
    <w:p w14:paraId="6ECEB76F">
      <w:pPr>
        <w:pStyle w:val="9"/>
        <w:adjustRightInd w:val="0"/>
        <w:snapToGrid w:val="0"/>
        <w:spacing w:line="360" w:lineRule="auto"/>
        <w:ind w:firstLine="482"/>
        <w:rPr>
          <w:rFonts w:ascii="楷体" w:hAnsi="楷体" w:eastAsia="楷体"/>
        </w:rPr>
      </w:pPr>
      <w:r>
        <w:rPr>
          <w:rFonts w:hint="eastAsia" w:ascii="楷体" w:hAnsi="楷体" w:eastAsia="楷体"/>
        </w:rPr>
        <w:t>（3）新成立未发生缴纳社保资金事项的供应商，应按附件4格式提供缴纳社保资金的书面承诺；</w:t>
      </w:r>
    </w:p>
    <w:p w14:paraId="4D9D4F28">
      <w:pPr>
        <w:pStyle w:val="9"/>
        <w:adjustRightInd w:val="0"/>
        <w:snapToGrid w:val="0"/>
        <w:spacing w:line="360" w:lineRule="auto"/>
        <w:ind w:firstLine="560" w:firstLineChars="200"/>
        <w:rPr>
          <w:rFonts w:ascii="楷体" w:hAnsi="楷体" w:eastAsia="楷体"/>
          <w:sz w:val="28"/>
          <w:szCs w:val="28"/>
        </w:rPr>
      </w:pPr>
    </w:p>
    <w:p w14:paraId="6BDC1B1C">
      <w:pPr>
        <w:pStyle w:val="4"/>
        <w:ind w:firstLine="0"/>
        <w:jc w:val="left"/>
        <w:rPr>
          <w:rFonts w:ascii="宋体" w:hAnsi="宋体"/>
          <w:b/>
          <w:sz w:val="36"/>
          <w:szCs w:val="36"/>
        </w:rPr>
      </w:pPr>
    </w:p>
    <w:p w14:paraId="5C9DAC2F">
      <w:pPr>
        <w:pStyle w:val="4"/>
        <w:ind w:firstLine="0"/>
        <w:jc w:val="left"/>
        <w:rPr>
          <w:rFonts w:ascii="宋体" w:hAnsi="宋体"/>
          <w:b/>
          <w:sz w:val="36"/>
          <w:szCs w:val="36"/>
        </w:rPr>
      </w:pPr>
    </w:p>
    <w:p w14:paraId="0E843164">
      <w:pPr>
        <w:pStyle w:val="4"/>
        <w:ind w:firstLine="0"/>
        <w:jc w:val="left"/>
        <w:rPr>
          <w:rFonts w:ascii="宋体" w:hAnsi="宋体"/>
          <w:b/>
          <w:sz w:val="36"/>
          <w:szCs w:val="36"/>
        </w:rPr>
      </w:pPr>
    </w:p>
    <w:p w14:paraId="06E68264">
      <w:pPr>
        <w:pStyle w:val="4"/>
        <w:ind w:firstLine="0"/>
        <w:jc w:val="left"/>
        <w:rPr>
          <w:rFonts w:ascii="宋体" w:hAnsi="宋体"/>
          <w:b/>
          <w:sz w:val="36"/>
          <w:szCs w:val="36"/>
        </w:rPr>
      </w:pPr>
    </w:p>
    <w:p w14:paraId="1A685F47">
      <w:pPr>
        <w:pStyle w:val="4"/>
        <w:ind w:firstLine="0"/>
        <w:jc w:val="left"/>
        <w:rPr>
          <w:rFonts w:ascii="宋体" w:hAnsi="宋体"/>
          <w:b/>
          <w:sz w:val="36"/>
          <w:szCs w:val="36"/>
        </w:rPr>
      </w:pPr>
    </w:p>
    <w:p w14:paraId="61F55F00">
      <w:pPr>
        <w:pStyle w:val="4"/>
        <w:ind w:firstLine="0"/>
        <w:jc w:val="left"/>
        <w:rPr>
          <w:rFonts w:ascii="宋体" w:hAnsi="宋体"/>
          <w:b/>
          <w:sz w:val="36"/>
          <w:szCs w:val="36"/>
        </w:rPr>
      </w:pPr>
    </w:p>
    <w:p w14:paraId="409C0828">
      <w:pPr>
        <w:pStyle w:val="4"/>
        <w:ind w:firstLine="0"/>
        <w:jc w:val="left"/>
        <w:rPr>
          <w:rFonts w:ascii="宋体" w:hAnsi="宋体"/>
          <w:b/>
          <w:sz w:val="36"/>
          <w:szCs w:val="36"/>
        </w:rPr>
      </w:pPr>
    </w:p>
    <w:p w14:paraId="2C2BFEEF">
      <w:pPr>
        <w:pStyle w:val="4"/>
        <w:ind w:firstLine="0"/>
        <w:jc w:val="left"/>
        <w:rPr>
          <w:rFonts w:ascii="宋体" w:hAnsi="宋体"/>
          <w:b/>
          <w:sz w:val="36"/>
          <w:szCs w:val="36"/>
        </w:rPr>
      </w:pPr>
    </w:p>
    <w:p w14:paraId="055A0BA0">
      <w:pPr>
        <w:pStyle w:val="4"/>
        <w:ind w:firstLine="0"/>
        <w:jc w:val="left"/>
        <w:rPr>
          <w:rFonts w:ascii="宋体" w:hAnsi="宋体"/>
          <w:b/>
          <w:sz w:val="36"/>
          <w:szCs w:val="36"/>
        </w:rPr>
      </w:pPr>
    </w:p>
    <w:p w14:paraId="0D09661C">
      <w:pPr>
        <w:pStyle w:val="4"/>
        <w:ind w:firstLine="0"/>
        <w:jc w:val="left"/>
        <w:rPr>
          <w:rFonts w:ascii="宋体" w:hAnsi="宋体"/>
          <w:b/>
          <w:sz w:val="36"/>
          <w:szCs w:val="36"/>
        </w:rPr>
      </w:pPr>
    </w:p>
    <w:p w14:paraId="6D1378C9">
      <w:pPr>
        <w:pStyle w:val="4"/>
        <w:ind w:firstLine="0"/>
        <w:jc w:val="left"/>
        <w:rPr>
          <w:rFonts w:ascii="宋体" w:hAnsi="宋体"/>
          <w:b/>
          <w:sz w:val="36"/>
          <w:szCs w:val="36"/>
        </w:rPr>
      </w:pPr>
    </w:p>
    <w:p w14:paraId="527B98CF">
      <w:pPr>
        <w:pStyle w:val="4"/>
        <w:ind w:firstLine="0"/>
        <w:jc w:val="left"/>
        <w:rPr>
          <w:rFonts w:ascii="宋体" w:hAnsi="宋体"/>
          <w:b/>
          <w:sz w:val="36"/>
          <w:szCs w:val="36"/>
        </w:rPr>
      </w:pPr>
    </w:p>
    <w:p w14:paraId="5C746712">
      <w:pPr>
        <w:pStyle w:val="4"/>
        <w:ind w:firstLine="0"/>
        <w:jc w:val="left"/>
        <w:rPr>
          <w:rFonts w:ascii="宋体" w:hAnsi="宋体"/>
          <w:b/>
          <w:sz w:val="36"/>
          <w:szCs w:val="36"/>
        </w:rPr>
      </w:pPr>
    </w:p>
    <w:p w14:paraId="1C5DF61D">
      <w:pPr>
        <w:pStyle w:val="4"/>
        <w:ind w:firstLine="0"/>
        <w:jc w:val="left"/>
        <w:rPr>
          <w:rFonts w:ascii="宋体" w:hAnsi="宋体"/>
          <w:b/>
          <w:sz w:val="36"/>
          <w:szCs w:val="36"/>
        </w:rPr>
      </w:pPr>
    </w:p>
    <w:p w14:paraId="5DDFF6FC">
      <w:pPr>
        <w:pStyle w:val="4"/>
        <w:ind w:firstLine="0"/>
        <w:jc w:val="left"/>
        <w:rPr>
          <w:rFonts w:ascii="宋体" w:hAnsi="宋体"/>
          <w:b/>
          <w:sz w:val="36"/>
          <w:szCs w:val="36"/>
        </w:rPr>
      </w:pPr>
    </w:p>
    <w:p w14:paraId="3B8C8E6A">
      <w:pPr>
        <w:pStyle w:val="4"/>
        <w:ind w:firstLine="0"/>
        <w:jc w:val="left"/>
        <w:rPr>
          <w:rFonts w:ascii="宋体" w:hAnsi="宋体"/>
          <w:b/>
          <w:sz w:val="36"/>
          <w:szCs w:val="36"/>
        </w:rPr>
      </w:pPr>
    </w:p>
    <w:p w14:paraId="6BC70F0C">
      <w:pPr>
        <w:pStyle w:val="4"/>
        <w:ind w:firstLine="0"/>
        <w:jc w:val="left"/>
        <w:rPr>
          <w:rFonts w:ascii="宋体" w:hAnsi="宋体"/>
          <w:b/>
          <w:sz w:val="36"/>
          <w:szCs w:val="36"/>
        </w:rPr>
      </w:pPr>
    </w:p>
    <w:p w14:paraId="178DBDC8">
      <w:pPr>
        <w:pStyle w:val="9"/>
        <w:adjustRightInd w:val="0"/>
        <w:snapToGrid w:val="0"/>
        <w:spacing w:line="360" w:lineRule="auto"/>
        <w:jc w:val="left"/>
        <w:rPr>
          <w:rFonts w:ascii="黑体" w:hAnsi="黑体" w:eastAsia="黑体"/>
          <w:sz w:val="28"/>
          <w:szCs w:val="28"/>
        </w:rPr>
      </w:pPr>
    </w:p>
    <w:p w14:paraId="7CAD8810">
      <w:pPr>
        <w:pStyle w:val="9"/>
        <w:adjustRightInd w:val="0"/>
        <w:snapToGrid w:val="0"/>
        <w:spacing w:line="360" w:lineRule="auto"/>
        <w:jc w:val="left"/>
        <w:rPr>
          <w:rFonts w:ascii="黑体" w:hAnsi="黑体" w:eastAsia="黑体"/>
          <w:sz w:val="28"/>
          <w:szCs w:val="28"/>
        </w:rPr>
      </w:pPr>
      <w:r>
        <w:rPr>
          <w:rFonts w:hint="eastAsia" w:ascii="黑体" w:hAnsi="黑体" w:eastAsia="黑体"/>
          <w:sz w:val="28"/>
          <w:szCs w:val="28"/>
        </w:rPr>
        <w:br w:type="page"/>
      </w:r>
      <w:r>
        <w:rPr>
          <w:rFonts w:hint="eastAsia" w:ascii="黑体" w:hAnsi="黑体" w:eastAsia="黑体"/>
          <w:sz w:val="28"/>
          <w:szCs w:val="28"/>
        </w:rPr>
        <w:t>附件3</w:t>
      </w:r>
    </w:p>
    <w:p w14:paraId="4D0F1535">
      <w:pPr>
        <w:pStyle w:val="3"/>
        <w:spacing w:line="560" w:lineRule="exact"/>
        <w:jc w:val="center"/>
        <w:rPr>
          <w:rFonts w:ascii="黑体" w:hAnsi="黑体" w:cs="仿宋_GB2312"/>
          <w:b w:val="0"/>
          <w:sz w:val="36"/>
          <w:szCs w:val="36"/>
        </w:rPr>
      </w:pPr>
      <w:r>
        <w:rPr>
          <w:rFonts w:hint="eastAsia" w:ascii="黑体" w:hAnsi="黑体" w:cs="仿宋_GB2312"/>
          <w:b w:val="0"/>
          <w:sz w:val="36"/>
          <w:szCs w:val="36"/>
        </w:rPr>
        <w:t>依法缴纳社会保障资金承诺书</w:t>
      </w:r>
    </w:p>
    <w:p w14:paraId="5EB4AC77">
      <w:pPr>
        <w:pStyle w:val="4"/>
        <w:spacing w:beforeLines="250" w:line="360" w:lineRule="auto"/>
        <w:ind w:firstLine="0"/>
        <w:rPr>
          <w:rFonts w:ascii="宋体" w:hAnsi="宋体"/>
          <w:szCs w:val="21"/>
        </w:rPr>
      </w:pPr>
      <w:r>
        <w:rPr>
          <w:rFonts w:hint="eastAsia" w:ascii="宋体" w:hAnsi="宋体"/>
          <w:szCs w:val="21"/>
        </w:rPr>
        <w:t>正大方略工程咨询有限公司：</w:t>
      </w:r>
    </w:p>
    <w:p w14:paraId="17156B35">
      <w:pPr>
        <w:pStyle w:val="4"/>
        <w:spacing w:beforeLines="50" w:line="360" w:lineRule="auto"/>
        <w:rPr>
          <w:rFonts w:ascii="宋体" w:hAnsi="宋体"/>
          <w:szCs w:val="21"/>
        </w:rPr>
      </w:pPr>
      <w:r>
        <w:rPr>
          <w:rFonts w:hint="eastAsia" w:ascii="宋体" w:hAnsi="宋体"/>
          <w:szCs w:val="21"/>
        </w:rPr>
        <w:t>我方参与（项目名称）（项目编号：）项目的政府采购活动，现承诺如下：</w:t>
      </w:r>
    </w:p>
    <w:p w14:paraId="1B15E8A7">
      <w:pPr>
        <w:pStyle w:val="4"/>
        <w:spacing w:line="360" w:lineRule="auto"/>
        <w:ind w:firstLineChars="200"/>
        <w:rPr>
          <w:rFonts w:ascii="宋体" w:hAnsi="宋体"/>
          <w:szCs w:val="21"/>
        </w:rPr>
      </w:pPr>
      <w:r>
        <w:rPr>
          <w:rFonts w:hint="eastAsia" w:ascii="宋体" w:hAnsi="宋体"/>
          <w:szCs w:val="21"/>
        </w:rPr>
        <w:t>我方承诺将依法缴纳社会保障资金，并符合《中华人民共和国政府采购法》及其实施条例和招标文件资格要求的规定。</w:t>
      </w:r>
    </w:p>
    <w:p w14:paraId="31B68BB6">
      <w:pPr>
        <w:pStyle w:val="4"/>
        <w:spacing w:line="360" w:lineRule="auto"/>
        <w:rPr>
          <w:rFonts w:ascii="宋体" w:hAnsi="宋体"/>
          <w:szCs w:val="21"/>
        </w:rPr>
      </w:pPr>
      <w:r>
        <w:rPr>
          <w:rFonts w:hint="eastAsia" w:ascii="宋体" w:hAnsi="宋体"/>
          <w:szCs w:val="21"/>
        </w:rPr>
        <w:t>若我方以上承诺不实，自愿承担提供虚假材料谋取中标的法律责任。</w:t>
      </w:r>
    </w:p>
    <w:p w14:paraId="08083E77">
      <w:pPr>
        <w:pStyle w:val="4"/>
        <w:spacing w:line="360" w:lineRule="auto"/>
        <w:ind w:firstLine="573"/>
        <w:rPr>
          <w:rFonts w:ascii="宋体" w:hAnsi="宋体"/>
          <w:szCs w:val="21"/>
        </w:rPr>
      </w:pPr>
    </w:p>
    <w:p w14:paraId="74778C89">
      <w:pPr>
        <w:pStyle w:val="4"/>
        <w:spacing w:line="360" w:lineRule="auto"/>
        <w:ind w:firstLine="573"/>
        <w:rPr>
          <w:rFonts w:ascii="宋体" w:hAnsi="宋体"/>
          <w:szCs w:val="21"/>
        </w:rPr>
      </w:pPr>
    </w:p>
    <w:p w14:paraId="260D710A">
      <w:pPr>
        <w:pStyle w:val="4"/>
        <w:spacing w:line="360" w:lineRule="auto"/>
        <w:ind w:firstLine="573"/>
        <w:rPr>
          <w:rFonts w:ascii="宋体" w:hAnsi="宋体"/>
          <w:szCs w:val="21"/>
        </w:rPr>
      </w:pPr>
      <w:r>
        <w:rPr>
          <w:rFonts w:hint="eastAsia" w:ascii="宋体" w:hAnsi="宋体"/>
          <w:szCs w:val="21"/>
        </w:rPr>
        <w:t>承 诺 人：（投标人名称、盖单位章）</w:t>
      </w:r>
    </w:p>
    <w:p w14:paraId="0EC5174D">
      <w:pPr>
        <w:pStyle w:val="4"/>
        <w:spacing w:line="360" w:lineRule="auto"/>
        <w:ind w:firstLine="573"/>
        <w:rPr>
          <w:rFonts w:ascii="宋体" w:hAnsi="宋体"/>
          <w:szCs w:val="21"/>
        </w:rPr>
      </w:pPr>
    </w:p>
    <w:p w14:paraId="7463B75F">
      <w:pPr>
        <w:pStyle w:val="4"/>
        <w:spacing w:line="360" w:lineRule="auto"/>
        <w:ind w:firstLine="573"/>
        <w:rPr>
          <w:rFonts w:ascii="宋体" w:hAnsi="宋体"/>
          <w:szCs w:val="21"/>
        </w:rPr>
      </w:pPr>
    </w:p>
    <w:p w14:paraId="5BAE066A">
      <w:pPr>
        <w:pStyle w:val="4"/>
        <w:spacing w:line="360" w:lineRule="auto"/>
        <w:ind w:firstLine="573"/>
        <w:rPr>
          <w:rFonts w:ascii="宋体" w:hAnsi="宋体"/>
          <w:szCs w:val="21"/>
        </w:rPr>
      </w:pPr>
      <w:r>
        <w:rPr>
          <w:rFonts w:hint="eastAsia" w:ascii="宋体" w:hAnsi="宋体"/>
          <w:szCs w:val="21"/>
        </w:rPr>
        <w:t>法定代表人或委托代理人：（签名）</w:t>
      </w:r>
    </w:p>
    <w:p w14:paraId="43BAFFA8">
      <w:pPr>
        <w:pStyle w:val="4"/>
        <w:spacing w:line="360" w:lineRule="auto"/>
        <w:ind w:firstLine="573"/>
        <w:rPr>
          <w:rFonts w:ascii="宋体" w:hAnsi="宋体"/>
          <w:szCs w:val="21"/>
        </w:rPr>
      </w:pPr>
    </w:p>
    <w:p w14:paraId="659BC342">
      <w:pPr>
        <w:pStyle w:val="4"/>
        <w:spacing w:line="360" w:lineRule="auto"/>
        <w:ind w:firstLine="573"/>
        <w:rPr>
          <w:rFonts w:ascii="宋体" w:hAnsi="宋体"/>
          <w:szCs w:val="21"/>
        </w:rPr>
      </w:pPr>
    </w:p>
    <w:p w14:paraId="0D2B8E48">
      <w:pPr>
        <w:pStyle w:val="4"/>
        <w:spacing w:line="360" w:lineRule="auto"/>
        <w:ind w:firstLine="573"/>
        <w:rPr>
          <w:rFonts w:ascii="宋体" w:hAnsi="宋体"/>
          <w:szCs w:val="21"/>
        </w:rPr>
      </w:pPr>
      <w:r>
        <w:rPr>
          <w:rFonts w:hint="eastAsia" w:ascii="宋体" w:hAnsi="宋体"/>
          <w:szCs w:val="21"/>
        </w:rPr>
        <w:t>日  期：20年月日</w:t>
      </w:r>
    </w:p>
    <w:p w14:paraId="09A7B907">
      <w:pPr>
        <w:pStyle w:val="4"/>
        <w:spacing w:line="360" w:lineRule="auto"/>
        <w:ind w:firstLine="573"/>
        <w:rPr>
          <w:rFonts w:ascii="宋体" w:hAnsi="宋体"/>
          <w:szCs w:val="21"/>
        </w:rPr>
      </w:pPr>
    </w:p>
    <w:p w14:paraId="1DCC0ECB">
      <w:pPr>
        <w:spacing w:line="360" w:lineRule="auto"/>
        <w:rPr>
          <w:rFonts w:ascii="仿宋_GB2312" w:hAnsi="宋体" w:eastAsia="仿宋_GB2312"/>
          <w:sz w:val="28"/>
          <w:szCs w:val="28"/>
        </w:rPr>
      </w:pPr>
    </w:p>
    <w:p w14:paraId="520107AE">
      <w:pPr>
        <w:pStyle w:val="4"/>
        <w:ind w:firstLine="0"/>
        <w:jc w:val="center"/>
        <w:rPr>
          <w:rFonts w:ascii="黑体" w:hAnsi="宋体" w:eastAsia="黑体"/>
          <w:sz w:val="36"/>
          <w:szCs w:val="36"/>
        </w:rPr>
      </w:pPr>
    </w:p>
    <w:p w14:paraId="7FCDD01D">
      <w:pPr>
        <w:pStyle w:val="4"/>
        <w:ind w:firstLine="0"/>
        <w:jc w:val="center"/>
        <w:rPr>
          <w:rFonts w:ascii="黑体" w:hAnsi="宋体" w:eastAsia="黑体"/>
          <w:sz w:val="36"/>
          <w:szCs w:val="36"/>
        </w:rPr>
      </w:pPr>
    </w:p>
    <w:p w14:paraId="3D4D27EC">
      <w:pPr>
        <w:pStyle w:val="4"/>
        <w:ind w:firstLine="0"/>
        <w:jc w:val="center"/>
        <w:rPr>
          <w:rFonts w:ascii="黑体" w:hAnsi="宋体" w:eastAsia="黑体"/>
          <w:sz w:val="36"/>
          <w:szCs w:val="36"/>
        </w:rPr>
      </w:pPr>
    </w:p>
    <w:p w14:paraId="77E032AC">
      <w:pPr>
        <w:pStyle w:val="4"/>
        <w:ind w:firstLine="0"/>
        <w:jc w:val="center"/>
        <w:rPr>
          <w:rFonts w:ascii="黑体" w:hAnsi="宋体" w:eastAsia="黑体"/>
          <w:sz w:val="36"/>
          <w:szCs w:val="36"/>
        </w:rPr>
      </w:pPr>
    </w:p>
    <w:p w14:paraId="4021AC64">
      <w:pPr>
        <w:pStyle w:val="4"/>
        <w:ind w:firstLine="0"/>
        <w:jc w:val="center"/>
        <w:rPr>
          <w:rFonts w:ascii="黑体" w:hAnsi="宋体" w:eastAsia="黑体"/>
          <w:sz w:val="36"/>
          <w:szCs w:val="36"/>
        </w:rPr>
      </w:pPr>
    </w:p>
    <w:p w14:paraId="12FAF6FB">
      <w:pPr>
        <w:pStyle w:val="4"/>
        <w:ind w:firstLine="0"/>
        <w:jc w:val="center"/>
        <w:rPr>
          <w:rFonts w:ascii="黑体" w:hAnsi="宋体" w:eastAsia="黑体"/>
          <w:sz w:val="36"/>
          <w:szCs w:val="36"/>
        </w:rPr>
      </w:pPr>
    </w:p>
    <w:p w14:paraId="1D2408F1">
      <w:pPr>
        <w:pStyle w:val="4"/>
        <w:ind w:firstLine="0"/>
        <w:jc w:val="center"/>
        <w:rPr>
          <w:rFonts w:ascii="黑体" w:hAnsi="宋体" w:eastAsia="黑体"/>
          <w:sz w:val="36"/>
          <w:szCs w:val="36"/>
        </w:rPr>
      </w:pPr>
    </w:p>
    <w:p w14:paraId="3E5FDE9E">
      <w:pPr>
        <w:pStyle w:val="4"/>
        <w:ind w:firstLine="0"/>
        <w:rPr>
          <w:rFonts w:ascii="黑体" w:hAnsi="宋体" w:eastAsia="黑体"/>
          <w:sz w:val="36"/>
          <w:szCs w:val="36"/>
        </w:rPr>
      </w:pPr>
    </w:p>
    <w:p w14:paraId="3E048B90">
      <w:pPr>
        <w:rPr>
          <w:rFonts w:ascii="黑体" w:hAnsi="宋体" w:eastAsia="黑体"/>
          <w:sz w:val="36"/>
          <w:szCs w:val="36"/>
        </w:rPr>
      </w:pPr>
      <w:r>
        <w:rPr>
          <w:rFonts w:hint="eastAsia" w:ascii="黑体" w:hAnsi="宋体" w:eastAsia="黑体"/>
          <w:sz w:val="36"/>
          <w:szCs w:val="36"/>
        </w:rPr>
        <w:br w:type="page"/>
      </w:r>
    </w:p>
    <w:p w14:paraId="0D52AD6D">
      <w:pPr>
        <w:pStyle w:val="4"/>
        <w:ind w:firstLine="0"/>
        <w:jc w:val="center"/>
        <w:rPr>
          <w:rFonts w:ascii="黑体" w:hAnsi="宋体" w:eastAsia="黑体"/>
          <w:sz w:val="36"/>
          <w:szCs w:val="36"/>
        </w:rPr>
      </w:pPr>
      <w:r>
        <w:rPr>
          <w:rFonts w:hint="eastAsia" w:ascii="黑体" w:hAnsi="宋体" w:eastAsia="黑体"/>
          <w:sz w:val="36"/>
          <w:szCs w:val="36"/>
        </w:rPr>
        <w:t>8.</w:t>
      </w:r>
      <w:r>
        <w:rPr>
          <w:rFonts w:hint="eastAsia" w:ascii="黑体" w:hAnsi="宋体" w:eastAsia="黑体" w:cs="宋体"/>
          <w:kern w:val="0"/>
          <w:sz w:val="36"/>
          <w:szCs w:val="36"/>
          <w:lang w:val="zh-CN"/>
        </w:rPr>
        <w:t>具备履行合同所必需的专业技术能力的证明</w:t>
      </w:r>
    </w:p>
    <w:p w14:paraId="044D04F9">
      <w:pPr>
        <w:pStyle w:val="4"/>
        <w:spacing w:line="360" w:lineRule="auto"/>
        <w:ind w:firstLine="0"/>
        <w:jc w:val="left"/>
        <w:rPr>
          <w:rFonts w:ascii="宋体" w:hAnsi="宋体"/>
          <w:b/>
          <w:sz w:val="24"/>
          <w:szCs w:val="24"/>
        </w:rPr>
      </w:pPr>
    </w:p>
    <w:p w14:paraId="3F2F2B10">
      <w:pPr>
        <w:pStyle w:val="4"/>
        <w:spacing w:afterLines="100"/>
        <w:ind w:firstLine="0"/>
        <w:jc w:val="center"/>
        <w:rPr>
          <w:rFonts w:ascii="黑体" w:hAnsi="宋体" w:eastAsia="黑体" w:cs="宋体"/>
          <w:kern w:val="0"/>
          <w:sz w:val="32"/>
          <w:szCs w:val="32"/>
          <w:lang w:val="zh-CN"/>
        </w:rPr>
      </w:pPr>
      <w:r>
        <w:rPr>
          <w:rFonts w:hint="eastAsia" w:ascii="黑体" w:hAnsi="宋体" w:eastAsia="黑体" w:cs="宋体"/>
          <w:kern w:val="0"/>
          <w:sz w:val="32"/>
          <w:szCs w:val="32"/>
          <w:lang w:val="zh-CN"/>
        </w:rPr>
        <w:t>（1）完成本项目必须的设备清单</w:t>
      </w:r>
    </w:p>
    <w:p w14:paraId="3AE56D51">
      <w:pPr>
        <w:pStyle w:val="4"/>
        <w:spacing w:afterLines="50"/>
        <w:ind w:firstLine="0"/>
        <w:jc w:val="left"/>
        <w:rPr>
          <w:rFonts w:ascii="宋体" w:hAnsi="宋体"/>
          <w:szCs w:val="21"/>
        </w:rPr>
      </w:pPr>
      <w:r>
        <w:rPr>
          <w:rFonts w:hint="eastAsia" w:ascii="宋体" w:hAnsi="宋体"/>
          <w:szCs w:val="21"/>
        </w:rPr>
        <w:t>供应商名称：                                       包号：    采购项目编号：</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41"/>
        <w:gridCol w:w="1445"/>
        <w:gridCol w:w="992"/>
        <w:gridCol w:w="2410"/>
        <w:gridCol w:w="1270"/>
      </w:tblGrid>
      <w:tr w14:paraId="59B53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17" w:type="dxa"/>
            <w:noWrap/>
            <w:vAlign w:val="center"/>
          </w:tcPr>
          <w:p w14:paraId="6D7838FA">
            <w:pPr>
              <w:pStyle w:val="4"/>
              <w:ind w:firstLine="0"/>
              <w:jc w:val="center"/>
              <w:rPr>
                <w:rFonts w:ascii="宋体" w:hAnsi="宋体"/>
                <w:b/>
                <w:sz w:val="24"/>
                <w:szCs w:val="24"/>
              </w:rPr>
            </w:pPr>
            <w:r>
              <w:rPr>
                <w:rFonts w:hint="eastAsia" w:ascii="宋体" w:hAnsi="宋体"/>
                <w:b/>
                <w:sz w:val="24"/>
                <w:szCs w:val="24"/>
              </w:rPr>
              <w:t>序号</w:t>
            </w:r>
          </w:p>
        </w:tc>
        <w:tc>
          <w:tcPr>
            <w:tcW w:w="2241" w:type="dxa"/>
            <w:noWrap/>
            <w:vAlign w:val="center"/>
          </w:tcPr>
          <w:p w14:paraId="08128B05">
            <w:pPr>
              <w:pStyle w:val="4"/>
              <w:ind w:firstLine="0"/>
              <w:jc w:val="center"/>
              <w:rPr>
                <w:rFonts w:ascii="宋体" w:hAnsi="宋体"/>
                <w:b/>
                <w:sz w:val="24"/>
                <w:szCs w:val="24"/>
              </w:rPr>
            </w:pPr>
            <w:r>
              <w:rPr>
                <w:rFonts w:hint="eastAsia" w:ascii="宋体" w:hAnsi="宋体"/>
                <w:b/>
                <w:sz w:val="24"/>
                <w:szCs w:val="24"/>
              </w:rPr>
              <w:t>设备名称</w:t>
            </w:r>
          </w:p>
        </w:tc>
        <w:tc>
          <w:tcPr>
            <w:tcW w:w="1445" w:type="dxa"/>
            <w:noWrap/>
            <w:vAlign w:val="center"/>
          </w:tcPr>
          <w:p w14:paraId="0DB2851E">
            <w:pPr>
              <w:pStyle w:val="4"/>
              <w:ind w:firstLine="0"/>
              <w:jc w:val="center"/>
              <w:rPr>
                <w:rFonts w:ascii="宋体" w:hAnsi="宋体"/>
                <w:b/>
                <w:sz w:val="24"/>
                <w:szCs w:val="24"/>
              </w:rPr>
            </w:pPr>
            <w:r>
              <w:rPr>
                <w:rFonts w:hint="eastAsia" w:ascii="宋体" w:hAnsi="宋体"/>
                <w:b/>
                <w:sz w:val="24"/>
                <w:szCs w:val="24"/>
              </w:rPr>
              <w:t>计量单位</w:t>
            </w:r>
          </w:p>
        </w:tc>
        <w:tc>
          <w:tcPr>
            <w:tcW w:w="992" w:type="dxa"/>
            <w:noWrap/>
            <w:vAlign w:val="center"/>
          </w:tcPr>
          <w:p w14:paraId="2D09EC3C">
            <w:pPr>
              <w:pStyle w:val="4"/>
              <w:ind w:firstLine="0"/>
              <w:jc w:val="center"/>
              <w:rPr>
                <w:rFonts w:ascii="宋体" w:hAnsi="宋体"/>
                <w:b/>
                <w:sz w:val="24"/>
                <w:szCs w:val="24"/>
              </w:rPr>
            </w:pPr>
            <w:r>
              <w:rPr>
                <w:rFonts w:hint="eastAsia" w:ascii="宋体" w:hAnsi="宋体"/>
                <w:b/>
                <w:sz w:val="24"/>
                <w:szCs w:val="24"/>
              </w:rPr>
              <w:t>数量</w:t>
            </w:r>
          </w:p>
        </w:tc>
        <w:tc>
          <w:tcPr>
            <w:tcW w:w="2410" w:type="dxa"/>
            <w:noWrap/>
            <w:vAlign w:val="center"/>
          </w:tcPr>
          <w:p w14:paraId="28224367">
            <w:pPr>
              <w:pStyle w:val="4"/>
              <w:ind w:firstLine="0"/>
              <w:jc w:val="center"/>
              <w:rPr>
                <w:rFonts w:ascii="宋体" w:hAnsi="宋体"/>
                <w:b/>
                <w:sz w:val="24"/>
                <w:szCs w:val="24"/>
              </w:rPr>
            </w:pPr>
            <w:r>
              <w:rPr>
                <w:rFonts w:hint="eastAsia" w:ascii="宋体" w:hAnsi="宋体"/>
                <w:b/>
                <w:sz w:val="24"/>
                <w:szCs w:val="24"/>
              </w:rPr>
              <w:t>生产企业</w:t>
            </w:r>
          </w:p>
        </w:tc>
        <w:tc>
          <w:tcPr>
            <w:tcW w:w="1270" w:type="dxa"/>
            <w:noWrap/>
            <w:vAlign w:val="center"/>
          </w:tcPr>
          <w:p w14:paraId="750A3D03">
            <w:pPr>
              <w:pStyle w:val="4"/>
              <w:ind w:firstLine="0"/>
              <w:jc w:val="center"/>
              <w:rPr>
                <w:rFonts w:ascii="宋体" w:hAnsi="宋体"/>
                <w:b/>
                <w:sz w:val="24"/>
                <w:szCs w:val="24"/>
              </w:rPr>
            </w:pPr>
            <w:r>
              <w:rPr>
                <w:rFonts w:hint="eastAsia" w:ascii="宋体" w:hAnsi="宋体"/>
                <w:b/>
                <w:sz w:val="24"/>
                <w:szCs w:val="24"/>
              </w:rPr>
              <w:t>使用年限</w:t>
            </w:r>
          </w:p>
        </w:tc>
      </w:tr>
      <w:tr w14:paraId="45E583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17" w:type="dxa"/>
            <w:noWrap/>
          </w:tcPr>
          <w:p w14:paraId="2E4567A5">
            <w:pPr>
              <w:pStyle w:val="4"/>
              <w:ind w:firstLine="0"/>
              <w:jc w:val="left"/>
              <w:rPr>
                <w:rFonts w:ascii="宋体" w:hAnsi="宋体"/>
                <w:b/>
                <w:sz w:val="28"/>
                <w:szCs w:val="28"/>
              </w:rPr>
            </w:pPr>
          </w:p>
        </w:tc>
        <w:tc>
          <w:tcPr>
            <w:tcW w:w="2241" w:type="dxa"/>
            <w:noWrap/>
          </w:tcPr>
          <w:p w14:paraId="094CCCCB">
            <w:pPr>
              <w:pStyle w:val="4"/>
              <w:ind w:firstLine="0"/>
              <w:jc w:val="left"/>
              <w:rPr>
                <w:rFonts w:ascii="宋体" w:hAnsi="宋体"/>
                <w:b/>
                <w:sz w:val="28"/>
                <w:szCs w:val="28"/>
              </w:rPr>
            </w:pPr>
          </w:p>
        </w:tc>
        <w:tc>
          <w:tcPr>
            <w:tcW w:w="1445" w:type="dxa"/>
            <w:noWrap/>
          </w:tcPr>
          <w:p w14:paraId="308016A2">
            <w:pPr>
              <w:pStyle w:val="4"/>
              <w:ind w:firstLine="0"/>
              <w:jc w:val="left"/>
              <w:rPr>
                <w:rFonts w:ascii="宋体" w:hAnsi="宋体"/>
                <w:b/>
                <w:sz w:val="28"/>
                <w:szCs w:val="28"/>
              </w:rPr>
            </w:pPr>
          </w:p>
        </w:tc>
        <w:tc>
          <w:tcPr>
            <w:tcW w:w="992" w:type="dxa"/>
            <w:noWrap/>
          </w:tcPr>
          <w:p w14:paraId="72B46E9F">
            <w:pPr>
              <w:pStyle w:val="4"/>
              <w:ind w:firstLine="0"/>
              <w:jc w:val="left"/>
              <w:rPr>
                <w:rFonts w:ascii="宋体" w:hAnsi="宋体"/>
                <w:b/>
                <w:sz w:val="28"/>
                <w:szCs w:val="28"/>
              </w:rPr>
            </w:pPr>
          </w:p>
        </w:tc>
        <w:tc>
          <w:tcPr>
            <w:tcW w:w="2410" w:type="dxa"/>
            <w:noWrap/>
          </w:tcPr>
          <w:p w14:paraId="15C84013">
            <w:pPr>
              <w:pStyle w:val="4"/>
              <w:ind w:firstLine="0"/>
              <w:jc w:val="left"/>
              <w:rPr>
                <w:rFonts w:ascii="宋体" w:hAnsi="宋体"/>
                <w:b/>
                <w:sz w:val="28"/>
                <w:szCs w:val="28"/>
              </w:rPr>
            </w:pPr>
          </w:p>
        </w:tc>
        <w:tc>
          <w:tcPr>
            <w:tcW w:w="1270" w:type="dxa"/>
            <w:noWrap/>
          </w:tcPr>
          <w:p w14:paraId="4AC55124">
            <w:pPr>
              <w:pStyle w:val="4"/>
              <w:ind w:firstLine="0"/>
              <w:jc w:val="left"/>
              <w:rPr>
                <w:rFonts w:ascii="宋体" w:hAnsi="宋体"/>
                <w:b/>
                <w:sz w:val="28"/>
                <w:szCs w:val="28"/>
              </w:rPr>
            </w:pPr>
          </w:p>
        </w:tc>
      </w:tr>
      <w:tr w14:paraId="20D201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noWrap/>
          </w:tcPr>
          <w:p w14:paraId="666E4B5F">
            <w:pPr>
              <w:pStyle w:val="4"/>
              <w:ind w:firstLine="0"/>
              <w:jc w:val="left"/>
              <w:rPr>
                <w:rFonts w:ascii="宋体" w:hAnsi="宋体"/>
                <w:b/>
                <w:sz w:val="28"/>
                <w:szCs w:val="28"/>
              </w:rPr>
            </w:pPr>
          </w:p>
        </w:tc>
        <w:tc>
          <w:tcPr>
            <w:tcW w:w="2241" w:type="dxa"/>
            <w:noWrap/>
          </w:tcPr>
          <w:p w14:paraId="3E8A2649">
            <w:pPr>
              <w:pStyle w:val="4"/>
              <w:ind w:firstLine="0"/>
              <w:jc w:val="left"/>
              <w:rPr>
                <w:rFonts w:ascii="宋体" w:hAnsi="宋体"/>
                <w:b/>
                <w:sz w:val="28"/>
                <w:szCs w:val="28"/>
              </w:rPr>
            </w:pPr>
          </w:p>
        </w:tc>
        <w:tc>
          <w:tcPr>
            <w:tcW w:w="1445" w:type="dxa"/>
            <w:noWrap/>
          </w:tcPr>
          <w:p w14:paraId="220BA863">
            <w:pPr>
              <w:pStyle w:val="4"/>
              <w:ind w:firstLine="0"/>
              <w:jc w:val="left"/>
              <w:rPr>
                <w:rFonts w:ascii="宋体" w:hAnsi="宋体"/>
                <w:b/>
                <w:sz w:val="28"/>
                <w:szCs w:val="28"/>
              </w:rPr>
            </w:pPr>
          </w:p>
        </w:tc>
        <w:tc>
          <w:tcPr>
            <w:tcW w:w="992" w:type="dxa"/>
            <w:noWrap/>
          </w:tcPr>
          <w:p w14:paraId="6A9CCC14">
            <w:pPr>
              <w:pStyle w:val="4"/>
              <w:ind w:firstLine="0"/>
              <w:jc w:val="left"/>
              <w:rPr>
                <w:rFonts w:ascii="宋体" w:hAnsi="宋体"/>
                <w:b/>
                <w:sz w:val="28"/>
                <w:szCs w:val="28"/>
              </w:rPr>
            </w:pPr>
          </w:p>
        </w:tc>
        <w:tc>
          <w:tcPr>
            <w:tcW w:w="2410" w:type="dxa"/>
            <w:noWrap/>
          </w:tcPr>
          <w:p w14:paraId="428D90AF">
            <w:pPr>
              <w:pStyle w:val="4"/>
              <w:ind w:firstLine="0"/>
              <w:jc w:val="left"/>
              <w:rPr>
                <w:rFonts w:ascii="宋体" w:hAnsi="宋体"/>
                <w:b/>
                <w:sz w:val="28"/>
                <w:szCs w:val="28"/>
              </w:rPr>
            </w:pPr>
          </w:p>
        </w:tc>
        <w:tc>
          <w:tcPr>
            <w:tcW w:w="1270" w:type="dxa"/>
            <w:noWrap/>
          </w:tcPr>
          <w:p w14:paraId="1C73B06F">
            <w:pPr>
              <w:pStyle w:val="4"/>
              <w:ind w:firstLine="0"/>
              <w:jc w:val="left"/>
              <w:rPr>
                <w:rFonts w:ascii="宋体" w:hAnsi="宋体"/>
                <w:b/>
                <w:sz w:val="28"/>
                <w:szCs w:val="28"/>
              </w:rPr>
            </w:pPr>
          </w:p>
        </w:tc>
      </w:tr>
      <w:tr w14:paraId="3C1123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7" w:type="dxa"/>
            <w:noWrap/>
          </w:tcPr>
          <w:p w14:paraId="4FA2A130">
            <w:pPr>
              <w:pStyle w:val="4"/>
              <w:ind w:firstLine="0"/>
              <w:jc w:val="left"/>
              <w:rPr>
                <w:rFonts w:ascii="宋体" w:hAnsi="宋体"/>
                <w:b/>
                <w:sz w:val="28"/>
                <w:szCs w:val="28"/>
              </w:rPr>
            </w:pPr>
          </w:p>
        </w:tc>
        <w:tc>
          <w:tcPr>
            <w:tcW w:w="2241" w:type="dxa"/>
            <w:noWrap/>
          </w:tcPr>
          <w:p w14:paraId="13529C72">
            <w:pPr>
              <w:pStyle w:val="4"/>
              <w:ind w:firstLine="0"/>
              <w:jc w:val="left"/>
              <w:rPr>
                <w:rFonts w:ascii="宋体" w:hAnsi="宋体"/>
                <w:b/>
                <w:sz w:val="28"/>
                <w:szCs w:val="28"/>
              </w:rPr>
            </w:pPr>
          </w:p>
        </w:tc>
        <w:tc>
          <w:tcPr>
            <w:tcW w:w="1445" w:type="dxa"/>
            <w:noWrap/>
          </w:tcPr>
          <w:p w14:paraId="471BD816">
            <w:pPr>
              <w:pStyle w:val="4"/>
              <w:ind w:firstLine="0"/>
              <w:jc w:val="left"/>
              <w:rPr>
                <w:rFonts w:ascii="宋体" w:hAnsi="宋体"/>
                <w:b/>
                <w:sz w:val="28"/>
                <w:szCs w:val="28"/>
              </w:rPr>
            </w:pPr>
          </w:p>
        </w:tc>
        <w:tc>
          <w:tcPr>
            <w:tcW w:w="992" w:type="dxa"/>
            <w:noWrap/>
          </w:tcPr>
          <w:p w14:paraId="189487F2">
            <w:pPr>
              <w:pStyle w:val="4"/>
              <w:ind w:firstLine="0"/>
              <w:jc w:val="left"/>
              <w:rPr>
                <w:rFonts w:ascii="宋体" w:hAnsi="宋体"/>
                <w:b/>
                <w:sz w:val="28"/>
                <w:szCs w:val="28"/>
              </w:rPr>
            </w:pPr>
          </w:p>
        </w:tc>
        <w:tc>
          <w:tcPr>
            <w:tcW w:w="2410" w:type="dxa"/>
            <w:noWrap/>
          </w:tcPr>
          <w:p w14:paraId="674BE7EB">
            <w:pPr>
              <w:pStyle w:val="4"/>
              <w:ind w:firstLine="0"/>
              <w:jc w:val="left"/>
              <w:rPr>
                <w:rFonts w:ascii="宋体" w:hAnsi="宋体"/>
                <w:b/>
                <w:sz w:val="28"/>
                <w:szCs w:val="28"/>
              </w:rPr>
            </w:pPr>
          </w:p>
        </w:tc>
        <w:tc>
          <w:tcPr>
            <w:tcW w:w="1270" w:type="dxa"/>
            <w:noWrap/>
          </w:tcPr>
          <w:p w14:paraId="0F7B8E5F">
            <w:pPr>
              <w:pStyle w:val="4"/>
              <w:ind w:firstLine="0"/>
              <w:jc w:val="left"/>
              <w:rPr>
                <w:rFonts w:ascii="宋体" w:hAnsi="宋体"/>
                <w:b/>
                <w:sz w:val="28"/>
                <w:szCs w:val="28"/>
              </w:rPr>
            </w:pPr>
          </w:p>
        </w:tc>
      </w:tr>
      <w:tr w14:paraId="49E53F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7" w:type="dxa"/>
            <w:noWrap/>
          </w:tcPr>
          <w:p w14:paraId="07378BBA">
            <w:pPr>
              <w:pStyle w:val="4"/>
              <w:ind w:firstLine="0"/>
              <w:jc w:val="left"/>
              <w:rPr>
                <w:rFonts w:ascii="宋体" w:hAnsi="宋体"/>
                <w:b/>
                <w:sz w:val="28"/>
                <w:szCs w:val="28"/>
              </w:rPr>
            </w:pPr>
          </w:p>
        </w:tc>
        <w:tc>
          <w:tcPr>
            <w:tcW w:w="2241" w:type="dxa"/>
            <w:noWrap/>
          </w:tcPr>
          <w:p w14:paraId="58007DFF">
            <w:pPr>
              <w:pStyle w:val="4"/>
              <w:ind w:firstLine="0"/>
              <w:jc w:val="left"/>
              <w:rPr>
                <w:rFonts w:ascii="宋体" w:hAnsi="宋体"/>
                <w:b/>
                <w:sz w:val="28"/>
                <w:szCs w:val="28"/>
              </w:rPr>
            </w:pPr>
          </w:p>
        </w:tc>
        <w:tc>
          <w:tcPr>
            <w:tcW w:w="1445" w:type="dxa"/>
            <w:noWrap/>
          </w:tcPr>
          <w:p w14:paraId="0FF57C85">
            <w:pPr>
              <w:pStyle w:val="4"/>
              <w:ind w:firstLine="0"/>
              <w:jc w:val="left"/>
              <w:rPr>
                <w:rFonts w:ascii="宋体" w:hAnsi="宋体"/>
                <w:b/>
                <w:sz w:val="28"/>
                <w:szCs w:val="28"/>
              </w:rPr>
            </w:pPr>
          </w:p>
        </w:tc>
        <w:tc>
          <w:tcPr>
            <w:tcW w:w="992" w:type="dxa"/>
            <w:noWrap/>
          </w:tcPr>
          <w:p w14:paraId="2D1283A4">
            <w:pPr>
              <w:pStyle w:val="4"/>
              <w:ind w:firstLine="0"/>
              <w:jc w:val="left"/>
              <w:rPr>
                <w:rFonts w:ascii="宋体" w:hAnsi="宋体"/>
                <w:b/>
                <w:sz w:val="28"/>
                <w:szCs w:val="28"/>
              </w:rPr>
            </w:pPr>
          </w:p>
        </w:tc>
        <w:tc>
          <w:tcPr>
            <w:tcW w:w="2410" w:type="dxa"/>
            <w:noWrap/>
          </w:tcPr>
          <w:p w14:paraId="49CF6063">
            <w:pPr>
              <w:pStyle w:val="4"/>
              <w:ind w:firstLine="0"/>
              <w:jc w:val="left"/>
              <w:rPr>
                <w:rFonts w:ascii="宋体" w:hAnsi="宋体"/>
                <w:b/>
                <w:sz w:val="28"/>
                <w:szCs w:val="28"/>
              </w:rPr>
            </w:pPr>
          </w:p>
        </w:tc>
        <w:tc>
          <w:tcPr>
            <w:tcW w:w="1270" w:type="dxa"/>
            <w:noWrap/>
          </w:tcPr>
          <w:p w14:paraId="5C0E714E">
            <w:pPr>
              <w:pStyle w:val="4"/>
              <w:ind w:firstLine="0"/>
              <w:jc w:val="left"/>
              <w:rPr>
                <w:rFonts w:ascii="宋体" w:hAnsi="宋体"/>
                <w:b/>
                <w:sz w:val="28"/>
                <w:szCs w:val="28"/>
              </w:rPr>
            </w:pPr>
          </w:p>
        </w:tc>
      </w:tr>
      <w:tr w14:paraId="691BDA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tcPr>
          <w:p w14:paraId="52766BA8">
            <w:pPr>
              <w:pStyle w:val="4"/>
              <w:ind w:firstLine="0"/>
              <w:jc w:val="left"/>
              <w:rPr>
                <w:rFonts w:ascii="宋体" w:hAnsi="宋体"/>
                <w:b/>
                <w:sz w:val="28"/>
                <w:szCs w:val="28"/>
              </w:rPr>
            </w:pPr>
          </w:p>
        </w:tc>
        <w:tc>
          <w:tcPr>
            <w:tcW w:w="2241" w:type="dxa"/>
            <w:noWrap/>
          </w:tcPr>
          <w:p w14:paraId="609A1518">
            <w:pPr>
              <w:pStyle w:val="4"/>
              <w:ind w:firstLine="0"/>
              <w:jc w:val="left"/>
              <w:rPr>
                <w:rFonts w:ascii="宋体" w:hAnsi="宋体"/>
                <w:b/>
                <w:sz w:val="28"/>
                <w:szCs w:val="28"/>
              </w:rPr>
            </w:pPr>
          </w:p>
        </w:tc>
        <w:tc>
          <w:tcPr>
            <w:tcW w:w="1445" w:type="dxa"/>
            <w:noWrap/>
          </w:tcPr>
          <w:p w14:paraId="6EF7B48F">
            <w:pPr>
              <w:pStyle w:val="4"/>
              <w:ind w:firstLine="0"/>
              <w:jc w:val="left"/>
              <w:rPr>
                <w:rFonts w:ascii="宋体" w:hAnsi="宋体"/>
                <w:b/>
                <w:sz w:val="28"/>
                <w:szCs w:val="28"/>
              </w:rPr>
            </w:pPr>
          </w:p>
        </w:tc>
        <w:tc>
          <w:tcPr>
            <w:tcW w:w="992" w:type="dxa"/>
            <w:noWrap/>
          </w:tcPr>
          <w:p w14:paraId="78D4E176">
            <w:pPr>
              <w:pStyle w:val="4"/>
              <w:ind w:firstLine="0"/>
              <w:jc w:val="left"/>
              <w:rPr>
                <w:rFonts w:ascii="宋体" w:hAnsi="宋体"/>
                <w:b/>
                <w:sz w:val="28"/>
                <w:szCs w:val="28"/>
              </w:rPr>
            </w:pPr>
          </w:p>
        </w:tc>
        <w:tc>
          <w:tcPr>
            <w:tcW w:w="2410" w:type="dxa"/>
            <w:noWrap/>
          </w:tcPr>
          <w:p w14:paraId="7815959F">
            <w:pPr>
              <w:pStyle w:val="4"/>
              <w:ind w:firstLine="0"/>
              <w:jc w:val="left"/>
              <w:rPr>
                <w:rFonts w:ascii="宋体" w:hAnsi="宋体"/>
                <w:b/>
                <w:sz w:val="28"/>
                <w:szCs w:val="28"/>
              </w:rPr>
            </w:pPr>
          </w:p>
        </w:tc>
        <w:tc>
          <w:tcPr>
            <w:tcW w:w="1270" w:type="dxa"/>
            <w:noWrap/>
          </w:tcPr>
          <w:p w14:paraId="2CC1AC63">
            <w:pPr>
              <w:pStyle w:val="4"/>
              <w:ind w:firstLine="0"/>
              <w:jc w:val="left"/>
              <w:rPr>
                <w:rFonts w:ascii="宋体" w:hAnsi="宋体"/>
                <w:b/>
                <w:sz w:val="28"/>
                <w:szCs w:val="28"/>
              </w:rPr>
            </w:pPr>
          </w:p>
        </w:tc>
      </w:tr>
      <w:tr w14:paraId="1CF8C4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tcPr>
          <w:p w14:paraId="5CBA5845">
            <w:pPr>
              <w:pStyle w:val="4"/>
              <w:ind w:firstLine="0"/>
              <w:jc w:val="left"/>
              <w:rPr>
                <w:rFonts w:ascii="宋体" w:hAnsi="宋体"/>
                <w:b/>
                <w:sz w:val="28"/>
                <w:szCs w:val="28"/>
              </w:rPr>
            </w:pPr>
          </w:p>
        </w:tc>
        <w:tc>
          <w:tcPr>
            <w:tcW w:w="2241" w:type="dxa"/>
            <w:noWrap/>
          </w:tcPr>
          <w:p w14:paraId="13736114">
            <w:pPr>
              <w:pStyle w:val="4"/>
              <w:ind w:firstLine="0"/>
              <w:jc w:val="left"/>
              <w:rPr>
                <w:rFonts w:ascii="宋体" w:hAnsi="宋体"/>
                <w:b/>
                <w:sz w:val="28"/>
                <w:szCs w:val="28"/>
              </w:rPr>
            </w:pPr>
          </w:p>
        </w:tc>
        <w:tc>
          <w:tcPr>
            <w:tcW w:w="1445" w:type="dxa"/>
            <w:noWrap/>
          </w:tcPr>
          <w:p w14:paraId="5B61955E">
            <w:pPr>
              <w:pStyle w:val="4"/>
              <w:ind w:firstLine="0"/>
              <w:jc w:val="left"/>
              <w:rPr>
                <w:rFonts w:ascii="宋体" w:hAnsi="宋体"/>
                <w:b/>
                <w:sz w:val="28"/>
                <w:szCs w:val="28"/>
              </w:rPr>
            </w:pPr>
          </w:p>
        </w:tc>
        <w:tc>
          <w:tcPr>
            <w:tcW w:w="992" w:type="dxa"/>
            <w:noWrap/>
          </w:tcPr>
          <w:p w14:paraId="7A006BEA">
            <w:pPr>
              <w:pStyle w:val="4"/>
              <w:ind w:firstLine="0"/>
              <w:jc w:val="left"/>
              <w:rPr>
                <w:rFonts w:ascii="宋体" w:hAnsi="宋体"/>
                <w:b/>
                <w:sz w:val="28"/>
                <w:szCs w:val="28"/>
              </w:rPr>
            </w:pPr>
          </w:p>
        </w:tc>
        <w:tc>
          <w:tcPr>
            <w:tcW w:w="2410" w:type="dxa"/>
            <w:noWrap/>
          </w:tcPr>
          <w:p w14:paraId="54526994">
            <w:pPr>
              <w:pStyle w:val="4"/>
              <w:ind w:firstLine="0"/>
              <w:jc w:val="left"/>
              <w:rPr>
                <w:rFonts w:ascii="宋体" w:hAnsi="宋体"/>
                <w:b/>
                <w:sz w:val="28"/>
                <w:szCs w:val="28"/>
              </w:rPr>
            </w:pPr>
          </w:p>
        </w:tc>
        <w:tc>
          <w:tcPr>
            <w:tcW w:w="1270" w:type="dxa"/>
            <w:noWrap/>
          </w:tcPr>
          <w:p w14:paraId="14C3DB69">
            <w:pPr>
              <w:pStyle w:val="4"/>
              <w:ind w:firstLine="0"/>
              <w:jc w:val="left"/>
              <w:rPr>
                <w:rFonts w:ascii="宋体" w:hAnsi="宋体"/>
                <w:b/>
                <w:sz w:val="28"/>
                <w:szCs w:val="28"/>
              </w:rPr>
            </w:pPr>
          </w:p>
        </w:tc>
      </w:tr>
      <w:tr w14:paraId="565A36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tcPr>
          <w:p w14:paraId="2D7F95E7">
            <w:pPr>
              <w:pStyle w:val="4"/>
              <w:ind w:firstLine="0"/>
              <w:jc w:val="left"/>
              <w:rPr>
                <w:rFonts w:ascii="宋体" w:hAnsi="宋体"/>
                <w:b/>
                <w:sz w:val="28"/>
                <w:szCs w:val="28"/>
              </w:rPr>
            </w:pPr>
          </w:p>
        </w:tc>
        <w:tc>
          <w:tcPr>
            <w:tcW w:w="2241" w:type="dxa"/>
            <w:noWrap/>
          </w:tcPr>
          <w:p w14:paraId="7C768385">
            <w:pPr>
              <w:pStyle w:val="4"/>
              <w:ind w:firstLine="0"/>
              <w:jc w:val="left"/>
              <w:rPr>
                <w:rFonts w:ascii="宋体" w:hAnsi="宋体"/>
                <w:b/>
                <w:sz w:val="28"/>
                <w:szCs w:val="28"/>
              </w:rPr>
            </w:pPr>
          </w:p>
        </w:tc>
        <w:tc>
          <w:tcPr>
            <w:tcW w:w="1445" w:type="dxa"/>
            <w:noWrap/>
          </w:tcPr>
          <w:p w14:paraId="16D89438">
            <w:pPr>
              <w:pStyle w:val="4"/>
              <w:ind w:firstLine="0"/>
              <w:jc w:val="left"/>
              <w:rPr>
                <w:rFonts w:ascii="宋体" w:hAnsi="宋体"/>
                <w:b/>
                <w:sz w:val="28"/>
                <w:szCs w:val="28"/>
              </w:rPr>
            </w:pPr>
          </w:p>
        </w:tc>
        <w:tc>
          <w:tcPr>
            <w:tcW w:w="992" w:type="dxa"/>
            <w:noWrap/>
          </w:tcPr>
          <w:p w14:paraId="661F2739">
            <w:pPr>
              <w:pStyle w:val="4"/>
              <w:ind w:firstLine="0"/>
              <w:jc w:val="left"/>
              <w:rPr>
                <w:rFonts w:ascii="宋体" w:hAnsi="宋体"/>
                <w:b/>
                <w:sz w:val="28"/>
                <w:szCs w:val="28"/>
              </w:rPr>
            </w:pPr>
          </w:p>
        </w:tc>
        <w:tc>
          <w:tcPr>
            <w:tcW w:w="2410" w:type="dxa"/>
            <w:noWrap/>
          </w:tcPr>
          <w:p w14:paraId="59168D65">
            <w:pPr>
              <w:pStyle w:val="4"/>
              <w:ind w:firstLine="0"/>
              <w:jc w:val="left"/>
              <w:rPr>
                <w:rFonts w:ascii="宋体" w:hAnsi="宋体"/>
                <w:b/>
                <w:sz w:val="28"/>
                <w:szCs w:val="28"/>
              </w:rPr>
            </w:pPr>
          </w:p>
        </w:tc>
        <w:tc>
          <w:tcPr>
            <w:tcW w:w="1270" w:type="dxa"/>
            <w:noWrap/>
          </w:tcPr>
          <w:p w14:paraId="5FBE6ADB">
            <w:pPr>
              <w:pStyle w:val="4"/>
              <w:ind w:firstLine="0"/>
              <w:jc w:val="left"/>
              <w:rPr>
                <w:rFonts w:ascii="宋体" w:hAnsi="宋体"/>
                <w:b/>
                <w:sz w:val="28"/>
                <w:szCs w:val="28"/>
              </w:rPr>
            </w:pPr>
          </w:p>
        </w:tc>
      </w:tr>
      <w:tr w14:paraId="7753C3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tcPr>
          <w:p w14:paraId="4355026F">
            <w:pPr>
              <w:pStyle w:val="4"/>
              <w:ind w:firstLine="0"/>
              <w:jc w:val="left"/>
              <w:rPr>
                <w:rFonts w:ascii="宋体" w:hAnsi="宋体"/>
                <w:b/>
                <w:sz w:val="28"/>
                <w:szCs w:val="28"/>
              </w:rPr>
            </w:pPr>
          </w:p>
        </w:tc>
        <w:tc>
          <w:tcPr>
            <w:tcW w:w="2241" w:type="dxa"/>
            <w:noWrap/>
          </w:tcPr>
          <w:p w14:paraId="21B67981">
            <w:pPr>
              <w:pStyle w:val="4"/>
              <w:ind w:firstLine="0"/>
              <w:jc w:val="left"/>
              <w:rPr>
                <w:rFonts w:ascii="宋体" w:hAnsi="宋体"/>
                <w:b/>
                <w:sz w:val="28"/>
                <w:szCs w:val="28"/>
              </w:rPr>
            </w:pPr>
          </w:p>
        </w:tc>
        <w:tc>
          <w:tcPr>
            <w:tcW w:w="1445" w:type="dxa"/>
            <w:noWrap/>
          </w:tcPr>
          <w:p w14:paraId="4DF9409D">
            <w:pPr>
              <w:pStyle w:val="4"/>
              <w:ind w:firstLine="0"/>
              <w:jc w:val="left"/>
              <w:rPr>
                <w:rFonts w:ascii="宋体" w:hAnsi="宋体"/>
                <w:b/>
                <w:sz w:val="28"/>
                <w:szCs w:val="28"/>
              </w:rPr>
            </w:pPr>
          </w:p>
        </w:tc>
        <w:tc>
          <w:tcPr>
            <w:tcW w:w="992" w:type="dxa"/>
            <w:noWrap/>
          </w:tcPr>
          <w:p w14:paraId="2DE4FAE9">
            <w:pPr>
              <w:pStyle w:val="4"/>
              <w:ind w:firstLine="0"/>
              <w:jc w:val="left"/>
              <w:rPr>
                <w:rFonts w:ascii="宋体" w:hAnsi="宋体"/>
                <w:b/>
                <w:sz w:val="28"/>
                <w:szCs w:val="28"/>
              </w:rPr>
            </w:pPr>
          </w:p>
        </w:tc>
        <w:tc>
          <w:tcPr>
            <w:tcW w:w="2410" w:type="dxa"/>
            <w:noWrap/>
          </w:tcPr>
          <w:p w14:paraId="7680EBF8">
            <w:pPr>
              <w:pStyle w:val="4"/>
              <w:ind w:firstLine="0"/>
              <w:jc w:val="left"/>
              <w:rPr>
                <w:rFonts w:ascii="宋体" w:hAnsi="宋体"/>
                <w:b/>
                <w:sz w:val="28"/>
                <w:szCs w:val="28"/>
              </w:rPr>
            </w:pPr>
          </w:p>
        </w:tc>
        <w:tc>
          <w:tcPr>
            <w:tcW w:w="1270" w:type="dxa"/>
            <w:noWrap/>
          </w:tcPr>
          <w:p w14:paraId="2EFE4452">
            <w:pPr>
              <w:pStyle w:val="4"/>
              <w:ind w:firstLine="0"/>
              <w:jc w:val="left"/>
              <w:rPr>
                <w:rFonts w:ascii="宋体" w:hAnsi="宋体"/>
                <w:b/>
                <w:sz w:val="28"/>
                <w:szCs w:val="28"/>
              </w:rPr>
            </w:pPr>
          </w:p>
        </w:tc>
      </w:tr>
      <w:tr w14:paraId="48DC0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tcPr>
          <w:p w14:paraId="38A662D3">
            <w:pPr>
              <w:pStyle w:val="4"/>
              <w:ind w:firstLine="0"/>
              <w:jc w:val="left"/>
              <w:rPr>
                <w:rFonts w:ascii="宋体" w:hAnsi="宋体"/>
                <w:b/>
                <w:sz w:val="28"/>
                <w:szCs w:val="28"/>
              </w:rPr>
            </w:pPr>
          </w:p>
        </w:tc>
        <w:tc>
          <w:tcPr>
            <w:tcW w:w="2241" w:type="dxa"/>
            <w:noWrap/>
          </w:tcPr>
          <w:p w14:paraId="53923943">
            <w:pPr>
              <w:pStyle w:val="4"/>
              <w:ind w:firstLine="0"/>
              <w:jc w:val="left"/>
              <w:rPr>
                <w:rFonts w:ascii="宋体" w:hAnsi="宋体"/>
                <w:b/>
                <w:sz w:val="28"/>
                <w:szCs w:val="28"/>
              </w:rPr>
            </w:pPr>
          </w:p>
        </w:tc>
        <w:tc>
          <w:tcPr>
            <w:tcW w:w="1445" w:type="dxa"/>
            <w:noWrap/>
          </w:tcPr>
          <w:p w14:paraId="5774BA8A">
            <w:pPr>
              <w:pStyle w:val="4"/>
              <w:ind w:firstLine="0"/>
              <w:jc w:val="left"/>
              <w:rPr>
                <w:rFonts w:ascii="宋体" w:hAnsi="宋体"/>
                <w:b/>
                <w:sz w:val="28"/>
                <w:szCs w:val="28"/>
              </w:rPr>
            </w:pPr>
          </w:p>
        </w:tc>
        <w:tc>
          <w:tcPr>
            <w:tcW w:w="992" w:type="dxa"/>
            <w:noWrap/>
          </w:tcPr>
          <w:p w14:paraId="31506B82">
            <w:pPr>
              <w:pStyle w:val="4"/>
              <w:ind w:firstLine="0"/>
              <w:jc w:val="left"/>
              <w:rPr>
                <w:rFonts w:ascii="宋体" w:hAnsi="宋体"/>
                <w:b/>
                <w:sz w:val="28"/>
                <w:szCs w:val="28"/>
              </w:rPr>
            </w:pPr>
          </w:p>
        </w:tc>
        <w:tc>
          <w:tcPr>
            <w:tcW w:w="2410" w:type="dxa"/>
            <w:noWrap/>
          </w:tcPr>
          <w:p w14:paraId="69FB0D89">
            <w:pPr>
              <w:pStyle w:val="4"/>
              <w:ind w:firstLine="0"/>
              <w:jc w:val="left"/>
              <w:rPr>
                <w:rFonts w:ascii="宋体" w:hAnsi="宋体"/>
                <w:b/>
                <w:sz w:val="28"/>
                <w:szCs w:val="28"/>
              </w:rPr>
            </w:pPr>
          </w:p>
        </w:tc>
        <w:tc>
          <w:tcPr>
            <w:tcW w:w="1270" w:type="dxa"/>
            <w:noWrap/>
          </w:tcPr>
          <w:p w14:paraId="2C3290F8">
            <w:pPr>
              <w:pStyle w:val="4"/>
              <w:ind w:firstLine="0"/>
              <w:jc w:val="left"/>
              <w:rPr>
                <w:rFonts w:ascii="宋体" w:hAnsi="宋体"/>
                <w:b/>
                <w:sz w:val="28"/>
                <w:szCs w:val="28"/>
              </w:rPr>
            </w:pPr>
          </w:p>
        </w:tc>
      </w:tr>
      <w:tr w14:paraId="30AC8B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tcPr>
          <w:p w14:paraId="6F480229">
            <w:pPr>
              <w:pStyle w:val="4"/>
              <w:ind w:firstLine="0"/>
              <w:jc w:val="left"/>
              <w:rPr>
                <w:rFonts w:ascii="宋体" w:hAnsi="宋体"/>
                <w:b/>
                <w:sz w:val="28"/>
                <w:szCs w:val="28"/>
              </w:rPr>
            </w:pPr>
          </w:p>
        </w:tc>
        <w:tc>
          <w:tcPr>
            <w:tcW w:w="2241" w:type="dxa"/>
            <w:noWrap/>
          </w:tcPr>
          <w:p w14:paraId="5452E576">
            <w:pPr>
              <w:pStyle w:val="4"/>
              <w:ind w:firstLine="0"/>
              <w:jc w:val="left"/>
              <w:rPr>
                <w:rFonts w:ascii="宋体" w:hAnsi="宋体"/>
                <w:b/>
                <w:sz w:val="28"/>
                <w:szCs w:val="28"/>
              </w:rPr>
            </w:pPr>
          </w:p>
        </w:tc>
        <w:tc>
          <w:tcPr>
            <w:tcW w:w="1445" w:type="dxa"/>
            <w:noWrap/>
          </w:tcPr>
          <w:p w14:paraId="255AF9AC">
            <w:pPr>
              <w:pStyle w:val="4"/>
              <w:ind w:firstLine="0"/>
              <w:jc w:val="left"/>
              <w:rPr>
                <w:rFonts w:ascii="宋体" w:hAnsi="宋体"/>
                <w:b/>
                <w:sz w:val="28"/>
                <w:szCs w:val="28"/>
              </w:rPr>
            </w:pPr>
          </w:p>
        </w:tc>
        <w:tc>
          <w:tcPr>
            <w:tcW w:w="992" w:type="dxa"/>
            <w:noWrap/>
          </w:tcPr>
          <w:p w14:paraId="7401DAC7">
            <w:pPr>
              <w:pStyle w:val="4"/>
              <w:ind w:firstLine="0"/>
              <w:jc w:val="left"/>
              <w:rPr>
                <w:rFonts w:ascii="宋体" w:hAnsi="宋体"/>
                <w:b/>
                <w:sz w:val="28"/>
                <w:szCs w:val="28"/>
              </w:rPr>
            </w:pPr>
          </w:p>
        </w:tc>
        <w:tc>
          <w:tcPr>
            <w:tcW w:w="2410" w:type="dxa"/>
            <w:noWrap/>
          </w:tcPr>
          <w:p w14:paraId="46D7B571">
            <w:pPr>
              <w:pStyle w:val="4"/>
              <w:ind w:firstLine="0"/>
              <w:jc w:val="left"/>
              <w:rPr>
                <w:rFonts w:ascii="宋体" w:hAnsi="宋体"/>
                <w:b/>
                <w:sz w:val="28"/>
                <w:szCs w:val="28"/>
              </w:rPr>
            </w:pPr>
          </w:p>
        </w:tc>
        <w:tc>
          <w:tcPr>
            <w:tcW w:w="1270" w:type="dxa"/>
            <w:noWrap/>
          </w:tcPr>
          <w:p w14:paraId="488BDAF5">
            <w:pPr>
              <w:pStyle w:val="4"/>
              <w:ind w:firstLine="0"/>
              <w:jc w:val="left"/>
              <w:rPr>
                <w:rFonts w:ascii="宋体" w:hAnsi="宋体"/>
                <w:b/>
                <w:sz w:val="28"/>
                <w:szCs w:val="28"/>
              </w:rPr>
            </w:pPr>
          </w:p>
        </w:tc>
      </w:tr>
      <w:tr w14:paraId="6F8F0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tcPr>
          <w:p w14:paraId="032D9C7B">
            <w:pPr>
              <w:pStyle w:val="4"/>
              <w:ind w:firstLine="0"/>
              <w:jc w:val="left"/>
              <w:rPr>
                <w:rFonts w:ascii="宋体" w:hAnsi="宋体"/>
                <w:b/>
                <w:sz w:val="28"/>
                <w:szCs w:val="28"/>
              </w:rPr>
            </w:pPr>
          </w:p>
        </w:tc>
        <w:tc>
          <w:tcPr>
            <w:tcW w:w="2241" w:type="dxa"/>
            <w:noWrap/>
          </w:tcPr>
          <w:p w14:paraId="11483F3B">
            <w:pPr>
              <w:pStyle w:val="4"/>
              <w:ind w:firstLine="0"/>
              <w:jc w:val="left"/>
              <w:rPr>
                <w:rFonts w:ascii="宋体" w:hAnsi="宋体"/>
                <w:b/>
                <w:sz w:val="28"/>
                <w:szCs w:val="28"/>
              </w:rPr>
            </w:pPr>
          </w:p>
        </w:tc>
        <w:tc>
          <w:tcPr>
            <w:tcW w:w="1445" w:type="dxa"/>
            <w:noWrap/>
          </w:tcPr>
          <w:p w14:paraId="7FE02F39">
            <w:pPr>
              <w:pStyle w:val="4"/>
              <w:ind w:firstLine="0"/>
              <w:jc w:val="left"/>
              <w:rPr>
                <w:rFonts w:ascii="宋体" w:hAnsi="宋体"/>
                <w:b/>
                <w:sz w:val="28"/>
                <w:szCs w:val="28"/>
              </w:rPr>
            </w:pPr>
          </w:p>
        </w:tc>
        <w:tc>
          <w:tcPr>
            <w:tcW w:w="992" w:type="dxa"/>
            <w:noWrap/>
          </w:tcPr>
          <w:p w14:paraId="6E9CDD59">
            <w:pPr>
              <w:pStyle w:val="4"/>
              <w:ind w:firstLine="0"/>
              <w:jc w:val="left"/>
              <w:rPr>
                <w:rFonts w:ascii="宋体" w:hAnsi="宋体"/>
                <w:b/>
                <w:sz w:val="28"/>
                <w:szCs w:val="28"/>
              </w:rPr>
            </w:pPr>
          </w:p>
        </w:tc>
        <w:tc>
          <w:tcPr>
            <w:tcW w:w="2410" w:type="dxa"/>
            <w:noWrap/>
          </w:tcPr>
          <w:p w14:paraId="5962C547">
            <w:pPr>
              <w:pStyle w:val="4"/>
              <w:ind w:firstLine="0"/>
              <w:jc w:val="left"/>
              <w:rPr>
                <w:rFonts w:ascii="宋体" w:hAnsi="宋体"/>
                <w:b/>
                <w:sz w:val="28"/>
                <w:szCs w:val="28"/>
              </w:rPr>
            </w:pPr>
          </w:p>
        </w:tc>
        <w:tc>
          <w:tcPr>
            <w:tcW w:w="1270" w:type="dxa"/>
            <w:noWrap/>
          </w:tcPr>
          <w:p w14:paraId="0C3AB661">
            <w:pPr>
              <w:pStyle w:val="4"/>
              <w:ind w:firstLine="0"/>
              <w:jc w:val="left"/>
              <w:rPr>
                <w:rFonts w:ascii="宋体" w:hAnsi="宋体"/>
                <w:b/>
                <w:sz w:val="28"/>
                <w:szCs w:val="28"/>
              </w:rPr>
            </w:pPr>
          </w:p>
        </w:tc>
      </w:tr>
      <w:tr w14:paraId="5268CA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tcPr>
          <w:p w14:paraId="4E4D1DFD">
            <w:pPr>
              <w:pStyle w:val="4"/>
              <w:ind w:firstLine="0"/>
              <w:jc w:val="left"/>
              <w:rPr>
                <w:rFonts w:ascii="宋体" w:hAnsi="宋体"/>
                <w:b/>
                <w:sz w:val="28"/>
                <w:szCs w:val="28"/>
              </w:rPr>
            </w:pPr>
          </w:p>
        </w:tc>
        <w:tc>
          <w:tcPr>
            <w:tcW w:w="2241" w:type="dxa"/>
            <w:noWrap/>
          </w:tcPr>
          <w:p w14:paraId="1BCF1FC7">
            <w:pPr>
              <w:pStyle w:val="4"/>
              <w:ind w:firstLine="0"/>
              <w:jc w:val="left"/>
              <w:rPr>
                <w:rFonts w:ascii="宋体" w:hAnsi="宋体"/>
                <w:b/>
                <w:sz w:val="28"/>
                <w:szCs w:val="28"/>
              </w:rPr>
            </w:pPr>
          </w:p>
        </w:tc>
        <w:tc>
          <w:tcPr>
            <w:tcW w:w="1445" w:type="dxa"/>
            <w:noWrap/>
          </w:tcPr>
          <w:p w14:paraId="0B444D32">
            <w:pPr>
              <w:pStyle w:val="4"/>
              <w:ind w:firstLine="0"/>
              <w:jc w:val="left"/>
              <w:rPr>
                <w:rFonts w:ascii="宋体" w:hAnsi="宋体"/>
                <w:b/>
                <w:sz w:val="28"/>
                <w:szCs w:val="28"/>
              </w:rPr>
            </w:pPr>
          </w:p>
        </w:tc>
        <w:tc>
          <w:tcPr>
            <w:tcW w:w="992" w:type="dxa"/>
            <w:noWrap/>
          </w:tcPr>
          <w:p w14:paraId="049132D6">
            <w:pPr>
              <w:pStyle w:val="4"/>
              <w:ind w:firstLine="0"/>
              <w:jc w:val="left"/>
              <w:rPr>
                <w:rFonts w:ascii="宋体" w:hAnsi="宋体"/>
                <w:b/>
                <w:sz w:val="28"/>
                <w:szCs w:val="28"/>
              </w:rPr>
            </w:pPr>
          </w:p>
        </w:tc>
        <w:tc>
          <w:tcPr>
            <w:tcW w:w="2410" w:type="dxa"/>
            <w:noWrap/>
          </w:tcPr>
          <w:p w14:paraId="291D5116">
            <w:pPr>
              <w:pStyle w:val="4"/>
              <w:ind w:firstLine="0"/>
              <w:jc w:val="left"/>
              <w:rPr>
                <w:rFonts w:ascii="宋体" w:hAnsi="宋体"/>
                <w:b/>
                <w:sz w:val="28"/>
                <w:szCs w:val="28"/>
              </w:rPr>
            </w:pPr>
          </w:p>
        </w:tc>
        <w:tc>
          <w:tcPr>
            <w:tcW w:w="1270" w:type="dxa"/>
            <w:noWrap/>
          </w:tcPr>
          <w:p w14:paraId="11369FA8">
            <w:pPr>
              <w:pStyle w:val="4"/>
              <w:ind w:firstLine="0"/>
              <w:jc w:val="left"/>
              <w:rPr>
                <w:rFonts w:ascii="宋体" w:hAnsi="宋体"/>
                <w:b/>
                <w:sz w:val="28"/>
                <w:szCs w:val="28"/>
              </w:rPr>
            </w:pPr>
          </w:p>
        </w:tc>
      </w:tr>
      <w:tr w14:paraId="25CFA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tcPr>
          <w:p w14:paraId="2F1B7B83">
            <w:pPr>
              <w:pStyle w:val="4"/>
              <w:ind w:firstLine="0"/>
              <w:jc w:val="left"/>
              <w:rPr>
                <w:rFonts w:ascii="宋体" w:hAnsi="宋体"/>
                <w:b/>
                <w:sz w:val="28"/>
                <w:szCs w:val="28"/>
              </w:rPr>
            </w:pPr>
          </w:p>
        </w:tc>
        <w:tc>
          <w:tcPr>
            <w:tcW w:w="2241" w:type="dxa"/>
            <w:noWrap/>
          </w:tcPr>
          <w:p w14:paraId="576840DA">
            <w:pPr>
              <w:pStyle w:val="4"/>
              <w:ind w:firstLine="0"/>
              <w:jc w:val="left"/>
              <w:rPr>
                <w:rFonts w:ascii="宋体" w:hAnsi="宋体"/>
                <w:b/>
                <w:sz w:val="28"/>
                <w:szCs w:val="28"/>
              </w:rPr>
            </w:pPr>
          </w:p>
        </w:tc>
        <w:tc>
          <w:tcPr>
            <w:tcW w:w="1445" w:type="dxa"/>
            <w:noWrap/>
          </w:tcPr>
          <w:p w14:paraId="4A95E35E">
            <w:pPr>
              <w:pStyle w:val="4"/>
              <w:ind w:firstLine="0"/>
              <w:jc w:val="left"/>
              <w:rPr>
                <w:rFonts w:ascii="宋体" w:hAnsi="宋体"/>
                <w:b/>
                <w:sz w:val="28"/>
                <w:szCs w:val="28"/>
              </w:rPr>
            </w:pPr>
          </w:p>
        </w:tc>
        <w:tc>
          <w:tcPr>
            <w:tcW w:w="992" w:type="dxa"/>
            <w:noWrap/>
          </w:tcPr>
          <w:p w14:paraId="4BFE230B">
            <w:pPr>
              <w:pStyle w:val="4"/>
              <w:ind w:firstLine="0"/>
              <w:jc w:val="left"/>
              <w:rPr>
                <w:rFonts w:ascii="宋体" w:hAnsi="宋体"/>
                <w:b/>
                <w:sz w:val="28"/>
                <w:szCs w:val="28"/>
              </w:rPr>
            </w:pPr>
          </w:p>
        </w:tc>
        <w:tc>
          <w:tcPr>
            <w:tcW w:w="2410" w:type="dxa"/>
            <w:noWrap/>
          </w:tcPr>
          <w:p w14:paraId="599FD1CE">
            <w:pPr>
              <w:pStyle w:val="4"/>
              <w:ind w:firstLine="0"/>
              <w:jc w:val="left"/>
              <w:rPr>
                <w:rFonts w:ascii="宋体" w:hAnsi="宋体"/>
                <w:b/>
                <w:sz w:val="28"/>
                <w:szCs w:val="28"/>
              </w:rPr>
            </w:pPr>
          </w:p>
        </w:tc>
        <w:tc>
          <w:tcPr>
            <w:tcW w:w="1270" w:type="dxa"/>
            <w:noWrap/>
          </w:tcPr>
          <w:p w14:paraId="21046EB7">
            <w:pPr>
              <w:pStyle w:val="4"/>
              <w:ind w:firstLine="0"/>
              <w:jc w:val="left"/>
              <w:rPr>
                <w:rFonts w:ascii="宋体" w:hAnsi="宋体"/>
                <w:b/>
                <w:sz w:val="28"/>
                <w:szCs w:val="28"/>
              </w:rPr>
            </w:pPr>
          </w:p>
        </w:tc>
      </w:tr>
      <w:tr w14:paraId="5BA1CE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tcPr>
          <w:p w14:paraId="5E758B60">
            <w:pPr>
              <w:pStyle w:val="4"/>
              <w:ind w:firstLine="0"/>
              <w:jc w:val="left"/>
              <w:rPr>
                <w:rFonts w:ascii="宋体" w:hAnsi="宋体"/>
                <w:b/>
                <w:sz w:val="28"/>
                <w:szCs w:val="28"/>
              </w:rPr>
            </w:pPr>
          </w:p>
        </w:tc>
        <w:tc>
          <w:tcPr>
            <w:tcW w:w="2241" w:type="dxa"/>
            <w:noWrap/>
          </w:tcPr>
          <w:p w14:paraId="380438F6">
            <w:pPr>
              <w:pStyle w:val="4"/>
              <w:ind w:firstLine="0"/>
              <w:jc w:val="left"/>
              <w:rPr>
                <w:rFonts w:ascii="宋体" w:hAnsi="宋体"/>
                <w:b/>
                <w:sz w:val="28"/>
                <w:szCs w:val="28"/>
              </w:rPr>
            </w:pPr>
          </w:p>
        </w:tc>
        <w:tc>
          <w:tcPr>
            <w:tcW w:w="1445" w:type="dxa"/>
            <w:noWrap/>
          </w:tcPr>
          <w:p w14:paraId="6617B00B">
            <w:pPr>
              <w:pStyle w:val="4"/>
              <w:ind w:firstLine="0"/>
              <w:jc w:val="left"/>
              <w:rPr>
                <w:rFonts w:ascii="宋体" w:hAnsi="宋体"/>
                <w:b/>
                <w:sz w:val="28"/>
                <w:szCs w:val="28"/>
              </w:rPr>
            </w:pPr>
          </w:p>
        </w:tc>
        <w:tc>
          <w:tcPr>
            <w:tcW w:w="992" w:type="dxa"/>
            <w:noWrap/>
          </w:tcPr>
          <w:p w14:paraId="3AA79D0B">
            <w:pPr>
              <w:pStyle w:val="4"/>
              <w:ind w:firstLine="0"/>
              <w:jc w:val="left"/>
              <w:rPr>
                <w:rFonts w:ascii="宋体" w:hAnsi="宋体"/>
                <w:b/>
                <w:sz w:val="28"/>
                <w:szCs w:val="28"/>
              </w:rPr>
            </w:pPr>
          </w:p>
        </w:tc>
        <w:tc>
          <w:tcPr>
            <w:tcW w:w="2410" w:type="dxa"/>
            <w:noWrap/>
          </w:tcPr>
          <w:p w14:paraId="35DD6EE6">
            <w:pPr>
              <w:pStyle w:val="4"/>
              <w:ind w:firstLine="0"/>
              <w:jc w:val="left"/>
              <w:rPr>
                <w:rFonts w:ascii="宋体" w:hAnsi="宋体"/>
                <w:b/>
                <w:sz w:val="28"/>
                <w:szCs w:val="28"/>
              </w:rPr>
            </w:pPr>
          </w:p>
        </w:tc>
        <w:tc>
          <w:tcPr>
            <w:tcW w:w="1270" w:type="dxa"/>
            <w:noWrap/>
          </w:tcPr>
          <w:p w14:paraId="69E34657">
            <w:pPr>
              <w:pStyle w:val="4"/>
              <w:ind w:firstLine="0"/>
              <w:jc w:val="left"/>
              <w:rPr>
                <w:rFonts w:ascii="宋体" w:hAnsi="宋体"/>
                <w:b/>
                <w:sz w:val="28"/>
                <w:szCs w:val="28"/>
              </w:rPr>
            </w:pPr>
          </w:p>
        </w:tc>
      </w:tr>
      <w:tr w14:paraId="298BF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tcPr>
          <w:p w14:paraId="60692FA4">
            <w:pPr>
              <w:pStyle w:val="4"/>
              <w:ind w:firstLine="0"/>
              <w:jc w:val="left"/>
              <w:rPr>
                <w:rFonts w:ascii="宋体" w:hAnsi="宋体"/>
                <w:b/>
                <w:sz w:val="28"/>
                <w:szCs w:val="28"/>
              </w:rPr>
            </w:pPr>
          </w:p>
        </w:tc>
        <w:tc>
          <w:tcPr>
            <w:tcW w:w="2241" w:type="dxa"/>
            <w:noWrap/>
          </w:tcPr>
          <w:p w14:paraId="77622F85">
            <w:pPr>
              <w:pStyle w:val="4"/>
              <w:ind w:firstLine="0"/>
              <w:jc w:val="left"/>
              <w:rPr>
                <w:rFonts w:ascii="宋体" w:hAnsi="宋体"/>
                <w:b/>
                <w:sz w:val="28"/>
                <w:szCs w:val="28"/>
              </w:rPr>
            </w:pPr>
          </w:p>
        </w:tc>
        <w:tc>
          <w:tcPr>
            <w:tcW w:w="1445" w:type="dxa"/>
            <w:noWrap/>
          </w:tcPr>
          <w:p w14:paraId="2EA8429B">
            <w:pPr>
              <w:pStyle w:val="4"/>
              <w:ind w:firstLine="0"/>
              <w:jc w:val="left"/>
              <w:rPr>
                <w:rFonts w:ascii="宋体" w:hAnsi="宋体"/>
                <w:b/>
                <w:sz w:val="28"/>
                <w:szCs w:val="28"/>
              </w:rPr>
            </w:pPr>
          </w:p>
        </w:tc>
        <w:tc>
          <w:tcPr>
            <w:tcW w:w="992" w:type="dxa"/>
            <w:noWrap/>
          </w:tcPr>
          <w:p w14:paraId="483533C6">
            <w:pPr>
              <w:pStyle w:val="4"/>
              <w:ind w:firstLine="0"/>
              <w:jc w:val="left"/>
              <w:rPr>
                <w:rFonts w:ascii="宋体" w:hAnsi="宋体"/>
                <w:b/>
                <w:sz w:val="28"/>
                <w:szCs w:val="28"/>
              </w:rPr>
            </w:pPr>
          </w:p>
        </w:tc>
        <w:tc>
          <w:tcPr>
            <w:tcW w:w="2410" w:type="dxa"/>
            <w:noWrap/>
          </w:tcPr>
          <w:p w14:paraId="28C6EDAD">
            <w:pPr>
              <w:pStyle w:val="4"/>
              <w:ind w:firstLine="0"/>
              <w:jc w:val="left"/>
              <w:rPr>
                <w:rFonts w:ascii="宋体" w:hAnsi="宋体"/>
                <w:b/>
                <w:sz w:val="28"/>
                <w:szCs w:val="28"/>
              </w:rPr>
            </w:pPr>
          </w:p>
        </w:tc>
        <w:tc>
          <w:tcPr>
            <w:tcW w:w="1270" w:type="dxa"/>
            <w:noWrap/>
          </w:tcPr>
          <w:p w14:paraId="1320A8C1">
            <w:pPr>
              <w:pStyle w:val="4"/>
              <w:ind w:firstLine="0"/>
              <w:jc w:val="left"/>
              <w:rPr>
                <w:rFonts w:ascii="宋体" w:hAnsi="宋体"/>
                <w:b/>
                <w:sz w:val="28"/>
                <w:szCs w:val="28"/>
              </w:rPr>
            </w:pPr>
          </w:p>
        </w:tc>
      </w:tr>
      <w:tr w14:paraId="7A68E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tcPr>
          <w:p w14:paraId="092B0629">
            <w:pPr>
              <w:pStyle w:val="4"/>
              <w:ind w:firstLine="0"/>
              <w:jc w:val="left"/>
              <w:rPr>
                <w:rFonts w:ascii="宋体" w:hAnsi="宋体"/>
                <w:b/>
                <w:sz w:val="28"/>
                <w:szCs w:val="28"/>
              </w:rPr>
            </w:pPr>
          </w:p>
        </w:tc>
        <w:tc>
          <w:tcPr>
            <w:tcW w:w="2241" w:type="dxa"/>
            <w:noWrap/>
          </w:tcPr>
          <w:p w14:paraId="34214B9C">
            <w:pPr>
              <w:pStyle w:val="4"/>
              <w:ind w:firstLine="0"/>
              <w:jc w:val="left"/>
              <w:rPr>
                <w:rFonts w:ascii="宋体" w:hAnsi="宋体"/>
                <w:b/>
                <w:sz w:val="28"/>
                <w:szCs w:val="28"/>
              </w:rPr>
            </w:pPr>
          </w:p>
        </w:tc>
        <w:tc>
          <w:tcPr>
            <w:tcW w:w="1445" w:type="dxa"/>
            <w:noWrap/>
          </w:tcPr>
          <w:p w14:paraId="61B2FC87">
            <w:pPr>
              <w:pStyle w:val="4"/>
              <w:ind w:firstLine="0"/>
              <w:jc w:val="left"/>
              <w:rPr>
                <w:rFonts w:ascii="宋体" w:hAnsi="宋体"/>
                <w:b/>
                <w:sz w:val="28"/>
                <w:szCs w:val="28"/>
              </w:rPr>
            </w:pPr>
          </w:p>
        </w:tc>
        <w:tc>
          <w:tcPr>
            <w:tcW w:w="992" w:type="dxa"/>
            <w:noWrap/>
          </w:tcPr>
          <w:p w14:paraId="11EB0810">
            <w:pPr>
              <w:pStyle w:val="4"/>
              <w:ind w:firstLine="0"/>
              <w:jc w:val="left"/>
              <w:rPr>
                <w:rFonts w:ascii="宋体" w:hAnsi="宋体"/>
                <w:b/>
                <w:sz w:val="28"/>
                <w:szCs w:val="28"/>
              </w:rPr>
            </w:pPr>
          </w:p>
        </w:tc>
        <w:tc>
          <w:tcPr>
            <w:tcW w:w="2410" w:type="dxa"/>
            <w:noWrap/>
          </w:tcPr>
          <w:p w14:paraId="0D89AC59">
            <w:pPr>
              <w:pStyle w:val="4"/>
              <w:ind w:firstLine="0"/>
              <w:jc w:val="left"/>
              <w:rPr>
                <w:rFonts w:ascii="宋体" w:hAnsi="宋体"/>
                <w:b/>
                <w:sz w:val="28"/>
                <w:szCs w:val="28"/>
              </w:rPr>
            </w:pPr>
          </w:p>
        </w:tc>
        <w:tc>
          <w:tcPr>
            <w:tcW w:w="1270" w:type="dxa"/>
            <w:noWrap/>
          </w:tcPr>
          <w:p w14:paraId="47E5AD0F">
            <w:pPr>
              <w:pStyle w:val="4"/>
              <w:ind w:firstLine="0"/>
              <w:jc w:val="left"/>
              <w:rPr>
                <w:rFonts w:ascii="宋体" w:hAnsi="宋体"/>
                <w:b/>
                <w:sz w:val="28"/>
                <w:szCs w:val="28"/>
              </w:rPr>
            </w:pPr>
          </w:p>
        </w:tc>
      </w:tr>
      <w:tr w14:paraId="06D55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tcPr>
          <w:p w14:paraId="08A9CD40">
            <w:pPr>
              <w:pStyle w:val="4"/>
              <w:ind w:firstLine="0"/>
              <w:jc w:val="left"/>
              <w:rPr>
                <w:rFonts w:ascii="宋体" w:hAnsi="宋体"/>
                <w:b/>
                <w:sz w:val="28"/>
                <w:szCs w:val="28"/>
              </w:rPr>
            </w:pPr>
          </w:p>
        </w:tc>
        <w:tc>
          <w:tcPr>
            <w:tcW w:w="2241" w:type="dxa"/>
            <w:noWrap/>
          </w:tcPr>
          <w:p w14:paraId="2493E304">
            <w:pPr>
              <w:pStyle w:val="4"/>
              <w:ind w:firstLine="0"/>
              <w:jc w:val="left"/>
              <w:rPr>
                <w:rFonts w:ascii="宋体" w:hAnsi="宋体"/>
                <w:b/>
                <w:sz w:val="28"/>
                <w:szCs w:val="28"/>
              </w:rPr>
            </w:pPr>
          </w:p>
        </w:tc>
        <w:tc>
          <w:tcPr>
            <w:tcW w:w="1445" w:type="dxa"/>
            <w:noWrap/>
          </w:tcPr>
          <w:p w14:paraId="24975EE1">
            <w:pPr>
              <w:pStyle w:val="4"/>
              <w:ind w:firstLine="0"/>
              <w:jc w:val="left"/>
              <w:rPr>
                <w:rFonts w:ascii="宋体" w:hAnsi="宋体"/>
                <w:b/>
                <w:sz w:val="28"/>
                <w:szCs w:val="28"/>
              </w:rPr>
            </w:pPr>
          </w:p>
        </w:tc>
        <w:tc>
          <w:tcPr>
            <w:tcW w:w="992" w:type="dxa"/>
            <w:noWrap/>
          </w:tcPr>
          <w:p w14:paraId="0E917EBB">
            <w:pPr>
              <w:pStyle w:val="4"/>
              <w:ind w:firstLine="0"/>
              <w:jc w:val="left"/>
              <w:rPr>
                <w:rFonts w:ascii="宋体" w:hAnsi="宋体"/>
                <w:b/>
                <w:sz w:val="28"/>
                <w:szCs w:val="28"/>
              </w:rPr>
            </w:pPr>
          </w:p>
        </w:tc>
        <w:tc>
          <w:tcPr>
            <w:tcW w:w="2410" w:type="dxa"/>
            <w:noWrap/>
          </w:tcPr>
          <w:p w14:paraId="6A0C3D3B">
            <w:pPr>
              <w:pStyle w:val="4"/>
              <w:ind w:firstLine="0"/>
              <w:jc w:val="left"/>
              <w:rPr>
                <w:rFonts w:ascii="宋体" w:hAnsi="宋体"/>
                <w:b/>
                <w:sz w:val="28"/>
                <w:szCs w:val="28"/>
              </w:rPr>
            </w:pPr>
          </w:p>
        </w:tc>
        <w:tc>
          <w:tcPr>
            <w:tcW w:w="1270" w:type="dxa"/>
            <w:noWrap/>
          </w:tcPr>
          <w:p w14:paraId="5FFDEB15">
            <w:pPr>
              <w:pStyle w:val="4"/>
              <w:ind w:firstLine="0"/>
              <w:jc w:val="left"/>
              <w:rPr>
                <w:rFonts w:ascii="宋体" w:hAnsi="宋体"/>
                <w:b/>
                <w:sz w:val="28"/>
                <w:szCs w:val="28"/>
              </w:rPr>
            </w:pPr>
          </w:p>
        </w:tc>
      </w:tr>
      <w:tr w14:paraId="510CA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tcPr>
          <w:p w14:paraId="4D09CC6C">
            <w:pPr>
              <w:pStyle w:val="4"/>
              <w:ind w:firstLine="0"/>
              <w:jc w:val="left"/>
              <w:rPr>
                <w:rFonts w:ascii="宋体" w:hAnsi="宋体"/>
                <w:b/>
                <w:sz w:val="28"/>
                <w:szCs w:val="28"/>
              </w:rPr>
            </w:pPr>
          </w:p>
        </w:tc>
        <w:tc>
          <w:tcPr>
            <w:tcW w:w="2241" w:type="dxa"/>
            <w:noWrap/>
          </w:tcPr>
          <w:p w14:paraId="517CE900">
            <w:pPr>
              <w:pStyle w:val="4"/>
              <w:ind w:firstLine="0"/>
              <w:jc w:val="left"/>
              <w:rPr>
                <w:rFonts w:ascii="宋体" w:hAnsi="宋体"/>
                <w:b/>
                <w:sz w:val="28"/>
                <w:szCs w:val="28"/>
              </w:rPr>
            </w:pPr>
          </w:p>
        </w:tc>
        <w:tc>
          <w:tcPr>
            <w:tcW w:w="1445" w:type="dxa"/>
            <w:noWrap/>
          </w:tcPr>
          <w:p w14:paraId="3646CFF2">
            <w:pPr>
              <w:pStyle w:val="4"/>
              <w:ind w:firstLine="0"/>
              <w:jc w:val="left"/>
              <w:rPr>
                <w:rFonts w:ascii="宋体" w:hAnsi="宋体"/>
                <w:b/>
                <w:sz w:val="28"/>
                <w:szCs w:val="28"/>
              </w:rPr>
            </w:pPr>
          </w:p>
        </w:tc>
        <w:tc>
          <w:tcPr>
            <w:tcW w:w="992" w:type="dxa"/>
            <w:noWrap/>
          </w:tcPr>
          <w:p w14:paraId="271BD7C9">
            <w:pPr>
              <w:pStyle w:val="4"/>
              <w:ind w:firstLine="0"/>
              <w:jc w:val="left"/>
              <w:rPr>
                <w:rFonts w:ascii="宋体" w:hAnsi="宋体"/>
                <w:b/>
                <w:sz w:val="28"/>
                <w:szCs w:val="28"/>
              </w:rPr>
            </w:pPr>
          </w:p>
        </w:tc>
        <w:tc>
          <w:tcPr>
            <w:tcW w:w="2410" w:type="dxa"/>
            <w:noWrap/>
          </w:tcPr>
          <w:p w14:paraId="4EA72E66">
            <w:pPr>
              <w:pStyle w:val="4"/>
              <w:ind w:firstLine="0"/>
              <w:jc w:val="left"/>
              <w:rPr>
                <w:rFonts w:ascii="宋体" w:hAnsi="宋体"/>
                <w:b/>
                <w:sz w:val="28"/>
                <w:szCs w:val="28"/>
              </w:rPr>
            </w:pPr>
          </w:p>
        </w:tc>
        <w:tc>
          <w:tcPr>
            <w:tcW w:w="1270" w:type="dxa"/>
            <w:noWrap/>
          </w:tcPr>
          <w:p w14:paraId="1FC5A496">
            <w:pPr>
              <w:pStyle w:val="4"/>
              <w:ind w:firstLine="0"/>
              <w:jc w:val="left"/>
              <w:rPr>
                <w:rFonts w:ascii="宋体" w:hAnsi="宋体"/>
                <w:b/>
                <w:sz w:val="28"/>
                <w:szCs w:val="28"/>
              </w:rPr>
            </w:pPr>
          </w:p>
        </w:tc>
      </w:tr>
      <w:tr w14:paraId="4E79D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noWrap/>
            <w:vAlign w:val="center"/>
          </w:tcPr>
          <w:p w14:paraId="33C90F3C">
            <w:pPr>
              <w:pStyle w:val="4"/>
              <w:ind w:firstLine="0"/>
              <w:jc w:val="center"/>
              <w:rPr>
                <w:rFonts w:ascii="宋体" w:hAnsi="宋体"/>
                <w:b/>
                <w:sz w:val="24"/>
                <w:szCs w:val="24"/>
              </w:rPr>
            </w:pPr>
            <w:r>
              <w:rPr>
                <w:rFonts w:hint="eastAsia" w:ascii="宋体" w:hAnsi="宋体"/>
                <w:b/>
                <w:sz w:val="24"/>
                <w:szCs w:val="24"/>
              </w:rPr>
              <w:t>说明</w:t>
            </w:r>
          </w:p>
        </w:tc>
        <w:tc>
          <w:tcPr>
            <w:tcW w:w="8358" w:type="dxa"/>
            <w:gridSpan w:val="5"/>
            <w:noWrap/>
            <w:vAlign w:val="center"/>
          </w:tcPr>
          <w:p w14:paraId="4C700BBA">
            <w:pPr>
              <w:pStyle w:val="4"/>
              <w:ind w:firstLine="0"/>
              <w:rPr>
                <w:rFonts w:ascii="宋体" w:hAnsi="宋体"/>
                <w:b/>
                <w:szCs w:val="21"/>
              </w:rPr>
            </w:pPr>
            <w:r>
              <w:rPr>
                <w:rFonts w:hint="eastAsia" w:ascii="宋体" w:hAnsi="宋体"/>
                <w:szCs w:val="21"/>
              </w:rPr>
              <w:t>1.设备可以填写单台设备，也可以填写成套设备；2.表格行数不足时，可自行扩展。</w:t>
            </w:r>
          </w:p>
        </w:tc>
      </w:tr>
    </w:tbl>
    <w:p w14:paraId="09E0FD71">
      <w:pPr>
        <w:adjustRightInd w:val="0"/>
        <w:spacing w:beforeLines="200" w:line="360" w:lineRule="auto"/>
        <w:ind w:firstLine="210" w:firstLineChars="100"/>
        <w:jc w:val="left"/>
        <w:rPr>
          <w:rFonts w:ascii="宋体" w:hAnsi="宋体"/>
          <w:szCs w:val="21"/>
        </w:rPr>
      </w:pPr>
      <w:r>
        <w:rPr>
          <w:rFonts w:hint="eastAsia" w:ascii="宋体" w:hAnsi="宋体"/>
          <w:szCs w:val="21"/>
        </w:rPr>
        <w:t>供   应   商： （盖单位章）</w:t>
      </w:r>
    </w:p>
    <w:p w14:paraId="35C9EED3">
      <w:pPr>
        <w:spacing w:line="400" w:lineRule="exact"/>
        <w:ind w:firstLine="105" w:firstLineChars="50"/>
        <w:outlineLvl w:val="1"/>
        <w:rPr>
          <w:rFonts w:ascii="宋体" w:hAnsi="宋体"/>
          <w:szCs w:val="21"/>
        </w:rPr>
      </w:pPr>
      <w:r>
        <w:rPr>
          <w:rFonts w:hint="eastAsia" w:ascii="宋体" w:hAnsi="宋体"/>
          <w:szCs w:val="21"/>
        </w:rPr>
        <w:t>法定代表人或委托代理人：（签名）</w:t>
      </w:r>
    </w:p>
    <w:p w14:paraId="2661BDCC">
      <w:pPr>
        <w:spacing w:beforeLines="200"/>
        <w:ind w:firstLine="123" w:firstLineChars="59"/>
        <w:outlineLvl w:val="1"/>
        <w:rPr>
          <w:rFonts w:ascii="黑体" w:hAnsi="宋体" w:eastAsia="黑体"/>
          <w:sz w:val="32"/>
          <w:szCs w:val="32"/>
        </w:rPr>
      </w:pPr>
      <w:r>
        <w:rPr>
          <w:rFonts w:hint="eastAsia" w:ascii="宋体" w:hAnsi="宋体"/>
          <w:szCs w:val="21"/>
        </w:rPr>
        <w:t>日    期：20 年 月 日</w:t>
      </w:r>
    </w:p>
    <w:p w14:paraId="3A4F969B">
      <w:pPr>
        <w:rPr>
          <w:rFonts w:ascii="黑体" w:hAnsi="宋体" w:eastAsia="黑体"/>
          <w:sz w:val="32"/>
          <w:szCs w:val="32"/>
        </w:rPr>
      </w:pPr>
      <w:r>
        <w:rPr>
          <w:rFonts w:hint="eastAsia" w:ascii="黑体" w:hAnsi="宋体" w:eastAsia="黑体"/>
          <w:sz w:val="32"/>
          <w:szCs w:val="32"/>
        </w:rPr>
        <w:br w:type="page"/>
      </w:r>
    </w:p>
    <w:p w14:paraId="74E12FD7">
      <w:pPr>
        <w:pStyle w:val="4"/>
        <w:spacing w:afterLines="100"/>
        <w:ind w:firstLine="0"/>
        <w:jc w:val="center"/>
        <w:rPr>
          <w:rFonts w:ascii="黑体" w:hAnsi="宋体" w:eastAsia="黑体"/>
          <w:sz w:val="32"/>
          <w:szCs w:val="32"/>
        </w:rPr>
      </w:pPr>
      <w:r>
        <w:rPr>
          <w:rFonts w:hint="eastAsia" w:ascii="黑体" w:hAnsi="宋体" w:eastAsia="黑体"/>
          <w:sz w:val="32"/>
          <w:szCs w:val="32"/>
        </w:rPr>
        <w:t>（二）本项目组织实施人员</w:t>
      </w:r>
    </w:p>
    <w:p w14:paraId="038C628A">
      <w:pPr>
        <w:pStyle w:val="4"/>
        <w:spacing w:afterLines="50"/>
        <w:ind w:firstLine="0"/>
        <w:jc w:val="left"/>
        <w:rPr>
          <w:rFonts w:ascii="宋体" w:hAnsi="宋体"/>
          <w:szCs w:val="21"/>
        </w:rPr>
      </w:pPr>
      <w:r>
        <w:rPr>
          <w:rFonts w:hint="eastAsia" w:ascii="宋体" w:hAnsi="宋体"/>
          <w:szCs w:val="21"/>
        </w:rPr>
        <w:t>供应商名称：                                       包号：    采购项目编号：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50"/>
        <w:gridCol w:w="1134"/>
        <w:gridCol w:w="1560"/>
        <w:gridCol w:w="1701"/>
        <w:gridCol w:w="1984"/>
        <w:gridCol w:w="987"/>
      </w:tblGrid>
      <w:tr w14:paraId="0FC2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175" w:type="dxa"/>
            <w:gridSpan w:val="7"/>
            <w:tcBorders>
              <w:top w:val="single" w:color="auto" w:sz="12" w:space="0"/>
              <w:left w:val="single" w:color="auto" w:sz="12" w:space="0"/>
              <w:right w:val="single" w:color="auto" w:sz="12" w:space="0"/>
            </w:tcBorders>
            <w:noWrap/>
            <w:vAlign w:val="center"/>
          </w:tcPr>
          <w:p w14:paraId="3CFB3D82">
            <w:pPr>
              <w:pStyle w:val="4"/>
              <w:ind w:firstLine="0"/>
              <w:rPr>
                <w:rFonts w:ascii="宋体" w:hAnsi="宋体"/>
                <w:b/>
                <w:sz w:val="28"/>
                <w:szCs w:val="28"/>
              </w:rPr>
            </w:pPr>
            <w:r>
              <w:rPr>
                <w:rFonts w:hint="eastAsia" w:ascii="宋体" w:hAnsi="宋体"/>
                <w:b/>
                <w:sz w:val="28"/>
                <w:szCs w:val="28"/>
              </w:rPr>
              <w:t>1.项目负责人</w:t>
            </w:r>
          </w:p>
        </w:tc>
      </w:tr>
      <w:tr w14:paraId="5AAB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ign w:val="center"/>
          </w:tcPr>
          <w:p w14:paraId="60A9A9C4">
            <w:pPr>
              <w:pStyle w:val="4"/>
              <w:ind w:firstLine="0"/>
              <w:jc w:val="center"/>
              <w:rPr>
                <w:rFonts w:ascii="宋体" w:hAnsi="宋体"/>
                <w:szCs w:val="21"/>
              </w:rPr>
            </w:pPr>
            <w:r>
              <w:rPr>
                <w:rFonts w:hint="eastAsia" w:ascii="宋体" w:hAnsi="宋体"/>
                <w:szCs w:val="21"/>
              </w:rPr>
              <w:t>姓名</w:t>
            </w:r>
          </w:p>
        </w:tc>
        <w:tc>
          <w:tcPr>
            <w:tcW w:w="850" w:type="dxa"/>
            <w:noWrap/>
            <w:vAlign w:val="center"/>
          </w:tcPr>
          <w:p w14:paraId="10A7C83C">
            <w:pPr>
              <w:pStyle w:val="4"/>
              <w:ind w:firstLine="0"/>
              <w:jc w:val="center"/>
              <w:rPr>
                <w:rFonts w:ascii="宋体" w:hAnsi="宋体"/>
                <w:szCs w:val="21"/>
              </w:rPr>
            </w:pPr>
            <w:r>
              <w:rPr>
                <w:rFonts w:hint="eastAsia" w:ascii="宋体" w:hAnsi="宋体"/>
                <w:szCs w:val="21"/>
              </w:rPr>
              <w:t>年龄</w:t>
            </w:r>
          </w:p>
        </w:tc>
        <w:tc>
          <w:tcPr>
            <w:tcW w:w="1134" w:type="dxa"/>
            <w:noWrap/>
            <w:vAlign w:val="center"/>
          </w:tcPr>
          <w:p w14:paraId="7DD2CE85">
            <w:pPr>
              <w:pStyle w:val="4"/>
              <w:ind w:firstLine="0"/>
              <w:jc w:val="center"/>
              <w:rPr>
                <w:rFonts w:ascii="宋体" w:hAnsi="宋体"/>
                <w:szCs w:val="21"/>
              </w:rPr>
            </w:pPr>
            <w:r>
              <w:rPr>
                <w:rFonts w:hint="eastAsia" w:ascii="宋体" w:hAnsi="宋体"/>
                <w:szCs w:val="21"/>
              </w:rPr>
              <w:t>职务</w:t>
            </w:r>
          </w:p>
        </w:tc>
        <w:tc>
          <w:tcPr>
            <w:tcW w:w="1560" w:type="dxa"/>
            <w:noWrap/>
            <w:vAlign w:val="center"/>
          </w:tcPr>
          <w:p w14:paraId="13D9EEFC">
            <w:pPr>
              <w:pStyle w:val="4"/>
              <w:ind w:firstLine="0"/>
              <w:jc w:val="center"/>
              <w:rPr>
                <w:rFonts w:ascii="宋体" w:hAnsi="宋体"/>
                <w:szCs w:val="21"/>
              </w:rPr>
            </w:pPr>
            <w:r>
              <w:rPr>
                <w:rFonts w:hint="eastAsia" w:ascii="宋体" w:hAnsi="宋体"/>
                <w:szCs w:val="21"/>
              </w:rPr>
              <w:t>资格/职称</w:t>
            </w:r>
          </w:p>
        </w:tc>
        <w:tc>
          <w:tcPr>
            <w:tcW w:w="1701" w:type="dxa"/>
            <w:noWrap/>
          </w:tcPr>
          <w:p w14:paraId="1828C867">
            <w:pPr>
              <w:pStyle w:val="4"/>
              <w:ind w:firstLine="0"/>
              <w:jc w:val="center"/>
              <w:rPr>
                <w:rFonts w:ascii="宋体" w:hAnsi="宋体"/>
                <w:szCs w:val="21"/>
              </w:rPr>
            </w:pPr>
            <w:r>
              <w:rPr>
                <w:rFonts w:hint="eastAsia" w:ascii="宋体" w:hAnsi="宋体"/>
                <w:szCs w:val="21"/>
              </w:rPr>
              <w:t>在本行业从业 工作年限</w:t>
            </w:r>
          </w:p>
        </w:tc>
        <w:tc>
          <w:tcPr>
            <w:tcW w:w="2971" w:type="dxa"/>
            <w:gridSpan w:val="2"/>
            <w:tcBorders>
              <w:right w:val="single" w:color="auto" w:sz="12" w:space="0"/>
            </w:tcBorders>
            <w:noWrap/>
            <w:vAlign w:val="center"/>
          </w:tcPr>
          <w:p w14:paraId="7FB0E3E5">
            <w:pPr>
              <w:pStyle w:val="4"/>
              <w:ind w:firstLine="0"/>
              <w:jc w:val="center"/>
              <w:rPr>
                <w:rFonts w:ascii="宋体" w:hAnsi="宋体"/>
                <w:szCs w:val="21"/>
              </w:rPr>
            </w:pPr>
            <w:r>
              <w:rPr>
                <w:rFonts w:hint="eastAsia" w:ascii="宋体" w:hAnsi="宋体"/>
                <w:szCs w:val="21"/>
              </w:rPr>
              <w:t>主要工作业绩</w:t>
            </w:r>
          </w:p>
        </w:tc>
      </w:tr>
      <w:tr w14:paraId="4975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tcPr>
          <w:p w14:paraId="652EB78F">
            <w:pPr>
              <w:pStyle w:val="4"/>
              <w:ind w:firstLine="0"/>
              <w:jc w:val="left"/>
              <w:rPr>
                <w:rFonts w:ascii="宋体" w:hAnsi="宋体"/>
                <w:b/>
                <w:sz w:val="28"/>
                <w:szCs w:val="28"/>
              </w:rPr>
            </w:pPr>
          </w:p>
        </w:tc>
        <w:tc>
          <w:tcPr>
            <w:tcW w:w="850" w:type="dxa"/>
            <w:tcBorders>
              <w:bottom w:val="single" w:color="auto" w:sz="4" w:space="0"/>
            </w:tcBorders>
            <w:noWrap/>
          </w:tcPr>
          <w:p w14:paraId="43BF6833">
            <w:pPr>
              <w:pStyle w:val="4"/>
              <w:ind w:firstLine="0"/>
              <w:jc w:val="left"/>
              <w:rPr>
                <w:rFonts w:ascii="宋体" w:hAnsi="宋体"/>
                <w:b/>
                <w:sz w:val="28"/>
                <w:szCs w:val="28"/>
              </w:rPr>
            </w:pPr>
          </w:p>
        </w:tc>
        <w:tc>
          <w:tcPr>
            <w:tcW w:w="1134" w:type="dxa"/>
            <w:tcBorders>
              <w:bottom w:val="single" w:color="auto" w:sz="4" w:space="0"/>
            </w:tcBorders>
            <w:noWrap/>
          </w:tcPr>
          <w:p w14:paraId="72E65E1B">
            <w:pPr>
              <w:pStyle w:val="4"/>
              <w:ind w:firstLine="0"/>
              <w:jc w:val="left"/>
              <w:rPr>
                <w:rFonts w:ascii="宋体" w:hAnsi="宋体"/>
                <w:b/>
                <w:sz w:val="28"/>
                <w:szCs w:val="28"/>
              </w:rPr>
            </w:pPr>
          </w:p>
        </w:tc>
        <w:tc>
          <w:tcPr>
            <w:tcW w:w="1560" w:type="dxa"/>
            <w:tcBorders>
              <w:bottom w:val="single" w:color="auto" w:sz="4" w:space="0"/>
            </w:tcBorders>
            <w:noWrap/>
          </w:tcPr>
          <w:p w14:paraId="733CFD3F">
            <w:pPr>
              <w:pStyle w:val="4"/>
              <w:ind w:firstLine="0"/>
              <w:jc w:val="left"/>
              <w:rPr>
                <w:rFonts w:ascii="宋体" w:hAnsi="宋体"/>
                <w:b/>
                <w:sz w:val="28"/>
                <w:szCs w:val="28"/>
              </w:rPr>
            </w:pPr>
          </w:p>
        </w:tc>
        <w:tc>
          <w:tcPr>
            <w:tcW w:w="1701" w:type="dxa"/>
            <w:tcBorders>
              <w:bottom w:val="single" w:color="auto" w:sz="4" w:space="0"/>
            </w:tcBorders>
            <w:noWrap/>
          </w:tcPr>
          <w:p w14:paraId="0EA19FC9">
            <w:pPr>
              <w:pStyle w:val="4"/>
              <w:ind w:firstLine="0"/>
              <w:jc w:val="left"/>
              <w:rPr>
                <w:rFonts w:ascii="宋体" w:hAnsi="宋体"/>
                <w:b/>
                <w:sz w:val="28"/>
                <w:szCs w:val="28"/>
              </w:rPr>
            </w:pPr>
          </w:p>
        </w:tc>
        <w:tc>
          <w:tcPr>
            <w:tcW w:w="2971" w:type="dxa"/>
            <w:gridSpan w:val="2"/>
            <w:tcBorders>
              <w:bottom w:val="single" w:color="auto" w:sz="4" w:space="0"/>
              <w:right w:val="single" w:color="auto" w:sz="12" w:space="0"/>
            </w:tcBorders>
            <w:noWrap/>
          </w:tcPr>
          <w:p w14:paraId="27199D83">
            <w:pPr>
              <w:pStyle w:val="4"/>
              <w:ind w:firstLine="0"/>
              <w:jc w:val="left"/>
              <w:rPr>
                <w:rFonts w:ascii="宋体" w:hAnsi="宋体"/>
                <w:b/>
                <w:sz w:val="28"/>
                <w:szCs w:val="28"/>
              </w:rPr>
            </w:pPr>
          </w:p>
        </w:tc>
      </w:tr>
      <w:tr w14:paraId="6B0C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tcPr>
          <w:p w14:paraId="6D1ED697">
            <w:pPr>
              <w:pStyle w:val="4"/>
              <w:ind w:firstLine="0"/>
              <w:jc w:val="left"/>
              <w:rPr>
                <w:rFonts w:ascii="宋体" w:hAnsi="宋体"/>
                <w:b/>
                <w:sz w:val="28"/>
                <w:szCs w:val="28"/>
              </w:rPr>
            </w:pPr>
          </w:p>
        </w:tc>
        <w:tc>
          <w:tcPr>
            <w:tcW w:w="850" w:type="dxa"/>
            <w:tcBorders>
              <w:bottom w:val="single" w:color="auto" w:sz="12" w:space="0"/>
            </w:tcBorders>
            <w:noWrap/>
          </w:tcPr>
          <w:p w14:paraId="07277FEF">
            <w:pPr>
              <w:pStyle w:val="4"/>
              <w:ind w:firstLine="0"/>
              <w:jc w:val="left"/>
              <w:rPr>
                <w:rFonts w:ascii="宋体" w:hAnsi="宋体"/>
                <w:b/>
                <w:sz w:val="28"/>
                <w:szCs w:val="28"/>
              </w:rPr>
            </w:pPr>
          </w:p>
        </w:tc>
        <w:tc>
          <w:tcPr>
            <w:tcW w:w="1134" w:type="dxa"/>
            <w:tcBorders>
              <w:bottom w:val="single" w:color="auto" w:sz="12" w:space="0"/>
            </w:tcBorders>
            <w:noWrap/>
          </w:tcPr>
          <w:p w14:paraId="0E391542">
            <w:pPr>
              <w:pStyle w:val="4"/>
              <w:ind w:firstLine="0"/>
              <w:jc w:val="left"/>
              <w:rPr>
                <w:rFonts w:ascii="宋体" w:hAnsi="宋体"/>
                <w:b/>
                <w:sz w:val="28"/>
                <w:szCs w:val="28"/>
              </w:rPr>
            </w:pPr>
          </w:p>
        </w:tc>
        <w:tc>
          <w:tcPr>
            <w:tcW w:w="1560" w:type="dxa"/>
            <w:tcBorders>
              <w:bottom w:val="single" w:color="auto" w:sz="12" w:space="0"/>
            </w:tcBorders>
            <w:noWrap/>
          </w:tcPr>
          <w:p w14:paraId="7128BFBC">
            <w:pPr>
              <w:pStyle w:val="4"/>
              <w:ind w:firstLine="0"/>
              <w:jc w:val="left"/>
              <w:rPr>
                <w:rFonts w:ascii="宋体" w:hAnsi="宋体"/>
                <w:b/>
                <w:sz w:val="28"/>
                <w:szCs w:val="28"/>
              </w:rPr>
            </w:pPr>
          </w:p>
        </w:tc>
        <w:tc>
          <w:tcPr>
            <w:tcW w:w="1701" w:type="dxa"/>
            <w:tcBorders>
              <w:bottom w:val="single" w:color="auto" w:sz="12" w:space="0"/>
            </w:tcBorders>
            <w:noWrap/>
          </w:tcPr>
          <w:p w14:paraId="5F704157">
            <w:pPr>
              <w:pStyle w:val="4"/>
              <w:ind w:firstLine="0"/>
              <w:jc w:val="left"/>
              <w:rPr>
                <w:rFonts w:ascii="宋体" w:hAnsi="宋体"/>
                <w:b/>
                <w:sz w:val="28"/>
                <w:szCs w:val="28"/>
              </w:rPr>
            </w:pPr>
          </w:p>
        </w:tc>
        <w:tc>
          <w:tcPr>
            <w:tcW w:w="2971" w:type="dxa"/>
            <w:gridSpan w:val="2"/>
            <w:tcBorders>
              <w:bottom w:val="single" w:color="auto" w:sz="12" w:space="0"/>
              <w:right w:val="single" w:color="auto" w:sz="12" w:space="0"/>
            </w:tcBorders>
            <w:noWrap/>
          </w:tcPr>
          <w:p w14:paraId="45C09CCF">
            <w:pPr>
              <w:pStyle w:val="4"/>
              <w:ind w:firstLine="0"/>
              <w:jc w:val="left"/>
              <w:rPr>
                <w:rFonts w:ascii="宋体" w:hAnsi="宋体"/>
                <w:b/>
                <w:sz w:val="28"/>
                <w:szCs w:val="28"/>
              </w:rPr>
            </w:pPr>
          </w:p>
        </w:tc>
      </w:tr>
      <w:tr w14:paraId="61F9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175" w:type="dxa"/>
            <w:gridSpan w:val="7"/>
            <w:tcBorders>
              <w:top w:val="single" w:color="auto" w:sz="12" w:space="0"/>
              <w:left w:val="single" w:color="auto" w:sz="12" w:space="0"/>
              <w:right w:val="single" w:color="auto" w:sz="12" w:space="0"/>
            </w:tcBorders>
            <w:noWrap/>
            <w:vAlign w:val="center"/>
          </w:tcPr>
          <w:p w14:paraId="36FA46D4">
            <w:pPr>
              <w:pStyle w:val="4"/>
              <w:ind w:firstLine="0"/>
              <w:rPr>
                <w:rFonts w:ascii="宋体" w:hAnsi="宋体"/>
                <w:b/>
                <w:sz w:val="28"/>
                <w:szCs w:val="28"/>
              </w:rPr>
            </w:pPr>
            <w:r>
              <w:rPr>
                <w:rFonts w:hint="eastAsia" w:ascii="宋体" w:hAnsi="宋体"/>
                <w:b/>
                <w:sz w:val="28"/>
                <w:szCs w:val="28"/>
              </w:rPr>
              <w:t>2.管理人员</w:t>
            </w:r>
          </w:p>
        </w:tc>
      </w:tr>
      <w:tr w14:paraId="3870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ign w:val="center"/>
          </w:tcPr>
          <w:p w14:paraId="01CF95C7">
            <w:pPr>
              <w:pStyle w:val="4"/>
              <w:ind w:firstLine="0"/>
              <w:jc w:val="center"/>
              <w:rPr>
                <w:rFonts w:ascii="宋体" w:hAnsi="宋体"/>
                <w:szCs w:val="21"/>
              </w:rPr>
            </w:pPr>
            <w:r>
              <w:rPr>
                <w:rFonts w:hint="eastAsia" w:ascii="宋体" w:hAnsi="宋体"/>
                <w:szCs w:val="21"/>
              </w:rPr>
              <w:t>姓名</w:t>
            </w:r>
          </w:p>
        </w:tc>
        <w:tc>
          <w:tcPr>
            <w:tcW w:w="850" w:type="dxa"/>
            <w:noWrap/>
            <w:vAlign w:val="center"/>
          </w:tcPr>
          <w:p w14:paraId="0D4CB9FA">
            <w:pPr>
              <w:pStyle w:val="4"/>
              <w:ind w:firstLine="0"/>
              <w:jc w:val="center"/>
              <w:rPr>
                <w:rFonts w:ascii="宋体" w:hAnsi="宋体"/>
                <w:szCs w:val="21"/>
              </w:rPr>
            </w:pPr>
            <w:r>
              <w:rPr>
                <w:rFonts w:hint="eastAsia" w:ascii="宋体" w:hAnsi="宋体"/>
                <w:szCs w:val="21"/>
              </w:rPr>
              <w:t>年龄</w:t>
            </w:r>
          </w:p>
        </w:tc>
        <w:tc>
          <w:tcPr>
            <w:tcW w:w="1134" w:type="dxa"/>
            <w:noWrap/>
            <w:vAlign w:val="center"/>
          </w:tcPr>
          <w:p w14:paraId="0FEDA3B2">
            <w:pPr>
              <w:pStyle w:val="4"/>
              <w:ind w:firstLine="0"/>
              <w:jc w:val="center"/>
              <w:rPr>
                <w:rFonts w:ascii="宋体" w:hAnsi="宋体"/>
                <w:szCs w:val="21"/>
              </w:rPr>
            </w:pPr>
            <w:r>
              <w:rPr>
                <w:rFonts w:hint="eastAsia" w:ascii="宋体" w:hAnsi="宋体"/>
                <w:szCs w:val="21"/>
              </w:rPr>
              <w:t>职务</w:t>
            </w:r>
          </w:p>
        </w:tc>
        <w:tc>
          <w:tcPr>
            <w:tcW w:w="1560" w:type="dxa"/>
            <w:noWrap/>
            <w:vAlign w:val="center"/>
          </w:tcPr>
          <w:p w14:paraId="37FDB82A">
            <w:pPr>
              <w:pStyle w:val="4"/>
              <w:ind w:firstLine="0"/>
              <w:jc w:val="center"/>
              <w:rPr>
                <w:rFonts w:ascii="宋体" w:hAnsi="宋体"/>
                <w:szCs w:val="21"/>
              </w:rPr>
            </w:pPr>
            <w:r>
              <w:rPr>
                <w:rFonts w:hint="eastAsia" w:ascii="宋体" w:hAnsi="宋体"/>
                <w:szCs w:val="21"/>
              </w:rPr>
              <w:t>资格/职称</w:t>
            </w:r>
          </w:p>
        </w:tc>
        <w:tc>
          <w:tcPr>
            <w:tcW w:w="1701" w:type="dxa"/>
            <w:noWrap/>
            <w:vAlign w:val="center"/>
          </w:tcPr>
          <w:p w14:paraId="2C4F4E25">
            <w:pPr>
              <w:pStyle w:val="4"/>
              <w:ind w:firstLine="0"/>
              <w:jc w:val="center"/>
              <w:rPr>
                <w:rFonts w:ascii="宋体" w:hAnsi="宋体"/>
                <w:b/>
                <w:szCs w:val="21"/>
              </w:rPr>
            </w:pPr>
            <w:r>
              <w:rPr>
                <w:rFonts w:hint="eastAsia" w:ascii="宋体" w:hAnsi="宋体"/>
                <w:szCs w:val="21"/>
              </w:rPr>
              <w:t>在本行业从业 工作年限</w:t>
            </w:r>
          </w:p>
        </w:tc>
        <w:tc>
          <w:tcPr>
            <w:tcW w:w="1984" w:type="dxa"/>
            <w:noWrap/>
            <w:vAlign w:val="center"/>
          </w:tcPr>
          <w:p w14:paraId="2FC34E36">
            <w:pPr>
              <w:pStyle w:val="4"/>
              <w:ind w:firstLine="0"/>
              <w:jc w:val="center"/>
              <w:rPr>
                <w:rFonts w:ascii="宋体" w:hAnsi="宋体"/>
                <w:b/>
                <w:szCs w:val="21"/>
              </w:rPr>
            </w:pPr>
            <w:r>
              <w:rPr>
                <w:rFonts w:hint="eastAsia" w:ascii="宋体" w:hAnsi="宋体"/>
                <w:szCs w:val="21"/>
              </w:rPr>
              <w:t>主要工作业绩</w:t>
            </w:r>
          </w:p>
        </w:tc>
        <w:tc>
          <w:tcPr>
            <w:tcW w:w="987" w:type="dxa"/>
            <w:tcBorders>
              <w:right w:val="single" w:color="auto" w:sz="12" w:space="0"/>
            </w:tcBorders>
            <w:noWrap/>
            <w:vAlign w:val="center"/>
          </w:tcPr>
          <w:p w14:paraId="4FB3CC73">
            <w:pPr>
              <w:pStyle w:val="4"/>
              <w:ind w:firstLine="0"/>
              <w:jc w:val="center"/>
              <w:rPr>
                <w:rFonts w:ascii="宋体" w:hAnsi="宋体"/>
                <w:szCs w:val="21"/>
              </w:rPr>
            </w:pPr>
            <w:r>
              <w:rPr>
                <w:rFonts w:hint="eastAsia" w:ascii="宋体" w:hAnsi="宋体"/>
                <w:szCs w:val="21"/>
              </w:rPr>
              <w:t>当前</w:t>
            </w:r>
          </w:p>
          <w:p w14:paraId="36A357C3">
            <w:pPr>
              <w:pStyle w:val="4"/>
              <w:ind w:firstLine="0"/>
              <w:jc w:val="center"/>
              <w:rPr>
                <w:rFonts w:ascii="宋体" w:hAnsi="宋体"/>
                <w:szCs w:val="21"/>
              </w:rPr>
            </w:pPr>
            <w:r>
              <w:rPr>
                <w:rFonts w:hint="eastAsia" w:ascii="宋体" w:hAnsi="宋体"/>
                <w:szCs w:val="21"/>
              </w:rPr>
              <w:t>分工</w:t>
            </w:r>
          </w:p>
        </w:tc>
      </w:tr>
      <w:tr w14:paraId="791F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tcPr>
          <w:p w14:paraId="7AFC970B">
            <w:pPr>
              <w:pStyle w:val="4"/>
              <w:ind w:firstLine="0"/>
              <w:jc w:val="left"/>
              <w:rPr>
                <w:rFonts w:ascii="宋体" w:hAnsi="宋体"/>
                <w:b/>
                <w:sz w:val="28"/>
                <w:szCs w:val="28"/>
              </w:rPr>
            </w:pPr>
          </w:p>
        </w:tc>
        <w:tc>
          <w:tcPr>
            <w:tcW w:w="850" w:type="dxa"/>
            <w:noWrap/>
          </w:tcPr>
          <w:p w14:paraId="691838D0">
            <w:pPr>
              <w:pStyle w:val="4"/>
              <w:ind w:firstLine="0"/>
              <w:jc w:val="left"/>
              <w:rPr>
                <w:rFonts w:ascii="宋体" w:hAnsi="宋体"/>
                <w:b/>
                <w:sz w:val="28"/>
                <w:szCs w:val="28"/>
              </w:rPr>
            </w:pPr>
          </w:p>
        </w:tc>
        <w:tc>
          <w:tcPr>
            <w:tcW w:w="1134" w:type="dxa"/>
            <w:noWrap/>
          </w:tcPr>
          <w:p w14:paraId="52586766">
            <w:pPr>
              <w:pStyle w:val="4"/>
              <w:ind w:firstLine="0"/>
              <w:jc w:val="left"/>
              <w:rPr>
                <w:rFonts w:ascii="宋体" w:hAnsi="宋体"/>
                <w:b/>
                <w:sz w:val="28"/>
                <w:szCs w:val="28"/>
              </w:rPr>
            </w:pPr>
          </w:p>
        </w:tc>
        <w:tc>
          <w:tcPr>
            <w:tcW w:w="1560" w:type="dxa"/>
            <w:noWrap/>
          </w:tcPr>
          <w:p w14:paraId="1B45F2CE">
            <w:pPr>
              <w:pStyle w:val="4"/>
              <w:ind w:firstLine="0"/>
              <w:jc w:val="left"/>
              <w:rPr>
                <w:rFonts w:ascii="宋体" w:hAnsi="宋体"/>
                <w:b/>
                <w:sz w:val="28"/>
                <w:szCs w:val="28"/>
              </w:rPr>
            </w:pPr>
          </w:p>
        </w:tc>
        <w:tc>
          <w:tcPr>
            <w:tcW w:w="1701" w:type="dxa"/>
            <w:noWrap/>
          </w:tcPr>
          <w:p w14:paraId="22EBE7A5">
            <w:pPr>
              <w:pStyle w:val="4"/>
              <w:ind w:firstLine="0"/>
              <w:jc w:val="left"/>
              <w:rPr>
                <w:rFonts w:ascii="宋体" w:hAnsi="宋体"/>
                <w:b/>
                <w:sz w:val="28"/>
                <w:szCs w:val="28"/>
              </w:rPr>
            </w:pPr>
          </w:p>
        </w:tc>
        <w:tc>
          <w:tcPr>
            <w:tcW w:w="1984" w:type="dxa"/>
            <w:noWrap/>
          </w:tcPr>
          <w:p w14:paraId="0FA58BDA">
            <w:pPr>
              <w:pStyle w:val="4"/>
              <w:ind w:firstLine="0"/>
              <w:jc w:val="left"/>
              <w:rPr>
                <w:rFonts w:ascii="宋体" w:hAnsi="宋体"/>
                <w:b/>
                <w:sz w:val="28"/>
                <w:szCs w:val="28"/>
              </w:rPr>
            </w:pPr>
          </w:p>
        </w:tc>
        <w:tc>
          <w:tcPr>
            <w:tcW w:w="987" w:type="dxa"/>
            <w:tcBorders>
              <w:right w:val="single" w:color="auto" w:sz="12" w:space="0"/>
            </w:tcBorders>
            <w:noWrap/>
          </w:tcPr>
          <w:p w14:paraId="56378753">
            <w:pPr>
              <w:pStyle w:val="4"/>
              <w:ind w:firstLine="0"/>
              <w:jc w:val="left"/>
              <w:rPr>
                <w:rFonts w:ascii="宋体" w:hAnsi="宋体"/>
                <w:b/>
                <w:sz w:val="28"/>
                <w:szCs w:val="28"/>
              </w:rPr>
            </w:pPr>
          </w:p>
        </w:tc>
      </w:tr>
      <w:tr w14:paraId="2B1D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tcPr>
          <w:p w14:paraId="5C0A3FC0">
            <w:pPr>
              <w:pStyle w:val="4"/>
              <w:ind w:firstLine="0"/>
              <w:jc w:val="left"/>
              <w:rPr>
                <w:rFonts w:ascii="宋体" w:hAnsi="宋体"/>
                <w:b/>
                <w:sz w:val="28"/>
                <w:szCs w:val="28"/>
              </w:rPr>
            </w:pPr>
          </w:p>
        </w:tc>
        <w:tc>
          <w:tcPr>
            <w:tcW w:w="850" w:type="dxa"/>
            <w:noWrap/>
          </w:tcPr>
          <w:p w14:paraId="354C3DE1">
            <w:pPr>
              <w:pStyle w:val="4"/>
              <w:ind w:firstLine="0"/>
              <w:jc w:val="left"/>
              <w:rPr>
                <w:rFonts w:ascii="宋体" w:hAnsi="宋体"/>
                <w:b/>
                <w:sz w:val="28"/>
                <w:szCs w:val="28"/>
              </w:rPr>
            </w:pPr>
          </w:p>
        </w:tc>
        <w:tc>
          <w:tcPr>
            <w:tcW w:w="1134" w:type="dxa"/>
            <w:noWrap/>
          </w:tcPr>
          <w:p w14:paraId="0DDD8682">
            <w:pPr>
              <w:pStyle w:val="4"/>
              <w:ind w:firstLine="0"/>
              <w:jc w:val="left"/>
              <w:rPr>
                <w:rFonts w:ascii="宋体" w:hAnsi="宋体"/>
                <w:b/>
                <w:sz w:val="28"/>
                <w:szCs w:val="28"/>
              </w:rPr>
            </w:pPr>
          </w:p>
        </w:tc>
        <w:tc>
          <w:tcPr>
            <w:tcW w:w="1560" w:type="dxa"/>
            <w:noWrap/>
          </w:tcPr>
          <w:p w14:paraId="2DED8D72">
            <w:pPr>
              <w:pStyle w:val="4"/>
              <w:ind w:firstLine="0"/>
              <w:jc w:val="left"/>
              <w:rPr>
                <w:rFonts w:ascii="宋体" w:hAnsi="宋体"/>
                <w:b/>
                <w:sz w:val="28"/>
                <w:szCs w:val="28"/>
              </w:rPr>
            </w:pPr>
          </w:p>
        </w:tc>
        <w:tc>
          <w:tcPr>
            <w:tcW w:w="1701" w:type="dxa"/>
            <w:noWrap/>
          </w:tcPr>
          <w:p w14:paraId="3FD1FBC7">
            <w:pPr>
              <w:pStyle w:val="4"/>
              <w:ind w:firstLine="0"/>
              <w:jc w:val="left"/>
              <w:rPr>
                <w:rFonts w:ascii="宋体" w:hAnsi="宋体"/>
                <w:b/>
                <w:sz w:val="28"/>
                <w:szCs w:val="28"/>
              </w:rPr>
            </w:pPr>
          </w:p>
        </w:tc>
        <w:tc>
          <w:tcPr>
            <w:tcW w:w="1984" w:type="dxa"/>
            <w:noWrap/>
          </w:tcPr>
          <w:p w14:paraId="4F2161BB">
            <w:pPr>
              <w:pStyle w:val="4"/>
              <w:ind w:firstLine="0"/>
              <w:jc w:val="left"/>
              <w:rPr>
                <w:rFonts w:ascii="宋体" w:hAnsi="宋体"/>
                <w:b/>
                <w:sz w:val="28"/>
                <w:szCs w:val="28"/>
              </w:rPr>
            </w:pPr>
          </w:p>
        </w:tc>
        <w:tc>
          <w:tcPr>
            <w:tcW w:w="987" w:type="dxa"/>
            <w:tcBorders>
              <w:right w:val="single" w:color="auto" w:sz="12" w:space="0"/>
            </w:tcBorders>
            <w:noWrap/>
          </w:tcPr>
          <w:p w14:paraId="056CF3BE">
            <w:pPr>
              <w:pStyle w:val="4"/>
              <w:ind w:firstLine="0"/>
              <w:jc w:val="left"/>
              <w:rPr>
                <w:rFonts w:ascii="宋体" w:hAnsi="宋体"/>
                <w:b/>
                <w:sz w:val="28"/>
                <w:szCs w:val="28"/>
              </w:rPr>
            </w:pPr>
          </w:p>
        </w:tc>
      </w:tr>
      <w:tr w14:paraId="3CB0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tcPr>
          <w:p w14:paraId="2EC30FF2">
            <w:pPr>
              <w:pStyle w:val="4"/>
              <w:ind w:firstLine="0"/>
              <w:jc w:val="left"/>
              <w:rPr>
                <w:rFonts w:ascii="宋体" w:hAnsi="宋体"/>
                <w:b/>
                <w:sz w:val="28"/>
                <w:szCs w:val="28"/>
              </w:rPr>
            </w:pPr>
          </w:p>
        </w:tc>
        <w:tc>
          <w:tcPr>
            <w:tcW w:w="850" w:type="dxa"/>
            <w:noWrap/>
          </w:tcPr>
          <w:p w14:paraId="37EBEF1F">
            <w:pPr>
              <w:pStyle w:val="4"/>
              <w:ind w:firstLine="0"/>
              <w:jc w:val="left"/>
              <w:rPr>
                <w:rFonts w:ascii="宋体" w:hAnsi="宋体"/>
                <w:b/>
                <w:sz w:val="28"/>
                <w:szCs w:val="28"/>
              </w:rPr>
            </w:pPr>
          </w:p>
        </w:tc>
        <w:tc>
          <w:tcPr>
            <w:tcW w:w="1134" w:type="dxa"/>
            <w:noWrap/>
          </w:tcPr>
          <w:p w14:paraId="4538FBEF">
            <w:pPr>
              <w:pStyle w:val="4"/>
              <w:ind w:firstLine="0"/>
              <w:jc w:val="left"/>
              <w:rPr>
                <w:rFonts w:ascii="宋体" w:hAnsi="宋体"/>
                <w:b/>
                <w:sz w:val="28"/>
                <w:szCs w:val="28"/>
              </w:rPr>
            </w:pPr>
          </w:p>
        </w:tc>
        <w:tc>
          <w:tcPr>
            <w:tcW w:w="1560" w:type="dxa"/>
            <w:noWrap/>
          </w:tcPr>
          <w:p w14:paraId="6A6B16A4">
            <w:pPr>
              <w:pStyle w:val="4"/>
              <w:ind w:firstLine="0"/>
              <w:jc w:val="left"/>
              <w:rPr>
                <w:rFonts w:ascii="宋体" w:hAnsi="宋体"/>
                <w:b/>
                <w:sz w:val="28"/>
                <w:szCs w:val="28"/>
              </w:rPr>
            </w:pPr>
          </w:p>
        </w:tc>
        <w:tc>
          <w:tcPr>
            <w:tcW w:w="1701" w:type="dxa"/>
            <w:noWrap/>
          </w:tcPr>
          <w:p w14:paraId="1FF5D6F0">
            <w:pPr>
              <w:pStyle w:val="4"/>
              <w:ind w:firstLine="0"/>
              <w:jc w:val="left"/>
              <w:rPr>
                <w:rFonts w:ascii="宋体" w:hAnsi="宋体"/>
                <w:b/>
                <w:sz w:val="28"/>
                <w:szCs w:val="28"/>
              </w:rPr>
            </w:pPr>
          </w:p>
        </w:tc>
        <w:tc>
          <w:tcPr>
            <w:tcW w:w="1984" w:type="dxa"/>
            <w:noWrap/>
          </w:tcPr>
          <w:p w14:paraId="48DCE344">
            <w:pPr>
              <w:pStyle w:val="4"/>
              <w:ind w:firstLine="0"/>
              <w:jc w:val="left"/>
              <w:rPr>
                <w:rFonts w:ascii="宋体" w:hAnsi="宋体"/>
                <w:b/>
                <w:sz w:val="28"/>
                <w:szCs w:val="28"/>
              </w:rPr>
            </w:pPr>
          </w:p>
        </w:tc>
        <w:tc>
          <w:tcPr>
            <w:tcW w:w="987" w:type="dxa"/>
            <w:tcBorders>
              <w:right w:val="single" w:color="auto" w:sz="12" w:space="0"/>
            </w:tcBorders>
            <w:noWrap/>
          </w:tcPr>
          <w:p w14:paraId="52A33DF8">
            <w:pPr>
              <w:pStyle w:val="4"/>
              <w:ind w:firstLine="0"/>
              <w:jc w:val="left"/>
              <w:rPr>
                <w:rFonts w:ascii="宋体" w:hAnsi="宋体"/>
                <w:b/>
                <w:sz w:val="28"/>
                <w:szCs w:val="28"/>
              </w:rPr>
            </w:pPr>
          </w:p>
        </w:tc>
      </w:tr>
      <w:tr w14:paraId="36AB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tcPr>
          <w:p w14:paraId="598DFCB9">
            <w:pPr>
              <w:pStyle w:val="4"/>
              <w:ind w:firstLine="0"/>
              <w:jc w:val="left"/>
              <w:rPr>
                <w:rFonts w:ascii="宋体" w:hAnsi="宋体"/>
                <w:b/>
                <w:sz w:val="28"/>
                <w:szCs w:val="28"/>
              </w:rPr>
            </w:pPr>
          </w:p>
        </w:tc>
        <w:tc>
          <w:tcPr>
            <w:tcW w:w="850" w:type="dxa"/>
            <w:noWrap/>
          </w:tcPr>
          <w:p w14:paraId="051386B0">
            <w:pPr>
              <w:pStyle w:val="4"/>
              <w:ind w:firstLine="0"/>
              <w:jc w:val="left"/>
              <w:rPr>
                <w:rFonts w:ascii="宋体" w:hAnsi="宋体"/>
                <w:b/>
                <w:sz w:val="28"/>
                <w:szCs w:val="28"/>
              </w:rPr>
            </w:pPr>
          </w:p>
        </w:tc>
        <w:tc>
          <w:tcPr>
            <w:tcW w:w="1134" w:type="dxa"/>
            <w:noWrap/>
          </w:tcPr>
          <w:p w14:paraId="3FC40C19">
            <w:pPr>
              <w:pStyle w:val="4"/>
              <w:ind w:firstLine="0"/>
              <w:jc w:val="left"/>
              <w:rPr>
                <w:rFonts w:ascii="宋体" w:hAnsi="宋体"/>
                <w:b/>
                <w:sz w:val="28"/>
                <w:szCs w:val="28"/>
              </w:rPr>
            </w:pPr>
          </w:p>
        </w:tc>
        <w:tc>
          <w:tcPr>
            <w:tcW w:w="1560" w:type="dxa"/>
            <w:noWrap/>
          </w:tcPr>
          <w:p w14:paraId="56683419">
            <w:pPr>
              <w:pStyle w:val="4"/>
              <w:ind w:firstLine="0"/>
              <w:jc w:val="left"/>
              <w:rPr>
                <w:rFonts w:ascii="宋体" w:hAnsi="宋体"/>
                <w:b/>
                <w:sz w:val="28"/>
                <w:szCs w:val="28"/>
              </w:rPr>
            </w:pPr>
          </w:p>
        </w:tc>
        <w:tc>
          <w:tcPr>
            <w:tcW w:w="1701" w:type="dxa"/>
            <w:noWrap/>
          </w:tcPr>
          <w:p w14:paraId="7D9EA79B">
            <w:pPr>
              <w:pStyle w:val="4"/>
              <w:ind w:firstLine="0"/>
              <w:jc w:val="left"/>
              <w:rPr>
                <w:rFonts w:ascii="宋体" w:hAnsi="宋体"/>
                <w:b/>
                <w:sz w:val="28"/>
                <w:szCs w:val="28"/>
              </w:rPr>
            </w:pPr>
          </w:p>
        </w:tc>
        <w:tc>
          <w:tcPr>
            <w:tcW w:w="1984" w:type="dxa"/>
            <w:noWrap/>
          </w:tcPr>
          <w:p w14:paraId="5DC9166E">
            <w:pPr>
              <w:pStyle w:val="4"/>
              <w:ind w:firstLine="0"/>
              <w:jc w:val="left"/>
              <w:rPr>
                <w:rFonts w:ascii="宋体" w:hAnsi="宋体"/>
                <w:b/>
                <w:sz w:val="28"/>
                <w:szCs w:val="28"/>
              </w:rPr>
            </w:pPr>
          </w:p>
        </w:tc>
        <w:tc>
          <w:tcPr>
            <w:tcW w:w="987" w:type="dxa"/>
            <w:tcBorders>
              <w:right w:val="single" w:color="auto" w:sz="12" w:space="0"/>
            </w:tcBorders>
            <w:noWrap/>
          </w:tcPr>
          <w:p w14:paraId="7A8F65BB">
            <w:pPr>
              <w:pStyle w:val="4"/>
              <w:ind w:firstLine="0"/>
              <w:jc w:val="left"/>
              <w:rPr>
                <w:rFonts w:ascii="宋体" w:hAnsi="宋体"/>
                <w:b/>
                <w:sz w:val="28"/>
                <w:szCs w:val="28"/>
              </w:rPr>
            </w:pPr>
          </w:p>
        </w:tc>
      </w:tr>
      <w:tr w14:paraId="5B26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gridSpan w:val="7"/>
            <w:tcBorders>
              <w:left w:val="single" w:color="auto" w:sz="12" w:space="0"/>
              <w:right w:val="single" w:color="auto" w:sz="12" w:space="0"/>
            </w:tcBorders>
            <w:noWrap/>
          </w:tcPr>
          <w:p w14:paraId="350AC5AB">
            <w:pPr>
              <w:pStyle w:val="4"/>
              <w:ind w:firstLine="0"/>
              <w:jc w:val="left"/>
              <w:rPr>
                <w:rFonts w:ascii="宋体" w:hAnsi="宋体"/>
                <w:b/>
                <w:sz w:val="28"/>
                <w:szCs w:val="28"/>
              </w:rPr>
            </w:pPr>
            <w:r>
              <w:rPr>
                <w:rFonts w:hint="eastAsia" w:ascii="宋体" w:hAnsi="宋体"/>
                <w:b/>
                <w:sz w:val="28"/>
                <w:szCs w:val="28"/>
              </w:rPr>
              <w:t>3.技术人员</w:t>
            </w:r>
          </w:p>
        </w:tc>
      </w:tr>
      <w:tr w14:paraId="5B34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ign w:val="center"/>
          </w:tcPr>
          <w:p w14:paraId="1020A5D2">
            <w:pPr>
              <w:pStyle w:val="4"/>
              <w:ind w:firstLine="0"/>
              <w:jc w:val="center"/>
              <w:rPr>
                <w:rFonts w:ascii="宋体" w:hAnsi="宋体"/>
                <w:szCs w:val="21"/>
              </w:rPr>
            </w:pPr>
            <w:r>
              <w:rPr>
                <w:rFonts w:hint="eastAsia" w:ascii="宋体" w:hAnsi="宋体"/>
                <w:szCs w:val="21"/>
              </w:rPr>
              <w:t>姓名</w:t>
            </w:r>
          </w:p>
        </w:tc>
        <w:tc>
          <w:tcPr>
            <w:tcW w:w="850" w:type="dxa"/>
            <w:noWrap/>
            <w:vAlign w:val="center"/>
          </w:tcPr>
          <w:p w14:paraId="68F9D22F">
            <w:pPr>
              <w:pStyle w:val="4"/>
              <w:ind w:firstLine="0"/>
              <w:jc w:val="center"/>
              <w:rPr>
                <w:rFonts w:ascii="宋体" w:hAnsi="宋体"/>
                <w:szCs w:val="21"/>
              </w:rPr>
            </w:pPr>
            <w:r>
              <w:rPr>
                <w:rFonts w:hint="eastAsia" w:ascii="宋体" w:hAnsi="宋体"/>
                <w:szCs w:val="21"/>
              </w:rPr>
              <w:t>年龄</w:t>
            </w:r>
          </w:p>
        </w:tc>
        <w:tc>
          <w:tcPr>
            <w:tcW w:w="1134" w:type="dxa"/>
            <w:noWrap/>
            <w:vAlign w:val="center"/>
          </w:tcPr>
          <w:p w14:paraId="4105887E">
            <w:pPr>
              <w:pStyle w:val="4"/>
              <w:ind w:firstLine="0"/>
              <w:jc w:val="center"/>
              <w:rPr>
                <w:rFonts w:ascii="宋体" w:hAnsi="宋体"/>
                <w:szCs w:val="21"/>
              </w:rPr>
            </w:pPr>
            <w:r>
              <w:rPr>
                <w:rFonts w:hint="eastAsia" w:ascii="宋体" w:hAnsi="宋体"/>
                <w:szCs w:val="21"/>
              </w:rPr>
              <w:t>职务</w:t>
            </w:r>
          </w:p>
        </w:tc>
        <w:tc>
          <w:tcPr>
            <w:tcW w:w="1560" w:type="dxa"/>
            <w:noWrap/>
            <w:vAlign w:val="center"/>
          </w:tcPr>
          <w:p w14:paraId="1684AD89">
            <w:pPr>
              <w:pStyle w:val="4"/>
              <w:ind w:firstLine="0"/>
              <w:jc w:val="center"/>
              <w:rPr>
                <w:rFonts w:ascii="宋体" w:hAnsi="宋体"/>
                <w:szCs w:val="21"/>
              </w:rPr>
            </w:pPr>
            <w:r>
              <w:rPr>
                <w:rFonts w:hint="eastAsia" w:ascii="宋体" w:hAnsi="宋体"/>
                <w:szCs w:val="21"/>
              </w:rPr>
              <w:t>资格/职称</w:t>
            </w:r>
          </w:p>
        </w:tc>
        <w:tc>
          <w:tcPr>
            <w:tcW w:w="1701" w:type="dxa"/>
            <w:noWrap/>
            <w:vAlign w:val="center"/>
          </w:tcPr>
          <w:p w14:paraId="183C82D7">
            <w:pPr>
              <w:pStyle w:val="4"/>
              <w:ind w:firstLine="0"/>
              <w:jc w:val="center"/>
              <w:rPr>
                <w:rFonts w:ascii="宋体" w:hAnsi="宋体"/>
                <w:b/>
                <w:szCs w:val="21"/>
              </w:rPr>
            </w:pPr>
            <w:r>
              <w:rPr>
                <w:rFonts w:hint="eastAsia" w:ascii="宋体" w:hAnsi="宋体"/>
                <w:szCs w:val="21"/>
              </w:rPr>
              <w:t>在本行业从业  工作年限</w:t>
            </w:r>
          </w:p>
        </w:tc>
        <w:tc>
          <w:tcPr>
            <w:tcW w:w="1984" w:type="dxa"/>
            <w:noWrap/>
            <w:vAlign w:val="center"/>
          </w:tcPr>
          <w:p w14:paraId="04F59A48">
            <w:pPr>
              <w:pStyle w:val="4"/>
              <w:ind w:firstLine="0"/>
              <w:jc w:val="center"/>
              <w:rPr>
                <w:rFonts w:ascii="宋体" w:hAnsi="宋体"/>
                <w:b/>
                <w:szCs w:val="21"/>
              </w:rPr>
            </w:pPr>
            <w:r>
              <w:rPr>
                <w:rFonts w:hint="eastAsia" w:ascii="宋体" w:hAnsi="宋体"/>
                <w:szCs w:val="21"/>
              </w:rPr>
              <w:t>主要工作业绩</w:t>
            </w:r>
          </w:p>
        </w:tc>
        <w:tc>
          <w:tcPr>
            <w:tcW w:w="987" w:type="dxa"/>
            <w:tcBorders>
              <w:right w:val="single" w:color="auto" w:sz="12" w:space="0"/>
            </w:tcBorders>
            <w:noWrap/>
            <w:vAlign w:val="center"/>
          </w:tcPr>
          <w:p w14:paraId="3BFAF022">
            <w:pPr>
              <w:pStyle w:val="4"/>
              <w:ind w:firstLine="0"/>
              <w:jc w:val="center"/>
              <w:rPr>
                <w:rFonts w:ascii="宋体" w:hAnsi="宋体"/>
                <w:szCs w:val="21"/>
              </w:rPr>
            </w:pPr>
            <w:r>
              <w:rPr>
                <w:rFonts w:hint="eastAsia" w:ascii="宋体" w:hAnsi="宋体"/>
                <w:szCs w:val="21"/>
              </w:rPr>
              <w:t>当前</w:t>
            </w:r>
          </w:p>
          <w:p w14:paraId="7727235F">
            <w:pPr>
              <w:pStyle w:val="4"/>
              <w:ind w:firstLine="0"/>
              <w:jc w:val="center"/>
              <w:rPr>
                <w:rFonts w:ascii="宋体" w:hAnsi="宋体"/>
                <w:szCs w:val="21"/>
              </w:rPr>
            </w:pPr>
            <w:r>
              <w:rPr>
                <w:rFonts w:hint="eastAsia" w:ascii="宋体" w:hAnsi="宋体"/>
                <w:szCs w:val="21"/>
              </w:rPr>
              <w:t>分工</w:t>
            </w:r>
          </w:p>
        </w:tc>
      </w:tr>
      <w:tr w14:paraId="6D2C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tcPr>
          <w:p w14:paraId="382434A6">
            <w:pPr>
              <w:pStyle w:val="4"/>
              <w:ind w:firstLine="0"/>
              <w:jc w:val="left"/>
              <w:rPr>
                <w:rFonts w:ascii="宋体" w:hAnsi="宋体"/>
                <w:b/>
                <w:sz w:val="28"/>
                <w:szCs w:val="28"/>
              </w:rPr>
            </w:pPr>
          </w:p>
        </w:tc>
        <w:tc>
          <w:tcPr>
            <w:tcW w:w="850" w:type="dxa"/>
            <w:tcBorders>
              <w:bottom w:val="single" w:color="auto" w:sz="4" w:space="0"/>
            </w:tcBorders>
            <w:noWrap/>
          </w:tcPr>
          <w:p w14:paraId="2BB11510">
            <w:pPr>
              <w:pStyle w:val="4"/>
              <w:ind w:firstLine="0"/>
              <w:jc w:val="left"/>
              <w:rPr>
                <w:rFonts w:ascii="宋体" w:hAnsi="宋体"/>
                <w:b/>
                <w:sz w:val="28"/>
                <w:szCs w:val="28"/>
              </w:rPr>
            </w:pPr>
          </w:p>
        </w:tc>
        <w:tc>
          <w:tcPr>
            <w:tcW w:w="1134" w:type="dxa"/>
            <w:tcBorders>
              <w:bottom w:val="single" w:color="auto" w:sz="4" w:space="0"/>
            </w:tcBorders>
            <w:noWrap/>
          </w:tcPr>
          <w:p w14:paraId="19BE5269">
            <w:pPr>
              <w:pStyle w:val="4"/>
              <w:ind w:firstLine="0"/>
              <w:jc w:val="left"/>
              <w:rPr>
                <w:rFonts w:ascii="宋体" w:hAnsi="宋体"/>
                <w:b/>
                <w:sz w:val="28"/>
                <w:szCs w:val="28"/>
              </w:rPr>
            </w:pPr>
          </w:p>
        </w:tc>
        <w:tc>
          <w:tcPr>
            <w:tcW w:w="1560" w:type="dxa"/>
            <w:tcBorders>
              <w:bottom w:val="single" w:color="auto" w:sz="4" w:space="0"/>
            </w:tcBorders>
            <w:noWrap/>
          </w:tcPr>
          <w:p w14:paraId="568290DE">
            <w:pPr>
              <w:pStyle w:val="4"/>
              <w:ind w:firstLine="0"/>
              <w:jc w:val="left"/>
              <w:rPr>
                <w:rFonts w:ascii="宋体" w:hAnsi="宋体"/>
                <w:b/>
                <w:sz w:val="28"/>
                <w:szCs w:val="28"/>
              </w:rPr>
            </w:pPr>
          </w:p>
        </w:tc>
        <w:tc>
          <w:tcPr>
            <w:tcW w:w="1701" w:type="dxa"/>
            <w:tcBorders>
              <w:bottom w:val="single" w:color="auto" w:sz="4" w:space="0"/>
            </w:tcBorders>
            <w:noWrap/>
          </w:tcPr>
          <w:p w14:paraId="639CE9BE">
            <w:pPr>
              <w:pStyle w:val="4"/>
              <w:ind w:firstLine="0"/>
              <w:jc w:val="left"/>
              <w:rPr>
                <w:rFonts w:ascii="宋体" w:hAnsi="宋体"/>
                <w:b/>
                <w:sz w:val="28"/>
                <w:szCs w:val="28"/>
              </w:rPr>
            </w:pPr>
          </w:p>
        </w:tc>
        <w:tc>
          <w:tcPr>
            <w:tcW w:w="1984" w:type="dxa"/>
            <w:tcBorders>
              <w:bottom w:val="single" w:color="auto" w:sz="4" w:space="0"/>
            </w:tcBorders>
            <w:noWrap/>
          </w:tcPr>
          <w:p w14:paraId="0C96E079">
            <w:pPr>
              <w:pStyle w:val="4"/>
              <w:ind w:firstLine="0"/>
              <w:jc w:val="left"/>
              <w:rPr>
                <w:rFonts w:ascii="宋体" w:hAnsi="宋体"/>
                <w:b/>
                <w:sz w:val="28"/>
                <w:szCs w:val="28"/>
              </w:rPr>
            </w:pPr>
          </w:p>
        </w:tc>
        <w:tc>
          <w:tcPr>
            <w:tcW w:w="987" w:type="dxa"/>
            <w:tcBorders>
              <w:bottom w:val="single" w:color="auto" w:sz="4" w:space="0"/>
              <w:right w:val="single" w:color="auto" w:sz="12" w:space="0"/>
            </w:tcBorders>
            <w:noWrap/>
          </w:tcPr>
          <w:p w14:paraId="18DF451D">
            <w:pPr>
              <w:pStyle w:val="4"/>
              <w:ind w:firstLine="0"/>
              <w:jc w:val="left"/>
              <w:rPr>
                <w:rFonts w:ascii="宋体" w:hAnsi="宋体"/>
                <w:b/>
                <w:sz w:val="28"/>
                <w:szCs w:val="28"/>
              </w:rPr>
            </w:pPr>
          </w:p>
        </w:tc>
      </w:tr>
      <w:tr w14:paraId="0252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tcPr>
          <w:p w14:paraId="58F0EDFE">
            <w:pPr>
              <w:pStyle w:val="4"/>
              <w:ind w:firstLine="0"/>
              <w:jc w:val="left"/>
              <w:rPr>
                <w:rFonts w:ascii="宋体" w:hAnsi="宋体"/>
                <w:b/>
                <w:sz w:val="28"/>
                <w:szCs w:val="28"/>
              </w:rPr>
            </w:pPr>
          </w:p>
        </w:tc>
        <w:tc>
          <w:tcPr>
            <w:tcW w:w="850" w:type="dxa"/>
            <w:tcBorders>
              <w:bottom w:val="single" w:color="auto" w:sz="4" w:space="0"/>
            </w:tcBorders>
            <w:noWrap/>
          </w:tcPr>
          <w:p w14:paraId="0EDAAC91">
            <w:pPr>
              <w:pStyle w:val="4"/>
              <w:ind w:firstLine="0"/>
              <w:jc w:val="left"/>
              <w:rPr>
                <w:rFonts w:ascii="宋体" w:hAnsi="宋体"/>
                <w:b/>
                <w:sz w:val="28"/>
                <w:szCs w:val="28"/>
              </w:rPr>
            </w:pPr>
          </w:p>
        </w:tc>
        <w:tc>
          <w:tcPr>
            <w:tcW w:w="1134" w:type="dxa"/>
            <w:tcBorders>
              <w:bottom w:val="single" w:color="auto" w:sz="4" w:space="0"/>
            </w:tcBorders>
            <w:noWrap/>
          </w:tcPr>
          <w:p w14:paraId="14F7BA33">
            <w:pPr>
              <w:pStyle w:val="4"/>
              <w:ind w:firstLine="0"/>
              <w:jc w:val="left"/>
              <w:rPr>
                <w:rFonts w:ascii="宋体" w:hAnsi="宋体"/>
                <w:b/>
                <w:sz w:val="28"/>
                <w:szCs w:val="28"/>
              </w:rPr>
            </w:pPr>
          </w:p>
        </w:tc>
        <w:tc>
          <w:tcPr>
            <w:tcW w:w="1560" w:type="dxa"/>
            <w:tcBorders>
              <w:bottom w:val="single" w:color="auto" w:sz="4" w:space="0"/>
            </w:tcBorders>
            <w:noWrap/>
          </w:tcPr>
          <w:p w14:paraId="3BD1A986">
            <w:pPr>
              <w:pStyle w:val="4"/>
              <w:ind w:firstLine="0"/>
              <w:jc w:val="left"/>
              <w:rPr>
                <w:rFonts w:ascii="宋体" w:hAnsi="宋体"/>
                <w:b/>
                <w:sz w:val="28"/>
                <w:szCs w:val="28"/>
              </w:rPr>
            </w:pPr>
          </w:p>
        </w:tc>
        <w:tc>
          <w:tcPr>
            <w:tcW w:w="1701" w:type="dxa"/>
            <w:tcBorders>
              <w:bottom w:val="single" w:color="auto" w:sz="4" w:space="0"/>
            </w:tcBorders>
            <w:noWrap/>
          </w:tcPr>
          <w:p w14:paraId="35C686E2">
            <w:pPr>
              <w:pStyle w:val="4"/>
              <w:ind w:firstLine="0"/>
              <w:jc w:val="left"/>
              <w:rPr>
                <w:rFonts w:ascii="宋体" w:hAnsi="宋体"/>
                <w:b/>
                <w:sz w:val="28"/>
                <w:szCs w:val="28"/>
              </w:rPr>
            </w:pPr>
          </w:p>
        </w:tc>
        <w:tc>
          <w:tcPr>
            <w:tcW w:w="1984" w:type="dxa"/>
            <w:tcBorders>
              <w:bottom w:val="single" w:color="auto" w:sz="4" w:space="0"/>
            </w:tcBorders>
            <w:noWrap/>
          </w:tcPr>
          <w:p w14:paraId="44A1F606">
            <w:pPr>
              <w:pStyle w:val="4"/>
              <w:ind w:firstLine="0"/>
              <w:jc w:val="left"/>
              <w:rPr>
                <w:rFonts w:ascii="宋体" w:hAnsi="宋体"/>
                <w:b/>
                <w:sz w:val="28"/>
                <w:szCs w:val="28"/>
              </w:rPr>
            </w:pPr>
          </w:p>
        </w:tc>
        <w:tc>
          <w:tcPr>
            <w:tcW w:w="987" w:type="dxa"/>
            <w:tcBorders>
              <w:bottom w:val="single" w:color="auto" w:sz="4" w:space="0"/>
              <w:right w:val="single" w:color="auto" w:sz="12" w:space="0"/>
            </w:tcBorders>
            <w:noWrap/>
          </w:tcPr>
          <w:p w14:paraId="492A1FC8">
            <w:pPr>
              <w:pStyle w:val="4"/>
              <w:ind w:firstLine="0"/>
              <w:jc w:val="left"/>
              <w:rPr>
                <w:rFonts w:ascii="宋体" w:hAnsi="宋体"/>
                <w:b/>
                <w:sz w:val="28"/>
                <w:szCs w:val="28"/>
              </w:rPr>
            </w:pPr>
          </w:p>
        </w:tc>
      </w:tr>
      <w:tr w14:paraId="2F17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tcPr>
          <w:p w14:paraId="1C9DCDE3">
            <w:pPr>
              <w:pStyle w:val="4"/>
              <w:ind w:firstLine="0"/>
              <w:jc w:val="left"/>
              <w:rPr>
                <w:rFonts w:ascii="宋体" w:hAnsi="宋体"/>
                <w:b/>
                <w:sz w:val="28"/>
                <w:szCs w:val="28"/>
              </w:rPr>
            </w:pPr>
          </w:p>
        </w:tc>
        <w:tc>
          <w:tcPr>
            <w:tcW w:w="850" w:type="dxa"/>
            <w:tcBorders>
              <w:bottom w:val="single" w:color="auto" w:sz="4" w:space="0"/>
            </w:tcBorders>
            <w:noWrap/>
          </w:tcPr>
          <w:p w14:paraId="7BC9E98F">
            <w:pPr>
              <w:pStyle w:val="4"/>
              <w:ind w:firstLine="0"/>
              <w:jc w:val="left"/>
              <w:rPr>
                <w:rFonts w:ascii="宋体" w:hAnsi="宋体"/>
                <w:b/>
                <w:sz w:val="28"/>
                <w:szCs w:val="28"/>
              </w:rPr>
            </w:pPr>
          </w:p>
        </w:tc>
        <w:tc>
          <w:tcPr>
            <w:tcW w:w="1134" w:type="dxa"/>
            <w:tcBorders>
              <w:bottom w:val="single" w:color="auto" w:sz="4" w:space="0"/>
            </w:tcBorders>
            <w:noWrap/>
          </w:tcPr>
          <w:p w14:paraId="29AC3662">
            <w:pPr>
              <w:pStyle w:val="4"/>
              <w:ind w:firstLine="0"/>
              <w:jc w:val="left"/>
              <w:rPr>
                <w:rFonts w:ascii="宋体" w:hAnsi="宋体"/>
                <w:b/>
                <w:sz w:val="28"/>
                <w:szCs w:val="28"/>
              </w:rPr>
            </w:pPr>
          </w:p>
        </w:tc>
        <w:tc>
          <w:tcPr>
            <w:tcW w:w="1560" w:type="dxa"/>
            <w:tcBorders>
              <w:bottom w:val="single" w:color="auto" w:sz="4" w:space="0"/>
            </w:tcBorders>
            <w:noWrap/>
          </w:tcPr>
          <w:p w14:paraId="7C5936DD">
            <w:pPr>
              <w:pStyle w:val="4"/>
              <w:ind w:firstLine="0"/>
              <w:jc w:val="left"/>
              <w:rPr>
                <w:rFonts w:ascii="宋体" w:hAnsi="宋体"/>
                <w:b/>
                <w:sz w:val="28"/>
                <w:szCs w:val="28"/>
              </w:rPr>
            </w:pPr>
          </w:p>
        </w:tc>
        <w:tc>
          <w:tcPr>
            <w:tcW w:w="1701" w:type="dxa"/>
            <w:tcBorders>
              <w:bottom w:val="single" w:color="auto" w:sz="4" w:space="0"/>
            </w:tcBorders>
            <w:noWrap/>
          </w:tcPr>
          <w:p w14:paraId="7B3A1701">
            <w:pPr>
              <w:pStyle w:val="4"/>
              <w:ind w:firstLine="0"/>
              <w:jc w:val="left"/>
              <w:rPr>
                <w:rFonts w:ascii="宋体" w:hAnsi="宋体"/>
                <w:b/>
                <w:sz w:val="28"/>
                <w:szCs w:val="28"/>
              </w:rPr>
            </w:pPr>
          </w:p>
        </w:tc>
        <w:tc>
          <w:tcPr>
            <w:tcW w:w="1984" w:type="dxa"/>
            <w:tcBorders>
              <w:bottom w:val="single" w:color="auto" w:sz="4" w:space="0"/>
            </w:tcBorders>
            <w:noWrap/>
          </w:tcPr>
          <w:p w14:paraId="124FAF52">
            <w:pPr>
              <w:pStyle w:val="4"/>
              <w:ind w:firstLine="0"/>
              <w:jc w:val="left"/>
              <w:rPr>
                <w:rFonts w:ascii="宋体" w:hAnsi="宋体"/>
                <w:b/>
                <w:sz w:val="28"/>
                <w:szCs w:val="28"/>
              </w:rPr>
            </w:pPr>
          </w:p>
        </w:tc>
        <w:tc>
          <w:tcPr>
            <w:tcW w:w="987" w:type="dxa"/>
            <w:tcBorders>
              <w:bottom w:val="single" w:color="auto" w:sz="4" w:space="0"/>
              <w:right w:val="single" w:color="auto" w:sz="12" w:space="0"/>
            </w:tcBorders>
            <w:noWrap/>
          </w:tcPr>
          <w:p w14:paraId="3F08FBE5">
            <w:pPr>
              <w:pStyle w:val="4"/>
              <w:ind w:firstLine="0"/>
              <w:jc w:val="left"/>
              <w:rPr>
                <w:rFonts w:ascii="宋体" w:hAnsi="宋体"/>
                <w:b/>
                <w:sz w:val="28"/>
                <w:szCs w:val="28"/>
              </w:rPr>
            </w:pPr>
          </w:p>
        </w:tc>
      </w:tr>
      <w:tr w14:paraId="5D9E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tcPr>
          <w:p w14:paraId="01BFC28F">
            <w:pPr>
              <w:pStyle w:val="4"/>
              <w:ind w:firstLine="0"/>
              <w:jc w:val="left"/>
              <w:rPr>
                <w:rFonts w:ascii="宋体" w:hAnsi="宋体"/>
                <w:b/>
                <w:sz w:val="28"/>
                <w:szCs w:val="28"/>
              </w:rPr>
            </w:pPr>
          </w:p>
        </w:tc>
        <w:tc>
          <w:tcPr>
            <w:tcW w:w="850" w:type="dxa"/>
            <w:tcBorders>
              <w:bottom w:val="single" w:color="auto" w:sz="12" w:space="0"/>
            </w:tcBorders>
            <w:noWrap/>
          </w:tcPr>
          <w:p w14:paraId="6EB7211B">
            <w:pPr>
              <w:pStyle w:val="4"/>
              <w:ind w:firstLine="0"/>
              <w:jc w:val="left"/>
              <w:rPr>
                <w:rFonts w:ascii="宋体" w:hAnsi="宋体"/>
                <w:b/>
                <w:sz w:val="28"/>
                <w:szCs w:val="28"/>
              </w:rPr>
            </w:pPr>
          </w:p>
        </w:tc>
        <w:tc>
          <w:tcPr>
            <w:tcW w:w="1134" w:type="dxa"/>
            <w:tcBorders>
              <w:bottom w:val="single" w:color="auto" w:sz="12" w:space="0"/>
            </w:tcBorders>
            <w:noWrap/>
          </w:tcPr>
          <w:p w14:paraId="325867F8">
            <w:pPr>
              <w:pStyle w:val="4"/>
              <w:ind w:firstLine="0"/>
              <w:jc w:val="left"/>
              <w:rPr>
                <w:rFonts w:ascii="宋体" w:hAnsi="宋体"/>
                <w:b/>
                <w:sz w:val="28"/>
                <w:szCs w:val="28"/>
              </w:rPr>
            </w:pPr>
          </w:p>
        </w:tc>
        <w:tc>
          <w:tcPr>
            <w:tcW w:w="1560" w:type="dxa"/>
            <w:tcBorders>
              <w:bottom w:val="single" w:color="auto" w:sz="12" w:space="0"/>
            </w:tcBorders>
            <w:noWrap/>
          </w:tcPr>
          <w:p w14:paraId="4F853A44">
            <w:pPr>
              <w:pStyle w:val="4"/>
              <w:ind w:firstLine="0"/>
              <w:jc w:val="left"/>
              <w:rPr>
                <w:rFonts w:ascii="宋体" w:hAnsi="宋体"/>
                <w:b/>
                <w:sz w:val="28"/>
                <w:szCs w:val="28"/>
              </w:rPr>
            </w:pPr>
          </w:p>
        </w:tc>
        <w:tc>
          <w:tcPr>
            <w:tcW w:w="1701" w:type="dxa"/>
            <w:tcBorders>
              <w:bottom w:val="single" w:color="auto" w:sz="12" w:space="0"/>
            </w:tcBorders>
            <w:noWrap/>
          </w:tcPr>
          <w:p w14:paraId="1BF1E98B">
            <w:pPr>
              <w:pStyle w:val="4"/>
              <w:ind w:firstLine="0"/>
              <w:jc w:val="left"/>
              <w:rPr>
                <w:rFonts w:ascii="宋体" w:hAnsi="宋体"/>
                <w:b/>
                <w:sz w:val="28"/>
                <w:szCs w:val="28"/>
              </w:rPr>
            </w:pPr>
          </w:p>
        </w:tc>
        <w:tc>
          <w:tcPr>
            <w:tcW w:w="1984" w:type="dxa"/>
            <w:tcBorders>
              <w:bottom w:val="single" w:color="auto" w:sz="12" w:space="0"/>
            </w:tcBorders>
            <w:noWrap/>
          </w:tcPr>
          <w:p w14:paraId="2B6E0DCB">
            <w:pPr>
              <w:pStyle w:val="4"/>
              <w:ind w:firstLine="0"/>
              <w:jc w:val="left"/>
              <w:rPr>
                <w:rFonts w:ascii="宋体" w:hAnsi="宋体"/>
                <w:b/>
                <w:sz w:val="28"/>
                <w:szCs w:val="28"/>
              </w:rPr>
            </w:pPr>
          </w:p>
        </w:tc>
        <w:tc>
          <w:tcPr>
            <w:tcW w:w="987" w:type="dxa"/>
            <w:tcBorders>
              <w:bottom w:val="single" w:color="auto" w:sz="12" w:space="0"/>
              <w:right w:val="single" w:color="auto" w:sz="12" w:space="0"/>
            </w:tcBorders>
            <w:noWrap/>
          </w:tcPr>
          <w:p w14:paraId="73B427C7">
            <w:pPr>
              <w:pStyle w:val="4"/>
              <w:ind w:firstLine="0"/>
              <w:jc w:val="left"/>
              <w:rPr>
                <w:rFonts w:ascii="宋体" w:hAnsi="宋体"/>
                <w:b/>
                <w:sz w:val="28"/>
                <w:szCs w:val="28"/>
              </w:rPr>
            </w:pPr>
          </w:p>
        </w:tc>
      </w:tr>
      <w:tr w14:paraId="5DAF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175" w:type="dxa"/>
            <w:gridSpan w:val="7"/>
            <w:tcBorders>
              <w:top w:val="single" w:color="auto" w:sz="12" w:space="0"/>
              <w:left w:val="single" w:color="auto" w:sz="12" w:space="0"/>
              <w:right w:val="single" w:color="auto" w:sz="12" w:space="0"/>
            </w:tcBorders>
            <w:noWrap/>
            <w:vAlign w:val="center"/>
          </w:tcPr>
          <w:p w14:paraId="3DB3E4C6">
            <w:pPr>
              <w:pStyle w:val="4"/>
              <w:ind w:firstLine="0"/>
              <w:rPr>
                <w:rFonts w:ascii="宋体" w:hAnsi="宋体"/>
                <w:b/>
                <w:sz w:val="28"/>
                <w:szCs w:val="28"/>
              </w:rPr>
            </w:pPr>
            <w:r>
              <w:rPr>
                <w:rFonts w:hint="eastAsia" w:ascii="宋体" w:hAnsi="宋体"/>
                <w:b/>
                <w:sz w:val="28"/>
                <w:szCs w:val="28"/>
              </w:rPr>
              <w:t>3.辅助人员</w:t>
            </w:r>
          </w:p>
        </w:tc>
      </w:tr>
      <w:tr w14:paraId="6AFD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ign w:val="center"/>
          </w:tcPr>
          <w:p w14:paraId="463251C1">
            <w:pPr>
              <w:pStyle w:val="4"/>
              <w:ind w:firstLine="0"/>
              <w:jc w:val="center"/>
              <w:rPr>
                <w:rFonts w:ascii="宋体" w:hAnsi="宋体"/>
                <w:szCs w:val="21"/>
              </w:rPr>
            </w:pPr>
            <w:r>
              <w:rPr>
                <w:rFonts w:hint="eastAsia" w:ascii="宋体" w:hAnsi="宋体"/>
                <w:szCs w:val="21"/>
              </w:rPr>
              <w:t>姓名</w:t>
            </w:r>
          </w:p>
        </w:tc>
        <w:tc>
          <w:tcPr>
            <w:tcW w:w="850" w:type="dxa"/>
            <w:noWrap/>
            <w:vAlign w:val="center"/>
          </w:tcPr>
          <w:p w14:paraId="78323B9D">
            <w:pPr>
              <w:pStyle w:val="4"/>
              <w:ind w:firstLine="0"/>
              <w:jc w:val="center"/>
              <w:rPr>
                <w:rFonts w:ascii="宋体" w:hAnsi="宋体"/>
                <w:szCs w:val="21"/>
              </w:rPr>
            </w:pPr>
            <w:r>
              <w:rPr>
                <w:rFonts w:hint="eastAsia" w:ascii="宋体" w:hAnsi="宋体"/>
                <w:szCs w:val="21"/>
              </w:rPr>
              <w:t>年龄</w:t>
            </w:r>
          </w:p>
        </w:tc>
        <w:tc>
          <w:tcPr>
            <w:tcW w:w="1134" w:type="dxa"/>
            <w:noWrap/>
            <w:vAlign w:val="center"/>
          </w:tcPr>
          <w:p w14:paraId="4084C0F9">
            <w:pPr>
              <w:pStyle w:val="4"/>
              <w:ind w:firstLine="0"/>
              <w:jc w:val="center"/>
              <w:rPr>
                <w:rFonts w:ascii="宋体" w:hAnsi="宋体"/>
                <w:szCs w:val="21"/>
              </w:rPr>
            </w:pPr>
            <w:r>
              <w:rPr>
                <w:rFonts w:hint="eastAsia" w:ascii="宋体" w:hAnsi="宋体"/>
                <w:szCs w:val="21"/>
              </w:rPr>
              <w:t>职务</w:t>
            </w:r>
          </w:p>
        </w:tc>
        <w:tc>
          <w:tcPr>
            <w:tcW w:w="1560" w:type="dxa"/>
            <w:noWrap/>
            <w:vAlign w:val="center"/>
          </w:tcPr>
          <w:p w14:paraId="2BCD1F47">
            <w:pPr>
              <w:pStyle w:val="4"/>
              <w:ind w:firstLine="0"/>
              <w:jc w:val="center"/>
              <w:rPr>
                <w:rFonts w:ascii="宋体" w:hAnsi="宋体"/>
                <w:szCs w:val="21"/>
              </w:rPr>
            </w:pPr>
            <w:r>
              <w:rPr>
                <w:rFonts w:hint="eastAsia" w:ascii="宋体" w:hAnsi="宋体"/>
                <w:szCs w:val="21"/>
              </w:rPr>
              <w:t>资格/职称</w:t>
            </w:r>
          </w:p>
        </w:tc>
        <w:tc>
          <w:tcPr>
            <w:tcW w:w="1701" w:type="dxa"/>
            <w:noWrap/>
            <w:vAlign w:val="center"/>
          </w:tcPr>
          <w:p w14:paraId="7C252AD1">
            <w:pPr>
              <w:pStyle w:val="4"/>
              <w:ind w:firstLine="0"/>
              <w:jc w:val="center"/>
              <w:rPr>
                <w:rFonts w:ascii="宋体" w:hAnsi="宋体"/>
                <w:b/>
                <w:szCs w:val="21"/>
              </w:rPr>
            </w:pPr>
            <w:r>
              <w:rPr>
                <w:rFonts w:hint="eastAsia" w:ascii="宋体" w:hAnsi="宋体"/>
                <w:szCs w:val="21"/>
              </w:rPr>
              <w:t>在本行业从业 工作年限</w:t>
            </w:r>
          </w:p>
        </w:tc>
        <w:tc>
          <w:tcPr>
            <w:tcW w:w="1984" w:type="dxa"/>
            <w:noWrap/>
            <w:vAlign w:val="center"/>
          </w:tcPr>
          <w:p w14:paraId="19F6D70C">
            <w:pPr>
              <w:pStyle w:val="4"/>
              <w:ind w:firstLine="0"/>
              <w:jc w:val="center"/>
              <w:rPr>
                <w:rFonts w:ascii="宋体" w:hAnsi="宋体"/>
                <w:b/>
                <w:szCs w:val="21"/>
              </w:rPr>
            </w:pPr>
            <w:r>
              <w:rPr>
                <w:rFonts w:hint="eastAsia" w:ascii="宋体" w:hAnsi="宋体"/>
                <w:szCs w:val="21"/>
              </w:rPr>
              <w:t>主要工作业绩</w:t>
            </w:r>
          </w:p>
        </w:tc>
        <w:tc>
          <w:tcPr>
            <w:tcW w:w="987" w:type="dxa"/>
            <w:tcBorders>
              <w:right w:val="single" w:color="auto" w:sz="12" w:space="0"/>
            </w:tcBorders>
            <w:noWrap/>
            <w:vAlign w:val="center"/>
          </w:tcPr>
          <w:p w14:paraId="7CD1A916">
            <w:pPr>
              <w:pStyle w:val="4"/>
              <w:ind w:firstLine="0"/>
              <w:jc w:val="center"/>
              <w:rPr>
                <w:rFonts w:ascii="宋体" w:hAnsi="宋体"/>
                <w:szCs w:val="21"/>
              </w:rPr>
            </w:pPr>
            <w:r>
              <w:rPr>
                <w:rFonts w:hint="eastAsia" w:ascii="宋体" w:hAnsi="宋体"/>
                <w:szCs w:val="21"/>
              </w:rPr>
              <w:t>当前</w:t>
            </w:r>
          </w:p>
          <w:p w14:paraId="5261534D">
            <w:pPr>
              <w:pStyle w:val="4"/>
              <w:ind w:firstLine="0"/>
              <w:jc w:val="center"/>
              <w:rPr>
                <w:rFonts w:ascii="宋体" w:hAnsi="宋体"/>
                <w:szCs w:val="21"/>
              </w:rPr>
            </w:pPr>
            <w:r>
              <w:rPr>
                <w:rFonts w:hint="eastAsia" w:ascii="宋体" w:hAnsi="宋体"/>
                <w:szCs w:val="21"/>
              </w:rPr>
              <w:t>分工</w:t>
            </w:r>
          </w:p>
        </w:tc>
      </w:tr>
      <w:tr w14:paraId="2DA4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tcPr>
          <w:p w14:paraId="095FAD03">
            <w:pPr>
              <w:pStyle w:val="4"/>
              <w:ind w:firstLine="0"/>
              <w:jc w:val="left"/>
              <w:rPr>
                <w:rFonts w:ascii="宋体" w:hAnsi="宋体"/>
                <w:b/>
                <w:sz w:val="28"/>
                <w:szCs w:val="28"/>
              </w:rPr>
            </w:pPr>
          </w:p>
        </w:tc>
        <w:tc>
          <w:tcPr>
            <w:tcW w:w="850" w:type="dxa"/>
            <w:noWrap/>
          </w:tcPr>
          <w:p w14:paraId="5A4A5F79">
            <w:pPr>
              <w:pStyle w:val="4"/>
              <w:ind w:firstLine="0"/>
              <w:jc w:val="left"/>
              <w:rPr>
                <w:rFonts w:ascii="宋体" w:hAnsi="宋体"/>
                <w:b/>
                <w:sz w:val="28"/>
                <w:szCs w:val="28"/>
              </w:rPr>
            </w:pPr>
          </w:p>
        </w:tc>
        <w:tc>
          <w:tcPr>
            <w:tcW w:w="1134" w:type="dxa"/>
            <w:noWrap/>
          </w:tcPr>
          <w:p w14:paraId="628CD605">
            <w:pPr>
              <w:pStyle w:val="4"/>
              <w:ind w:firstLine="0"/>
              <w:jc w:val="left"/>
              <w:rPr>
                <w:rFonts w:ascii="宋体" w:hAnsi="宋体"/>
                <w:b/>
                <w:sz w:val="28"/>
                <w:szCs w:val="28"/>
              </w:rPr>
            </w:pPr>
          </w:p>
        </w:tc>
        <w:tc>
          <w:tcPr>
            <w:tcW w:w="1560" w:type="dxa"/>
            <w:noWrap/>
          </w:tcPr>
          <w:p w14:paraId="246AC654">
            <w:pPr>
              <w:pStyle w:val="4"/>
              <w:ind w:firstLine="0"/>
              <w:jc w:val="left"/>
              <w:rPr>
                <w:rFonts w:ascii="宋体" w:hAnsi="宋体"/>
                <w:b/>
                <w:sz w:val="28"/>
                <w:szCs w:val="28"/>
              </w:rPr>
            </w:pPr>
          </w:p>
        </w:tc>
        <w:tc>
          <w:tcPr>
            <w:tcW w:w="1701" w:type="dxa"/>
            <w:noWrap/>
          </w:tcPr>
          <w:p w14:paraId="3ECE98C7">
            <w:pPr>
              <w:pStyle w:val="4"/>
              <w:ind w:firstLine="0"/>
              <w:jc w:val="left"/>
              <w:rPr>
                <w:rFonts w:ascii="宋体" w:hAnsi="宋体"/>
                <w:b/>
                <w:sz w:val="28"/>
                <w:szCs w:val="28"/>
              </w:rPr>
            </w:pPr>
          </w:p>
        </w:tc>
        <w:tc>
          <w:tcPr>
            <w:tcW w:w="1984" w:type="dxa"/>
            <w:noWrap/>
          </w:tcPr>
          <w:p w14:paraId="70D0F706">
            <w:pPr>
              <w:pStyle w:val="4"/>
              <w:ind w:firstLine="0"/>
              <w:jc w:val="left"/>
              <w:rPr>
                <w:rFonts w:ascii="宋体" w:hAnsi="宋体"/>
                <w:b/>
                <w:sz w:val="28"/>
                <w:szCs w:val="28"/>
              </w:rPr>
            </w:pPr>
          </w:p>
        </w:tc>
        <w:tc>
          <w:tcPr>
            <w:tcW w:w="987" w:type="dxa"/>
            <w:tcBorders>
              <w:right w:val="single" w:color="auto" w:sz="12" w:space="0"/>
            </w:tcBorders>
            <w:noWrap/>
          </w:tcPr>
          <w:p w14:paraId="2C4F66AF">
            <w:pPr>
              <w:pStyle w:val="4"/>
              <w:ind w:firstLine="0"/>
              <w:jc w:val="left"/>
              <w:rPr>
                <w:rFonts w:ascii="宋体" w:hAnsi="宋体"/>
                <w:b/>
                <w:sz w:val="28"/>
                <w:szCs w:val="28"/>
              </w:rPr>
            </w:pPr>
          </w:p>
        </w:tc>
      </w:tr>
      <w:tr w14:paraId="4EBC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tcPr>
          <w:p w14:paraId="3BC78DEC">
            <w:pPr>
              <w:pStyle w:val="4"/>
              <w:ind w:firstLine="0"/>
              <w:jc w:val="left"/>
              <w:rPr>
                <w:rFonts w:ascii="宋体" w:hAnsi="宋体"/>
                <w:b/>
                <w:sz w:val="28"/>
                <w:szCs w:val="28"/>
              </w:rPr>
            </w:pPr>
          </w:p>
        </w:tc>
        <w:tc>
          <w:tcPr>
            <w:tcW w:w="850" w:type="dxa"/>
            <w:noWrap/>
          </w:tcPr>
          <w:p w14:paraId="6BC25592">
            <w:pPr>
              <w:pStyle w:val="4"/>
              <w:ind w:firstLine="0"/>
              <w:jc w:val="left"/>
              <w:rPr>
                <w:rFonts w:ascii="宋体" w:hAnsi="宋体"/>
                <w:b/>
                <w:sz w:val="28"/>
                <w:szCs w:val="28"/>
              </w:rPr>
            </w:pPr>
          </w:p>
        </w:tc>
        <w:tc>
          <w:tcPr>
            <w:tcW w:w="1134" w:type="dxa"/>
            <w:noWrap/>
          </w:tcPr>
          <w:p w14:paraId="5F0F74B4">
            <w:pPr>
              <w:pStyle w:val="4"/>
              <w:ind w:firstLine="0"/>
              <w:jc w:val="left"/>
              <w:rPr>
                <w:rFonts w:ascii="宋体" w:hAnsi="宋体"/>
                <w:b/>
                <w:sz w:val="28"/>
                <w:szCs w:val="28"/>
              </w:rPr>
            </w:pPr>
          </w:p>
        </w:tc>
        <w:tc>
          <w:tcPr>
            <w:tcW w:w="1560" w:type="dxa"/>
            <w:noWrap/>
          </w:tcPr>
          <w:p w14:paraId="79C9ECB7">
            <w:pPr>
              <w:pStyle w:val="4"/>
              <w:ind w:firstLine="0"/>
              <w:jc w:val="left"/>
              <w:rPr>
                <w:rFonts w:ascii="宋体" w:hAnsi="宋体"/>
                <w:b/>
                <w:sz w:val="28"/>
                <w:szCs w:val="28"/>
              </w:rPr>
            </w:pPr>
          </w:p>
        </w:tc>
        <w:tc>
          <w:tcPr>
            <w:tcW w:w="1701" w:type="dxa"/>
            <w:noWrap/>
          </w:tcPr>
          <w:p w14:paraId="30FEA50D">
            <w:pPr>
              <w:pStyle w:val="4"/>
              <w:ind w:firstLine="0"/>
              <w:jc w:val="left"/>
              <w:rPr>
                <w:rFonts w:ascii="宋体" w:hAnsi="宋体"/>
                <w:b/>
                <w:sz w:val="28"/>
                <w:szCs w:val="28"/>
              </w:rPr>
            </w:pPr>
          </w:p>
        </w:tc>
        <w:tc>
          <w:tcPr>
            <w:tcW w:w="1984" w:type="dxa"/>
            <w:noWrap/>
          </w:tcPr>
          <w:p w14:paraId="352593E7">
            <w:pPr>
              <w:pStyle w:val="4"/>
              <w:ind w:firstLine="0"/>
              <w:jc w:val="left"/>
              <w:rPr>
                <w:rFonts w:ascii="宋体" w:hAnsi="宋体"/>
                <w:b/>
                <w:sz w:val="28"/>
                <w:szCs w:val="28"/>
              </w:rPr>
            </w:pPr>
          </w:p>
        </w:tc>
        <w:tc>
          <w:tcPr>
            <w:tcW w:w="987" w:type="dxa"/>
            <w:tcBorders>
              <w:right w:val="single" w:color="auto" w:sz="12" w:space="0"/>
            </w:tcBorders>
            <w:noWrap/>
          </w:tcPr>
          <w:p w14:paraId="0DB5507C">
            <w:pPr>
              <w:pStyle w:val="4"/>
              <w:ind w:firstLine="0"/>
              <w:jc w:val="left"/>
              <w:rPr>
                <w:rFonts w:ascii="宋体" w:hAnsi="宋体"/>
                <w:b/>
                <w:sz w:val="28"/>
                <w:szCs w:val="28"/>
              </w:rPr>
            </w:pPr>
          </w:p>
        </w:tc>
      </w:tr>
      <w:tr w14:paraId="7B09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tcPr>
          <w:p w14:paraId="68F4104D">
            <w:pPr>
              <w:pStyle w:val="4"/>
              <w:ind w:firstLine="0"/>
              <w:jc w:val="left"/>
              <w:rPr>
                <w:rFonts w:ascii="宋体" w:hAnsi="宋体"/>
                <w:b/>
                <w:sz w:val="28"/>
                <w:szCs w:val="28"/>
              </w:rPr>
            </w:pPr>
          </w:p>
        </w:tc>
        <w:tc>
          <w:tcPr>
            <w:tcW w:w="850" w:type="dxa"/>
            <w:tcBorders>
              <w:bottom w:val="single" w:color="auto" w:sz="12" w:space="0"/>
            </w:tcBorders>
            <w:noWrap/>
          </w:tcPr>
          <w:p w14:paraId="4F9F6A1E">
            <w:pPr>
              <w:pStyle w:val="4"/>
              <w:ind w:firstLine="0"/>
              <w:jc w:val="left"/>
              <w:rPr>
                <w:rFonts w:ascii="宋体" w:hAnsi="宋体"/>
                <w:b/>
                <w:sz w:val="28"/>
                <w:szCs w:val="28"/>
              </w:rPr>
            </w:pPr>
          </w:p>
        </w:tc>
        <w:tc>
          <w:tcPr>
            <w:tcW w:w="1134" w:type="dxa"/>
            <w:tcBorders>
              <w:bottom w:val="single" w:color="auto" w:sz="12" w:space="0"/>
            </w:tcBorders>
            <w:noWrap/>
          </w:tcPr>
          <w:p w14:paraId="1AD0F54F">
            <w:pPr>
              <w:pStyle w:val="4"/>
              <w:ind w:firstLine="0"/>
              <w:jc w:val="left"/>
              <w:rPr>
                <w:rFonts w:ascii="宋体" w:hAnsi="宋体"/>
                <w:b/>
                <w:sz w:val="28"/>
                <w:szCs w:val="28"/>
              </w:rPr>
            </w:pPr>
          </w:p>
        </w:tc>
        <w:tc>
          <w:tcPr>
            <w:tcW w:w="1560" w:type="dxa"/>
            <w:tcBorders>
              <w:bottom w:val="single" w:color="auto" w:sz="12" w:space="0"/>
            </w:tcBorders>
            <w:noWrap/>
          </w:tcPr>
          <w:p w14:paraId="655E4D9A">
            <w:pPr>
              <w:pStyle w:val="4"/>
              <w:ind w:firstLine="0"/>
              <w:jc w:val="left"/>
              <w:rPr>
                <w:rFonts w:ascii="宋体" w:hAnsi="宋体"/>
                <w:b/>
                <w:sz w:val="28"/>
                <w:szCs w:val="28"/>
              </w:rPr>
            </w:pPr>
          </w:p>
        </w:tc>
        <w:tc>
          <w:tcPr>
            <w:tcW w:w="1701" w:type="dxa"/>
            <w:tcBorders>
              <w:bottom w:val="single" w:color="auto" w:sz="12" w:space="0"/>
            </w:tcBorders>
            <w:noWrap/>
          </w:tcPr>
          <w:p w14:paraId="7132574D">
            <w:pPr>
              <w:pStyle w:val="4"/>
              <w:ind w:firstLine="0"/>
              <w:jc w:val="left"/>
              <w:rPr>
                <w:rFonts w:ascii="宋体" w:hAnsi="宋体"/>
                <w:b/>
                <w:sz w:val="28"/>
                <w:szCs w:val="28"/>
              </w:rPr>
            </w:pPr>
          </w:p>
        </w:tc>
        <w:tc>
          <w:tcPr>
            <w:tcW w:w="1984" w:type="dxa"/>
            <w:tcBorders>
              <w:bottom w:val="single" w:color="auto" w:sz="12" w:space="0"/>
            </w:tcBorders>
            <w:noWrap/>
          </w:tcPr>
          <w:p w14:paraId="4CAC8025">
            <w:pPr>
              <w:pStyle w:val="4"/>
              <w:ind w:firstLine="0"/>
              <w:jc w:val="left"/>
              <w:rPr>
                <w:rFonts w:ascii="宋体" w:hAnsi="宋体"/>
                <w:b/>
                <w:sz w:val="28"/>
                <w:szCs w:val="28"/>
              </w:rPr>
            </w:pPr>
          </w:p>
        </w:tc>
        <w:tc>
          <w:tcPr>
            <w:tcW w:w="987" w:type="dxa"/>
            <w:tcBorders>
              <w:bottom w:val="single" w:color="auto" w:sz="12" w:space="0"/>
              <w:right w:val="single" w:color="auto" w:sz="12" w:space="0"/>
            </w:tcBorders>
            <w:noWrap/>
          </w:tcPr>
          <w:p w14:paraId="040B2420">
            <w:pPr>
              <w:pStyle w:val="4"/>
              <w:ind w:firstLine="0"/>
              <w:jc w:val="left"/>
              <w:rPr>
                <w:rFonts w:ascii="宋体" w:hAnsi="宋体"/>
                <w:b/>
                <w:sz w:val="28"/>
                <w:szCs w:val="28"/>
              </w:rPr>
            </w:pPr>
          </w:p>
        </w:tc>
      </w:tr>
    </w:tbl>
    <w:p w14:paraId="648BAD0C">
      <w:pPr>
        <w:pStyle w:val="4"/>
        <w:ind w:firstLine="0"/>
        <w:jc w:val="left"/>
        <w:rPr>
          <w:rFonts w:ascii="楷体" w:hAnsi="楷体" w:eastAsia="楷体"/>
          <w:szCs w:val="21"/>
        </w:rPr>
      </w:pPr>
      <w:r>
        <w:rPr>
          <w:rFonts w:hint="eastAsia" w:ascii="楷体" w:hAnsi="楷体" w:eastAsia="楷体"/>
          <w:szCs w:val="21"/>
        </w:rPr>
        <w:t>说明：</w:t>
      </w:r>
    </w:p>
    <w:p w14:paraId="2D24A3B1">
      <w:pPr>
        <w:pStyle w:val="4"/>
        <w:ind w:firstLine="0"/>
        <w:jc w:val="left"/>
        <w:rPr>
          <w:rFonts w:ascii="楷体" w:hAnsi="楷体" w:eastAsia="楷体"/>
          <w:szCs w:val="21"/>
        </w:rPr>
      </w:pPr>
      <w:r>
        <w:rPr>
          <w:rFonts w:hint="eastAsia" w:ascii="楷体" w:hAnsi="楷体" w:eastAsia="楷体"/>
          <w:szCs w:val="21"/>
        </w:rPr>
        <w:t xml:space="preserve">      1.职务是指在本单位所担任的职务；2需要补充的材料可另纸说明。</w:t>
      </w:r>
    </w:p>
    <w:p w14:paraId="2632E955">
      <w:pPr>
        <w:pStyle w:val="4"/>
        <w:ind w:firstLine="0"/>
        <w:jc w:val="left"/>
        <w:rPr>
          <w:rFonts w:ascii="宋体" w:hAnsi="宋体"/>
          <w:b/>
          <w:sz w:val="24"/>
          <w:szCs w:val="24"/>
        </w:rPr>
      </w:pPr>
    </w:p>
    <w:p w14:paraId="3869301D">
      <w:pPr>
        <w:adjustRightInd w:val="0"/>
        <w:spacing w:line="400" w:lineRule="exact"/>
        <w:ind w:firstLine="105" w:firstLineChars="50"/>
        <w:jc w:val="left"/>
        <w:rPr>
          <w:rFonts w:ascii="宋体" w:hAnsi="宋体"/>
          <w:szCs w:val="21"/>
        </w:rPr>
      </w:pPr>
      <w:r>
        <w:rPr>
          <w:rFonts w:hint="eastAsia" w:ascii="宋体" w:hAnsi="宋体"/>
          <w:szCs w:val="21"/>
        </w:rPr>
        <w:t>供应商名称： （盖单位章）</w:t>
      </w:r>
    </w:p>
    <w:p w14:paraId="061E0850">
      <w:pPr>
        <w:spacing w:line="400" w:lineRule="exact"/>
        <w:ind w:firstLine="105" w:firstLineChars="50"/>
        <w:outlineLvl w:val="1"/>
        <w:rPr>
          <w:rFonts w:ascii="宋体" w:hAnsi="宋体"/>
          <w:szCs w:val="21"/>
        </w:rPr>
      </w:pPr>
      <w:r>
        <w:rPr>
          <w:rFonts w:hint="eastAsia" w:ascii="宋体" w:hAnsi="宋体"/>
          <w:szCs w:val="21"/>
        </w:rPr>
        <w:t>法定代表人或委托代理人：（签名）</w:t>
      </w:r>
    </w:p>
    <w:p w14:paraId="7FCF2CED">
      <w:pPr>
        <w:spacing w:line="400" w:lineRule="exact"/>
        <w:ind w:firstLine="105" w:firstLineChars="50"/>
        <w:outlineLvl w:val="1"/>
        <w:rPr>
          <w:rFonts w:ascii="宋体" w:hAnsi="宋体"/>
          <w:szCs w:val="21"/>
        </w:rPr>
      </w:pPr>
      <w:r>
        <w:rPr>
          <w:rFonts w:hint="eastAsia" w:ascii="宋体" w:hAnsi="宋体"/>
          <w:szCs w:val="21"/>
        </w:rPr>
        <w:t>日    期：20   年  月  日</w:t>
      </w:r>
    </w:p>
    <w:p w14:paraId="12539D0A">
      <w:pPr>
        <w:spacing w:line="400" w:lineRule="exact"/>
        <w:ind w:firstLine="105" w:firstLineChars="50"/>
        <w:outlineLvl w:val="1"/>
        <w:rPr>
          <w:rFonts w:ascii="宋体" w:hAnsi="宋体"/>
          <w:szCs w:val="21"/>
        </w:rPr>
      </w:pPr>
    </w:p>
    <w:p w14:paraId="1AFA9ED3">
      <w:pPr>
        <w:spacing w:line="400" w:lineRule="exact"/>
        <w:ind w:firstLine="105" w:firstLineChars="50"/>
        <w:outlineLvl w:val="1"/>
        <w:rPr>
          <w:rFonts w:ascii="宋体" w:hAnsi="宋体"/>
          <w:szCs w:val="21"/>
        </w:rPr>
      </w:pPr>
    </w:p>
    <w:p w14:paraId="36985131">
      <w:pPr>
        <w:rPr>
          <w:rFonts w:ascii="黑体" w:hAnsi="宋体" w:eastAsia="黑体"/>
          <w:sz w:val="36"/>
          <w:szCs w:val="36"/>
        </w:rPr>
      </w:pPr>
      <w:r>
        <w:rPr>
          <w:rFonts w:hint="eastAsia" w:ascii="黑体" w:hAnsi="宋体" w:eastAsia="黑体"/>
          <w:sz w:val="36"/>
          <w:szCs w:val="36"/>
        </w:rPr>
        <w:br w:type="page"/>
      </w:r>
    </w:p>
    <w:p w14:paraId="3516C1A9">
      <w:pPr>
        <w:pStyle w:val="4"/>
        <w:ind w:firstLine="0"/>
        <w:jc w:val="center"/>
        <w:rPr>
          <w:rFonts w:ascii="黑体" w:hAnsi="宋体" w:eastAsia="黑体"/>
          <w:sz w:val="36"/>
          <w:szCs w:val="36"/>
        </w:rPr>
      </w:pPr>
      <w:r>
        <w:rPr>
          <w:rFonts w:hint="eastAsia" w:ascii="黑体" w:hAnsi="宋体" w:eastAsia="黑体"/>
          <w:sz w:val="36"/>
          <w:szCs w:val="36"/>
        </w:rPr>
        <w:t>9.投标声明书</w:t>
      </w:r>
    </w:p>
    <w:p w14:paraId="5BCE3F60">
      <w:pPr>
        <w:pStyle w:val="4"/>
        <w:ind w:firstLine="0"/>
        <w:jc w:val="center"/>
        <w:rPr>
          <w:rFonts w:ascii="仿宋_GB2312" w:eastAsia="仿宋_GB2312"/>
          <w:b/>
          <w:sz w:val="36"/>
          <w:szCs w:val="36"/>
        </w:rPr>
      </w:pPr>
    </w:p>
    <w:p w14:paraId="0B5BB215">
      <w:pPr>
        <w:pStyle w:val="4"/>
        <w:spacing w:beforeLines="150" w:afterLines="50" w:line="360" w:lineRule="auto"/>
        <w:ind w:firstLine="0"/>
        <w:rPr>
          <w:rFonts w:ascii="宋体" w:hAnsi="宋体"/>
          <w:b/>
          <w:szCs w:val="21"/>
        </w:rPr>
      </w:pPr>
      <w:r>
        <w:rPr>
          <w:rFonts w:hint="eastAsia" w:ascii="宋体" w:hAnsi="宋体"/>
          <w:b/>
          <w:szCs w:val="21"/>
        </w:rPr>
        <w:t>正大方略工程咨询有限公司：</w:t>
      </w:r>
    </w:p>
    <w:p w14:paraId="35DF2203">
      <w:pPr>
        <w:pStyle w:val="4"/>
        <w:spacing w:line="360" w:lineRule="auto"/>
        <w:ind w:firstLine="573"/>
        <w:rPr>
          <w:rFonts w:ascii="宋体" w:hAnsi="宋体"/>
          <w:szCs w:val="21"/>
        </w:rPr>
      </w:pPr>
      <w:r>
        <w:rPr>
          <w:rFonts w:hint="eastAsia" w:ascii="宋体" w:hAnsi="宋体"/>
          <w:szCs w:val="21"/>
        </w:rPr>
        <w:t>我方（投标人），就参加  采购项目（采购项目编号：ZDXXXX-XXXD）投标事宜，在此郑重声明：</w:t>
      </w:r>
    </w:p>
    <w:p w14:paraId="1AB99F9A">
      <w:pPr>
        <w:pStyle w:val="4"/>
        <w:spacing w:line="360" w:lineRule="auto"/>
        <w:ind w:firstLine="573"/>
        <w:rPr>
          <w:rFonts w:ascii="宋体" w:hAnsi="宋体"/>
          <w:szCs w:val="21"/>
        </w:rPr>
      </w:pPr>
      <w:r>
        <w:rPr>
          <w:rFonts w:hint="eastAsia" w:ascii="宋体" w:hAnsi="宋体"/>
          <w:szCs w:val="21"/>
        </w:rPr>
        <w:t>1.我方所提交的投标文件全部真实有效；</w:t>
      </w:r>
    </w:p>
    <w:p w14:paraId="26E8C673">
      <w:pPr>
        <w:pStyle w:val="4"/>
        <w:spacing w:line="360" w:lineRule="auto"/>
        <w:ind w:firstLine="573"/>
        <w:rPr>
          <w:rFonts w:ascii="宋体" w:hAnsi="宋体"/>
          <w:szCs w:val="21"/>
        </w:rPr>
      </w:pPr>
      <w:r>
        <w:rPr>
          <w:rFonts w:hint="eastAsia" w:ascii="宋体" w:hAnsi="宋体"/>
          <w:szCs w:val="21"/>
        </w:rPr>
        <w:t>2.我方近3年来无违规违法经营受到责令停产(或停止经营)、吊销生产许可证（或经营许可证）、较大数额罚款（举行听证会）等行政处罚的情形存在；</w:t>
      </w:r>
    </w:p>
    <w:p w14:paraId="106E88A0">
      <w:pPr>
        <w:pStyle w:val="4"/>
        <w:spacing w:line="360" w:lineRule="auto"/>
        <w:ind w:firstLine="573"/>
        <w:rPr>
          <w:rFonts w:ascii="宋体" w:hAnsi="宋体"/>
          <w:szCs w:val="21"/>
        </w:rPr>
      </w:pPr>
      <w:r>
        <w:rPr>
          <w:rFonts w:hint="eastAsia" w:ascii="宋体" w:hAnsi="宋体"/>
          <w:szCs w:val="21"/>
        </w:rPr>
        <w:t>3.我方无企业财产被查封、冻结或处于破产状态等情形存在；</w:t>
      </w:r>
    </w:p>
    <w:p w14:paraId="14888E83">
      <w:pPr>
        <w:pStyle w:val="4"/>
        <w:spacing w:line="360" w:lineRule="auto"/>
        <w:ind w:firstLine="573"/>
        <w:rPr>
          <w:rFonts w:ascii="宋体" w:hAnsi="宋体"/>
          <w:szCs w:val="21"/>
        </w:rPr>
      </w:pPr>
      <w:r>
        <w:rPr>
          <w:rFonts w:hint="eastAsia" w:ascii="宋体" w:hAnsi="宋体"/>
          <w:szCs w:val="21"/>
        </w:rPr>
        <w:t>4.我方承诺在投标过程中，保证不予其他单位围标、串标，不出让投标资格，不采取不正当手段诋毁、排挤其他投标人，不向采购人、采购代理机构、评标委员会成员行贿；</w:t>
      </w:r>
    </w:p>
    <w:p w14:paraId="768340F7">
      <w:pPr>
        <w:pStyle w:val="4"/>
        <w:spacing w:line="360" w:lineRule="auto"/>
        <w:ind w:firstLine="573"/>
        <w:rPr>
          <w:rFonts w:ascii="宋体" w:hAnsi="宋体"/>
          <w:szCs w:val="21"/>
        </w:rPr>
      </w:pPr>
      <w:r>
        <w:rPr>
          <w:rFonts w:hint="eastAsia" w:ascii="宋体" w:hAnsi="宋体"/>
          <w:szCs w:val="21"/>
        </w:rPr>
        <w:t>5.我方参加本次政府采购活动近3年内，在经营活动中没有重大违法记录；</w:t>
      </w:r>
    </w:p>
    <w:p w14:paraId="467C82DF">
      <w:pPr>
        <w:pStyle w:val="4"/>
        <w:spacing w:line="360" w:lineRule="auto"/>
        <w:ind w:firstLine="573"/>
        <w:rPr>
          <w:rFonts w:ascii="宋体" w:hAnsi="宋体"/>
          <w:szCs w:val="21"/>
        </w:rPr>
      </w:pPr>
      <w:r>
        <w:rPr>
          <w:rFonts w:hint="eastAsia" w:ascii="宋体" w:hAnsi="宋体"/>
          <w:szCs w:val="21"/>
        </w:rPr>
        <w:t>6.我方在投标时未列入政府采购严重违法失信行为记录名单、失信被执行人、重大税收违法案件当事人名单。</w:t>
      </w:r>
    </w:p>
    <w:p w14:paraId="7EC1A96E">
      <w:pPr>
        <w:pStyle w:val="4"/>
        <w:spacing w:line="360" w:lineRule="auto"/>
        <w:ind w:firstLine="573"/>
        <w:rPr>
          <w:rFonts w:ascii="宋体" w:hAnsi="宋体"/>
          <w:szCs w:val="21"/>
        </w:rPr>
      </w:pPr>
      <w:r>
        <w:rPr>
          <w:rFonts w:hint="eastAsia" w:ascii="宋体" w:hAnsi="宋体"/>
          <w:szCs w:val="21"/>
        </w:rPr>
        <w:t>以上声明若有违反，一经查实，我方愿意接受政府有关部门的相应处罚，并愿意承担由此带来的法律后果。</w:t>
      </w:r>
    </w:p>
    <w:p w14:paraId="55AA9396">
      <w:pPr>
        <w:pStyle w:val="4"/>
        <w:spacing w:line="480" w:lineRule="auto"/>
        <w:ind w:firstLine="570"/>
        <w:rPr>
          <w:rFonts w:ascii="宋体" w:hAnsi="宋体"/>
          <w:szCs w:val="21"/>
        </w:rPr>
      </w:pPr>
    </w:p>
    <w:p w14:paraId="43FDAD2A">
      <w:pPr>
        <w:pStyle w:val="4"/>
        <w:spacing w:line="480" w:lineRule="auto"/>
        <w:ind w:firstLine="570"/>
        <w:rPr>
          <w:rFonts w:ascii="宋体" w:hAnsi="宋体"/>
          <w:szCs w:val="21"/>
        </w:rPr>
      </w:pPr>
      <w:r>
        <w:rPr>
          <w:rFonts w:hint="eastAsia" w:ascii="宋体" w:hAnsi="宋体"/>
          <w:szCs w:val="21"/>
        </w:rPr>
        <w:t>特此声明！</w:t>
      </w:r>
    </w:p>
    <w:p w14:paraId="1E19AB9A">
      <w:pPr>
        <w:pStyle w:val="4"/>
        <w:spacing w:line="480" w:lineRule="auto"/>
        <w:ind w:firstLine="570"/>
        <w:rPr>
          <w:rFonts w:ascii="宋体" w:hAnsi="宋体"/>
          <w:szCs w:val="21"/>
        </w:rPr>
      </w:pPr>
    </w:p>
    <w:p w14:paraId="40D00413">
      <w:pPr>
        <w:pStyle w:val="4"/>
        <w:spacing w:line="480" w:lineRule="auto"/>
        <w:ind w:firstLine="570"/>
        <w:rPr>
          <w:rFonts w:ascii="宋体" w:hAnsi="宋体"/>
          <w:szCs w:val="21"/>
        </w:rPr>
      </w:pPr>
    </w:p>
    <w:p w14:paraId="6FF5786E">
      <w:pPr>
        <w:pStyle w:val="4"/>
        <w:spacing w:line="480" w:lineRule="auto"/>
        <w:ind w:firstLine="570"/>
        <w:rPr>
          <w:rFonts w:ascii="宋体" w:hAnsi="宋体"/>
          <w:szCs w:val="21"/>
        </w:rPr>
      </w:pPr>
      <w:r>
        <w:rPr>
          <w:rFonts w:hint="eastAsia" w:ascii="宋体" w:hAnsi="宋体"/>
          <w:szCs w:val="21"/>
        </w:rPr>
        <w:t>声  明  人:(投标人名称、盖单位章)</w:t>
      </w:r>
    </w:p>
    <w:p w14:paraId="6D6755A1">
      <w:pPr>
        <w:pStyle w:val="4"/>
        <w:spacing w:line="480" w:lineRule="auto"/>
        <w:ind w:firstLine="573"/>
        <w:rPr>
          <w:rFonts w:ascii="宋体" w:hAnsi="宋体"/>
          <w:szCs w:val="21"/>
        </w:rPr>
      </w:pPr>
      <w:r>
        <w:rPr>
          <w:rFonts w:hint="eastAsia" w:ascii="宋体" w:hAnsi="宋体"/>
          <w:szCs w:val="21"/>
        </w:rPr>
        <w:t>法定代表人或委托代理人：（签名）</w:t>
      </w:r>
    </w:p>
    <w:p w14:paraId="6F74CE6C">
      <w:pPr>
        <w:pStyle w:val="4"/>
        <w:spacing w:line="480" w:lineRule="auto"/>
        <w:ind w:firstLine="573"/>
        <w:rPr>
          <w:rFonts w:ascii="宋体" w:hAnsi="宋体"/>
          <w:szCs w:val="21"/>
        </w:rPr>
      </w:pPr>
      <w:r>
        <w:rPr>
          <w:rFonts w:hint="eastAsia" w:ascii="宋体" w:hAnsi="宋体"/>
          <w:szCs w:val="21"/>
        </w:rPr>
        <w:t>日      期：</w:t>
      </w:r>
    </w:p>
    <w:p w14:paraId="4D7A754D">
      <w:pPr>
        <w:pStyle w:val="4"/>
        <w:ind w:firstLine="0"/>
        <w:jc w:val="left"/>
        <w:rPr>
          <w:rFonts w:ascii="宋体" w:hAnsi="宋体"/>
          <w:b/>
          <w:sz w:val="36"/>
          <w:szCs w:val="36"/>
        </w:rPr>
      </w:pPr>
    </w:p>
    <w:p w14:paraId="3546889D">
      <w:pPr>
        <w:pStyle w:val="4"/>
        <w:ind w:firstLine="0"/>
        <w:jc w:val="left"/>
        <w:rPr>
          <w:rFonts w:ascii="宋体" w:hAnsi="宋体"/>
          <w:b/>
          <w:sz w:val="36"/>
          <w:szCs w:val="36"/>
        </w:rPr>
      </w:pPr>
    </w:p>
    <w:p w14:paraId="43016075">
      <w:pPr>
        <w:pStyle w:val="4"/>
        <w:ind w:firstLine="0"/>
        <w:jc w:val="left"/>
        <w:rPr>
          <w:rFonts w:ascii="宋体" w:hAnsi="宋体"/>
          <w:b/>
          <w:sz w:val="36"/>
          <w:szCs w:val="36"/>
        </w:rPr>
      </w:pPr>
    </w:p>
    <w:p w14:paraId="3068E632">
      <w:pPr>
        <w:pStyle w:val="4"/>
        <w:ind w:firstLine="0"/>
        <w:jc w:val="left"/>
        <w:rPr>
          <w:rFonts w:ascii="宋体" w:hAnsi="宋体"/>
          <w:b/>
          <w:sz w:val="36"/>
          <w:szCs w:val="36"/>
        </w:rPr>
      </w:pPr>
    </w:p>
    <w:p w14:paraId="7D1334F3">
      <w:pPr>
        <w:pStyle w:val="4"/>
        <w:ind w:firstLine="0"/>
        <w:jc w:val="left"/>
        <w:rPr>
          <w:rFonts w:ascii="宋体" w:hAnsi="宋体"/>
          <w:b/>
          <w:sz w:val="36"/>
          <w:szCs w:val="36"/>
        </w:rPr>
      </w:pPr>
    </w:p>
    <w:p w14:paraId="64632A02">
      <w:pPr>
        <w:tabs>
          <w:tab w:val="left" w:pos="3600"/>
        </w:tabs>
        <w:adjustRightInd w:val="0"/>
        <w:snapToGrid w:val="0"/>
        <w:jc w:val="center"/>
        <w:rPr>
          <w:rFonts w:ascii="黑体" w:eastAsia="黑体"/>
        </w:rPr>
      </w:pPr>
      <w:r>
        <w:rPr>
          <w:rFonts w:hint="eastAsia" w:ascii="黑体" w:hAnsi="宋体" w:eastAsia="黑体"/>
          <w:sz w:val="36"/>
          <w:szCs w:val="36"/>
        </w:rPr>
        <w:t>10.投标保证金</w:t>
      </w:r>
    </w:p>
    <w:p w14:paraId="1C38FE24">
      <w:pPr>
        <w:tabs>
          <w:tab w:val="left" w:pos="3600"/>
        </w:tabs>
        <w:adjustRightInd w:val="0"/>
        <w:snapToGrid w:val="0"/>
      </w:pPr>
    </w:p>
    <w:p w14:paraId="1C72A3A3">
      <w:pPr>
        <w:tabs>
          <w:tab w:val="left" w:pos="3600"/>
        </w:tabs>
        <w:adjustRightInd w:val="0"/>
        <w:snapToGrid w:val="0"/>
        <w:jc w:val="left"/>
      </w:pPr>
    </w:p>
    <w:p w14:paraId="58175080">
      <w:pPr>
        <w:tabs>
          <w:tab w:val="left" w:pos="3600"/>
        </w:tabs>
        <w:adjustRightInd w:val="0"/>
        <w:snapToGrid w:val="0"/>
        <w:jc w:val="left"/>
      </w:pPr>
    </w:p>
    <w:p w14:paraId="0DA9A114">
      <w:pPr>
        <w:tabs>
          <w:tab w:val="left" w:pos="3600"/>
        </w:tabs>
        <w:adjustRightInd w:val="0"/>
        <w:snapToGrid w:val="0"/>
        <w:jc w:val="left"/>
      </w:pPr>
    </w:p>
    <w:p w14:paraId="485DB8D4">
      <w:pPr>
        <w:tabs>
          <w:tab w:val="left" w:pos="3600"/>
        </w:tabs>
        <w:adjustRightInd w:val="0"/>
        <w:snapToGrid w:val="0"/>
        <w:jc w:val="left"/>
      </w:pPr>
    </w:p>
    <w:p w14:paraId="5869852D">
      <w:pPr>
        <w:tabs>
          <w:tab w:val="left" w:pos="3600"/>
        </w:tabs>
        <w:adjustRightInd w:val="0"/>
        <w:snapToGrid w:val="0"/>
        <w:jc w:val="left"/>
      </w:pPr>
    </w:p>
    <w:p w14:paraId="61ED1703">
      <w:pPr>
        <w:tabs>
          <w:tab w:val="left" w:pos="3600"/>
        </w:tabs>
        <w:adjustRightInd w:val="0"/>
        <w:snapToGrid w:val="0"/>
        <w:jc w:val="left"/>
      </w:pPr>
    </w:p>
    <w:p w14:paraId="13E02172">
      <w:pPr>
        <w:pStyle w:val="27"/>
        <w:spacing w:line="400" w:lineRule="exact"/>
        <w:jc w:val="left"/>
        <w:rPr>
          <w:rFonts w:ascii="宋体" w:hAnsi="宋体"/>
          <w:sz w:val="24"/>
          <w:szCs w:val="24"/>
        </w:rPr>
      </w:pPr>
    </w:p>
    <w:p w14:paraId="30DDB7A5">
      <w:pPr>
        <w:pStyle w:val="27"/>
        <w:spacing w:line="400" w:lineRule="exact"/>
        <w:jc w:val="left"/>
        <w:rPr>
          <w:rFonts w:ascii="宋体" w:hAnsi="宋体"/>
          <w:sz w:val="24"/>
          <w:szCs w:val="24"/>
        </w:rPr>
      </w:pPr>
    </w:p>
    <w:p w14:paraId="47879482">
      <w:pPr>
        <w:pStyle w:val="27"/>
        <w:spacing w:line="400" w:lineRule="exact"/>
        <w:jc w:val="left"/>
        <w:rPr>
          <w:rFonts w:ascii="宋体" w:hAnsi="宋体"/>
          <w:sz w:val="24"/>
          <w:szCs w:val="24"/>
        </w:rPr>
      </w:pPr>
    </w:p>
    <w:p w14:paraId="2881195E">
      <w:pPr>
        <w:pStyle w:val="27"/>
        <w:spacing w:line="400" w:lineRule="exact"/>
        <w:jc w:val="left"/>
        <w:rPr>
          <w:rFonts w:ascii="宋体" w:hAnsi="宋体"/>
          <w:sz w:val="24"/>
          <w:szCs w:val="24"/>
        </w:rPr>
      </w:pPr>
    </w:p>
    <w:p w14:paraId="663F7E32">
      <w:pPr>
        <w:pStyle w:val="27"/>
        <w:spacing w:line="400" w:lineRule="exact"/>
        <w:jc w:val="left"/>
        <w:rPr>
          <w:rFonts w:ascii="宋体" w:hAnsi="宋体"/>
          <w:sz w:val="24"/>
          <w:szCs w:val="24"/>
        </w:rPr>
      </w:pPr>
    </w:p>
    <w:p w14:paraId="681C1943">
      <w:pPr>
        <w:pStyle w:val="27"/>
        <w:spacing w:line="400" w:lineRule="exact"/>
        <w:jc w:val="left"/>
        <w:rPr>
          <w:rFonts w:ascii="宋体" w:hAnsi="宋体"/>
          <w:sz w:val="24"/>
          <w:szCs w:val="24"/>
        </w:rPr>
      </w:pPr>
    </w:p>
    <w:p w14:paraId="134981ED">
      <w:pPr>
        <w:pStyle w:val="27"/>
        <w:spacing w:line="400" w:lineRule="exact"/>
        <w:jc w:val="left"/>
        <w:rPr>
          <w:rFonts w:ascii="宋体" w:hAnsi="宋体"/>
          <w:sz w:val="24"/>
          <w:szCs w:val="24"/>
        </w:rPr>
      </w:pPr>
    </w:p>
    <w:p w14:paraId="32590CC3">
      <w:pPr>
        <w:pStyle w:val="27"/>
        <w:spacing w:line="400" w:lineRule="exact"/>
        <w:jc w:val="center"/>
        <w:rPr>
          <w:rFonts w:ascii="楷体" w:hAnsi="楷体" w:eastAsia="楷体"/>
        </w:rPr>
      </w:pPr>
      <w:r>
        <w:rPr>
          <w:rFonts w:hint="eastAsia" w:ascii="楷体" w:hAnsi="楷体" w:eastAsia="楷体"/>
        </w:rPr>
        <w:t>投标保证金凭证</w:t>
      </w:r>
    </w:p>
    <w:p w14:paraId="04140CDF">
      <w:pPr>
        <w:pStyle w:val="27"/>
        <w:spacing w:line="400" w:lineRule="exact"/>
        <w:jc w:val="center"/>
        <w:rPr>
          <w:rFonts w:ascii="楷体" w:hAnsi="楷体" w:eastAsia="楷体"/>
        </w:rPr>
      </w:pPr>
      <w:r>
        <w:rPr>
          <w:rFonts w:hint="eastAsia" w:ascii="楷体" w:hAnsi="楷体" w:eastAsia="楷体"/>
        </w:rPr>
        <w:t>复印件粘贴处</w:t>
      </w:r>
    </w:p>
    <w:p w14:paraId="3DF579D6">
      <w:pPr>
        <w:jc w:val="center"/>
        <w:rPr>
          <w:rFonts w:ascii="仿宋_GB2312" w:hAnsi="仿宋_GB2312" w:eastAsia="仿宋_GB2312"/>
          <w:b/>
          <w:bCs/>
          <w:sz w:val="36"/>
          <w:szCs w:val="36"/>
        </w:rPr>
      </w:pPr>
    </w:p>
    <w:p w14:paraId="6E65625D">
      <w:pPr>
        <w:jc w:val="center"/>
        <w:rPr>
          <w:rFonts w:ascii="仿宋_GB2312" w:hAnsi="仿宋_GB2312" w:eastAsia="仿宋_GB2312"/>
          <w:b/>
          <w:bCs/>
          <w:sz w:val="36"/>
          <w:szCs w:val="36"/>
        </w:rPr>
      </w:pPr>
    </w:p>
    <w:p w14:paraId="09DED80E">
      <w:pPr>
        <w:jc w:val="center"/>
        <w:rPr>
          <w:rFonts w:ascii="仿宋_GB2312" w:hAnsi="仿宋_GB2312" w:eastAsia="仿宋_GB2312"/>
          <w:b/>
          <w:bCs/>
          <w:sz w:val="36"/>
          <w:szCs w:val="36"/>
        </w:rPr>
      </w:pPr>
    </w:p>
    <w:p w14:paraId="289891C4">
      <w:pPr>
        <w:jc w:val="center"/>
        <w:rPr>
          <w:rFonts w:ascii="仿宋_GB2312" w:hAnsi="仿宋_GB2312" w:eastAsia="仿宋_GB2312"/>
          <w:b/>
          <w:bCs/>
          <w:sz w:val="36"/>
          <w:szCs w:val="36"/>
        </w:rPr>
      </w:pPr>
    </w:p>
    <w:p w14:paraId="4538364E">
      <w:pPr>
        <w:jc w:val="center"/>
        <w:rPr>
          <w:rFonts w:ascii="仿宋_GB2312" w:hAnsi="仿宋_GB2312" w:eastAsia="仿宋_GB2312"/>
          <w:b/>
          <w:bCs/>
          <w:sz w:val="36"/>
          <w:szCs w:val="36"/>
        </w:rPr>
      </w:pPr>
    </w:p>
    <w:p w14:paraId="6E03E39F">
      <w:pPr>
        <w:pStyle w:val="4"/>
        <w:spacing w:beforeLines="50" w:afterLines="50"/>
        <w:ind w:firstLine="0"/>
        <w:jc w:val="center"/>
        <w:rPr>
          <w:b/>
          <w:sz w:val="44"/>
          <w:szCs w:val="44"/>
        </w:rPr>
      </w:pPr>
    </w:p>
    <w:p w14:paraId="32AEC2DF">
      <w:pPr>
        <w:pStyle w:val="4"/>
        <w:spacing w:beforeLines="50" w:afterLines="50"/>
        <w:ind w:firstLine="0"/>
        <w:jc w:val="center"/>
        <w:rPr>
          <w:b/>
          <w:sz w:val="44"/>
          <w:szCs w:val="44"/>
        </w:rPr>
      </w:pPr>
    </w:p>
    <w:p w14:paraId="53FD304D">
      <w:pPr>
        <w:pStyle w:val="4"/>
        <w:spacing w:beforeLines="50" w:afterLines="50"/>
        <w:ind w:firstLine="0"/>
        <w:jc w:val="center"/>
        <w:rPr>
          <w:b/>
          <w:sz w:val="44"/>
          <w:szCs w:val="44"/>
        </w:rPr>
      </w:pPr>
    </w:p>
    <w:p w14:paraId="05E174DA">
      <w:pPr>
        <w:pStyle w:val="4"/>
        <w:spacing w:beforeLines="50" w:afterLines="50"/>
        <w:ind w:firstLine="0"/>
        <w:jc w:val="center"/>
        <w:rPr>
          <w:b/>
          <w:sz w:val="44"/>
          <w:szCs w:val="44"/>
        </w:rPr>
      </w:pPr>
    </w:p>
    <w:p w14:paraId="43ACF19B">
      <w:pPr>
        <w:pStyle w:val="4"/>
        <w:spacing w:beforeLines="50" w:afterLines="50"/>
        <w:ind w:firstLine="0"/>
        <w:jc w:val="center"/>
        <w:rPr>
          <w:b/>
          <w:sz w:val="44"/>
          <w:szCs w:val="44"/>
        </w:rPr>
      </w:pPr>
    </w:p>
    <w:p w14:paraId="4C82F990">
      <w:pPr>
        <w:pStyle w:val="4"/>
        <w:spacing w:beforeLines="50" w:afterLines="50"/>
        <w:ind w:firstLine="0"/>
        <w:jc w:val="center"/>
        <w:rPr>
          <w:b/>
          <w:sz w:val="44"/>
          <w:szCs w:val="44"/>
        </w:rPr>
      </w:pPr>
    </w:p>
    <w:p w14:paraId="6D5D4103">
      <w:pPr>
        <w:pStyle w:val="4"/>
        <w:spacing w:beforeLines="50" w:afterLines="50"/>
        <w:ind w:firstLine="0"/>
        <w:jc w:val="center"/>
        <w:rPr>
          <w:b/>
          <w:sz w:val="44"/>
          <w:szCs w:val="44"/>
        </w:rPr>
      </w:pPr>
    </w:p>
    <w:p w14:paraId="462B86B8">
      <w:pPr>
        <w:spacing w:afterLines="50" w:line="360" w:lineRule="auto"/>
        <w:rPr>
          <w:rFonts w:ascii="黑体" w:hAnsi="宋体" w:eastAsia="黑体"/>
          <w:bCs/>
          <w:sz w:val="28"/>
          <w:szCs w:val="28"/>
        </w:rPr>
      </w:pPr>
    </w:p>
    <w:p w14:paraId="06290FC8">
      <w:pPr>
        <w:spacing w:afterLines="50" w:line="360" w:lineRule="auto"/>
        <w:rPr>
          <w:rFonts w:ascii="黑体" w:hAnsi="宋体" w:eastAsia="黑体"/>
          <w:bCs/>
          <w:sz w:val="28"/>
          <w:szCs w:val="28"/>
        </w:rPr>
      </w:pPr>
      <w:r>
        <w:rPr>
          <w:rFonts w:hint="eastAsia" w:ascii="黑体" w:hAnsi="宋体" w:eastAsia="黑体"/>
          <w:bCs/>
          <w:sz w:val="28"/>
          <w:szCs w:val="28"/>
        </w:rPr>
        <w:t>附件4：</w:t>
      </w:r>
    </w:p>
    <w:p w14:paraId="40717454">
      <w:pPr>
        <w:spacing w:afterLines="100" w:line="360" w:lineRule="auto"/>
        <w:rPr>
          <w:rFonts w:ascii="黑体" w:hAnsi="宋体" w:eastAsia="黑体"/>
          <w:bCs/>
          <w:sz w:val="36"/>
          <w:szCs w:val="36"/>
        </w:rPr>
      </w:pPr>
      <w:r>
        <w:rPr>
          <w:rFonts w:hint="eastAsia" w:ascii="黑体" w:hAnsi="宋体" w:eastAsia="黑体"/>
          <w:bCs/>
          <w:sz w:val="36"/>
          <w:szCs w:val="36"/>
        </w:rPr>
        <w:t xml:space="preserve"> 提供投标人基本存款账户开户证明</w:t>
      </w:r>
    </w:p>
    <w:p w14:paraId="3B97C0E6">
      <w:pPr>
        <w:spacing w:line="360" w:lineRule="auto"/>
        <w:rPr>
          <w:rFonts w:ascii="楷体" w:hAnsi="楷体" w:eastAsia="楷体"/>
          <w:bCs/>
          <w:szCs w:val="21"/>
        </w:rPr>
      </w:pPr>
      <w:r>
        <w:rPr>
          <w:rFonts w:hint="eastAsia" w:ascii="楷体" w:hAnsi="楷体" w:eastAsia="楷体"/>
          <w:bCs/>
          <w:szCs w:val="21"/>
        </w:rPr>
        <w:t>说明：</w:t>
      </w:r>
    </w:p>
    <w:p w14:paraId="54904B57">
      <w:pPr>
        <w:spacing w:line="360" w:lineRule="auto"/>
        <w:rPr>
          <w:rFonts w:ascii="楷体" w:hAnsi="楷体" w:eastAsia="楷体"/>
          <w:bCs/>
          <w:szCs w:val="21"/>
        </w:rPr>
      </w:pPr>
      <w:r>
        <w:rPr>
          <w:rFonts w:hint="eastAsia" w:ascii="楷体" w:hAnsi="楷体" w:eastAsia="楷体"/>
          <w:bCs/>
          <w:szCs w:val="21"/>
        </w:rPr>
        <w:t xml:space="preserve">     （1）投标人在国家取消基本存款账户开户行政许可之前成立的，提供基本存款账户开户许可证复印件；</w:t>
      </w:r>
    </w:p>
    <w:p w14:paraId="6CF00C9F">
      <w:pPr>
        <w:spacing w:line="360" w:lineRule="auto"/>
        <w:rPr>
          <w:rFonts w:ascii="楷体" w:hAnsi="楷体" w:eastAsia="楷体"/>
          <w:bCs/>
          <w:szCs w:val="21"/>
        </w:rPr>
      </w:pPr>
      <w:r>
        <w:rPr>
          <w:rFonts w:hint="eastAsia" w:ascii="楷体" w:hAnsi="楷体" w:eastAsia="楷体"/>
          <w:bCs/>
          <w:szCs w:val="21"/>
        </w:rPr>
        <w:t xml:space="preserve">     （2）投标人在国家取消基本存款账户开户行政许可之后成立的，提供基本存款账户信息。</w:t>
      </w:r>
    </w:p>
    <w:p w14:paraId="524315C7">
      <w:pPr>
        <w:spacing w:line="360" w:lineRule="auto"/>
        <w:rPr>
          <w:rFonts w:ascii="宋体" w:hAnsi="宋体"/>
          <w:b/>
          <w:bCs/>
          <w:sz w:val="28"/>
          <w:szCs w:val="28"/>
        </w:rPr>
      </w:pPr>
    </w:p>
    <w:p w14:paraId="5AB33EDB">
      <w:pPr>
        <w:spacing w:afterLines="100" w:line="360" w:lineRule="auto"/>
        <w:rPr>
          <w:rFonts w:ascii="宋体" w:hAnsi="宋体"/>
          <w:b/>
          <w:bCs/>
          <w:sz w:val="28"/>
          <w:szCs w:val="28"/>
        </w:rPr>
      </w:pPr>
    </w:p>
    <w:p w14:paraId="79975DB9">
      <w:pPr>
        <w:spacing w:afterLines="100" w:line="360" w:lineRule="auto"/>
        <w:rPr>
          <w:rFonts w:ascii="宋体" w:hAnsi="宋体"/>
          <w:b/>
          <w:bCs/>
          <w:sz w:val="28"/>
          <w:szCs w:val="28"/>
        </w:rPr>
      </w:pPr>
    </w:p>
    <w:p w14:paraId="2C26DC78">
      <w:pPr>
        <w:spacing w:afterLines="100" w:line="360" w:lineRule="auto"/>
        <w:rPr>
          <w:rFonts w:ascii="宋体" w:hAnsi="宋体"/>
          <w:b/>
          <w:bCs/>
          <w:sz w:val="28"/>
          <w:szCs w:val="28"/>
        </w:rPr>
      </w:pPr>
    </w:p>
    <w:p w14:paraId="6F8CE0F3">
      <w:pPr>
        <w:spacing w:afterLines="100" w:line="360" w:lineRule="auto"/>
        <w:rPr>
          <w:rFonts w:ascii="宋体" w:hAnsi="宋体"/>
          <w:b/>
          <w:bCs/>
          <w:sz w:val="28"/>
          <w:szCs w:val="28"/>
        </w:rPr>
      </w:pPr>
    </w:p>
    <w:p w14:paraId="0533E666">
      <w:pPr>
        <w:spacing w:afterLines="100" w:line="360" w:lineRule="auto"/>
        <w:rPr>
          <w:rFonts w:ascii="宋体" w:hAnsi="宋体"/>
          <w:b/>
          <w:bCs/>
          <w:sz w:val="28"/>
          <w:szCs w:val="28"/>
        </w:rPr>
      </w:pPr>
    </w:p>
    <w:p w14:paraId="1AD12D68">
      <w:pPr>
        <w:spacing w:afterLines="100" w:line="360" w:lineRule="auto"/>
        <w:rPr>
          <w:rFonts w:ascii="宋体" w:hAnsi="宋体"/>
          <w:b/>
          <w:bCs/>
          <w:sz w:val="28"/>
          <w:szCs w:val="28"/>
        </w:rPr>
      </w:pPr>
    </w:p>
    <w:p w14:paraId="06DEAF17">
      <w:pPr>
        <w:spacing w:afterLines="100" w:line="360" w:lineRule="auto"/>
        <w:rPr>
          <w:rFonts w:ascii="宋体" w:hAnsi="宋体"/>
          <w:b/>
          <w:bCs/>
          <w:sz w:val="28"/>
          <w:szCs w:val="28"/>
        </w:rPr>
      </w:pPr>
    </w:p>
    <w:p w14:paraId="53F0FCE2">
      <w:pPr>
        <w:spacing w:afterLines="100" w:line="360" w:lineRule="auto"/>
        <w:rPr>
          <w:rFonts w:ascii="宋体" w:hAnsi="宋体"/>
          <w:b/>
          <w:bCs/>
          <w:sz w:val="28"/>
          <w:szCs w:val="28"/>
        </w:rPr>
      </w:pPr>
    </w:p>
    <w:p w14:paraId="1A5067B0">
      <w:pPr>
        <w:spacing w:afterLines="100" w:line="360" w:lineRule="auto"/>
        <w:rPr>
          <w:rFonts w:ascii="宋体" w:hAnsi="宋体"/>
          <w:b/>
          <w:bCs/>
          <w:sz w:val="28"/>
          <w:szCs w:val="28"/>
        </w:rPr>
      </w:pPr>
    </w:p>
    <w:p w14:paraId="140CA75B">
      <w:pPr>
        <w:spacing w:afterLines="100" w:line="360" w:lineRule="auto"/>
        <w:rPr>
          <w:rFonts w:ascii="宋体" w:hAnsi="宋体"/>
          <w:b/>
          <w:bCs/>
          <w:sz w:val="28"/>
          <w:szCs w:val="28"/>
        </w:rPr>
      </w:pPr>
    </w:p>
    <w:p w14:paraId="4F589170">
      <w:pPr>
        <w:spacing w:afterLines="100" w:line="360" w:lineRule="auto"/>
        <w:rPr>
          <w:rFonts w:ascii="宋体" w:hAnsi="宋体"/>
          <w:b/>
          <w:bCs/>
          <w:sz w:val="28"/>
          <w:szCs w:val="28"/>
        </w:rPr>
      </w:pPr>
    </w:p>
    <w:p w14:paraId="5F72C6BB">
      <w:pPr>
        <w:spacing w:afterLines="100" w:line="360" w:lineRule="auto"/>
        <w:rPr>
          <w:rFonts w:ascii="宋体" w:hAnsi="宋体"/>
          <w:b/>
          <w:bCs/>
          <w:sz w:val="28"/>
          <w:szCs w:val="28"/>
        </w:rPr>
      </w:pPr>
    </w:p>
    <w:p w14:paraId="332AE3C9">
      <w:pPr>
        <w:spacing w:afterLines="100" w:line="360" w:lineRule="auto"/>
        <w:rPr>
          <w:rFonts w:ascii="黑体" w:hAnsi="宋体" w:eastAsia="黑体"/>
          <w:bCs/>
          <w:sz w:val="28"/>
          <w:szCs w:val="28"/>
        </w:rPr>
      </w:pPr>
      <w:r>
        <w:rPr>
          <w:rFonts w:hint="eastAsia" w:ascii="黑体" w:hAnsi="宋体" w:eastAsia="黑体"/>
          <w:bCs/>
          <w:sz w:val="28"/>
          <w:szCs w:val="28"/>
        </w:rPr>
        <w:t>附件5：</w:t>
      </w:r>
    </w:p>
    <w:p w14:paraId="36C2F050">
      <w:pPr>
        <w:spacing w:afterLines="100" w:line="360" w:lineRule="auto"/>
        <w:ind w:firstLine="420" w:firstLineChars="200"/>
        <w:rPr>
          <w:rFonts w:ascii="黑体" w:hAnsi="宋体" w:eastAsia="黑体"/>
          <w:bCs/>
          <w:sz w:val="28"/>
          <w:szCs w:val="28"/>
        </w:rPr>
      </w:pPr>
      <w:r>
        <w:rPr>
          <w:rFonts w:hint="eastAsia" w:ascii="宋体" w:hAnsi="宋体"/>
          <w:bCs/>
          <w:szCs w:val="21"/>
        </w:rPr>
        <w:t>若采用投标担保函，格式如下：</w:t>
      </w:r>
    </w:p>
    <w:p w14:paraId="64666AC2">
      <w:pPr>
        <w:spacing w:afterLines="100" w:line="360" w:lineRule="auto"/>
        <w:jc w:val="center"/>
        <w:rPr>
          <w:rFonts w:ascii="黑体" w:hAnsi="宋体" w:eastAsia="黑体"/>
          <w:szCs w:val="32"/>
        </w:rPr>
      </w:pPr>
      <w:r>
        <w:rPr>
          <w:rFonts w:hint="eastAsia" w:ascii="黑体" w:hAnsi="宋体" w:eastAsia="黑体"/>
          <w:bCs/>
          <w:sz w:val="36"/>
          <w:szCs w:val="36"/>
        </w:rPr>
        <w:t>投标担保函</w:t>
      </w:r>
    </w:p>
    <w:p w14:paraId="185D9918">
      <w:pPr>
        <w:spacing w:line="360" w:lineRule="auto"/>
        <w:ind w:right="1320"/>
        <w:jc w:val="center"/>
        <w:rPr>
          <w:rFonts w:ascii="宋体" w:hAnsi="宋体"/>
          <w:szCs w:val="21"/>
        </w:rPr>
      </w:pPr>
      <w:r>
        <w:rPr>
          <w:rFonts w:hint="eastAsia" w:ascii="宋体" w:hAnsi="宋体"/>
          <w:szCs w:val="21"/>
        </w:rPr>
        <w:t xml:space="preserve">        编号：</w:t>
      </w:r>
    </w:p>
    <w:p w14:paraId="115B5721">
      <w:pPr>
        <w:pStyle w:val="4"/>
        <w:spacing w:beforeLines="150" w:afterLines="50" w:line="360" w:lineRule="auto"/>
        <w:ind w:firstLine="0"/>
        <w:rPr>
          <w:rFonts w:ascii="宋体" w:hAnsi="宋体"/>
          <w:b/>
          <w:szCs w:val="21"/>
        </w:rPr>
      </w:pPr>
      <w:r>
        <w:rPr>
          <w:rFonts w:hint="eastAsia" w:ascii="宋体" w:hAnsi="宋体"/>
          <w:b/>
          <w:szCs w:val="21"/>
        </w:rPr>
        <w:t xml:space="preserve">正大方略工程咨询有限公司： </w:t>
      </w:r>
    </w:p>
    <w:p w14:paraId="33D0FA05">
      <w:pPr>
        <w:spacing w:line="360" w:lineRule="auto"/>
        <w:ind w:firstLine="315" w:firstLineChars="150"/>
        <w:rPr>
          <w:rFonts w:ascii="宋体" w:hAnsi="宋体"/>
          <w:szCs w:val="21"/>
        </w:rPr>
      </w:pPr>
      <w:r>
        <w:rPr>
          <w:rFonts w:hint="eastAsia" w:ascii="宋体" w:hAnsi="宋体"/>
          <w:szCs w:val="21"/>
        </w:rPr>
        <w:t>鉴于_______________（以下简称投标人）拟参加编号为__________的___________________________________采购项目（以下简称本项目）投标，根据本项目招标文件，投标人参加投标时应向你方交纳投标保证金，且可以投标担保函的形式交纳投标保证金。应投标人的申请，我方以保证的方式向你方提供如下投标保证金担保：</w:t>
      </w:r>
    </w:p>
    <w:p w14:paraId="4AF982C0">
      <w:pPr>
        <w:spacing w:line="360" w:lineRule="auto"/>
        <w:ind w:firstLine="316" w:firstLineChars="150"/>
        <w:rPr>
          <w:rFonts w:ascii="黑体" w:hAnsi="宋体" w:eastAsia="黑体"/>
          <w:b/>
          <w:szCs w:val="21"/>
        </w:rPr>
      </w:pPr>
      <w:r>
        <w:rPr>
          <w:rFonts w:hint="eastAsia" w:ascii="黑体" w:hAnsi="宋体" w:eastAsia="黑体"/>
          <w:b/>
          <w:szCs w:val="21"/>
        </w:rPr>
        <w:t xml:space="preserve">一、保证责任的情形及保证金额 </w:t>
      </w:r>
    </w:p>
    <w:p w14:paraId="2128DABE">
      <w:pPr>
        <w:spacing w:line="360" w:lineRule="auto"/>
        <w:ind w:firstLine="420" w:firstLineChars="200"/>
        <w:rPr>
          <w:rFonts w:ascii="宋体" w:hAnsi="宋体"/>
          <w:szCs w:val="21"/>
        </w:rPr>
      </w:pPr>
      <w:r>
        <w:rPr>
          <w:rFonts w:hint="eastAsia" w:ascii="宋体" w:hAnsi="宋体"/>
          <w:szCs w:val="21"/>
        </w:rPr>
        <w:t xml:space="preserve">（一）在投标人出现下列情形之一时，我方承担保证责任： </w:t>
      </w:r>
    </w:p>
    <w:p w14:paraId="66469467">
      <w:pPr>
        <w:spacing w:line="360" w:lineRule="auto"/>
        <w:ind w:firstLine="420" w:firstLineChars="200"/>
        <w:rPr>
          <w:rFonts w:ascii="宋体" w:hAnsi="宋体"/>
          <w:szCs w:val="21"/>
        </w:rPr>
      </w:pPr>
      <w:r>
        <w:rPr>
          <w:rFonts w:hint="eastAsia" w:ascii="宋体" w:hAnsi="宋体"/>
          <w:szCs w:val="21"/>
        </w:rPr>
        <w:t xml:space="preserve">1．中标后投标人无正当理由不与采购人签订《政府采购合同》； </w:t>
      </w:r>
    </w:p>
    <w:p w14:paraId="6A1A7DDA">
      <w:pPr>
        <w:spacing w:line="360" w:lineRule="auto"/>
        <w:ind w:firstLine="420" w:firstLineChars="200"/>
        <w:rPr>
          <w:rFonts w:ascii="宋体" w:hAnsi="宋体"/>
          <w:szCs w:val="21"/>
        </w:rPr>
      </w:pPr>
      <w:r>
        <w:rPr>
          <w:rFonts w:hint="eastAsia" w:ascii="宋体" w:hAnsi="宋体"/>
          <w:szCs w:val="21"/>
        </w:rPr>
        <w:t xml:space="preserve">2．招标文件规定的投标人应当缴纳保证金的其他情形。 </w:t>
      </w:r>
    </w:p>
    <w:p w14:paraId="042CA47D">
      <w:pPr>
        <w:spacing w:line="360" w:lineRule="auto"/>
        <w:ind w:firstLine="420" w:firstLineChars="200"/>
        <w:rPr>
          <w:rFonts w:ascii="宋体" w:hAnsi="宋体"/>
          <w:szCs w:val="21"/>
        </w:rPr>
      </w:pPr>
      <w:r>
        <w:rPr>
          <w:rFonts w:hint="eastAsia" w:ascii="宋体" w:hAnsi="宋体"/>
          <w:szCs w:val="21"/>
        </w:rPr>
        <w:t xml:space="preserve">（二）我方承担保证责任的最高金额为人民币______元（大写__________________________），即本项目的投标保证金金额。 </w:t>
      </w:r>
    </w:p>
    <w:p w14:paraId="651B7AC3">
      <w:pPr>
        <w:spacing w:line="360" w:lineRule="auto"/>
        <w:ind w:firstLine="422" w:firstLineChars="200"/>
        <w:rPr>
          <w:rFonts w:ascii="黑体" w:hAnsi="宋体" w:eastAsia="黑体"/>
          <w:b/>
          <w:szCs w:val="21"/>
        </w:rPr>
      </w:pPr>
      <w:r>
        <w:rPr>
          <w:rFonts w:hint="eastAsia" w:ascii="黑体" w:hAnsi="宋体" w:eastAsia="黑体"/>
          <w:b/>
          <w:szCs w:val="21"/>
        </w:rPr>
        <w:t xml:space="preserve">二、保证的方式及保证期间 </w:t>
      </w:r>
    </w:p>
    <w:p w14:paraId="373F93ED">
      <w:pPr>
        <w:spacing w:line="360" w:lineRule="auto"/>
        <w:ind w:firstLine="420" w:firstLineChars="200"/>
        <w:rPr>
          <w:rFonts w:ascii="宋体" w:hAnsi="宋体"/>
          <w:szCs w:val="21"/>
        </w:rPr>
      </w:pPr>
      <w:r>
        <w:rPr>
          <w:rFonts w:hint="eastAsia" w:ascii="宋体" w:hAnsi="宋体"/>
          <w:szCs w:val="21"/>
        </w:rPr>
        <w:t xml:space="preserve">我方保证的方式为：连带责任保证。 </w:t>
      </w:r>
    </w:p>
    <w:p w14:paraId="41A33576">
      <w:pPr>
        <w:spacing w:line="360" w:lineRule="auto"/>
        <w:ind w:firstLine="420" w:firstLineChars="200"/>
        <w:rPr>
          <w:rFonts w:ascii="宋体" w:hAnsi="宋体"/>
          <w:szCs w:val="21"/>
        </w:rPr>
      </w:pPr>
      <w:r>
        <w:rPr>
          <w:rFonts w:hint="eastAsia" w:ascii="宋体" w:hAnsi="宋体"/>
          <w:szCs w:val="21"/>
        </w:rPr>
        <w:t xml:space="preserve">我方的保证期间为：自本保函生效之日起______个月止。 </w:t>
      </w:r>
    </w:p>
    <w:p w14:paraId="50600906">
      <w:pPr>
        <w:spacing w:line="360" w:lineRule="auto"/>
        <w:ind w:firstLine="422" w:firstLineChars="200"/>
        <w:rPr>
          <w:rFonts w:ascii="黑体" w:hAnsi="宋体" w:eastAsia="黑体"/>
          <w:b/>
          <w:szCs w:val="21"/>
        </w:rPr>
      </w:pPr>
      <w:r>
        <w:rPr>
          <w:rFonts w:hint="eastAsia" w:ascii="黑体" w:hAnsi="宋体" w:eastAsia="黑体"/>
          <w:b/>
          <w:szCs w:val="21"/>
        </w:rPr>
        <w:t xml:space="preserve">三、承担保证责任的程序 </w:t>
      </w:r>
    </w:p>
    <w:p w14:paraId="781149D4">
      <w:pPr>
        <w:spacing w:line="360" w:lineRule="auto"/>
        <w:ind w:firstLine="420" w:firstLineChars="200"/>
        <w:rPr>
          <w:rFonts w:ascii="宋体" w:hAnsi="宋体"/>
          <w:szCs w:val="21"/>
        </w:rPr>
      </w:pPr>
      <w:r>
        <w:rPr>
          <w:rFonts w:hint="eastAsia" w:ascii="宋体" w:hAnsi="宋体"/>
          <w:szCs w:val="21"/>
        </w:rPr>
        <w:t xml:space="preserve">1.你方要求我方承担保证责任的，应在本保函保证期间内向我方发出书面索赔通知。索赔通知应写明要求索赔的金额，支付款项应到达的账号，并附有证明投标人发生我方应承担保证责任情形的事实材料。 </w:t>
      </w:r>
    </w:p>
    <w:p w14:paraId="28CF408E">
      <w:pPr>
        <w:spacing w:line="360" w:lineRule="auto"/>
        <w:ind w:firstLine="420" w:firstLineChars="200"/>
        <w:rPr>
          <w:rFonts w:ascii="宋体" w:hAnsi="宋体"/>
          <w:szCs w:val="21"/>
        </w:rPr>
      </w:pPr>
      <w:r>
        <w:rPr>
          <w:rFonts w:hint="eastAsia" w:ascii="宋体" w:hAnsi="宋体"/>
          <w:szCs w:val="21"/>
        </w:rPr>
        <w:t>2.我方在收到索赔通知及相关证明材料后，在_____个工作日内进行审查，符合应承担保证责任情形的，我方应按照你方的要求代投标人向你方支付投标保证金。</w:t>
      </w:r>
    </w:p>
    <w:p w14:paraId="0647517E">
      <w:pPr>
        <w:spacing w:line="360" w:lineRule="auto"/>
        <w:ind w:firstLine="422" w:firstLineChars="200"/>
        <w:rPr>
          <w:rFonts w:ascii="黑体" w:hAnsi="宋体" w:eastAsia="黑体"/>
          <w:b/>
          <w:szCs w:val="21"/>
        </w:rPr>
      </w:pPr>
      <w:r>
        <w:rPr>
          <w:rFonts w:hint="eastAsia" w:ascii="黑体" w:hAnsi="宋体" w:eastAsia="黑体"/>
          <w:b/>
          <w:szCs w:val="21"/>
        </w:rPr>
        <w:t xml:space="preserve">四、保证责任的终止 </w:t>
      </w:r>
    </w:p>
    <w:p w14:paraId="4187D5E5">
      <w:pPr>
        <w:spacing w:line="360" w:lineRule="auto"/>
        <w:ind w:firstLine="420" w:firstLineChars="200"/>
        <w:rPr>
          <w:rFonts w:ascii="宋体" w:hAnsi="宋体"/>
          <w:szCs w:val="21"/>
        </w:rPr>
      </w:pPr>
      <w:r>
        <w:rPr>
          <w:rFonts w:hint="eastAsia" w:ascii="宋体" w:hAnsi="宋体"/>
          <w:szCs w:val="21"/>
        </w:rPr>
        <w:t>1．保证期间届满你方未向我方书面主张保证责任的，自保证期间届满次日起，我方保证责任自动终止。</w:t>
      </w:r>
    </w:p>
    <w:p w14:paraId="7BFE958E">
      <w:pPr>
        <w:spacing w:line="360" w:lineRule="auto"/>
        <w:ind w:firstLine="420" w:firstLineChars="200"/>
        <w:rPr>
          <w:rFonts w:ascii="宋体" w:hAnsi="宋体"/>
          <w:szCs w:val="21"/>
        </w:rPr>
      </w:pPr>
      <w:r>
        <w:rPr>
          <w:rFonts w:hint="eastAsia" w:ascii="宋体" w:hAnsi="宋体"/>
          <w:szCs w:val="21"/>
        </w:rPr>
        <w:t>2．我方按照本保函向你方履行了保证责任后，自我方向你方支付款项（支付款项从我方账户划出）之日起，保证责任终止。</w:t>
      </w:r>
    </w:p>
    <w:p w14:paraId="52FD104C">
      <w:pPr>
        <w:spacing w:line="360" w:lineRule="auto"/>
        <w:ind w:firstLine="420" w:firstLineChars="200"/>
        <w:rPr>
          <w:rFonts w:ascii="宋体" w:hAnsi="宋体"/>
          <w:szCs w:val="21"/>
        </w:rPr>
      </w:pPr>
      <w:r>
        <w:rPr>
          <w:rFonts w:hint="eastAsia" w:ascii="宋体" w:hAnsi="宋体"/>
          <w:szCs w:val="21"/>
        </w:rPr>
        <w:t>3．按照法律法规的规定或出现我方保证责任终止的其它情形的，我方在本保函项下的保证责任亦终止。</w:t>
      </w:r>
    </w:p>
    <w:p w14:paraId="5B28B499">
      <w:pPr>
        <w:spacing w:line="360" w:lineRule="auto"/>
        <w:ind w:firstLine="422" w:firstLineChars="200"/>
        <w:rPr>
          <w:rFonts w:ascii="黑体" w:hAnsi="宋体" w:eastAsia="黑体"/>
          <w:b/>
          <w:szCs w:val="21"/>
        </w:rPr>
      </w:pPr>
      <w:r>
        <w:rPr>
          <w:rFonts w:hint="eastAsia" w:ascii="黑体" w:hAnsi="宋体" w:eastAsia="黑体"/>
          <w:b/>
          <w:szCs w:val="21"/>
        </w:rPr>
        <w:t xml:space="preserve">五、免责条款 </w:t>
      </w:r>
    </w:p>
    <w:p w14:paraId="6E872C48">
      <w:pPr>
        <w:spacing w:line="360" w:lineRule="auto"/>
        <w:ind w:firstLine="420" w:firstLineChars="200"/>
        <w:rPr>
          <w:rFonts w:ascii="宋体" w:hAnsi="宋体"/>
          <w:szCs w:val="21"/>
        </w:rPr>
      </w:pPr>
      <w:r>
        <w:rPr>
          <w:rFonts w:hint="eastAsia" w:ascii="宋体" w:hAnsi="宋体"/>
          <w:szCs w:val="21"/>
        </w:rPr>
        <w:t>1．依照法律规定或你方与投标人的另行约定，全部或者部分免除投标人投标保证金义务时，我方亦免除相应的保证责任。</w:t>
      </w:r>
    </w:p>
    <w:p w14:paraId="45DCB3DA">
      <w:pPr>
        <w:spacing w:line="360" w:lineRule="auto"/>
        <w:ind w:firstLine="420" w:firstLineChars="200"/>
        <w:rPr>
          <w:rFonts w:ascii="宋体" w:hAnsi="宋体"/>
          <w:szCs w:val="21"/>
        </w:rPr>
      </w:pPr>
      <w:r>
        <w:rPr>
          <w:rFonts w:hint="eastAsia" w:ascii="宋体" w:hAnsi="宋体"/>
          <w:szCs w:val="21"/>
        </w:rPr>
        <w:t>2．因你方原因致使投标人发生本保函第一条第（一）款约定情形的，我方不承担保证责任。</w:t>
      </w:r>
    </w:p>
    <w:p w14:paraId="79AB5230">
      <w:pPr>
        <w:spacing w:line="360" w:lineRule="auto"/>
        <w:ind w:firstLine="420" w:firstLineChars="200"/>
        <w:rPr>
          <w:rFonts w:ascii="宋体" w:hAnsi="宋体"/>
          <w:szCs w:val="21"/>
        </w:rPr>
      </w:pPr>
      <w:r>
        <w:rPr>
          <w:rFonts w:hint="eastAsia" w:ascii="宋体" w:hAnsi="宋体"/>
          <w:szCs w:val="21"/>
        </w:rPr>
        <w:t>3．因不可抗力造成投标人发生本保函第一条约定情形的，我方不承担保证责任。</w:t>
      </w:r>
    </w:p>
    <w:p w14:paraId="12C323E3">
      <w:pPr>
        <w:spacing w:line="360" w:lineRule="auto"/>
        <w:ind w:firstLine="420" w:firstLineChars="200"/>
        <w:rPr>
          <w:rFonts w:ascii="宋体" w:hAnsi="宋体"/>
          <w:szCs w:val="21"/>
        </w:rPr>
      </w:pPr>
      <w:r>
        <w:rPr>
          <w:rFonts w:hint="eastAsia" w:ascii="宋体" w:hAnsi="宋体"/>
          <w:szCs w:val="21"/>
        </w:rPr>
        <w:t xml:space="preserve">4．你方或其他有权机关对招标文件进行任何澄清或修改，加重我方保证责任的，我方对加重部分不承担保证责任，但该澄清或修改经我方事先书面同意的除外。 </w:t>
      </w:r>
    </w:p>
    <w:p w14:paraId="4452FE2F">
      <w:pPr>
        <w:spacing w:line="360" w:lineRule="auto"/>
        <w:ind w:firstLine="422" w:firstLineChars="200"/>
        <w:rPr>
          <w:rFonts w:ascii="黑体" w:hAnsi="宋体" w:eastAsia="黑体"/>
          <w:b/>
          <w:szCs w:val="21"/>
        </w:rPr>
      </w:pPr>
      <w:r>
        <w:rPr>
          <w:rFonts w:hint="eastAsia" w:ascii="黑体" w:hAnsi="宋体" w:eastAsia="黑体"/>
          <w:b/>
          <w:szCs w:val="21"/>
        </w:rPr>
        <w:t>六、争议的解决</w:t>
      </w:r>
    </w:p>
    <w:p w14:paraId="7CDA0462">
      <w:pPr>
        <w:spacing w:line="360" w:lineRule="auto"/>
        <w:ind w:firstLine="420" w:firstLineChars="200"/>
        <w:rPr>
          <w:rFonts w:ascii="宋体" w:hAnsi="宋体"/>
          <w:szCs w:val="21"/>
        </w:rPr>
      </w:pPr>
      <w:r>
        <w:rPr>
          <w:rFonts w:hint="eastAsia" w:ascii="宋体" w:hAnsi="宋体"/>
          <w:szCs w:val="21"/>
        </w:rPr>
        <w:t xml:space="preserve">因本保函发生的纠纷，由你我双方协商解决，协商不成的，通过诉讼程序解决，诉讼管辖地法院为________________法院。 </w:t>
      </w:r>
    </w:p>
    <w:p w14:paraId="1858AF00">
      <w:pPr>
        <w:spacing w:line="360" w:lineRule="auto"/>
        <w:ind w:firstLine="422" w:firstLineChars="200"/>
        <w:rPr>
          <w:rFonts w:ascii="黑体" w:hAnsi="宋体" w:eastAsia="黑体"/>
          <w:b/>
          <w:szCs w:val="21"/>
        </w:rPr>
      </w:pPr>
      <w:r>
        <w:rPr>
          <w:rFonts w:hint="eastAsia" w:ascii="黑体" w:hAnsi="宋体" w:eastAsia="黑体"/>
          <w:b/>
          <w:szCs w:val="21"/>
        </w:rPr>
        <w:t xml:space="preserve">七、保函的生效 </w:t>
      </w:r>
    </w:p>
    <w:p w14:paraId="3DAD33BE">
      <w:pPr>
        <w:spacing w:line="360" w:lineRule="auto"/>
        <w:ind w:firstLine="420" w:firstLineChars="200"/>
        <w:rPr>
          <w:rFonts w:ascii="宋体" w:hAnsi="宋体"/>
          <w:szCs w:val="21"/>
        </w:rPr>
      </w:pPr>
      <w:r>
        <w:rPr>
          <w:rFonts w:hint="eastAsia" w:ascii="宋体" w:hAnsi="宋体"/>
          <w:szCs w:val="21"/>
        </w:rPr>
        <w:t xml:space="preserve">本保函自我方加盖公章之日起生效。 </w:t>
      </w:r>
    </w:p>
    <w:p w14:paraId="093168D6">
      <w:pPr>
        <w:spacing w:line="360" w:lineRule="auto"/>
        <w:rPr>
          <w:rFonts w:ascii="宋体" w:hAnsi="宋体"/>
          <w:szCs w:val="21"/>
        </w:rPr>
      </w:pPr>
    </w:p>
    <w:p w14:paraId="66E31631">
      <w:pPr>
        <w:spacing w:line="360" w:lineRule="auto"/>
        <w:rPr>
          <w:rFonts w:ascii="宋体" w:hAnsi="宋体"/>
          <w:szCs w:val="21"/>
        </w:rPr>
      </w:pPr>
    </w:p>
    <w:p w14:paraId="19CA4086">
      <w:pPr>
        <w:spacing w:line="360" w:lineRule="auto"/>
        <w:rPr>
          <w:rFonts w:ascii="宋体" w:hAnsi="宋体"/>
          <w:szCs w:val="21"/>
        </w:rPr>
      </w:pPr>
    </w:p>
    <w:p w14:paraId="6F06438E">
      <w:pPr>
        <w:spacing w:line="360" w:lineRule="auto"/>
        <w:rPr>
          <w:rFonts w:ascii="宋体" w:hAnsi="宋体"/>
          <w:szCs w:val="21"/>
        </w:rPr>
      </w:pPr>
    </w:p>
    <w:p w14:paraId="05C82B74">
      <w:pPr>
        <w:spacing w:line="360" w:lineRule="auto"/>
        <w:ind w:right="640" w:firstLine="4305" w:firstLineChars="2050"/>
        <w:rPr>
          <w:rFonts w:ascii="宋体" w:hAnsi="宋体"/>
          <w:szCs w:val="21"/>
        </w:rPr>
      </w:pPr>
      <w:r>
        <w:rPr>
          <w:rFonts w:hint="eastAsia" w:ascii="宋体" w:hAnsi="宋体"/>
          <w:szCs w:val="21"/>
        </w:rPr>
        <w:t>保证人：（盖单位章）</w:t>
      </w:r>
    </w:p>
    <w:p w14:paraId="21652AC4">
      <w:pPr>
        <w:spacing w:line="360" w:lineRule="auto"/>
        <w:ind w:right="640" w:firstLine="3885" w:firstLineChars="1850"/>
        <w:rPr>
          <w:rFonts w:ascii="宋体" w:hAnsi="宋体"/>
          <w:szCs w:val="21"/>
        </w:rPr>
      </w:pPr>
    </w:p>
    <w:p w14:paraId="407C8C30">
      <w:pPr>
        <w:spacing w:line="360" w:lineRule="auto"/>
        <w:ind w:right="640" w:firstLine="4935" w:firstLineChars="2350"/>
        <w:rPr>
          <w:rFonts w:ascii="宋体" w:hAnsi="宋体"/>
          <w:szCs w:val="21"/>
        </w:rPr>
      </w:pPr>
      <w:r>
        <w:rPr>
          <w:rFonts w:hint="eastAsia" w:ascii="宋体" w:hAnsi="宋体"/>
          <w:szCs w:val="21"/>
        </w:rPr>
        <w:t>20  年  月  日</w:t>
      </w:r>
    </w:p>
    <w:p w14:paraId="18910EBA">
      <w:pPr>
        <w:adjustRightInd w:val="0"/>
        <w:snapToGrid w:val="0"/>
        <w:spacing w:line="360" w:lineRule="auto"/>
        <w:jc w:val="center"/>
        <w:outlineLvl w:val="0"/>
        <w:rPr>
          <w:rFonts w:ascii="宋体" w:hAnsi="宋体"/>
          <w:b/>
          <w:sz w:val="36"/>
          <w:szCs w:val="36"/>
        </w:rPr>
      </w:pPr>
    </w:p>
    <w:p w14:paraId="33841E5A">
      <w:pPr>
        <w:adjustRightInd w:val="0"/>
        <w:snapToGrid w:val="0"/>
        <w:spacing w:line="360" w:lineRule="auto"/>
        <w:jc w:val="center"/>
        <w:outlineLvl w:val="0"/>
        <w:rPr>
          <w:rFonts w:ascii="宋体" w:hAnsi="宋体"/>
          <w:b/>
          <w:sz w:val="36"/>
          <w:szCs w:val="36"/>
        </w:rPr>
      </w:pPr>
    </w:p>
    <w:p w14:paraId="57414D83">
      <w:pPr>
        <w:adjustRightInd w:val="0"/>
        <w:snapToGrid w:val="0"/>
        <w:spacing w:line="360" w:lineRule="auto"/>
        <w:jc w:val="center"/>
        <w:outlineLvl w:val="0"/>
        <w:rPr>
          <w:rFonts w:ascii="宋体" w:hAnsi="宋体"/>
          <w:b/>
          <w:sz w:val="36"/>
          <w:szCs w:val="36"/>
        </w:rPr>
      </w:pPr>
    </w:p>
    <w:p w14:paraId="5CD3E29F">
      <w:pPr>
        <w:adjustRightInd w:val="0"/>
        <w:snapToGrid w:val="0"/>
        <w:spacing w:line="360" w:lineRule="auto"/>
        <w:jc w:val="center"/>
        <w:outlineLvl w:val="0"/>
        <w:rPr>
          <w:rFonts w:ascii="宋体" w:hAnsi="宋体"/>
          <w:b/>
          <w:sz w:val="36"/>
          <w:szCs w:val="36"/>
        </w:rPr>
      </w:pPr>
    </w:p>
    <w:p w14:paraId="4E542959">
      <w:pPr>
        <w:adjustRightInd w:val="0"/>
        <w:snapToGrid w:val="0"/>
        <w:spacing w:line="360" w:lineRule="auto"/>
        <w:jc w:val="center"/>
        <w:outlineLvl w:val="0"/>
        <w:rPr>
          <w:rFonts w:ascii="宋体" w:hAnsi="宋体"/>
          <w:b/>
          <w:sz w:val="36"/>
          <w:szCs w:val="36"/>
        </w:rPr>
      </w:pPr>
    </w:p>
    <w:p w14:paraId="3682C576">
      <w:pPr>
        <w:adjustRightInd w:val="0"/>
        <w:snapToGrid w:val="0"/>
        <w:spacing w:line="360" w:lineRule="auto"/>
        <w:jc w:val="center"/>
        <w:outlineLvl w:val="0"/>
        <w:rPr>
          <w:rFonts w:ascii="宋体" w:hAnsi="宋体"/>
          <w:b/>
          <w:sz w:val="36"/>
          <w:szCs w:val="36"/>
        </w:rPr>
      </w:pPr>
    </w:p>
    <w:p w14:paraId="75C13BC0">
      <w:pPr>
        <w:adjustRightInd w:val="0"/>
        <w:snapToGrid w:val="0"/>
        <w:spacing w:line="360" w:lineRule="auto"/>
        <w:jc w:val="center"/>
        <w:rPr>
          <w:rFonts w:ascii="方正小标宋简体" w:hAnsi="宋体" w:eastAsia="方正小标宋简体"/>
          <w:sz w:val="44"/>
          <w:szCs w:val="44"/>
        </w:rPr>
      </w:pPr>
    </w:p>
    <w:p w14:paraId="0BA1879C">
      <w:pPr>
        <w:adjustRightInd w:val="0"/>
        <w:snapToGrid w:val="0"/>
        <w:spacing w:line="360" w:lineRule="auto"/>
        <w:jc w:val="center"/>
        <w:rPr>
          <w:rFonts w:ascii="方正小标宋简体" w:hAnsi="宋体" w:eastAsia="方正小标宋简体"/>
          <w:sz w:val="44"/>
          <w:szCs w:val="44"/>
        </w:rPr>
      </w:pPr>
    </w:p>
    <w:p w14:paraId="1CCAF4E8">
      <w:pPr>
        <w:adjustRightInd w:val="0"/>
        <w:snapToGrid w:val="0"/>
        <w:spacing w:line="360" w:lineRule="auto"/>
        <w:jc w:val="center"/>
        <w:rPr>
          <w:rFonts w:ascii="方正小标宋简体" w:hAnsi="宋体" w:eastAsia="方正小标宋简体"/>
          <w:sz w:val="44"/>
          <w:szCs w:val="44"/>
        </w:rPr>
      </w:pPr>
    </w:p>
    <w:p w14:paraId="63213065">
      <w:pPr>
        <w:adjustRightInd w:val="0"/>
        <w:snapToGrid w:val="0"/>
        <w:spacing w:line="360" w:lineRule="auto"/>
        <w:jc w:val="center"/>
        <w:rPr>
          <w:rFonts w:ascii="方正小标宋简体" w:hAnsi="宋体" w:eastAsia="方正小标宋简体"/>
          <w:sz w:val="44"/>
          <w:szCs w:val="44"/>
        </w:rPr>
      </w:pPr>
    </w:p>
    <w:p w14:paraId="2AF8E079">
      <w:pPr>
        <w:adjustRightInd w:val="0"/>
        <w:snapToGrid w:val="0"/>
        <w:spacing w:line="360" w:lineRule="auto"/>
        <w:jc w:val="center"/>
        <w:rPr>
          <w:rFonts w:ascii="方正小标宋简体" w:hAnsi="宋体" w:eastAsia="方正小标宋简体"/>
          <w:sz w:val="44"/>
          <w:szCs w:val="44"/>
        </w:rPr>
      </w:pPr>
    </w:p>
    <w:p w14:paraId="5508FAAF">
      <w:pPr>
        <w:adjustRightInd w:val="0"/>
        <w:snapToGrid w:val="0"/>
        <w:spacing w:line="360" w:lineRule="auto"/>
        <w:jc w:val="center"/>
        <w:rPr>
          <w:rFonts w:ascii="方正小标宋简体" w:hAnsi="宋体" w:eastAsia="方正小标宋简体"/>
          <w:sz w:val="44"/>
          <w:szCs w:val="44"/>
        </w:rPr>
      </w:pPr>
      <w:r>
        <w:rPr>
          <w:rFonts w:hint="eastAsia" w:ascii="方正小标宋简体" w:hAnsi="宋体" w:eastAsia="方正小标宋简体"/>
          <w:sz w:val="44"/>
          <w:szCs w:val="44"/>
        </w:rPr>
        <w:t xml:space="preserve">第二部分 </w:t>
      </w:r>
    </w:p>
    <w:p w14:paraId="3D4F8AD2">
      <w:pPr>
        <w:adjustRightInd w:val="0"/>
        <w:snapToGrid w:val="0"/>
        <w:spacing w:line="360" w:lineRule="auto"/>
        <w:jc w:val="center"/>
        <w:rPr>
          <w:rFonts w:ascii="方正小标宋简体" w:hAnsi="宋体" w:eastAsia="方正小标宋简体"/>
          <w:sz w:val="44"/>
          <w:szCs w:val="44"/>
        </w:rPr>
      </w:pPr>
      <w:r>
        <w:rPr>
          <w:rFonts w:hint="eastAsia" w:ascii="方正小标宋简体" w:hAnsi="宋体" w:eastAsia="方正小标宋简体"/>
          <w:sz w:val="44"/>
          <w:szCs w:val="44"/>
        </w:rPr>
        <w:t>投标人落实政府采购政策资格条件证明材料</w:t>
      </w:r>
    </w:p>
    <w:p w14:paraId="59A9BDB2">
      <w:pPr>
        <w:pStyle w:val="4"/>
        <w:ind w:firstLine="0"/>
        <w:jc w:val="left"/>
        <w:rPr>
          <w:rFonts w:ascii="宋体" w:hAnsi="宋体"/>
          <w:b/>
          <w:sz w:val="36"/>
          <w:szCs w:val="36"/>
        </w:rPr>
      </w:pPr>
    </w:p>
    <w:p w14:paraId="1596240D">
      <w:pPr>
        <w:pStyle w:val="4"/>
        <w:ind w:firstLine="0"/>
        <w:jc w:val="left"/>
        <w:rPr>
          <w:rFonts w:ascii="宋体" w:hAnsi="宋体"/>
          <w:b/>
          <w:sz w:val="36"/>
          <w:szCs w:val="36"/>
        </w:rPr>
      </w:pPr>
    </w:p>
    <w:p w14:paraId="657B8BD0">
      <w:pPr>
        <w:pStyle w:val="4"/>
        <w:ind w:firstLine="0"/>
        <w:jc w:val="left"/>
        <w:rPr>
          <w:rFonts w:ascii="宋体" w:hAnsi="宋体"/>
          <w:b/>
          <w:sz w:val="36"/>
          <w:szCs w:val="36"/>
        </w:rPr>
      </w:pPr>
    </w:p>
    <w:p w14:paraId="5FFB93D5">
      <w:pPr>
        <w:pStyle w:val="4"/>
        <w:ind w:firstLine="0"/>
        <w:jc w:val="left"/>
        <w:rPr>
          <w:rFonts w:ascii="宋体" w:hAnsi="宋体"/>
          <w:b/>
          <w:sz w:val="36"/>
          <w:szCs w:val="36"/>
        </w:rPr>
      </w:pPr>
    </w:p>
    <w:p w14:paraId="468AB9DF">
      <w:pPr>
        <w:pStyle w:val="4"/>
        <w:ind w:firstLine="0"/>
        <w:jc w:val="left"/>
        <w:rPr>
          <w:rFonts w:ascii="宋体" w:hAnsi="宋体"/>
          <w:b/>
          <w:sz w:val="36"/>
          <w:szCs w:val="36"/>
        </w:rPr>
      </w:pPr>
    </w:p>
    <w:p w14:paraId="40931984">
      <w:pPr>
        <w:pStyle w:val="4"/>
        <w:ind w:firstLine="0"/>
        <w:jc w:val="left"/>
        <w:rPr>
          <w:rFonts w:ascii="宋体" w:hAnsi="宋体"/>
          <w:b/>
          <w:sz w:val="36"/>
          <w:szCs w:val="36"/>
        </w:rPr>
      </w:pPr>
    </w:p>
    <w:p w14:paraId="759C3A8D">
      <w:pPr>
        <w:pStyle w:val="4"/>
        <w:ind w:firstLine="0"/>
        <w:jc w:val="left"/>
        <w:rPr>
          <w:rFonts w:ascii="宋体" w:hAnsi="宋体"/>
          <w:b/>
          <w:sz w:val="36"/>
          <w:szCs w:val="36"/>
        </w:rPr>
      </w:pPr>
    </w:p>
    <w:p w14:paraId="67EB2FD3">
      <w:pPr>
        <w:pStyle w:val="4"/>
        <w:ind w:firstLine="0"/>
        <w:jc w:val="left"/>
        <w:rPr>
          <w:rFonts w:ascii="宋体" w:hAnsi="宋体"/>
          <w:b/>
          <w:sz w:val="36"/>
          <w:szCs w:val="36"/>
        </w:rPr>
      </w:pPr>
    </w:p>
    <w:p w14:paraId="3A1F25FF">
      <w:pPr>
        <w:pStyle w:val="4"/>
        <w:ind w:firstLine="0"/>
        <w:jc w:val="left"/>
        <w:rPr>
          <w:rFonts w:ascii="宋体" w:hAnsi="宋体"/>
          <w:b/>
          <w:sz w:val="36"/>
          <w:szCs w:val="36"/>
        </w:rPr>
      </w:pPr>
    </w:p>
    <w:p w14:paraId="061FE31D">
      <w:pPr>
        <w:pStyle w:val="4"/>
        <w:ind w:firstLine="0"/>
        <w:jc w:val="left"/>
        <w:rPr>
          <w:rFonts w:ascii="宋体" w:hAnsi="宋体"/>
          <w:b/>
          <w:sz w:val="36"/>
          <w:szCs w:val="36"/>
        </w:rPr>
      </w:pPr>
    </w:p>
    <w:p w14:paraId="65BE919F">
      <w:pPr>
        <w:pStyle w:val="4"/>
        <w:ind w:firstLine="0"/>
        <w:jc w:val="left"/>
        <w:rPr>
          <w:rFonts w:ascii="宋体" w:hAnsi="宋体"/>
          <w:b/>
          <w:sz w:val="36"/>
          <w:szCs w:val="36"/>
        </w:rPr>
      </w:pPr>
    </w:p>
    <w:p w14:paraId="72F4DC44">
      <w:pPr>
        <w:pStyle w:val="4"/>
        <w:ind w:firstLine="0"/>
        <w:jc w:val="left"/>
        <w:rPr>
          <w:rFonts w:ascii="宋体" w:hAnsi="宋体"/>
          <w:b/>
          <w:sz w:val="36"/>
          <w:szCs w:val="36"/>
        </w:rPr>
      </w:pPr>
    </w:p>
    <w:p w14:paraId="4A2C6787">
      <w:pPr>
        <w:tabs>
          <w:tab w:val="left" w:pos="3600"/>
        </w:tabs>
        <w:adjustRightInd w:val="0"/>
        <w:snapToGrid w:val="0"/>
        <w:rPr>
          <w:rFonts w:ascii="黑体" w:hAnsi="宋体" w:eastAsia="黑体"/>
          <w:sz w:val="36"/>
          <w:szCs w:val="36"/>
        </w:rPr>
      </w:pPr>
    </w:p>
    <w:p w14:paraId="3E7DF5D9">
      <w:pPr>
        <w:rPr>
          <w:rFonts w:ascii="黑体" w:hAnsi="宋体" w:eastAsia="黑体"/>
          <w:sz w:val="36"/>
          <w:szCs w:val="36"/>
        </w:rPr>
      </w:pPr>
      <w:r>
        <w:rPr>
          <w:rFonts w:hint="eastAsia" w:ascii="黑体" w:hAnsi="宋体" w:eastAsia="黑体"/>
          <w:sz w:val="36"/>
          <w:szCs w:val="36"/>
        </w:rPr>
        <w:br w:type="page"/>
      </w:r>
    </w:p>
    <w:p w14:paraId="3C0303BD">
      <w:pPr>
        <w:tabs>
          <w:tab w:val="left" w:pos="3600"/>
        </w:tabs>
        <w:adjustRightInd w:val="0"/>
        <w:snapToGrid w:val="0"/>
        <w:jc w:val="center"/>
        <w:rPr>
          <w:rFonts w:ascii="黑体" w:hAnsi="宋体" w:eastAsia="黑体"/>
          <w:sz w:val="36"/>
          <w:szCs w:val="36"/>
        </w:rPr>
      </w:pPr>
      <w:r>
        <w:rPr>
          <w:rFonts w:hint="eastAsia" w:ascii="黑体" w:hAnsi="宋体" w:eastAsia="黑体"/>
          <w:sz w:val="36"/>
          <w:szCs w:val="36"/>
        </w:rPr>
        <w:t>11.中小企业声明函</w:t>
      </w:r>
    </w:p>
    <w:p w14:paraId="18C97693">
      <w:pPr>
        <w:spacing w:beforeLines="200" w:line="360" w:lineRule="auto"/>
        <w:ind w:firstLine="444" w:firstLineChars="200"/>
        <w:rPr>
          <w:rFonts w:ascii="宋体" w:hAnsi="宋体"/>
          <w:spacing w:val="6"/>
          <w:szCs w:val="21"/>
        </w:rPr>
      </w:pPr>
      <w:r>
        <w:rPr>
          <w:rFonts w:ascii="宋体" w:hAnsi="宋体"/>
          <w:spacing w:val="6"/>
          <w:szCs w:val="21"/>
        </w:rPr>
        <w:t>本公司(联合体)郑重声明，根据《政府采购促进中小企业发展管理办法》(财库〔2020〕46 号)的规定，本公司(联合体)参加(</w:t>
      </w:r>
      <w:r>
        <w:rPr>
          <w:rFonts w:ascii="宋体" w:hAnsi="宋体"/>
          <w:spacing w:val="6"/>
          <w:szCs w:val="21"/>
          <w:u w:val="single"/>
        </w:rPr>
        <w:t>采购人名称</w:t>
      </w:r>
      <w:r>
        <w:rPr>
          <w:rFonts w:ascii="宋体" w:hAnsi="宋体"/>
          <w:spacing w:val="6"/>
          <w:szCs w:val="21"/>
        </w:rPr>
        <w:t>)的(</w:t>
      </w:r>
      <w:r>
        <w:rPr>
          <w:rFonts w:ascii="宋体" w:hAnsi="宋体"/>
          <w:spacing w:val="6"/>
          <w:szCs w:val="21"/>
          <w:u w:val="single"/>
        </w:rPr>
        <w:t>项目名称</w:t>
      </w:r>
      <w:r>
        <w:rPr>
          <w:rFonts w:ascii="宋体" w:hAnsi="宋体"/>
          <w:spacing w:val="6"/>
          <w:szCs w:val="21"/>
        </w:rPr>
        <w:t>)采购活动，服务全部由符合政策要求的中小企业承接。相关企业(含联合体中的中小企业)的具体情况如下:</w:t>
      </w:r>
    </w:p>
    <w:p w14:paraId="324A20C0">
      <w:pPr>
        <w:spacing w:line="360" w:lineRule="auto"/>
        <w:ind w:firstLine="444" w:firstLineChars="200"/>
        <w:rPr>
          <w:rFonts w:ascii="宋体" w:hAnsi="宋体"/>
          <w:spacing w:val="6"/>
          <w:szCs w:val="21"/>
        </w:rPr>
      </w:pPr>
      <w:r>
        <w:rPr>
          <w:rFonts w:ascii="宋体" w:hAnsi="宋体"/>
          <w:spacing w:val="6"/>
          <w:szCs w:val="21"/>
        </w:rPr>
        <w:t>1.(</w:t>
      </w:r>
      <w:r>
        <w:rPr>
          <w:rFonts w:ascii="宋体" w:hAnsi="宋体"/>
          <w:spacing w:val="6"/>
          <w:szCs w:val="21"/>
          <w:u w:val="single"/>
        </w:rPr>
        <w:t>标的名称</w:t>
      </w:r>
      <w:r>
        <w:rPr>
          <w:rFonts w:ascii="宋体" w:hAnsi="宋体"/>
          <w:spacing w:val="6"/>
          <w:szCs w:val="21"/>
        </w:rPr>
        <w:t>) ，属于(</w:t>
      </w:r>
      <w:r>
        <w:rPr>
          <w:rFonts w:ascii="宋体" w:hAnsi="宋体"/>
          <w:spacing w:val="6"/>
          <w:szCs w:val="21"/>
          <w:u w:val="single"/>
        </w:rPr>
        <w:t>采购文件中明确的所属行业</w:t>
      </w:r>
      <w:r>
        <w:rPr>
          <w:rFonts w:ascii="宋体" w:hAnsi="宋体"/>
          <w:spacing w:val="6"/>
          <w:szCs w:val="21"/>
        </w:rPr>
        <w:t>);承接企业为(</w:t>
      </w:r>
      <w:r>
        <w:rPr>
          <w:rFonts w:ascii="宋体" w:hAnsi="宋体"/>
          <w:spacing w:val="6"/>
          <w:szCs w:val="21"/>
          <w:u w:val="single"/>
        </w:rPr>
        <w:t>企业名称</w:t>
      </w:r>
      <w:r>
        <w:rPr>
          <w:rFonts w:ascii="宋体" w:hAnsi="宋体"/>
          <w:spacing w:val="6"/>
          <w:szCs w:val="21"/>
        </w:rPr>
        <w:t>)，从业人员人，营业收入为万元，资产总额为万元，属于(中型企业、小型企业、微型企业);</w:t>
      </w:r>
    </w:p>
    <w:p w14:paraId="0EA5BA1A">
      <w:pPr>
        <w:spacing w:line="360" w:lineRule="auto"/>
        <w:ind w:firstLine="444" w:firstLineChars="200"/>
        <w:rPr>
          <w:rFonts w:ascii="宋体" w:hAnsi="宋体"/>
          <w:spacing w:val="6"/>
          <w:szCs w:val="21"/>
        </w:rPr>
      </w:pPr>
      <w:r>
        <w:rPr>
          <w:rFonts w:hint="eastAsia" w:ascii="宋体" w:hAnsi="宋体"/>
          <w:spacing w:val="6"/>
          <w:szCs w:val="21"/>
        </w:rPr>
        <w:t>2</w:t>
      </w:r>
      <w:r>
        <w:rPr>
          <w:rFonts w:ascii="宋体" w:hAnsi="宋体"/>
          <w:spacing w:val="6"/>
          <w:szCs w:val="21"/>
        </w:rPr>
        <w:t>.(</w:t>
      </w:r>
      <w:r>
        <w:rPr>
          <w:rFonts w:ascii="宋体" w:hAnsi="宋体"/>
          <w:spacing w:val="6"/>
          <w:szCs w:val="21"/>
          <w:u w:val="single"/>
        </w:rPr>
        <w:t>标的名称</w:t>
      </w:r>
      <w:r>
        <w:rPr>
          <w:rFonts w:ascii="宋体" w:hAnsi="宋体"/>
          <w:spacing w:val="6"/>
          <w:szCs w:val="21"/>
        </w:rPr>
        <w:t>) ，属于(</w:t>
      </w:r>
      <w:r>
        <w:rPr>
          <w:rFonts w:ascii="宋体" w:hAnsi="宋体"/>
          <w:spacing w:val="6"/>
          <w:szCs w:val="21"/>
          <w:u w:val="single"/>
        </w:rPr>
        <w:t>采购文件中明确的所属行业</w:t>
      </w:r>
      <w:r>
        <w:rPr>
          <w:rFonts w:ascii="宋体" w:hAnsi="宋体"/>
          <w:spacing w:val="6"/>
          <w:szCs w:val="21"/>
        </w:rPr>
        <w:t>);承接企业为(</w:t>
      </w:r>
      <w:r>
        <w:rPr>
          <w:rFonts w:ascii="宋体" w:hAnsi="宋体"/>
          <w:spacing w:val="6"/>
          <w:szCs w:val="21"/>
          <w:u w:val="single"/>
        </w:rPr>
        <w:t>企业名称</w:t>
      </w:r>
      <w:r>
        <w:rPr>
          <w:rFonts w:ascii="宋体" w:hAnsi="宋体"/>
          <w:spacing w:val="6"/>
          <w:szCs w:val="21"/>
        </w:rPr>
        <w:t>)，从业人员人，营业收入为万元，资产总额为万元，属于(中型企业、小型企业、微型企业);</w:t>
      </w:r>
    </w:p>
    <w:p w14:paraId="070B10B4">
      <w:pPr>
        <w:spacing w:line="360" w:lineRule="auto"/>
        <w:ind w:firstLine="444" w:firstLineChars="200"/>
        <w:rPr>
          <w:rFonts w:ascii="宋体" w:hAnsi="宋体"/>
          <w:spacing w:val="6"/>
          <w:szCs w:val="21"/>
        </w:rPr>
      </w:pPr>
      <w:r>
        <w:rPr>
          <w:rFonts w:ascii="宋体" w:hAnsi="宋体"/>
          <w:spacing w:val="6"/>
          <w:szCs w:val="21"/>
        </w:rPr>
        <w:t>......</w:t>
      </w:r>
    </w:p>
    <w:p w14:paraId="32E06B45">
      <w:pPr>
        <w:spacing w:beforeLines="200" w:line="360" w:lineRule="auto"/>
        <w:ind w:firstLine="444" w:firstLineChars="200"/>
        <w:rPr>
          <w:rFonts w:ascii="宋体" w:hAnsi="宋体"/>
          <w:spacing w:val="6"/>
          <w:szCs w:val="21"/>
        </w:rPr>
      </w:pPr>
      <w:r>
        <w:rPr>
          <w:rFonts w:ascii="宋体" w:hAnsi="宋体"/>
          <w:spacing w:val="6"/>
          <w:szCs w:val="21"/>
        </w:rPr>
        <w:t> 以上企业，不属于大企业的分支机构，不存在控股股东为大企业的情形，也不存在与大企业的负责人为同一人的情形。</w:t>
      </w:r>
    </w:p>
    <w:p w14:paraId="6981EDB9">
      <w:pPr>
        <w:spacing w:beforeLines="200" w:line="360" w:lineRule="auto"/>
        <w:ind w:firstLine="444" w:firstLineChars="200"/>
        <w:rPr>
          <w:rFonts w:ascii="宋体" w:hAnsi="宋体"/>
          <w:spacing w:val="6"/>
          <w:szCs w:val="21"/>
        </w:rPr>
      </w:pPr>
      <w:r>
        <w:rPr>
          <w:rFonts w:ascii="宋体" w:hAnsi="宋体"/>
          <w:spacing w:val="6"/>
          <w:szCs w:val="21"/>
        </w:rPr>
        <w:t>本企业对上述声明内容的真实性负责。如有虚假，将依法承担相应责任。</w:t>
      </w:r>
    </w:p>
    <w:p w14:paraId="7AB74ABF">
      <w:pPr>
        <w:spacing w:beforeLines="200" w:line="360" w:lineRule="auto"/>
        <w:rPr>
          <w:rFonts w:ascii="宋体" w:hAnsi="宋体"/>
          <w:spacing w:val="6"/>
          <w:szCs w:val="21"/>
        </w:rPr>
      </w:pPr>
      <w:r>
        <w:rPr>
          <w:rFonts w:ascii="宋体" w:hAnsi="宋体"/>
          <w:spacing w:val="6"/>
          <w:szCs w:val="21"/>
        </w:rPr>
        <w:t xml:space="preserve">企业名称：(盖章): </w:t>
      </w:r>
    </w:p>
    <w:p w14:paraId="42F9A0F6">
      <w:pPr>
        <w:spacing w:beforeLines="200" w:line="360" w:lineRule="auto"/>
        <w:rPr>
          <w:rFonts w:ascii="宋体" w:hAnsi="宋体"/>
          <w:spacing w:val="6"/>
          <w:szCs w:val="21"/>
        </w:rPr>
      </w:pPr>
      <w:r>
        <w:rPr>
          <w:rFonts w:ascii="宋体" w:hAnsi="宋体"/>
          <w:spacing w:val="6"/>
          <w:szCs w:val="21"/>
        </w:rPr>
        <w:t>日期:</w:t>
      </w:r>
    </w:p>
    <w:p w14:paraId="266827F0">
      <w:pPr>
        <w:pStyle w:val="9"/>
        <w:adjustRightInd w:val="0"/>
        <w:snapToGrid w:val="0"/>
        <w:spacing w:line="360" w:lineRule="auto"/>
        <w:ind w:firstLine="105" w:firstLineChars="50"/>
        <w:rPr>
          <w:rFonts w:ascii="楷体" w:hAnsi="楷体" w:eastAsia="楷体"/>
        </w:rPr>
      </w:pPr>
    </w:p>
    <w:p w14:paraId="0540DB08">
      <w:pPr>
        <w:rPr>
          <w:rFonts w:ascii="仿宋" w:hAnsi="仿宋" w:eastAsia="仿宋"/>
          <w:spacing w:val="15"/>
          <w:sz w:val="18"/>
          <w:szCs w:val="18"/>
          <w:shd w:val="clear" w:color="auto" w:fill="FFFFFF"/>
        </w:rPr>
      </w:pPr>
    </w:p>
    <w:p w14:paraId="04EE53EE">
      <w:pPr>
        <w:adjustRightInd w:val="0"/>
        <w:snapToGrid w:val="0"/>
        <w:spacing w:line="300" w:lineRule="exact"/>
        <w:rPr>
          <w:rFonts w:ascii="楷体" w:hAnsi="楷体" w:eastAsia="楷体"/>
          <w:szCs w:val="21"/>
        </w:rPr>
      </w:pPr>
      <w:r>
        <w:rPr>
          <w:rFonts w:hint="eastAsia" w:ascii="楷体" w:hAnsi="楷体" w:eastAsia="楷体"/>
          <w:szCs w:val="21"/>
        </w:rPr>
        <w:t>说明：</w:t>
      </w:r>
    </w:p>
    <w:p w14:paraId="77929536">
      <w:pPr>
        <w:adjustRightInd w:val="0"/>
        <w:snapToGrid w:val="0"/>
        <w:spacing w:line="360" w:lineRule="exact"/>
        <w:ind w:firstLine="420" w:firstLineChars="200"/>
        <w:rPr>
          <w:rFonts w:ascii="楷体" w:hAnsi="楷体" w:eastAsia="楷体"/>
          <w:szCs w:val="21"/>
        </w:rPr>
      </w:pPr>
      <w:r>
        <w:rPr>
          <w:rFonts w:hint="eastAsia" w:ascii="楷体" w:hAnsi="楷体" w:eastAsia="楷体"/>
          <w:szCs w:val="21"/>
        </w:rPr>
        <w:t>（1）填报前请认真阅读</w:t>
      </w:r>
      <w:r>
        <w:rPr>
          <w:rFonts w:hint="eastAsia" w:ascii="楷体" w:hAnsi="楷体" w:eastAsia="楷体" w:cs="宋体"/>
          <w:spacing w:val="6"/>
          <w:kern w:val="0"/>
          <w:szCs w:val="21"/>
        </w:rPr>
        <w:t>《中小企业划型标准规定》（工信部联企业[2011]300号）、</w:t>
      </w:r>
      <w:r>
        <w:rPr>
          <w:rFonts w:hint="eastAsia" w:ascii="楷体" w:hAnsi="楷体" w:eastAsia="楷体" w:cs="宋体"/>
          <w:kern w:val="0"/>
          <w:szCs w:val="21"/>
        </w:rPr>
        <w:t>《金融业企业划型标准规定》（</w:t>
      </w:r>
      <w:r>
        <w:rPr>
          <w:rFonts w:hint="eastAsia" w:ascii="楷体" w:hAnsi="楷体" w:eastAsia="楷体" w:cs="宋体"/>
          <w:bCs/>
          <w:kern w:val="0"/>
          <w:szCs w:val="21"/>
        </w:rPr>
        <w:t>银发〔2015〕309号）和</w:t>
      </w:r>
      <w:r>
        <w:rPr>
          <w:rFonts w:hint="eastAsia" w:ascii="楷体" w:hAnsi="楷体" w:eastAsia="楷体"/>
          <w:spacing w:val="6"/>
          <w:szCs w:val="21"/>
        </w:rPr>
        <w:t>《</w:t>
      </w:r>
      <w:r>
        <w:rPr>
          <w:rFonts w:hint="eastAsia" w:ascii="楷体" w:hAnsi="楷体" w:eastAsia="楷体"/>
          <w:bCs/>
          <w:szCs w:val="21"/>
        </w:rPr>
        <w:t>政府采购促进中小企业发展管理办法》(</w:t>
      </w:r>
      <w:r>
        <w:rPr>
          <w:rFonts w:hint="eastAsia" w:ascii="楷体" w:hAnsi="楷体" w:eastAsia="楷体"/>
          <w:szCs w:val="21"/>
        </w:rPr>
        <w:t>财库[2020]46号)相关规定。</w:t>
      </w:r>
    </w:p>
    <w:p w14:paraId="580CBF85">
      <w:pPr>
        <w:adjustRightInd w:val="0"/>
        <w:snapToGrid w:val="0"/>
        <w:spacing w:line="360" w:lineRule="exact"/>
        <w:ind w:firstLine="420" w:firstLineChars="200"/>
        <w:rPr>
          <w:rFonts w:ascii="楷体" w:hAnsi="楷体" w:eastAsia="楷体"/>
          <w:szCs w:val="21"/>
        </w:rPr>
      </w:pPr>
      <w:r>
        <w:rPr>
          <w:rFonts w:ascii="楷体" w:hAnsi="楷体" w:eastAsia="楷体"/>
          <w:szCs w:val="21"/>
        </w:rPr>
        <w:t>（</w:t>
      </w:r>
      <w:r>
        <w:rPr>
          <w:rFonts w:hint="eastAsia" w:ascii="楷体" w:hAnsi="楷体" w:eastAsia="楷体"/>
          <w:szCs w:val="21"/>
        </w:rPr>
        <w:t>2</w:t>
      </w:r>
      <w:r>
        <w:rPr>
          <w:rFonts w:ascii="楷体" w:hAnsi="楷体" w:eastAsia="楷体"/>
          <w:szCs w:val="21"/>
        </w:rPr>
        <w:t>）从业人员、营业收入、资产总额填报上一年度数据，无上一年度数据的新成立企业可不填报。投标文件其他地方与《中小企业声明函》数据不一致的，以《中小企业声明函》为准。</w:t>
      </w:r>
    </w:p>
    <w:p w14:paraId="7AD70FF3">
      <w:pPr>
        <w:adjustRightInd w:val="0"/>
        <w:snapToGrid w:val="0"/>
        <w:spacing w:line="360" w:lineRule="exact"/>
        <w:ind w:firstLine="420" w:firstLineChars="200"/>
        <w:rPr>
          <w:rFonts w:ascii="楷体" w:hAnsi="楷体" w:eastAsia="楷体"/>
          <w:szCs w:val="21"/>
        </w:rPr>
      </w:pPr>
      <w:r>
        <w:rPr>
          <w:rFonts w:hint="eastAsia" w:ascii="楷体" w:hAnsi="楷体" w:eastAsia="楷体"/>
          <w:szCs w:val="21"/>
        </w:rPr>
        <w:t>投标人（含联合体）必须填报全部服务商的数据，</w:t>
      </w:r>
      <w:r>
        <w:rPr>
          <w:rFonts w:hint="eastAsia" w:ascii="楷体" w:hAnsi="楷体" w:eastAsia="楷体"/>
          <w:bCs/>
          <w:szCs w:val="21"/>
        </w:rPr>
        <w:t>未按要求提供或者有大型企业承接服务的，其投标无效。</w:t>
      </w:r>
    </w:p>
    <w:p w14:paraId="4B7A2250">
      <w:pPr>
        <w:adjustRightInd w:val="0"/>
        <w:snapToGrid w:val="0"/>
        <w:spacing w:line="360" w:lineRule="exact"/>
        <w:ind w:firstLine="420" w:firstLineChars="200"/>
        <w:rPr>
          <w:rFonts w:ascii="黑体" w:hAnsi="宋体" w:eastAsia="黑体"/>
          <w:spacing w:val="6"/>
          <w:sz w:val="36"/>
          <w:szCs w:val="36"/>
        </w:rPr>
      </w:pPr>
      <w:r>
        <w:rPr>
          <w:rFonts w:hint="eastAsia" w:ascii="楷体" w:hAnsi="楷体" w:eastAsia="楷体"/>
          <w:szCs w:val="21"/>
        </w:rPr>
        <w:t>（3）横线以下只做填报说明，投标文件可不要。</w:t>
      </w:r>
    </w:p>
    <w:p w14:paraId="73B9BD77">
      <w:pPr>
        <w:rPr>
          <w:rFonts w:ascii="黑体" w:hAnsi="宋体" w:eastAsia="黑体"/>
          <w:spacing w:val="6"/>
          <w:sz w:val="36"/>
          <w:szCs w:val="36"/>
        </w:rPr>
      </w:pPr>
      <w:r>
        <w:rPr>
          <w:rFonts w:hint="eastAsia" w:ascii="黑体" w:hAnsi="宋体" w:eastAsia="黑体"/>
          <w:spacing w:val="6"/>
          <w:sz w:val="36"/>
          <w:szCs w:val="36"/>
        </w:rPr>
        <w:br w:type="page"/>
      </w:r>
    </w:p>
    <w:p w14:paraId="7FC4AFBC">
      <w:pPr>
        <w:spacing w:line="588" w:lineRule="exact"/>
        <w:jc w:val="center"/>
        <w:rPr>
          <w:rFonts w:ascii="黑体" w:hAnsi="宋体" w:eastAsia="黑体"/>
          <w:spacing w:val="6"/>
          <w:sz w:val="36"/>
          <w:szCs w:val="36"/>
        </w:rPr>
      </w:pPr>
      <w:r>
        <w:rPr>
          <w:rFonts w:hint="eastAsia" w:ascii="黑体" w:hAnsi="宋体" w:eastAsia="黑体"/>
          <w:spacing w:val="6"/>
          <w:sz w:val="36"/>
          <w:szCs w:val="36"/>
        </w:rPr>
        <w:t>12.残疾人福利性单位声明函</w:t>
      </w:r>
    </w:p>
    <w:p w14:paraId="6C293754">
      <w:pPr>
        <w:spacing w:beforeLines="200" w:line="360" w:lineRule="auto"/>
        <w:ind w:firstLine="444" w:firstLineChars="200"/>
        <w:rPr>
          <w:rFonts w:ascii="宋体" w:hAnsi="宋体"/>
          <w:spacing w:val="6"/>
          <w:szCs w:val="21"/>
        </w:rPr>
      </w:pPr>
      <w:r>
        <w:rPr>
          <w:rFonts w:hint="eastAsia" w:ascii="宋体" w:hAnsi="宋体"/>
          <w:spacing w:val="6"/>
          <w:szCs w:val="21"/>
        </w:rPr>
        <w:t>本单位郑重声明，根据《财政部、民政部、中国残疾人联合会关于促进残疾人就业政府采购政策的通知》（财库</w:t>
      </w:r>
      <w:r>
        <w:rPr>
          <w:rFonts w:hint="eastAsia" w:ascii="宋体" w:hAnsi="宋体"/>
          <w:szCs w:val="21"/>
        </w:rPr>
        <w:t>〔</w:t>
      </w:r>
      <w:r>
        <w:rPr>
          <w:rFonts w:ascii="宋体" w:hAnsi="宋体"/>
          <w:szCs w:val="21"/>
        </w:rPr>
        <w:t>2017</w:t>
      </w:r>
      <w:r>
        <w:rPr>
          <w:rFonts w:hint="eastAsia" w:ascii="宋体" w:hAnsi="宋体"/>
          <w:szCs w:val="21"/>
        </w:rPr>
        <w:t>〕</w:t>
      </w:r>
      <w:r>
        <w:rPr>
          <w:rFonts w:ascii="宋体" w:hAnsi="宋体"/>
          <w:szCs w:val="21"/>
        </w:rPr>
        <w:t>14</w:t>
      </w:r>
      <w:r>
        <w:rPr>
          <w:rFonts w:hint="eastAsia" w:ascii="宋体" w:hAnsi="宋体"/>
          <w:szCs w:val="21"/>
        </w:rPr>
        <w:t>1</w:t>
      </w:r>
      <w:r>
        <w:rPr>
          <w:rFonts w:hint="eastAsia" w:ascii="宋体" w:hAnsi="宋体"/>
          <w:spacing w:val="6"/>
          <w:szCs w:val="21"/>
        </w:rPr>
        <w:t>号）的规定，本单位</w:t>
      </w:r>
      <w:r>
        <w:rPr>
          <w:rFonts w:ascii="宋体" w:hAnsi="宋体"/>
          <w:spacing w:val="6"/>
          <w:szCs w:val="21"/>
        </w:rPr>
        <w:t>从业人员人，其中残疾人</w:t>
      </w:r>
      <w:r>
        <w:rPr>
          <w:rFonts w:hint="eastAsia" w:ascii="宋体" w:hAnsi="宋体"/>
          <w:spacing w:val="6"/>
          <w:szCs w:val="21"/>
        </w:rPr>
        <w:t>人</w:t>
      </w:r>
      <w:r>
        <w:rPr>
          <w:rFonts w:ascii="宋体" w:hAnsi="宋体"/>
          <w:spacing w:val="6"/>
          <w:szCs w:val="21"/>
        </w:rPr>
        <w:t>，</w:t>
      </w:r>
      <w:r>
        <w:rPr>
          <w:rFonts w:hint="eastAsia" w:ascii="宋体" w:hAnsi="宋体"/>
          <w:spacing w:val="6"/>
          <w:szCs w:val="21"/>
        </w:rPr>
        <w:t>为符合条件的残疾人福利性单位，且本单位参加（</w:t>
      </w:r>
      <w:r>
        <w:rPr>
          <w:rFonts w:hint="eastAsia" w:ascii="宋体" w:hAnsi="宋体"/>
          <w:spacing w:val="6"/>
          <w:szCs w:val="21"/>
          <w:u w:val="single"/>
        </w:rPr>
        <w:t xml:space="preserve">采 购 人 名 称） </w:t>
      </w:r>
      <w:r>
        <w:rPr>
          <w:rFonts w:hint="eastAsia" w:ascii="宋体" w:hAnsi="宋体"/>
          <w:spacing w:val="6"/>
          <w:szCs w:val="21"/>
        </w:rPr>
        <w:t>的（</w:t>
      </w:r>
      <w:r>
        <w:rPr>
          <w:rFonts w:hint="eastAsia" w:ascii="宋体" w:hAnsi="宋体"/>
          <w:spacing w:val="6"/>
          <w:szCs w:val="21"/>
          <w:u w:val="single"/>
        </w:rPr>
        <w:t>项 目 名  称</w:t>
      </w:r>
      <w:r>
        <w:rPr>
          <w:rFonts w:hint="eastAsia" w:ascii="宋体" w:hAnsi="宋体"/>
          <w:spacing w:val="6"/>
          <w:szCs w:val="21"/>
        </w:rPr>
        <w:t>）采购活动由本单位提供服务。</w:t>
      </w:r>
    </w:p>
    <w:p w14:paraId="49636FEE">
      <w:pPr>
        <w:spacing w:line="360" w:lineRule="auto"/>
        <w:ind w:firstLine="444" w:firstLineChars="200"/>
        <w:rPr>
          <w:rFonts w:ascii="宋体" w:hAnsi="宋体"/>
          <w:spacing w:val="6"/>
          <w:szCs w:val="21"/>
        </w:rPr>
      </w:pPr>
    </w:p>
    <w:p w14:paraId="047CE2B7">
      <w:pPr>
        <w:spacing w:line="360" w:lineRule="auto"/>
        <w:ind w:firstLine="444" w:firstLineChars="200"/>
        <w:rPr>
          <w:rFonts w:ascii="宋体" w:hAnsi="宋体"/>
          <w:spacing w:val="6"/>
          <w:szCs w:val="21"/>
        </w:rPr>
      </w:pPr>
    </w:p>
    <w:p w14:paraId="75522370">
      <w:pPr>
        <w:spacing w:line="360" w:lineRule="auto"/>
        <w:ind w:firstLine="44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14:paraId="51BC0A3E">
      <w:pPr>
        <w:spacing w:line="360" w:lineRule="auto"/>
        <w:ind w:firstLine="444" w:firstLineChars="200"/>
        <w:rPr>
          <w:rFonts w:ascii="宋体" w:hAnsi="宋体"/>
          <w:spacing w:val="6"/>
          <w:szCs w:val="21"/>
        </w:rPr>
      </w:pPr>
    </w:p>
    <w:p w14:paraId="0874B88E">
      <w:pPr>
        <w:spacing w:line="360" w:lineRule="auto"/>
        <w:ind w:firstLine="444" w:firstLineChars="200"/>
        <w:rPr>
          <w:rFonts w:ascii="宋体" w:hAnsi="宋体"/>
          <w:spacing w:val="6"/>
          <w:szCs w:val="21"/>
        </w:rPr>
      </w:pPr>
    </w:p>
    <w:p w14:paraId="52CF79BC">
      <w:pPr>
        <w:tabs>
          <w:tab w:val="left" w:pos="4860"/>
        </w:tabs>
        <w:spacing w:line="360" w:lineRule="auto"/>
        <w:ind w:right="1560" w:firstLine="444" w:firstLineChars="200"/>
        <w:jc w:val="left"/>
        <w:rPr>
          <w:rFonts w:ascii="宋体" w:hAnsi="宋体"/>
          <w:spacing w:val="6"/>
          <w:szCs w:val="21"/>
        </w:rPr>
      </w:pPr>
      <w:r>
        <w:rPr>
          <w:rFonts w:hint="eastAsia" w:ascii="宋体" w:hAnsi="宋体"/>
          <w:spacing w:val="6"/>
          <w:szCs w:val="21"/>
        </w:rPr>
        <w:t>单位名称：（盖单位章）</w:t>
      </w:r>
    </w:p>
    <w:p w14:paraId="22BA2F77">
      <w:pPr>
        <w:tabs>
          <w:tab w:val="left" w:pos="4860"/>
        </w:tabs>
        <w:spacing w:line="360" w:lineRule="auto"/>
        <w:ind w:right="1560" w:firstLine="444" w:firstLineChars="200"/>
        <w:jc w:val="left"/>
        <w:rPr>
          <w:rFonts w:ascii="宋体" w:hAnsi="宋体"/>
          <w:spacing w:val="6"/>
          <w:szCs w:val="21"/>
        </w:rPr>
      </w:pPr>
    </w:p>
    <w:p w14:paraId="4DD3C8B5">
      <w:pPr>
        <w:tabs>
          <w:tab w:val="left" w:pos="4860"/>
        </w:tabs>
        <w:spacing w:line="360" w:lineRule="auto"/>
        <w:ind w:right="1560" w:firstLine="444" w:firstLineChars="200"/>
        <w:jc w:val="left"/>
        <w:rPr>
          <w:rFonts w:ascii="宋体" w:hAnsi="宋体"/>
          <w:spacing w:val="6"/>
          <w:szCs w:val="21"/>
        </w:rPr>
      </w:pPr>
      <w:r>
        <w:rPr>
          <w:rFonts w:hint="eastAsia" w:ascii="宋体" w:hAnsi="宋体"/>
          <w:spacing w:val="6"/>
          <w:szCs w:val="21"/>
        </w:rPr>
        <w:t>日期：    年   月  日</w:t>
      </w:r>
    </w:p>
    <w:p w14:paraId="59AEF8E9">
      <w:pPr>
        <w:tabs>
          <w:tab w:val="left" w:pos="4860"/>
        </w:tabs>
        <w:spacing w:line="360" w:lineRule="auto"/>
        <w:ind w:right="1560" w:firstLine="444" w:firstLineChars="200"/>
        <w:jc w:val="left"/>
        <w:rPr>
          <w:rFonts w:ascii="宋体" w:hAnsi="宋体"/>
          <w:spacing w:val="6"/>
          <w:szCs w:val="21"/>
        </w:rPr>
      </w:pPr>
    </w:p>
    <w:p w14:paraId="23CEED8E">
      <w:pPr>
        <w:tabs>
          <w:tab w:val="left" w:pos="4860"/>
        </w:tabs>
        <w:spacing w:line="360" w:lineRule="auto"/>
        <w:ind w:right="1560" w:firstLine="444" w:firstLineChars="200"/>
        <w:jc w:val="left"/>
        <w:rPr>
          <w:rFonts w:ascii="宋体" w:hAnsi="宋体"/>
          <w:spacing w:val="6"/>
          <w:szCs w:val="21"/>
        </w:rPr>
      </w:pPr>
    </w:p>
    <w:p w14:paraId="4747A6A2">
      <w:pPr>
        <w:tabs>
          <w:tab w:val="left" w:pos="4860"/>
        </w:tabs>
        <w:spacing w:line="360" w:lineRule="auto"/>
        <w:ind w:right="1560" w:firstLine="444" w:firstLineChars="200"/>
        <w:jc w:val="left"/>
        <w:rPr>
          <w:rFonts w:ascii="宋体" w:hAnsi="宋体"/>
          <w:spacing w:val="6"/>
          <w:szCs w:val="21"/>
        </w:rPr>
      </w:pPr>
    </w:p>
    <w:p w14:paraId="33F0C409">
      <w:pPr>
        <w:tabs>
          <w:tab w:val="left" w:pos="4860"/>
        </w:tabs>
        <w:spacing w:line="360" w:lineRule="auto"/>
        <w:ind w:right="1560" w:firstLine="444" w:firstLineChars="200"/>
        <w:jc w:val="left"/>
        <w:rPr>
          <w:rFonts w:ascii="宋体" w:hAnsi="宋体"/>
          <w:spacing w:val="6"/>
          <w:szCs w:val="21"/>
        </w:rPr>
      </w:pPr>
    </w:p>
    <w:p w14:paraId="2FAB59D6">
      <w:pPr>
        <w:tabs>
          <w:tab w:val="left" w:pos="4860"/>
        </w:tabs>
        <w:spacing w:line="360" w:lineRule="auto"/>
        <w:ind w:right="1560" w:firstLine="444" w:firstLineChars="200"/>
        <w:jc w:val="left"/>
        <w:rPr>
          <w:rFonts w:ascii="宋体" w:hAnsi="宋体"/>
          <w:spacing w:val="6"/>
          <w:szCs w:val="21"/>
        </w:rPr>
      </w:pPr>
    </w:p>
    <w:p w14:paraId="61E52189">
      <w:pPr>
        <w:tabs>
          <w:tab w:val="left" w:pos="4860"/>
        </w:tabs>
        <w:spacing w:line="360" w:lineRule="auto"/>
        <w:ind w:right="1560" w:firstLine="444" w:firstLineChars="200"/>
        <w:jc w:val="left"/>
        <w:rPr>
          <w:rFonts w:ascii="宋体" w:hAnsi="宋体"/>
          <w:spacing w:val="6"/>
          <w:szCs w:val="21"/>
        </w:rPr>
      </w:pPr>
    </w:p>
    <w:p w14:paraId="65BD7B2D">
      <w:pPr>
        <w:tabs>
          <w:tab w:val="left" w:pos="4860"/>
        </w:tabs>
        <w:spacing w:line="360" w:lineRule="auto"/>
        <w:ind w:right="1560" w:firstLine="444" w:firstLineChars="200"/>
        <w:jc w:val="left"/>
        <w:rPr>
          <w:rFonts w:ascii="宋体" w:hAnsi="宋体"/>
          <w:spacing w:val="6"/>
          <w:szCs w:val="21"/>
        </w:rPr>
      </w:pPr>
    </w:p>
    <w:p w14:paraId="40A45996">
      <w:pPr>
        <w:tabs>
          <w:tab w:val="left" w:pos="4860"/>
        </w:tabs>
        <w:spacing w:line="360" w:lineRule="auto"/>
        <w:ind w:right="1560" w:firstLine="444" w:firstLineChars="200"/>
        <w:jc w:val="left"/>
        <w:rPr>
          <w:rFonts w:ascii="宋体" w:hAnsi="宋体"/>
          <w:spacing w:val="6"/>
          <w:szCs w:val="21"/>
        </w:rPr>
      </w:pPr>
    </w:p>
    <w:p w14:paraId="7A2879E7">
      <w:pPr>
        <w:tabs>
          <w:tab w:val="left" w:pos="4860"/>
        </w:tabs>
        <w:spacing w:line="360" w:lineRule="auto"/>
        <w:ind w:right="1560" w:firstLine="444" w:firstLineChars="200"/>
        <w:jc w:val="left"/>
        <w:rPr>
          <w:rFonts w:ascii="宋体" w:hAnsi="宋体"/>
          <w:spacing w:val="6"/>
          <w:szCs w:val="21"/>
        </w:rPr>
      </w:pPr>
    </w:p>
    <w:p w14:paraId="7B3AF430">
      <w:pPr>
        <w:tabs>
          <w:tab w:val="left" w:pos="4860"/>
        </w:tabs>
        <w:spacing w:line="360" w:lineRule="auto"/>
        <w:ind w:right="1560" w:firstLine="444" w:firstLineChars="200"/>
        <w:jc w:val="left"/>
        <w:rPr>
          <w:rFonts w:ascii="宋体" w:hAnsi="宋体"/>
          <w:spacing w:val="6"/>
          <w:szCs w:val="21"/>
        </w:rPr>
      </w:pPr>
    </w:p>
    <w:p w14:paraId="376C1349">
      <w:pPr>
        <w:tabs>
          <w:tab w:val="left" w:pos="4860"/>
        </w:tabs>
        <w:spacing w:line="360" w:lineRule="auto"/>
        <w:ind w:right="1560" w:firstLine="444" w:firstLineChars="200"/>
        <w:jc w:val="left"/>
        <w:rPr>
          <w:rFonts w:ascii="宋体" w:hAnsi="宋体"/>
          <w:spacing w:val="6"/>
          <w:szCs w:val="21"/>
        </w:rPr>
      </w:pPr>
    </w:p>
    <w:p w14:paraId="538EEDD3">
      <w:pPr>
        <w:tabs>
          <w:tab w:val="left" w:pos="4860"/>
        </w:tabs>
        <w:spacing w:line="360" w:lineRule="auto"/>
        <w:ind w:right="1560" w:firstLine="444" w:firstLineChars="200"/>
        <w:jc w:val="left"/>
        <w:rPr>
          <w:rFonts w:ascii="宋体" w:hAnsi="宋体"/>
          <w:spacing w:val="6"/>
          <w:szCs w:val="21"/>
        </w:rPr>
      </w:pPr>
    </w:p>
    <w:p w14:paraId="16C99918">
      <w:pPr>
        <w:rPr>
          <w:rFonts w:ascii="仿宋" w:hAnsi="仿宋" w:eastAsia="仿宋"/>
          <w:spacing w:val="15"/>
          <w:sz w:val="18"/>
          <w:szCs w:val="18"/>
          <w:shd w:val="clear" w:color="auto" w:fill="FFFFFF"/>
        </w:rPr>
      </w:pPr>
    </w:p>
    <w:p w14:paraId="40ED0B5E">
      <w:pPr>
        <w:tabs>
          <w:tab w:val="left" w:pos="4860"/>
        </w:tabs>
        <w:ind w:right="1559"/>
        <w:jc w:val="left"/>
        <w:rPr>
          <w:rFonts w:ascii="楷体" w:hAnsi="楷体" w:eastAsia="楷体"/>
          <w:szCs w:val="21"/>
        </w:rPr>
      </w:pPr>
      <w:r>
        <w:rPr>
          <w:rFonts w:hint="eastAsia" w:ascii="楷体" w:hAnsi="楷体" w:eastAsia="楷体"/>
          <w:szCs w:val="21"/>
        </w:rPr>
        <w:t>说明：</w:t>
      </w:r>
    </w:p>
    <w:p w14:paraId="1CED6C2C">
      <w:pPr>
        <w:adjustRightInd w:val="0"/>
        <w:snapToGrid w:val="0"/>
        <w:spacing w:line="360" w:lineRule="exact"/>
        <w:ind w:firstLine="525" w:firstLineChars="250"/>
        <w:rPr>
          <w:rFonts w:ascii="楷体" w:hAnsi="楷体" w:eastAsia="楷体"/>
          <w:szCs w:val="21"/>
        </w:rPr>
      </w:pPr>
      <w:r>
        <w:rPr>
          <w:rFonts w:hint="eastAsia" w:ascii="楷体" w:hAnsi="楷体" w:eastAsia="楷体"/>
          <w:szCs w:val="21"/>
        </w:rPr>
        <w:t>（1）填报前请认真阅读</w:t>
      </w:r>
      <w:r>
        <w:rPr>
          <w:rFonts w:hint="eastAsia" w:ascii="楷体" w:hAnsi="楷体" w:eastAsia="楷体"/>
          <w:spacing w:val="6"/>
          <w:szCs w:val="21"/>
        </w:rPr>
        <w:t>《财政部、民政部、中国残疾人联合会关于促进残疾人就业政府采购政策的通知》（财库</w:t>
      </w:r>
      <w:r>
        <w:rPr>
          <w:rFonts w:hint="eastAsia" w:ascii="楷体" w:hAnsi="楷体" w:eastAsia="楷体"/>
          <w:szCs w:val="21"/>
        </w:rPr>
        <w:t>〔</w:t>
      </w:r>
      <w:r>
        <w:rPr>
          <w:rFonts w:ascii="楷体" w:hAnsi="楷体" w:eastAsia="楷体"/>
          <w:szCs w:val="21"/>
        </w:rPr>
        <w:t>2017</w:t>
      </w:r>
      <w:r>
        <w:rPr>
          <w:rFonts w:hint="eastAsia" w:ascii="楷体" w:hAnsi="楷体" w:eastAsia="楷体"/>
          <w:szCs w:val="21"/>
        </w:rPr>
        <w:t>〕</w:t>
      </w:r>
      <w:r>
        <w:rPr>
          <w:rFonts w:ascii="楷体" w:hAnsi="楷体" w:eastAsia="楷体"/>
          <w:szCs w:val="21"/>
        </w:rPr>
        <w:t>14</w:t>
      </w:r>
      <w:r>
        <w:rPr>
          <w:rFonts w:hint="eastAsia" w:ascii="楷体" w:hAnsi="楷体" w:eastAsia="楷体"/>
          <w:szCs w:val="21"/>
        </w:rPr>
        <w:t>1</w:t>
      </w:r>
      <w:r>
        <w:rPr>
          <w:rFonts w:hint="eastAsia" w:ascii="楷体" w:hAnsi="楷体" w:eastAsia="楷体"/>
          <w:spacing w:val="6"/>
          <w:szCs w:val="21"/>
        </w:rPr>
        <w:t>号）的规定。</w:t>
      </w:r>
    </w:p>
    <w:p w14:paraId="006BF082">
      <w:pPr>
        <w:adjustRightInd w:val="0"/>
        <w:snapToGrid w:val="0"/>
        <w:spacing w:line="360" w:lineRule="exact"/>
        <w:ind w:firstLine="525" w:firstLineChars="250"/>
        <w:rPr>
          <w:rFonts w:ascii="楷体" w:hAnsi="楷体" w:eastAsia="楷体"/>
          <w:bCs/>
          <w:szCs w:val="21"/>
        </w:rPr>
      </w:pPr>
      <w:r>
        <w:rPr>
          <w:rFonts w:hint="eastAsia" w:ascii="楷体" w:hAnsi="楷体" w:eastAsia="楷体"/>
          <w:szCs w:val="21"/>
        </w:rPr>
        <w:t>（2）投标人属于残疾人福利性单位的，必须填报全部的数据，</w:t>
      </w:r>
      <w:r>
        <w:rPr>
          <w:rFonts w:hint="eastAsia" w:ascii="楷体" w:hAnsi="楷体" w:eastAsia="楷体"/>
          <w:bCs/>
          <w:szCs w:val="21"/>
        </w:rPr>
        <w:t>未按要求提供或者非残疾人福利性单位承接服务的，其投标无效。</w:t>
      </w:r>
    </w:p>
    <w:p w14:paraId="260668E3">
      <w:pPr>
        <w:adjustRightInd w:val="0"/>
        <w:snapToGrid w:val="0"/>
        <w:spacing w:line="360" w:lineRule="exact"/>
        <w:ind w:firstLine="525" w:firstLineChars="250"/>
        <w:rPr>
          <w:rFonts w:ascii="黑体" w:hAnsi="宋体" w:eastAsia="黑体"/>
          <w:sz w:val="36"/>
          <w:szCs w:val="36"/>
        </w:rPr>
      </w:pPr>
      <w:r>
        <w:rPr>
          <w:rFonts w:hint="eastAsia" w:ascii="楷体" w:hAnsi="楷体" w:eastAsia="楷体"/>
          <w:szCs w:val="21"/>
        </w:rPr>
        <w:t>（3）横线以下只做填报说明，投标文件可不要。</w:t>
      </w:r>
    </w:p>
    <w:p w14:paraId="1620D969">
      <w:pPr>
        <w:adjustRightInd w:val="0"/>
        <w:snapToGrid w:val="0"/>
        <w:spacing w:before="50" w:line="360" w:lineRule="auto"/>
        <w:jc w:val="center"/>
        <w:rPr>
          <w:rFonts w:ascii="黑体" w:hAnsi="宋体" w:eastAsia="黑体"/>
          <w:sz w:val="36"/>
          <w:szCs w:val="36"/>
        </w:rPr>
      </w:pPr>
      <w:r>
        <w:rPr>
          <w:rFonts w:hint="eastAsia" w:ascii="黑体" w:hAnsi="宋体" w:eastAsia="黑体"/>
          <w:sz w:val="36"/>
          <w:szCs w:val="36"/>
        </w:rPr>
        <w:t>13.监狱企业证明</w:t>
      </w:r>
    </w:p>
    <w:p w14:paraId="2AE2B693">
      <w:pPr>
        <w:adjustRightInd w:val="0"/>
        <w:snapToGrid w:val="0"/>
        <w:spacing w:beforeLines="100"/>
        <w:rPr>
          <w:rFonts w:ascii="楷体" w:hAnsi="楷体" w:eastAsia="楷体"/>
          <w:szCs w:val="21"/>
        </w:rPr>
      </w:pPr>
      <w:r>
        <w:rPr>
          <w:rFonts w:hint="eastAsia" w:ascii="楷体" w:hAnsi="楷体" w:eastAsia="楷体"/>
          <w:szCs w:val="21"/>
        </w:rPr>
        <w:t>说明：</w:t>
      </w:r>
    </w:p>
    <w:p w14:paraId="234394A8">
      <w:pPr>
        <w:adjustRightInd w:val="0"/>
        <w:snapToGrid w:val="0"/>
        <w:spacing w:line="360" w:lineRule="exact"/>
        <w:ind w:firstLine="525" w:firstLineChars="250"/>
        <w:rPr>
          <w:rFonts w:ascii="楷体" w:hAnsi="楷体" w:eastAsia="楷体"/>
          <w:szCs w:val="21"/>
        </w:rPr>
      </w:pPr>
      <w:r>
        <w:rPr>
          <w:rFonts w:hint="eastAsia" w:ascii="楷体" w:hAnsi="楷体" w:eastAsia="楷体"/>
          <w:bCs/>
          <w:szCs w:val="21"/>
        </w:rPr>
        <w:t>（1）</w:t>
      </w:r>
      <w:r>
        <w:rPr>
          <w:rFonts w:hint="eastAsia" w:ascii="楷体" w:hAnsi="楷体" w:eastAsia="楷体"/>
          <w:szCs w:val="21"/>
        </w:rPr>
        <w:t>填报前请认真阅读</w:t>
      </w:r>
      <w:r>
        <w:rPr>
          <w:rFonts w:hint="eastAsia" w:ascii="楷体" w:hAnsi="楷体" w:eastAsia="楷体"/>
          <w:spacing w:val="6"/>
          <w:szCs w:val="21"/>
        </w:rPr>
        <w:t>《财政部、司法部关于政府采购支持监狱企业发展有关问题的通知》（财库</w:t>
      </w:r>
      <w:r>
        <w:rPr>
          <w:rFonts w:hint="eastAsia" w:ascii="楷体" w:hAnsi="楷体" w:eastAsia="楷体"/>
          <w:szCs w:val="21"/>
        </w:rPr>
        <w:t>〔</w:t>
      </w:r>
      <w:r>
        <w:rPr>
          <w:rFonts w:ascii="楷体" w:hAnsi="楷体" w:eastAsia="楷体"/>
          <w:szCs w:val="21"/>
        </w:rPr>
        <w:t>201</w:t>
      </w:r>
      <w:r>
        <w:rPr>
          <w:rFonts w:hint="eastAsia" w:ascii="楷体" w:hAnsi="楷体" w:eastAsia="楷体"/>
          <w:szCs w:val="21"/>
        </w:rPr>
        <w:t>4〕68</w:t>
      </w:r>
      <w:r>
        <w:rPr>
          <w:rFonts w:hint="eastAsia" w:ascii="楷体" w:hAnsi="楷体" w:eastAsia="楷体"/>
          <w:spacing w:val="6"/>
          <w:szCs w:val="21"/>
        </w:rPr>
        <w:t>号）的规定。</w:t>
      </w:r>
    </w:p>
    <w:p w14:paraId="7DA424B8">
      <w:pPr>
        <w:adjustRightInd w:val="0"/>
        <w:snapToGrid w:val="0"/>
        <w:spacing w:line="360" w:lineRule="exact"/>
        <w:ind w:firstLine="527"/>
        <w:rPr>
          <w:rFonts w:ascii="楷体" w:hAnsi="楷体" w:eastAsia="楷体"/>
          <w:bCs/>
          <w:szCs w:val="21"/>
        </w:rPr>
      </w:pPr>
      <w:r>
        <w:rPr>
          <w:rFonts w:hint="eastAsia" w:ascii="楷体" w:hAnsi="楷体" w:eastAsia="楷体"/>
          <w:bCs/>
          <w:szCs w:val="21"/>
        </w:rPr>
        <w:t>（2）证明文件无格式要求，由出具监狱企业证明的单位自行拟定，出具证明的单位应符合“供应商须知”第</w:t>
      </w:r>
      <w:r>
        <w:rPr>
          <w:rFonts w:hint="eastAsia" w:ascii="楷体" w:hAnsi="楷体" w:eastAsia="楷体"/>
        </w:rPr>
        <w:t>3.4.2.3条款的规定。</w:t>
      </w:r>
    </w:p>
    <w:p w14:paraId="6B2C81D3">
      <w:pPr>
        <w:adjustRightInd w:val="0"/>
        <w:snapToGrid w:val="0"/>
        <w:spacing w:line="360" w:lineRule="exact"/>
        <w:ind w:firstLine="525" w:firstLineChars="250"/>
        <w:rPr>
          <w:rFonts w:ascii="楷体" w:hAnsi="楷体" w:eastAsia="楷体"/>
          <w:bCs/>
          <w:szCs w:val="21"/>
        </w:rPr>
      </w:pPr>
      <w:r>
        <w:rPr>
          <w:rFonts w:hint="eastAsia" w:ascii="楷体" w:hAnsi="楷体" w:eastAsia="楷体"/>
          <w:szCs w:val="21"/>
        </w:rPr>
        <w:t>（3）投标人属于监狱企业的，</w:t>
      </w:r>
      <w:r>
        <w:rPr>
          <w:rFonts w:hint="eastAsia" w:ascii="楷体" w:hAnsi="楷体" w:eastAsia="楷体"/>
          <w:bCs/>
          <w:szCs w:val="21"/>
        </w:rPr>
        <w:t>未按上述要求提供的或者非监狱企业承接服务的，其投标无效。</w:t>
      </w:r>
    </w:p>
    <w:p w14:paraId="7B00EFF0">
      <w:pPr>
        <w:adjustRightInd w:val="0"/>
        <w:snapToGrid w:val="0"/>
        <w:spacing w:line="360" w:lineRule="exact"/>
        <w:ind w:firstLine="525" w:firstLineChars="250"/>
        <w:rPr>
          <w:rFonts w:ascii="楷体" w:hAnsi="楷体" w:eastAsia="楷体"/>
          <w:bCs/>
          <w:szCs w:val="21"/>
        </w:rPr>
      </w:pPr>
    </w:p>
    <w:p w14:paraId="3BDB8230">
      <w:pPr>
        <w:pStyle w:val="4"/>
        <w:ind w:firstLine="0"/>
        <w:jc w:val="left"/>
        <w:rPr>
          <w:rFonts w:ascii="宋体" w:hAnsi="宋体"/>
          <w:b/>
          <w:sz w:val="24"/>
          <w:szCs w:val="24"/>
        </w:rPr>
      </w:pPr>
    </w:p>
    <w:p w14:paraId="3BBE4DB8">
      <w:pPr>
        <w:pStyle w:val="4"/>
        <w:ind w:firstLine="0"/>
        <w:jc w:val="left"/>
        <w:rPr>
          <w:rFonts w:ascii="宋体" w:hAnsi="宋体"/>
          <w:b/>
          <w:sz w:val="24"/>
          <w:szCs w:val="24"/>
        </w:rPr>
      </w:pPr>
    </w:p>
    <w:p w14:paraId="03C201E0">
      <w:pPr>
        <w:pStyle w:val="4"/>
        <w:ind w:firstLine="0"/>
        <w:jc w:val="left"/>
        <w:rPr>
          <w:rFonts w:ascii="宋体" w:hAnsi="宋体"/>
          <w:b/>
          <w:sz w:val="24"/>
          <w:szCs w:val="24"/>
        </w:rPr>
      </w:pPr>
    </w:p>
    <w:p w14:paraId="347EDC1F">
      <w:pPr>
        <w:pStyle w:val="4"/>
        <w:ind w:firstLine="0"/>
        <w:jc w:val="left"/>
        <w:rPr>
          <w:rFonts w:ascii="宋体" w:hAnsi="宋体"/>
          <w:b/>
          <w:sz w:val="24"/>
          <w:szCs w:val="24"/>
        </w:rPr>
      </w:pPr>
    </w:p>
    <w:p w14:paraId="7D04EC59">
      <w:pPr>
        <w:pStyle w:val="4"/>
        <w:ind w:firstLine="0"/>
        <w:jc w:val="left"/>
        <w:rPr>
          <w:rFonts w:ascii="宋体" w:hAnsi="宋体"/>
          <w:b/>
          <w:sz w:val="24"/>
          <w:szCs w:val="24"/>
        </w:rPr>
      </w:pPr>
    </w:p>
    <w:p w14:paraId="5B69ECC4">
      <w:pPr>
        <w:pStyle w:val="4"/>
        <w:ind w:firstLine="0"/>
        <w:jc w:val="left"/>
        <w:rPr>
          <w:rFonts w:ascii="宋体" w:hAnsi="宋体"/>
          <w:b/>
          <w:sz w:val="24"/>
          <w:szCs w:val="24"/>
        </w:rPr>
      </w:pPr>
    </w:p>
    <w:p w14:paraId="12429C2C">
      <w:pPr>
        <w:pStyle w:val="4"/>
        <w:ind w:firstLine="0"/>
        <w:jc w:val="left"/>
        <w:rPr>
          <w:rFonts w:ascii="宋体" w:hAnsi="宋体"/>
          <w:b/>
          <w:sz w:val="24"/>
          <w:szCs w:val="24"/>
        </w:rPr>
      </w:pPr>
    </w:p>
    <w:p w14:paraId="6108762D">
      <w:pPr>
        <w:pStyle w:val="4"/>
        <w:ind w:firstLine="0"/>
        <w:jc w:val="left"/>
        <w:rPr>
          <w:rFonts w:ascii="宋体" w:hAnsi="宋体"/>
          <w:b/>
          <w:sz w:val="24"/>
          <w:szCs w:val="24"/>
        </w:rPr>
      </w:pPr>
    </w:p>
    <w:p w14:paraId="5CAEF5CD">
      <w:pPr>
        <w:pStyle w:val="4"/>
        <w:ind w:firstLine="0"/>
        <w:jc w:val="left"/>
        <w:rPr>
          <w:rFonts w:ascii="宋体" w:hAnsi="宋体"/>
          <w:b/>
          <w:sz w:val="24"/>
          <w:szCs w:val="24"/>
        </w:rPr>
      </w:pPr>
    </w:p>
    <w:p w14:paraId="3F7F8595">
      <w:pPr>
        <w:pStyle w:val="4"/>
        <w:ind w:firstLine="0"/>
        <w:jc w:val="left"/>
        <w:rPr>
          <w:rFonts w:ascii="宋体" w:hAnsi="宋体"/>
          <w:b/>
          <w:sz w:val="24"/>
          <w:szCs w:val="24"/>
        </w:rPr>
      </w:pPr>
    </w:p>
    <w:p w14:paraId="5FC5FA09">
      <w:pPr>
        <w:pStyle w:val="4"/>
        <w:ind w:firstLine="0"/>
        <w:jc w:val="left"/>
        <w:rPr>
          <w:rFonts w:ascii="宋体" w:hAnsi="宋体"/>
          <w:b/>
          <w:sz w:val="24"/>
          <w:szCs w:val="24"/>
        </w:rPr>
      </w:pPr>
    </w:p>
    <w:p w14:paraId="08FAB9AE">
      <w:pPr>
        <w:pStyle w:val="4"/>
        <w:ind w:firstLine="0"/>
        <w:jc w:val="left"/>
        <w:rPr>
          <w:rFonts w:ascii="宋体" w:hAnsi="宋体"/>
          <w:b/>
          <w:sz w:val="24"/>
          <w:szCs w:val="24"/>
        </w:rPr>
      </w:pPr>
    </w:p>
    <w:p w14:paraId="6EFFE055">
      <w:pPr>
        <w:pStyle w:val="4"/>
        <w:ind w:firstLine="0"/>
        <w:jc w:val="left"/>
        <w:rPr>
          <w:rFonts w:ascii="宋体" w:hAnsi="宋体"/>
          <w:b/>
          <w:sz w:val="24"/>
          <w:szCs w:val="24"/>
        </w:rPr>
      </w:pPr>
    </w:p>
    <w:p w14:paraId="07074121">
      <w:pPr>
        <w:pStyle w:val="4"/>
        <w:ind w:firstLine="0"/>
        <w:jc w:val="left"/>
        <w:rPr>
          <w:rFonts w:ascii="宋体" w:hAnsi="宋体"/>
          <w:b/>
          <w:sz w:val="24"/>
          <w:szCs w:val="24"/>
        </w:rPr>
      </w:pPr>
    </w:p>
    <w:p w14:paraId="49F5A5E6">
      <w:pPr>
        <w:pStyle w:val="4"/>
        <w:ind w:firstLine="0"/>
        <w:jc w:val="left"/>
        <w:rPr>
          <w:rFonts w:ascii="宋体" w:hAnsi="宋体"/>
          <w:b/>
          <w:sz w:val="24"/>
          <w:szCs w:val="24"/>
        </w:rPr>
      </w:pPr>
    </w:p>
    <w:p w14:paraId="476CD08B">
      <w:pPr>
        <w:pStyle w:val="4"/>
        <w:ind w:firstLine="0"/>
        <w:jc w:val="left"/>
        <w:rPr>
          <w:rFonts w:ascii="宋体" w:hAnsi="宋体"/>
          <w:b/>
          <w:sz w:val="24"/>
          <w:szCs w:val="24"/>
        </w:rPr>
      </w:pPr>
    </w:p>
    <w:p w14:paraId="59FC470C">
      <w:pPr>
        <w:pStyle w:val="4"/>
        <w:ind w:firstLine="0"/>
        <w:jc w:val="left"/>
        <w:rPr>
          <w:rFonts w:ascii="宋体" w:hAnsi="宋体"/>
          <w:b/>
          <w:sz w:val="24"/>
          <w:szCs w:val="24"/>
        </w:rPr>
      </w:pPr>
    </w:p>
    <w:p w14:paraId="6941B7D7">
      <w:pPr>
        <w:pStyle w:val="4"/>
        <w:ind w:firstLine="0"/>
        <w:jc w:val="left"/>
        <w:rPr>
          <w:rFonts w:ascii="宋体" w:hAnsi="宋体"/>
          <w:b/>
          <w:sz w:val="24"/>
          <w:szCs w:val="24"/>
        </w:rPr>
      </w:pPr>
    </w:p>
    <w:p w14:paraId="58DA2480">
      <w:pPr>
        <w:pStyle w:val="4"/>
        <w:ind w:firstLine="0"/>
        <w:jc w:val="left"/>
        <w:rPr>
          <w:rFonts w:ascii="宋体" w:hAnsi="宋体"/>
          <w:b/>
          <w:sz w:val="24"/>
          <w:szCs w:val="24"/>
        </w:rPr>
      </w:pPr>
    </w:p>
    <w:p w14:paraId="6F01BFE7">
      <w:pPr>
        <w:adjustRightInd w:val="0"/>
        <w:snapToGrid w:val="0"/>
        <w:spacing w:line="360" w:lineRule="auto"/>
        <w:jc w:val="left"/>
        <w:outlineLvl w:val="0"/>
        <w:rPr>
          <w:rFonts w:ascii="宋体" w:hAnsi="宋体"/>
          <w:b/>
          <w:sz w:val="24"/>
        </w:rPr>
      </w:pPr>
    </w:p>
    <w:p w14:paraId="68E61176">
      <w:pPr>
        <w:adjustRightInd w:val="0"/>
        <w:snapToGrid w:val="0"/>
        <w:spacing w:line="360" w:lineRule="auto"/>
        <w:jc w:val="left"/>
        <w:outlineLvl w:val="0"/>
        <w:rPr>
          <w:rFonts w:ascii="宋体" w:hAnsi="宋体"/>
          <w:b/>
          <w:sz w:val="24"/>
        </w:rPr>
      </w:pPr>
    </w:p>
    <w:p w14:paraId="7A56E221">
      <w:pPr>
        <w:adjustRightInd w:val="0"/>
        <w:snapToGrid w:val="0"/>
        <w:spacing w:line="360" w:lineRule="auto"/>
        <w:jc w:val="left"/>
        <w:outlineLvl w:val="0"/>
        <w:rPr>
          <w:rFonts w:ascii="宋体" w:hAnsi="宋体"/>
          <w:b/>
          <w:sz w:val="24"/>
        </w:rPr>
      </w:pPr>
    </w:p>
    <w:p w14:paraId="4513E6B5">
      <w:pPr>
        <w:adjustRightInd w:val="0"/>
        <w:snapToGrid w:val="0"/>
        <w:spacing w:line="360" w:lineRule="auto"/>
        <w:jc w:val="left"/>
        <w:outlineLvl w:val="0"/>
        <w:rPr>
          <w:rFonts w:ascii="宋体" w:hAnsi="宋体"/>
          <w:b/>
          <w:sz w:val="24"/>
        </w:rPr>
      </w:pPr>
    </w:p>
    <w:p w14:paraId="4F585313">
      <w:pPr>
        <w:adjustRightInd w:val="0"/>
        <w:snapToGrid w:val="0"/>
        <w:spacing w:line="360" w:lineRule="auto"/>
        <w:jc w:val="left"/>
        <w:outlineLvl w:val="0"/>
        <w:rPr>
          <w:rFonts w:ascii="宋体" w:hAnsi="宋体"/>
          <w:b/>
          <w:sz w:val="24"/>
        </w:rPr>
      </w:pPr>
    </w:p>
    <w:p w14:paraId="5495332B">
      <w:pPr>
        <w:pStyle w:val="4"/>
        <w:ind w:firstLine="0"/>
        <w:jc w:val="left"/>
        <w:rPr>
          <w:rFonts w:ascii="宋体" w:hAnsi="宋体"/>
          <w:b/>
          <w:sz w:val="36"/>
          <w:szCs w:val="36"/>
        </w:rPr>
      </w:pPr>
    </w:p>
    <w:p w14:paraId="6549F14E">
      <w:pPr>
        <w:pStyle w:val="4"/>
        <w:ind w:firstLine="0"/>
        <w:jc w:val="left"/>
        <w:rPr>
          <w:rFonts w:ascii="宋体" w:hAnsi="宋体"/>
          <w:b/>
          <w:sz w:val="36"/>
          <w:szCs w:val="36"/>
        </w:rPr>
      </w:pPr>
    </w:p>
    <w:p w14:paraId="6173C639">
      <w:pPr>
        <w:pStyle w:val="3"/>
        <w:spacing w:line="400" w:lineRule="exact"/>
        <w:ind w:right="840"/>
        <w:jc w:val="right"/>
        <w:rPr>
          <w:rFonts w:ascii="仿宋_GB2312" w:eastAsia="仿宋_GB2312"/>
          <w:b w:val="0"/>
          <w:szCs w:val="28"/>
        </w:rPr>
      </w:pPr>
      <w:r>
        <w:rPr>
          <w:rFonts w:hint="eastAsia" w:ascii="宋体" w:hAnsi="宋体" w:eastAsia="宋体"/>
          <w:b w:val="0"/>
          <w:szCs w:val="28"/>
        </w:rPr>
        <w:t>正本/副本</w:t>
      </w:r>
    </w:p>
    <w:p w14:paraId="336C88A7">
      <w:pPr>
        <w:pStyle w:val="3"/>
        <w:spacing w:before="120" w:after="120" w:line="400" w:lineRule="exact"/>
        <w:rPr>
          <w:rFonts w:ascii="宋体" w:hAnsi="宋体" w:eastAsia="宋体"/>
          <w:szCs w:val="28"/>
        </w:rPr>
      </w:pPr>
      <w:r>
        <w:rPr>
          <w:rFonts w:hint="eastAsia" w:ascii="宋体" w:hAnsi="宋体" w:eastAsia="宋体"/>
          <w:szCs w:val="28"/>
        </w:rPr>
        <w:t>政府采购项目</w:t>
      </w:r>
    </w:p>
    <w:p w14:paraId="785278B5">
      <w:pPr>
        <w:pStyle w:val="3"/>
        <w:spacing w:before="120" w:after="120" w:line="400" w:lineRule="exact"/>
        <w:rPr>
          <w:rFonts w:ascii="宋体" w:hAnsi="宋体" w:eastAsia="宋体"/>
          <w:b w:val="0"/>
          <w:szCs w:val="28"/>
        </w:rPr>
      </w:pPr>
      <w:r>
        <w:rPr>
          <w:rFonts w:hint="eastAsia" w:ascii="宋体" w:hAnsi="宋体" w:eastAsia="宋体"/>
          <w:szCs w:val="28"/>
        </w:rPr>
        <w:t>采购项目编号：</w:t>
      </w:r>
      <w:r>
        <w:rPr>
          <w:rFonts w:hint="eastAsia" w:ascii="宋体" w:hAnsi="宋体" w:eastAsia="宋体"/>
          <w:b w:val="0"/>
          <w:szCs w:val="28"/>
        </w:rPr>
        <w:t xml:space="preserve">ZDXXXX-XXXZ  </w:t>
      </w:r>
    </w:p>
    <w:p w14:paraId="2BBBC59B">
      <w:pPr>
        <w:pStyle w:val="3"/>
        <w:spacing w:line="400" w:lineRule="exact"/>
        <w:jc w:val="left"/>
        <w:rPr>
          <w:rFonts w:ascii="仿宋_GB2312" w:eastAsia="仿宋_GB2312"/>
          <w:szCs w:val="28"/>
        </w:rPr>
      </w:pPr>
    </w:p>
    <w:p w14:paraId="4276844C">
      <w:pPr>
        <w:pStyle w:val="3"/>
        <w:spacing w:line="400" w:lineRule="exact"/>
        <w:jc w:val="left"/>
        <w:rPr>
          <w:rFonts w:ascii="仿宋_GB2312" w:eastAsia="仿宋_GB2312"/>
          <w:szCs w:val="28"/>
        </w:rPr>
      </w:pPr>
    </w:p>
    <w:p w14:paraId="68D04185">
      <w:pPr>
        <w:pStyle w:val="3"/>
        <w:spacing w:line="680" w:lineRule="exact"/>
        <w:jc w:val="center"/>
        <w:rPr>
          <w:rFonts w:ascii="方正小标宋简体" w:hAnsi="宋体" w:eastAsia="方正小标宋简体"/>
          <w:b w:val="0"/>
          <w:sz w:val="44"/>
          <w:szCs w:val="44"/>
        </w:rPr>
      </w:pPr>
      <w:r>
        <w:rPr>
          <w:rFonts w:hint="eastAsia" w:ascii="方正小标宋简体" w:hAnsi="宋体" w:eastAsia="方正小标宋简体"/>
          <w:b w:val="0"/>
          <w:sz w:val="44"/>
          <w:szCs w:val="44"/>
        </w:rPr>
        <w:t xml:space="preserve">采购项目  </w:t>
      </w:r>
    </w:p>
    <w:p w14:paraId="26239466">
      <w:pPr>
        <w:pStyle w:val="3"/>
        <w:spacing w:line="400" w:lineRule="exact"/>
        <w:jc w:val="left"/>
        <w:rPr>
          <w:rFonts w:ascii="宋体" w:hAnsi="宋体" w:eastAsia="宋体"/>
          <w:sz w:val="44"/>
          <w:szCs w:val="44"/>
        </w:rPr>
      </w:pPr>
    </w:p>
    <w:p w14:paraId="70FC7BEB">
      <w:pPr>
        <w:pStyle w:val="3"/>
        <w:spacing w:line="400" w:lineRule="exact"/>
        <w:jc w:val="left"/>
        <w:rPr>
          <w:rFonts w:ascii="宋体" w:hAnsi="宋体" w:eastAsia="宋体"/>
          <w:sz w:val="44"/>
          <w:szCs w:val="44"/>
        </w:rPr>
      </w:pPr>
    </w:p>
    <w:p w14:paraId="2B77F958">
      <w:pPr>
        <w:pStyle w:val="3"/>
        <w:spacing w:line="900" w:lineRule="exact"/>
        <w:jc w:val="center"/>
        <w:rPr>
          <w:rFonts w:ascii="Times New Roman" w:hAnsi="Times New Roman" w:eastAsia="宋体"/>
          <w:b w:val="0"/>
          <w:sz w:val="32"/>
          <w:szCs w:val="32"/>
        </w:rPr>
      </w:pPr>
      <w:r>
        <w:rPr>
          <w:rFonts w:hint="eastAsia" w:ascii="方正小标宋简体" w:hAnsi="宋体" w:eastAsia="方正小标宋简体"/>
          <w:b w:val="0"/>
          <w:sz w:val="84"/>
          <w:szCs w:val="84"/>
        </w:rPr>
        <w:t>投标文件</w:t>
      </w:r>
    </w:p>
    <w:p w14:paraId="234A5EA1">
      <w:pPr>
        <w:pStyle w:val="4"/>
        <w:ind w:firstLine="0"/>
        <w:jc w:val="center"/>
        <w:rPr>
          <w:sz w:val="32"/>
          <w:szCs w:val="32"/>
        </w:rPr>
      </w:pPr>
      <w:r>
        <w:rPr>
          <w:rFonts w:hint="eastAsia"/>
          <w:sz w:val="32"/>
          <w:szCs w:val="32"/>
        </w:rPr>
        <w:t>（商务、技术部分）</w:t>
      </w:r>
    </w:p>
    <w:p w14:paraId="4B5BC673">
      <w:pPr>
        <w:pStyle w:val="4"/>
        <w:jc w:val="left"/>
        <w:rPr>
          <w:sz w:val="28"/>
          <w:szCs w:val="28"/>
        </w:rPr>
      </w:pPr>
    </w:p>
    <w:p w14:paraId="6D76089E">
      <w:pPr>
        <w:pStyle w:val="4"/>
        <w:jc w:val="left"/>
        <w:rPr>
          <w:sz w:val="28"/>
          <w:szCs w:val="28"/>
        </w:rPr>
      </w:pPr>
    </w:p>
    <w:p w14:paraId="63A4CD46">
      <w:pPr>
        <w:pStyle w:val="4"/>
        <w:jc w:val="left"/>
        <w:rPr>
          <w:sz w:val="28"/>
          <w:szCs w:val="28"/>
        </w:rPr>
      </w:pPr>
    </w:p>
    <w:p w14:paraId="2376B841">
      <w:pPr>
        <w:pStyle w:val="4"/>
        <w:jc w:val="left"/>
        <w:rPr>
          <w:sz w:val="28"/>
          <w:szCs w:val="28"/>
        </w:rPr>
      </w:pPr>
    </w:p>
    <w:p w14:paraId="76BB60B7">
      <w:pPr>
        <w:pStyle w:val="4"/>
        <w:jc w:val="left"/>
        <w:rPr>
          <w:sz w:val="28"/>
          <w:szCs w:val="28"/>
        </w:rPr>
      </w:pPr>
    </w:p>
    <w:p w14:paraId="6C633F89">
      <w:pPr>
        <w:pStyle w:val="4"/>
        <w:jc w:val="left"/>
        <w:rPr>
          <w:sz w:val="28"/>
          <w:szCs w:val="28"/>
        </w:rPr>
      </w:pPr>
    </w:p>
    <w:p w14:paraId="1AA670A9">
      <w:pPr>
        <w:pStyle w:val="4"/>
        <w:jc w:val="left"/>
        <w:rPr>
          <w:sz w:val="28"/>
          <w:szCs w:val="28"/>
        </w:rPr>
      </w:pPr>
    </w:p>
    <w:p w14:paraId="3B9DF5C4">
      <w:pPr>
        <w:pStyle w:val="4"/>
        <w:spacing w:beforeLines="50"/>
        <w:ind w:firstLine="1630" w:firstLineChars="580"/>
        <w:rPr>
          <w:rFonts w:ascii="宋体" w:hAnsi="宋体"/>
          <w:b/>
          <w:sz w:val="28"/>
          <w:szCs w:val="28"/>
        </w:rPr>
      </w:pPr>
    </w:p>
    <w:p w14:paraId="0CE3E191">
      <w:pPr>
        <w:pStyle w:val="4"/>
        <w:spacing w:beforeLines="50"/>
        <w:ind w:firstLine="1630" w:firstLineChars="580"/>
        <w:rPr>
          <w:rFonts w:ascii="宋体" w:hAnsi="宋体"/>
          <w:b/>
          <w:sz w:val="28"/>
          <w:szCs w:val="28"/>
        </w:rPr>
      </w:pPr>
    </w:p>
    <w:p w14:paraId="35423AE0">
      <w:pPr>
        <w:pStyle w:val="4"/>
        <w:spacing w:beforeLines="50" w:line="360" w:lineRule="auto"/>
        <w:ind w:firstLine="1630" w:firstLineChars="580"/>
        <w:rPr>
          <w:rFonts w:ascii="宋体" w:hAnsi="宋体"/>
          <w:b/>
          <w:sz w:val="28"/>
          <w:szCs w:val="28"/>
        </w:rPr>
      </w:pPr>
      <w:r>
        <w:rPr>
          <w:rFonts w:hint="eastAsia" w:ascii="宋体" w:hAnsi="宋体"/>
          <w:b/>
          <w:sz w:val="28"/>
          <w:szCs w:val="28"/>
        </w:rPr>
        <w:t xml:space="preserve">投标人：                        </w:t>
      </w:r>
      <w:r>
        <w:rPr>
          <w:rFonts w:hint="eastAsia" w:ascii="宋体" w:hAnsi="宋体"/>
          <w:sz w:val="28"/>
          <w:szCs w:val="28"/>
        </w:rPr>
        <w:t>（盖单位章）</w:t>
      </w:r>
    </w:p>
    <w:p w14:paraId="6A59113A">
      <w:pPr>
        <w:pStyle w:val="4"/>
        <w:spacing w:beforeLines="50" w:line="360" w:lineRule="auto"/>
        <w:ind w:firstLine="1630" w:firstLineChars="580"/>
        <w:rPr>
          <w:rFonts w:ascii="宋体" w:hAnsi="宋体"/>
          <w:sz w:val="28"/>
          <w:szCs w:val="28"/>
        </w:rPr>
      </w:pPr>
      <w:r>
        <w:rPr>
          <w:rFonts w:hint="eastAsia" w:ascii="宋体" w:hAnsi="宋体"/>
          <w:b/>
          <w:sz w:val="28"/>
          <w:szCs w:val="28"/>
        </w:rPr>
        <w:t xml:space="preserve">法定代表人或其委托代理人：       </w:t>
      </w:r>
      <w:r>
        <w:rPr>
          <w:rFonts w:hint="eastAsia" w:ascii="宋体" w:hAnsi="宋体"/>
          <w:sz w:val="28"/>
          <w:szCs w:val="28"/>
        </w:rPr>
        <w:t>（签名）</w:t>
      </w:r>
    </w:p>
    <w:p w14:paraId="2F488576">
      <w:pPr>
        <w:pStyle w:val="4"/>
        <w:spacing w:beforeLines="50" w:line="360" w:lineRule="auto"/>
        <w:ind w:firstLine="1630" w:firstLineChars="580"/>
        <w:rPr>
          <w:sz w:val="28"/>
          <w:szCs w:val="28"/>
        </w:rPr>
      </w:pPr>
      <w:r>
        <w:rPr>
          <w:rFonts w:hint="eastAsia"/>
          <w:b/>
          <w:sz w:val="28"/>
          <w:szCs w:val="28"/>
        </w:rPr>
        <w:t xml:space="preserve">时  间：       </w:t>
      </w:r>
      <w:r>
        <w:rPr>
          <w:rFonts w:hint="eastAsia"/>
          <w:sz w:val="28"/>
          <w:szCs w:val="28"/>
        </w:rPr>
        <w:t xml:space="preserve">  年   月   日</w:t>
      </w:r>
    </w:p>
    <w:p w14:paraId="731F7F83">
      <w:pPr>
        <w:pStyle w:val="4"/>
        <w:spacing w:beforeLines="50" w:afterLines="50"/>
        <w:ind w:firstLine="0"/>
        <w:rPr>
          <w:b/>
          <w:sz w:val="44"/>
          <w:szCs w:val="44"/>
        </w:rPr>
      </w:pPr>
    </w:p>
    <w:p w14:paraId="1BEFA17A">
      <w:pPr>
        <w:pStyle w:val="4"/>
        <w:spacing w:beforeLines="50" w:afterLines="50"/>
        <w:ind w:firstLine="0"/>
        <w:jc w:val="center"/>
        <w:rPr>
          <w:rFonts w:ascii="黑体" w:eastAsia="黑体"/>
          <w:sz w:val="44"/>
          <w:szCs w:val="44"/>
        </w:rPr>
      </w:pPr>
      <w:r>
        <w:rPr>
          <w:rFonts w:hint="eastAsia" w:ascii="黑体" w:eastAsia="黑体"/>
          <w:sz w:val="44"/>
          <w:szCs w:val="44"/>
        </w:rPr>
        <w:t>目  录</w:t>
      </w:r>
    </w:p>
    <w:p w14:paraId="604BB11F">
      <w:pPr>
        <w:pStyle w:val="4"/>
        <w:spacing w:beforeLines="50" w:line="360" w:lineRule="auto"/>
        <w:ind w:firstLine="1392" w:firstLineChars="580"/>
        <w:rPr>
          <w:sz w:val="24"/>
          <w:szCs w:val="24"/>
        </w:rPr>
      </w:pPr>
    </w:p>
    <w:p w14:paraId="089AE22A">
      <w:pPr>
        <w:pStyle w:val="4"/>
        <w:spacing w:beforeLines="50" w:line="360" w:lineRule="auto"/>
        <w:ind w:firstLine="630" w:firstLineChars="300"/>
        <w:rPr>
          <w:szCs w:val="21"/>
        </w:rPr>
      </w:pPr>
      <w:r>
        <w:rPr>
          <w:rFonts w:hint="eastAsia"/>
          <w:szCs w:val="21"/>
        </w:rPr>
        <w:t>一、投标函 ……………………………………………………………………………页码</w:t>
      </w:r>
    </w:p>
    <w:p w14:paraId="361BD623">
      <w:pPr>
        <w:pStyle w:val="4"/>
        <w:spacing w:beforeLines="50" w:line="360" w:lineRule="auto"/>
        <w:ind w:firstLine="630" w:firstLineChars="300"/>
        <w:rPr>
          <w:szCs w:val="21"/>
        </w:rPr>
      </w:pPr>
      <w:r>
        <w:rPr>
          <w:rFonts w:hint="eastAsia"/>
          <w:szCs w:val="21"/>
        </w:rPr>
        <w:t>二、开标一览表 ………………………………………………………………………</w:t>
      </w:r>
    </w:p>
    <w:p w14:paraId="37F8777B">
      <w:pPr>
        <w:pStyle w:val="4"/>
        <w:spacing w:beforeLines="50" w:line="360" w:lineRule="auto"/>
        <w:ind w:firstLine="630" w:firstLineChars="300"/>
        <w:rPr>
          <w:szCs w:val="21"/>
        </w:rPr>
      </w:pPr>
      <w:r>
        <w:rPr>
          <w:rFonts w:hint="eastAsia"/>
          <w:szCs w:val="21"/>
        </w:rPr>
        <w:t>三、</w:t>
      </w:r>
      <w:r>
        <w:rPr>
          <w:rFonts w:hint="eastAsia" w:hAnsi="宋体"/>
          <w:bCs/>
          <w:szCs w:val="21"/>
        </w:rPr>
        <w:t xml:space="preserve">分项明细报价表 </w:t>
      </w:r>
      <w:r>
        <w:rPr>
          <w:rFonts w:hint="eastAsia"/>
          <w:szCs w:val="21"/>
        </w:rPr>
        <w:t>………………</w:t>
      </w:r>
      <w:r>
        <w:rPr>
          <w:rFonts w:hint="eastAsia" w:ascii="宋体" w:hAnsi="宋体"/>
          <w:szCs w:val="21"/>
        </w:rPr>
        <w:t>…………</w:t>
      </w:r>
      <w:r>
        <w:rPr>
          <w:rFonts w:hint="eastAsia"/>
          <w:szCs w:val="21"/>
        </w:rPr>
        <w:t>………………………………………</w:t>
      </w:r>
    </w:p>
    <w:p w14:paraId="567F465B">
      <w:pPr>
        <w:pStyle w:val="4"/>
        <w:spacing w:beforeLines="50" w:line="360" w:lineRule="auto"/>
        <w:ind w:firstLine="630" w:firstLineChars="300"/>
        <w:rPr>
          <w:szCs w:val="21"/>
        </w:rPr>
      </w:pPr>
      <w:r>
        <w:rPr>
          <w:rFonts w:hint="eastAsia"/>
          <w:szCs w:val="21"/>
        </w:rPr>
        <w:t>四、商务条款偏离表 …………………………………………………………………</w:t>
      </w:r>
    </w:p>
    <w:p w14:paraId="78271CBC">
      <w:pPr>
        <w:pStyle w:val="4"/>
        <w:spacing w:beforeLines="50" w:line="360" w:lineRule="auto"/>
        <w:ind w:firstLine="630" w:firstLineChars="300"/>
        <w:rPr>
          <w:szCs w:val="21"/>
        </w:rPr>
      </w:pPr>
      <w:r>
        <w:rPr>
          <w:rFonts w:hint="eastAsia"/>
          <w:szCs w:val="21"/>
        </w:rPr>
        <w:t>五、承诺文件 …………………………………………………………………………</w:t>
      </w:r>
    </w:p>
    <w:p w14:paraId="0348ACD7">
      <w:pPr>
        <w:pStyle w:val="4"/>
        <w:spacing w:beforeLines="50" w:line="360" w:lineRule="auto"/>
        <w:ind w:firstLine="630" w:firstLineChars="300"/>
        <w:rPr>
          <w:szCs w:val="21"/>
        </w:rPr>
      </w:pPr>
      <w:r>
        <w:rPr>
          <w:rFonts w:hint="eastAsia"/>
          <w:szCs w:val="21"/>
        </w:rPr>
        <w:t>六、售后服务文件 ……………………………………………………………………</w:t>
      </w:r>
    </w:p>
    <w:p w14:paraId="3D366EEF">
      <w:pPr>
        <w:pStyle w:val="4"/>
        <w:spacing w:beforeLines="50" w:line="360" w:lineRule="auto"/>
        <w:ind w:firstLine="630" w:firstLineChars="300"/>
        <w:rPr>
          <w:szCs w:val="21"/>
        </w:rPr>
      </w:pPr>
      <w:r>
        <w:rPr>
          <w:rFonts w:hint="eastAsia"/>
          <w:szCs w:val="21"/>
        </w:rPr>
        <w:t>七、享受政府采购优惠政策的证明材料 ……………………………………………</w:t>
      </w:r>
    </w:p>
    <w:p w14:paraId="6BDB4716">
      <w:pPr>
        <w:pStyle w:val="4"/>
        <w:spacing w:beforeLines="50" w:line="360" w:lineRule="auto"/>
        <w:ind w:firstLine="630" w:firstLineChars="300"/>
        <w:rPr>
          <w:szCs w:val="21"/>
        </w:rPr>
      </w:pPr>
      <w:r>
        <w:rPr>
          <w:rFonts w:hint="eastAsia"/>
          <w:szCs w:val="21"/>
        </w:rPr>
        <w:t>八、其他证明材料 ……………………………………………………………………</w:t>
      </w:r>
    </w:p>
    <w:p w14:paraId="5EFE0124">
      <w:pPr>
        <w:pStyle w:val="4"/>
        <w:spacing w:beforeLines="50" w:line="360" w:lineRule="auto"/>
        <w:ind w:firstLine="630" w:firstLineChars="300"/>
        <w:rPr>
          <w:szCs w:val="21"/>
        </w:rPr>
      </w:pPr>
      <w:r>
        <w:rPr>
          <w:rFonts w:hint="eastAsia"/>
          <w:szCs w:val="21"/>
        </w:rPr>
        <w:t>九、技术文件 …………………………………………………………………………</w:t>
      </w:r>
    </w:p>
    <w:p w14:paraId="1A10566F">
      <w:pPr>
        <w:pStyle w:val="4"/>
        <w:spacing w:beforeLines="50" w:line="360" w:lineRule="auto"/>
        <w:ind w:firstLine="630" w:firstLineChars="300"/>
        <w:rPr>
          <w:szCs w:val="21"/>
        </w:rPr>
      </w:pPr>
      <w:r>
        <w:rPr>
          <w:rFonts w:hint="eastAsia"/>
          <w:szCs w:val="21"/>
        </w:rPr>
        <w:t>十、技术</w:t>
      </w:r>
      <w:r>
        <w:rPr>
          <w:rFonts w:hint="eastAsia" w:hAnsi="宋体"/>
          <w:bCs/>
          <w:kern w:val="0"/>
          <w:szCs w:val="21"/>
        </w:rPr>
        <w:t xml:space="preserve">服务要求偏离表 </w:t>
      </w:r>
      <w:r>
        <w:rPr>
          <w:rFonts w:hint="eastAsia"/>
          <w:szCs w:val="21"/>
        </w:rPr>
        <w:t>…………………………………………………………………</w:t>
      </w:r>
    </w:p>
    <w:p w14:paraId="787074DB">
      <w:pPr>
        <w:pStyle w:val="4"/>
        <w:spacing w:beforeLines="50" w:line="360" w:lineRule="auto"/>
        <w:ind w:firstLine="630" w:firstLineChars="300"/>
        <w:rPr>
          <w:szCs w:val="21"/>
        </w:rPr>
      </w:pPr>
      <w:r>
        <w:rPr>
          <w:rFonts w:hint="eastAsia"/>
          <w:szCs w:val="21"/>
        </w:rPr>
        <w:t>十一、投标人认为有必要补充说明的事项 …………………………………………</w:t>
      </w:r>
    </w:p>
    <w:p w14:paraId="1FEC421D">
      <w:pPr>
        <w:pStyle w:val="4"/>
        <w:spacing w:beforeLines="50" w:line="360" w:lineRule="auto"/>
        <w:ind w:firstLine="1218" w:firstLineChars="580"/>
        <w:rPr>
          <w:szCs w:val="21"/>
        </w:rPr>
      </w:pPr>
    </w:p>
    <w:p w14:paraId="1CF3448D">
      <w:pPr>
        <w:pStyle w:val="4"/>
        <w:spacing w:beforeLines="50"/>
        <w:ind w:firstLine="1218" w:firstLineChars="580"/>
      </w:pPr>
    </w:p>
    <w:p w14:paraId="5CACEF32">
      <w:pPr>
        <w:spacing w:line="400" w:lineRule="exact"/>
        <w:outlineLvl w:val="1"/>
        <w:rPr>
          <w:rFonts w:ascii="宋体" w:hAnsi="宋体"/>
          <w:b/>
          <w:bCs/>
          <w:sz w:val="36"/>
          <w:szCs w:val="36"/>
        </w:rPr>
      </w:pPr>
    </w:p>
    <w:p w14:paraId="49D08E72">
      <w:pPr>
        <w:spacing w:line="400" w:lineRule="exact"/>
        <w:outlineLvl w:val="1"/>
        <w:rPr>
          <w:rFonts w:ascii="宋体" w:hAnsi="宋体"/>
          <w:b/>
          <w:bCs/>
          <w:sz w:val="36"/>
          <w:szCs w:val="36"/>
        </w:rPr>
      </w:pPr>
    </w:p>
    <w:p w14:paraId="21C8C201">
      <w:pPr>
        <w:spacing w:line="400" w:lineRule="exact"/>
        <w:outlineLvl w:val="1"/>
        <w:rPr>
          <w:rFonts w:ascii="宋体" w:hAnsi="宋体"/>
          <w:b/>
          <w:bCs/>
          <w:sz w:val="36"/>
          <w:szCs w:val="36"/>
        </w:rPr>
      </w:pPr>
    </w:p>
    <w:p w14:paraId="72ABA6B0">
      <w:pPr>
        <w:spacing w:line="400" w:lineRule="exact"/>
        <w:outlineLvl w:val="1"/>
        <w:rPr>
          <w:rFonts w:ascii="宋体" w:hAnsi="宋体"/>
          <w:b/>
          <w:bCs/>
          <w:sz w:val="36"/>
          <w:szCs w:val="36"/>
        </w:rPr>
      </w:pPr>
    </w:p>
    <w:p w14:paraId="6B6926DA">
      <w:pPr>
        <w:spacing w:line="400" w:lineRule="exact"/>
        <w:outlineLvl w:val="1"/>
        <w:rPr>
          <w:rFonts w:ascii="宋体" w:hAnsi="宋体"/>
          <w:b/>
          <w:bCs/>
          <w:sz w:val="36"/>
          <w:szCs w:val="36"/>
        </w:rPr>
      </w:pPr>
    </w:p>
    <w:p w14:paraId="7B85DB20">
      <w:pPr>
        <w:spacing w:line="400" w:lineRule="exact"/>
        <w:outlineLvl w:val="1"/>
        <w:rPr>
          <w:rFonts w:ascii="宋体" w:hAnsi="宋体"/>
          <w:b/>
          <w:bCs/>
          <w:sz w:val="36"/>
          <w:szCs w:val="36"/>
        </w:rPr>
      </w:pPr>
    </w:p>
    <w:p w14:paraId="35EA17FF">
      <w:pPr>
        <w:spacing w:line="400" w:lineRule="exact"/>
        <w:outlineLvl w:val="1"/>
        <w:rPr>
          <w:rFonts w:ascii="宋体" w:hAnsi="宋体"/>
          <w:b/>
          <w:bCs/>
          <w:sz w:val="36"/>
          <w:szCs w:val="36"/>
        </w:rPr>
      </w:pPr>
    </w:p>
    <w:p w14:paraId="6F65C105">
      <w:pPr>
        <w:spacing w:line="400" w:lineRule="exact"/>
        <w:outlineLvl w:val="1"/>
        <w:rPr>
          <w:rFonts w:ascii="宋体" w:hAnsi="宋体"/>
          <w:b/>
          <w:bCs/>
          <w:sz w:val="36"/>
          <w:szCs w:val="36"/>
        </w:rPr>
      </w:pPr>
    </w:p>
    <w:p w14:paraId="705001DB">
      <w:pPr>
        <w:spacing w:line="400" w:lineRule="exact"/>
        <w:outlineLvl w:val="1"/>
        <w:rPr>
          <w:rFonts w:ascii="宋体" w:hAnsi="宋体"/>
          <w:b/>
          <w:bCs/>
          <w:sz w:val="36"/>
          <w:szCs w:val="36"/>
        </w:rPr>
      </w:pPr>
    </w:p>
    <w:p w14:paraId="013D7191">
      <w:pPr>
        <w:spacing w:line="400" w:lineRule="exact"/>
        <w:outlineLvl w:val="1"/>
        <w:rPr>
          <w:rFonts w:ascii="宋体" w:hAnsi="宋体"/>
          <w:b/>
          <w:bCs/>
          <w:sz w:val="36"/>
          <w:szCs w:val="36"/>
        </w:rPr>
      </w:pPr>
    </w:p>
    <w:p w14:paraId="22C9514F">
      <w:pPr>
        <w:spacing w:line="400" w:lineRule="exact"/>
        <w:outlineLvl w:val="1"/>
        <w:rPr>
          <w:rFonts w:ascii="宋体" w:hAnsi="宋体"/>
          <w:b/>
          <w:bCs/>
          <w:sz w:val="36"/>
          <w:szCs w:val="36"/>
        </w:rPr>
      </w:pPr>
    </w:p>
    <w:p w14:paraId="18A10755">
      <w:pPr>
        <w:spacing w:line="400" w:lineRule="exact"/>
        <w:outlineLvl w:val="1"/>
        <w:rPr>
          <w:rFonts w:ascii="宋体" w:hAnsi="宋体"/>
          <w:b/>
          <w:bCs/>
          <w:sz w:val="36"/>
          <w:szCs w:val="36"/>
        </w:rPr>
      </w:pPr>
    </w:p>
    <w:p w14:paraId="71825458">
      <w:pPr>
        <w:pStyle w:val="4"/>
        <w:spacing w:beforeLines="50"/>
        <w:ind w:firstLine="0"/>
        <w:rPr>
          <w:rFonts w:ascii="宋体" w:hAnsi="宋体"/>
          <w:b/>
          <w:sz w:val="36"/>
          <w:szCs w:val="36"/>
        </w:rPr>
      </w:pPr>
    </w:p>
    <w:p w14:paraId="19B8A821">
      <w:pPr>
        <w:pStyle w:val="4"/>
        <w:spacing w:beforeLines="50"/>
        <w:ind w:firstLine="0"/>
        <w:jc w:val="center"/>
        <w:rPr>
          <w:rFonts w:ascii="黑体" w:eastAsia="黑体"/>
          <w:bCs/>
          <w:sz w:val="28"/>
          <w:szCs w:val="28"/>
        </w:rPr>
      </w:pPr>
      <w:r>
        <w:rPr>
          <w:rFonts w:hint="eastAsia" w:ascii="黑体" w:hAnsi="宋体" w:eastAsia="黑体"/>
          <w:sz w:val="36"/>
          <w:szCs w:val="36"/>
        </w:rPr>
        <w:t>一、投 标 函</w:t>
      </w:r>
    </w:p>
    <w:p w14:paraId="1B8835F8">
      <w:pPr>
        <w:pStyle w:val="4"/>
        <w:spacing w:beforeLines="150" w:afterLines="50" w:line="360" w:lineRule="auto"/>
        <w:ind w:firstLine="0"/>
        <w:rPr>
          <w:rFonts w:ascii="宋体" w:hAnsi="宋体"/>
          <w:bCs/>
          <w:szCs w:val="21"/>
        </w:rPr>
      </w:pPr>
      <w:r>
        <w:rPr>
          <w:rFonts w:hint="eastAsia" w:ascii="宋体" w:hAnsi="宋体"/>
          <w:b/>
          <w:szCs w:val="21"/>
        </w:rPr>
        <w:t>正大方略工程咨询有限公司：</w:t>
      </w:r>
    </w:p>
    <w:p w14:paraId="4E608275">
      <w:pPr>
        <w:pStyle w:val="11"/>
        <w:spacing w:line="360" w:lineRule="auto"/>
        <w:ind w:firstLine="420" w:firstLineChars="200"/>
        <w:rPr>
          <w:rFonts w:ascii="宋体" w:hAnsi="宋体"/>
          <w:sz w:val="21"/>
          <w:szCs w:val="21"/>
        </w:rPr>
      </w:pPr>
      <w:r>
        <w:rPr>
          <w:rFonts w:hint="eastAsia" w:ascii="宋体" w:hAnsi="宋体"/>
          <w:sz w:val="21"/>
          <w:szCs w:val="21"/>
        </w:rPr>
        <w:t>我方已仔细研究了</w:t>
      </w:r>
      <w:r>
        <w:rPr>
          <w:rFonts w:hint="eastAsia" w:ascii="宋体" w:hAnsi="宋体"/>
          <w:sz w:val="21"/>
          <w:szCs w:val="21"/>
          <w:u w:val="single"/>
        </w:rPr>
        <w:t xml:space="preserve">                 (</w:t>
      </w:r>
      <w:r>
        <w:rPr>
          <w:rFonts w:hint="eastAsia" w:ascii="宋体" w:hAnsi="宋体"/>
          <w:sz w:val="21"/>
          <w:szCs w:val="21"/>
        </w:rPr>
        <w:t>项目名称)的招标文件（政府采购项目编号：ZDxxxx-xxxZ；）的全部内容，知悉参加投标的风险，我方承诺接受招标文件的全部条款且无任何异议，</w:t>
      </w:r>
      <w:r>
        <w:rPr>
          <w:rFonts w:hint="eastAsia" w:ascii="宋体" w:hAnsi="宋体"/>
          <w:bCs/>
          <w:sz w:val="21"/>
          <w:szCs w:val="21"/>
        </w:rPr>
        <w:t>决定参加贵单位组织的本项目招标。</w:t>
      </w:r>
    </w:p>
    <w:p w14:paraId="69B8EA58">
      <w:pPr>
        <w:pStyle w:val="9"/>
        <w:adjustRightInd w:val="0"/>
        <w:snapToGrid w:val="0"/>
        <w:spacing w:line="360" w:lineRule="auto"/>
        <w:ind w:firstLine="420" w:firstLineChars="200"/>
        <w:rPr>
          <w:rFonts w:hAnsi="宋体"/>
        </w:rPr>
      </w:pPr>
      <w:r>
        <w:rPr>
          <w:rFonts w:hint="eastAsia" w:hAnsi="宋体"/>
        </w:rPr>
        <w:t>一、我方的磋商报价为人民币（大写） 元 （￥）；服务期限为</w:t>
      </w:r>
      <w:r>
        <w:rPr>
          <w:rFonts w:hint="eastAsia" w:hAnsi="宋体"/>
          <w:bCs/>
        </w:rPr>
        <w:t>,</w:t>
      </w:r>
      <w:r>
        <w:rPr>
          <w:rFonts w:hint="eastAsia" w:hAnsi="宋体"/>
        </w:rPr>
        <w:t>磋商有效期为</w:t>
      </w:r>
      <w:r>
        <w:rPr>
          <w:rFonts w:hint="eastAsia"/>
          <w:lang w:val="zh-CN"/>
        </w:rPr>
        <w:t>磋商截止日起日</w:t>
      </w:r>
      <w:r>
        <w:rPr>
          <w:rFonts w:hint="eastAsia"/>
        </w:rPr>
        <w:t>。</w:t>
      </w:r>
    </w:p>
    <w:p w14:paraId="077D204B">
      <w:pPr>
        <w:pStyle w:val="11"/>
        <w:spacing w:line="360" w:lineRule="auto"/>
        <w:ind w:firstLine="420" w:firstLineChars="200"/>
        <w:rPr>
          <w:rFonts w:ascii="宋体" w:hAnsi="宋体"/>
          <w:bCs/>
          <w:sz w:val="21"/>
          <w:szCs w:val="21"/>
        </w:rPr>
      </w:pPr>
      <w:r>
        <w:rPr>
          <w:rFonts w:hint="eastAsia" w:ascii="宋体" w:hAnsi="宋体"/>
          <w:bCs/>
          <w:sz w:val="21"/>
          <w:szCs w:val="21"/>
        </w:rPr>
        <w:t>二、我方已悉知并及时关注了贵方新疆政府采购上发布的关于本招标项目的有关变更公告（包括但不限于对磋商文件做出的修改或澄清、答疑纪要，以及项目暂停、重启、延期、终止等）。</w:t>
      </w:r>
    </w:p>
    <w:p w14:paraId="3B84C71D">
      <w:pPr>
        <w:pStyle w:val="11"/>
        <w:spacing w:line="360" w:lineRule="auto"/>
        <w:ind w:firstLine="420" w:firstLineChars="200"/>
        <w:rPr>
          <w:rFonts w:ascii="宋体" w:hAnsi="宋体"/>
          <w:bCs/>
          <w:sz w:val="21"/>
          <w:szCs w:val="21"/>
        </w:rPr>
      </w:pPr>
      <w:r>
        <w:rPr>
          <w:rFonts w:hint="eastAsia" w:ascii="宋体" w:hAnsi="宋体"/>
          <w:bCs/>
          <w:sz w:val="21"/>
          <w:szCs w:val="21"/>
        </w:rPr>
        <w:t>三、我方承诺承诺除商务和服务（技术）偏离表列出的偏离外，我方响应磋商文件的全部要求。</w:t>
      </w:r>
    </w:p>
    <w:p w14:paraId="1409CADA">
      <w:pPr>
        <w:pStyle w:val="9"/>
        <w:adjustRightInd w:val="0"/>
        <w:snapToGrid w:val="0"/>
        <w:spacing w:line="360" w:lineRule="auto"/>
        <w:ind w:firstLine="420" w:firstLineChars="200"/>
        <w:rPr>
          <w:rFonts w:hAnsi="宋体"/>
        </w:rPr>
      </w:pPr>
      <w:r>
        <w:rPr>
          <w:rFonts w:hint="eastAsia" w:hAnsi="宋体"/>
        </w:rPr>
        <w:t>四、我方愿意向贵方提供任何与本项采购有关的样品、数据、情况和技术资料。若贵方需要，我方愿意提供我方作出的一切承诺的证明材料。</w:t>
      </w:r>
    </w:p>
    <w:p w14:paraId="38C79917">
      <w:pPr>
        <w:pStyle w:val="11"/>
        <w:spacing w:line="360" w:lineRule="auto"/>
        <w:ind w:firstLine="420" w:firstLineChars="200"/>
        <w:rPr>
          <w:rFonts w:ascii="宋体" w:hAnsi="宋体"/>
          <w:bCs/>
          <w:sz w:val="21"/>
          <w:szCs w:val="21"/>
        </w:rPr>
      </w:pPr>
      <w:r>
        <w:rPr>
          <w:rFonts w:hint="eastAsia" w:ascii="宋体" w:hAnsi="宋体"/>
          <w:bCs/>
          <w:sz w:val="21"/>
          <w:szCs w:val="21"/>
        </w:rPr>
        <w:t>五、我方承诺在磋商文件规定的磋商有效期内不撤销响应文件。</w:t>
      </w:r>
    </w:p>
    <w:p w14:paraId="102A1338">
      <w:pPr>
        <w:pStyle w:val="9"/>
        <w:adjustRightInd w:val="0"/>
        <w:snapToGrid w:val="0"/>
        <w:spacing w:line="360" w:lineRule="auto"/>
        <w:ind w:firstLine="420" w:firstLineChars="200"/>
        <w:rPr>
          <w:rFonts w:hAnsi="宋体"/>
        </w:rPr>
      </w:pPr>
      <w:r>
        <w:rPr>
          <w:rFonts w:hint="eastAsia" w:hAnsi="宋体"/>
        </w:rPr>
        <w:t>六、我方承诺遵守《中华人民共和国政府采购法》及其实施条例的有关规定，保证在获得中标资格后：</w:t>
      </w:r>
    </w:p>
    <w:p w14:paraId="45D6CBFD">
      <w:pPr>
        <w:pStyle w:val="11"/>
        <w:spacing w:line="360" w:lineRule="auto"/>
        <w:ind w:firstLine="420" w:firstLineChars="200"/>
        <w:rPr>
          <w:rFonts w:ascii="宋体" w:hAnsi="宋体"/>
          <w:sz w:val="21"/>
          <w:szCs w:val="21"/>
        </w:rPr>
      </w:pPr>
      <w:r>
        <w:rPr>
          <w:rFonts w:hint="eastAsia" w:ascii="宋体" w:hAnsi="宋体"/>
          <w:sz w:val="21"/>
          <w:szCs w:val="21"/>
        </w:rPr>
        <w:t>（1）在收到中标通知书后，在中标通知书规定的期限内与采购人签订合同；</w:t>
      </w:r>
    </w:p>
    <w:p w14:paraId="62CB06D6">
      <w:pPr>
        <w:pStyle w:val="11"/>
        <w:spacing w:line="360" w:lineRule="auto"/>
        <w:ind w:firstLine="420" w:firstLineChars="200"/>
        <w:rPr>
          <w:rFonts w:ascii="宋体" w:hAnsi="宋体"/>
          <w:sz w:val="21"/>
          <w:szCs w:val="21"/>
        </w:rPr>
      </w:pPr>
      <w:r>
        <w:rPr>
          <w:rFonts w:hint="eastAsia" w:ascii="宋体" w:hAnsi="宋体"/>
          <w:sz w:val="21"/>
          <w:szCs w:val="21"/>
        </w:rPr>
        <w:t>（2）在签订合同时，不向采购人提出附加条件；</w:t>
      </w:r>
    </w:p>
    <w:p w14:paraId="00DC5AED">
      <w:pPr>
        <w:pStyle w:val="11"/>
        <w:spacing w:line="360" w:lineRule="auto"/>
        <w:ind w:firstLine="420" w:firstLineChars="200"/>
        <w:rPr>
          <w:rFonts w:ascii="宋体" w:hAnsi="宋体"/>
          <w:sz w:val="21"/>
          <w:szCs w:val="21"/>
        </w:rPr>
      </w:pPr>
      <w:r>
        <w:rPr>
          <w:rFonts w:hint="eastAsia" w:ascii="宋体" w:hAnsi="宋体"/>
          <w:sz w:val="21"/>
          <w:szCs w:val="21"/>
        </w:rPr>
        <w:t>（3）按照磋商文件要求提交履约保证金；</w:t>
      </w:r>
    </w:p>
    <w:p w14:paraId="2E91E7FB">
      <w:pPr>
        <w:pStyle w:val="9"/>
        <w:adjustRightInd w:val="0"/>
        <w:snapToGrid w:val="0"/>
        <w:spacing w:line="360" w:lineRule="auto"/>
        <w:ind w:firstLine="420" w:firstLineChars="200"/>
        <w:rPr>
          <w:rFonts w:hAnsi="宋体"/>
          <w:bCs/>
        </w:rPr>
      </w:pPr>
      <w:r>
        <w:rPr>
          <w:rFonts w:hint="eastAsia" w:hAnsi="宋体"/>
        </w:rPr>
        <w:t>（4）</w:t>
      </w:r>
      <w:r>
        <w:rPr>
          <w:rFonts w:hint="eastAsia" w:hAnsi="宋体"/>
          <w:bCs/>
        </w:rPr>
        <w:t>按照磋商文件规定和标准向贵方交纳招标代理服务费；</w:t>
      </w:r>
    </w:p>
    <w:p w14:paraId="4F7AFCE6">
      <w:pPr>
        <w:pStyle w:val="11"/>
        <w:spacing w:line="360" w:lineRule="auto"/>
        <w:ind w:firstLine="420" w:firstLineChars="200"/>
        <w:rPr>
          <w:rFonts w:ascii="宋体" w:hAnsi="宋体"/>
          <w:bCs/>
          <w:sz w:val="21"/>
          <w:szCs w:val="21"/>
        </w:rPr>
      </w:pPr>
      <w:r>
        <w:rPr>
          <w:rFonts w:hint="eastAsia" w:ascii="宋体" w:hAnsi="宋体"/>
          <w:sz w:val="21"/>
          <w:szCs w:val="21"/>
        </w:rPr>
        <w:t>（5）在合同约定的服务</w:t>
      </w:r>
      <w:r>
        <w:rPr>
          <w:rFonts w:hint="eastAsia" w:ascii="宋体" w:hAnsi="宋体"/>
          <w:bCs/>
          <w:sz w:val="21"/>
          <w:szCs w:val="21"/>
        </w:rPr>
        <w:t>期限内完成合同规定的全部义务。</w:t>
      </w:r>
    </w:p>
    <w:p w14:paraId="069AEABE">
      <w:pPr>
        <w:pStyle w:val="9"/>
        <w:adjustRightInd w:val="0"/>
        <w:snapToGrid w:val="0"/>
        <w:spacing w:line="360" w:lineRule="auto"/>
        <w:ind w:firstLine="420" w:firstLineChars="200"/>
        <w:rPr>
          <w:rFonts w:hAnsi="宋体"/>
        </w:rPr>
      </w:pPr>
      <w:r>
        <w:rPr>
          <w:rFonts w:hint="eastAsia" w:hAnsi="宋体"/>
        </w:rPr>
        <w:t>七、我方完全理解并同意磋商文件中有关不退还磋商保证金条款所规定的情形。</w:t>
      </w:r>
    </w:p>
    <w:p w14:paraId="05D254C1">
      <w:pPr>
        <w:pStyle w:val="11"/>
        <w:spacing w:line="360" w:lineRule="auto"/>
        <w:ind w:firstLine="420" w:firstLineChars="200"/>
        <w:rPr>
          <w:rFonts w:ascii="宋体" w:hAnsi="宋体"/>
          <w:bCs/>
          <w:sz w:val="21"/>
          <w:szCs w:val="21"/>
        </w:rPr>
      </w:pPr>
      <w:r>
        <w:rPr>
          <w:rFonts w:hint="eastAsia" w:ascii="宋体" w:hAnsi="宋体"/>
          <w:sz w:val="21"/>
          <w:szCs w:val="21"/>
        </w:rPr>
        <w:t>八、</w:t>
      </w:r>
      <w:r>
        <w:rPr>
          <w:rFonts w:hint="eastAsia" w:ascii="宋体" w:hAnsi="宋体"/>
          <w:bCs/>
          <w:sz w:val="21"/>
          <w:szCs w:val="21"/>
        </w:rPr>
        <w:t>我方完全理解最低报价不是中标的唯一条件，并尊重评标委员会的评审结论和中标结果。</w:t>
      </w:r>
    </w:p>
    <w:p w14:paraId="00A4A0CD">
      <w:pPr>
        <w:pStyle w:val="11"/>
        <w:spacing w:line="360" w:lineRule="auto"/>
        <w:ind w:firstLine="420" w:firstLineChars="200"/>
        <w:rPr>
          <w:rFonts w:ascii="宋体" w:hAnsi="宋体"/>
          <w:bCs/>
          <w:sz w:val="21"/>
          <w:szCs w:val="21"/>
        </w:rPr>
      </w:pPr>
      <w:r>
        <w:rPr>
          <w:rFonts w:hint="eastAsia" w:ascii="宋体" w:hAnsi="宋体"/>
          <w:bCs/>
          <w:sz w:val="21"/>
          <w:szCs w:val="21"/>
        </w:rPr>
        <w:t>九、</w:t>
      </w:r>
      <w:r>
        <w:rPr>
          <w:rFonts w:hint="eastAsia" w:hAnsi="宋体"/>
          <w:sz w:val="21"/>
          <w:szCs w:val="21"/>
        </w:rPr>
        <w:t>我方在此声明，所递交的响应文件及有关资料内容完整、真实和准确，且不存在第二章“供应商须知”第</w:t>
      </w:r>
      <w:r>
        <w:rPr>
          <w:rFonts w:hint="eastAsia" w:ascii="宋体" w:hAnsi="宋体"/>
          <w:sz w:val="21"/>
          <w:szCs w:val="21"/>
        </w:rPr>
        <w:t>1.3.2</w:t>
      </w:r>
      <w:r>
        <w:rPr>
          <w:rFonts w:hint="eastAsia" w:hAnsi="宋体"/>
          <w:sz w:val="21"/>
          <w:szCs w:val="21"/>
        </w:rPr>
        <w:t>条款规定的任何一种情形。否则，愿承担《中华人民共和国政府采购法》</w:t>
      </w:r>
      <w:r>
        <w:rPr>
          <w:rFonts w:hint="eastAsia" w:hAnsi="宋体"/>
          <w:bCs/>
          <w:sz w:val="21"/>
          <w:szCs w:val="21"/>
        </w:rPr>
        <w:t>第七十七条规定的法律责任。</w:t>
      </w:r>
    </w:p>
    <w:p w14:paraId="6C0BC2E4">
      <w:pPr>
        <w:pStyle w:val="11"/>
        <w:spacing w:line="360" w:lineRule="auto"/>
        <w:ind w:firstLine="420" w:firstLineChars="200"/>
        <w:rPr>
          <w:rFonts w:ascii="宋体" w:hAnsi="宋体"/>
          <w:bCs/>
          <w:sz w:val="21"/>
          <w:szCs w:val="21"/>
        </w:rPr>
      </w:pPr>
      <w:r>
        <w:rPr>
          <w:rFonts w:hint="eastAsia" w:ascii="宋体" w:hAnsi="宋体"/>
          <w:bCs/>
          <w:sz w:val="21"/>
          <w:szCs w:val="21"/>
        </w:rPr>
        <w:t>十、（其他补充说明）。</w:t>
      </w:r>
    </w:p>
    <w:p w14:paraId="28CDA42B">
      <w:pPr>
        <w:pStyle w:val="11"/>
        <w:spacing w:line="360" w:lineRule="auto"/>
        <w:ind w:firstLine="420" w:firstLineChars="200"/>
        <w:rPr>
          <w:rFonts w:ascii="宋体" w:hAnsi="宋体"/>
          <w:bCs/>
          <w:sz w:val="21"/>
          <w:szCs w:val="21"/>
        </w:rPr>
      </w:pPr>
      <w:r>
        <w:rPr>
          <w:rFonts w:hint="eastAsia" w:ascii="宋体" w:hAnsi="宋体"/>
          <w:bCs/>
          <w:sz w:val="21"/>
          <w:szCs w:val="21"/>
        </w:rPr>
        <w:t>十一、有关本项目的所有函电，请按下列地址联系：</w:t>
      </w:r>
    </w:p>
    <w:p w14:paraId="0A8DB636">
      <w:pPr>
        <w:pStyle w:val="11"/>
        <w:spacing w:line="480" w:lineRule="auto"/>
        <w:ind w:firstLine="0"/>
        <w:rPr>
          <w:rFonts w:ascii="宋体" w:hAnsi="宋体"/>
          <w:bCs/>
          <w:sz w:val="21"/>
          <w:szCs w:val="21"/>
        </w:rPr>
      </w:pPr>
    </w:p>
    <w:p w14:paraId="1FA639B4">
      <w:pPr>
        <w:pStyle w:val="11"/>
        <w:spacing w:line="480" w:lineRule="auto"/>
        <w:ind w:firstLine="420" w:firstLineChars="200"/>
        <w:rPr>
          <w:rFonts w:ascii="宋体" w:hAnsi="宋体"/>
          <w:bCs/>
          <w:sz w:val="21"/>
          <w:szCs w:val="21"/>
        </w:rPr>
      </w:pPr>
      <w:r>
        <w:rPr>
          <w:rFonts w:hint="eastAsia" w:ascii="宋体" w:hAnsi="宋体"/>
          <w:bCs/>
          <w:sz w:val="21"/>
          <w:szCs w:val="21"/>
        </w:rPr>
        <w:t>投 标 人：（盖单位章）</w:t>
      </w:r>
    </w:p>
    <w:p w14:paraId="1C1F434D">
      <w:pPr>
        <w:pStyle w:val="11"/>
        <w:spacing w:line="480" w:lineRule="auto"/>
        <w:ind w:firstLine="420" w:firstLineChars="200"/>
        <w:rPr>
          <w:rFonts w:ascii="宋体" w:hAnsi="宋体"/>
          <w:bCs/>
          <w:sz w:val="21"/>
          <w:szCs w:val="21"/>
        </w:rPr>
      </w:pPr>
      <w:r>
        <w:rPr>
          <w:rFonts w:hint="eastAsia" w:ascii="宋体" w:hAnsi="宋体"/>
          <w:bCs/>
          <w:sz w:val="21"/>
          <w:szCs w:val="21"/>
        </w:rPr>
        <w:t>法定代表人：（签名）</w:t>
      </w:r>
    </w:p>
    <w:p w14:paraId="396C1FC9">
      <w:pPr>
        <w:pStyle w:val="11"/>
        <w:spacing w:line="480" w:lineRule="auto"/>
        <w:ind w:firstLine="420" w:firstLineChars="200"/>
        <w:rPr>
          <w:rFonts w:ascii="宋体" w:hAnsi="宋体"/>
          <w:bCs/>
          <w:sz w:val="21"/>
          <w:szCs w:val="21"/>
        </w:rPr>
      </w:pPr>
      <w:r>
        <w:rPr>
          <w:rFonts w:hint="eastAsia" w:ascii="宋体" w:hAnsi="宋体"/>
          <w:bCs/>
          <w:sz w:val="21"/>
          <w:szCs w:val="21"/>
        </w:rPr>
        <w:t>通讯地址：</w:t>
      </w:r>
    </w:p>
    <w:p w14:paraId="2CF2362F">
      <w:pPr>
        <w:pStyle w:val="11"/>
        <w:spacing w:line="480" w:lineRule="auto"/>
        <w:ind w:firstLine="420" w:firstLineChars="200"/>
        <w:rPr>
          <w:rFonts w:ascii="宋体" w:hAnsi="宋体"/>
          <w:bCs/>
          <w:sz w:val="21"/>
          <w:szCs w:val="21"/>
        </w:rPr>
      </w:pPr>
      <w:r>
        <w:rPr>
          <w:rFonts w:hint="eastAsia" w:ascii="宋体" w:hAnsi="宋体"/>
          <w:bCs/>
          <w:sz w:val="21"/>
          <w:szCs w:val="21"/>
        </w:rPr>
        <w:t>邮政编码：</w:t>
      </w:r>
    </w:p>
    <w:p w14:paraId="1F3EB29E">
      <w:pPr>
        <w:pStyle w:val="11"/>
        <w:spacing w:line="480" w:lineRule="auto"/>
        <w:ind w:firstLine="420" w:firstLineChars="200"/>
        <w:rPr>
          <w:rFonts w:ascii="宋体" w:hAnsi="宋体"/>
          <w:bCs/>
          <w:sz w:val="21"/>
          <w:szCs w:val="21"/>
        </w:rPr>
      </w:pPr>
      <w:r>
        <w:rPr>
          <w:rFonts w:hint="eastAsia" w:ascii="宋体" w:hAnsi="宋体"/>
          <w:bCs/>
          <w:sz w:val="21"/>
          <w:szCs w:val="21"/>
        </w:rPr>
        <w:t>联系电话：</w:t>
      </w:r>
    </w:p>
    <w:p w14:paraId="5E710890">
      <w:pPr>
        <w:pStyle w:val="11"/>
        <w:spacing w:line="480" w:lineRule="auto"/>
        <w:ind w:firstLine="420" w:firstLineChars="200"/>
        <w:rPr>
          <w:rFonts w:ascii="宋体" w:hAnsi="宋体"/>
          <w:bCs/>
          <w:sz w:val="21"/>
          <w:szCs w:val="21"/>
        </w:rPr>
      </w:pPr>
      <w:r>
        <w:rPr>
          <w:rFonts w:hint="eastAsia" w:ascii="宋体" w:hAnsi="宋体"/>
          <w:bCs/>
          <w:sz w:val="21"/>
          <w:szCs w:val="21"/>
        </w:rPr>
        <w:t>传    真：</w:t>
      </w:r>
    </w:p>
    <w:p w14:paraId="75498EDD">
      <w:pPr>
        <w:pStyle w:val="11"/>
        <w:spacing w:line="480" w:lineRule="auto"/>
        <w:ind w:firstLine="420" w:firstLineChars="200"/>
        <w:rPr>
          <w:rFonts w:ascii="宋体" w:hAnsi="宋体"/>
          <w:bCs/>
          <w:sz w:val="21"/>
          <w:szCs w:val="21"/>
        </w:rPr>
      </w:pPr>
      <w:r>
        <w:rPr>
          <w:rFonts w:hint="eastAsia" w:ascii="宋体" w:hAnsi="宋体"/>
          <w:bCs/>
          <w:sz w:val="21"/>
          <w:szCs w:val="21"/>
        </w:rPr>
        <w:t>电子邮件：</w:t>
      </w:r>
    </w:p>
    <w:p w14:paraId="6F37A238">
      <w:pPr>
        <w:pStyle w:val="11"/>
        <w:spacing w:line="480" w:lineRule="auto"/>
        <w:ind w:firstLine="420" w:firstLineChars="200"/>
        <w:rPr>
          <w:rFonts w:ascii="宋体" w:hAnsi="宋体"/>
          <w:bCs/>
          <w:sz w:val="21"/>
          <w:szCs w:val="21"/>
        </w:rPr>
      </w:pPr>
      <w:r>
        <w:rPr>
          <w:rFonts w:hint="eastAsia" w:ascii="宋体" w:hAnsi="宋体"/>
          <w:bCs/>
          <w:sz w:val="21"/>
          <w:szCs w:val="21"/>
        </w:rPr>
        <w:t>开户银行:</w:t>
      </w:r>
    </w:p>
    <w:p w14:paraId="141C8B0A">
      <w:pPr>
        <w:pStyle w:val="11"/>
        <w:spacing w:line="480" w:lineRule="auto"/>
        <w:ind w:firstLine="420" w:firstLineChars="200"/>
        <w:rPr>
          <w:rFonts w:ascii="宋体" w:hAnsi="宋体"/>
          <w:bCs/>
          <w:sz w:val="21"/>
          <w:szCs w:val="21"/>
        </w:rPr>
      </w:pPr>
      <w:r>
        <w:rPr>
          <w:rFonts w:hint="eastAsia" w:ascii="宋体" w:hAnsi="宋体"/>
          <w:bCs/>
          <w:sz w:val="21"/>
          <w:szCs w:val="21"/>
        </w:rPr>
        <w:t>帐    号：</w:t>
      </w:r>
    </w:p>
    <w:p w14:paraId="60B0E04B">
      <w:pPr>
        <w:pStyle w:val="11"/>
        <w:spacing w:line="480" w:lineRule="auto"/>
        <w:ind w:firstLine="420" w:firstLineChars="200"/>
        <w:rPr>
          <w:rFonts w:ascii="宋体" w:hAnsi="宋体"/>
          <w:bCs/>
          <w:sz w:val="21"/>
          <w:szCs w:val="21"/>
        </w:rPr>
      </w:pPr>
      <w:r>
        <w:rPr>
          <w:rFonts w:hint="eastAsia" w:ascii="宋体" w:hAnsi="宋体"/>
          <w:bCs/>
          <w:sz w:val="21"/>
          <w:szCs w:val="21"/>
        </w:rPr>
        <w:t>日    期：</w:t>
      </w:r>
    </w:p>
    <w:p w14:paraId="0E85B04B">
      <w:pPr>
        <w:spacing w:line="400" w:lineRule="exact"/>
        <w:outlineLvl w:val="1"/>
        <w:rPr>
          <w:rFonts w:ascii="宋体" w:hAnsi="宋体"/>
          <w:b/>
          <w:bCs/>
          <w:sz w:val="36"/>
          <w:szCs w:val="36"/>
        </w:rPr>
      </w:pPr>
    </w:p>
    <w:p w14:paraId="0BB6A90B">
      <w:pPr>
        <w:spacing w:line="400" w:lineRule="exact"/>
        <w:outlineLvl w:val="1"/>
        <w:rPr>
          <w:rFonts w:ascii="宋体" w:hAnsi="宋体"/>
          <w:b/>
          <w:bCs/>
          <w:sz w:val="36"/>
          <w:szCs w:val="36"/>
        </w:rPr>
      </w:pPr>
    </w:p>
    <w:p w14:paraId="557EA90C">
      <w:pPr>
        <w:spacing w:line="400" w:lineRule="exact"/>
        <w:outlineLvl w:val="1"/>
        <w:rPr>
          <w:rFonts w:ascii="宋体" w:hAnsi="宋体"/>
          <w:b/>
          <w:bCs/>
          <w:sz w:val="36"/>
          <w:szCs w:val="36"/>
        </w:rPr>
      </w:pPr>
    </w:p>
    <w:p w14:paraId="408B1927">
      <w:pPr>
        <w:spacing w:line="400" w:lineRule="exact"/>
        <w:outlineLvl w:val="1"/>
        <w:rPr>
          <w:rFonts w:ascii="宋体" w:hAnsi="宋体"/>
          <w:b/>
          <w:bCs/>
          <w:sz w:val="36"/>
          <w:szCs w:val="36"/>
        </w:rPr>
      </w:pPr>
    </w:p>
    <w:p w14:paraId="2D8729D0">
      <w:pPr>
        <w:spacing w:line="400" w:lineRule="exact"/>
        <w:outlineLvl w:val="1"/>
        <w:rPr>
          <w:rFonts w:ascii="宋体" w:hAnsi="宋体"/>
          <w:b/>
          <w:bCs/>
          <w:sz w:val="36"/>
          <w:szCs w:val="36"/>
        </w:rPr>
      </w:pPr>
    </w:p>
    <w:p w14:paraId="4FB1C917">
      <w:pPr>
        <w:spacing w:line="400" w:lineRule="exact"/>
        <w:outlineLvl w:val="1"/>
        <w:rPr>
          <w:rFonts w:ascii="宋体" w:hAnsi="宋体"/>
          <w:b/>
          <w:bCs/>
          <w:sz w:val="36"/>
          <w:szCs w:val="36"/>
        </w:rPr>
      </w:pPr>
    </w:p>
    <w:p w14:paraId="4F8BABEF">
      <w:pPr>
        <w:spacing w:line="400" w:lineRule="exact"/>
        <w:outlineLvl w:val="1"/>
        <w:rPr>
          <w:rFonts w:ascii="宋体" w:hAnsi="宋体"/>
          <w:b/>
          <w:bCs/>
          <w:sz w:val="36"/>
          <w:szCs w:val="36"/>
        </w:rPr>
      </w:pPr>
    </w:p>
    <w:p w14:paraId="692F3108">
      <w:pPr>
        <w:spacing w:line="400" w:lineRule="exact"/>
        <w:outlineLvl w:val="1"/>
        <w:rPr>
          <w:rFonts w:ascii="宋体" w:hAnsi="宋体"/>
          <w:b/>
          <w:bCs/>
          <w:sz w:val="36"/>
          <w:szCs w:val="36"/>
        </w:rPr>
      </w:pPr>
    </w:p>
    <w:p w14:paraId="4082062E">
      <w:pPr>
        <w:spacing w:line="400" w:lineRule="exact"/>
        <w:outlineLvl w:val="1"/>
        <w:rPr>
          <w:rFonts w:ascii="宋体" w:hAnsi="宋体"/>
          <w:b/>
          <w:bCs/>
          <w:sz w:val="36"/>
          <w:szCs w:val="36"/>
        </w:rPr>
      </w:pPr>
    </w:p>
    <w:p w14:paraId="5F4A3056">
      <w:pPr>
        <w:spacing w:line="400" w:lineRule="exact"/>
        <w:outlineLvl w:val="1"/>
        <w:rPr>
          <w:rFonts w:ascii="宋体" w:hAnsi="宋体"/>
          <w:b/>
          <w:bCs/>
          <w:sz w:val="36"/>
          <w:szCs w:val="36"/>
        </w:rPr>
      </w:pPr>
    </w:p>
    <w:p w14:paraId="735EE52F">
      <w:pPr>
        <w:spacing w:line="400" w:lineRule="exact"/>
        <w:outlineLvl w:val="1"/>
        <w:rPr>
          <w:rFonts w:ascii="宋体" w:hAnsi="宋体"/>
          <w:b/>
          <w:bCs/>
          <w:sz w:val="36"/>
          <w:szCs w:val="36"/>
        </w:rPr>
      </w:pPr>
    </w:p>
    <w:p w14:paraId="79F50E83">
      <w:pPr>
        <w:spacing w:line="400" w:lineRule="exact"/>
        <w:outlineLvl w:val="1"/>
        <w:rPr>
          <w:rFonts w:ascii="宋体" w:hAnsi="宋体"/>
          <w:b/>
          <w:bCs/>
          <w:sz w:val="36"/>
          <w:szCs w:val="36"/>
        </w:rPr>
      </w:pPr>
    </w:p>
    <w:p w14:paraId="51818FCE">
      <w:pPr>
        <w:spacing w:line="400" w:lineRule="exact"/>
        <w:outlineLvl w:val="1"/>
        <w:rPr>
          <w:rFonts w:ascii="宋体" w:hAnsi="宋体"/>
          <w:b/>
          <w:bCs/>
          <w:sz w:val="36"/>
          <w:szCs w:val="36"/>
        </w:rPr>
      </w:pPr>
    </w:p>
    <w:p w14:paraId="523174D9">
      <w:pPr>
        <w:spacing w:line="400" w:lineRule="exact"/>
        <w:outlineLvl w:val="1"/>
        <w:rPr>
          <w:rFonts w:ascii="宋体" w:hAnsi="宋体"/>
          <w:b/>
          <w:bCs/>
          <w:sz w:val="36"/>
          <w:szCs w:val="36"/>
        </w:rPr>
      </w:pPr>
    </w:p>
    <w:p w14:paraId="61441CE4">
      <w:pPr>
        <w:spacing w:line="400" w:lineRule="exact"/>
        <w:outlineLvl w:val="1"/>
        <w:rPr>
          <w:rFonts w:ascii="宋体" w:hAnsi="宋体"/>
          <w:b/>
          <w:bCs/>
          <w:sz w:val="36"/>
          <w:szCs w:val="36"/>
        </w:rPr>
      </w:pPr>
    </w:p>
    <w:p w14:paraId="73A54743">
      <w:pPr>
        <w:spacing w:line="400" w:lineRule="exact"/>
        <w:outlineLvl w:val="1"/>
        <w:rPr>
          <w:rFonts w:ascii="宋体" w:hAnsi="宋体"/>
          <w:b/>
          <w:bCs/>
          <w:sz w:val="36"/>
          <w:szCs w:val="36"/>
        </w:rPr>
      </w:pPr>
    </w:p>
    <w:p w14:paraId="2AFBDD1F">
      <w:pPr>
        <w:spacing w:line="400" w:lineRule="exact"/>
        <w:outlineLvl w:val="1"/>
        <w:rPr>
          <w:rFonts w:ascii="宋体" w:hAnsi="宋体"/>
          <w:b/>
          <w:bCs/>
          <w:sz w:val="36"/>
          <w:szCs w:val="36"/>
        </w:rPr>
      </w:pPr>
    </w:p>
    <w:p w14:paraId="7D271DC7">
      <w:pPr>
        <w:spacing w:line="400" w:lineRule="exact"/>
        <w:outlineLvl w:val="1"/>
        <w:rPr>
          <w:rFonts w:ascii="宋体" w:hAnsi="宋体"/>
          <w:b/>
          <w:bCs/>
          <w:sz w:val="36"/>
          <w:szCs w:val="36"/>
        </w:rPr>
      </w:pPr>
    </w:p>
    <w:p w14:paraId="0FA0F1D8">
      <w:pPr>
        <w:spacing w:line="400" w:lineRule="exact"/>
        <w:outlineLvl w:val="1"/>
        <w:rPr>
          <w:rFonts w:ascii="宋体" w:hAnsi="宋体"/>
          <w:b/>
          <w:bCs/>
          <w:sz w:val="36"/>
          <w:szCs w:val="36"/>
        </w:rPr>
      </w:pPr>
    </w:p>
    <w:p w14:paraId="77E22AB9">
      <w:pPr>
        <w:spacing w:line="400" w:lineRule="exact"/>
        <w:outlineLvl w:val="1"/>
        <w:rPr>
          <w:rFonts w:ascii="宋体" w:hAnsi="宋体"/>
          <w:b/>
          <w:bCs/>
          <w:sz w:val="36"/>
          <w:szCs w:val="36"/>
        </w:rPr>
      </w:pPr>
    </w:p>
    <w:p w14:paraId="01FE781B">
      <w:pPr>
        <w:spacing w:line="400" w:lineRule="exact"/>
        <w:outlineLvl w:val="1"/>
        <w:rPr>
          <w:rFonts w:ascii="宋体" w:hAnsi="宋体"/>
          <w:b/>
          <w:bCs/>
          <w:sz w:val="36"/>
          <w:szCs w:val="36"/>
        </w:rPr>
      </w:pPr>
    </w:p>
    <w:p w14:paraId="7DA0BEC5">
      <w:pPr>
        <w:spacing w:line="400" w:lineRule="exact"/>
        <w:jc w:val="center"/>
        <w:outlineLvl w:val="1"/>
        <w:rPr>
          <w:rFonts w:ascii="宋体" w:hAnsi="宋体"/>
          <w:b/>
          <w:bCs/>
          <w:sz w:val="36"/>
          <w:szCs w:val="36"/>
        </w:rPr>
      </w:pPr>
    </w:p>
    <w:p w14:paraId="31AE1BA8">
      <w:pPr>
        <w:rPr>
          <w:rFonts w:ascii="宋体" w:hAnsi="宋体"/>
          <w:b/>
          <w:bCs/>
          <w:sz w:val="36"/>
          <w:szCs w:val="36"/>
        </w:rPr>
      </w:pPr>
      <w:r>
        <w:rPr>
          <w:rFonts w:hint="eastAsia" w:ascii="宋体" w:hAnsi="宋体"/>
          <w:b/>
          <w:bCs/>
          <w:sz w:val="36"/>
          <w:szCs w:val="36"/>
        </w:rPr>
        <w:br w:type="page"/>
      </w:r>
    </w:p>
    <w:p w14:paraId="23081379">
      <w:pPr>
        <w:spacing w:line="400" w:lineRule="exact"/>
        <w:jc w:val="center"/>
        <w:outlineLvl w:val="1"/>
        <w:rPr>
          <w:rFonts w:ascii="宋体" w:hAnsi="宋体"/>
          <w:b/>
          <w:sz w:val="36"/>
          <w:szCs w:val="36"/>
        </w:rPr>
      </w:pPr>
      <w:r>
        <w:rPr>
          <w:rFonts w:hint="eastAsia" w:ascii="宋体" w:hAnsi="宋体"/>
          <w:b/>
          <w:bCs/>
          <w:sz w:val="36"/>
          <w:szCs w:val="36"/>
        </w:rPr>
        <w:t>二、</w:t>
      </w:r>
      <w:r>
        <w:rPr>
          <w:rFonts w:hint="eastAsia" w:ascii="宋体" w:hAnsi="宋体"/>
          <w:b/>
          <w:sz w:val="36"/>
          <w:szCs w:val="36"/>
        </w:rPr>
        <w:t>开标一览表</w:t>
      </w:r>
    </w:p>
    <w:p w14:paraId="25FD0989">
      <w:pPr>
        <w:spacing w:line="400" w:lineRule="exact"/>
        <w:jc w:val="center"/>
        <w:outlineLvl w:val="1"/>
        <w:rPr>
          <w:rFonts w:ascii="宋体" w:hAnsi="宋体"/>
          <w:b/>
          <w:sz w:val="36"/>
          <w:szCs w:val="36"/>
        </w:rPr>
      </w:pPr>
    </w:p>
    <w:tbl>
      <w:tblPr>
        <w:tblStyle w:val="17"/>
        <w:tblpPr w:leftFromText="180" w:rightFromText="180" w:vertAnchor="text" w:horzAnchor="page" w:tblpX="1020" w:tblpY="520"/>
        <w:tblOverlap w:val="never"/>
        <w:tblW w:w="10520" w:type="dxa"/>
        <w:tblInd w:w="0" w:type="dxa"/>
        <w:tblLayout w:type="fixed"/>
        <w:tblCellMar>
          <w:top w:w="0" w:type="dxa"/>
          <w:left w:w="108" w:type="dxa"/>
          <w:bottom w:w="0" w:type="dxa"/>
          <w:right w:w="108" w:type="dxa"/>
        </w:tblCellMar>
      </w:tblPr>
      <w:tblGrid>
        <w:gridCol w:w="1752"/>
        <w:gridCol w:w="3333"/>
        <w:gridCol w:w="2827"/>
        <w:gridCol w:w="2608"/>
      </w:tblGrid>
      <w:tr w14:paraId="171F22E7">
        <w:tblPrEx>
          <w:tblCellMar>
            <w:top w:w="0" w:type="dxa"/>
            <w:left w:w="108" w:type="dxa"/>
            <w:bottom w:w="0" w:type="dxa"/>
            <w:right w:w="108" w:type="dxa"/>
          </w:tblCellMar>
        </w:tblPrEx>
        <w:trPr>
          <w:trHeight w:val="629" w:hRule="atLeast"/>
        </w:trPr>
        <w:tc>
          <w:tcPr>
            <w:tcW w:w="10520" w:type="dxa"/>
            <w:gridSpan w:val="4"/>
            <w:tcBorders>
              <w:top w:val="single" w:color="auto" w:sz="12" w:space="0"/>
              <w:left w:val="single" w:color="auto" w:sz="12" w:space="0"/>
              <w:bottom w:val="single" w:color="auto" w:sz="6" w:space="0"/>
              <w:right w:val="single" w:color="auto" w:sz="12" w:space="0"/>
            </w:tcBorders>
            <w:noWrap/>
            <w:vAlign w:val="center"/>
          </w:tcPr>
          <w:p w14:paraId="408E484A">
            <w:pPr>
              <w:widowControl/>
              <w:jc w:val="left"/>
              <w:rPr>
                <w:rFonts w:ascii="宋体" w:hAnsi="宋体" w:cs="宋体"/>
                <w:b/>
                <w:bCs/>
                <w:kern w:val="0"/>
                <w:sz w:val="24"/>
              </w:rPr>
            </w:pPr>
            <w:r>
              <w:rPr>
                <w:rFonts w:hint="eastAsia" w:ascii="宋体" w:hAnsi="宋体" w:cs="宋体"/>
                <w:b/>
                <w:bCs/>
                <w:kern w:val="0"/>
                <w:sz w:val="24"/>
              </w:rPr>
              <w:t>投标人名称：</w:t>
            </w:r>
          </w:p>
        </w:tc>
      </w:tr>
      <w:tr w14:paraId="687040CA">
        <w:tblPrEx>
          <w:tblCellMar>
            <w:top w:w="0" w:type="dxa"/>
            <w:left w:w="108" w:type="dxa"/>
            <w:bottom w:w="0" w:type="dxa"/>
            <w:right w:w="108" w:type="dxa"/>
          </w:tblCellMar>
        </w:tblPrEx>
        <w:trPr>
          <w:trHeight w:val="948" w:hRule="atLeast"/>
        </w:trPr>
        <w:tc>
          <w:tcPr>
            <w:tcW w:w="1752" w:type="dxa"/>
            <w:tcBorders>
              <w:top w:val="single" w:color="auto" w:sz="6" w:space="0"/>
              <w:left w:val="single" w:color="auto" w:sz="12" w:space="0"/>
              <w:bottom w:val="single" w:color="auto" w:sz="6" w:space="0"/>
              <w:right w:val="single" w:color="auto" w:sz="6" w:space="0"/>
            </w:tcBorders>
            <w:noWrap/>
            <w:vAlign w:val="center"/>
          </w:tcPr>
          <w:p w14:paraId="6190329E">
            <w:pPr>
              <w:widowControl/>
              <w:jc w:val="center"/>
              <w:rPr>
                <w:rFonts w:ascii="宋体" w:hAnsi="宋体" w:cs="宋体"/>
                <w:b/>
                <w:bCs/>
                <w:kern w:val="0"/>
                <w:sz w:val="24"/>
              </w:rPr>
            </w:pPr>
            <w:r>
              <w:rPr>
                <w:rFonts w:hint="eastAsia" w:ascii="宋体" w:hAnsi="宋体" w:cs="宋体"/>
                <w:b/>
                <w:bCs/>
                <w:kern w:val="0"/>
                <w:sz w:val="24"/>
              </w:rPr>
              <w:t>项目名称</w:t>
            </w:r>
          </w:p>
        </w:tc>
        <w:tc>
          <w:tcPr>
            <w:tcW w:w="3333" w:type="dxa"/>
            <w:tcBorders>
              <w:top w:val="single" w:color="auto" w:sz="6" w:space="0"/>
              <w:left w:val="single" w:color="auto" w:sz="6" w:space="0"/>
              <w:bottom w:val="single" w:color="auto" w:sz="6" w:space="0"/>
              <w:right w:val="single" w:color="auto" w:sz="6" w:space="0"/>
            </w:tcBorders>
            <w:noWrap/>
            <w:vAlign w:val="center"/>
          </w:tcPr>
          <w:p w14:paraId="2D0FE3B9">
            <w:pPr>
              <w:widowControl/>
              <w:jc w:val="center"/>
              <w:rPr>
                <w:rFonts w:ascii="宋体" w:hAnsi="宋体" w:cs="宋体"/>
                <w:b/>
                <w:bCs/>
                <w:kern w:val="0"/>
                <w:sz w:val="24"/>
              </w:rPr>
            </w:pPr>
            <w:r>
              <w:rPr>
                <w:rFonts w:hint="eastAsia" w:ascii="宋体" w:hAnsi="宋体" w:cs="宋体"/>
                <w:b/>
                <w:bCs/>
                <w:kern w:val="0"/>
                <w:sz w:val="24"/>
              </w:rPr>
              <w:t>总价报价（元）</w:t>
            </w:r>
          </w:p>
        </w:tc>
        <w:tc>
          <w:tcPr>
            <w:tcW w:w="2827" w:type="dxa"/>
            <w:tcBorders>
              <w:top w:val="single" w:color="auto" w:sz="6" w:space="0"/>
              <w:left w:val="single" w:color="auto" w:sz="6" w:space="0"/>
              <w:bottom w:val="single" w:color="auto" w:sz="6" w:space="0"/>
              <w:right w:val="single" w:color="auto" w:sz="6" w:space="0"/>
            </w:tcBorders>
            <w:noWrap/>
            <w:vAlign w:val="center"/>
          </w:tcPr>
          <w:p w14:paraId="26A2106A">
            <w:pPr>
              <w:widowControl/>
              <w:jc w:val="center"/>
              <w:rPr>
                <w:rFonts w:ascii="宋体" w:hAnsi="宋体" w:cs="宋体"/>
                <w:b/>
                <w:bCs/>
                <w:kern w:val="0"/>
                <w:sz w:val="24"/>
              </w:rPr>
            </w:pPr>
            <w:r>
              <w:rPr>
                <w:rFonts w:hint="eastAsia" w:ascii="宋体" w:hAnsi="宋体" w:cs="宋体"/>
                <w:b/>
                <w:bCs/>
                <w:kern w:val="0"/>
                <w:sz w:val="24"/>
              </w:rPr>
              <w:t>服务期限</w:t>
            </w:r>
          </w:p>
        </w:tc>
        <w:tc>
          <w:tcPr>
            <w:tcW w:w="2608" w:type="dxa"/>
            <w:tcBorders>
              <w:top w:val="single" w:color="auto" w:sz="6" w:space="0"/>
              <w:left w:val="single" w:color="auto" w:sz="6" w:space="0"/>
              <w:bottom w:val="single" w:color="auto" w:sz="6" w:space="0"/>
              <w:right w:val="single" w:color="auto" w:sz="12" w:space="0"/>
            </w:tcBorders>
            <w:noWrap/>
            <w:vAlign w:val="center"/>
          </w:tcPr>
          <w:p w14:paraId="20AF48A4">
            <w:pPr>
              <w:widowControl/>
              <w:jc w:val="center"/>
              <w:rPr>
                <w:rFonts w:ascii="宋体" w:hAnsi="宋体" w:cs="宋体"/>
                <w:b/>
                <w:bCs/>
                <w:kern w:val="0"/>
                <w:sz w:val="24"/>
              </w:rPr>
            </w:pPr>
            <w:r>
              <w:rPr>
                <w:rFonts w:hint="eastAsia" w:ascii="宋体" w:hAnsi="宋体" w:cs="宋体"/>
                <w:b/>
                <w:bCs/>
                <w:kern w:val="0"/>
                <w:sz w:val="24"/>
              </w:rPr>
              <w:t>服务地点</w:t>
            </w:r>
          </w:p>
        </w:tc>
      </w:tr>
      <w:tr w14:paraId="3ABE19FE">
        <w:tblPrEx>
          <w:tblCellMar>
            <w:top w:w="0" w:type="dxa"/>
            <w:left w:w="108" w:type="dxa"/>
            <w:bottom w:w="0" w:type="dxa"/>
            <w:right w:w="108" w:type="dxa"/>
          </w:tblCellMar>
        </w:tblPrEx>
        <w:trPr>
          <w:trHeight w:val="1225" w:hRule="atLeast"/>
        </w:trPr>
        <w:tc>
          <w:tcPr>
            <w:tcW w:w="1752" w:type="dxa"/>
            <w:tcBorders>
              <w:top w:val="single" w:color="auto" w:sz="6" w:space="0"/>
              <w:left w:val="single" w:color="auto" w:sz="12" w:space="0"/>
              <w:bottom w:val="single" w:color="auto" w:sz="6" w:space="0"/>
              <w:right w:val="single" w:color="auto" w:sz="6" w:space="0"/>
            </w:tcBorders>
            <w:noWrap/>
            <w:vAlign w:val="center"/>
          </w:tcPr>
          <w:p w14:paraId="5FD615B0">
            <w:pPr>
              <w:widowControl/>
              <w:jc w:val="left"/>
              <w:rPr>
                <w:rFonts w:ascii="宋体" w:hAnsi="宋体" w:cs="宋体"/>
                <w:kern w:val="0"/>
                <w:sz w:val="24"/>
              </w:rPr>
            </w:pPr>
          </w:p>
        </w:tc>
        <w:tc>
          <w:tcPr>
            <w:tcW w:w="3333" w:type="dxa"/>
            <w:tcBorders>
              <w:top w:val="single" w:color="auto" w:sz="6" w:space="0"/>
              <w:left w:val="single" w:color="auto" w:sz="6" w:space="0"/>
              <w:bottom w:val="single" w:color="auto" w:sz="6" w:space="0"/>
              <w:right w:val="single" w:color="auto" w:sz="6" w:space="0"/>
            </w:tcBorders>
            <w:noWrap/>
            <w:vAlign w:val="center"/>
          </w:tcPr>
          <w:p w14:paraId="3230E2C7">
            <w:pPr>
              <w:widowControl/>
              <w:jc w:val="left"/>
              <w:rPr>
                <w:rFonts w:ascii="宋体" w:hAnsi="宋体" w:cs="宋体"/>
                <w:kern w:val="0"/>
                <w:sz w:val="24"/>
              </w:rPr>
            </w:pPr>
          </w:p>
        </w:tc>
        <w:tc>
          <w:tcPr>
            <w:tcW w:w="2827" w:type="dxa"/>
            <w:tcBorders>
              <w:top w:val="single" w:color="auto" w:sz="6" w:space="0"/>
              <w:left w:val="single" w:color="auto" w:sz="6" w:space="0"/>
              <w:bottom w:val="single" w:color="auto" w:sz="6" w:space="0"/>
              <w:right w:val="single" w:color="auto" w:sz="6" w:space="0"/>
            </w:tcBorders>
            <w:noWrap/>
            <w:vAlign w:val="center"/>
          </w:tcPr>
          <w:p w14:paraId="2A1D7303">
            <w:pPr>
              <w:widowControl/>
              <w:jc w:val="left"/>
              <w:rPr>
                <w:rFonts w:ascii="宋体" w:hAnsi="宋体" w:cs="宋体"/>
                <w:kern w:val="0"/>
                <w:sz w:val="24"/>
              </w:rPr>
            </w:pPr>
          </w:p>
        </w:tc>
        <w:tc>
          <w:tcPr>
            <w:tcW w:w="2608" w:type="dxa"/>
            <w:tcBorders>
              <w:top w:val="single" w:color="auto" w:sz="6" w:space="0"/>
              <w:left w:val="single" w:color="auto" w:sz="6" w:space="0"/>
              <w:bottom w:val="single" w:color="auto" w:sz="6" w:space="0"/>
              <w:right w:val="single" w:color="auto" w:sz="12" w:space="0"/>
            </w:tcBorders>
            <w:noWrap/>
            <w:vAlign w:val="center"/>
          </w:tcPr>
          <w:p w14:paraId="53465CB8">
            <w:pPr>
              <w:widowControl/>
              <w:jc w:val="left"/>
              <w:rPr>
                <w:rFonts w:ascii="宋体" w:hAnsi="宋体" w:cs="宋体"/>
                <w:kern w:val="0"/>
                <w:sz w:val="24"/>
              </w:rPr>
            </w:pPr>
          </w:p>
        </w:tc>
      </w:tr>
      <w:tr w14:paraId="731658BC">
        <w:tblPrEx>
          <w:tblCellMar>
            <w:top w:w="0" w:type="dxa"/>
            <w:left w:w="108" w:type="dxa"/>
            <w:bottom w:w="0" w:type="dxa"/>
            <w:right w:w="108" w:type="dxa"/>
          </w:tblCellMar>
        </w:tblPrEx>
        <w:trPr>
          <w:trHeight w:val="870" w:hRule="atLeast"/>
        </w:trPr>
        <w:tc>
          <w:tcPr>
            <w:tcW w:w="10520" w:type="dxa"/>
            <w:gridSpan w:val="4"/>
            <w:tcBorders>
              <w:top w:val="single" w:color="auto" w:sz="6" w:space="0"/>
              <w:left w:val="single" w:color="auto" w:sz="12" w:space="0"/>
              <w:bottom w:val="single" w:color="auto" w:sz="12" w:space="0"/>
              <w:right w:val="single" w:color="auto" w:sz="12" w:space="0"/>
            </w:tcBorders>
            <w:noWrap/>
            <w:vAlign w:val="center"/>
          </w:tcPr>
          <w:p w14:paraId="54AF4779">
            <w:pPr>
              <w:widowControl/>
              <w:jc w:val="left"/>
              <w:rPr>
                <w:rFonts w:ascii="宋体" w:hAnsi="宋体" w:cs="宋体"/>
                <w:b/>
                <w:bCs/>
                <w:kern w:val="0"/>
                <w:sz w:val="24"/>
              </w:rPr>
            </w:pPr>
            <w:r>
              <w:rPr>
                <w:rFonts w:hint="eastAsia" w:ascii="宋体" w:hAnsi="宋体" w:cs="宋体"/>
                <w:b/>
                <w:bCs/>
                <w:kern w:val="0"/>
                <w:sz w:val="24"/>
              </w:rPr>
              <w:t>总报价（元）：</w:t>
            </w:r>
          </w:p>
        </w:tc>
      </w:tr>
    </w:tbl>
    <w:p w14:paraId="4B466406">
      <w:pPr>
        <w:spacing w:afterLines="50" w:line="400" w:lineRule="exact"/>
        <w:ind w:firstLine="105" w:firstLineChars="50"/>
        <w:outlineLvl w:val="1"/>
        <w:rPr>
          <w:rFonts w:ascii="宋体" w:hAnsi="宋体"/>
          <w:szCs w:val="21"/>
        </w:rPr>
      </w:pPr>
      <w:r>
        <w:rPr>
          <w:rFonts w:hint="eastAsia" w:ascii="宋体" w:hAnsi="宋体"/>
          <w:szCs w:val="21"/>
        </w:rPr>
        <w:t xml:space="preserve">采购项目编号：                                                        </w:t>
      </w:r>
    </w:p>
    <w:p w14:paraId="061E7A26">
      <w:pPr>
        <w:spacing w:beforeLines="50" w:line="200" w:lineRule="exact"/>
        <w:ind w:left="413" w:hanging="413" w:hangingChars="196"/>
        <w:jc w:val="left"/>
        <w:rPr>
          <w:rFonts w:ascii="仿宋_GB2312" w:hAnsi="宋体" w:eastAsia="仿宋_GB2312"/>
          <w:b/>
          <w:szCs w:val="21"/>
        </w:rPr>
      </w:pPr>
    </w:p>
    <w:p w14:paraId="5DAD4C77">
      <w:pPr>
        <w:adjustRightInd w:val="0"/>
        <w:snapToGrid w:val="0"/>
        <w:spacing w:beforeLines="50"/>
        <w:ind w:left="752" w:leftChars="58" w:hanging="630" w:hangingChars="300"/>
        <w:rPr>
          <w:rFonts w:ascii="楷体" w:hAnsi="楷体" w:eastAsia="楷体"/>
          <w:szCs w:val="21"/>
        </w:rPr>
      </w:pPr>
      <w:r>
        <w:rPr>
          <w:rFonts w:hint="eastAsia" w:ascii="楷体" w:hAnsi="楷体" w:eastAsia="楷体"/>
          <w:szCs w:val="21"/>
        </w:rPr>
        <w:t>说明</w:t>
      </w:r>
      <w:r>
        <w:rPr>
          <w:rFonts w:hint="eastAsia" w:ascii="楷体" w:hAnsi="楷体" w:eastAsia="楷体"/>
          <w:b/>
          <w:szCs w:val="21"/>
        </w:rPr>
        <w:t>：</w:t>
      </w:r>
      <w:r>
        <w:rPr>
          <w:rFonts w:hint="eastAsia" w:ascii="楷体" w:hAnsi="楷体" w:eastAsia="楷体"/>
          <w:szCs w:val="21"/>
        </w:rPr>
        <w:t>1.报价应按总报价填写，精确到小数点后两位，大小写不一致时，以大写为准；</w:t>
      </w:r>
    </w:p>
    <w:p w14:paraId="1C447712">
      <w:pPr>
        <w:spacing w:beforeLines="50" w:line="200" w:lineRule="exact"/>
        <w:ind w:left="412" w:leftChars="196" w:firstLine="315" w:firstLineChars="150"/>
        <w:jc w:val="left"/>
        <w:rPr>
          <w:rFonts w:ascii="楷体" w:hAnsi="楷体" w:eastAsia="楷体"/>
          <w:szCs w:val="21"/>
        </w:rPr>
      </w:pPr>
      <w:r>
        <w:rPr>
          <w:rFonts w:hint="eastAsia" w:ascii="楷体" w:hAnsi="楷体" w:eastAsia="楷体"/>
          <w:szCs w:val="21"/>
        </w:rPr>
        <w:t>2.“开标一览表表”以包为单位填写；</w:t>
      </w:r>
    </w:p>
    <w:p w14:paraId="74441BD4">
      <w:pPr>
        <w:spacing w:beforeLines="50" w:line="200" w:lineRule="exact"/>
        <w:ind w:firstLine="735" w:firstLineChars="350"/>
        <w:jc w:val="left"/>
        <w:rPr>
          <w:rFonts w:ascii="楷体" w:hAnsi="楷体" w:eastAsia="楷体"/>
          <w:szCs w:val="21"/>
        </w:rPr>
      </w:pPr>
      <w:r>
        <w:rPr>
          <w:rFonts w:hint="eastAsia" w:ascii="楷体" w:hAnsi="楷体" w:eastAsia="楷体"/>
          <w:szCs w:val="21"/>
        </w:rPr>
        <w:t>3.有项目分包的，项目名称填写分包的项目名称，无分包的填写采购项目名称；</w:t>
      </w:r>
    </w:p>
    <w:p w14:paraId="2329859A">
      <w:pPr>
        <w:spacing w:beforeLines="50" w:line="200" w:lineRule="exact"/>
        <w:ind w:firstLine="735" w:firstLineChars="350"/>
        <w:jc w:val="left"/>
        <w:rPr>
          <w:rFonts w:ascii="楷体" w:hAnsi="楷体" w:eastAsia="楷体"/>
          <w:szCs w:val="21"/>
        </w:rPr>
      </w:pPr>
      <w:r>
        <w:rPr>
          <w:rFonts w:hint="eastAsia" w:ascii="楷体" w:hAnsi="楷体" w:eastAsia="楷体"/>
          <w:szCs w:val="21"/>
        </w:rPr>
        <w:t>4.本表所列各项数据与投标文件其他地方表述不一致时，以本表为准。</w:t>
      </w:r>
    </w:p>
    <w:p w14:paraId="20C7DD32">
      <w:pPr>
        <w:spacing w:beforeLines="50" w:line="200" w:lineRule="exact"/>
        <w:jc w:val="left"/>
        <w:rPr>
          <w:rFonts w:ascii="楷体" w:hAnsi="楷体" w:eastAsia="楷体"/>
          <w:szCs w:val="21"/>
        </w:rPr>
      </w:pPr>
    </w:p>
    <w:p w14:paraId="1FE4087F">
      <w:pPr>
        <w:spacing w:beforeLines="50" w:line="200" w:lineRule="exact"/>
        <w:ind w:left="412" w:leftChars="196" w:firstLine="315" w:firstLineChars="150"/>
        <w:jc w:val="left"/>
        <w:rPr>
          <w:rFonts w:ascii="楷体" w:hAnsi="楷体" w:eastAsia="楷体"/>
          <w:szCs w:val="21"/>
        </w:rPr>
      </w:pPr>
    </w:p>
    <w:p w14:paraId="787E5EB3">
      <w:pPr>
        <w:spacing w:beforeLines="50" w:line="200" w:lineRule="exact"/>
        <w:jc w:val="left"/>
        <w:rPr>
          <w:rFonts w:ascii="楷体" w:hAnsi="楷体" w:eastAsia="楷体"/>
          <w:szCs w:val="21"/>
        </w:rPr>
      </w:pPr>
    </w:p>
    <w:p w14:paraId="4CDD8F04">
      <w:pPr>
        <w:adjustRightInd w:val="0"/>
        <w:spacing w:line="400" w:lineRule="exact"/>
        <w:jc w:val="left"/>
        <w:rPr>
          <w:rFonts w:ascii="楷体" w:hAnsi="楷体" w:eastAsia="楷体"/>
          <w:sz w:val="28"/>
          <w:szCs w:val="28"/>
        </w:rPr>
      </w:pPr>
    </w:p>
    <w:p w14:paraId="6627879A">
      <w:pPr>
        <w:adjustRightInd w:val="0"/>
        <w:spacing w:line="400" w:lineRule="exact"/>
        <w:jc w:val="left"/>
        <w:rPr>
          <w:rFonts w:ascii="宋体" w:hAnsi="宋体"/>
          <w:sz w:val="24"/>
        </w:rPr>
      </w:pPr>
    </w:p>
    <w:p w14:paraId="533CE326">
      <w:pPr>
        <w:adjustRightInd w:val="0"/>
        <w:spacing w:line="400" w:lineRule="exact"/>
        <w:ind w:firstLine="120" w:firstLineChars="50"/>
        <w:jc w:val="left"/>
        <w:rPr>
          <w:rFonts w:ascii="宋体" w:hAnsi="宋体"/>
          <w:sz w:val="24"/>
        </w:rPr>
      </w:pPr>
    </w:p>
    <w:p w14:paraId="1BC2E796">
      <w:pPr>
        <w:adjustRightInd w:val="0"/>
        <w:spacing w:line="400" w:lineRule="exact"/>
        <w:ind w:firstLine="105" w:firstLineChars="50"/>
        <w:jc w:val="left"/>
        <w:rPr>
          <w:rFonts w:ascii="宋体" w:hAnsi="宋体"/>
          <w:szCs w:val="21"/>
        </w:rPr>
      </w:pPr>
      <w:r>
        <w:rPr>
          <w:rFonts w:hint="eastAsia" w:ascii="宋体" w:hAnsi="宋体"/>
          <w:szCs w:val="21"/>
        </w:rPr>
        <w:t>投 标 人：（盖单位章）</w:t>
      </w:r>
    </w:p>
    <w:p w14:paraId="50F222E7">
      <w:pPr>
        <w:spacing w:line="400" w:lineRule="exact"/>
        <w:jc w:val="center"/>
        <w:outlineLvl w:val="1"/>
        <w:rPr>
          <w:rFonts w:ascii="宋体" w:hAnsi="宋体"/>
          <w:szCs w:val="21"/>
        </w:rPr>
      </w:pPr>
    </w:p>
    <w:p w14:paraId="1E6B11DE">
      <w:pPr>
        <w:spacing w:line="400" w:lineRule="exact"/>
        <w:ind w:firstLine="105" w:firstLineChars="50"/>
        <w:outlineLvl w:val="1"/>
        <w:rPr>
          <w:rFonts w:ascii="宋体" w:hAnsi="宋体"/>
          <w:szCs w:val="21"/>
        </w:rPr>
      </w:pPr>
    </w:p>
    <w:p w14:paraId="1F226BE1">
      <w:pPr>
        <w:spacing w:line="400" w:lineRule="exact"/>
        <w:ind w:firstLine="105" w:firstLineChars="50"/>
        <w:outlineLvl w:val="1"/>
        <w:rPr>
          <w:rFonts w:ascii="宋体" w:hAnsi="宋体"/>
          <w:szCs w:val="21"/>
        </w:rPr>
      </w:pPr>
      <w:r>
        <w:rPr>
          <w:rFonts w:hint="eastAsia" w:ascii="宋体" w:hAnsi="宋体"/>
          <w:szCs w:val="21"/>
        </w:rPr>
        <w:t>法定代表人或委托代理人：（签名）</w:t>
      </w:r>
    </w:p>
    <w:p w14:paraId="661087EC">
      <w:pPr>
        <w:spacing w:line="400" w:lineRule="exact"/>
        <w:ind w:firstLine="105" w:firstLineChars="50"/>
        <w:outlineLvl w:val="1"/>
        <w:rPr>
          <w:rFonts w:ascii="仿宋_GB2312" w:hAnsi="宋体" w:eastAsia="仿宋_GB2312"/>
          <w:szCs w:val="21"/>
        </w:rPr>
      </w:pPr>
    </w:p>
    <w:p w14:paraId="3F6C542F">
      <w:pPr>
        <w:spacing w:line="400" w:lineRule="exact"/>
        <w:ind w:firstLine="105" w:firstLineChars="50"/>
        <w:outlineLvl w:val="1"/>
        <w:rPr>
          <w:rFonts w:ascii="仿宋_GB2312" w:hAnsi="宋体" w:eastAsia="仿宋_GB2312"/>
          <w:szCs w:val="21"/>
        </w:rPr>
      </w:pPr>
    </w:p>
    <w:p w14:paraId="104E7090">
      <w:pPr>
        <w:spacing w:line="400" w:lineRule="exact"/>
        <w:ind w:firstLine="105" w:firstLineChars="50"/>
        <w:outlineLvl w:val="1"/>
        <w:rPr>
          <w:rFonts w:ascii="仿宋_GB2312" w:hAnsi="宋体" w:eastAsia="仿宋_GB2312"/>
          <w:b/>
          <w:szCs w:val="21"/>
        </w:rPr>
      </w:pPr>
      <w:r>
        <w:rPr>
          <w:rFonts w:hint="eastAsia" w:ascii="宋体" w:hAnsi="宋体"/>
          <w:szCs w:val="21"/>
        </w:rPr>
        <w:t>日    期：20    年   月   日</w:t>
      </w:r>
    </w:p>
    <w:p w14:paraId="46BA6763">
      <w:pPr>
        <w:spacing w:line="400" w:lineRule="exact"/>
        <w:outlineLvl w:val="1"/>
        <w:rPr>
          <w:rFonts w:ascii="仿宋_GB2312" w:hAnsi="宋体" w:eastAsia="仿宋_GB2312"/>
          <w:b/>
          <w:sz w:val="36"/>
          <w:szCs w:val="36"/>
        </w:rPr>
        <w:sectPr>
          <w:headerReference r:id="rId15" w:type="default"/>
          <w:footerReference r:id="rId16" w:type="default"/>
          <w:pgSz w:w="11907" w:h="16840"/>
          <w:pgMar w:top="1440" w:right="1474" w:bottom="1440" w:left="1474" w:header="851" w:footer="992" w:gutter="0"/>
          <w:cols w:space="720" w:num="1"/>
        </w:sectPr>
      </w:pPr>
    </w:p>
    <w:p w14:paraId="11A9590D">
      <w:pPr>
        <w:pStyle w:val="3"/>
        <w:spacing w:before="0" w:after="360" w:line="360" w:lineRule="auto"/>
        <w:jc w:val="center"/>
        <w:rPr>
          <w:rFonts w:ascii="宋体" w:hAnsi="宋体"/>
          <w:b w:val="0"/>
          <w:sz w:val="36"/>
          <w:szCs w:val="36"/>
        </w:rPr>
      </w:pPr>
      <w:bookmarkStart w:id="179" w:name="_Toc217446086"/>
      <w:r>
        <w:rPr>
          <w:rFonts w:hint="eastAsia" w:ascii="宋体" w:hAnsi="宋体" w:eastAsia="宋体"/>
          <w:bCs/>
          <w:sz w:val="36"/>
          <w:szCs w:val="36"/>
        </w:rPr>
        <w:t>三、</w:t>
      </w:r>
      <w:r>
        <w:rPr>
          <w:rFonts w:hint="eastAsia" w:ascii="宋体" w:hAnsi="宋体"/>
          <w:b w:val="0"/>
          <w:bCs/>
          <w:sz w:val="36"/>
          <w:szCs w:val="36"/>
        </w:rPr>
        <w:t>分项报明细价表</w:t>
      </w:r>
    </w:p>
    <w:p w14:paraId="443EA10F">
      <w:pPr>
        <w:pStyle w:val="4"/>
        <w:spacing w:beforeLines="50" w:afterLines="50"/>
        <w:ind w:firstLine="315" w:firstLineChars="150"/>
      </w:pPr>
      <w:r>
        <w:rPr>
          <w:rFonts w:hint="eastAsia"/>
        </w:rPr>
        <w:t>投标人名称：                                                                                  采购项目编号：</w:t>
      </w:r>
    </w:p>
    <w:tbl>
      <w:tblPr>
        <w:tblStyle w:val="17"/>
        <w:tblW w:w="1419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563"/>
        <w:gridCol w:w="2267"/>
        <w:gridCol w:w="4866"/>
        <w:gridCol w:w="1795"/>
        <w:gridCol w:w="2126"/>
        <w:gridCol w:w="907"/>
      </w:tblGrid>
      <w:tr w14:paraId="207A5F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70" w:type="dxa"/>
            <w:noWrap/>
            <w:vAlign w:val="center"/>
          </w:tcPr>
          <w:p w14:paraId="5B369A21">
            <w:pPr>
              <w:adjustRightInd w:val="0"/>
              <w:snapToGrid w:val="0"/>
              <w:jc w:val="center"/>
              <w:rPr>
                <w:rFonts w:ascii="宋体" w:hAnsi="宋体"/>
                <w:b/>
                <w:szCs w:val="21"/>
              </w:rPr>
            </w:pPr>
            <w:r>
              <w:rPr>
                <w:rFonts w:hint="eastAsia" w:ascii="宋体" w:hAnsi="宋体"/>
                <w:b/>
                <w:szCs w:val="21"/>
              </w:rPr>
              <w:t>序号</w:t>
            </w:r>
          </w:p>
        </w:tc>
        <w:tc>
          <w:tcPr>
            <w:tcW w:w="1563" w:type="dxa"/>
            <w:noWrap/>
            <w:vAlign w:val="center"/>
          </w:tcPr>
          <w:p w14:paraId="096E593D">
            <w:pPr>
              <w:adjustRightInd w:val="0"/>
              <w:snapToGrid w:val="0"/>
              <w:jc w:val="center"/>
              <w:rPr>
                <w:rFonts w:ascii="宋体" w:hAnsi="宋体"/>
                <w:b/>
                <w:szCs w:val="21"/>
              </w:rPr>
            </w:pPr>
            <w:r>
              <w:rPr>
                <w:rFonts w:hint="eastAsia" w:ascii="宋体" w:hAnsi="宋体"/>
                <w:b/>
                <w:szCs w:val="21"/>
              </w:rPr>
              <w:t>服务名称</w:t>
            </w:r>
          </w:p>
        </w:tc>
        <w:tc>
          <w:tcPr>
            <w:tcW w:w="2267" w:type="dxa"/>
            <w:noWrap/>
            <w:vAlign w:val="center"/>
          </w:tcPr>
          <w:p w14:paraId="4C394FAC">
            <w:pPr>
              <w:adjustRightInd w:val="0"/>
              <w:snapToGrid w:val="0"/>
              <w:jc w:val="center"/>
              <w:rPr>
                <w:rFonts w:ascii="宋体" w:hAnsi="宋体"/>
                <w:b/>
                <w:szCs w:val="21"/>
              </w:rPr>
            </w:pPr>
            <w:r>
              <w:rPr>
                <w:rFonts w:hint="eastAsia" w:ascii="宋体" w:hAnsi="宋体"/>
                <w:b/>
                <w:szCs w:val="21"/>
              </w:rPr>
              <w:t>具体要求说明</w:t>
            </w:r>
          </w:p>
        </w:tc>
        <w:tc>
          <w:tcPr>
            <w:tcW w:w="4866" w:type="dxa"/>
            <w:noWrap/>
            <w:vAlign w:val="center"/>
          </w:tcPr>
          <w:p w14:paraId="6A187692">
            <w:pPr>
              <w:adjustRightInd w:val="0"/>
              <w:snapToGrid w:val="0"/>
              <w:jc w:val="center"/>
              <w:rPr>
                <w:rFonts w:ascii="宋体" w:hAnsi="宋体"/>
                <w:b/>
                <w:szCs w:val="21"/>
              </w:rPr>
            </w:pPr>
            <w:r>
              <w:rPr>
                <w:rFonts w:hint="eastAsia" w:ascii="宋体" w:hAnsi="宋体"/>
                <w:b/>
                <w:szCs w:val="21"/>
              </w:rPr>
              <w:t>报价（元）</w:t>
            </w:r>
          </w:p>
        </w:tc>
        <w:tc>
          <w:tcPr>
            <w:tcW w:w="1795" w:type="dxa"/>
            <w:noWrap/>
            <w:vAlign w:val="center"/>
          </w:tcPr>
          <w:p w14:paraId="3B0DB5AD">
            <w:pPr>
              <w:snapToGrid w:val="0"/>
              <w:jc w:val="center"/>
              <w:rPr>
                <w:rFonts w:ascii="宋体" w:hAnsi="宋体"/>
                <w:b/>
                <w:szCs w:val="21"/>
              </w:rPr>
            </w:pPr>
            <w:r>
              <w:rPr>
                <w:rFonts w:hint="eastAsia" w:ascii="宋体" w:hAnsi="宋体"/>
                <w:b/>
                <w:szCs w:val="21"/>
              </w:rPr>
              <w:t>所属行业</w:t>
            </w:r>
          </w:p>
        </w:tc>
        <w:tc>
          <w:tcPr>
            <w:tcW w:w="2126" w:type="dxa"/>
            <w:noWrap/>
            <w:vAlign w:val="center"/>
          </w:tcPr>
          <w:p w14:paraId="3FEBECE1">
            <w:pPr>
              <w:snapToGrid w:val="0"/>
              <w:jc w:val="center"/>
              <w:rPr>
                <w:rFonts w:ascii="宋体" w:hAnsi="宋体"/>
                <w:b/>
                <w:szCs w:val="21"/>
              </w:rPr>
            </w:pPr>
            <w:r>
              <w:rPr>
                <w:rFonts w:hint="eastAsia" w:ascii="宋体" w:hAnsi="宋体"/>
                <w:b/>
                <w:szCs w:val="21"/>
              </w:rPr>
              <w:t>节能、环境标志</w:t>
            </w:r>
          </w:p>
          <w:p w14:paraId="496E9BE6">
            <w:pPr>
              <w:adjustRightInd w:val="0"/>
              <w:snapToGrid w:val="0"/>
              <w:jc w:val="center"/>
              <w:rPr>
                <w:rFonts w:ascii="宋体" w:hAnsi="宋体"/>
                <w:b/>
                <w:szCs w:val="21"/>
              </w:rPr>
            </w:pPr>
            <w:r>
              <w:rPr>
                <w:rFonts w:hint="eastAsia" w:ascii="宋体" w:hAnsi="宋体"/>
                <w:b/>
                <w:szCs w:val="21"/>
              </w:rPr>
              <w:t>产品认证证书编号</w:t>
            </w:r>
          </w:p>
        </w:tc>
        <w:tc>
          <w:tcPr>
            <w:tcW w:w="907" w:type="dxa"/>
            <w:noWrap/>
            <w:vAlign w:val="center"/>
          </w:tcPr>
          <w:p w14:paraId="6CE2DBD4">
            <w:pPr>
              <w:adjustRightInd w:val="0"/>
              <w:snapToGrid w:val="0"/>
              <w:jc w:val="center"/>
              <w:rPr>
                <w:rFonts w:ascii="宋体" w:hAnsi="宋体"/>
                <w:b/>
                <w:szCs w:val="21"/>
              </w:rPr>
            </w:pPr>
            <w:r>
              <w:rPr>
                <w:rFonts w:hint="eastAsia" w:ascii="宋体" w:hAnsi="宋体"/>
                <w:b/>
                <w:szCs w:val="21"/>
              </w:rPr>
              <w:t>类型</w:t>
            </w:r>
          </w:p>
        </w:tc>
      </w:tr>
      <w:tr w14:paraId="18BCC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0" w:type="dxa"/>
            <w:noWrap/>
            <w:vAlign w:val="center"/>
          </w:tcPr>
          <w:p w14:paraId="5206A7A4">
            <w:pPr>
              <w:adjustRightInd w:val="0"/>
              <w:snapToGrid w:val="0"/>
              <w:spacing w:line="360" w:lineRule="auto"/>
              <w:jc w:val="center"/>
              <w:rPr>
                <w:rFonts w:ascii="宋体" w:hAnsi="宋体"/>
                <w:szCs w:val="21"/>
              </w:rPr>
            </w:pPr>
          </w:p>
        </w:tc>
        <w:tc>
          <w:tcPr>
            <w:tcW w:w="1563" w:type="dxa"/>
            <w:noWrap/>
            <w:vAlign w:val="center"/>
          </w:tcPr>
          <w:p w14:paraId="60138A8D">
            <w:pPr>
              <w:adjustRightInd w:val="0"/>
              <w:snapToGrid w:val="0"/>
              <w:spacing w:line="360" w:lineRule="auto"/>
              <w:jc w:val="center"/>
              <w:rPr>
                <w:rFonts w:ascii="宋体" w:hAnsi="宋体"/>
                <w:szCs w:val="21"/>
              </w:rPr>
            </w:pPr>
          </w:p>
        </w:tc>
        <w:tc>
          <w:tcPr>
            <w:tcW w:w="2267" w:type="dxa"/>
            <w:noWrap/>
          </w:tcPr>
          <w:p w14:paraId="7235AD88">
            <w:pPr>
              <w:adjustRightInd w:val="0"/>
              <w:snapToGrid w:val="0"/>
              <w:spacing w:line="360" w:lineRule="auto"/>
              <w:jc w:val="center"/>
              <w:rPr>
                <w:rFonts w:ascii="宋体" w:hAnsi="宋体"/>
                <w:szCs w:val="21"/>
              </w:rPr>
            </w:pPr>
          </w:p>
        </w:tc>
        <w:tc>
          <w:tcPr>
            <w:tcW w:w="4866" w:type="dxa"/>
            <w:noWrap/>
          </w:tcPr>
          <w:p w14:paraId="6720B687">
            <w:pPr>
              <w:adjustRightInd w:val="0"/>
              <w:snapToGrid w:val="0"/>
              <w:spacing w:line="360" w:lineRule="auto"/>
              <w:jc w:val="center"/>
              <w:rPr>
                <w:rFonts w:ascii="宋体" w:hAnsi="宋体"/>
                <w:szCs w:val="21"/>
              </w:rPr>
            </w:pPr>
          </w:p>
        </w:tc>
        <w:tc>
          <w:tcPr>
            <w:tcW w:w="1795" w:type="dxa"/>
            <w:noWrap/>
          </w:tcPr>
          <w:p w14:paraId="631A88E2">
            <w:pPr>
              <w:adjustRightInd w:val="0"/>
              <w:snapToGrid w:val="0"/>
              <w:spacing w:line="360" w:lineRule="auto"/>
              <w:jc w:val="center"/>
              <w:rPr>
                <w:rFonts w:ascii="宋体" w:hAnsi="宋体"/>
                <w:szCs w:val="21"/>
              </w:rPr>
            </w:pPr>
          </w:p>
        </w:tc>
        <w:tc>
          <w:tcPr>
            <w:tcW w:w="2126" w:type="dxa"/>
            <w:noWrap/>
            <w:vAlign w:val="center"/>
          </w:tcPr>
          <w:p w14:paraId="5562C8EC">
            <w:pPr>
              <w:adjustRightInd w:val="0"/>
              <w:snapToGrid w:val="0"/>
              <w:spacing w:line="360" w:lineRule="auto"/>
              <w:jc w:val="center"/>
              <w:rPr>
                <w:rFonts w:ascii="宋体" w:hAnsi="宋体"/>
                <w:szCs w:val="21"/>
              </w:rPr>
            </w:pPr>
          </w:p>
        </w:tc>
        <w:tc>
          <w:tcPr>
            <w:tcW w:w="907" w:type="dxa"/>
            <w:noWrap/>
            <w:vAlign w:val="center"/>
          </w:tcPr>
          <w:p w14:paraId="4AFC4692">
            <w:pPr>
              <w:adjustRightInd w:val="0"/>
              <w:snapToGrid w:val="0"/>
              <w:spacing w:line="360" w:lineRule="auto"/>
              <w:jc w:val="center"/>
              <w:rPr>
                <w:rFonts w:ascii="宋体" w:hAnsi="宋体"/>
                <w:szCs w:val="21"/>
              </w:rPr>
            </w:pPr>
          </w:p>
        </w:tc>
      </w:tr>
      <w:tr w14:paraId="5D2B4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0" w:type="dxa"/>
            <w:noWrap/>
            <w:vAlign w:val="center"/>
          </w:tcPr>
          <w:p w14:paraId="3BDA641C">
            <w:pPr>
              <w:adjustRightInd w:val="0"/>
              <w:snapToGrid w:val="0"/>
              <w:spacing w:line="360" w:lineRule="auto"/>
              <w:jc w:val="center"/>
              <w:rPr>
                <w:rFonts w:ascii="宋体" w:hAnsi="宋体"/>
                <w:szCs w:val="21"/>
              </w:rPr>
            </w:pPr>
          </w:p>
        </w:tc>
        <w:tc>
          <w:tcPr>
            <w:tcW w:w="1563" w:type="dxa"/>
            <w:noWrap/>
            <w:vAlign w:val="center"/>
          </w:tcPr>
          <w:p w14:paraId="6B2B8AEA">
            <w:pPr>
              <w:adjustRightInd w:val="0"/>
              <w:snapToGrid w:val="0"/>
              <w:spacing w:line="360" w:lineRule="auto"/>
              <w:jc w:val="center"/>
              <w:rPr>
                <w:rFonts w:ascii="宋体" w:hAnsi="宋体"/>
                <w:szCs w:val="21"/>
              </w:rPr>
            </w:pPr>
          </w:p>
        </w:tc>
        <w:tc>
          <w:tcPr>
            <w:tcW w:w="2267" w:type="dxa"/>
            <w:noWrap/>
          </w:tcPr>
          <w:p w14:paraId="31C5E4B2">
            <w:pPr>
              <w:adjustRightInd w:val="0"/>
              <w:snapToGrid w:val="0"/>
              <w:spacing w:line="360" w:lineRule="auto"/>
              <w:jc w:val="center"/>
              <w:rPr>
                <w:rFonts w:ascii="宋体" w:hAnsi="宋体"/>
                <w:szCs w:val="21"/>
              </w:rPr>
            </w:pPr>
          </w:p>
        </w:tc>
        <w:tc>
          <w:tcPr>
            <w:tcW w:w="4866" w:type="dxa"/>
            <w:noWrap/>
          </w:tcPr>
          <w:p w14:paraId="0DFFB6F4">
            <w:pPr>
              <w:adjustRightInd w:val="0"/>
              <w:snapToGrid w:val="0"/>
              <w:spacing w:line="360" w:lineRule="auto"/>
              <w:jc w:val="center"/>
              <w:rPr>
                <w:rFonts w:ascii="宋体" w:hAnsi="宋体"/>
                <w:szCs w:val="21"/>
              </w:rPr>
            </w:pPr>
          </w:p>
        </w:tc>
        <w:tc>
          <w:tcPr>
            <w:tcW w:w="1795" w:type="dxa"/>
            <w:noWrap/>
          </w:tcPr>
          <w:p w14:paraId="1A40041E">
            <w:pPr>
              <w:adjustRightInd w:val="0"/>
              <w:snapToGrid w:val="0"/>
              <w:spacing w:line="360" w:lineRule="auto"/>
              <w:jc w:val="center"/>
              <w:rPr>
                <w:rFonts w:ascii="宋体" w:hAnsi="宋体"/>
                <w:szCs w:val="21"/>
              </w:rPr>
            </w:pPr>
          </w:p>
        </w:tc>
        <w:tc>
          <w:tcPr>
            <w:tcW w:w="2126" w:type="dxa"/>
            <w:noWrap/>
            <w:vAlign w:val="center"/>
          </w:tcPr>
          <w:p w14:paraId="52D90EAC">
            <w:pPr>
              <w:adjustRightInd w:val="0"/>
              <w:snapToGrid w:val="0"/>
              <w:spacing w:line="360" w:lineRule="auto"/>
              <w:jc w:val="center"/>
              <w:rPr>
                <w:rFonts w:ascii="宋体" w:hAnsi="宋体"/>
                <w:szCs w:val="21"/>
              </w:rPr>
            </w:pPr>
          </w:p>
        </w:tc>
        <w:tc>
          <w:tcPr>
            <w:tcW w:w="907" w:type="dxa"/>
            <w:noWrap/>
            <w:vAlign w:val="center"/>
          </w:tcPr>
          <w:p w14:paraId="6377ADCF">
            <w:pPr>
              <w:adjustRightInd w:val="0"/>
              <w:snapToGrid w:val="0"/>
              <w:spacing w:line="360" w:lineRule="auto"/>
              <w:jc w:val="center"/>
              <w:rPr>
                <w:rFonts w:ascii="宋体" w:hAnsi="宋体"/>
                <w:szCs w:val="21"/>
              </w:rPr>
            </w:pPr>
          </w:p>
        </w:tc>
      </w:tr>
      <w:tr w14:paraId="7F9AD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0" w:type="dxa"/>
            <w:noWrap/>
            <w:vAlign w:val="center"/>
          </w:tcPr>
          <w:p w14:paraId="7684AE95">
            <w:pPr>
              <w:adjustRightInd w:val="0"/>
              <w:snapToGrid w:val="0"/>
              <w:spacing w:line="360" w:lineRule="auto"/>
              <w:jc w:val="center"/>
              <w:rPr>
                <w:rFonts w:ascii="宋体" w:hAnsi="宋体"/>
                <w:szCs w:val="21"/>
              </w:rPr>
            </w:pPr>
          </w:p>
        </w:tc>
        <w:tc>
          <w:tcPr>
            <w:tcW w:w="1563" w:type="dxa"/>
            <w:noWrap/>
            <w:vAlign w:val="center"/>
          </w:tcPr>
          <w:p w14:paraId="3D3B4FB8">
            <w:pPr>
              <w:adjustRightInd w:val="0"/>
              <w:snapToGrid w:val="0"/>
              <w:spacing w:line="360" w:lineRule="auto"/>
              <w:jc w:val="center"/>
              <w:rPr>
                <w:rFonts w:ascii="宋体" w:hAnsi="宋体"/>
                <w:szCs w:val="21"/>
              </w:rPr>
            </w:pPr>
          </w:p>
        </w:tc>
        <w:tc>
          <w:tcPr>
            <w:tcW w:w="2267" w:type="dxa"/>
            <w:noWrap/>
          </w:tcPr>
          <w:p w14:paraId="3EE2B4B2">
            <w:pPr>
              <w:adjustRightInd w:val="0"/>
              <w:snapToGrid w:val="0"/>
              <w:spacing w:line="360" w:lineRule="auto"/>
              <w:jc w:val="center"/>
              <w:rPr>
                <w:rFonts w:ascii="宋体" w:hAnsi="宋体"/>
                <w:szCs w:val="21"/>
              </w:rPr>
            </w:pPr>
          </w:p>
        </w:tc>
        <w:tc>
          <w:tcPr>
            <w:tcW w:w="4866" w:type="dxa"/>
            <w:noWrap/>
          </w:tcPr>
          <w:p w14:paraId="3891611B">
            <w:pPr>
              <w:adjustRightInd w:val="0"/>
              <w:snapToGrid w:val="0"/>
              <w:spacing w:line="360" w:lineRule="auto"/>
              <w:jc w:val="center"/>
              <w:rPr>
                <w:rFonts w:ascii="宋体" w:hAnsi="宋体"/>
                <w:szCs w:val="21"/>
              </w:rPr>
            </w:pPr>
          </w:p>
        </w:tc>
        <w:tc>
          <w:tcPr>
            <w:tcW w:w="1795" w:type="dxa"/>
            <w:noWrap/>
          </w:tcPr>
          <w:p w14:paraId="3F05D8C1">
            <w:pPr>
              <w:adjustRightInd w:val="0"/>
              <w:snapToGrid w:val="0"/>
              <w:spacing w:line="360" w:lineRule="auto"/>
              <w:jc w:val="center"/>
              <w:rPr>
                <w:rFonts w:ascii="宋体" w:hAnsi="宋体"/>
                <w:szCs w:val="21"/>
              </w:rPr>
            </w:pPr>
          </w:p>
        </w:tc>
        <w:tc>
          <w:tcPr>
            <w:tcW w:w="2126" w:type="dxa"/>
            <w:noWrap/>
            <w:vAlign w:val="center"/>
          </w:tcPr>
          <w:p w14:paraId="19996F62">
            <w:pPr>
              <w:adjustRightInd w:val="0"/>
              <w:snapToGrid w:val="0"/>
              <w:spacing w:line="360" w:lineRule="auto"/>
              <w:jc w:val="center"/>
              <w:rPr>
                <w:rFonts w:ascii="宋体" w:hAnsi="宋体"/>
                <w:szCs w:val="21"/>
              </w:rPr>
            </w:pPr>
          </w:p>
        </w:tc>
        <w:tc>
          <w:tcPr>
            <w:tcW w:w="907" w:type="dxa"/>
            <w:noWrap/>
            <w:vAlign w:val="center"/>
          </w:tcPr>
          <w:p w14:paraId="35F18CD8">
            <w:pPr>
              <w:adjustRightInd w:val="0"/>
              <w:snapToGrid w:val="0"/>
              <w:spacing w:line="360" w:lineRule="auto"/>
              <w:jc w:val="center"/>
              <w:rPr>
                <w:rFonts w:ascii="宋体" w:hAnsi="宋体"/>
                <w:szCs w:val="21"/>
              </w:rPr>
            </w:pPr>
          </w:p>
        </w:tc>
      </w:tr>
      <w:tr w14:paraId="6177CC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0" w:type="dxa"/>
            <w:noWrap/>
            <w:vAlign w:val="center"/>
          </w:tcPr>
          <w:p w14:paraId="3FC7D6D3">
            <w:pPr>
              <w:adjustRightInd w:val="0"/>
              <w:snapToGrid w:val="0"/>
              <w:spacing w:line="360" w:lineRule="auto"/>
              <w:jc w:val="center"/>
              <w:rPr>
                <w:rFonts w:ascii="宋体" w:hAnsi="宋体"/>
                <w:szCs w:val="21"/>
              </w:rPr>
            </w:pPr>
          </w:p>
        </w:tc>
        <w:tc>
          <w:tcPr>
            <w:tcW w:w="1563" w:type="dxa"/>
            <w:noWrap/>
            <w:vAlign w:val="center"/>
          </w:tcPr>
          <w:p w14:paraId="2F1BFDB5">
            <w:pPr>
              <w:adjustRightInd w:val="0"/>
              <w:snapToGrid w:val="0"/>
              <w:spacing w:line="360" w:lineRule="auto"/>
              <w:jc w:val="center"/>
              <w:rPr>
                <w:rFonts w:ascii="宋体" w:hAnsi="宋体"/>
                <w:szCs w:val="21"/>
              </w:rPr>
            </w:pPr>
          </w:p>
        </w:tc>
        <w:tc>
          <w:tcPr>
            <w:tcW w:w="2267" w:type="dxa"/>
            <w:noWrap/>
          </w:tcPr>
          <w:p w14:paraId="6FC7EDD7">
            <w:pPr>
              <w:adjustRightInd w:val="0"/>
              <w:snapToGrid w:val="0"/>
              <w:spacing w:line="360" w:lineRule="auto"/>
              <w:jc w:val="center"/>
              <w:rPr>
                <w:rFonts w:ascii="宋体" w:hAnsi="宋体"/>
                <w:szCs w:val="21"/>
              </w:rPr>
            </w:pPr>
          </w:p>
        </w:tc>
        <w:tc>
          <w:tcPr>
            <w:tcW w:w="4866" w:type="dxa"/>
            <w:noWrap/>
          </w:tcPr>
          <w:p w14:paraId="3A5A4936">
            <w:pPr>
              <w:adjustRightInd w:val="0"/>
              <w:snapToGrid w:val="0"/>
              <w:spacing w:line="360" w:lineRule="auto"/>
              <w:jc w:val="center"/>
              <w:rPr>
                <w:rFonts w:ascii="宋体" w:hAnsi="宋体"/>
                <w:szCs w:val="21"/>
              </w:rPr>
            </w:pPr>
          </w:p>
        </w:tc>
        <w:tc>
          <w:tcPr>
            <w:tcW w:w="1795" w:type="dxa"/>
            <w:noWrap/>
          </w:tcPr>
          <w:p w14:paraId="61D32973">
            <w:pPr>
              <w:adjustRightInd w:val="0"/>
              <w:snapToGrid w:val="0"/>
              <w:spacing w:line="360" w:lineRule="auto"/>
              <w:jc w:val="center"/>
              <w:rPr>
                <w:rFonts w:ascii="宋体" w:hAnsi="宋体"/>
                <w:szCs w:val="21"/>
              </w:rPr>
            </w:pPr>
          </w:p>
        </w:tc>
        <w:tc>
          <w:tcPr>
            <w:tcW w:w="2126" w:type="dxa"/>
            <w:noWrap/>
            <w:vAlign w:val="center"/>
          </w:tcPr>
          <w:p w14:paraId="458C3362">
            <w:pPr>
              <w:adjustRightInd w:val="0"/>
              <w:snapToGrid w:val="0"/>
              <w:spacing w:line="360" w:lineRule="auto"/>
              <w:jc w:val="center"/>
              <w:rPr>
                <w:rFonts w:ascii="宋体" w:hAnsi="宋体"/>
                <w:szCs w:val="21"/>
              </w:rPr>
            </w:pPr>
          </w:p>
        </w:tc>
        <w:tc>
          <w:tcPr>
            <w:tcW w:w="907" w:type="dxa"/>
            <w:noWrap/>
            <w:vAlign w:val="center"/>
          </w:tcPr>
          <w:p w14:paraId="26E95D32">
            <w:pPr>
              <w:adjustRightInd w:val="0"/>
              <w:snapToGrid w:val="0"/>
              <w:spacing w:line="360" w:lineRule="auto"/>
              <w:jc w:val="center"/>
              <w:rPr>
                <w:rFonts w:ascii="宋体" w:hAnsi="宋体"/>
                <w:szCs w:val="21"/>
              </w:rPr>
            </w:pPr>
          </w:p>
        </w:tc>
      </w:tr>
      <w:tr w14:paraId="150EAC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0" w:type="dxa"/>
            <w:noWrap/>
            <w:vAlign w:val="center"/>
          </w:tcPr>
          <w:p w14:paraId="73FE05F4">
            <w:pPr>
              <w:adjustRightInd w:val="0"/>
              <w:snapToGrid w:val="0"/>
              <w:spacing w:line="360" w:lineRule="auto"/>
              <w:jc w:val="center"/>
              <w:rPr>
                <w:rFonts w:ascii="宋体" w:hAnsi="宋体"/>
                <w:szCs w:val="21"/>
              </w:rPr>
            </w:pPr>
          </w:p>
        </w:tc>
        <w:tc>
          <w:tcPr>
            <w:tcW w:w="1563" w:type="dxa"/>
            <w:noWrap/>
            <w:vAlign w:val="center"/>
          </w:tcPr>
          <w:p w14:paraId="4381814C">
            <w:pPr>
              <w:adjustRightInd w:val="0"/>
              <w:snapToGrid w:val="0"/>
              <w:spacing w:line="360" w:lineRule="auto"/>
              <w:jc w:val="center"/>
              <w:rPr>
                <w:rFonts w:ascii="宋体" w:hAnsi="宋体"/>
                <w:szCs w:val="21"/>
              </w:rPr>
            </w:pPr>
          </w:p>
        </w:tc>
        <w:tc>
          <w:tcPr>
            <w:tcW w:w="2267" w:type="dxa"/>
            <w:noWrap/>
          </w:tcPr>
          <w:p w14:paraId="01A577A0">
            <w:pPr>
              <w:adjustRightInd w:val="0"/>
              <w:snapToGrid w:val="0"/>
              <w:spacing w:line="360" w:lineRule="auto"/>
              <w:jc w:val="center"/>
              <w:rPr>
                <w:rFonts w:ascii="宋体" w:hAnsi="宋体"/>
                <w:szCs w:val="21"/>
              </w:rPr>
            </w:pPr>
          </w:p>
        </w:tc>
        <w:tc>
          <w:tcPr>
            <w:tcW w:w="4866" w:type="dxa"/>
            <w:noWrap/>
          </w:tcPr>
          <w:p w14:paraId="32FDEE86">
            <w:pPr>
              <w:adjustRightInd w:val="0"/>
              <w:snapToGrid w:val="0"/>
              <w:spacing w:line="360" w:lineRule="auto"/>
              <w:jc w:val="center"/>
              <w:rPr>
                <w:rFonts w:ascii="宋体" w:hAnsi="宋体"/>
                <w:szCs w:val="21"/>
              </w:rPr>
            </w:pPr>
          </w:p>
        </w:tc>
        <w:tc>
          <w:tcPr>
            <w:tcW w:w="1795" w:type="dxa"/>
            <w:noWrap/>
          </w:tcPr>
          <w:p w14:paraId="41FD28BD">
            <w:pPr>
              <w:adjustRightInd w:val="0"/>
              <w:snapToGrid w:val="0"/>
              <w:spacing w:line="360" w:lineRule="auto"/>
              <w:jc w:val="center"/>
              <w:rPr>
                <w:rFonts w:ascii="宋体" w:hAnsi="宋体"/>
                <w:szCs w:val="21"/>
              </w:rPr>
            </w:pPr>
          </w:p>
        </w:tc>
        <w:tc>
          <w:tcPr>
            <w:tcW w:w="2126" w:type="dxa"/>
            <w:noWrap/>
            <w:vAlign w:val="center"/>
          </w:tcPr>
          <w:p w14:paraId="38D52C67">
            <w:pPr>
              <w:adjustRightInd w:val="0"/>
              <w:snapToGrid w:val="0"/>
              <w:spacing w:line="360" w:lineRule="auto"/>
              <w:jc w:val="center"/>
              <w:rPr>
                <w:rFonts w:ascii="宋体" w:hAnsi="宋体"/>
                <w:szCs w:val="21"/>
              </w:rPr>
            </w:pPr>
          </w:p>
        </w:tc>
        <w:tc>
          <w:tcPr>
            <w:tcW w:w="907" w:type="dxa"/>
            <w:noWrap/>
            <w:vAlign w:val="center"/>
          </w:tcPr>
          <w:p w14:paraId="070364CC">
            <w:pPr>
              <w:adjustRightInd w:val="0"/>
              <w:snapToGrid w:val="0"/>
              <w:spacing w:line="360" w:lineRule="auto"/>
              <w:jc w:val="center"/>
              <w:rPr>
                <w:rFonts w:ascii="宋体" w:hAnsi="宋体"/>
                <w:szCs w:val="21"/>
              </w:rPr>
            </w:pPr>
          </w:p>
        </w:tc>
      </w:tr>
      <w:tr w14:paraId="37DFCE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33" w:type="dxa"/>
            <w:gridSpan w:val="2"/>
            <w:noWrap/>
            <w:vAlign w:val="center"/>
          </w:tcPr>
          <w:p w14:paraId="4ECAACDC">
            <w:pPr>
              <w:adjustRightInd w:val="0"/>
              <w:snapToGrid w:val="0"/>
              <w:jc w:val="center"/>
              <w:rPr>
                <w:rFonts w:ascii="宋体" w:hAnsi="宋体"/>
                <w:szCs w:val="21"/>
              </w:rPr>
            </w:pPr>
            <w:r>
              <w:rPr>
                <w:rFonts w:hint="eastAsia" w:ascii="宋体" w:hAnsi="宋体"/>
                <w:szCs w:val="21"/>
              </w:rPr>
              <w:t>合计报价（大写）</w:t>
            </w:r>
          </w:p>
        </w:tc>
        <w:tc>
          <w:tcPr>
            <w:tcW w:w="8928" w:type="dxa"/>
            <w:gridSpan w:val="3"/>
            <w:noWrap/>
            <w:vAlign w:val="center"/>
          </w:tcPr>
          <w:p w14:paraId="6B7937A4">
            <w:pPr>
              <w:adjustRightInd w:val="0"/>
              <w:snapToGrid w:val="0"/>
              <w:rPr>
                <w:rFonts w:ascii="宋体" w:hAnsi="宋体"/>
                <w:szCs w:val="21"/>
              </w:rPr>
            </w:pPr>
          </w:p>
        </w:tc>
        <w:tc>
          <w:tcPr>
            <w:tcW w:w="3033" w:type="dxa"/>
            <w:gridSpan w:val="2"/>
            <w:noWrap/>
            <w:vAlign w:val="center"/>
          </w:tcPr>
          <w:p w14:paraId="52F8978E">
            <w:pPr>
              <w:adjustRightInd w:val="0"/>
              <w:snapToGrid w:val="0"/>
              <w:rPr>
                <w:rFonts w:ascii="宋体" w:hAnsi="宋体"/>
                <w:szCs w:val="21"/>
              </w:rPr>
            </w:pPr>
            <w:r>
              <w:rPr>
                <w:rFonts w:hint="eastAsia" w:ascii="宋体" w:hAnsi="宋体"/>
                <w:szCs w:val="21"/>
              </w:rPr>
              <w:t>￥</w:t>
            </w:r>
          </w:p>
        </w:tc>
      </w:tr>
    </w:tbl>
    <w:p w14:paraId="2582EAF5">
      <w:pPr>
        <w:adjustRightInd w:val="0"/>
        <w:snapToGrid w:val="0"/>
        <w:spacing w:beforeLines="50"/>
        <w:ind w:left="-88" w:leftChars="-42" w:firstLine="210" w:firstLineChars="100"/>
        <w:rPr>
          <w:rFonts w:ascii="楷体" w:hAnsi="楷体" w:eastAsia="楷体"/>
          <w:szCs w:val="21"/>
        </w:rPr>
      </w:pPr>
      <w:r>
        <w:rPr>
          <w:rFonts w:hint="eastAsia" w:ascii="楷体" w:hAnsi="楷体" w:eastAsia="楷体"/>
          <w:szCs w:val="21"/>
        </w:rPr>
        <w:t>说明：1.投标人必须按本</w:t>
      </w:r>
      <w:r>
        <w:rPr>
          <w:rFonts w:hint="eastAsia" w:ascii="楷体" w:hAnsi="楷体" w:eastAsia="楷体"/>
          <w:bCs/>
          <w:szCs w:val="21"/>
        </w:rPr>
        <w:t>表的格式</w:t>
      </w:r>
      <w:r>
        <w:rPr>
          <w:rFonts w:hint="eastAsia" w:ascii="楷体" w:hAnsi="楷体" w:eastAsia="楷体"/>
          <w:szCs w:val="21"/>
        </w:rPr>
        <w:t>详细报出投标总价的各个组成部分的报价，否则作无效投标处理；报价精确到小数点后两位；</w:t>
      </w:r>
    </w:p>
    <w:p w14:paraId="09659EC5">
      <w:pPr>
        <w:adjustRightInd w:val="0"/>
        <w:snapToGrid w:val="0"/>
        <w:ind w:left="-88" w:leftChars="-42" w:firstLine="840" w:firstLineChars="400"/>
        <w:rPr>
          <w:rFonts w:ascii="楷体" w:hAnsi="楷体" w:eastAsia="楷体"/>
          <w:szCs w:val="21"/>
        </w:rPr>
      </w:pPr>
      <w:r>
        <w:rPr>
          <w:rFonts w:hint="eastAsia" w:ascii="楷体" w:hAnsi="楷体" w:eastAsia="楷体"/>
          <w:szCs w:val="21"/>
        </w:rPr>
        <w:t>2.本</w:t>
      </w:r>
      <w:r>
        <w:rPr>
          <w:rFonts w:hint="eastAsia" w:ascii="楷体" w:hAnsi="楷体" w:eastAsia="楷体"/>
          <w:bCs/>
          <w:szCs w:val="21"/>
        </w:rPr>
        <w:t>表各分项报价合计应当与“开标一览表”总报价相等；</w:t>
      </w:r>
      <w:r>
        <w:rPr>
          <w:rFonts w:hint="eastAsia" w:ascii="楷体" w:hAnsi="楷体" w:eastAsia="楷体"/>
          <w:szCs w:val="21"/>
        </w:rPr>
        <w:t>如果按单价计算的结果与报价不一致时，以单价为准修正报价与合计报价；</w:t>
      </w:r>
    </w:p>
    <w:p w14:paraId="4A3AF186">
      <w:pPr>
        <w:adjustRightInd w:val="0"/>
        <w:snapToGrid w:val="0"/>
        <w:ind w:left="-88" w:leftChars="-42" w:firstLine="840" w:firstLineChars="400"/>
        <w:rPr>
          <w:rFonts w:ascii="楷体" w:hAnsi="楷体" w:eastAsia="楷体"/>
          <w:szCs w:val="21"/>
        </w:rPr>
      </w:pPr>
      <w:r>
        <w:rPr>
          <w:rFonts w:hint="eastAsia" w:ascii="楷体" w:hAnsi="楷体" w:eastAsia="楷体"/>
          <w:szCs w:val="21"/>
        </w:rPr>
        <w:t>3.本表为多页的，每页均需由法定代表人或授权代表签名并盖投标人印章；</w:t>
      </w:r>
    </w:p>
    <w:p w14:paraId="0B1268C9">
      <w:pPr>
        <w:adjustRightInd w:val="0"/>
        <w:snapToGrid w:val="0"/>
        <w:ind w:left="-88" w:leftChars="-42" w:firstLine="840" w:firstLineChars="400"/>
        <w:rPr>
          <w:rFonts w:ascii="楷体" w:hAnsi="楷体" w:eastAsia="楷体"/>
          <w:szCs w:val="21"/>
        </w:rPr>
      </w:pPr>
      <w:r>
        <w:rPr>
          <w:rFonts w:hint="eastAsia" w:ascii="楷体" w:hAnsi="楷体" w:eastAsia="楷体"/>
          <w:szCs w:val="21"/>
        </w:rPr>
        <w:t>4.如本项目包括采购货物的，有投标产品属于节能、环境标志产品的、不填报的，在评标时不予加分；</w:t>
      </w:r>
    </w:p>
    <w:p w14:paraId="4743FC44">
      <w:pPr>
        <w:pStyle w:val="4"/>
        <w:ind w:firstLine="735" w:firstLineChars="350"/>
        <w:rPr>
          <w:rFonts w:ascii="楷体" w:hAnsi="楷体" w:eastAsia="楷体"/>
        </w:rPr>
      </w:pPr>
      <w:r>
        <w:rPr>
          <w:rFonts w:hint="eastAsia" w:ascii="楷体" w:hAnsi="楷体" w:eastAsia="楷体"/>
          <w:szCs w:val="21"/>
        </w:rPr>
        <w:t>5.</w:t>
      </w:r>
      <w:r>
        <w:rPr>
          <w:rFonts w:hint="eastAsia" w:ascii="楷体" w:hAnsi="楷体" w:eastAsia="楷体"/>
        </w:rPr>
        <w:t>所属行业按招标文件明确的行业填报；类型指小型、微型、中型、大型企业；</w:t>
      </w:r>
    </w:p>
    <w:p w14:paraId="7108033A">
      <w:pPr>
        <w:adjustRightInd w:val="0"/>
        <w:snapToGrid w:val="0"/>
        <w:ind w:left="-88" w:leftChars="-42" w:firstLine="840" w:firstLineChars="400"/>
        <w:rPr>
          <w:rFonts w:ascii="楷体" w:hAnsi="楷体" w:eastAsia="楷体"/>
        </w:rPr>
      </w:pPr>
      <w:r>
        <w:rPr>
          <w:rFonts w:hint="eastAsia" w:ascii="楷体" w:hAnsi="楷体" w:eastAsia="楷体"/>
        </w:rPr>
        <w:t>6.投标人提供了《中小企业声明函》的，服务商所属行业和类型与其不一致的，以《中小企业声明函》为准。</w:t>
      </w:r>
    </w:p>
    <w:p w14:paraId="18E01CCE">
      <w:pPr>
        <w:adjustRightInd w:val="0"/>
        <w:snapToGrid w:val="0"/>
        <w:ind w:left="-88" w:leftChars="-42" w:firstLine="840" w:firstLineChars="400"/>
        <w:rPr>
          <w:rFonts w:ascii="楷体" w:hAnsi="楷体" w:eastAsia="楷体"/>
        </w:rPr>
      </w:pPr>
    </w:p>
    <w:p w14:paraId="61077B67">
      <w:pPr>
        <w:adjustRightInd w:val="0"/>
        <w:snapToGrid w:val="0"/>
        <w:ind w:firstLine="420" w:firstLineChars="200"/>
        <w:rPr>
          <w:rFonts w:ascii="宋体" w:hAnsi="宋体"/>
          <w:szCs w:val="21"/>
        </w:rPr>
      </w:pPr>
      <w:r>
        <w:rPr>
          <w:rFonts w:hint="eastAsia" w:ascii="宋体" w:hAnsi="宋体"/>
          <w:szCs w:val="21"/>
        </w:rPr>
        <w:t>投 标 人：（盖单位章）</w:t>
      </w:r>
    </w:p>
    <w:p w14:paraId="07AA9FAE">
      <w:pPr>
        <w:adjustRightInd w:val="0"/>
        <w:spacing w:beforeLines="50" w:line="360" w:lineRule="auto"/>
        <w:ind w:firstLine="420" w:firstLineChars="200"/>
        <w:jc w:val="left"/>
        <w:rPr>
          <w:rFonts w:ascii="宋体" w:hAnsi="宋体"/>
          <w:szCs w:val="21"/>
        </w:rPr>
      </w:pPr>
      <w:r>
        <w:rPr>
          <w:rFonts w:hint="eastAsia" w:ascii="宋体" w:hAnsi="宋体"/>
          <w:szCs w:val="21"/>
        </w:rPr>
        <w:t>法定代表人或委托代理人：（签名）</w:t>
      </w:r>
    </w:p>
    <w:p w14:paraId="336BEBB6">
      <w:pPr>
        <w:adjustRightInd w:val="0"/>
        <w:spacing w:beforeLines="50" w:line="360" w:lineRule="auto"/>
        <w:ind w:firstLine="420" w:firstLineChars="200"/>
        <w:jc w:val="left"/>
        <w:rPr>
          <w:rFonts w:ascii="宋体" w:hAnsi="宋体"/>
          <w:szCs w:val="21"/>
        </w:rPr>
      </w:pPr>
      <w:r>
        <w:rPr>
          <w:rFonts w:hint="eastAsia" w:ascii="宋体" w:hAnsi="宋体"/>
          <w:szCs w:val="21"/>
        </w:rPr>
        <w:t>日  期：20     年   月   日</w:t>
      </w:r>
      <w:bookmarkEnd w:id="179"/>
      <w:bookmarkStart w:id="180" w:name="_Toc217446087"/>
    </w:p>
    <w:p w14:paraId="3C06C4DD">
      <w:pPr>
        <w:adjustRightInd w:val="0"/>
        <w:spacing w:line="400" w:lineRule="exact"/>
        <w:jc w:val="left"/>
        <w:rPr>
          <w:rFonts w:ascii="仿宋_GB2312" w:eastAsia="仿宋_GB2312"/>
          <w:bCs/>
          <w:szCs w:val="28"/>
        </w:rPr>
        <w:sectPr>
          <w:headerReference r:id="rId17" w:type="default"/>
          <w:footerReference r:id="rId18" w:type="default"/>
          <w:pgSz w:w="16840" w:h="11907" w:orient="landscape"/>
          <w:pgMar w:top="1474" w:right="1440" w:bottom="1474" w:left="1440" w:header="851" w:footer="992" w:gutter="0"/>
          <w:cols w:space="720" w:num="1"/>
          <w:docGrid w:linePitch="312" w:charSpace="0"/>
        </w:sectPr>
      </w:pPr>
    </w:p>
    <w:p w14:paraId="53E0C614">
      <w:pPr>
        <w:pStyle w:val="3"/>
        <w:spacing w:before="0" w:after="100" w:afterAutospacing="1" w:line="360" w:lineRule="auto"/>
        <w:jc w:val="center"/>
        <w:rPr>
          <w:rFonts w:ascii="黑体" w:hAnsi="宋体"/>
          <w:b w:val="0"/>
          <w:sz w:val="36"/>
          <w:szCs w:val="36"/>
        </w:rPr>
      </w:pPr>
      <w:r>
        <w:rPr>
          <w:rFonts w:hint="eastAsia" w:ascii="黑体" w:hAnsi="宋体"/>
          <w:b w:val="0"/>
          <w:sz w:val="36"/>
          <w:szCs w:val="36"/>
        </w:rPr>
        <w:t>四、商务条款偏离表</w:t>
      </w:r>
      <w:bookmarkEnd w:id="180"/>
    </w:p>
    <w:p w14:paraId="0061728D">
      <w:pPr>
        <w:pStyle w:val="4"/>
        <w:spacing w:afterLines="50"/>
        <w:ind w:firstLine="105" w:firstLineChars="50"/>
        <w:rPr>
          <w:rFonts w:ascii="宋体" w:hAnsi="宋体"/>
        </w:rPr>
      </w:pPr>
      <w:r>
        <w:rPr>
          <w:rFonts w:hint="eastAsia" w:ascii="宋体" w:hAnsi="宋体"/>
        </w:rPr>
        <w:t>投标人名称：                                  采购项目编号：ZDXXXX-XXXZ</w:t>
      </w:r>
    </w:p>
    <w:tbl>
      <w:tblPr>
        <w:tblStyle w:val="17"/>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429"/>
        <w:gridCol w:w="1600"/>
        <w:gridCol w:w="2180"/>
        <w:gridCol w:w="1040"/>
        <w:gridCol w:w="2020"/>
      </w:tblGrid>
      <w:tr w14:paraId="1C270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51" w:type="dxa"/>
            <w:noWrap/>
            <w:vAlign w:val="center"/>
          </w:tcPr>
          <w:p w14:paraId="6B36DB9B">
            <w:pPr>
              <w:adjustRightInd w:val="0"/>
              <w:snapToGrid w:val="0"/>
              <w:ind w:right="23"/>
              <w:jc w:val="center"/>
              <w:rPr>
                <w:rFonts w:ascii="宋体" w:hAnsi="宋体"/>
                <w:b/>
                <w:bCs/>
                <w:szCs w:val="21"/>
              </w:rPr>
            </w:pPr>
            <w:r>
              <w:rPr>
                <w:rFonts w:hint="eastAsia" w:ascii="宋体" w:hAnsi="宋体"/>
                <w:b/>
                <w:bCs/>
                <w:szCs w:val="21"/>
              </w:rPr>
              <w:t>序号</w:t>
            </w:r>
          </w:p>
        </w:tc>
        <w:tc>
          <w:tcPr>
            <w:tcW w:w="1429" w:type="dxa"/>
            <w:noWrap/>
            <w:vAlign w:val="center"/>
          </w:tcPr>
          <w:p w14:paraId="3C3F6401">
            <w:pPr>
              <w:adjustRightInd w:val="0"/>
              <w:snapToGrid w:val="0"/>
              <w:ind w:right="23"/>
              <w:jc w:val="center"/>
              <w:rPr>
                <w:rFonts w:ascii="宋体" w:hAnsi="宋体"/>
                <w:b/>
                <w:bCs/>
                <w:szCs w:val="21"/>
              </w:rPr>
            </w:pPr>
            <w:r>
              <w:rPr>
                <w:rFonts w:hint="eastAsia" w:ascii="宋体" w:hAnsi="宋体"/>
                <w:b/>
                <w:bCs/>
                <w:szCs w:val="21"/>
              </w:rPr>
              <w:t>文件条目号</w:t>
            </w:r>
          </w:p>
        </w:tc>
        <w:tc>
          <w:tcPr>
            <w:tcW w:w="1600" w:type="dxa"/>
            <w:noWrap/>
            <w:vAlign w:val="center"/>
          </w:tcPr>
          <w:p w14:paraId="2F4F7F44">
            <w:pPr>
              <w:adjustRightInd w:val="0"/>
              <w:snapToGrid w:val="0"/>
              <w:ind w:right="23"/>
              <w:jc w:val="center"/>
              <w:rPr>
                <w:rFonts w:ascii="宋体" w:hAnsi="宋体"/>
                <w:b/>
                <w:bCs/>
                <w:szCs w:val="21"/>
              </w:rPr>
            </w:pPr>
            <w:r>
              <w:rPr>
                <w:rFonts w:hint="eastAsia" w:ascii="宋体" w:hAnsi="宋体"/>
                <w:b/>
                <w:bCs/>
                <w:szCs w:val="21"/>
              </w:rPr>
              <w:t>采购商务要求</w:t>
            </w:r>
          </w:p>
        </w:tc>
        <w:tc>
          <w:tcPr>
            <w:tcW w:w="2180" w:type="dxa"/>
            <w:noWrap/>
            <w:vAlign w:val="center"/>
          </w:tcPr>
          <w:p w14:paraId="5BA617A5">
            <w:pPr>
              <w:adjustRightInd w:val="0"/>
              <w:snapToGrid w:val="0"/>
              <w:ind w:right="23"/>
              <w:jc w:val="center"/>
              <w:rPr>
                <w:rFonts w:ascii="宋体" w:hAnsi="宋体"/>
                <w:b/>
                <w:bCs/>
                <w:szCs w:val="21"/>
              </w:rPr>
            </w:pPr>
            <w:r>
              <w:rPr>
                <w:rFonts w:hint="eastAsia" w:ascii="宋体" w:hAnsi="宋体"/>
                <w:b/>
                <w:bCs/>
                <w:szCs w:val="21"/>
              </w:rPr>
              <w:t>投标文件商务应答</w:t>
            </w:r>
          </w:p>
        </w:tc>
        <w:tc>
          <w:tcPr>
            <w:tcW w:w="1040" w:type="dxa"/>
            <w:noWrap/>
            <w:vAlign w:val="center"/>
          </w:tcPr>
          <w:p w14:paraId="274D1BE4">
            <w:pPr>
              <w:adjustRightInd w:val="0"/>
              <w:snapToGrid w:val="0"/>
              <w:ind w:right="23"/>
              <w:jc w:val="center"/>
              <w:rPr>
                <w:rFonts w:ascii="宋体" w:hAnsi="宋体"/>
                <w:b/>
                <w:bCs/>
                <w:szCs w:val="21"/>
              </w:rPr>
            </w:pPr>
            <w:r>
              <w:rPr>
                <w:rFonts w:hint="eastAsia" w:ascii="宋体" w:hAnsi="宋体"/>
                <w:b/>
                <w:bCs/>
                <w:szCs w:val="21"/>
              </w:rPr>
              <w:t>偏离</w:t>
            </w:r>
          </w:p>
        </w:tc>
        <w:tc>
          <w:tcPr>
            <w:tcW w:w="2020" w:type="dxa"/>
            <w:noWrap/>
            <w:vAlign w:val="center"/>
          </w:tcPr>
          <w:p w14:paraId="6A63FB28">
            <w:pPr>
              <w:adjustRightInd w:val="0"/>
              <w:snapToGrid w:val="0"/>
              <w:ind w:right="23"/>
              <w:jc w:val="center"/>
              <w:rPr>
                <w:rFonts w:ascii="宋体" w:hAnsi="宋体"/>
                <w:b/>
                <w:bCs/>
                <w:szCs w:val="21"/>
              </w:rPr>
            </w:pPr>
            <w:r>
              <w:rPr>
                <w:rFonts w:hint="eastAsia" w:ascii="宋体" w:hAnsi="宋体"/>
                <w:b/>
                <w:bCs/>
                <w:szCs w:val="21"/>
              </w:rPr>
              <w:t>偏离及其影响</w:t>
            </w:r>
          </w:p>
        </w:tc>
      </w:tr>
      <w:tr w14:paraId="1C6B5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6193A5B4">
            <w:pPr>
              <w:adjustRightInd w:val="0"/>
              <w:snapToGrid w:val="0"/>
              <w:spacing w:line="360" w:lineRule="auto"/>
              <w:ind w:right="24"/>
              <w:rPr>
                <w:rFonts w:ascii="黑体" w:hAnsi="华文中宋" w:eastAsia="黑体"/>
                <w:bCs/>
                <w:sz w:val="24"/>
              </w:rPr>
            </w:pPr>
          </w:p>
        </w:tc>
        <w:tc>
          <w:tcPr>
            <w:tcW w:w="1429" w:type="dxa"/>
            <w:noWrap/>
          </w:tcPr>
          <w:p w14:paraId="18F5D6C3">
            <w:pPr>
              <w:adjustRightInd w:val="0"/>
              <w:snapToGrid w:val="0"/>
              <w:spacing w:line="360" w:lineRule="auto"/>
              <w:ind w:right="24"/>
              <w:rPr>
                <w:rFonts w:ascii="黑体" w:hAnsi="华文中宋" w:eastAsia="黑体"/>
                <w:bCs/>
                <w:sz w:val="24"/>
              </w:rPr>
            </w:pPr>
          </w:p>
        </w:tc>
        <w:tc>
          <w:tcPr>
            <w:tcW w:w="1600" w:type="dxa"/>
            <w:noWrap/>
          </w:tcPr>
          <w:p w14:paraId="20008432">
            <w:pPr>
              <w:adjustRightInd w:val="0"/>
              <w:snapToGrid w:val="0"/>
              <w:spacing w:line="360" w:lineRule="auto"/>
              <w:ind w:right="24"/>
              <w:rPr>
                <w:rFonts w:ascii="黑体" w:hAnsi="华文中宋" w:eastAsia="黑体"/>
                <w:bCs/>
                <w:sz w:val="24"/>
              </w:rPr>
            </w:pPr>
          </w:p>
        </w:tc>
        <w:tc>
          <w:tcPr>
            <w:tcW w:w="2180" w:type="dxa"/>
            <w:noWrap/>
          </w:tcPr>
          <w:p w14:paraId="63ABCE33">
            <w:pPr>
              <w:adjustRightInd w:val="0"/>
              <w:snapToGrid w:val="0"/>
              <w:spacing w:line="360" w:lineRule="auto"/>
              <w:ind w:right="24"/>
              <w:rPr>
                <w:rFonts w:ascii="黑体" w:hAnsi="华文中宋" w:eastAsia="黑体"/>
                <w:bCs/>
                <w:sz w:val="24"/>
              </w:rPr>
            </w:pPr>
          </w:p>
        </w:tc>
        <w:tc>
          <w:tcPr>
            <w:tcW w:w="1040" w:type="dxa"/>
            <w:noWrap/>
          </w:tcPr>
          <w:p w14:paraId="0E882EEC">
            <w:pPr>
              <w:adjustRightInd w:val="0"/>
              <w:snapToGrid w:val="0"/>
              <w:spacing w:line="360" w:lineRule="auto"/>
              <w:ind w:right="24"/>
              <w:rPr>
                <w:rFonts w:ascii="黑体" w:hAnsi="华文中宋" w:eastAsia="黑体"/>
                <w:bCs/>
                <w:sz w:val="24"/>
              </w:rPr>
            </w:pPr>
          </w:p>
        </w:tc>
        <w:tc>
          <w:tcPr>
            <w:tcW w:w="2020" w:type="dxa"/>
            <w:noWrap/>
          </w:tcPr>
          <w:p w14:paraId="46D5C52A">
            <w:pPr>
              <w:adjustRightInd w:val="0"/>
              <w:snapToGrid w:val="0"/>
              <w:spacing w:line="360" w:lineRule="auto"/>
              <w:ind w:right="24"/>
              <w:rPr>
                <w:rFonts w:ascii="黑体" w:hAnsi="华文中宋" w:eastAsia="黑体"/>
                <w:bCs/>
                <w:sz w:val="24"/>
              </w:rPr>
            </w:pPr>
          </w:p>
        </w:tc>
      </w:tr>
      <w:tr w14:paraId="2F60C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4C352024">
            <w:pPr>
              <w:adjustRightInd w:val="0"/>
              <w:snapToGrid w:val="0"/>
              <w:spacing w:line="360" w:lineRule="auto"/>
              <w:ind w:right="24"/>
              <w:rPr>
                <w:rFonts w:ascii="黑体" w:hAnsi="华文中宋" w:eastAsia="黑体"/>
                <w:bCs/>
                <w:sz w:val="24"/>
              </w:rPr>
            </w:pPr>
          </w:p>
        </w:tc>
        <w:tc>
          <w:tcPr>
            <w:tcW w:w="1429" w:type="dxa"/>
            <w:noWrap/>
          </w:tcPr>
          <w:p w14:paraId="6867CFAC">
            <w:pPr>
              <w:adjustRightInd w:val="0"/>
              <w:snapToGrid w:val="0"/>
              <w:spacing w:line="360" w:lineRule="auto"/>
              <w:ind w:right="24"/>
              <w:rPr>
                <w:rFonts w:ascii="黑体" w:hAnsi="华文中宋" w:eastAsia="黑体"/>
                <w:bCs/>
                <w:sz w:val="24"/>
              </w:rPr>
            </w:pPr>
          </w:p>
        </w:tc>
        <w:tc>
          <w:tcPr>
            <w:tcW w:w="1600" w:type="dxa"/>
            <w:noWrap/>
          </w:tcPr>
          <w:p w14:paraId="798CE574">
            <w:pPr>
              <w:adjustRightInd w:val="0"/>
              <w:snapToGrid w:val="0"/>
              <w:spacing w:line="360" w:lineRule="auto"/>
              <w:ind w:right="24"/>
              <w:rPr>
                <w:rFonts w:ascii="黑体" w:hAnsi="华文中宋" w:eastAsia="黑体"/>
                <w:bCs/>
                <w:sz w:val="24"/>
              </w:rPr>
            </w:pPr>
          </w:p>
        </w:tc>
        <w:tc>
          <w:tcPr>
            <w:tcW w:w="2180" w:type="dxa"/>
            <w:noWrap/>
          </w:tcPr>
          <w:p w14:paraId="655680E0">
            <w:pPr>
              <w:adjustRightInd w:val="0"/>
              <w:snapToGrid w:val="0"/>
              <w:spacing w:line="360" w:lineRule="auto"/>
              <w:ind w:right="24"/>
              <w:rPr>
                <w:rFonts w:ascii="黑体" w:hAnsi="华文中宋" w:eastAsia="黑体"/>
                <w:bCs/>
                <w:sz w:val="24"/>
              </w:rPr>
            </w:pPr>
          </w:p>
        </w:tc>
        <w:tc>
          <w:tcPr>
            <w:tcW w:w="1040" w:type="dxa"/>
            <w:noWrap/>
          </w:tcPr>
          <w:p w14:paraId="02AF3AD9">
            <w:pPr>
              <w:adjustRightInd w:val="0"/>
              <w:snapToGrid w:val="0"/>
              <w:spacing w:line="360" w:lineRule="auto"/>
              <w:ind w:right="24"/>
              <w:rPr>
                <w:rFonts w:ascii="黑体" w:hAnsi="华文中宋" w:eastAsia="黑体"/>
                <w:bCs/>
                <w:sz w:val="24"/>
              </w:rPr>
            </w:pPr>
          </w:p>
        </w:tc>
        <w:tc>
          <w:tcPr>
            <w:tcW w:w="2020" w:type="dxa"/>
            <w:noWrap/>
          </w:tcPr>
          <w:p w14:paraId="240400F3">
            <w:pPr>
              <w:adjustRightInd w:val="0"/>
              <w:snapToGrid w:val="0"/>
              <w:spacing w:line="360" w:lineRule="auto"/>
              <w:ind w:right="24"/>
              <w:rPr>
                <w:rFonts w:ascii="黑体" w:hAnsi="华文中宋" w:eastAsia="黑体"/>
                <w:bCs/>
                <w:sz w:val="24"/>
              </w:rPr>
            </w:pPr>
          </w:p>
        </w:tc>
      </w:tr>
      <w:tr w14:paraId="1362D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3F0038BB">
            <w:pPr>
              <w:adjustRightInd w:val="0"/>
              <w:snapToGrid w:val="0"/>
              <w:spacing w:line="360" w:lineRule="auto"/>
              <w:ind w:right="24"/>
              <w:rPr>
                <w:rFonts w:ascii="黑体" w:hAnsi="华文中宋" w:eastAsia="黑体"/>
                <w:bCs/>
                <w:sz w:val="24"/>
              </w:rPr>
            </w:pPr>
          </w:p>
        </w:tc>
        <w:tc>
          <w:tcPr>
            <w:tcW w:w="1429" w:type="dxa"/>
            <w:noWrap/>
          </w:tcPr>
          <w:p w14:paraId="686697B5">
            <w:pPr>
              <w:adjustRightInd w:val="0"/>
              <w:snapToGrid w:val="0"/>
              <w:spacing w:line="360" w:lineRule="auto"/>
              <w:ind w:right="24"/>
              <w:rPr>
                <w:rFonts w:ascii="黑体" w:hAnsi="华文中宋" w:eastAsia="黑体"/>
                <w:bCs/>
                <w:sz w:val="24"/>
              </w:rPr>
            </w:pPr>
          </w:p>
        </w:tc>
        <w:tc>
          <w:tcPr>
            <w:tcW w:w="1600" w:type="dxa"/>
            <w:noWrap/>
          </w:tcPr>
          <w:p w14:paraId="19B456B6">
            <w:pPr>
              <w:adjustRightInd w:val="0"/>
              <w:snapToGrid w:val="0"/>
              <w:spacing w:line="360" w:lineRule="auto"/>
              <w:ind w:right="24"/>
              <w:rPr>
                <w:rFonts w:ascii="黑体" w:hAnsi="华文中宋" w:eastAsia="黑体"/>
                <w:bCs/>
                <w:sz w:val="24"/>
              </w:rPr>
            </w:pPr>
          </w:p>
        </w:tc>
        <w:tc>
          <w:tcPr>
            <w:tcW w:w="2180" w:type="dxa"/>
            <w:noWrap/>
          </w:tcPr>
          <w:p w14:paraId="421988D3">
            <w:pPr>
              <w:adjustRightInd w:val="0"/>
              <w:snapToGrid w:val="0"/>
              <w:spacing w:line="360" w:lineRule="auto"/>
              <w:ind w:right="24"/>
              <w:rPr>
                <w:rFonts w:ascii="黑体" w:hAnsi="华文中宋" w:eastAsia="黑体"/>
                <w:bCs/>
                <w:sz w:val="24"/>
              </w:rPr>
            </w:pPr>
          </w:p>
        </w:tc>
        <w:tc>
          <w:tcPr>
            <w:tcW w:w="1040" w:type="dxa"/>
            <w:noWrap/>
          </w:tcPr>
          <w:p w14:paraId="02778CF0">
            <w:pPr>
              <w:adjustRightInd w:val="0"/>
              <w:snapToGrid w:val="0"/>
              <w:spacing w:line="360" w:lineRule="auto"/>
              <w:ind w:right="24"/>
              <w:rPr>
                <w:rFonts w:ascii="黑体" w:hAnsi="华文中宋" w:eastAsia="黑体"/>
                <w:bCs/>
                <w:sz w:val="24"/>
              </w:rPr>
            </w:pPr>
          </w:p>
        </w:tc>
        <w:tc>
          <w:tcPr>
            <w:tcW w:w="2020" w:type="dxa"/>
            <w:noWrap/>
          </w:tcPr>
          <w:p w14:paraId="08277E0E">
            <w:pPr>
              <w:adjustRightInd w:val="0"/>
              <w:snapToGrid w:val="0"/>
              <w:spacing w:line="360" w:lineRule="auto"/>
              <w:ind w:right="24"/>
              <w:rPr>
                <w:rFonts w:ascii="黑体" w:hAnsi="华文中宋" w:eastAsia="黑体"/>
                <w:bCs/>
                <w:sz w:val="24"/>
              </w:rPr>
            </w:pPr>
          </w:p>
        </w:tc>
      </w:tr>
      <w:tr w14:paraId="4AD014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52C9EFC9">
            <w:pPr>
              <w:adjustRightInd w:val="0"/>
              <w:snapToGrid w:val="0"/>
              <w:spacing w:line="360" w:lineRule="auto"/>
              <w:ind w:right="24"/>
              <w:rPr>
                <w:rFonts w:ascii="黑体" w:hAnsi="华文中宋" w:eastAsia="黑体"/>
                <w:bCs/>
                <w:sz w:val="24"/>
              </w:rPr>
            </w:pPr>
          </w:p>
        </w:tc>
        <w:tc>
          <w:tcPr>
            <w:tcW w:w="1429" w:type="dxa"/>
            <w:noWrap/>
          </w:tcPr>
          <w:p w14:paraId="5369F5AB">
            <w:pPr>
              <w:adjustRightInd w:val="0"/>
              <w:snapToGrid w:val="0"/>
              <w:spacing w:line="360" w:lineRule="auto"/>
              <w:ind w:right="24"/>
              <w:rPr>
                <w:rFonts w:ascii="黑体" w:hAnsi="华文中宋" w:eastAsia="黑体"/>
                <w:bCs/>
                <w:sz w:val="24"/>
              </w:rPr>
            </w:pPr>
          </w:p>
        </w:tc>
        <w:tc>
          <w:tcPr>
            <w:tcW w:w="1600" w:type="dxa"/>
            <w:noWrap/>
          </w:tcPr>
          <w:p w14:paraId="1F868060">
            <w:pPr>
              <w:adjustRightInd w:val="0"/>
              <w:snapToGrid w:val="0"/>
              <w:spacing w:line="360" w:lineRule="auto"/>
              <w:ind w:right="24"/>
              <w:rPr>
                <w:rFonts w:ascii="黑体" w:hAnsi="华文中宋" w:eastAsia="黑体"/>
                <w:bCs/>
                <w:sz w:val="24"/>
              </w:rPr>
            </w:pPr>
          </w:p>
        </w:tc>
        <w:tc>
          <w:tcPr>
            <w:tcW w:w="2180" w:type="dxa"/>
            <w:noWrap/>
          </w:tcPr>
          <w:p w14:paraId="7E7F103C">
            <w:pPr>
              <w:adjustRightInd w:val="0"/>
              <w:snapToGrid w:val="0"/>
              <w:spacing w:line="360" w:lineRule="auto"/>
              <w:ind w:right="24"/>
              <w:rPr>
                <w:rFonts w:ascii="黑体" w:hAnsi="华文中宋" w:eastAsia="黑体"/>
                <w:bCs/>
                <w:sz w:val="24"/>
              </w:rPr>
            </w:pPr>
          </w:p>
        </w:tc>
        <w:tc>
          <w:tcPr>
            <w:tcW w:w="1040" w:type="dxa"/>
            <w:noWrap/>
          </w:tcPr>
          <w:p w14:paraId="079CD203">
            <w:pPr>
              <w:adjustRightInd w:val="0"/>
              <w:snapToGrid w:val="0"/>
              <w:spacing w:line="360" w:lineRule="auto"/>
              <w:ind w:right="24"/>
              <w:rPr>
                <w:rFonts w:ascii="黑体" w:hAnsi="华文中宋" w:eastAsia="黑体"/>
                <w:bCs/>
                <w:sz w:val="24"/>
              </w:rPr>
            </w:pPr>
          </w:p>
        </w:tc>
        <w:tc>
          <w:tcPr>
            <w:tcW w:w="2020" w:type="dxa"/>
            <w:noWrap/>
          </w:tcPr>
          <w:p w14:paraId="1EEB665F">
            <w:pPr>
              <w:adjustRightInd w:val="0"/>
              <w:snapToGrid w:val="0"/>
              <w:spacing w:line="360" w:lineRule="auto"/>
              <w:ind w:right="24"/>
              <w:rPr>
                <w:rFonts w:ascii="黑体" w:hAnsi="华文中宋" w:eastAsia="黑体"/>
                <w:bCs/>
                <w:sz w:val="24"/>
              </w:rPr>
            </w:pPr>
          </w:p>
        </w:tc>
      </w:tr>
      <w:tr w14:paraId="743063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79CCCE89">
            <w:pPr>
              <w:adjustRightInd w:val="0"/>
              <w:snapToGrid w:val="0"/>
              <w:spacing w:line="360" w:lineRule="auto"/>
              <w:ind w:right="24"/>
              <w:rPr>
                <w:rFonts w:ascii="黑体" w:hAnsi="华文中宋" w:eastAsia="黑体"/>
                <w:bCs/>
                <w:sz w:val="24"/>
              </w:rPr>
            </w:pPr>
          </w:p>
        </w:tc>
        <w:tc>
          <w:tcPr>
            <w:tcW w:w="1429" w:type="dxa"/>
            <w:noWrap/>
          </w:tcPr>
          <w:p w14:paraId="6D1BCC26">
            <w:pPr>
              <w:adjustRightInd w:val="0"/>
              <w:snapToGrid w:val="0"/>
              <w:spacing w:line="360" w:lineRule="auto"/>
              <w:ind w:right="24"/>
              <w:rPr>
                <w:rFonts w:ascii="黑体" w:hAnsi="华文中宋" w:eastAsia="黑体"/>
                <w:bCs/>
                <w:sz w:val="24"/>
              </w:rPr>
            </w:pPr>
          </w:p>
        </w:tc>
        <w:tc>
          <w:tcPr>
            <w:tcW w:w="1600" w:type="dxa"/>
            <w:noWrap/>
          </w:tcPr>
          <w:p w14:paraId="78D5C7A5">
            <w:pPr>
              <w:adjustRightInd w:val="0"/>
              <w:snapToGrid w:val="0"/>
              <w:spacing w:line="360" w:lineRule="auto"/>
              <w:ind w:right="24"/>
              <w:rPr>
                <w:rFonts w:ascii="黑体" w:hAnsi="华文中宋" w:eastAsia="黑体"/>
                <w:bCs/>
                <w:sz w:val="24"/>
              </w:rPr>
            </w:pPr>
          </w:p>
        </w:tc>
        <w:tc>
          <w:tcPr>
            <w:tcW w:w="2180" w:type="dxa"/>
            <w:noWrap/>
          </w:tcPr>
          <w:p w14:paraId="05DA7001">
            <w:pPr>
              <w:adjustRightInd w:val="0"/>
              <w:snapToGrid w:val="0"/>
              <w:spacing w:line="360" w:lineRule="auto"/>
              <w:ind w:right="24"/>
              <w:rPr>
                <w:rFonts w:ascii="黑体" w:hAnsi="华文中宋" w:eastAsia="黑体"/>
                <w:bCs/>
                <w:sz w:val="24"/>
              </w:rPr>
            </w:pPr>
          </w:p>
        </w:tc>
        <w:tc>
          <w:tcPr>
            <w:tcW w:w="1040" w:type="dxa"/>
            <w:noWrap/>
          </w:tcPr>
          <w:p w14:paraId="2E142B92">
            <w:pPr>
              <w:adjustRightInd w:val="0"/>
              <w:snapToGrid w:val="0"/>
              <w:spacing w:line="360" w:lineRule="auto"/>
              <w:ind w:right="24"/>
              <w:rPr>
                <w:rFonts w:ascii="黑体" w:hAnsi="华文中宋" w:eastAsia="黑体"/>
                <w:bCs/>
                <w:sz w:val="24"/>
              </w:rPr>
            </w:pPr>
          </w:p>
        </w:tc>
        <w:tc>
          <w:tcPr>
            <w:tcW w:w="2020" w:type="dxa"/>
            <w:noWrap/>
          </w:tcPr>
          <w:p w14:paraId="0ED7BFFC">
            <w:pPr>
              <w:adjustRightInd w:val="0"/>
              <w:snapToGrid w:val="0"/>
              <w:spacing w:line="360" w:lineRule="auto"/>
              <w:ind w:right="24"/>
              <w:rPr>
                <w:rFonts w:ascii="黑体" w:hAnsi="华文中宋" w:eastAsia="黑体"/>
                <w:bCs/>
                <w:sz w:val="24"/>
              </w:rPr>
            </w:pPr>
          </w:p>
        </w:tc>
      </w:tr>
      <w:tr w14:paraId="5DA991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22774E48">
            <w:pPr>
              <w:adjustRightInd w:val="0"/>
              <w:snapToGrid w:val="0"/>
              <w:spacing w:line="360" w:lineRule="auto"/>
              <w:ind w:right="24"/>
              <w:rPr>
                <w:rFonts w:ascii="黑体" w:hAnsi="华文中宋" w:eastAsia="黑体"/>
                <w:bCs/>
                <w:sz w:val="24"/>
              </w:rPr>
            </w:pPr>
          </w:p>
        </w:tc>
        <w:tc>
          <w:tcPr>
            <w:tcW w:w="1429" w:type="dxa"/>
            <w:noWrap/>
          </w:tcPr>
          <w:p w14:paraId="3C45247D">
            <w:pPr>
              <w:adjustRightInd w:val="0"/>
              <w:snapToGrid w:val="0"/>
              <w:spacing w:line="360" w:lineRule="auto"/>
              <w:ind w:right="24"/>
              <w:rPr>
                <w:rFonts w:ascii="黑体" w:hAnsi="华文中宋" w:eastAsia="黑体"/>
                <w:bCs/>
                <w:sz w:val="24"/>
              </w:rPr>
            </w:pPr>
          </w:p>
        </w:tc>
        <w:tc>
          <w:tcPr>
            <w:tcW w:w="1600" w:type="dxa"/>
            <w:noWrap/>
          </w:tcPr>
          <w:p w14:paraId="44AF0037">
            <w:pPr>
              <w:adjustRightInd w:val="0"/>
              <w:snapToGrid w:val="0"/>
              <w:spacing w:line="360" w:lineRule="auto"/>
              <w:ind w:right="24"/>
              <w:rPr>
                <w:rFonts w:ascii="黑体" w:hAnsi="华文中宋" w:eastAsia="黑体"/>
                <w:bCs/>
                <w:sz w:val="24"/>
              </w:rPr>
            </w:pPr>
          </w:p>
        </w:tc>
        <w:tc>
          <w:tcPr>
            <w:tcW w:w="2180" w:type="dxa"/>
            <w:noWrap/>
          </w:tcPr>
          <w:p w14:paraId="17CA173C">
            <w:pPr>
              <w:adjustRightInd w:val="0"/>
              <w:snapToGrid w:val="0"/>
              <w:spacing w:line="360" w:lineRule="auto"/>
              <w:ind w:right="24"/>
              <w:rPr>
                <w:rFonts w:ascii="黑体" w:hAnsi="华文中宋" w:eastAsia="黑体"/>
                <w:bCs/>
                <w:sz w:val="24"/>
              </w:rPr>
            </w:pPr>
          </w:p>
        </w:tc>
        <w:tc>
          <w:tcPr>
            <w:tcW w:w="1040" w:type="dxa"/>
            <w:noWrap/>
          </w:tcPr>
          <w:p w14:paraId="1727320A">
            <w:pPr>
              <w:adjustRightInd w:val="0"/>
              <w:snapToGrid w:val="0"/>
              <w:spacing w:line="360" w:lineRule="auto"/>
              <w:ind w:right="24"/>
              <w:rPr>
                <w:rFonts w:ascii="黑体" w:hAnsi="华文中宋" w:eastAsia="黑体"/>
                <w:bCs/>
                <w:sz w:val="24"/>
              </w:rPr>
            </w:pPr>
          </w:p>
        </w:tc>
        <w:tc>
          <w:tcPr>
            <w:tcW w:w="2020" w:type="dxa"/>
            <w:noWrap/>
          </w:tcPr>
          <w:p w14:paraId="72EA69EA">
            <w:pPr>
              <w:adjustRightInd w:val="0"/>
              <w:snapToGrid w:val="0"/>
              <w:spacing w:line="360" w:lineRule="auto"/>
              <w:ind w:right="24"/>
              <w:rPr>
                <w:rFonts w:ascii="黑体" w:hAnsi="华文中宋" w:eastAsia="黑体"/>
                <w:bCs/>
                <w:sz w:val="24"/>
              </w:rPr>
            </w:pPr>
          </w:p>
        </w:tc>
      </w:tr>
      <w:tr w14:paraId="2FAB12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0CD693B1">
            <w:pPr>
              <w:adjustRightInd w:val="0"/>
              <w:snapToGrid w:val="0"/>
              <w:spacing w:line="360" w:lineRule="auto"/>
              <w:ind w:right="24"/>
              <w:rPr>
                <w:rFonts w:ascii="黑体" w:hAnsi="华文中宋" w:eastAsia="黑体"/>
                <w:bCs/>
                <w:sz w:val="24"/>
              </w:rPr>
            </w:pPr>
          </w:p>
        </w:tc>
        <w:tc>
          <w:tcPr>
            <w:tcW w:w="1429" w:type="dxa"/>
            <w:noWrap/>
          </w:tcPr>
          <w:p w14:paraId="2CAF1CA6">
            <w:pPr>
              <w:adjustRightInd w:val="0"/>
              <w:snapToGrid w:val="0"/>
              <w:spacing w:line="360" w:lineRule="auto"/>
              <w:ind w:right="24"/>
              <w:rPr>
                <w:rFonts w:ascii="黑体" w:hAnsi="华文中宋" w:eastAsia="黑体"/>
                <w:bCs/>
                <w:sz w:val="24"/>
              </w:rPr>
            </w:pPr>
          </w:p>
        </w:tc>
        <w:tc>
          <w:tcPr>
            <w:tcW w:w="1600" w:type="dxa"/>
            <w:noWrap/>
          </w:tcPr>
          <w:p w14:paraId="490CCFED">
            <w:pPr>
              <w:adjustRightInd w:val="0"/>
              <w:snapToGrid w:val="0"/>
              <w:spacing w:line="360" w:lineRule="auto"/>
              <w:ind w:right="24"/>
              <w:rPr>
                <w:rFonts w:ascii="黑体" w:hAnsi="华文中宋" w:eastAsia="黑体"/>
                <w:bCs/>
                <w:sz w:val="24"/>
              </w:rPr>
            </w:pPr>
          </w:p>
        </w:tc>
        <w:tc>
          <w:tcPr>
            <w:tcW w:w="2180" w:type="dxa"/>
            <w:noWrap/>
          </w:tcPr>
          <w:p w14:paraId="2A805BDB">
            <w:pPr>
              <w:adjustRightInd w:val="0"/>
              <w:snapToGrid w:val="0"/>
              <w:spacing w:line="360" w:lineRule="auto"/>
              <w:ind w:right="24"/>
              <w:rPr>
                <w:rFonts w:ascii="黑体" w:hAnsi="华文中宋" w:eastAsia="黑体"/>
                <w:bCs/>
                <w:sz w:val="24"/>
              </w:rPr>
            </w:pPr>
          </w:p>
        </w:tc>
        <w:tc>
          <w:tcPr>
            <w:tcW w:w="1040" w:type="dxa"/>
            <w:noWrap/>
          </w:tcPr>
          <w:p w14:paraId="1A809325">
            <w:pPr>
              <w:adjustRightInd w:val="0"/>
              <w:snapToGrid w:val="0"/>
              <w:spacing w:line="360" w:lineRule="auto"/>
              <w:ind w:right="24"/>
              <w:rPr>
                <w:rFonts w:ascii="黑体" w:hAnsi="华文中宋" w:eastAsia="黑体"/>
                <w:bCs/>
                <w:sz w:val="24"/>
              </w:rPr>
            </w:pPr>
          </w:p>
        </w:tc>
        <w:tc>
          <w:tcPr>
            <w:tcW w:w="2020" w:type="dxa"/>
            <w:noWrap/>
          </w:tcPr>
          <w:p w14:paraId="46708FDC">
            <w:pPr>
              <w:adjustRightInd w:val="0"/>
              <w:snapToGrid w:val="0"/>
              <w:spacing w:line="360" w:lineRule="auto"/>
              <w:ind w:right="24"/>
              <w:rPr>
                <w:rFonts w:ascii="黑体" w:hAnsi="华文中宋" w:eastAsia="黑体"/>
                <w:bCs/>
                <w:sz w:val="24"/>
              </w:rPr>
            </w:pPr>
          </w:p>
        </w:tc>
      </w:tr>
      <w:tr w14:paraId="30A28B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438BB474">
            <w:pPr>
              <w:adjustRightInd w:val="0"/>
              <w:snapToGrid w:val="0"/>
              <w:spacing w:line="360" w:lineRule="auto"/>
              <w:ind w:right="24"/>
              <w:rPr>
                <w:rFonts w:ascii="黑体" w:hAnsi="华文中宋" w:eastAsia="黑体"/>
                <w:bCs/>
                <w:sz w:val="24"/>
              </w:rPr>
            </w:pPr>
          </w:p>
        </w:tc>
        <w:tc>
          <w:tcPr>
            <w:tcW w:w="1429" w:type="dxa"/>
            <w:noWrap/>
          </w:tcPr>
          <w:p w14:paraId="63B58D67">
            <w:pPr>
              <w:adjustRightInd w:val="0"/>
              <w:snapToGrid w:val="0"/>
              <w:spacing w:line="360" w:lineRule="auto"/>
              <w:ind w:right="24"/>
              <w:rPr>
                <w:rFonts w:ascii="黑体" w:hAnsi="华文中宋" w:eastAsia="黑体"/>
                <w:bCs/>
                <w:sz w:val="24"/>
              </w:rPr>
            </w:pPr>
          </w:p>
        </w:tc>
        <w:tc>
          <w:tcPr>
            <w:tcW w:w="1600" w:type="dxa"/>
            <w:noWrap/>
          </w:tcPr>
          <w:p w14:paraId="5FB38B29">
            <w:pPr>
              <w:adjustRightInd w:val="0"/>
              <w:snapToGrid w:val="0"/>
              <w:spacing w:line="360" w:lineRule="auto"/>
              <w:ind w:right="24"/>
              <w:rPr>
                <w:rFonts w:ascii="黑体" w:hAnsi="华文中宋" w:eastAsia="黑体"/>
                <w:bCs/>
                <w:sz w:val="24"/>
              </w:rPr>
            </w:pPr>
          </w:p>
        </w:tc>
        <w:tc>
          <w:tcPr>
            <w:tcW w:w="2180" w:type="dxa"/>
            <w:noWrap/>
          </w:tcPr>
          <w:p w14:paraId="184C3D3F">
            <w:pPr>
              <w:adjustRightInd w:val="0"/>
              <w:snapToGrid w:val="0"/>
              <w:spacing w:line="360" w:lineRule="auto"/>
              <w:ind w:right="24"/>
              <w:rPr>
                <w:rFonts w:ascii="黑体" w:hAnsi="华文中宋" w:eastAsia="黑体"/>
                <w:bCs/>
                <w:sz w:val="24"/>
              </w:rPr>
            </w:pPr>
          </w:p>
        </w:tc>
        <w:tc>
          <w:tcPr>
            <w:tcW w:w="1040" w:type="dxa"/>
            <w:noWrap/>
          </w:tcPr>
          <w:p w14:paraId="5BB86CC8">
            <w:pPr>
              <w:adjustRightInd w:val="0"/>
              <w:snapToGrid w:val="0"/>
              <w:spacing w:line="360" w:lineRule="auto"/>
              <w:ind w:right="24"/>
              <w:rPr>
                <w:rFonts w:ascii="黑体" w:hAnsi="华文中宋" w:eastAsia="黑体"/>
                <w:bCs/>
                <w:sz w:val="24"/>
              </w:rPr>
            </w:pPr>
          </w:p>
        </w:tc>
        <w:tc>
          <w:tcPr>
            <w:tcW w:w="2020" w:type="dxa"/>
            <w:noWrap/>
          </w:tcPr>
          <w:p w14:paraId="251DA646">
            <w:pPr>
              <w:adjustRightInd w:val="0"/>
              <w:snapToGrid w:val="0"/>
              <w:spacing w:line="360" w:lineRule="auto"/>
              <w:ind w:right="24"/>
              <w:rPr>
                <w:rFonts w:ascii="黑体" w:hAnsi="华文中宋" w:eastAsia="黑体"/>
                <w:bCs/>
                <w:sz w:val="24"/>
              </w:rPr>
            </w:pPr>
          </w:p>
        </w:tc>
      </w:tr>
      <w:tr w14:paraId="0961D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64110BD2">
            <w:pPr>
              <w:adjustRightInd w:val="0"/>
              <w:snapToGrid w:val="0"/>
              <w:spacing w:line="360" w:lineRule="auto"/>
              <w:ind w:right="24"/>
              <w:rPr>
                <w:rFonts w:ascii="黑体" w:hAnsi="华文中宋" w:eastAsia="黑体"/>
                <w:bCs/>
                <w:sz w:val="24"/>
              </w:rPr>
            </w:pPr>
          </w:p>
        </w:tc>
        <w:tc>
          <w:tcPr>
            <w:tcW w:w="1429" w:type="dxa"/>
            <w:noWrap/>
          </w:tcPr>
          <w:p w14:paraId="2D582FCD">
            <w:pPr>
              <w:adjustRightInd w:val="0"/>
              <w:snapToGrid w:val="0"/>
              <w:spacing w:line="360" w:lineRule="auto"/>
              <w:ind w:right="24"/>
              <w:rPr>
                <w:rFonts w:ascii="黑体" w:hAnsi="华文中宋" w:eastAsia="黑体"/>
                <w:bCs/>
                <w:sz w:val="24"/>
              </w:rPr>
            </w:pPr>
          </w:p>
        </w:tc>
        <w:tc>
          <w:tcPr>
            <w:tcW w:w="1600" w:type="dxa"/>
            <w:noWrap/>
          </w:tcPr>
          <w:p w14:paraId="451CE018">
            <w:pPr>
              <w:adjustRightInd w:val="0"/>
              <w:snapToGrid w:val="0"/>
              <w:spacing w:line="360" w:lineRule="auto"/>
              <w:ind w:right="24"/>
              <w:rPr>
                <w:rFonts w:ascii="黑体" w:hAnsi="华文中宋" w:eastAsia="黑体"/>
                <w:bCs/>
                <w:sz w:val="24"/>
              </w:rPr>
            </w:pPr>
          </w:p>
        </w:tc>
        <w:tc>
          <w:tcPr>
            <w:tcW w:w="2180" w:type="dxa"/>
            <w:noWrap/>
          </w:tcPr>
          <w:p w14:paraId="01C159DA">
            <w:pPr>
              <w:adjustRightInd w:val="0"/>
              <w:snapToGrid w:val="0"/>
              <w:spacing w:line="360" w:lineRule="auto"/>
              <w:ind w:right="24"/>
              <w:rPr>
                <w:rFonts w:ascii="黑体" w:hAnsi="华文中宋" w:eastAsia="黑体"/>
                <w:bCs/>
                <w:sz w:val="24"/>
              </w:rPr>
            </w:pPr>
          </w:p>
        </w:tc>
        <w:tc>
          <w:tcPr>
            <w:tcW w:w="1040" w:type="dxa"/>
            <w:noWrap/>
          </w:tcPr>
          <w:p w14:paraId="4DE085C1">
            <w:pPr>
              <w:adjustRightInd w:val="0"/>
              <w:snapToGrid w:val="0"/>
              <w:spacing w:line="360" w:lineRule="auto"/>
              <w:ind w:right="24"/>
              <w:rPr>
                <w:rFonts w:ascii="黑体" w:hAnsi="华文中宋" w:eastAsia="黑体"/>
                <w:bCs/>
                <w:sz w:val="24"/>
              </w:rPr>
            </w:pPr>
          </w:p>
        </w:tc>
        <w:tc>
          <w:tcPr>
            <w:tcW w:w="2020" w:type="dxa"/>
            <w:noWrap/>
          </w:tcPr>
          <w:p w14:paraId="555286D6">
            <w:pPr>
              <w:adjustRightInd w:val="0"/>
              <w:snapToGrid w:val="0"/>
              <w:spacing w:line="360" w:lineRule="auto"/>
              <w:ind w:right="24"/>
              <w:rPr>
                <w:rFonts w:ascii="黑体" w:hAnsi="华文中宋" w:eastAsia="黑体"/>
                <w:bCs/>
                <w:sz w:val="24"/>
              </w:rPr>
            </w:pPr>
          </w:p>
        </w:tc>
      </w:tr>
      <w:tr w14:paraId="70298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576399C6">
            <w:pPr>
              <w:adjustRightInd w:val="0"/>
              <w:snapToGrid w:val="0"/>
              <w:spacing w:line="360" w:lineRule="auto"/>
              <w:ind w:right="24"/>
              <w:rPr>
                <w:rFonts w:ascii="黑体" w:hAnsi="华文中宋" w:eastAsia="黑体"/>
                <w:bCs/>
                <w:sz w:val="24"/>
              </w:rPr>
            </w:pPr>
          </w:p>
        </w:tc>
        <w:tc>
          <w:tcPr>
            <w:tcW w:w="1429" w:type="dxa"/>
            <w:noWrap/>
          </w:tcPr>
          <w:p w14:paraId="37BB2046">
            <w:pPr>
              <w:adjustRightInd w:val="0"/>
              <w:snapToGrid w:val="0"/>
              <w:spacing w:line="360" w:lineRule="auto"/>
              <w:ind w:right="24"/>
              <w:rPr>
                <w:rFonts w:ascii="黑体" w:hAnsi="华文中宋" w:eastAsia="黑体"/>
                <w:bCs/>
                <w:sz w:val="24"/>
              </w:rPr>
            </w:pPr>
          </w:p>
        </w:tc>
        <w:tc>
          <w:tcPr>
            <w:tcW w:w="1600" w:type="dxa"/>
            <w:noWrap/>
          </w:tcPr>
          <w:p w14:paraId="7FE68383">
            <w:pPr>
              <w:adjustRightInd w:val="0"/>
              <w:snapToGrid w:val="0"/>
              <w:spacing w:line="360" w:lineRule="auto"/>
              <w:ind w:right="24"/>
              <w:rPr>
                <w:rFonts w:ascii="黑体" w:hAnsi="华文中宋" w:eastAsia="黑体"/>
                <w:bCs/>
                <w:sz w:val="24"/>
              </w:rPr>
            </w:pPr>
          </w:p>
        </w:tc>
        <w:tc>
          <w:tcPr>
            <w:tcW w:w="2180" w:type="dxa"/>
            <w:noWrap/>
          </w:tcPr>
          <w:p w14:paraId="4B384D56">
            <w:pPr>
              <w:adjustRightInd w:val="0"/>
              <w:snapToGrid w:val="0"/>
              <w:spacing w:line="360" w:lineRule="auto"/>
              <w:ind w:right="24"/>
              <w:rPr>
                <w:rFonts w:ascii="黑体" w:hAnsi="华文中宋" w:eastAsia="黑体"/>
                <w:bCs/>
                <w:sz w:val="24"/>
              </w:rPr>
            </w:pPr>
          </w:p>
        </w:tc>
        <w:tc>
          <w:tcPr>
            <w:tcW w:w="1040" w:type="dxa"/>
            <w:noWrap/>
          </w:tcPr>
          <w:p w14:paraId="25B660D4">
            <w:pPr>
              <w:adjustRightInd w:val="0"/>
              <w:snapToGrid w:val="0"/>
              <w:spacing w:line="360" w:lineRule="auto"/>
              <w:ind w:right="24"/>
              <w:rPr>
                <w:rFonts w:ascii="黑体" w:hAnsi="华文中宋" w:eastAsia="黑体"/>
                <w:bCs/>
                <w:sz w:val="24"/>
              </w:rPr>
            </w:pPr>
          </w:p>
        </w:tc>
        <w:tc>
          <w:tcPr>
            <w:tcW w:w="2020" w:type="dxa"/>
            <w:noWrap/>
          </w:tcPr>
          <w:p w14:paraId="47672ACA">
            <w:pPr>
              <w:adjustRightInd w:val="0"/>
              <w:snapToGrid w:val="0"/>
              <w:spacing w:line="360" w:lineRule="auto"/>
              <w:ind w:right="24"/>
              <w:rPr>
                <w:rFonts w:ascii="黑体" w:hAnsi="华文中宋" w:eastAsia="黑体"/>
                <w:bCs/>
                <w:sz w:val="24"/>
              </w:rPr>
            </w:pPr>
          </w:p>
        </w:tc>
      </w:tr>
      <w:tr w14:paraId="68D8AB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5EB09256">
            <w:pPr>
              <w:adjustRightInd w:val="0"/>
              <w:snapToGrid w:val="0"/>
              <w:spacing w:line="360" w:lineRule="auto"/>
              <w:ind w:right="24"/>
              <w:rPr>
                <w:rFonts w:ascii="黑体" w:hAnsi="华文中宋" w:eastAsia="黑体"/>
                <w:bCs/>
                <w:sz w:val="24"/>
              </w:rPr>
            </w:pPr>
          </w:p>
        </w:tc>
        <w:tc>
          <w:tcPr>
            <w:tcW w:w="1429" w:type="dxa"/>
            <w:noWrap/>
          </w:tcPr>
          <w:p w14:paraId="289ABAFD">
            <w:pPr>
              <w:adjustRightInd w:val="0"/>
              <w:snapToGrid w:val="0"/>
              <w:spacing w:line="360" w:lineRule="auto"/>
              <w:ind w:right="24"/>
              <w:rPr>
                <w:rFonts w:ascii="黑体" w:hAnsi="华文中宋" w:eastAsia="黑体"/>
                <w:bCs/>
                <w:sz w:val="24"/>
              </w:rPr>
            </w:pPr>
          </w:p>
        </w:tc>
        <w:tc>
          <w:tcPr>
            <w:tcW w:w="1600" w:type="dxa"/>
            <w:noWrap/>
          </w:tcPr>
          <w:p w14:paraId="4F0C8D6D">
            <w:pPr>
              <w:adjustRightInd w:val="0"/>
              <w:snapToGrid w:val="0"/>
              <w:spacing w:line="360" w:lineRule="auto"/>
              <w:ind w:right="24"/>
              <w:rPr>
                <w:rFonts w:ascii="黑体" w:hAnsi="华文中宋" w:eastAsia="黑体"/>
                <w:bCs/>
                <w:sz w:val="24"/>
              </w:rPr>
            </w:pPr>
          </w:p>
        </w:tc>
        <w:tc>
          <w:tcPr>
            <w:tcW w:w="2180" w:type="dxa"/>
            <w:noWrap/>
          </w:tcPr>
          <w:p w14:paraId="16EB85E7">
            <w:pPr>
              <w:adjustRightInd w:val="0"/>
              <w:snapToGrid w:val="0"/>
              <w:spacing w:line="360" w:lineRule="auto"/>
              <w:ind w:right="24"/>
              <w:rPr>
                <w:rFonts w:ascii="黑体" w:hAnsi="华文中宋" w:eastAsia="黑体"/>
                <w:bCs/>
                <w:sz w:val="24"/>
              </w:rPr>
            </w:pPr>
          </w:p>
        </w:tc>
        <w:tc>
          <w:tcPr>
            <w:tcW w:w="1040" w:type="dxa"/>
            <w:noWrap/>
          </w:tcPr>
          <w:p w14:paraId="0B9EEA8A">
            <w:pPr>
              <w:adjustRightInd w:val="0"/>
              <w:snapToGrid w:val="0"/>
              <w:spacing w:line="360" w:lineRule="auto"/>
              <w:ind w:right="24"/>
              <w:rPr>
                <w:rFonts w:ascii="黑体" w:hAnsi="华文中宋" w:eastAsia="黑体"/>
                <w:bCs/>
                <w:sz w:val="24"/>
              </w:rPr>
            </w:pPr>
          </w:p>
        </w:tc>
        <w:tc>
          <w:tcPr>
            <w:tcW w:w="2020" w:type="dxa"/>
            <w:noWrap/>
          </w:tcPr>
          <w:p w14:paraId="4E9C1942">
            <w:pPr>
              <w:adjustRightInd w:val="0"/>
              <w:snapToGrid w:val="0"/>
              <w:spacing w:line="360" w:lineRule="auto"/>
              <w:ind w:right="24"/>
              <w:rPr>
                <w:rFonts w:ascii="黑体" w:hAnsi="华文中宋" w:eastAsia="黑体"/>
                <w:bCs/>
                <w:sz w:val="24"/>
              </w:rPr>
            </w:pPr>
          </w:p>
        </w:tc>
      </w:tr>
      <w:tr w14:paraId="7C01CF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64165213">
            <w:pPr>
              <w:adjustRightInd w:val="0"/>
              <w:snapToGrid w:val="0"/>
              <w:spacing w:line="360" w:lineRule="auto"/>
              <w:ind w:right="24"/>
              <w:rPr>
                <w:rFonts w:ascii="黑体" w:hAnsi="华文中宋" w:eastAsia="黑体"/>
                <w:bCs/>
                <w:sz w:val="24"/>
              </w:rPr>
            </w:pPr>
          </w:p>
        </w:tc>
        <w:tc>
          <w:tcPr>
            <w:tcW w:w="1429" w:type="dxa"/>
            <w:noWrap/>
          </w:tcPr>
          <w:p w14:paraId="476B13EE">
            <w:pPr>
              <w:adjustRightInd w:val="0"/>
              <w:snapToGrid w:val="0"/>
              <w:spacing w:line="360" w:lineRule="auto"/>
              <w:ind w:right="24"/>
              <w:rPr>
                <w:rFonts w:ascii="黑体" w:hAnsi="华文中宋" w:eastAsia="黑体"/>
                <w:bCs/>
                <w:sz w:val="24"/>
              </w:rPr>
            </w:pPr>
          </w:p>
        </w:tc>
        <w:tc>
          <w:tcPr>
            <w:tcW w:w="1600" w:type="dxa"/>
            <w:noWrap/>
          </w:tcPr>
          <w:p w14:paraId="38EAE710">
            <w:pPr>
              <w:adjustRightInd w:val="0"/>
              <w:snapToGrid w:val="0"/>
              <w:spacing w:line="360" w:lineRule="auto"/>
              <w:ind w:right="24"/>
              <w:rPr>
                <w:rFonts w:ascii="黑体" w:hAnsi="华文中宋" w:eastAsia="黑体"/>
                <w:bCs/>
                <w:sz w:val="24"/>
              </w:rPr>
            </w:pPr>
          </w:p>
        </w:tc>
        <w:tc>
          <w:tcPr>
            <w:tcW w:w="2180" w:type="dxa"/>
            <w:noWrap/>
          </w:tcPr>
          <w:p w14:paraId="008C9AB1">
            <w:pPr>
              <w:adjustRightInd w:val="0"/>
              <w:snapToGrid w:val="0"/>
              <w:spacing w:line="360" w:lineRule="auto"/>
              <w:ind w:right="24"/>
              <w:rPr>
                <w:rFonts w:ascii="黑体" w:hAnsi="华文中宋" w:eastAsia="黑体"/>
                <w:bCs/>
                <w:sz w:val="24"/>
              </w:rPr>
            </w:pPr>
          </w:p>
        </w:tc>
        <w:tc>
          <w:tcPr>
            <w:tcW w:w="1040" w:type="dxa"/>
            <w:noWrap/>
          </w:tcPr>
          <w:p w14:paraId="661631E5">
            <w:pPr>
              <w:adjustRightInd w:val="0"/>
              <w:snapToGrid w:val="0"/>
              <w:spacing w:line="360" w:lineRule="auto"/>
              <w:ind w:right="24"/>
              <w:rPr>
                <w:rFonts w:ascii="黑体" w:hAnsi="华文中宋" w:eastAsia="黑体"/>
                <w:bCs/>
                <w:sz w:val="24"/>
              </w:rPr>
            </w:pPr>
          </w:p>
        </w:tc>
        <w:tc>
          <w:tcPr>
            <w:tcW w:w="2020" w:type="dxa"/>
            <w:noWrap/>
          </w:tcPr>
          <w:p w14:paraId="28F1924F">
            <w:pPr>
              <w:adjustRightInd w:val="0"/>
              <w:snapToGrid w:val="0"/>
              <w:spacing w:line="360" w:lineRule="auto"/>
              <w:ind w:right="24"/>
              <w:rPr>
                <w:rFonts w:ascii="黑体" w:hAnsi="华文中宋" w:eastAsia="黑体"/>
                <w:bCs/>
                <w:sz w:val="24"/>
              </w:rPr>
            </w:pPr>
          </w:p>
        </w:tc>
      </w:tr>
      <w:tr w14:paraId="28E9B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65B4E968">
            <w:pPr>
              <w:adjustRightInd w:val="0"/>
              <w:snapToGrid w:val="0"/>
              <w:spacing w:line="360" w:lineRule="auto"/>
              <w:ind w:right="24"/>
              <w:rPr>
                <w:rFonts w:ascii="黑体" w:hAnsi="华文中宋" w:eastAsia="黑体"/>
                <w:bCs/>
                <w:sz w:val="24"/>
              </w:rPr>
            </w:pPr>
          </w:p>
        </w:tc>
        <w:tc>
          <w:tcPr>
            <w:tcW w:w="1429" w:type="dxa"/>
            <w:noWrap/>
          </w:tcPr>
          <w:p w14:paraId="744E6E0C">
            <w:pPr>
              <w:adjustRightInd w:val="0"/>
              <w:snapToGrid w:val="0"/>
              <w:spacing w:line="360" w:lineRule="auto"/>
              <w:ind w:right="24"/>
              <w:rPr>
                <w:rFonts w:ascii="黑体" w:hAnsi="华文中宋" w:eastAsia="黑体"/>
                <w:bCs/>
                <w:sz w:val="24"/>
              </w:rPr>
            </w:pPr>
          </w:p>
        </w:tc>
        <w:tc>
          <w:tcPr>
            <w:tcW w:w="1600" w:type="dxa"/>
            <w:noWrap/>
          </w:tcPr>
          <w:p w14:paraId="3C8D030C">
            <w:pPr>
              <w:adjustRightInd w:val="0"/>
              <w:snapToGrid w:val="0"/>
              <w:spacing w:line="360" w:lineRule="auto"/>
              <w:ind w:right="24"/>
              <w:rPr>
                <w:rFonts w:ascii="黑体" w:hAnsi="华文中宋" w:eastAsia="黑体"/>
                <w:bCs/>
                <w:sz w:val="24"/>
              </w:rPr>
            </w:pPr>
          </w:p>
        </w:tc>
        <w:tc>
          <w:tcPr>
            <w:tcW w:w="2180" w:type="dxa"/>
            <w:noWrap/>
          </w:tcPr>
          <w:p w14:paraId="421C17A8">
            <w:pPr>
              <w:adjustRightInd w:val="0"/>
              <w:snapToGrid w:val="0"/>
              <w:spacing w:line="360" w:lineRule="auto"/>
              <w:ind w:right="24"/>
              <w:rPr>
                <w:rFonts w:ascii="黑体" w:hAnsi="华文中宋" w:eastAsia="黑体"/>
                <w:bCs/>
                <w:sz w:val="24"/>
              </w:rPr>
            </w:pPr>
          </w:p>
        </w:tc>
        <w:tc>
          <w:tcPr>
            <w:tcW w:w="1040" w:type="dxa"/>
            <w:noWrap/>
          </w:tcPr>
          <w:p w14:paraId="50544357">
            <w:pPr>
              <w:adjustRightInd w:val="0"/>
              <w:snapToGrid w:val="0"/>
              <w:spacing w:line="360" w:lineRule="auto"/>
              <w:ind w:right="24"/>
              <w:rPr>
                <w:rFonts w:ascii="黑体" w:hAnsi="华文中宋" w:eastAsia="黑体"/>
                <w:bCs/>
                <w:sz w:val="24"/>
              </w:rPr>
            </w:pPr>
          </w:p>
        </w:tc>
        <w:tc>
          <w:tcPr>
            <w:tcW w:w="2020" w:type="dxa"/>
            <w:noWrap/>
          </w:tcPr>
          <w:p w14:paraId="023BFEC3">
            <w:pPr>
              <w:adjustRightInd w:val="0"/>
              <w:snapToGrid w:val="0"/>
              <w:spacing w:line="360" w:lineRule="auto"/>
              <w:ind w:right="24"/>
              <w:rPr>
                <w:rFonts w:ascii="黑体" w:hAnsi="华文中宋" w:eastAsia="黑体"/>
                <w:bCs/>
                <w:sz w:val="24"/>
              </w:rPr>
            </w:pPr>
          </w:p>
        </w:tc>
      </w:tr>
      <w:tr w14:paraId="3DE039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3C9912BE">
            <w:pPr>
              <w:adjustRightInd w:val="0"/>
              <w:snapToGrid w:val="0"/>
              <w:spacing w:line="360" w:lineRule="auto"/>
              <w:ind w:right="24"/>
              <w:rPr>
                <w:rFonts w:ascii="黑体" w:hAnsi="华文中宋" w:eastAsia="黑体"/>
                <w:bCs/>
                <w:sz w:val="24"/>
              </w:rPr>
            </w:pPr>
          </w:p>
        </w:tc>
        <w:tc>
          <w:tcPr>
            <w:tcW w:w="1429" w:type="dxa"/>
            <w:noWrap/>
          </w:tcPr>
          <w:p w14:paraId="3E3F79D6">
            <w:pPr>
              <w:adjustRightInd w:val="0"/>
              <w:snapToGrid w:val="0"/>
              <w:spacing w:line="360" w:lineRule="auto"/>
              <w:ind w:right="24"/>
              <w:rPr>
                <w:rFonts w:ascii="黑体" w:hAnsi="华文中宋" w:eastAsia="黑体"/>
                <w:bCs/>
                <w:sz w:val="24"/>
              </w:rPr>
            </w:pPr>
          </w:p>
        </w:tc>
        <w:tc>
          <w:tcPr>
            <w:tcW w:w="1600" w:type="dxa"/>
            <w:noWrap/>
          </w:tcPr>
          <w:p w14:paraId="0A947F0A">
            <w:pPr>
              <w:adjustRightInd w:val="0"/>
              <w:snapToGrid w:val="0"/>
              <w:spacing w:line="360" w:lineRule="auto"/>
              <w:ind w:right="24"/>
              <w:rPr>
                <w:rFonts w:ascii="黑体" w:hAnsi="华文中宋" w:eastAsia="黑体"/>
                <w:bCs/>
                <w:sz w:val="24"/>
              </w:rPr>
            </w:pPr>
          </w:p>
        </w:tc>
        <w:tc>
          <w:tcPr>
            <w:tcW w:w="2180" w:type="dxa"/>
            <w:noWrap/>
          </w:tcPr>
          <w:p w14:paraId="784273B9">
            <w:pPr>
              <w:adjustRightInd w:val="0"/>
              <w:snapToGrid w:val="0"/>
              <w:spacing w:line="360" w:lineRule="auto"/>
              <w:ind w:right="24"/>
              <w:rPr>
                <w:rFonts w:ascii="黑体" w:hAnsi="华文中宋" w:eastAsia="黑体"/>
                <w:bCs/>
                <w:sz w:val="24"/>
              </w:rPr>
            </w:pPr>
          </w:p>
        </w:tc>
        <w:tc>
          <w:tcPr>
            <w:tcW w:w="1040" w:type="dxa"/>
            <w:noWrap/>
          </w:tcPr>
          <w:p w14:paraId="4A596DD5">
            <w:pPr>
              <w:adjustRightInd w:val="0"/>
              <w:snapToGrid w:val="0"/>
              <w:spacing w:line="360" w:lineRule="auto"/>
              <w:ind w:right="24"/>
              <w:rPr>
                <w:rFonts w:ascii="黑体" w:hAnsi="华文中宋" w:eastAsia="黑体"/>
                <w:bCs/>
                <w:sz w:val="24"/>
              </w:rPr>
            </w:pPr>
          </w:p>
        </w:tc>
        <w:tc>
          <w:tcPr>
            <w:tcW w:w="2020" w:type="dxa"/>
            <w:noWrap/>
          </w:tcPr>
          <w:p w14:paraId="4CE8081B">
            <w:pPr>
              <w:adjustRightInd w:val="0"/>
              <w:snapToGrid w:val="0"/>
              <w:spacing w:line="360" w:lineRule="auto"/>
              <w:ind w:right="24"/>
              <w:rPr>
                <w:rFonts w:ascii="黑体" w:hAnsi="华文中宋" w:eastAsia="黑体"/>
                <w:bCs/>
                <w:sz w:val="24"/>
              </w:rPr>
            </w:pPr>
          </w:p>
        </w:tc>
      </w:tr>
    </w:tbl>
    <w:p w14:paraId="4EA8DD14">
      <w:pPr>
        <w:spacing w:line="400" w:lineRule="exact"/>
        <w:ind w:left="141" w:leftChars="67"/>
        <w:rPr>
          <w:rFonts w:ascii="楷体" w:hAnsi="楷体" w:eastAsia="楷体"/>
          <w:szCs w:val="21"/>
        </w:rPr>
      </w:pPr>
      <w:r>
        <w:rPr>
          <w:rFonts w:hint="eastAsia" w:ascii="楷体" w:hAnsi="楷体" w:eastAsia="楷体"/>
          <w:szCs w:val="21"/>
        </w:rPr>
        <w:t>说明：</w:t>
      </w:r>
    </w:p>
    <w:p w14:paraId="7BD90DB9">
      <w:pPr>
        <w:spacing w:line="400" w:lineRule="exact"/>
        <w:ind w:left="141" w:leftChars="67" w:firstLine="630" w:firstLineChars="300"/>
        <w:rPr>
          <w:rFonts w:ascii="楷体" w:hAnsi="楷体" w:eastAsia="楷体"/>
          <w:szCs w:val="21"/>
        </w:rPr>
      </w:pPr>
      <w:r>
        <w:rPr>
          <w:rFonts w:hint="eastAsia" w:ascii="楷体" w:hAnsi="楷体" w:eastAsia="楷体"/>
          <w:szCs w:val="21"/>
        </w:rPr>
        <w:t>1.本表只填写投标文件中与招标文件有偏离的内容，投标文件中商务响应与招标文件要求完全一致的，不用在此表中列出，但必须提交空白表；如不提供此表，则视为投标人不满足招标文件所有的商务条款要求，其</w:t>
      </w:r>
      <w:r>
        <w:rPr>
          <w:rFonts w:hint="eastAsia" w:ascii="楷体" w:hAnsi="楷体" w:eastAsia="楷体"/>
          <w:b/>
          <w:szCs w:val="21"/>
        </w:rPr>
        <w:t>投标无效</w:t>
      </w:r>
      <w:r>
        <w:rPr>
          <w:rFonts w:hint="eastAsia" w:ascii="楷体" w:hAnsi="楷体" w:eastAsia="楷体"/>
          <w:szCs w:val="21"/>
        </w:rPr>
        <w:t>。</w:t>
      </w:r>
    </w:p>
    <w:p w14:paraId="77F92F80">
      <w:pPr>
        <w:spacing w:line="400" w:lineRule="exact"/>
        <w:ind w:firstLine="735" w:firstLineChars="350"/>
        <w:rPr>
          <w:rFonts w:ascii="楷体" w:hAnsi="楷体" w:eastAsia="楷体"/>
          <w:szCs w:val="21"/>
        </w:rPr>
      </w:pPr>
      <w:r>
        <w:rPr>
          <w:rFonts w:hint="eastAsia" w:ascii="楷体" w:hAnsi="楷体" w:eastAsia="楷体"/>
          <w:szCs w:val="21"/>
        </w:rPr>
        <w:t xml:space="preserve">2.投标人必须据实填写，不得虚假响应，否则将取消其投标或中标资格。 </w:t>
      </w:r>
    </w:p>
    <w:p w14:paraId="48437C52">
      <w:pPr>
        <w:adjustRightInd w:val="0"/>
        <w:spacing w:line="400" w:lineRule="exact"/>
        <w:ind w:firstLine="560" w:firstLineChars="200"/>
        <w:jc w:val="left"/>
        <w:rPr>
          <w:rFonts w:ascii="仿宋_GB2312" w:hAnsi="宋体" w:eastAsia="仿宋_GB2312"/>
          <w:bCs/>
          <w:sz w:val="28"/>
          <w:szCs w:val="28"/>
        </w:rPr>
      </w:pPr>
    </w:p>
    <w:p w14:paraId="2E431A6C">
      <w:pPr>
        <w:adjustRightInd w:val="0"/>
        <w:spacing w:line="400" w:lineRule="exact"/>
        <w:ind w:firstLine="560" w:firstLineChars="200"/>
        <w:jc w:val="left"/>
        <w:rPr>
          <w:rFonts w:ascii="仿宋_GB2312" w:hAnsi="宋体" w:eastAsia="仿宋_GB2312"/>
          <w:bCs/>
          <w:sz w:val="28"/>
          <w:szCs w:val="28"/>
        </w:rPr>
      </w:pPr>
    </w:p>
    <w:p w14:paraId="0EF8BD9B">
      <w:pPr>
        <w:adjustRightInd w:val="0"/>
        <w:spacing w:line="400" w:lineRule="exact"/>
        <w:jc w:val="left"/>
        <w:rPr>
          <w:rFonts w:ascii="宋体" w:hAnsi="宋体"/>
          <w:szCs w:val="21"/>
        </w:rPr>
      </w:pPr>
      <w:r>
        <w:rPr>
          <w:rFonts w:hint="eastAsia" w:ascii="宋体" w:hAnsi="宋体"/>
          <w:bCs/>
          <w:szCs w:val="21"/>
        </w:rPr>
        <w:t>投 标 人：（盖单位章）</w:t>
      </w:r>
    </w:p>
    <w:p w14:paraId="1B800E2B">
      <w:pPr>
        <w:adjustRightInd w:val="0"/>
        <w:spacing w:beforeLines="100" w:line="360" w:lineRule="auto"/>
        <w:jc w:val="left"/>
        <w:rPr>
          <w:rFonts w:ascii="宋体" w:hAnsi="宋体"/>
          <w:bCs/>
          <w:szCs w:val="21"/>
        </w:rPr>
      </w:pPr>
      <w:r>
        <w:rPr>
          <w:rFonts w:hint="eastAsia" w:ascii="宋体" w:hAnsi="宋体"/>
          <w:szCs w:val="21"/>
        </w:rPr>
        <w:t>法定代表人或委托代理人：（签名）</w:t>
      </w:r>
    </w:p>
    <w:p w14:paraId="2A0D4AB9">
      <w:pPr>
        <w:adjustRightInd w:val="0"/>
        <w:spacing w:line="400" w:lineRule="exact"/>
        <w:jc w:val="left"/>
        <w:rPr>
          <w:rFonts w:ascii="宋体" w:hAnsi="宋体"/>
          <w:bCs/>
          <w:szCs w:val="21"/>
        </w:rPr>
      </w:pPr>
      <w:r>
        <w:rPr>
          <w:rFonts w:hint="eastAsia" w:ascii="宋体" w:hAnsi="宋体"/>
          <w:bCs/>
          <w:szCs w:val="21"/>
        </w:rPr>
        <w:t xml:space="preserve">日    期: 20    年  月  日 </w:t>
      </w:r>
    </w:p>
    <w:p w14:paraId="5BDE912D">
      <w:pPr>
        <w:adjustRightInd w:val="0"/>
        <w:spacing w:line="400" w:lineRule="exact"/>
        <w:jc w:val="center"/>
        <w:rPr>
          <w:rFonts w:ascii="黑体" w:eastAsia="黑体"/>
          <w:sz w:val="36"/>
          <w:szCs w:val="36"/>
        </w:rPr>
      </w:pPr>
      <w:r>
        <w:rPr>
          <w:rFonts w:hint="eastAsia" w:ascii="黑体" w:eastAsia="黑体"/>
          <w:sz w:val="36"/>
          <w:szCs w:val="36"/>
        </w:rPr>
        <w:t>五、承诺文件</w:t>
      </w:r>
    </w:p>
    <w:p w14:paraId="65FD5663">
      <w:pPr>
        <w:adjustRightInd w:val="0"/>
        <w:spacing w:line="400" w:lineRule="exact"/>
        <w:jc w:val="left"/>
        <w:rPr>
          <w:b/>
          <w:sz w:val="36"/>
          <w:szCs w:val="36"/>
        </w:rPr>
      </w:pPr>
    </w:p>
    <w:p w14:paraId="1A52C1F1">
      <w:pPr>
        <w:adjustRightInd w:val="0"/>
        <w:spacing w:line="400" w:lineRule="exact"/>
        <w:jc w:val="left"/>
        <w:rPr>
          <w:rFonts w:ascii="楷体" w:hAnsi="楷体" w:eastAsia="楷体"/>
          <w:szCs w:val="21"/>
        </w:rPr>
      </w:pPr>
      <w:r>
        <w:rPr>
          <w:rFonts w:hint="eastAsia" w:ascii="楷体" w:hAnsi="楷体" w:eastAsia="楷体"/>
          <w:szCs w:val="21"/>
        </w:rPr>
        <w:t>说明：</w:t>
      </w:r>
    </w:p>
    <w:p w14:paraId="28579FB0">
      <w:pPr>
        <w:adjustRightInd w:val="0"/>
        <w:spacing w:line="400" w:lineRule="exact"/>
        <w:ind w:firstLine="525" w:firstLineChars="250"/>
        <w:jc w:val="left"/>
        <w:rPr>
          <w:rFonts w:ascii="楷体" w:hAnsi="楷体" w:eastAsia="楷体"/>
          <w:szCs w:val="21"/>
        </w:rPr>
      </w:pPr>
      <w:r>
        <w:rPr>
          <w:rFonts w:hint="eastAsia" w:ascii="楷体" w:hAnsi="楷体" w:eastAsia="楷体"/>
          <w:szCs w:val="21"/>
        </w:rPr>
        <w:t>格式自定。投标供应商根据招标文件要求和采购需求，作出服务质量保证承诺。</w:t>
      </w:r>
    </w:p>
    <w:p w14:paraId="6CFA6555">
      <w:pPr>
        <w:adjustRightInd w:val="0"/>
        <w:spacing w:line="400" w:lineRule="exact"/>
        <w:jc w:val="left"/>
        <w:rPr>
          <w:rFonts w:ascii="宋体" w:hAnsi="宋体"/>
          <w:b/>
          <w:bCs/>
          <w:sz w:val="36"/>
          <w:szCs w:val="36"/>
        </w:rPr>
      </w:pPr>
    </w:p>
    <w:p w14:paraId="117629D9">
      <w:pPr>
        <w:adjustRightInd w:val="0"/>
        <w:spacing w:line="400" w:lineRule="exact"/>
        <w:jc w:val="left"/>
        <w:rPr>
          <w:rFonts w:ascii="宋体" w:hAnsi="宋体"/>
          <w:b/>
          <w:bCs/>
          <w:sz w:val="36"/>
          <w:szCs w:val="36"/>
        </w:rPr>
      </w:pPr>
    </w:p>
    <w:p w14:paraId="00DDFB96">
      <w:pPr>
        <w:adjustRightInd w:val="0"/>
        <w:spacing w:line="400" w:lineRule="exact"/>
        <w:jc w:val="left"/>
        <w:rPr>
          <w:rFonts w:ascii="宋体" w:hAnsi="宋体"/>
          <w:b/>
          <w:bCs/>
          <w:sz w:val="36"/>
          <w:szCs w:val="36"/>
        </w:rPr>
      </w:pPr>
    </w:p>
    <w:p w14:paraId="40D20DDB">
      <w:pPr>
        <w:adjustRightInd w:val="0"/>
        <w:spacing w:line="400" w:lineRule="exact"/>
        <w:jc w:val="left"/>
        <w:rPr>
          <w:rFonts w:ascii="宋体" w:hAnsi="宋体"/>
          <w:b/>
          <w:bCs/>
          <w:sz w:val="36"/>
          <w:szCs w:val="36"/>
        </w:rPr>
      </w:pPr>
    </w:p>
    <w:p w14:paraId="5C2B50AE">
      <w:pPr>
        <w:adjustRightInd w:val="0"/>
        <w:spacing w:line="400" w:lineRule="exact"/>
        <w:jc w:val="left"/>
        <w:rPr>
          <w:rFonts w:ascii="宋体" w:hAnsi="宋体"/>
          <w:b/>
          <w:bCs/>
          <w:sz w:val="36"/>
          <w:szCs w:val="36"/>
        </w:rPr>
      </w:pPr>
    </w:p>
    <w:p w14:paraId="5F115E4F">
      <w:pPr>
        <w:adjustRightInd w:val="0"/>
        <w:spacing w:line="400" w:lineRule="exact"/>
        <w:jc w:val="left"/>
        <w:rPr>
          <w:rFonts w:ascii="宋体" w:hAnsi="宋体"/>
          <w:b/>
          <w:bCs/>
          <w:sz w:val="36"/>
          <w:szCs w:val="36"/>
        </w:rPr>
      </w:pPr>
    </w:p>
    <w:p w14:paraId="4273D27F">
      <w:pPr>
        <w:adjustRightInd w:val="0"/>
        <w:spacing w:line="400" w:lineRule="exact"/>
        <w:jc w:val="left"/>
        <w:rPr>
          <w:rFonts w:ascii="宋体" w:hAnsi="宋体"/>
          <w:b/>
          <w:bCs/>
          <w:sz w:val="36"/>
          <w:szCs w:val="36"/>
        </w:rPr>
      </w:pPr>
    </w:p>
    <w:p w14:paraId="0835E1E6">
      <w:pPr>
        <w:adjustRightInd w:val="0"/>
        <w:spacing w:line="400" w:lineRule="exact"/>
        <w:jc w:val="left"/>
        <w:rPr>
          <w:rFonts w:ascii="宋体" w:hAnsi="宋体"/>
          <w:b/>
          <w:bCs/>
          <w:sz w:val="36"/>
          <w:szCs w:val="36"/>
        </w:rPr>
      </w:pPr>
    </w:p>
    <w:p w14:paraId="25A400F2">
      <w:pPr>
        <w:adjustRightInd w:val="0"/>
        <w:spacing w:line="400" w:lineRule="exact"/>
        <w:jc w:val="left"/>
        <w:rPr>
          <w:rFonts w:ascii="宋体" w:hAnsi="宋体"/>
          <w:b/>
          <w:bCs/>
          <w:sz w:val="36"/>
          <w:szCs w:val="36"/>
        </w:rPr>
      </w:pPr>
    </w:p>
    <w:p w14:paraId="2C1CABE5">
      <w:pPr>
        <w:adjustRightInd w:val="0"/>
        <w:spacing w:line="400" w:lineRule="exact"/>
        <w:jc w:val="left"/>
        <w:rPr>
          <w:rFonts w:ascii="宋体" w:hAnsi="宋体"/>
          <w:b/>
          <w:bCs/>
          <w:sz w:val="36"/>
          <w:szCs w:val="36"/>
        </w:rPr>
      </w:pPr>
    </w:p>
    <w:p w14:paraId="22501639">
      <w:pPr>
        <w:adjustRightInd w:val="0"/>
        <w:spacing w:line="400" w:lineRule="exact"/>
        <w:jc w:val="left"/>
        <w:rPr>
          <w:rFonts w:ascii="宋体" w:hAnsi="宋体"/>
          <w:b/>
          <w:bCs/>
          <w:sz w:val="36"/>
          <w:szCs w:val="36"/>
        </w:rPr>
      </w:pPr>
    </w:p>
    <w:p w14:paraId="021FF969">
      <w:pPr>
        <w:adjustRightInd w:val="0"/>
        <w:spacing w:line="400" w:lineRule="exact"/>
        <w:jc w:val="left"/>
        <w:rPr>
          <w:rFonts w:ascii="宋体" w:hAnsi="宋体"/>
          <w:b/>
          <w:bCs/>
          <w:sz w:val="36"/>
          <w:szCs w:val="36"/>
        </w:rPr>
      </w:pPr>
    </w:p>
    <w:p w14:paraId="7A603DDA">
      <w:pPr>
        <w:adjustRightInd w:val="0"/>
        <w:spacing w:line="400" w:lineRule="exact"/>
        <w:jc w:val="left"/>
        <w:rPr>
          <w:rFonts w:ascii="宋体" w:hAnsi="宋体"/>
          <w:b/>
          <w:bCs/>
          <w:sz w:val="36"/>
          <w:szCs w:val="36"/>
        </w:rPr>
      </w:pPr>
    </w:p>
    <w:p w14:paraId="37F5DF6C">
      <w:pPr>
        <w:adjustRightInd w:val="0"/>
        <w:spacing w:line="400" w:lineRule="exact"/>
        <w:jc w:val="left"/>
        <w:rPr>
          <w:rFonts w:ascii="宋体" w:hAnsi="宋体"/>
          <w:b/>
          <w:bCs/>
          <w:sz w:val="36"/>
          <w:szCs w:val="36"/>
        </w:rPr>
      </w:pPr>
    </w:p>
    <w:p w14:paraId="39D67B8B">
      <w:pPr>
        <w:adjustRightInd w:val="0"/>
        <w:spacing w:line="400" w:lineRule="exact"/>
        <w:jc w:val="left"/>
        <w:rPr>
          <w:rFonts w:ascii="宋体" w:hAnsi="宋体"/>
          <w:b/>
          <w:bCs/>
          <w:sz w:val="36"/>
          <w:szCs w:val="36"/>
        </w:rPr>
      </w:pPr>
    </w:p>
    <w:p w14:paraId="47516DAC">
      <w:pPr>
        <w:adjustRightInd w:val="0"/>
        <w:spacing w:line="400" w:lineRule="exact"/>
        <w:jc w:val="left"/>
        <w:rPr>
          <w:rFonts w:ascii="宋体" w:hAnsi="宋体"/>
          <w:b/>
          <w:bCs/>
          <w:sz w:val="36"/>
          <w:szCs w:val="36"/>
        </w:rPr>
      </w:pPr>
    </w:p>
    <w:p w14:paraId="2784B650">
      <w:pPr>
        <w:adjustRightInd w:val="0"/>
        <w:spacing w:line="400" w:lineRule="exact"/>
        <w:jc w:val="left"/>
        <w:rPr>
          <w:rFonts w:ascii="宋体" w:hAnsi="宋体"/>
          <w:b/>
          <w:bCs/>
          <w:sz w:val="36"/>
          <w:szCs w:val="36"/>
        </w:rPr>
      </w:pPr>
    </w:p>
    <w:p w14:paraId="3502F1B7">
      <w:pPr>
        <w:adjustRightInd w:val="0"/>
        <w:spacing w:line="400" w:lineRule="exact"/>
        <w:jc w:val="left"/>
        <w:rPr>
          <w:rFonts w:ascii="宋体" w:hAnsi="宋体"/>
          <w:b/>
          <w:bCs/>
          <w:sz w:val="36"/>
          <w:szCs w:val="36"/>
        </w:rPr>
      </w:pPr>
    </w:p>
    <w:p w14:paraId="2B356BE1">
      <w:pPr>
        <w:adjustRightInd w:val="0"/>
        <w:spacing w:line="400" w:lineRule="exact"/>
        <w:jc w:val="left"/>
        <w:rPr>
          <w:rFonts w:ascii="宋体" w:hAnsi="宋体"/>
          <w:b/>
          <w:bCs/>
          <w:sz w:val="36"/>
          <w:szCs w:val="36"/>
        </w:rPr>
      </w:pPr>
    </w:p>
    <w:p w14:paraId="7210494A">
      <w:pPr>
        <w:adjustRightInd w:val="0"/>
        <w:spacing w:line="400" w:lineRule="exact"/>
        <w:jc w:val="left"/>
        <w:rPr>
          <w:rFonts w:ascii="宋体" w:hAnsi="宋体"/>
          <w:b/>
          <w:bCs/>
          <w:sz w:val="36"/>
          <w:szCs w:val="36"/>
        </w:rPr>
      </w:pPr>
    </w:p>
    <w:p w14:paraId="32F5D807">
      <w:pPr>
        <w:adjustRightInd w:val="0"/>
        <w:spacing w:line="400" w:lineRule="exact"/>
        <w:jc w:val="left"/>
        <w:rPr>
          <w:rFonts w:ascii="宋体" w:hAnsi="宋体"/>
          <w:b/>
          <w:bCs/>
          <w:sz w:val="36"/>
          <w:szCs w:val="36"/>
        </w:rPr>
      </w:pPr>
    </w:p>
    <w:p w14:paraId="0452D1C4">
      <w:pPr>
        <w:adjustRightInd w:val="0"/>
        <w:spacing w:line="400" w:lineRule="exact"/>
        <w:jc w:val="left"/>
        <w:rPr>
          <w:rFonts w:ascii="宋体" w:hAnsi="宋体"/>
          <w:b/>
          <w:bCs/>
          <w:sz w:val="36"/>
          <w:szCs w:val="36"/>
        </w:rPr>
      </w:pPr>
    </w:p>
    <w:p w14:paraId="75BD42C9">
      <w:pPr>
        <w:adjustRightInd w:val="0"/>
        <w:spacing w:line="400" w:lineRule="exact"/>
        <w:jc w:val="left"/>
        <w:rPr>
          <w:rFonts w:ascii="宋体" w:hAnsi="宋体"/>
          <w:b/>
          <w:bCs/>
          <w:sz w:val="36"/>
          <w:szCs w:val="36"/>
        </w:rPr>
      </w:pPr>
    </w:p>
    <w:p w14:paraId="787504AA">
      <w:pPr>
        <w:adjustRightInd w:val="0"/>
        <w:spacing w:line="400" w:lineRule="exact"/>
        <w:jc w:val="left"/>
        <w:rPr>
          <w:rFonts w:ascii="宋体" w:hAnsi="宋体"/>
          <w:b/>
          <w:bCs/>
          <w:sz w:val="36"/>
          <w:szCs w:val="36"/>
        </w:rPr>
      </w:pPr>
    </w:p>
    <w:p w14:paraId="2AF637F2">
      <w:pPr>
        <w:adjustRightInd w:val="0"/>
        <w:spacing w:line="400" w:lineRule="exact"/>
        <w:jc w:val="left"/>
        <w:rPr>
          <w:rFonts w:ascii="宋体" w:hAnsi="宋体"/>
          <w:b/>
          <w:bCs/>
          <w:sz w:val="36"/>
          <w:szCs w:val="36"/>
        </w:rPr>
      </w:pPr>
    </w:p>
    <w:p w14:paraId="7ED08470">
      <w:pPr>
        <w:adjustRightInd w:val="0"/>
        <w:spacing w:line="400" w:lineRule="exact"/>
        <w:jc w:val="left"/>
        <w:rPr>
          <w:rFonts w:ascii="宋体" w:hAnsi="宋体"/>
          <w:b/>
          <w:bCs/>
          <w:sz w:val="36"/>
          <w:szCs w:val="36"/>
        </w:rPr>
      </w:pPr>
    </w:p>
    <w:p w14:paraId="3D01A100">
      <w:pPr>
        <w:adjustRightInd w:val="0"/>
        <w:spacing w:line="400" w:lineRule="exact"/>
        <w:jc w:val="left"/>
        <w:rPr>
          <w:rFonts w:ascii="宋体" w:hAnsi="宋体"/>
          <w:b/>
          <w:bCs/>
          <w:sz w:val="36"/>
          <w:szCs w:val="36"/>
        </w:rPr>
      </w:pPr>
    </w:p>
    <w:p w14:paraId="28D4C5CD">
      <w:pPr>
        <w:adjustRightInd w:val="0"/>
        <w:spacing w:line="400" w:lineRule="exact"/>
        <w:jc w:val="left"/>
        <w:rPr>
          <w:rFonts w:ascii="宋体" w:hAnsi="宋体"/>
          <w:b/>
          <w:bCs/>
          <w:sz w:val="36"/>
          <w:szCs w:val="36"/>
        </w:rPr>
      </w:pPr>
    </w:p>
    <w:p w14:paraId="7087BA67">
      <w:pPr>
        <w:adjustRightInd w:val="0"/>
        <w:spacing w:line="400" w:lineRule="exact"/>
        <w:jc w:val="left"/>
        <w:rPr>
          <w:rFonts w:ascii="宋体" w:hAnsi="宋体"/>
          <w:b/>
          <w:bCs/>
          <w:sz w:val="36"/>
          <w:szCs w:val="36"/>
        </w:rPr>
      </w:pPr>
    </w:p>
    <w:p w14:paraId="57462CF3">
      <w:pPr>
        <w:adjustRightInd w:val="0"/>
        <w:spacing w:afterLines="100" w:line="400" w:lineRule="exact"/>
        <w:jc w:val="center"/>
        <w:rPr>
          <w:rFonts w:ascii="黑体" w:eastAsia="黑体"/>
          <w:kern w:val="0"/>
          <w:sz w:val="36"/>
          <w:szCs w:val="36"/>
        </w:rPr>
      </w:pPr>
      <w:r>
        <w:rPr>
          <w:rFonts w:hint="eastAsia" w:ascii="黑体" w:eastAsia="黑体"/>
          <w:kern w:val="0"/>
          <w:sz w:val="36"/>
          <w:szCs w:val="36"/>
        </w:rPr>
        <w:t>六、售后服务文件</w:t>
      </w:r>
    </w:p>
    <w:p w14:paraId="318FD7DE">
      <w:pPr>
        <w:spacing w:beforeLines="150" w:line="360" w:lineRule="auto"/>
        <w:ind w:firstLine="420" w:firstLineChars="200"/>
        <w:rPr>
          <w:rFonts w:ascii="宋体" w:hAnsi="宋体"/>
          <w:szCs w:val="21"/>
        </w:rPr>
      </w:pPr>
      <w:r>
        <w:rPr>
          <w:rFonts w:hint="eastAsia" w:ascii="宋体" w:hAnsi="宋体"/>
          <w:szCs w:val="21"/>
        </w:rPr>
        <w:t>1.投标人依据服务内容特性和需求，按招标文件要求自拟售后服务方案和承诺书。</w:t>
      </w:r>
    </w:p>
    <w:p w14:paraId="501BA6FD">
      <w:pPr>
        <w:spacing w:line="360" w:lineRule="auto"/>
        <w:ind w:firstLine="420" w:firstLineChars="200"/>
        <w:rPr>
          <w:rFonts w:ascii="宋体" w:hAnsi="宋体"/>
          <w:szCs w:val="21"/>
        </w:rPr>
      </w:pPr>
      <w:r>
        <w:rPr>
          <w:rFonts w:hint="eastAsia" w:ascii="宋体" w:hAnsi="宋体"/>
          <w:szCs w:val="21"/>
        </w:rPr>
        <w:t>2.投标人应提供在新疆的售后服务中心证明材料或与合作方的协议书，这些服务中心和特约维修服务点的名称、地址、电话、联系人应在投标文件中一一列出（参考样式如下）。</w:t>
      </w:r>
    </w:p>
    <w:p w14:paraId="616C2261">
      <w:pPr>
        <w:spacing w:beforeLines="100" w:line="360" w:lineRule="auto"/>
        <w:jc w:val="center"/>
        <w:rPr>
          <w:rFonts w:ascii="黑体" w:hAnsi="宋体" w:eastAsia="黑体"/>
          <w:sz w:val="36"/>
          <w:szCs w:val="36"/>
        </w:rPr>
      </w:pPr>
      <w:r>
        <w:rPr>
          <w:rFonts w:hint="eastAsia" w:ascii="黑体" w:hAnsi="宋体" w:eastAsia="黑体"/>
          <w:sz w:val="36"/>
          <w:szCs w:val="36"/>
        </w:rPr>
        <w:t>售后服务点联系表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1080"/>
        <w:gridCol w:w="1260"/>
        <w:gridCol w:w="1516"/>
        <w:gridCol w:w="2548"/>
      </w:tblGrid>
      <w:tr w14:paraId="230F09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434" w:type="dxa"/>
            <w:noWrap/>
            <w:vAlign w:val="center"/>
          </w:tcPr>
          <w:p w14:paraId="385351DE">
            <w:pPr>
              <w:spacing w:line="480" w:lineRule="exact"/>
              <w:jc w:val="center"/>
              <w:rPr>
                <w:rFonts w:ascii="宋体" w:hAnsi="宋体"/>
                <w:szCs w:val="21"/>
              </w:rPr>
            </w:pPr>
            <w:r>
              <w:rPr>
                <w:rFonts w:hint="eastAsia" w:ascii="宋体" w:hAnsi="宋体"/>
                <w:szCs w:val="21"/>
              </w:rPr>
              <w:t>服务机构名称</w:t>
            </w:r>
          </w:p>
        </w:tc>
        <w:tc>
          <w:tcPr>
            <w:tcW w:w="1080" w:type="dxa"/>
            <w:noWrap/>
            <w:vAlign w:val="center"/>
          </w:tcPr>
          <w:p w14:paraId="678EA501">
            <w:pPr>
              <w:spacing w:line="480" w:lineRule="exact"/>
              <w:jc w:val="center"/>
              <w:rPr>
                <w:rFonts w:ascii="宋体" w:hAnsi="宋体"/>
                <w:szCs w:val="21"/>
              </w:rPr>
            </w:pPr>
            <w:r>
              <w:rPr>
                <w:rFonts w:hint="eastAsia" w:ascii="宋体" w:hAnsi="宋体"/>
                <w:szCs w:val="21"/>
              </w:rPr>
              <w:t>所在地</w:t>
            </w:r>
          </w:p>
        </w:tc>
        <w:tc>
          <w:tcPr>
            <w:tcW w:w="1260" w:type="dxa"/>
            <w:noWrap/>
            <w:vAlign w:val="center"/>
          </w:tcPr>
          <w:p w14:paraId="6C6B79B1">
            <w:pPr>
              <w:spacing w:line="480" w:lineRule="exact"/>
              <w:jc w:val="center"/>
              <w:rPr>
                <w:rFonts w:ascii="宋体" w:hAnsi="宋体"/>
                <w:szCs w:val="21"/>
              </w:rPr>
            </w:pPr>
            <w:r>
              <w:rPr>
                <w:rFonts w:hint="eastAsia" w:ascii="宋体" w:hAnsi="宋体"/>
                <w:szCs w:val="21"/>
              </w:rPr>
              <w:t>联系人</w:t>
            </w:r>
          </w:p>
        </w:tc>
        <w:tc>
          <w:tcPr>
            <w:tcW w:w="1516" w:type="dxa"/>
            <w:noWrap/>
            <w:vAlign w:val="center"/>
          </w:tcPr>
          <w:p w14:paraId="262B699F">
            <w:pPr>
              <w:spacing w:line="480" w:lineRule="exact"/>
              <w:jc w:val="center"/>
              <w:rPr>
                <w:rFonts w:ascii="宋体" w:hAnsi="宋体"/>
                <w:szCs w:val="21"/>
              </w:rPr>
            </w:pPr>
            <w:r>
              <w:rPr>
                <w:rFonts w:hint="eastAsia" w:ascii="宋体" w:hAnsi="宋体"/>
                <w:szCs w:val="21"/>
              </w:rPr>
              <w:t>联系电话</w:t>
            </w:r>
          </w:p>
        </w:tc>
        <w:tc>
          <w:tcPr>
            <w:tcW w:w="2548" w:type="dxa"/>
            <w:noWrap/>
            <w:vAlign w:val="center"/>
          </w:tcPr>
          <w:p w14:paraId="149F1815">
            <w:pPr>
              <w:spacing w:line="480" w:lineRule="exact"/>
              <w:jc w:val="center"/>
              <w:rPr>
                <w:rFonts w:ascii="宋体" w:hAnsi="宋体"/>
                <w:szCs w:val="21"/>
              </w:rPr>
            </w:pPr>
            <w:r>
              <w:rPr>
                <w:rFonts w:hint="eastAsia" w:ascii="宋体" w:hAnsi="宋体"/>
                <w:szCs w:val="21"/>
              </w:rPr>
              <w:t>地 址</w:t>
            </w:r>
          </w:p>
        </w:tc>
      </w:tr>
      <w:tr w14:paraId="66A82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34" w:type="dxa"/>
            <w:noWrap/>
            <w:vAlign w:val="center"/>
          </w:tcPr>
          <w:p w14:paraId="1586992E">
            <w:pPr>
              <w:spacing w:line="480" w:lineRule="exact"/>
              <w:jc w:val="center"/>
              <w:rPr>
                <w:rFonts w:ascii="宋体" w:hAnsi="宋体"/>
              </w:rPr>
            </w:pPr>
          </w:p>
        </w:tc>
        <w:tc>
          <w:tcPr>
            <w:tcW w:w="1080" w:type="dxa"/>
            <w:noWrap/>
            <w:vAlign w:val="center"/>
          </w:tcPr>
          <w:p w14:paraId="53E2DA67">
            <w:pPr>
              <w:spacing w:line="480" w:lineRule="exact"/>
              <w:jc w:val="center"/>
              <w:rPr>
                <w:rFonts w:ascii="宋体" w:hAnsi="宋体"/>
              </w:rPr>
            </w:pPr>
          </w:p>
        </w:tc>
        <w:tc>
          <w:tcPr>
            <w:tcW w:w="1260" w:type="dxa"/>
            <w:noWrap/>
            <w:vAlign w:val="center"/>
          </w:tcPr>
          <w:p w14:paraId="4DF6B6F8">
            <w:pPr>
              <w:spacing w:line="480" w:lineRule="exact"/>
              <w:jc w:val="center"/>
              <w:rPr>
                <w:rFonts w:ascii="宋体" w:hAnsi="宋体"/>
              </w:rPr>
            </w:pPr>
          </w:p>
        </w:tc>
        <w:tc>
          <w:tcPr>
            <w:tcW w:w="1516" w:type="dxa"/>
            <w:noWrap/>
            <w:vAlign w:val="center"/>
          </w:tcPr>
          <w:p w14:paraId="6862F014">
            <w:pPr>
              <w:spacing w:line="480" w:lineRule="exact"/>
              <w:jc w:val="center"/>
              <w:rPr>
                <w:rFonts w:ascii="宋体" w:hAnsi="宋体"/>
              </w:rPr>
            </w:pPr>
          </w:p>
        </w:tc>
        <w:tc>
          <w:tcPr>
            <w:tcW w:w="2548" w:type="dxa"/>
            <w:noWrap/>
            <w:vAlign w:val="center"/>
          </w:tcPr>
          <w:p w14:paraId="14C7DE08">
            <w:pPr>
              <w:spacing w:line="480" w:lineRule="exact"/>
              <w:jc w:val="center"/>
              <w:rPr>
                <w:rFonts w:ascii="宋体" w:hAnsi="宋体"/>
              </w:rPr>
            </w:pPr>
          </w:p>
        </w:tc>
      </w:tr>
      <w:tr w14:paraId="6488E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34" w:type="dxa"/>
            <w:noWrap/>
            <w:vAlign w:val="center"/>
          </w:tcPr>
          <w:p w14:paraId="3BE03845">
            <w:pPr>
              <w:spacing w:line="480" w:lineRule="exact"/>
              <w:jc w:val="center"/>
              <w:rPr>
                <w:rFonts w:ascii="宋体" w:hAnsi="宋体"/>
              </w:rPr>
            </w:pPr>
          </w:p>
        </w:tc>
        <w:tc>
          <w:tcPr>
            <w:tcW w:w="1080" w:type="dxa"/>
            <w:noWrap/>
            <w:vAlign w:val="center"/>
          </w:tcPr>
          <w:p w14:paraId="4CBF0E0F">
            <w:pPr>
              <w:spacing w:line="480" w:lineRule="exact"/>
              <w:jc w:val="center"/>
              <w:rPr>
                <w:rFonts w:ascii="宋体" w:hAnsi="宋体"/>
              </w:rPr>
            </w:pPr>
          </w:p>
        </w:tc>
        <w:tc>
          <w:tcPr>
            <w:tcW w:w="1260" w:type="dxa"/>
            <w:noWrap/>
            <w:vAlign w:val="center"/>
          </w:tcPr>
          <w:p w14:paraId="47D9BC03">
            <w:pPr>
              <w:spacing w:line="480" w:lineRule="exact"/>
              <w:jc w:val="center"/>
              <w:rPr>
                <w:rFonts w:ascii="宋体" w:hAnsi="宋体"/>
              </w:rPr>
            </w:pPr>
          </w:p>
        </w:tc>
        <w:tc>
          <w:tcPr>
            <w:tcW w:w="1516" w:type="dxa"/>
            <w:noWrap/>
            <w:vAlign w:val="center"/>
          </w:tcPr>
          <w:p w14:paraId="5C3F4D69">
            <w:pPr>
              <w:spacing w:line="480" w:lineRule="exact"/>
              <w:jc w:val="center"/>
              <w:rPr>
                <w:rFonts w:ascii="宋体" w:hAnsi="宋体"/>
              </w:rPr>
            </w:pPr>
          </w:p>
        </w:tc>
        <w:tc>
          <w:tcPr>
            <w:tcW w:w="2548" w:type="dxa"/>
            <w:noWrap/>
            <w:vAlign w:val="center"/>
          </w:tcPr>
          <w:p w14:paraId="433B5DA3">
            <w:pPr>
              <w:spacing w:line="480" w:lineRule="exact"/>
              <w:jc w:val="center"/>
              <w:rPr>
                <w:rFonts w:ascii="宋体" w:hAnsi="宋体"/>
              </w:rPr>
            </w:pPr>
          </w:p>
        </w:tc>
      </w:tr>
      <w:tr w14:paraId="71DCC6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34" w:type="dxa"/>
            <w:noWrap/>
            <w:vAlign w:val="center"/>
          </w:tcPr>
          <w:p w14:paraId="3A90291C">
            <w:pPr>
              <w:spacing w:line="480" w:lineRule="exact"/>
              <w:jc w:val="center"/>
              <w:rPr>
                <w:rFonts w:ascii="宋体" w:hAnsi="宋体"/>
              </w:rPr>
            </w:pPr>
          </w:p>
        </w:tc>
        <w:tc>
          <w:tcPr>
            <w:tcW w:w="1080" w:type="dxa"/>
            <w:noWrap/>
            <w:vAlign w:val="center"/>
          </w:tcPr>
          <w:p w14:paraId="12FCCB1E">
            <w:pPr>
              <w:spacing w:line="480" w:lineRule="exact"/>
              <w:jc w:val="center"/>
              <w:rPr>
                <w:rFonts w:ascii="宋体" w:hAnsi="宋体"/>
              </w:rPr>
            </w:pPr>
          </w:p>
        </w:tc>
        <w:tc>
          <w:tcPr>
            <w:tcW w:w="1260" w:type="dxa"/>
            <w:noWrap/>
            <w:vAlign w:val="center"/>
          </w:tcPr>
          <w:p w14:paraId="2713D697">
            <w:pPr>
              <w:spacing w:line="480" w:lineRule="exact"/>
              <w:jc w:val="center"/>
              <w:rPr>
                <w:rFonts w:ascii="宋体" w:hAnsi="宋体"/>
              </w:rPr>
            </w:pPr>
          </w:p>
        </w:tc>
        <w:tc>
          <w:tcPr>
            <w:tcW w:w="1516" w:type="dxa"/>
            <w:noWrap/>
            <w:vAlign w:val="center"/>
          </w:tcPr>
          <w:p w14:paraId="566B9D95">
            <w:pPr>
              <w:spacing w:line="480" w:lineRule="exact"/>
              <w:jc w:val="center"/>
              <w:rPr>
                <w:rFonts w:ascii="宋体" w:hAnsi="宋体"/>
              </w:rPr>
            </w:pPr>
          </w:p>
        </w:tc>
        <w:tc>
          <w:tcPr>
            <w:tcW w:w="2548" w:type="dxa"/>
            <w:noWrap/>
            <w:vAlign w:val="center"/>
          </w:tcPr>
          <w:p w14:paraId="2329EE2F">
            <w:pPr>
              <w:spacing w:line="480" w:lineRule="exact"/>
              <w:jc w:val="center"/>
              <w:rPr>
                <w:rFonts w:ascii="宋体" w:hAnsi="宋体"/>
              </w:rPr>
            </w:pPr>
          </w:p>
        </w:tc>
      </w:tr>
      <w:tr w14:paraId="59A89F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ign w:val="center"/>
          </w:tcPr>
          <w:p w14:paraId="3C1AD924">
            <w:pPr>
              <w:spacing w:line="480" w:lineRule="exact"/>
              <w:jc w:val="center"/>
              <w:rPr>
                <w:rFonts w:ascii="宋体" w:hAnsi="宋体"/>
              </w:rPr>
            </w:pPr>
          </w:p>
        </w:tc>
        <w:tc>
          <w:tcPr>
            <w:tcW w:w="1080" w:type="dxa"/>
            <w:noWrap/>
            <w:vAlign w:val="center"/>
          </w:tcPr>
          <w:p w14:paraId="6181B9AD">
            <w:pPr>
              <w:spacing w:line="480" w:lineRule="exact"/>
              <w:jc w:val="center"/>
              <w:rPr>
                <w:rFonts w:ascii="宋体" w:hAnsi="宋体"/>
              </w:rPr>
            </w:pPr>
          </w:p>
        </w:tc>
        <w:tc>
          <w:tcPr>
            <w:tcW w:w="1260" w:type="dxa"/>
            <w:noWrap/>
            <w:vAlign w:val="center"/>
          </w:tcPr>
          <w:p w14:paraId="746CCE7E">
            <w:pPr>
              <w:spacing w:line="480" w:lineRule="exact"/>
              <w:jc w:val="center"/>
              <w:rPr>
                <w:rFonts w:ascii="宋体" w:hAnsi="宋体"/>
              </w:rPr>
            </w:pPr>
          </w:p>
        </w:tc>
        <w:tc>
          <w:tcPr>
            <w:tcW w:w="1516" w:type="dxa"/>
            <w:noWrap/>
            <w:vAlign w:val="center"/>
          </w:tcPr>
          <w:p w14:paraId="7A073AB9">
            <w:pPr>
              <w:spacing w:line="480" w:lineRule="exact"/>
              <w:jc w:val="center"/>
              <w:rPr>
                <w:rFonts w:ascii="宋体" w:hAnsi="宋体"/>
              </w:rPr>
            </w:pPr>
          </w:p>
        </w:tc>
        <w:tc>
          <w:tcPr>
            <w:tcW w:w="2548" w:type="dxa"/>
            <w:noWrap/>
            <w:vAlign w:val="center"/>
          </w:tcPr>
          <w:p w14:paraId="19D8FAE5">
            <w:pPr>
              <w:spacing w:line="480" w:lineRule="exact"/>
              <w:jc w:val="center"/>
              <w:rPr>
                <w:rFonts w:ascii="宋体" w:hAnsi="宋体"/>
              </w:rPr>
            </w:pPr>
          </w:p>
        </w:tc>
      </w:tr>
      <w:tr w14:paraId="29DD0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ign w:val="center"/>
          </w:tcPr>
          <w:p w14:paraId="5F4EBD7E">
            <w:pPr>
              <w:spacing w:line="480" w:lineRule="exact"/>
              <w:jc w:val="center"/>
              <w:rPr>
                <w:rFonts w:ascii="宋体" w:hAnsi="宋体"/>
              </w:rPr>
            </w:pPr>
          </w:p>
        </w:tc>
        <w:tc>
          <w:tcPr>
            <w:tcW w:w="1080" w:type="dxa"/>
            <w:noWrap/>
            <w:vAlign w:val="center"/>
          </w:tcPr>
          <w:p w14:paraId="7BA481F8">
            <w:pPr>
              <w:spacing w:line="480" w:lineRule="exact"/>
              <w:jc w:val="center"/>
              <w:rPr>
                <w:rFonts w:ascii="宋体" w:hAnsi="宋体"/>
              </w:rPr>
            </w:pPr>
          </w:p>
        </w:tc>
        <w:tc>
          <w:tcPr>
            <w:tcW w:w="1260" w:type="dxa"/>
            <w:noWrap/>
            <w:vAlign w:val="center"/>
          </w:tcPr>
          <w:p w14:paraId="6C73DEBB">
            <w:pPr>
              <w:spacing w:line="480" w:lineRule="exact"/>
              <w:jc w:val="center"/>
              <w:rPr>
                <w:rFonts w:ascii="宋体" w:hAnsi="宋体"/>
              </w:rPr>
            </w:pPr>
          </w:p>
        </w:tc>
        <w:tc>
          <w:tcPr>
            <w:tcW w:w="1516" w:type="dxa"/>
            <w:noWrap/>
            <w:vAlign w:val="center"/>
          </w:tcPr>
          <w:p w14:paraId="6CC6528A">
            <w:pPr>
              <w:spacing w:line="480" w:lineRule="exact"/>
              <w:jc w:val="center"/>
              <w:rPr>
                <w:rFonts w:ascii="宋体" w:hAnsi="宋体"/>
              </w:rPr>
            </w:pPr>
          </w:p>
        </w:tc>
        <w:tc>
          <w:tcPr>
            <w:tcW w:w="2548" w:type="dxa"/>
            <w:noWrap/>
            <w:vAlign w:val="center"/>
          </w:tcPr>
          <w:p w14:paraId="198C702D">
            <w:pPr>
              <w:spacing w:line="480" w:lineRule="exact"/>
              <w:jc w:val="center"/>
              <w:rPr>
                <w:rFonts w:ascii="宋体" w:hAnsi="宋体"/>
              </w:rPr>
            </w:pPr>
          </w:p>
        </w:tc>
      </w:tr>
      <w:tr w14:paraId="69DC0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ign w:val="center"/>
          </w:tcPr>
          <w:p w14:paraId="2AAA08C4">
            <w:pPr>
              <w:spacing w:line="480" w:lineRule="exact"/>
              <w:jc w:val="center"/>
              <w:rPr>
                <w:rFonts w:ascii="宋体" w:hAnsi="宋体"/>
              </w:rPr>
            </w:pPr>
          </w:p>
        </w:tc>
        <w:tc>
          <w:tcPr>
            <w:tcW w:w="1080" w:type="dxa"/>
            <w:noWrap/>
            <w:vAlign w:val="center"/>
          </w:tcPr>
          <w:p w14:paraId="4F302C1E">
            <w:pPr>
              <w:spacing w:line="480" w:lineRule="exact"/>
              <w:jc w:val="center"/>
              <w:rPr>
                <w:rFonts w:ascii="宋体" w:hAnsi="宋体"/>
              </w:rPr>
            </w:pPr>
          </w:p>
        </w:tc>
        <w:tc>
          <w:tcPr>
            <w:tcW w:w="1260" w:type="dxa"/>
            <w:noWrap/>
            <w:vAlign w:val="center"/>
          </w:tcPr>
          <w:p w14:paraId="720B3B74">
            <w:pPr>
              <w:spacing w:line="480" w:lineRule="exact"/>
              <w:jc w:val="center"/>
              <w:rPr>
                <w:rFonts w:ascii="宋体" w:hAnsi="宋体"/>
              </w:rPr>
            </w:pPr>
          </w:p>
        </w:tc>
        <w:tc>
          <w:tcPr>
            <w:tcW w:w="1516" w:type="dxa"/>
            <w:noWrap/>
            <w:vAlign w:val="center"/>
          </w:tcPr>
          <w:p w14:paraId="7605BDBF">
            <w:pPr>
              <w:spacing w:line="480" w:lineRule="exact"/>
              <w:jc w:val="center"/>
              <w:rPr>
                <w:rFonts w:ascii="宋体" w:hAnsi="宋体"/>
              </w:rPr>
            </w:pPr>
          </w:p>
        </w:tc>
        <w:tc>
          <w:tcPr>
            <w:tcW w:w="2548" w:type="dxa"/>
            <w:noWrap/>
            <w:vAlign w:val="center"/>
          </w:tcPr>
          <w:p w14:paraId="2E3161C6">
            <w:pPr>
              <w:spacing w:line="480" w:lineRule="exact"/>
              <w:jc w:val="center"/>
              <w:rPr>
                <w:rFonts w:ascii="宋体" w:hAnsi="宋体"/>
              </w:rPr>
            </w:pPr>
          </w:p>
        </w:tc>
      </w:tr>
      <w:tr w14:paraId="0DC24B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ign w:val="center"/>
          </w:tcPr>
          <w:p w14:paraId="01DB5394">
            <w:pPr>
              <w:spacing w:line="480" w:lineRule="exact"/>
              <w:jc w:val="center"/>
              <w:rPr>
                <w:rFonts w:ascii="宋体" w:hAnsi="宋体"/>
              </w:rPr>
            </w:pPr>
          </w:p>
        </w:tc>
        <w:tc>
          <w:tcPr>
            <w:tcW w:w="1080" w:type="dxa"/>
            <w:noWrap/>
            <w:vAlign w:val="center"/>
          </w:tcPr>
          <w:p w14:paraId="19A126A5">
            <w:pPr>
              <w:spacing w:line="480" w:lineRule="exact"/>
              <w:jc w:val="center"/>
              <w:rPr>
                <w:rFonts w:ascii="宋体" w:hAnsi="宋体"/>
              </w:rPr>
            </w:pPr>
          </w:p>
        </w:tc>
        <w:tc>
          <w:tcPr>
            <w:tcW w:w="1260" w:type="dxa"/>
            <w:noWrap/>
            <w:vAlign w:val="center"/>
          </w:tcPr>
          <w:p w14:paraId="752B376C">
            <w:pPr>
              <w:spacing w:line="480" w:lineRule="exact"/>
              <w:jc w:val="center"/>
              <w:rPr>
                <w:rFonts w:ascii="宋体" w:hAnsi="宋体"/>
              </w:rPr>
            </w:pPr>
          </w:p>
        </w:tc>
        <w:tc>
          <w:tcPr>
            <w:tcW w:w="1516" w:type="dxa"/>
            <w:noWrap/>
            <w:vAlign w:val="center"/>
          </w:tcPr>
          <w:p w14:paraId="5574BE08">
            <w:pPr>
              <w:spacing w:line="480" w:lineRule="exact"/>
              <w:jc w:val="center"/>
              <w:rPr>
                <w:rFonts w:ascii="宋体" w:hAnsi="宋体"/>
              </w:rPr>
            </w:pPr>
          </w:p>
        </w:tc>
        <w:tc>
          <w:tcPr>
            <w:tcW w:w="2548" w:type="dxa"/>
            <w:noWrap/>
            <w:vAlign w:val="center"/>
          </w:tcPr>
          <w:p w14:paraId="4205514D">
            <w:pPr>
              <w:spacing w:line="480" w:lineRule="exact"/>
              <w:jc w:val="center"/>
              <w:rPr>
                <w:rFonts w:ascii="宋体" w:hAnsi="宋体"/>
              </w:rPr>
            </w:pPr>
          </w:p>
        </w:tc>
      </w:tr>
      <w:tr w14:paraId="7A803F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ign w:val="center"/>
          </w:tcPr>
          <w:p w14:paraId="261507B0">
            <w:pPr>
              <w:spacing w:line="480" w:lineRule="exact"/>
              <w:jc w:val="center"/>
              <w:rPr>
                <w:rFonts w:ascii="宋体" w:hAnsi="宋体"/>
              </w:rPr>
            </w:pPr>
          </w:p>
        </w:tc>
        <w:tc>
          <w:tcPr>
            <w:tcW w:w="1080" w:type="dxa"/>
            <w:noWrap/>
            <w:vAlign w:val="center"/>
          </w:tcPr>
          <w:p w14:paraId="5B42B0EC">
            <w:pPr>
              <w:spacing w:line="480" w:lineRule="exact"/>
              <w:jc w:val="center"/>
              <w:rPr>
                <w:rFonts w:ascii="宋体" w:hAnsi="宋体"/>
              </w:rPr>
            </w:pPr>
          </w:p>
        </w:tc>
        <w:tc>
          <w:tcPr>
            <w:tcW w:w="1260" w:type="dxa"/>
            <w:noWrap/>
            <w:vAlign w:val="center"/>
          </w:tcPr>
          <w:p w14:paraId="375956D5">
            <w:pPr>
              <w:spacing w:line="480" w:lineRule="exact"/>
              <w:jc w:val="center"/>
              <w:rPr>
                <w:rFonts w:ascii="宋体" w:hAnsi="宋体"/>
              </w:rPr>
            </w:pPr>
          </w:p>
        </w:tc>
        <w:tc>
          <w:tcPr>
            <w:tcW w:w="1516" w:type="dxa"/>
            <w:noWrap/>
            <w:vAlign w:val="center"/>
          </w:tcPr>
          <w:p w14:paraId="03403B79">
            <w:pPr>
              <w:spacing w:line="480" w:lineRule="exact"/>
              <w:jc w:val="center"/>
              <w:rPr>
                <w:rFonts w:ascii="宋体" w:hAnsi="宋体"/>
              </w:rPr>
            </w:pPr>
          </w:p>
        </w:tc>
        <w:tc>
          <w:tcPr>
            <w:tcW w:w="2548" w:type="dxa"/>
            <w:noWrap/>
            <w:vAlign w:val="center"/>
          </w:tcPr>
          <w:p w14:paraId="5C3B6173">
            <w:pPr>
              <w:spacing w:line="480" w:lineRule="exact"/>
              <w:jc w:val="center"/>
              <w:rPr>
                <w:rFonts w:ascii="宋体" w:hAnsi="宋体"/>
              </w:rPr>
            </w:pPr>
          </w:p>
        </w:tc>
      </w:tr>
      <w:tr w14:paraId="6DE499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ign w:val="center"/>
          </w:tcPr>
          <w:p w14:paraId="4A3274A6">
            <w:pPr>
              <w:spacing w:line="480" w:lineRule="exact"/>
              <w:jc w:val="center"/>
              <w:rPr>
                <w:rFonts w:ascii="宋体" w:hAnsi="宋体"/>
              </w:rPr>
            </w:pPr>
          </w:p>
        </w:tc>
        <w:tc>
          <w:tcPr>
            <w:tcW w:w="1080" w:type="dxa"/>
            <w:noWrap/>
            <w:vAlign w:val="center"/>
          </w:tcPr>
          <w:p w14:paraId="1EDD6E78">
            <w:pPr>
              <w:spacing w:line="480" w:lineRule="exact"/>
              <w:jc w:val="center"/>
              <w:rPr>
                <w:rFonts w:ascii="宋体" w:hAnsi="宋体"/>
              </w:rPr>
            </w:pPr>
          </w:p>
        </w:tc>
        <w:tc>
          <w:tcPr>
            <w:tcW w:w="1260" w:type="dxa"/>
            <w:noWrap/>
            <w:vAlign w:val="center"/>
          </w:tcPr>
          <w:p w14:paraId="2CCB825D">
            <w:pPr>
              <w:spacing w:line="480" w:lineRule="exact"/>
              <w:jc w:val="center"/>
              <w:rPr>
                <w:rFonts w:ascii="宋体" w:hAnsi="宋体"/>
              </w:rPr>
            </w:pPr>
          </w:p>
        </w:tc>
        <w:tc>
          <w:tcPr>
            <w:tcW w:w="1516" w:type="dxa"/>
            <w:noWrap/>
            <w:vAlign w:val="center"/>
          </w:tcPr>
          <w:p w14:paraId="1F66BC30">
            <w:pPr>
              <w:spacing w:line="480" w:lineRule="exact"/>
              <w:jc w:val="center"/>
              <w:rPr>
                <w:rFonts w:ascii="宋体" w:hAnsi="宋体"/>
              </w:rPr>
            </w:pPr>
          </w:p>
        </w:tc>
        <w:tc>
          <w:tcPr>
            <w:tcW w:w="2548" w:type="dxa"/>
            <w:noWrap/>
            <w:vAlign w:val="center"/>
          </w:tcPr>
          <w:p w14:paraId="0296045F">
            <w:pPr>
              <w:spacing w:line="480" w:lineRule="exact"/>
              <w:jc w:val="center"/>
              <w:rPr>
                <w:rFonts w:ascii="宋体" w:hAnsi="宋体"/>
              </w:rPr>
            </w:pPr>
          </w:p>
        </w:tc>
      </w:tr>
      <w:tr w14:paraId="1FC3F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ign w:val="center"/>
          </w:tcPr>
          <w:p w14:paraId="34874B9B">
            <w:pPr>
              <w:spacing w:line="480" w:lineRule="exact"/>
              <w:jc w:val="center"/>
              <w:rPr>
                <w:rFonts w:ascii="宋体" w:hAnsi="宋体"/>
              </w:rPr>
            </w:pPr>
          </w:p>
        </w:tc>
        <w:tc>
          <w:tcPr>
            <w:tcW w:w="1080" w:type="dxa"/>
            <w:noWrap/>
            <w:vAlign w:val="center"/>
          </w:tcPr>
          <w:p w14:paraId="387301AC">
            <w:pPr>
              <w:spacing w:line="480" w:lineRule="exact"/>
              <w:jc w:val="center"/>
              <w:rPr>
                <w:rFonts w:ascii="宋体" w:hAnsi="宋体"/>
              </w:rPr>
            </w:pPr>
          </w:p>
        </w:tc>
        <w:tc>
          <w:tcPr>
            <w:tcW w:w="1260" w:type="dxa"/>
            <w:noWrap/>
            <w:vAlign w:val="center"/>
          </w:tcPr>
          <w:p w14:paraId="7BE46AB0">
            <w:pPr>
              <w:spacing w:line="480" w:lineRule="exact"/>
              <w:jc w:val="center"/>
              <w:rPr>
                <w:rFonts w:ascii="宋体" w:hAnsi="宋体"/>
              </w:rPr>
            </w:pPr>
          </w:p>
        </w:tc>
        <w:tc>
          <w:tcPr>
            <w:tcW w:w="1516" w:type="dxa"/>
            <w:noWrap/>
            <w:vAlign w:val="center"/>
          </w:tcPr>
          <w:p w14:paraId="5B5834C2">
            <w:pPr>
              <w:spacing w:line="480" w:lineRule="exact"/>
              <w:jc w:val="center"/>
              <w:rPr>
                <w:rFonts w:ascii="宋体" w:hAnsi="宋体"/>
              </w:rPr>
            </w:pPr>
          </w:p>
        </w:tc>
        <w:tc>
          <w:tcPr>
            <w:tcW w:w="2548" w:type="dxa"/>
            <w:noWrap/>
            <w:vAlign w:val="center"/>
          </w:tcPr>
          <w:p w14:paraId="13D3569A">
            <w:pPr>
              <w:spacing w:line="480" w:lineRule="exact"/>
              <w:jc w:val="center"/>
              <w:rPr>
                <w:rFonts w:ascii="宋体" w:hAnsi="宋体"/>
              </w:rPr>
            </w:pPr>
          </w:p>
        </w:tc>
      </w:tr>
      <w:tr w14:paraId="5B974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ign w:val="center"/>
          </w:tcPr>
          <w:p w14:paraId="50B875E6">
            <w:pPr>
              <w:spacing w:line="480" w:lineRule="exact"/>
              <w:jc w:val="center"/>
              <w:rPr>
                <w:rFonts w:ascii="宋体" w:hAnsi="宋体"/>
              </w:rPr>
            </w:pPr>
          </w:p>
        </w:tc>
        <w:tc>
          <w:tcPr>
            <w:tcW w:w="1080" w:type="dxa"/>
            <w:noWrap/>
            <w:vAlign w:val="center"/>
          </w:tcPr>
          <w:p w14:paraId="02DEBF33">
            <w:pPr>
              <w:spacing w:line="480" w:lineRule="exact"/>
              <w:jc w:val="center"/>
              <w:rPr>
                <w:rFonts w:ascii="宋体" w:hAnsi="宋体"/>
              </w:rPr>
            </w:pPr>
          </w:p>
        </w:tc>
        <w:tc>
          <w:tcPr>
            <w:tcW w:w="1260" w:type="dxa"/>
            <w:noWrap/>
            <w:vAlign w:val="center"/>
          </w:tcPr>
          <w:p w14:paraId="49519AD6">
            <w:pPr>
              <w:spacing w:line="480" w:lineRule="exact"/>
              <w:jc w:val="center"/>
              <w:rPr>
                <w:rFonts w:ascii="宋体" w:hAnsi="宋体"/>
              </w:rPr>
            </w:pPr>
          </w:p>
        </w:tc>
        <w:tc>
          <w:tcPr>
            <w:tcW w:w="1516" w:type="dxa"/>
            <w:noWrap/>
            <w:vAlign w:val="center"/>
          </w:tcPr>
          <w:p w14:paraId="76BA467B">
            <w:pPr>
              <w:spacing w:line="480" w:lineRule="exact"/>
              <w:jc w:val="center"/>
              <w:rPr>
                <w:rFonts w:ascii="宋体" w:hAnsi="宋体"/>
              </w:rPr>
            </w:pPr>
          </w:p>
        </w:tc>
        <w:tc>
          <w:tcPr>
            <w:tcW w:w="2548" w:type="dxa"/>
            <w:noWrap/>
            <w:vAlign w:val="center"/>
          </w:tcPr>
          <w:p w14:paraId="3E5E247E">
            <w:pPr>
              <w:spacing w:line="480" w:lineRule="exact"/>
              <w:jc w:val="center"/>
              <w:rPr>
                <w:rFonts w:ascii="宋体" w:hAnsi="宋体"/>
              </w:rPr>
            </w:pPr>
          </w:p>
        </w:tc>
      </w:tr>
      <w:tr w14:paraId="4C850A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ign w:val="center"/>
          </w:tcPr>
          <w:p w14:paraId="4F235FFD">
            <w:pPr>
              <w:spacing w:line="480" w:lineRule="exact"/>
              <w:jc w:val="center"/>
              <w:rPr>
                <w:rFonts w:ascii="宋体" w:hAnsi="宋体"/>
              </w:rPr>
            </w:pPr>
          </w:p>
        </w:tc>
        <w:tc>
          <w:tcPr>
            <w:tcW w:w="1080" w:type="dxa"/>
            <w:noWrap/>
            <w:vAlign w:val="center"/>
          </w:tcPr>
          <w:p w14:paraId="478B0D22">
            <w:pPr>
              <w:spacing w:line="480" w:lineRule="exact"/>
              <w:jc w:val="center"/>
              <w:rPr>
                <w:rFonts w:ascii="宋体" w:hAnsi="宋体"/>
              </w:rPr>
            </w:pPr>
          </w:p>
        </w:tc>
        <w:tc>
          <w:tcPr>
            <w:tcW w:w="1260" w:type="dxa"/>
            <w:noWrap/>
            <w:vAlign w:val="center"/>
          </w:tcPr>
          <w:p w14:paraId="29BD5A9A">
            <w:pPr>
              <w:spacing w:line="480" w:lineRule="exact"/>
              <w:jc w:val="center"/>
              <w:rPr>
                <w:rFonts w:ascii="宋体" w:hAnsi="宋体"/>
              </w:rPr>
            </w:pPr>
          </w:p>
        </w:tc>
        <w:tc>
          <w:tcPr>
            <w:tcW w:w="1516" w:type="dxa"/>
            <w:noWrap/>
            <w:vAlign w:val="center"/>
          </w:tcPr>
          <w:p w14:paraId="595A67FB">
            <w:pPr>
              <w:spacing w:line="480" w:lineRule="exact"/>
              <w:jc w:val="center"/>
              <w:rPr>
                <w:rFonts w:ascii="宋体" w:hAnsi="宋体"/>
              </w:rPr>
            </w:pPr>
          </w:p>
        </w:tc>
        <w:tc>
          <w:tcPr>
            <w:tcW w:w="2548" w:type="dxa"/>
            <w:noWrap/>
            <w:vAlign w:val="center"/>
          </w:tcPr>
          <w:p w14:paraId="27E87844">
            <w:pPr>
              <w:spacing w:line="480" w:lineRule="exact"/>
              <w:jc w:val="center"/>
              <w:rPr>
                <w:rFonts w:ascii="宋体" w:hAnsi="宋体"/>
              </w:rPr>
            </w:pPr>
          </w:p>
        </w:tc>
      </w:tr>
      <w:tr w14:paraId="2DE89B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ign w:val="center"/>
          </w:tcPr>
          <w:p w14:paraId="3C004C19">
            <w:pPr>
              <w:spacing w:line="480" w:lineRule="exact"/>
              <w:jc w:val="center"/>
              <w:rPr>
                <w:rFonts w:ascii="宋体" w:hAnsi="宋体"/>
              </w:rPr>
            </w:pPr>
          </w:p>
        </w:tc>
        <w:tc>
          <w:tcPr>
            <w:tcW w:w="1080" w:type="dxa"/>
            <w:noWrap/>
            <w:vAlign w:val="center"/>
          </w:tcPr>
          <w:p w14:paraId="198AF8F2">
            <w:pPr>
              <w:spacing w:line="480" w:lineRule="exact"/>
              <w:jc w:val="center"/>
              <w:rPr>
                <w:rFonts w:ascii="宋体" w:hAnsi="宋体"/>
              </w:rPr>
            </w:pPr>
          </w:p>
        </w:tc>
        <w:tc>
          <w:tcPr>
            <w:tcW w:w="1260" w:type="dxa"/>
            <w:noWrap/>
            <w:vAlign w:val="center"/>
          </w:tcPr>
          <w:p w14:paraId="7AA27B50">
            <w:pPr>
              <w:spacing w:line="480" w:lineRule="exact"/>
              <w:jc w:val="center"/>
              <w:rPr>
                <w:rFonts w:ascii="宋体" w:hAnsi="宋体"/>
              </w:rPr>
            </w:pPr>
          </w:p>
        </w:tc>
        <w:tc>
          <w:tcPr>
            <w:tcW w:w="1516" w:type="dxa"/>
            <w:noWrap/>
            <w:vAlign w:val="center"/>
          </w:tcPr>
          <w:p w14:paraId="03BE2B01">
            <w:pPr>
              <w:spacing w:line="480" w:lineRule="exact"/>
              <w:jc w:val="center"/>
              <w:rPr>
                <w:rFonts w:ascii="宋体" w:hAnsi="宋体"/>
              </w:rPr>
            </w:pPr>
          </w:p>
        </w:tc>
        <w:tc>
          <w:tcPr>
            <w:tcW w:w="2548" w:type="dxa"/>
            <w:noWrap/>
            <w:vAlign w:val="center"/>
          </w:tcPr>
          <w:p w14:paraId="75759248">
            <w:pPr>
              <w:spacing w:line="480" w:lineRule="exact"/>
              <w:jc w:val="center"/>
              <w:rPr>
                <w:rFonts w:ascii="宋体" w:hAnsi="宋体"/>
              </w:rPr>
            </w:pPr>
          </w:p>
        </w:tc>
      </w:tr>
      <w:tr w14:paraId="1B473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ign w:val="center"/>
          </w:tcPr>
          <w:p w14:paraId="04855EF9">
            <w:pPr>
              <w:spacing w:line="480" w:lineRule="exact"/>
              <w:jc w:val="center"/>
              <w:rPr>
                <w:rFonts w:ascii="宋体" w:hAnsi="宋体"/>
              </w:rPr>
            </w:pPr>
          </w:p>
        </w:tc>
        <w:tc>
          <w:tcPr>
            <w:tcW w:w="1080" w:type="dxa"/>
            <w:noWrap/>
            <w:vAlign w:val="center"/>
          </w:tcPr>
          <w:p w14:paraId="279D1945">
            <w:pPr>
              <w:spacing w:line="480" w:lineRule="exact"/>
              <w:jc w:val="center"/>
              <w:rPr>
                <w:rFonts w:ascii="宋体" w:hAnsi="宋体"/>
              </w:rPr>
            </w:pPr>
          </w:p>
        </w:tc>
        <w:tc>
          <w:tcPr>
            <w:tcW w:w="1260" w:type="dxa"/>
            <w:noWrap/>
            <w:vAlign w:val="center"/>
          </w:tcPr>
          <w:p w14:paraId="6E15C6AF">
            <w:pPr>
              <w:spacing w:line="480" w:lineRule="exact"/>
              <w:jc w:val="center"/>
              <w:rPr>
                <w:rFonts w:ascii="宋体" w:hAnsi="宋体"/>
              </w:rPr>
            </w:pPr>
          </w:p>
        </w:tc>
        <w:tc>
          <w:tcPr>
            <w:tcW w:w="1516" w:type="dxa"/>
            <w:noWrap/>
            <w:vAlign w:val="center"/>
          </w:tcPr>
          <w:p w14:paraId="47FACFA4">
            <w:pPr>
              <w:spacing w:line="480" w:lineRule="exact"/>
              <w:jc w:val="center"/>
              <w:rPr>
                <w:rFonts w:ascii="宋体" w:hAnsi="宋体"/>
              </w:rPr>
            </w:pPr>
          </w:p>
        </w:tc>
        <w:tc>
          <w:tcPr>
            <w:tcW w:w="2548" w:type="dxa"/>
            <w:noWrap/>
            <w:vAlign w:val="center"/>
          </w:tcPr>
          <w:p w14:paraId="3A7B0DFD">
            <w:pPr>
              <w:spacing w:line="480" w:lineRule="exact"/>
              <w:jc w:val="center"/>
              <w:rPr>
                <w:rFonts w:ascii="宋体" w:hAnsi="宋体"/>
              </w:rPr>
            </w:pPr>
          </w:p>
        </w:tc>
      </w:tr>
    </w:tbl>
    <w:p w14:paraId="2DAB6FB2">
      <w:pPr>
        <w:spacing w:beforeLines="100" w:line="360" w:lineRule="auto"/>
        <w:ind w:firstLine="409" w:firstLineChars="195"/>
        <w:rPr>
          <w:rFonts w:ascii="楷体" w:hAnsi="楷体" w:eastAsia="楷体"/>
          <w:bCs/>
          <w:iCs/>
        </w:rPr>
      </w:pPr>
      <w:r>
        <w:rPr>
          <w:rFonts w:hint="eastAsia" w:ascii="楷体" w:hAnsi="楷体" w:eastAsia="楷体"/>
          <w:bCs/>
          <w:iCs/>
        </w:rPr>
        <w:t>注：采购人将核实中标人承诺的售后服务机构，如果不属实，则从扣除合同总额的2％作为违约处罚。</w:t>
      </w:r>
    </w:p>
    <w:p w14:paraId="18657525">
      <w:pPr>
        <w:adjustRightInd w:val="0"/>
        <w:spacing w:line="400" w:lineRule="exact"/>
        <w:jc w:val="left"/>
        <w:rPr>
          <w:rFonts w:ascii="宋体" w:hAnsi="宋体"/>
          <w:b/>
          <w:bCs/>
          <w:sz w:val="36"/>
          <w:szCs w:val="36"/>
        </w:rPr>
      </w:pPr>
    </w:p>
    <w:p w14:paraId="173102AE">
      <w:pPr>
        <w:adjustRightInd w:val="0"/>
        <w:spacing w:line="400" w:lineRule="exact"/>
        <w:jc w:val="left"/>
        <w:rPr>
          <w:rFonts w:ascii="宋体" w:hAnsi="宋体"/>
          <w:b/>
          <w:bCs/>
          <w:sz w:val="36"/>
          <w:szCs w:val="36"/>
        </w:rPr>
      </w:pPr>
    </w:p>
    <w:p w14:paraId="5F71AFC6">
      <w:pPr>
        <w:spacing w:line="360" w:lineRule="auto"/>
        <w:rPr>
          <w:rFonts w:ascii="宋体" w:hAnsi="宋体"/>
          <w:b/>
          <w:sz w:val="36"/>
          <w:szCs w:val="36"/>
        </w:rPr>
      </w:pPr>
    </w:p>
    <w:p w14:paraId="7FA87E66">
      <w:pPr>
        <w:tabs>
          <w:tab w:val="left" w:pos="3600"/>
        </w:tabs>
        <w:adjustRightInd w:val="0"/>
        <w:snapToGrid w:val="0"/>
        <w:spacing w:beforeLines="100"/>
        <w:jc w:val="center"/>
        <w:rPr>
          <w:rFonts w:ascii="黑体" w:eastAsia="黑体"/>
          <w:sz w:val="36"/>
          <w:szCs w:val="36"/>
        </w:rPr>
      </w:pPr>
      <w:r>
        <w:rPr>
          <w:rFonts w:hint="eastAsia" w:ascii="黑体" w:eastAsia="黑体"/>
          <w:kern w:val="0"/>
          <w:sz w:val="36"/>
          <w:szCs w:val="36"/>
        </w:rPr>
        <w:t>七、</w:t>
      </w:r>
      <w:r>
        <w:rPr>
          <w:rFonts w:hint="eastAsia" w:ascii="黑体" w:hAnsi="宋体" w:eastAsia="黑体"/>
          <w:sz w:val="36"/>
          <w:szCs w:val="36"/>
        </w:rPr>
        <w:t>享受政府采购优惠政策的证明材料</w:t>
      </w:r>
    </w:p>
    <w:p w14:paraId="014EF95E">
      <w:pPr>
        <w:adjustRightInd w:val="0"/>
        <w:snapToGrid w:val="0"/>
        <w:spacing w:line="360" w:lineRule="auto"/>
        <w:rPr>
          <w:rFonts w:ascii="仿宋_GB2312" w:hAnsi="宋体" w:eastAsia="仿宋_GB2312"/>
          <w:bCs/>
          <w:szCs w:val="21"/>
        </w:rPr>
      </w:pPr>
    </w:p>
    <w:p w14:paraId="18D5BF41">
      <w:pPr>
        <w:adjustRightInd w:val="0"/>
        <w:snapToGrid w:val="0"/>
        <w:spacing w:line="360" w:lineRule="auto"/>
        <w:jc w:val="center"/>
        <w:rPr>
          <w:rFonts w:ascii="黑体" w:hAnsi="黑体" w:eastAsia="黑体"/>
          <w:sz w:val="32"/>
          <w:szCs w:val="32"/>
        </w:rPr>
      </w:pPr>
      <w:r>
        <w:rPr>
          <w:rFonts w:hint="eastAsia" w:ascii="黑体" w:hAnsi="楷体" w:eastAsia="黑体"/>
          <w:sz w:val="32"/>
          <w:szCs w:val="32"/>
        </w:rPr>
        <w:t>1.</w:t>
      </w:r>
      <w:r>
        <w:rPr>
          <w:rFonts w:hint="eastAsia" w:ascii="黑体" w:hAnsi="黑体" w:eastAsia="黑体"/>
          <w:sz w:val="32"/>
          <w:szCs w:val="32"/>
        </w:rPr>
        <w:t>强制采购或者优先采购产品</w:t>
      </w:r>
      <w:r>
        <w:rPr>
          <w:rFonts w:hint="eastAsia" w:ascii="黑体" w:hAnsi="黑体" w:eastAsia="黑体"/>
          <w:bCs/>
          <w:sz w:val="32"/>
          <w:szCs w:val="32"/>
        </w:rPr>
        <w:t>的</w:t>
      </w:r>
      <w:r>
        <w:rPr>
          <w:rFonts w:hint="eastAsia" w:ascii="黑体" w:hAnsi="黑体" w:eastAsia="黑体"/>
          <w:sz w:val="32"/>
          <w:szCs w:val="32"/>
        </w:rPr>
        <w:t>证明材料</w:t>
      </w:r>
    </w:p>
    <w:p w14:paraId="205C6B0D">
      <w:pPr>
        <w:pStyle w:val="9"/>
        <w:adjustRightInd w:val="0"/>
        <w:snapToGrid w:val="0"/>
        <w:spacing w:line="360" w:lineRule="auto"/>
        <w:ind w:firstLine="105" w:firstLineChars="50"/>
        <w:rPr>
          <w:rFonts w:ascii="楷体" w:hAnsi="楷体" w:eastAsia="楷体"/>
        </w:rPr>
      </w:pPr>
      <w:r>
        <w:rPr>
          <w:rFonts w:hint="eastAsia" w:ascii="楷体" w:hAnsi="楷体" w:eastAsia="楷体"/>
        </w:rPr>
        <w:t>说明：</w:t>
      </w:r>
    </w:p>
    <w:p w14:paraId="708446D2">
      <w:pPr>
        <w:pStyle w:val="9"/>
        <w:adjustRightInd w:val="0"/>
        <w:snapToGrid w:val="0"/>
        <w:spacing w:line="360" w:lineRule="auto"/>
        <w:ind w:firstLine="525" w:firstLineChars="250"/>
        <w:rPr>
          <w:rFonts w:ascii="楷体" w:hAnsi="楷体" w:eastAsia="楷体"/>
          <w:bCs/>
        </w:rPr>
      </w:pPr>
      <w:r>
        <w:rPr>
          <w:rFonts w:hint="eastAsia" w:ascii="楷体" w:hAnsi="楷体" w:eastAsia="楷体"/>
        </w:rPr>
        <w:t>（1）本项目（包）包含采购货物的，投标产品属于《节能产品、环境标志产品品目清单》中产品的，应按投标人须知第</w:t>
      </w:r>
      <w:r>
        <w:rPr>
          <w:rFonts w:hint="eastAsia" w:ascii="楷体" w:hAnsi="楷体" w:eastAsia="楷体"/>
          <w:b/>
        </w:rPr>
        <w:t>3.4.1</w:t>
      </w:r>
      <w:r>
        <w:rPr>
          <w:rFonts w:hint="eastAsia" w:ascii="楷体" w:hAnsi="楷体" w:eastAsia="楷体"/>
        </w:rPr>
        <w:t>项规定提供相关证明材料。</w:t>
      </w:r>
    </w:p>
    <w:p w14:paraId="14811592">
      <w:pPr>
        <w:adjustRightInd w:val="0"/>
        <w:snapToGrid w:val="0"/>
        <w:spacing w:line="360" w:lineRule="auto"/>
        <w:ind w:firstLine="525" w:firstLineChars="250"/>
        <w:rPr>
          <w:rFonts w:ascii="楷体" w:hAnsi="楷体" w:eastAsia="楷体"/>
          <w:bCs/>
          <w:szCs w:val="21"/>
        </w:rPr>
      </w:pPr>
      <w:r>
        <w:rPr>
          <w:rFonts w:hint="eastAsia" w:ascii="楷体" w:hAnsi="楷体" w:eastAsia="楷体"/>
          <w:bCs/>
          <w:szCs w:val="21"/>
        </w:rPr>
        <w:t>（2）属于第四章第</w:t>
      </w:r>
      <w:r>
        <w:rPr>
          <w:rFonts w:hint="eastAsia" w:ascii="楷体" w:hAnsi="楷体" w:eastAsia="楷体"/>
          <w:b/>
          <w:bCs/>
          <w:szCs w:val="21"/>
        </w:rPr>
        <w:t>2.2</w:t>
      </w:r>
      <w:r>
        <w:rPr>
          <w:rFonts w:hint="eastAsia" w:ascii="楷体" w:hAnsi="楷体" w:eastAsia="楷体"/>
          <w:bCs/>
          <w:szCs w:val="21"/>
        </w:rPr>
        <w:t>条规定的强制节能产品的，投标人未按上述要求提供相应证明材料，按无效投标文件处理。</w:t>
      </w:r>
    </w:p>
    <w:p w14:paraId="2362DED3">
      <w:pPr>
        <w:pStyle w:val="9"/>
        <w:adjustRightInd w:val="0"/>
        <w:snapToGrid w:val="0"/>
        <w:spacing w:line="360" w:lineRule="auto"/>
        <w:ind w:firstLine="525" w:firstLineChars="250"/>
        <w:rPr>
          <w:rFonts w:ascii="楷体" w:hAnsi="楷体" w:eastAsia="楷体"/>
          <w:bCs/>
        </w:rPr>
      </w:pPr>
      <w:r>
        <w:rPr>
          <w:rFonts w:hint="eastAsia" w:ascii="楷体" w:hAnsi="楷体" w:eastAsia="楷体"/>
          <w:bCs/>
        </w:rPr>
        <w:t>（3）本采购项目除强制节能产品外的</w:t>
      </w:r>
      <w:r>
        <w:rPr>
          <w:rFonts w:hint="eastAsia" w:ascii="楷体" w:hAnsi="楷体" w:eastAsia="楷体"/>
        </w:rPr>
        <w:t>《节能产品、环境标志产品品目清单》中产品，属于优先采购产品，</w:t>
      </w:r>
      <w:r>
        <w:rPr>
          <w:rFonts w:hint="eastAsia" w:ascii="楷体" w:hAnsi="楷体" w:eastAsia="楷体"/>
          <w:bCs/>
        </w:rPr>
        <w:t>投标人未按上述要求提供相应证明材料和未</w:t>
      </w:r>
      <w:r>
        <w:rPr>
          <w:rFonts w:hint="eastAsia" w:ascii="楷体" w:hAnsi="楷体" w:eastAsia="楷体"/>
        </w:rPr>
        <w:t>在《分项报价明细表》中填写相应证书编号的，</w:t>
      </w:r>
      <w:r>
        <w:rPr>
          <w:rFonts w:hint="eastAsia" w:ascii="楷体" w:hAnsi="楷体" w:eastAsia="楷体"/>
          <w:bCs/>
        </w:rPr>
        <w:t>评标时不予加分。</w:t>
      </w:r>
    </w:p>
    <w:p w14:paraId="07A7BDE6">
      <w:pPr>
        <w:adjustRightInd w:val="0"/>
        <w:snapToGrid w:val="0"/>
        <w:spacing w:line="360" w:lineRule="auto"/>
        <w:ind w:firstLine="525" w:firstLineChars="250"/>
        <w:rPr>
          <w:rFonts w:ascii="仿宋_GB2312" w:hAnsi="宋体" w:eastAsia="仿宋_GB2312"/>
          <w:bCs/>
          <w:szCs w:val="21"/>
        </w:rPr>
      </w:pPr>
    </w:p>
    <w:p w14:paraId="2405509E">
      <w:pPr>
        <w:adjustRightInd w:val="0"/>
        <w:snapToGrid w:val="0"/>
        <w:spacing w:line="360" w:lineRule="auto"/>
        <w:ind w:firstLine="525" w:firstLineChars="250"/>
        <w:rPr>
          <w:rFonts w:ascii="仿宋_GB2312" w:hAnsi="宋体" w:eastAsia="仿宋_GB2312"/>
          <w:bCs/>
          <w:szCs w:val="21"/>
        </w:rPr>
      </w:pPr>
    </w:p>
    <w:p w14:paraId="48E092E2">
      <w:pPr>
        <w:adjustRightInd w:val="0"/>
        <w:snapToGrid w:val="0"/>
        <w:spacing w:line="360" w:lineRule="auto"/>
        <w:ind w:firstLine="525" w:firstLineChars="250"/>
        <w:rPr>
          <w:rFonts w:ascii="仿宋_GB2312" w:hAnsi="宋体" w:eastAsia="仿宋_GB2312"/>
          <w:bCs/>
          <w:szCs w:val="21"/>
        </w:rPr>
      </w:pPr>
    </w:p>
    <w:p w14:paraId="626342C3">
      <w:pPr>
        <w:adjustRightInd w:val="0"/>
        <w:snapToGrid w:val="0"/>
        <w:spacing w:line="360" w:lineRule="auto"/>
        <w:ind w:firstLine="525" w:firstLineChars="250"/>
        <w:rPr>
          <w:rFonts w:ascii="仿宋_GB2312" w:hAnsi="宋体" w:eastAsia="仿宋_GB2312"/>
          <w:bCs/>
          <w:szCs w:val="21"/>
        </w:rPr>
      </w:pPr>
    </w:p>
    <w:p w14:paraId="1ADD451E">
      <w:pPr>
        <w:adjustRightInd w:val="0"/>
        <w:snapToGrid w:val="0"/>
        <w:spacing w:line="360" w:lineRule="auto"/>
        <w:ind w:firstLine="525" w:firstLineChars="250"/>
        <w:rPr>
          <w:rFonts w:ascii="仿宋_GB2312" w:hAnsi="宋体" w:eastAsia="仿宋_GB2312"/>
          <w:bCs/>
          <w:szCs w:val="21"/>
        </w:rPr>
      </w:pPr>
    </w:p>
    <w:p w14:paraId="5D7C4B35">
      <w:pPr>
        <w:adjustRightInd w:val="0"/>
        <w:snapToGrid w:val="0"/>
        <w:spacing w:line="360" w:lineRule="auto"/>
        <w:ind w:firstLine="525" w:firstLineChars="250"/>
        <w:rPr>
          <w:rFonts w:ascii="仿宋_GB2312" w:hAnsi="宋体" w:eastAsia="仿宋_GB2312"/>
          <w:bCs/>
          <w:szCs w:val="21"/>
        </w:rPr>
      </w:pPr>
    </w:p>
    <w:p w14:paraId="23AEC3CA">
      <w:pPr>
        <w:adjustRightInd w:val="0"/>
        <w:snapToGrid w:val="0"/>
        <w:spacing w:line="360" w:lineRule="auto"/>
        <w:ind w:firstLine="525" w:firstLineChars="250"/>
        <w:rPr>
          <w:rFonts w:ascii="仿宋_GB2312" w:hAnsi="宋体" w:eastAsia="仿宋_GB2312"/>
          <w:bCs/>
          <w:szCs w:val="21"/>
        </w:rPr>
      </w:pPr>
    </w:p>
    <w:p w14:paraId="650F2A6D">
      <w:pPr>
        <w:adjustRightInd w:val="0"/>
        <w:snapToGrid w:val="0"/>
        <w:spacing w:line="360" w:lineRule="auto"/>
        <w:ind w:firstLine="525" w:firstLineChars="250"/>
        <w:rPr>
          <w:rFonts w:ascii="仿宋_GB2312" w:hAnsi="宋体" w:eastAsia="仿宋_GB2312"/>
          <w:bCs/>
          <w:szCs w:val="21"/>
        </w:rPr>
      </w:pPr>
    </w:p>
    <w:p w14:paraId="7076F842">
      <w:pPr>
        <w:adjustRightInd w:val="0"/>
        <w:snapToGrid w:val="0"/>
        <w:spacing w:line="360" w:lineRule="auto"/>
        <w:ind w:firstLine="525" w:firstLineChars="250"/>
        <w:rPr>
          <w:rFonts w:ascii="仿宋_GB2312" w:hAnsi="宋体" w:eastAsia="仿宋_GB2312"/>
          <w:bCs/>
          <w:szCs w:val="21"/>
        </w:rPr>
      </w:pPr>
    </w:p>
    <w:p w14:paraId="31B2CF3D">
      <w:pPr>
        <w:adjustRightInd w:val="0"/>
        <w:snapToGrid w:val="0"/>
        <w:spacing w:line="360" w:lineRule="auto"/>
        <w:ind w:firstLine="525" w:firstLineChars="250"/>
        <w:rPr>
          <w:rFonts w:ascii="仿宋_GB2312" w:hAnsi="宋体" w:eastAsia="仿宋_GB2312"/>
          <w:bCs/>
          <w:szCs w:val="21"/>
        </w:rPr>
      </w:pPr>
    </w:p>
    <w:p w14:paraId="287FD4C5">
      <w:pPr>
        <w:adjustRightInd w:val="0"/>
        <w:snapToGrid w:val="0"/>
        <w:spacing w:line="360" w:lineRule="auto"/>
        <w:ind w:firstLine="525" w:firstLineChars="250"/>
        <w:rPr>
          <w:rFonts w:ascii="仿宋_GB2312" w:hAnsi="宋体" w:eastAsia="仿宋_GB2312"/>
          <w:bCs/>
          <w:szCs w:val="21"/>
        </w:rPr>
      </w:pPr>
    </w:p>
    <w:p w14:paraId="050BE8B5">
      <w:pPr>
        <w:adjustRightInd w:val="0"/>
        <w:snapToGrid w:val="0"/>
        <w:spacing w:line="360" w:lineRule="auto"/>
        <w:ind w:firstLine="525" w:firstLineChars="250"/>
        <w:rPr>
          <w:rFonts w:ascii="仿宋_GB2312" w:hAnsi="宋体" w:eastAsia="仿宋_GB2312"/>
          <w:bCs/>
          <w:szCs w:val="21"/>
        </w:rPr>
      </w:pPr>
    </w:p>
    <w:p w14:paraId="6AF8B63D">
      <w:pPr>
        <w:adjustRightInd w:val="0"/>
        <w:snapToGrid w:val="0"/>
        <w:spacing w:line="360" w:lineRule="auto"/>
        <w:ind w:firstLine="525" w:firstLineChars="250"/>
        <w:rPr>
          <w:rFonts w:ascii="仿宋_GB2312" w:hAnsi="宋体" w:eastAsia="仿宋_GB2312"/>
          <w:bCs/>
          <w:szCs w:val="21"/>
        </w:rPr>
      </w:pPr>
    </w:p>
    <w:p w14:paraId="65D7EB5C">
      <w:pPr>
        <w:adjustRightInd w:val="0"/>
        <w:snapToGrid w:val="0"/>
        <w:spacing w:line="360" w:lineRule="auto"/>
        <w:ind w:firstLine="525" w:firstLineChars="250"/>
        <w:rPr>
          <w:rFonts w:ascii="仿宋_GB2312" w:hAnsi="宋体" w:eastAsia="仿宋_GB2312"/>
          <w:bCs/>
          <w:szCs w:val="21"/>
        </w:rPr>
      </w:pPr>
    </w:p>
    <w:p w14:paraId="2D62F285">
      <w:pPr>
        <w:adjustRightInd w:val="0"/>
        <w:snapToGrid w:val="0"/>
        <w:spacing w:line="360" w:lineRule="auto"/>
        <w:ind w:firstLine="525" w:firstLineChars="250"/>
        <w:rPr>
          <w:rFonts w:ascii="仿宋_GB2312" w:hAnsi="宋体" w:eastAsia="仿宋_GB2312"/>
          <w:bCs/>
          <w:szCs w:val="21"/>
        </w:rPr>
      </w:pPr>
    </w:p>
    <w:p w14:paraId="1D18CE9B">
      <w:pPr>
        <w:adjustRightInd w:val="0"/>
        <w:snapToGrid w:val="0"/>
        <w:spacing w:line="360" w:lineRule="auto"/>
        <w:ind w:firstLine="525" w:firstLineChars="250"/>
        <w:rPr>
          <w:rFonts w:ascii="仿宋_GB2312" w:hAnsi="宋体" w:eastAsia="仿宋_GB2312"/>
          <w:bCs/>
          <w:szCs w:val="21"/>
        </w:rPr>
      </w:pPr>
    </w:p>
    <w:p w14:paraId="3CB53758">
      <w:pPr>
        <w:adjustRightInd w:val="0"/>
        <w:snapToGrid w:val="0"/>
        <w:spacing w:line="360" w:lineRule="auto"/>
        <w:ind w:firstLine="525" w:firstLineChars="250"/>
        <w:rPr>
          <w:rFonts w:ascii="仿宋_GB2312" w:hAnsi="宋体" w:eastAsia="仿宋_GB2312"/>
          <w:bCs/>
          <w:szCs w:val="21"/>
        </w:rPr>
      </w:pPr>
    </w:p>
    <w:p w14:paraId="1E6BB76F">
      <w:pPr>
        <w:adjustRightInd w:val="0"/>
        <w:snapToGrid w:val="0"/>
        <w:spacing w:line="360" w:lineRule="auto"/>
        <w:ind w:firstLine="525" w:firstLineChars="250"/>
        <w:rPr>
          <w:rFonts w:ascii="仿宋_GB2312" w:hAnsi="宋体" w:eastAsia="仿宋_GB2312"/>
          <w:bCs/>
          <w:szCs w:val="21"/>
        </w:rPr>
      </w:pPr>
    </w:p>
    <w:p w14:paraId="09F268B3">
      <w:pPr>
        <w:adjustRightInd w:val="0"/>
        <w:snapToGrid w:val="0"/>
        <w:spacing w:line="360" w:lineRule="auto"/>
        <w:ind w:firstLine="525" w:firstLineChars="250"/>
        <w:rPr>
          <w:rFonts w:ascii="仿宋_GB2312" w:hAnsi="宋体" w:eastAsia="仿宋_GB2312"/>
          <w:bCs/>
          <w:szCs w:val="21"/>
        </w:rPr>
      </w:pPr>
    </w:p>
    <w:p w14:paraId="4EF4C3DE">
      <w:pPr>
        <w:adjustRightInd w:val="0"/>
        <w:snapToGrid w:val="0"/>
        <w:spacing w:line="360" w:lineRule="auto"/>
        <w:ind w:firstLine="525" w:firstLineChars="250"/>
        <w:rPr>
          <w:rFonts w:ascii="仿宋_GB2312" w:hAnsi="宋体" w:eastAsia="仿宋_GB2312"/>
          <w:bCs/>
          <w:szCs w:val="21"/>
        </w:rPr>
      </w:pPr>
    </w:p>
    <w:p w14:paraId="603B8732">
      <w:pPr>
        <w:adjustRightInd w:val="0"/>
        <w:snapToGrid w:val="0"/>
        <w:spacing w:line="360" w:lineRule="auto"/>
        <w:ind w:firstLine="525" w:firstLineChars="250"/>
        <w:rPr>
          <w:rFonts w:ascii="仿宋_GB2312" w:hAnsi="宋体" w:eastAsia="仿宋_GB2312"/>
          <w:bCs/>
          <w:szCs w:val="21"/>
        </w:rPr>
      </w:pPr>
    </w:p>
    <w:p w14:paraId="5A570DCD">
      <w:pPr>
        <w:spacing w:line="360" w:lineRule="auto"/>
        <w:jc w:val="center"/>
        <w:rPr>
          <w:rFonts w:ascii="黑体" w:hAnsi="宋体" w:eastAsia="黑体"/>
          <w:sz w:val="36"/>
          <w:szCs w:val="36"/>
        </w:rPr>
      </w:pPr>
      <w:r>
        <w:rPr>
          <w:rFonts w:hint="eastAsia" w:ascii="黑体" w:hAnsi="宋体" w:eastAsia="黑体"/>
          <w:sz w:val="36"/>
          <w:szCs w:val="36"/>
        </w:rPr>
        <w:t>八、其他证明材料</w:t>
      </w:r>
    </w:p>
    <w:p w14:paraId="33E0C583">
      <w:pPr>
        <w:spacing w:beforeLines="100" w:line="360" w:lineRule="auto"/>
        <w:rPr>
          <w:rFonts w:ascii="楷体" w:hAnsi="楷体" w:eastAsia="楷体"/>
          <w:szCs w:val="21"/>
        </w:rPr>
      </w:pPr>
      <w:r>
        <w:rPr>
          <w:rFonts w:hint="eastAsia" w:ascii="楷体" w:hAnsi="楷体" w:eastAsia="楷体"/>
          <w:szCs w:val="21"/>
        </w:rPr>
        <w:t>说明：</w:t>
      </w:r>
    </w:p>
    <w:p w14:paraId="75BFDB9A">
      <w:pPr>
        <w:spacing w:line="360" w:lineRule="auto"/>
        <w:ind w:firstLine="420" w:firstLineChars="200"/>
        <w:rPr>
          <w:rFonts w:ascii="楷体" w:hAnsi="楷体" w:eastAsia="楷体"/>
          <w:szCs w:val="21"/>
        </w:rPr>
      </w:pPr>
      <w:r>
        <w:rPr>
          <w:rFonts w:hint="eastAsia" w:ascii="楷体" w:hAnsi="楷体" w:eastAsia="楷体"/>
          <w:szCs w:val="21"/>
        </w:rPr>
        <w:t>1.提供投标人近3年完成的类似业绩证明材料；</w:t>
      </w:r>
    </w:p>
    <w:p w14:paraId="5E25637B">
      <w:pPr>
        <w:tabs>
          <w:tab w:val="left" w:pos="3600"/>
        </w:tabs>
        <w:adjustRightInd w:val="0"/>
        <w:snapToGrid w:val="0"/>
        <w:spacing w:line="360" w:lineRule="auto"/>
        <w:ind w:firstLine="420" w:firstLineChars="200"/>
        <w:rPr>
          <w:rFonts w:ascii="楷体" w:hAnsi="楷体" w:eastAsia="楷体" w:cs="宋体"/>
          <w:bCs/>
          <w:spacing w:val="6"/>
          <w:kern w:val="0"/>
          <w:szCs w:val="21"/>
        </w:rPr>
      </w:pPr>
      <w:r>
        <w:rPr>
          <w:rFonts w:hint="eastAsia" w:ascii="楷体" w:hAnsi="楷体" w:eastAsia="楷体"/>
          <w:szCs w:val="21"/>
        </w:rPr>
        <w:t>2.</w:t>
      </w:r>
      <w:r>
        <w:rPr>
          <w:rFonts w:hint="eastAsia" w:ascii="楷体" w:hAnsi="楷体" w:eastAsia="楷体" w:cs="宋体"/>
          <w:bCs/>
          <w:spacing w:val="6"/>
          <w:kern w:val="0"/>
          <w:szCs w:val="21"/>
        </w:rPr>
        <w:t>其他证明材料，非投标人的必备证明材料，仅作为评审的因素。</w:t>
      </w:r>
    </w:p>
    <w:p w14:paraId="41A4D6FF">
      <w:pPr>
        <w:adjustRightInd w:val="0"/>
        <w:snapToGrid w:val="0"/>
        <w:spacing w:line="360" w:lineRule="auto"/>
        <w:rPr>
          <w:rFonts w:ascii="仿宋_GB2312" w:hAnsi="宋体" w:eastAsia="仿宋_GB2312"/>
          <w:bCs/>
          <w:szCs w:val="21"/>
        </w:rPr>
      </w:pPr>
    </w:p>
    <w:p w14:paraId="08A87818">
      <w:pPr>
        <w:adjustRightInd w:val="0"/>
        <w:spacing w:line="400" w:lineRule="exact"/>
        <w:jc w:val="left"/>
        <w:rPr>
          <w:rFonts w:ascii="宋体" w:hAnsi="宋体"/>
          <w:b/>
          <w:bCs/>
          <w:sz w:val="36"/>
          <w:szCs w:val="36"/>
        </w:rPr>
      </w:pPr>
    </w:p>
    <w:p w14:paraId="5D590AB6">
      <w:pPr>
        <w:pStyle w:val="9"/>
        <w:adjustRightInd w:val="0"/>
        <w:snapToGrid w:val="0"/>
        <w:spacing w:beforeLines="50" w:line="360" w:lineRule="auto"/>
        <w:rPr>
          <w:rFonts w:hAnsi="宋体"/>
          <w:sz w:val="24"/>
        </w:rPr>
      </w:pPr>
    </w:p>
    <w:p w14:paraId="4A83B711">
      <w:pPr>
        <w:pStyle w:val="9"/>
        <w:adjustRightInd w:val="0"/>
        <w:snapToGrid w:val="0"/>
        <w:spacing w:beforeLines="50" w:line="360" w:lineRule="auto"/>
        <w:ind w:firstLine="735" w:firstLineChars="350"/>
        <w:jc w:val="left"/>
        <w:rPr>
          <w:rFonts w:ascii="仿宋_GB2312" w:hAnsi="宋体" w:eastAsia="仿宋_GB2312"/>
        </w:rPr>
      </w:pPr>
    </w:p>
    <w:p w14:paraId="5DA8F7D0">
      <w:pPr>
        <w:pStyle w:val="9"/>
        <w:adjustRightInd w:val="0"/>
        <w:snapToGrid w:val="0"/>
        <w:spacing w:beforeLines="50" w:line="360" w:lineRule="auto"/>
        <w:ind w:firstLine="735" w:firstLineChars="350"/>
        <w:jc w:val="left"/>
        <w:rPr>
          <w:rFonts w:ascii="仿宋_GB2312" w:hAnsi="宋体" w:eastAsia="仿宋_GB2312"/>
        </w:rPr>
      </w:pPr>
    </w:p>
    <w:p w14:paraId="18F63F3F">
      <w:pPr>
        <w:pStyle w:val="9"/>
        <w:adjustRightInd w:val="0"/>
        <w:snapToGrid w:val="0"/>
        <w:spacing w:beforeLines="50" w:line="360" w:lineRule="auto"/>
        <w:ind w:firstLine="735" w:firstLineChars="350"/>
        <w:jc w:val="left"/>
        <w:rPr>
          <w:rFonts w:ascii="仿宋_GB2312" w:hAnsi="宋体" w:eastAsia="仿宋_GB2312"/>
        </w:rPr>
      </w:pPr>
    </w:p>
    <w:p w14:paraId="38337BC4">
      <w:pPr>
        <w:pStyle w:val="9"/>
        <w:adjustRightInd w:val="0"/>
        <w:snapToGrid w:val="0"/>
        <w:spacing w:beforeLines="50" w:line="360" w:lineRule="auto"/>
        <w:ind w:firstLine="735" w:firstLineChars="350"/>
        <w:jc w:val="left"/>
        <w:rPr>
          <w:rFonts w:ascii="仿宋_GB2312" w:hAnsi="宋体" w:eastAsia="仿宋_GB2312"/>
        </w:rPr>
      </w:pPr>
    </w:p>
    <w:p w14:paraId="3D5DD85C">
      <w:pPr>
        <w:pStyle w:val="9"/>
        <w:adjustRightInd w:val="0"/>
        <w:snapToGrid w:val="0"/>
        <w:spacing w:beforeLines="50" w:line="360" w:lineRule="auto"/>
        <w:ind w:firstLine="735" w:firstLineChars="350"/>
        <w:jc w:val="left"/>
        <w:rPr>
          <w:rFonts w:ascii="仿宋_GB2312" w:hAnsi="宋体" w:eastAsia="仿宋_GB2312"/>
        </w:rPr>
      </w:pPr>
    </w:p>
    <w:p w14:paraId="68A43DC4">
      <w:pPr>
        <w:pStyle w:val="9"/>
        <w:adjustRightInd w:val="0"/>
        <w:snapToGrid w:val="0"/>
        <w:spacing w:beforeLines="50" w:line="360" w:lineRule="auto"/>
        <w:ind w:firstLine="735" w:firstLineChars="350"/>
        <w:jc w:val="left"/>
        <w:rPr>
          <w:rFonts w:ascii="仿宋_GB2312" w:hAnsi="宋体" w:eastAsia="仿宋_GB2312"/>
        </w:rPr>
      </w:pPr>
    </w:p>
    <w:p w14:paraId="07351A5D">
      <w:pPr>
        <w:pStyle w:val="9"/>
        <w:adjustRightInd w:val="0"/>
        <w:snapToGrid w:val="0"/>
        <w:spacing w:beforeLines="50" w:line="360" w:lineRule="auto"/>
        <w:ind w:firstLine="735" w:firstLineChars="350"/>
        <w:jc w:val="left"/>
        <w:rPr>
          <w:rFonts w:ascii="仿宋_GB2312" w:hAnsi="宋体" w:eastAsia="仿宋_GB2312"/>
        </w:rPr>
      </w:pPr>
    </w:p>
    <w:p w14:paraId="05B2E3E8">
      <w:pPr>
        <w:pStyle w:val="9"/>
        <w:adjustRightInd w:val="0"/>
        <w:snapToGrid w:val="0"/>
        <w:spacing w:beforeLines="50" w:line="360" w:lineRule="auto"/>
        <w:ind w:firstLine="735" w:firstLineChars="350"/>
        <w:jc w:val="left"/>
        <w:rPr>
          <w:rFonts w:ascii="仿宋_GB2312" w:hAnsi="宋体" w:eastAsia="仿宋_GB2312"/>
        </w:rPr>
      </w:pPr>
    </w:p>
    <w:p w14:paraId="463D718B">
      <w:pPr>
        <w:pStyle w:val="9"/>
        <w:adjustRightInd w:val="0"/>
        <w:snapToGrid w:val="0"/>
        <w:spacing w:beforeLines="50" w:line="360" w:lineRule="auto"/>
        <w:ind w:firstLine="735" w:firstLineChars="350"/>
        <w:jc w:val="left"/>
        <w:rPr>
          <w:rFonts w:ascii="仿宋_GB2312" w:hAnsi="宋体" w:eastAsia="仿宋_GB2312"/>
        </w:rPr>
      </w:pPr>
    </w:p>
    <w:p w14:paraId="27BD66D7">
      <w:pPr>
        <w:pStyle w:val="9"/>
        <w:adjustRightInd w:val="0"/>
        <w:snapToGrid w:val="0"/>
        <w:spacing w:beforeLines="50" w:line="360" w:lineRule="auto"/>
        <w:ind w:firstLine="735" w:firstLineChars="350"/>
        <w:jc w:val="left"/>
        <w:rPr>
          <w:rFonts w:ascii="仿宋_GB2312" w:hAnsi="宋体" w:eastAsia="仿宋_GB2312"/>
        </w:rPr>
      </w:pPr>
    </w:p>
    <w:p w14:paraId="0C8879CD">
      <w:pPr>
        <w:pStyle w:val="9"/>
        <w:adjustRightInd w:val="0"/>
        <w:snapToGrid w:val="0"/>
        <w:spacing w:beforeLines="50" w:line="360" w:lineRule="auto"/>
        <w:ind w:firstLine="735" w:firstLineChars="350"/>
        <w:jc w:val="left"/>
        <w:rPr>
          <w:rFonts w:ascii="仿宋_GB2312" w:hAnsi="宋体" w:eastAsia="仿宋_GB2312"/>
        </w:rPr>
      </w:pPr>
    </w:p>
    <w:p w14:paraId="44701058">
      <w:pPr>
        <w:pStyle w:val="9"/>
        <w:adjustRightInd w:val="0"/>
        <w:snapToGrid w:val="0"/>
        <w:spacing w:beforeLines="50" w:line="360" w:lineRule="auto"/>
        <w:ind w:firstLine="735" w:firstLineChars="350"/>
        <w:jc w:val="left"/>
        <w:rPr>
          <w:rFonts w:ascii="仿宋_GB2312" w:hAnsi="宋体" w:eastAsia="仿宋_GB2312"/>
        </w:rPr>
      </w:pPr>
    </w:p>
    <w:p w14:paraId="55BC2249">
      <w:pPr>
        <w:pStyle w:val="9"/>
        <w:adjustRightInd w:val="0"/>
        <w:snapToGrid w:val="0"/>
        <w:spacing w:beforeLines="50" w:line="360" w:lineRule="auto"/>
        <w:ind w:firstLine="735" w:firstLineChars="350"/>
        <w:jc w:val="left"/>
        <w:rPr>
          <w:rFonts w:ascii="仿宋_GB2312" w:hAnsi="宋体" w:eastAsia="仿宋_GB2312"/>
        </w:rPr>
      </w:pPr>
    </w:p>
    <w:p w14:paraId="54A86D6D">
      <w:pPr>
        <w:pStyle w:val="9"/>
        <w:adjustRightInd w:val="0"/>
        <w:snapToGrid w:val="0"/>
        <w:spacing w:beforeLines="50" w:line="360" w:lineRule="auto"/>
        <w:ind w:firstLine="735" w:firstLineChars="350"/>
        <w:jc w:val="left"/>
        <w:rPr>
          <w:rFonts w:ascii="仿宋_GB2312" w:hAnsi="宋体" w:eastAsia="仿宋_GB2312"/>
        </w:rPr>
      </w:pPr>
    </w:p>
    <w:p w14:paraId="78082132">
      <w:pPr>
        <w:pStyle w:val="9"/>
        <w:adjustRightInd w:val="0"/>
        <w:snapToGrid w:val="0"/>
        <w:spacing w:beforeLines="50" w:line="360" w:lineRule="auto"/>
        <w:ind w:firstLine="735" w:firstLineChars="350"/>
        <w:jc w:val="left"/>
        <w:rPr>
          <w:rFonts w:ascii="仿宋_GB2312" w:hAnsi="宋体" w:eastAsia="仿宋_GB2312"/>
        </w:rPr>
      </w:pPr>
    </w:p>
    <w:p w14:paraId="0DC62B7E">
      <w:pPr>
        <w:pStyle w:val="9"/>
        <w:adjustRightInd w:val="0"/>
        <w:snapToGrid w:val="0"/>
        <w:spacing w:beforeLines="50" w:line="360" w:lineRule="auto"/>
        <w:ind w:firstLine="735" w:firstLineChars="350"/>
        <w:jc w:val="left"/>
        <w:rPr>
          <w:rFonts w:ascii="仿宋_GB2312" w:hAnsi="宋体" w:eastAsia="仿宋_GB2312"/>
        </w:rPr>
      </w:pPr>
    </w:p>
    <w:p w14:paraId="53290FF4">
      <w:pPr>
        <w:pStyle w:val="9"/>
        <w:adjustRightInd w:val="0"/>
        <w:snapToGrid w:val="0"/>
        <w:spacing w:beforeLines="50" w:line="360" w:lineRule="auto"/>
        <w:ind w:firstLine="735" w:firstLineChars="350"/>
        <w:jc w:val="left"/>
        <w:rPr>
          <w:rFonts w:ascii="仿宋_GB2312" w:hAnsi="宋体" w:eastAsia="仿宋_GB2312"/>
        </w:rPr>
      </w:pPr>
    </w:p>
    <w:p w14:paraId="56CE58A9">
      <w:pPr>
        <w:pStyle w:val="9"/>
        <w:adjustRightInd w:val="0"/>
        <w:snapToGrid w:val="0"/>
        <w:spacing w:beforeLines="50" w:line="360" w:lineRule="auto"/>
        <w:ind w:firstLine="735" w:firstLineChars="350"/>
        <w:jc w:val="left"/>
        <w:rPr>
          <w:rFonts w:ascii="仿宋_GB2312" w:hAnsi="宋体" w:eastAsia="仿宋_GB2312"/>
        </w:rPr>
      </w:pPr>
    </w:p>
    <w:p w14:paraId="0A74B7E8">
      <w:pPr>
        <w:adjustRightInd w:val="0"/>
        <w:snapToGrid w:val="0"/>
        <w:spacing w:afterLines="50" w:line="360" w:lineRule="auto"/>
        <w:jc w:val="center"/>
        <w:rPr>
          <w:rFonts w:ascii="黑体" w:hAnsi="宋体" w:eastAsia="黑体"/>
          <w:bCs/>
          <w:sz w:val="36"/>
          <w:szCs w:val="36"/>
        </w:rPr>
      </w:pPr>
      <w:r>
        <w:rPr>
          <w:rFonts w:hint="eastAsia" w:ascii="黑体" w:hAnsi="宋体" w:eastAsia="黑体"/>
          <w:bCs/>
          <w:sz w:val="36"/>
          <w:szCs w:val="36"/>
        </w:rPr>
        <w:t>1.投标人近3年完成的类似业绩证明材料</w:t>
      </w:r>
    </w:p>
    <w:p w14:paraId="3BAF514A">
      <w:pPr>
        <w:pStyle w:val="3"/>
        <w:spacing w:beforeLines="100" w:line="400" w:lineRule="exact"/>
        <w:jc w:val="center"/>
        <w:rPr>
          <w:rFonts w:ascii="黑体" w:hAnsi="宋体" w:cs="Arial"/>
          <w:b w:val="0"/>
          <w:bCs/>
          <w:sz w:val="36"/>
          <w:szCs w:val="36"/>
        </w:rPr>
      </w:pPr>
      <w:r>
        <w:rPr>
          <w:rFonts w:hint="eastAsia" w:ascii="黑体" w:hAnsi="宋体" w:cs="Arial"/>
          <w:b w:val="0"/>
          <w:bCs/>
          <w:sz w:val="36"/>
          <w:szCs w:val="36"/>
        </w:rPr>
        <w:t>近3年类似项目业绩一览表</w:t>
      </w:r>
    </w:p>
    <w:p w14:paraId="063C1976">
      <w:pPr>
        <w:pStyle w:val="3"/>
        <w:spacing w:after="120" w:line="400" w:lineRule="exact"/>
        <w:ind w:firstLine="210" w:firstLineChars="100"/>
        <w:rPr>
          <w:rFonts w:ascii="宋体" w:hAnsi="宋体" w:cs="Arial"/>
          <w:b w:val="0"/>
          <w:bCs/>
          <w:sz w:val="21"/>
          <w:szCs w:val="21"/>
        </w:rPr>
      </w:pPr>
      <w:r>
        <w:rPr>
          <w:rFonts w:hint="eastAsia" w:ascii="宋体" w:hAnsi="宋体" w:cs="Arial"/>
          <w:b w:val="0"/>
          <w:bCs/>
          <w:sz w:val="21"/>
          <w:szCs w:val="21"/>
        </w:rPr>
        <w:t>投标人名称：                                                          单位：万元</w:t>
      </w:r>
    </w:p>
    <w:tbl>
      <w:tblPr>
        <w:tblStyle w:val="17"/>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596"/>
        <w:gridCol w:w="1288"/>
        <w:gridCol w:w="1436"/>
        <w:gridCol w:w="1440"/>
        <w:gridCol w:w="988"/>
      </w:tblGrid>
      <w:tr w14:paraId="34D67E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noWrap/>
            <w:vAlign w:val="center"/>
          </w:tcPr>
          <w:p w14:paraId="0954BCD6">
            <w:pPr>
              <w:pStyle w:val="4"/>
              <w:ind w:firstLine="0"/>
              <w:jc w:val="center"/>
              <w:rPr>
                <w:rFonts w:ascii="宋体" w:hAnsi="宋体"/>
                <w:b/>
                <w:szCs w:val="21"/>
              </w:rPr>
            </w:pPr>
            <w:r>
              <w:rPr>
                <w:rFonts w:hint="eastAsia" w:ascii="宋体" w:hAnsi="宋体"/>
                <w:b/>
                <w:szCs w:val="21"/>
              </w:rPr>
              <w:t>年份</w:t>
            </w:r>
          </w:p>
        </w:tc>
        <w:tc>
          <w:tcPr>
            <w:tcW w:w="1620" w:type="dxa"/>
            <w:noWrap/>
            <w:vAlign w:val="center"/>
          </w:tcPr>
          <w:p w14:paraId="01CA849C">
            <w:pPr>
              <w:pStyle w:val="4"/>
              <w:ind w:firstLine="0"/>
              <w:jc w:val="center"/>
              <w:rPr>
                <w:rFonts w:ascii="宋体" w:hAnsi="宋体"/>
                <w:b/>
                <w:szCs w:val="21"/>
              </w:rPr>
            </w:pPr>
            <w:r>
              <w:rPr>
                <w:rFonts w:hint="eastAsia" w:ascii="宋体" w:hAnsi="宋体"/>
                <w:b/>
                <w:szCs w:val="21"/>
              </w:rPr>
              <w:t>用户名称</w:t>
            </w:r>
          </w:p>
        </w:tc>
        <w:tc>
          <w:tcPr>
            <w:tcW w:w="1596" w:type="dxa"/>
            <w:noWrap/>
            <w:vAlign w:val="center"/>
          </w:tcPr>
          <w:p w14:paraId="48F16D8A">
            <w:pPr>
              <w:pStyle w:val="4"/>
              <w:ind w:firstLine="0"/>
              <w:jc w:val="center"/>
              <w:rPr>
                <w:rFonts w:ascii="宋体" w:hAnsi="宋体"/>
                <w:b/>
                <w:szCs w:val="21"/>
              </w:rPr>
            </w:pPr>
            <w:r>
              <w:rPr>
                <w:rFonts w:hint="eastAsia" w:ascii="宋体" w:hAnsi="宋体"/>
                <w:b/>
                <w:szCs w:val="21"/>
              </w:rPr>
              <w:t>项目名称</w:t>
            </w:r>
          </w:p>
        </w:tc>
        <w:tc>
          <w:tcPr>
            <w:tcW w:w="1288" w:type="dxa"/>
            <w:noWrap/>
            <w:vAlign w:val="center"/>
          </w:tcPr>
          <w:p w14:paraId="77E73219">
            <w:pPr>
              <w:pStyle w:val="4"/>
              <w:ind w:firstLine="0"/>
              <w:jc w:val="center"/>
              <w:rPr>
                <w:rFonts w:ascii="宋体" w:hAnsi="宋体"/>
                <w:b/>
                <w:szCs w:val="21"/>
              </w:rPr>
            </w:pPr>
            <w:r>
              <w:rPr>
                <w:rFonts w:hint="eastAsia" w:ascii="宋体" w:hAnsi="宋体"/>
                <w:b/>
                <w:szCs w:val="21"/>
              </w:rPr>
              <w:t>合同金额</w:t>
            </w:r>
          </w:p>
        </w:tc>
        <w:tc>
          <w:tcPr>
            <w:tcW w:w="1436" w:type="dxa"/>
            <w:noWrap/>
            <w:vAlign w:val="center"/>
          </w:tcPr>
          <w:p w14:paraId="09B56537">
            <w:pPr>
              <w:pStyle w:val="4"/>
              <w:ind w:firstLine="0"/>
              <w:jc w:val="center"/>
              <w:rPr>
                <w:rFonts w:ascii="宋体" w:hAnsi="宋体"/>
                <w:b/>
                <w:szCs w:val="21"/>
              </w:rPr>
            </w:pPr>
            <w:r>
              <w:rPr>
                <w:rFonts w:hint="eastAsia" w:ascii="宋体" w:hAnsi="宋体"/>
                <w:b/>
                <w:szCs w:val="21"/>
              </w:rPr>
              <w:t>完成时间</w:t>
            </w:r>
          </w:p>
        </w:tc>
        <w:tc>
          <w:tcPr>
            <w:tcW w:w="1440" w:type="dxa"/>
            <w:noWrap/>
            <w:vAlign w:val="center"/>
          </w:tcPr>
          <w:p w14:paraId="73A3BA3A">
            <w:pPr>
              <w:pStyle w:val="4"/>
              <w:ind w:firstLine="0"/>
              <w:jc w:val="center"/>
              <w:rPr>
                <w:rFonts w:ascii="宋体" w:hAnsi="宋体"/>
                <w:b/>
                <w:szCs w:val="21"/>
              </w:rPr>
            </w:pPr>
            <w:r>
              <w:rPr>
                <w:rFonts w:hint="eastAsia" w:ascii="宋体" w:hAnsi="宋体"/>
                <w:b/>
                <w:szCs w:val="21"/>
              </w:rPr>
              <w:t>完成质量</w:t>
            </w:r>
          </w:p>
        </w:tc>
        <w:tc>
          <w:tcPr>
            <w:tcW w:w="988" w:type="dxa"/>
            <w:noWrap/>
            <w:vAlign w:val="center"/>
          </w:tcPr>
          <w:p w14:paraId="57CD2D15">
            <w:pPr>
              <w:pStyle w:val="4"/>
              <w:ind w:firstLine="0"/>
              <w:jc w:val="center"/>
              <w:rPr>
                <w:rFonts w:ascii="宋体" w:hAnsi="宋体"/>
                <w:b/>
                <w:szCs w:val="21"/>
              </w:rPr>
            </w:pPr>
            <w:r>
              <w:rPr>
                <w:rFonts w:hint="eastAsia" w:ascii="宋体" w:hAnsi="宋体"/>
                <w:b/>
                <w:szCs w:val="21"/>
              </w:rPr>
              <w:t>备注</w:t>
            </w:r>
          </w:p>
        </w:tc>
      </w:tr>
      <w:tr w14:paraId="01572E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tcPr>
          <w:p w14:paraId="75713DD0">
            <w:pPr>
              <w:pStyle w:val="4"/>
              <w:ind w:firstLine="0"/>
              <w:rPr>
                <w:sz w:val="24"/>
                <w:szCs w:val="24"/>
              </w:rPr>
            </w:pPr>
          </w:p>
        </w:tc>
        <w:tc>
          <w:tcPr>
            <w:tcW w:w="1620" w:type="dxa"/>
            <w:noWrap/>
          </w:tcPr>
          <w:p w14:paraId="268C8EA7">
            <w:pPr>
              <w:pStyle w:val="4"/>
              <w:ind w:firstLine="0"/>
              <w:rPr>
                <w:sz w:val="24"/>
                <w:szCs w:val="24"/>
              </w:rPr>
            </w:pPr>
          </w:p>
        </w:tc>
        <w:tc>
          <w:tcPr>
            <w:tcW w:w="1596" w:type="dxa"/>
            <w:noWrap/>
          </w:tcPr>
          <w:p w14:paraId="00EAF4E0">
            <w:pPr>
              <w:pStyle w:val="4"/>
              <w:ind w:firstLine="0"/>
              <w:rPr>
                <w:sz w:val="24"/>
                <w:szCs w:val="24"/>
              </w:rPr>
            </w:pPr>
          </w:p>
        </w:tc>
        <w:tc>
          <w:tcPr>
            <w:tcW w:w="1288" w:type="dxa"/>
            <w:noWrap/>
          </w:tcPr>
          <w:p w14:paraId="74E59D4D">
            <w:pPr>
              <w:pStyle w:val="4"/>
              <w:ind w:firstLine="0"/>
              <w:rPr>
                <w:sz w:val="24"/>
                <w:szCs w:val="24"/>
              </w:rPr>
            </w:pPr>
          </w:p>
        </w:tc>
        <w:tc>
          <w:tcPr>
            <w:tcW w:w="1436" w:type="dxa"/>
            <w:noWrap/>
          </w:tcPr>
          <w:p w14:paraId="68BA6360">
            <w:pPr>
              <w:pStyle w:val="4"/>
              <w:ind w:firstLine="0"/>
              <w:rPr>
                <w:sz w:val="24"/>
                <w:szCs w:val="24"/>
              </w:rPr>
            </w:pPr>
          </w:p>
        </w:tc>
        <w:tc>
          <w:tcPr>
            <w:tcW w:w="1440" w:type="dxa"/>
            <w:noWrap/>
          </w:tcPr>
          <w:p w14:paraId="3AA3DD6B">
            <w:pPr>
              <w:pStyle w:val="4"/>
              <w:ind w:firstLine="0"/>
              <w:rPr>
                <w:sz w:val="24"/>
                <w:szCs w:val="24"/>
              </w:rPr>
            </w:pPr>
          </w:p>
        </w:tc>
        <w:tc>
          <w:tcPr>
            <w:tcW w:w="988" w:type="dxa"/>
            <w:noWrap/>
          </w:tcPr>
          <w:p w14:paraId="2956F2C4">
            <w:pPr>
              <w:pStyle w:val="4"/>
              <w:ind w:firstLine="0"/>
              <w:rPr>
                <w:sz w:val="24"/>
                <w:szCs w:val="24"/>
              </w:rPr>
            </w:pPr>
          </w:p>
        </w:tc>
      </w:tr>
      <w:tr w14:paraId="600B9F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tcPr>
          <w:p w14:paraId="63F382DC">
            <w:pPr>
              <w:pStyle w:val="4"/>
              <w:ind w:firstLine="0"/>
              <w:rPr>
                <w:sz w:val="24"/>
                <w:szCs w:val="24"/>
              </w:rPr>
            </w:pPr>
          </w:p>
        </w:tc>
        <w:tc>
          <w:tcPr>
            <w:tcW w:w="1620" w:type="dxa"/>
            <w:noWrap/>
          </w:tcPr>
          <w:p w14:paraId="01C1D199">
            <w:pPr>
              <w:pStyle w:val="4"/>
              <w:ind w:firstLine="0"/>
              <w:rPr>
                <w:sz w:val="24"/>
                <w:szCs w:val="24"/>
              </w:rPr>
            </w:pPr>
          </w:p>
        </w:tc>
        <w:tc>
          <w:tcPr>
            <w:tcW w:w="1596" w:type="dxa"/>
            <w:noWrap/>
          </w:tcPr>
          <w:p w14:paraId="3DC65C89">
            <w:pPr>
              <w:pStyle w:val="4"/>
              <w:ind w:firstLine="0"/>
              <w:rPr>
                <w:sz w:val="24"/>
                <w:szCs w:val="24"/>
              </w:rPr>
            </w:pPr>
          </w:p>
        </w:tc>
        <w:tc>
          <w:tcPr>
            <w:tcW w:w="1288" w:type="dxa"/>
            <w:noWrap/>
          </w:tcPr>
          <w:p w14:paraId="3756CB3B">
            <w:pPr>
              <w:pStyle w:val="4"/>
              <w:ind w:firstLine="0"/>
              <w:rPr>
                <w:sz w:val="24"/>
                <w:szCs w:val="24"/>
              </w:rPr>
            </w:pPr>
          </w:p>
        </w:tc>
        <w:tc>
          <w:tcPr>
            <w:tcW w:w="1436" w:type="dxa"/>
            <w:noWrap/>
          </w:tcPr>
          <w:p w14:paraId="0C0855CD">
            <w:pPr>
              <w:pStyle w:val="4"/>
              <w:ind w:firstLine="0"/>
              <w:rPr>
                <w:sz w:val="24"/>
                <w:szCs w:val="24"/>
              </w:rPr>
            </w:pPr>
          </w:p>
        </w:tc>
        <w:tc>
          <w:tcPr>
            <w:tcW w:w="1440" w:type="dxa"/>
            <w:noWrap/>
          </w:tcPr>
          <w:p w14:paraId="5BA3A9DE">
            <w:pPr>
              <w:pStyle w:val="4"/>
              <w:ind w:firstLine="0"/>
              <w:rPr>
                <w:sz w:val="24"/>
                <w:szCs w:val="24"/>
              </w:rPr>
            </w:pPr>
          </w:p>
        </w:tc>
        <w:tc>
          <w:tcPr>
            <w:tcW w:w="988" w:type="dxa"/>
            <w:noWrap/>
          </w:tcPr>
          <w:p w14:paraId="1C40C5B0">
            <w:pPr>
              <w:pStyle w:val="4"/>
              <w:ind w:firstLine="0"/>
              <w:rPr>
                <w:sz w:val="24"/>
                <w:szCs w:val="24"/>
              </w:rPr>
            </w:pPr>
          </w:p>
        </w:tc>
      </w:tr>
      <w:tr w14:paraId="6AC1B0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tcPr>
          <w:p w14:paraId="1C6A8F35">
            <w:pPr>
              <w:pStyle w:val="4"/>
              <w:ind w:firstLine="0"/>
              <w:rPr>
                <w:sz w:val="24"/>
                <w:szCs w:val="24"/>
              </w:rPr>
            </w:pPr>
          </w:p>
        </w:tc>
        <w:tc>
          <w:tcPr>
            <w:tcW w:w="1620" w:type="dxa"/>
            <w:noWrap/>
          </w:tcPr>
          <w:p w14:paraId="51ED5058">
            <w:pPr>
              <w:pStyle w:val="4"/>
              <w:ind w:firstLine="0"/>
              <w:rPr>
                <w:sz w:val="24"/>
                <w:szCs w:val="24"/>
              </w:rPr>
            </w:pPr>
          </w:p>
        </w:tc>
        <w:tc>
          <w:tcPr>
            <w:tcW w:w="1596" w:type="dxa"/>
            <w:noWrap/>
          </w:tcPr>
          <w:p w14:paraId="68370442">
            <w:pPr>
              <w:pStyle w:val="4"/>
              <w:ind w:firstLine="0"/>
              <w:rPr>
                <w:sz w:val="24"/>
                <w:szCs w:val="24"/>
              </w:rPr>
            </w:pPr>
          </w:p>
        </w:tc>
        <w:tc>
          <w:tcPr>
            <w:tcW w:w="1288" w:type="dxa"/>
            <w:noWrap/>
          </w:tcPr>
          <w:p w14:paraId="0E0AE9D8">
            <w:pPr>
              <w:pStyle w:val="4"/>
              <w:ind w:firstLine="0"/>
              <w:rPr>
                <w:sz w:val="24"/>
                <w:szCs w:val="24"/>
              </w:rPr>
            </w:pPr>
          </w:p>
        </w:tc>
        <w:tc>
          <w:tcPr>
            <w:tcW w:w="1436" w:type="dxa"/>
            <w:noWrap/>
          </w:tcPr>
          <w:p w14:paraId="4910952D">
            <w:pPr>
              <w:pStyle w:val="4"/>
              <w:ind w:firstLine="0"/>
              <w:rPr>
                <w:sz w:val="24"/>
                <w:szCs w:val="24"/>
              </w:rPr>
            </w:pPr>
          </w:p>
        </w:tc>
        <w:tc>
          <w:tcPr>
            <w:tcW w:w="1440" w:type="dxa"/>
            <w:noWrap/>
          </w:tcPr>
          <w:p w14:paraId="776EF080">
            <w:pPr>
              <w:pStyle w:val="4"/>
              <w:ind w:firstLine="0"/>
              <w:rPr>
                <w:sz w:val="24"/>
                <w:szCs w:val="24"/>
              </w:rPr>
            </w:pPr>
          </w:p>
        </w:tc>
        <w:tc>
          <w:tcPr>
            <w:tcW w:w="988" w:type="dxa"/>
            <w:noWrap/>
          </w:tcPr>
          <w:p w14:paraId="02A10867">
            <w:pPr>
              <w:pStyle w:val="4"/>
              <w:ind w:firstLine="0"/>
              <w:rPr>
                <w:sz w:val="24"/>
                <w:szCs w:val="24"/>
              </w:rPr>
            </w:pPr>
          </w:p>
        </w:tc>
      </w:tr>
      <w:tr w14:paraId="6D53B6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tcPr>
          <w:p w14:paraId="57A81F7A">
            <w:pPr>
              <w:pStyle w:val="4"/>
              <w:ind w:firstLine="0"/>
              <w:rPr>
                <w:sz w:val="24"/>
                <w:szCs w:val="24"/>
              </w:rPr>
            </w:pPr>
          </w:p>
        </w:tc>
        <w:tc>
          <w:tcPr>
            <w:tcW w:w="1620" w:type="dxa"/>
            <w:noWrap/>
          </w:tcPr>
          <w:p w14:paraId="44E5E7F3">
            <w:pPr>
              <w:pStyle w:val="4"/>
              <w:ind w:firstLine="0"/>
              <w:rPr>
                <w:sz w:val="24"/>
                <w:szCs w:val="24"/>
              </w:rPr>
            </w:pPr>
          </w:p>
        </w:tc>
        <w:tc>
          <w:tcPr>
            <w:tcW w:w="1596" w:type="dxa"/>
            <w:noWrap/>
          </w:tcPr>
          <w:p w14:paraId="1B59848D">
            <w:pPr>
              <w:pStyle w:val="4"/>
              <w:ind w:firstLine="0"/>
              <w:rPr>
                <w:sz w:val="24"/>
                <w:szCs w:val="24"/>
              </w:rPr>
            </w:pPr>
          </w:p>
        </w:tc>
        <w:tc>
          <w:tcPr>
            <w:tcW w:w="1288" w:type="dxa"/>
            <w:noWrap/>
          </w:tcPr>
          <w:p w14:paraId="222EC8EB">
            <w:pPr>
              <w:pStyle w:val="4"/>
              <w:ind w:firstLine="0"/>
              <w:rPr>
                <w:sz w:val="24"/>
                <w:szCs w:val="24"/>
              </w:rPr>
            </w:pPr>
          </w:p>
        </w:tc>
        <w:tc>
          <w:tcPr>
            <w:tcW w:w="1436" w:type="dxa"/>
            <w:noWrap/>
          </w:tcPr>
          <w:p w14:paraId="031EE15D">
            <w:pPr>
              <w:pStyle w:val="4"/>
              <w:ind w:firstLine="0"/>
              <w:rPr>
                <w:sz w:val="24"/>
                <w:szCs w:val="24"/>
              </w:rPr>
            </w:pPr>
          </w:p>
        </w:tc>
        <w:tc>
          <w:tcPr>
            <w:tcW w:w="1440" w:type="dxa"/>
            <w:noWrap/>
          </w:tcPr>
          <w:p w14:paraId="4BB1054C">
            <w:pPr>
              <w:pStyle w:val="4"/>
              <w:ind w:firstLine="0"/>
              <w:rPr>
                <w:sz w:val="24"/>
                <w:szCs w:val="24"/>
              </w:rPr>
            </w:pPr>
          </w:p>
        </w:tc>
        <w:tc>
          <w:tcPr>
            <w:tcW w:w="988" w:type="dxa"/>
            <w:noWrap/>
          </w:tcPr>
          <w:p w14:paraId="50360314">
            <w:pPr>
              <w:pStyle w:val="4"/>
              <w:ind w:firstLine="0"/>
              <w:rPr>
                <w:sz w:val="24"/>
                <w:szCs w:val="24"/>
              </w:rPr>
            </w:pPr>
          </w:p>
        </w:tc>
      </w:tr>
      <w:tr w14:paraId="19CB3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tcPr>
          <w:p w14:paraId="488A588C">
            <w:pPr>
              <w:pStyle w:val="4"/>
              <w:ind w:firstLine="0"/>
              <w:rPr>
                <w:sz w:val="24"/>
                <w:szCs w:val="24"/>
              </w:rPr>
            </w:pPr>
          </w:p>
        </w:tc>
        <w:tc>
          <w:tcPr>
            <w:tcW w:w="1620" w:type="dxa"/>
            <w:noWrap/>
          </w:tcPr>
          <w:p w14:paraId="2F5C476E">
            <w:pPr>
              <w:pStyle w:val="4"/>
              <w:ind w:firstLine="0"/>
              <w:rPr>
                <w:sz w:val="24"/>
                <w:szCs w:val="24"/>
              </w:rPr>
            </w:pPr>
          </w:p>
        </w:tc>
        <w:tc>
          <w:tcPr>
            <w:tcW w:w="1596" w:type="dxa"/>
            <w:noWrap/>
          </w:tcPr>
          <w:p w14:paraId="171D8165">
            <w:pPr>
              <w:pStyle w:val="4"/>
              <w:ind w:firstLine="0"/>
              <w:rPr>
                <w:sz w:val="24"/>
                <w:szCs w:val="24"/>
              </w:rPr>
            </w:pPr>
          </w:p>
        </w:tc>
        <w:tc>
          <w:tcPr>
            <w:tcW w:w="1288" w:type="dxa"/>
            <w:noWrap/>
          </w:tcPr>
          <w:p w14:paraId="7792B240">
            <w:pPr>
              <w:pStyle w:val="4"/>
              <w:ind w:firstLine="0"/>
              <w:rPr>
                <w:sz w:val="24"/>
                <w:szCs w:val="24"/>
              </w:rPr>
            </w:pPr>
          </w:p>
        </w:tc>
        <w:tc>
          <w:tcPr>
            <w:tcW w:w="1436" w:type="dxa"/>
            <w:noWrap/>
          </w:tcPr>
          <w:p w14:paraId="6A641002">
            <w:pPr>
              <w:pStyle w:val="4"/>
              <w:ind w:firstLine="0"/>
              <w:rPr>
                <w:sz w:val="24"/>
                <w:szCs w:val="24"/>
              </w:rPr>
            </w:pPr>
          </w:p>
        </w:tc>
        <w:tc>
          <w:tcPr>
            <w:tcW w:w="1440" w:type="dxa"/>
            <w:noWrap/>
          </w:tcPr>
          <w:p w14:paraId="672B1481">
            <w:pPr>
              <w:pStyle w:val="4"/>
              <w:ind w:firstLine="0"/>
              <w:rPr>
                <w:sz w:val="24"/>
                <w:szCs w:val="24"/>
              </w:rPr>
            </w:pPr>
          </w:p>
        </w:tc>
        <w:tc>
          <w:tcPr>
            <w:tcW w:w="988" w:type="dxa"/>
            <w:noWrap/>
          </w:tcPr>
          <w:p w14:paraId="503AED84">
            <w:pPr>
              <w:pStyle w:val="4"/>
              <w:ind w:firstLine="0"/>
              <w:rPr>
                <w:sz w:val="24"/>
                <w:szCs w:val="24"/>
              </w:rPr>
            </w:pPr>
          </w:p>
        </w:tc>
      </w:tr>
      <w:tr w14:paraId="61499A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tcPr>
          <w:p w14:paraId="20338C36">
            <w:pPr>
              <w:pStyle w:val="4"/>
              <w:ind w:firstLine="0"/>
              <w:rPr>
                <w:sz w:val="24"/>
                <w:szCs w:val="24"/>
              </w:rPr>
            </w:pPr>
          </w:p>
        </w:tc>
        <w:tc>
          <w:tcPr>
            <w:tcW w:w="1620" w:type="dxa"/>
            <w:noWrap/>
          </w:tcPr>
          <w:p w14:paraId="2178AE76">
            <w:pPr>
              <w:pStyle w:val="4"/>
              <w:ind w:firstLine="0"/>
              <w:rPr>
                <w:sz w:val="24"/>
                <w:szCs w:val="24"/>
              </w:rPr>
            </w:pPr>
          </w:p>
        </w:tc>
        <w:tc>
          <w:tcPr>
            <w:tcW w:w="1596" w:type="dxa"/>
            <w:noWrap/>
          </w:tcPr>
          <w:p w14:paraId="5CEBAF3E">
            <w:pPr>
              <w:pStyle w:val="4"/>
              <w:ind w:firstLine="0"/>
              <w:rPr>
                <w:sz w:val="24"/>
                <w:szCs w:val="24"/>
              </w:rPr>
            </w:pPr>
          </w:p>
        </w:tc>
        <w:tc>
          <w:tcPr>
            <w:tcW w:w="1288" w:type="dxa"/>
            <w:noWrap/>
          </w:tcPr>
          <w:p w14:paraId="631AC711">
            <w:pPr>
              <w:pStyle w:val="4"/>
              <w:ind w:firstLine="0"/>
              <w:rPr>
                <w:sz w:val="24"/>
                <w:szCs w:val="24"/>
              </w:rPr>
            </w:pPr>
          </w:p>
        </w:tc>
        <w:tc>
          <w:tcPr>
            <w:tcW w:w="1436" w:type="dxa"/>
            <w:noWrap/>
          </w:tcPr>
          <w:p w14:paraId="2F66CF13">
            <w:pPr>
              <w:pStyle w:val="4"/>
              <w:ind w:firstLine="0"/>
              <w:rPr>
                <w:sz w:val="24"/>
                <w:szCs w:val="24"/>
              </w:rPr>
            </w:pPr>
          </w:p>
        </w:tc>
        <w:tc>
          <w:tcPr>
            <w:tcW w:w="1440" w:type="dxa"/>
            <w:noWrap/>
          </w:tcPr>
          <w:p w14:paraId="2F028F98">
            <w:pPr>
              <w:pStyle w:val="4"/>
              <w:ind w:firstLine="0"/>
              <w:rPr>
                <w:sz w:val="24"/>
                <w:szCs w:val="24"/>
              </w:rPr>
            </w:pPr>
          </w:p>
        </w:tc>
        <w:tc>
          <w:tcPr>
            <w:tcW w:w="988" w:type="dxa"/>
            <w:noWrap/>
          </w:tcPr>
          <w:p w14:paraId="2C0A9A75">
            <w:pPr>
              <w:pStyle w:val="4"/>
              <w:ind w:firstLine="0"/>
              <w:rPr>
                <w:sz w:val="24"/>
                <w:szCs w:val="24"/>
              </w:rPr>
            </w:pPr>
          </w:p>
        </w:tc>
      </w:tr>
      <w:tr w14:paraId="16FD7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tcPr>
          <w:p w14:paraId="417050F8">
            <w:pPr>
              <w:pStyle w:val="4"/>
              <w:ind w:firstLine="0"/>
              <w:rPr>
                <w:sz w:val="24"/>
                <w:szCs w:val="24"/>
              </w:rPr>
            </w:pPr>
          </w:p>
        </w:tc>
        <w:tc>
          <w:tcPr>
            <w:tcW w:w="1620" w:type="dxa"/>
            <w:noWrap/>
          </w:tcPr>
          <w:p w14:paraId="0A3ACEB0">
            <w:pPr>
              <w:pStyle w:val="4"/>
              <w:ind w:firstLine="0"/>
              <w:rPr>
                <w:sz w:val="24"/>
                <w:szCs w:val="24"/>
              </w:rPr>
            </w:pPr>
          </w:p>
        </w:tc>
        <w:tc>
          <w:tcPr>
            <w:tcW w:w="1596" w:type="dxa"/>
            <w:noWrap/>
          </w:tcPr>
          <w:p w14:paraId="082E4E3C">
            <w:pPr>
              <w:pStyle w:val="4"/>
              <w:ind w:firstLine="0"/>
              <w:rPr>
                <w:sz w:val="24"/>
                <w:szCs w:val="24"/>
              </w:rPr>
            </w:pPr>
          </w:p>
        </w:tc>
        <w:tc>
          <w:tcPr>
            <w:tcW w:w="1288" w:type="dxa"/>
            <w:noWrap/>
          </w:tcPr>
          <w:p w14:paraId="4993AA0B">
            <w:pPr>
              <w:pStyle w:val="4"/>
              <w:ind w:firstLine="0"/>
              <w:rPr>
                <w:sz w:val="24"/>
                <w:szCs w:val="24"/>
              </w:rPr>
            </w:pPr>
          </w:p>
        </w:tc>
        <w:tc>
          <w:tcPr>
            <w:tcW w:w="1436" w:type="dxa"/>
            <w:noWrap/>
          </w:tcPr>
          <w:p w14:paraId="7CF8D79B">
            <w:pPr>
              <w:pStyle w:val="4"/>
              <w:ind w:firstLine="0"/>
              <w:rPr>
                <w:sz w:val="24"/>
                <w:szCs w:val="24"/>
              </w:rPr>
            </w:pPr>
          </w:p>
        </w:tc>
        <w:tc>
          <w:tcPr>
            <w:tcW w:w="1440" w:type="dxa"/>
            <w:noWrap/>
          </w:tcPr>
          <w:p w14:paraId="25770332">
            <w:pPr>
              <w:pStyle w:val="4"/>
              <w:ind w:firstLine="0"/>
              <w:rPr>
                <w:sz w:val="24"/>
                <w:szCs w:val="24"/>
              </w:rPr>
            </w:pPr>
          </w:p>
        </w:tc>
        <w:tc>
          <w:tcPr>
            <w:tcW w:w="988" w:type="dxa"/>
            <w:noWrap/>
          </w:tcPr>
          <w:p w14:paraId="03F97A8C">
            <w:pPr>
              <w:pStyle w:val="4"/>
              <w:ind w:firstLine="0"/>
              <w:rPr>
                <w:sz w:val="24"/>
                <w:szCs w:val="24"/>
              </w:rPr>
            </w:pPr>
          </w:p>
        </w:tc>
      </w:tr>
      <w:tr w14:paraId="293188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tcPr>
          <w:p w14:paraId="44834389">
            <w:pPr>
              <w:pStyle w:val="4"/>
              <w:ind w:firstLine="0"/>
              <w:rPr>
                <w:sz w:val="24"/>
                <w:szCs w:val="24"/>
              </w:rPr>
            </w:pPr>
          </w:p>
        </w:tc>
        <w:tc>
          <w:tcPr>
            <w:tcW w:w="1620" w:type="dxa"/>
            <w:noWrap/>
          </w:tcPr>
          <w:p w14:paraId="4F6EE7E0">
            <w:pPr>
              <w:pStyle w:val="4"/>
              <w:ind w:firstLine="0"/>
              <w:rPr>
                <w:sz w:val="24"/>
                <w:szCs w:val="24"/>
              </w:rPr>
            </w:pPr>
          </w:p>
        </w:tc>
        <w:tc>
          <w:tcPr>
            <w:tcW w:w="1596" w:type="dxa"/>
            <w:noWrap/>
          </w:tcPr>
          <w:p w14:paraId="4B0705E9">
            <w:pPr>
              <w:pStyle w:val="4"/>
              <w:ind w:firstLine="0"/>
              <w:rPr>
                <w:sz w:val="24"/>
                <w:szCs w:val="24"/>
              </w:rPr>
            </w:pPr>
          </w:p>
        </w:tc>
        <w:tc>
          <w:tcPr>
            <w:tcW w:w="1288" w:type="dxa"/>
            <w:noWrap/>
          </w:tcPr>
          <w:p w14:paraId="4309F068">
            <w:pPr>
              <w:pStyle w:val="4"/>
              <w:ind w:firstLine="0"/>
              <w:rPr>
                <w:sz w:val="24"/>
                <w:szCs w:val="24"/>
              </w:rPr>
            </w:pPr>
          </w:p>
        </w:tc>
        <w:tc>
          <w:tcPr>
            <w:tcW w:w="1436" w:type="dxa"/>
            <w:noWrap/>
          </w:tcPr>
          <w:p w14:paraId="15868543">
            <w:pPr>
              <w:pStyle w:val="4"/>
              <w:ind w:firstLine="0"/>
              <w:rPr>
                <w:sz w:val="24"/>
                <w:szCs w:val="24"/>
              </w:rPr>
            </w:pPr>
          </w:p>
        </w:tc>
        <w:tc>
          <w:tcPr>
            <w:tcW w:w="1440" w:type="dxa"/>
            <w:noWrap/>
          </w:tcPr>
          <w:p w14:paraId="1D86053E">
            <w:pPr>
              <w:pStyle w:val="4"/>
              <w:ind w:firstLine="0"/>
              <w:rPr>
                <w:sz w:val="24"/>
                <w:szCs w:val="24"/>
              </w:rPr>
            </w:pPr>
          </w:p>
        </w:tc>
        <w:tc>
          <w:tcPr>
            <w:tcW w:w="988" w:type="dxa"/>
            <w:noWrap/>
          </w:tcPr>
          <w:p w14:paraId="5D05C13D">
            <w:pPr>
              <w:pStyle w:val="4"/>
              <w:ind w:firstLine="0"/>
              <w:rPr>
                <w:sz w:val="24"/>
                <w:szCs w:val="24"/>
              </w:rPr>
            </w:pPr>
          </w:p>
        </w:tc>
      </w:tr>
      <w:tr w14:paraId="680E0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tcPr>
          <w:p w14:paraId="7467E857">
            <w:pPr>
              <w:pStyle w:val="4"/>
              <w:ind w:firstLine="0"/>
              <w:rPr>
                <w:sz w:val="24"/>
                <w:szCs w:val="24"/>
              </w:rPr>
            </w:pPr>
          </w:p>
        </w:tc>
        <w:tc>
          <w:tcPr>
            <w:tcW w:w="1620" w:type="dxa"/>
            <w:noWrap/>
          </w:tcPr>
          <w:p w14:paraId="253297C1">
            <w:pPr>
              <w:pStyle w:val="4"/>
              <w:ind w:firstLine="0"/>
              <w:rPr>
                <w:sz w:val="24"/>
                <w:szCs w:val="24"/>
              </w:rPr>
            </w:pPr>
          </w:p>
        </w:tc>
        <w:tc>
          <w:tcPr>
            <w:tcW w:w="1596" w:type="dxa"/>
            <w:noWrap/>
          </w:tcPr>
          <w:p w14:paraId="7FD6F2D2">
            <w:pPr>
              <w:pStyle w:val="4"/>
              <w:ind w:firstLine="0"/>
              <w:rPr>
                <w:sz w:val="24"/>
                <w:szCs w:val="24"/>
              </w:rPr>
            </w:pPr>
          </w:p>
        </w:tc>
        <w:tc>
          <w:tcPr>
            <w:tcW w:w="1288" w:type="dxa"/>
            <w:noWrap/>
          </w:tcPr>
          <w:p w14:paraId="03BDEF6B">
            <w:pPr>
              <w:pStyle w:val="4"/>
              <w:ind w:firstLine="0"/>
              <w:rPr>
                <w:sz w:val="24"/>
                <w:szCs w:val="24"/>
              </w:rPr>
            </w:pPr>
          </w:p>
        </w:tc>
        <w:tc>
          <w:tcPr>
            <w:tcW w:w="1436" w:type="dxa"/>
            <w:noWrap/>
          </w:tcPr>
          <w:p w14:paraId="0B925B63">
            <w:pPr>
              <w:pStyle w:val="4"/>
              <w:ind w:firstLine="0"/>
              <w:rPr>
                <w:sz w:val="24"/>
                <w:szCs w:val="24"/>
              </w:rPr>
            </w:pPr>
          </w:p>
        </w:tc>
        <w:tc>
          <w:tcPr>
            <w:tcW w:w="1440" w:type="dxa"/>
            <w:noWrap/>
          </w:tcPr>
          <w:p w14:paraId="587CD025">
            <w:pPr>
              <w:pStyle w:val="4"/>
              <w:ind w:firstLine="0"/>
              <w:rPr>
                <w:sz w:val="24"/>
                <w:szCs w:val="24"/>
              </w:rPr>
            </w:pPr>
          </w:p>
        </w:tc>
        <w:tc>
          <w:tcPr>
            <w:tcW w:w="988" w:type="dxa"/>
            <w:noWrap/>
          </w:tcPr>
          <w:p w14:paraId="0B0AC0D4">
            <w:pPr>
              <w:pStyle w:val="4"/>
              <w:ind w:firstLine="0"/>
              <w:rPr>
                <w:sz w:val="24"/>
                <w:szCs w:val="24"/>
              </w:rPr>
            </w:pPr>
          </w:p>
        </w:tc>
      </w:tr>
      <w:tr w14:paraId="1BEF80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tcPr>
          <w:p w14:paraId="611C3201">
            <w:pPr>
              <w:pStyle w:val="4"/>
              <w:ind w:firstLine="0"/>
              <w:rPr>
                <w:sz w:val="24"/>
                <w:szCs w:val="24"/>
              </w:rPr>
            </w:pPr>
          </w:p>
        </w:tc>
        <w:tc>
          <w:tcPr>
            <w:tcW w:w="1620" w:type="dxa"/>
            <w:noWrap/>
          </w:tcPr>
          <w:p w14:paraId="3B4CDB21">
            <w:pPr>
              <w:pStyle w:val="4"/>
              <w:ind w:firstLine="0"/>
              <w:rPr>
                <w:sz w:val="24"/>
                <w:szCs w:val="24"/>
              </w:rPr>
            </w:pPr>
          </w:p>
        </w:tc>
        <w:tc>
          <w:tcPr>
            <w:tcW w:w="1596" w:type="dxa"/>
            <w:noWrap/>
          </w:tcPr>
          <w:p w14:paraId="10DBDC3E">
            <w:pPr>
              <w:pStyle w:val="4"/>
              <w:ind w:firstLine="0"/>
              <w:rPr>
                <w:sz w:val="24"/>
                <w:szCs w:val="24"/>
              </w:rPr>
            </w:pPr>
          </w:p>
        </w:tc>
        <w:tc>
          <w:tcPr>
            <w:tcW w:w="1288" w:type="dxa"/>
            <w:noWrap/>
          </w:tcPr>
          <w:p w14:paraId="253C1970">
            <w:pPr>
              <w:pStyle w:val="4"/>
              <w:ind w:firstLine="0"/>
              <w:rPr>
                <w:sz w:val="24"/>
                <w:szCs w:val="24"/>
              </w:rPr>
            </w:pPr>
          </w:p>
        </w:tc>
        <w:tc>
          <w:tcPr>
            <w:tcW w:w="1436" w:type="dxa"/>
            <w:noWrap/>
          </w:tcPr>
          <w:p w14:paraId="6C5D7134">
            <w:pPr>
              <w:pStyle w:val="4"/>
              <w:ind w:firstLine="0"/>
              <w:rPr>
                <w:sz w:val="24"/>
                <w:szCs w:val="24"/>
              </w:rPr>
            </w:pPr>
          </w:p>
        </w:tc>
        <w:tc>
          <w:tcPr>
            <w:tcW w:w="1440" w:type="dxa"/>
            <w:noWrap/>
          </w:tcPr>
          <w:p w14:paraId="32316857">
            <w:pPr>
              <w:pStyle w:val="4"/>
              <w:ind w:firstLine="0"/>
              <w:rPr>
                <w:sz w:val="24"/>
                <w:szCs w:val="24"/>
              </w:rPr>
            </w:pPr>
          </w:p>
        </w:tc>
        <w:tc>
          <w:tcPr>
            <w:tcW w:w="988" w:type="dxa"/>
            <w:noWrap/>
          </w:tcPr>
          <w:p w14:paraId="3E11419A">
            <w:pPr>
              <w:pStyle w:val="4"/>
              <w:ind w:firstLine="0"/>
              <w:rPr>
                <w:sz w:val="24"/>
                <w:szCs w:val="24"/>
              </w:rPr>
            </w:pPr>
          </w:p>
        </w:tc>
      </w:tr>
      <w:tr w14:paraId="23B4E1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tcPr>
          <w:p w14:paraId="0C98B456">
            <w:pPr>
              <w:pStyle w:val="4"/>
              <w:ind w:firstLine="0"/>
              <w:rPr>
                <w:sz w:val="24"/>
                <w:szCs w:val="24"/>
              </w:rPr>
            </w:pPr>
          </w:p>
        </w:tc>
        <w:tc>
          <w:tcPr>
            <w:tcW w:w="1620" w:type="dxa"/>
            <w:noWrap/>
          </w:tcPr>
          <w:p w14:paraId="384BFF61">
            <w:pPr>
              <w:pStyle w:val="4"/>
              <w:ind w:firstLine="0"/>
              <w:rPr>
                <w:sz w:val="24"/>
                <w:szCs w:val="24"/>
              </w:rPr>
            </w:pPr>
          </w:p>
        </w:tc>
        <w:tc>
          <w:tcPr>
            <w:tcW w:w="1596" w:type="dxa"/>
            <w:noWrap/>
          </w:tcPr>
          <w:p w14:paraId="546CF088">
            <w:pPr>
              <w:pStyle w:val="4"/>
              <w:ind w:firstLine="0"/>
              <w:rPr>
                <w:sz w:val="24"/>
                <w:szCs w:val="24"/>
              </w:rPr>
            </w:pPr>
          </w:p>
        </w:tc>
        <w:tc>
          <w:tcPr>
            <w:tcW w:w="1288" w:type="dxa"/>
            <w:noWrap/>
          </w:tcPr>
          <w:p w14:paraId="4C0FB210">
            <w:pPr>
              <w:pStyle w:val="4"/>
              <w:ind w:firstLine="0"/>
              <w:rPr>
                <w:sz w:val="24"/>
                <w:szCs w:val="24"/>
              </w:rPr>
            </w:pPr>
          </w:p>
        </w:tc>
        <w:tc>
          <w:tcPr>
            <w:tcW w:w="1436" w:type="dxa"/>
            <w:noWrap/>
          </w:tcPr>
          <w:p w14:paraId="6E40D552">
            <w:pPr>
              <w:pStyle w:val="4"/>
              <w:ind w:firstLine="0"/>
              <w:rPr>
                <w:sz w:val="24"/>
                <w:szCs w:val="24"/>
              </w:rPr>
            </w:pPr>
          </w:p>
        </w:tc>
        <w:tc>
          <w:tcPr>
            <w:tcW w:w="1440" w:type="dxa"/>
            <w:noWrap/>
          </w:tcPr>
          <w:p w14:paraId="525E44F4">
            <w:pPr>
              <w:pStyle w:val="4"/>
              <w:ind w:firstLine="0"/>
              <w:rPr>
                <w:sz w:val="24"/>
                <w:szCs w:val="24"/>
              </w:rPr>
            </w:pPr>
          </w:p>
        </w:tc>
        <w:tc>
          <w:tcPr>
            <w:tcW w:w="988" w:type="dxa"/>
            <w:noWrap/>
          </w:tcPr>
          <w:p w14:paraId="5DB0E765">
            <w:pPr>
              <w:pStyle w:val="4"/>
              <w:ind w:firstLine="0"/>
              <w:rPr>
                <w:sz w:val="24"/>
                <w:szCs w:val="24"/>
              </w:rPr>
            </w:pPr>
          </w:p>
        </w:tc>
      </w:tr>
      <w:tr w14:paraId="757404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00" w:type="dxa"/>
            <w:noWrap/>
          </w:tcPr>
          <w:p w14:paraId="283F0402">
            <w:pPr>
              <w:pStyle w:val="4"/>
              <w:ind w:firstLine="0"/>
              <w:rPr>
                <w:sz w:val="24"/>
                <w:szCs w:val="24"/>
              </w:rPr>
            </w:pPr>
          </w:p>
        </w:tc>
        <w:tc>
          <w:tcPr>
            <w:tcW w:w="1620" w:type="dxa"/>
            <w:noWrap/>
          </w:tcPr>
          <w:p w14:paraId="61F392C0">
            <w:pPr>
              <w:pStyle w:val="4"/>
              <w:ind w:firstLine="0"/>
              <w:rPr>
                <w:sz w:val="24"/>
                <w:szCs w:val="24"/>
              </w:rPr>
            </w:pPr>
          </w:p>
        </w:tc>
        <w:tc>
          <w:tcPr>
            <w:tcW w:w="1596" w:type="dxa"/>
            <w:noWrap/>
          </w:tcPr>
          <w:p w14:paraId="50D1038B">
            <w:pPr>
              <w:pStyle w:val="4"/>
              <w:ind w:firstLine="0"/>
              <w:rPr>
                <w:sz w:val="24"/>
                <w:szCs w:val="24"/>
              </w:rPr>
            </w:pPr>
          </w:p>
        </w:tc>
        <w:tc>
          <w:tcPr>
            <w:tcW w:w="1288" w:type="dxa"/>
            <w:noWrap/>
          </w:tcPr>
          <w:p w14:paraId="0568DEF1">
            <w:pPr>
              <w:pStyle w:val="4"/>
              <w:ind w:firstLine="0"/>
              <w:rPr>
                <w:sz w:val="24"/>
                <w:szCs w:val="24"/>
              </w:rPr>
            </w:pPr>
          </w:p>
        </w:tc>
        <w:tc>
          <w:tcPr>
            <w:tcW w:w="1436" w:type="dxa"/>
            <w:noWrap/>
          </w:tcPr>
          <w:p w14:paraId="07B1E0E5">
            <w:pPr>
              <w:pStyle w:val="4"/>
              <w:ind w:firstLine="0"/>
              <w:rPr>
                <w:sz w:val="24"/>
                <w:szCs w:val="24"/>
              </w:rPr>
            </w:pPr>
          </w:p>
        </w:tc>
        <w:tc>
          <w:tcPr>
            <w:tcW w:w="1440" w:type="dxa"/>
            <w:noWrap/>
          </w:tcPr>
          <w:p w14:paraId="3F8D04AD">
            <w:pPr>
              <w:pStyle w:val="4"/>
              <w:ind w:firstLine="0"/>
              <w:rPr>
                <w:sz w:val="24"/>
                <w:szCs w:val="24"/>
              </w:rPr>
            </w:pPr>
          </w:p>
        </w:tc>
        <w:tc>
          <w:tcPr>
            <w:tcW w:w="988" w:type="dxa"/>
            <w:noWrap/>
          </w:tcPr>
          <w:p w14:paraId="569104D1">
            <w:pPr>
              <w:pStyle w:val="4"/>
              <w:ind w:firstLine="0"/>
              <w:rPr>
                <w:sz w:val="24"/>
                <w:szCs w:val="24"/>
              </w:rPr>
            </w:pPr>
          </w:p>
        </w:tc>
      </w:tr>
    </w:tbl>
    <w:p w14:paraId="5244FABC">
      <w:pPr>
        <w:pStyle w:val="4"/>
      </w:pPr>
    </w:p>
    <w:p w14:paraId="0F339FBC">
      <w:pPr>
        <w:autoSpaceDE w:val="0"/>
        <w:autoSpaceDN w:val="0"/>
        <w:spacing w:line="360" w:lineRule="auto"/>
        <w:rPr>
          <w:rFonts w:ascii="楷体" w:hAnsi="楷体" w:eastAsia="楷体"/>
          <w:bCs/>
          <w:szCs w:val="21"/>
        </w:rPr>
      </w:pPr>
      <w:r>
        <w:rPr>
          <w:rFonts w:hint="eastAsia" w:ascii="楷体" w:hAnsi="楷体" w:eastAsia="楷体" w:cs="Arial"/>
          <w:szCs w:val="21"/>
        </w:rPr>
        <w:t>说明：（1）</w:t>
      </w:r>
      <w:r>
        <w:rPr>
          <w:rFonts w:hint="eastAsia" w:ascii="楷体" w:hAnsi="楷体" w:eastAsia="楷体" w:cs="宋体"/>
          <w:kern w:val="0"/>
          <w:lang w:val="zh-CN"/>
        </w:rPr>
        <w:t>提供</w:t>
      </w:r>
      <w:r>
        <w:rPr>
          <w:rFonts w:hint="eastAsia" w:ascii="楷体" w:hAnsi="楷体" w:eastAsia="楷体" w:cs="宋体"/>
          <w:kern w:val="0"/>
        </w:rPr>
        <w:t>近</w:t>
      </w:r>
      <w:r>
        <w:rPr>
          <w:rFonts w:hint="eastAsia" w:ascii="楷体" w:hAnsi="楷体" w:eastAsia="楷体" w:cs="宋体"/>
          <w:kern w:val="0"/>
          <w:u w:val="single"/>
        </w:rPr>
        <w:t xml:space="preserve"> 三</w:t>
      </w:r>
      <w:r>
        <w:rPr>
          <w:rFonts w:hint="eastAsia" w:ascii="楷体" w:hAnsi="楷体" w:eastAsia="楷体" w:cs="宋体"/>
          <w:kern w:val="0"/>
          <w:lang w:val="zh-CN"/>
        </w:rPr>
        <w:t>年以来的类似业绩证明材料。类似业绩是指与采购项目在服务类型、使用功能等方面相同或相近的项目；（2）</w:t>
      </w:r>
      <w:r>
        <w:rPr>
          <w:rFonts w:hint="eastAsia" w:ascii="楷体" w:hAnsi="楷体" w:eastAsia="楷体" w:cs="Arial"/>
          <w:szCs w:val="21"/>
        </w:rPr>
        <w:t>“合同金额”需提供合同复印件；（3）</w:t>
      </w:r>
      <w:r>
        <w:rPr>
          <w:rFonts w:hint="eastAsia" w:ascii="楷体" w:hAnsi="楷体" w:eastAsia="楷体"/>
          <w:bCs/>
          <w:szCs w:val="21"/>
        </w:rPr>
        <w:t>未按上述要求提供、</w:t>
      </w:r>
      <w:r>
        <w:rPr>
          <w:rFonts w:hint="eastAsia" w:ascii="楷体" w:hAnsi="楷体" w:eastAsia="楷体"/>
          <w:szCs w:val="21"/>
        </w:rPr>
        <w:t>填写</w:t>
      </w:r>
      <w:r>
        <w:rPr>
          <w:rFonts w:hint="eastAsia" w:ascii="楷体" w:hAnsi="楷体" w:eastAsia="楷体"/>
          <w:bCs/>
          <w:szCs w:val="21"/>
        </w:rPr>
        <w:t>的，评标时不予加分。</w:t>
      </w:r>
    </w:p>
    <w:p w14:paraId="4F554537">
      <w:pPr>
        <w:adjustRightInd w:val="0"/>
        <w:jc w:val="left"/>
        <w:rPr>
          <w:rFonts w:ascii="宋体" w:hAnsi="宋体"/>
          <w:szCs w:val="21"/>
        </w:rPr>
      </w:pPr>
      <w:r>
        <w:rPr>
          <w:rFonts w:hint="eastAsia" w:ascii="宋体" w:hAnsi="宋体"/>
          <w:szCs w:val="21"/>
        </w:rPr>
        <w:t>投 标 人：（单位盖章）</w:t>
      </w:r>
    </w:p>
    <w:p w14:paraId="7F0082EF">
      <w:pPr>
        <w:pStyle w:val="27"/>
        <w:spacing w:beforeLines="150" w:line="360" w:lineRule="auto"/>
        <w:rPr>
          <w:rFonts w:ascii="宋体" w:hAnsi="宋体"/>
        </w:rPr>
      </w:pPr>
      <w:r>
        <w:rPr>
          <w:rFonts w:hint="eastAsia" w:ascii="宋体" w:hAnsi="宋体"/>
        </w:rPr>
        <w:t>法定代表人或委托代理人（签名）</w:t>
      </w:r>
    </w:p>
    <w:p w14:paraId="2BBCBE6F">
      <w:pPr>
        <w:pStyle w:val="27"/>
        <w:spacing w:beforeLines="150" w:line="360" w:lineRule="auto"/>
        <w:rPr>
          <w:rFonts w:ascii="宋体" w:hAnsi="宋体"/>
          <w:b/>
          <w:bCs/>
          <w:sz w:val="36"/>
          <w:szCs w:val="36"/>
        </w:rPr>
      </w:pPr>
      <w:r>
        <w:rPr>
          <w:rFonts w:hint="eastAsia" w:ascii="宋体" w:hAnsi="宋体"/>
          <w:bCs/>
        </w:rPr>
        <w:t xml:space="preserve">日    期:  20   年   月   日   </w:t>
      </w:r>
    </w:p>
    <w:p w14:paraId="4774A092">
      <w:pPr>
        <w:adjustRightInd w:val="0"/>
        <w:spacing w:line="400" w:lineRule="exact"/>
        <w:jc w:val="center"/>
        <w:rPr>
          <w:rFonts w:ascii="黑体" w:hAnsi="宋体" w:eastAsia="黑体"/>
          <w:bCs/>
          <w:sz w:val="36"/>
          <w:szCs w:val="36"/>
        </w:rPr>
      </w:pPr>
    </w:p>
    <w:p w14:paraId="2BE81203">
      <w:pPr>
        <w:adjustRightInd w:val="0"/>
        <w:spacing w:line="400" w:lineRule="exact"/>
        <w:jc w:val="center"/>
        <w:rPr>
          <w:rFonts w:ascii="黑体" w:hAnsi="宋体" w:eastAsia="黑体"/>
          <w:bCs/>
          <w:sz w:val="36"/>
          <w:szCs w:val="36"/>
        </w:rPr>
      </w:pPr>
      <w:r>
        <w:rPr>
          <w:rFonts w:hint="eastAsia" w:ascii="黑体" w:hAnsi="宋体" w:eastAsia="黑体"/>
          <w:bCs/>
          <w:sz w:val="36"/>
          <w:szCs w:val="36"/>
        </w:rPr>
        <w:t>九、技术文件</w:t>
      </w:r>
    </w:p>
    <w:p w14:paraId="4FF383F2">
      <w:pPr>
        <w:spacing w:line="360" w:lineRule="auto"/>
        <w:ind w:firstLine="480" w:firstLineChars="200"/>
        <w:rPr>
          <w:rFonts w:ascii="宋体" w:hAnsi="宋体"/>
          <w:bCs/>
          <w:sz w:val="24"/>
        </w:rPr>
      </w:pPr>
    </w:p>
    <w:p w14:paraId="659514C6">
      <w:pPr>
        <w:spacing w:line="360" w:lineRule="auto"/>
        <w:rPr>
          <w:rFonts w:ascii="楷体" w:hAnsi="楷体" w:eastAsia="楷体"/>
          <w:szCs w:val="21"/>
        </w:rPr>
      </w:pPr>
      <w:r>
        <w:rPr>
          <w:rFonts w:hint="eastAsia" w:ascii="楷体" w:hAnsi="楷体" w:eastAsia="楷体"/>
          <w:szCs w:val="21"/>
        </w:rPr>
        <w:t>说明：</w:t>
      </w:r>
    </w:p>
    <w:p w14:paraId="53974480">
      <w:pPr>
        <w:autoSpaceDE w:val="0"/>
        <w:autoSpaceDN w:val="0"/>
        <w:spacing w:line="360" w:lineRule="auto"/>
        <w:rPr>
          <w:rFonts w:ascii="楷体" w:hAnsi="楷体" w:eastAsia="楷体" w:cs="Arial"/>
          <w:szCs w:val="21"/>
        </w:rPr>
      </w:pPr>
      <w:r>
        <w:rPr>
          <w:rFonts w:hint="eastAsia" w:ascii="楷体" w:hAnsi="楷体" w:eastAsia="楷体" w:cs="Arial"/>
          <w:szCs w:val="21"/>
        </w:rPr>
        <w:t>格式由供应商自行确定</w:t>
      </w:r>
    </w:p>
    <w:p w14:paraId="5CE04C4E">
      <w:pPr>
        <w:autoSpaceDE w:val="0"/>
        <w:autoSpaceDN w:val="0"/>
        <w:spacing w:line="360" w:lineRule="auto"/>
        <w:rPr>
          <w:rFonts w:ascii="楷体" w:hAnsi="楷体" w:eastAsia="楷体" w:cs="Arial"/>
          <w:szCs w:val="21"/>
        </w:rPr>
      </w:pPr>
    </w:p>
    <w:p w14:paraId="0B706AB4">
      <w:pPr>
        <w:spacing w:line="360" w:lineRule="auto"/>
        <w:ind w:firstLine="480" w:firstLineChars="200"/>
        <w:rPr>
          <w:sz w:val="24"/>
        </w:rPr>
      </w:pPr>
    </w:p>
    <w:p w14:paraId="0E849B4E">
      <w:pPr>
        <w:adjustRightInd w:val="0"/>
        <w:spacing w:line="400" w:lineRule="exact"/>
        <w:jc w:val="left"/>
        <w:rPr>
          <w:rFonts w:ascii="宋体" w:hAnsi="宋体"/>
          <w:bCs/>
          <w:sz w:val="24"/>
        </w:rPr>
      </w:pPr>
    </w:p>
    <w:p w14:paraId="4ADFD9BB">
      <w:pPr>
        <w:adjustRightInd w:val="0"/>
        <w:spacing w:line="400" w:lineRule="exact"/>
        <w:jc w:val="left"/>
        <w:rPr>
          <w:rFonts w:ascii="宋体" w:hAnsi="宋体"/>
          <w:bCs/>
          <w:sz w:val="24"/>
        </w:rPr>
      </w:pPr>
    </w:p>
    <w:p w14:paraId="6CADD0F7">
      <w:pPr>
        <w:adjustRightInd w:val="0"/>
        <w:spacing w:line="400" w:lineRule="exact"/>
        <w:jc w:val="left"/>
        <w:rPr>
          <w:rFonts w:ascii="宋体" w:hAnsi="宋体"/>
          <w:bCs/>
          <w:sz w:val="24"/>
        </w:rPr>
      </w:pPr>
    </w:p>
    <w:p w14:paraId="37434D31">
      <w:pPr>
        <w:adjustRightInd w:val="0"/>
        <w:spacing w:line="400" w:lineRule="exact"/>
        <w:jc w:val="left"/>
        <w:rPr>
          <w:rFonts w:ascii="宋体" w:hAnsi="宋体"/>
          <w:bCs/>
          <w:sz w:val="24"/>
        </w:rPr>
      </w:pPr>
    </w:p>
    <w:p w14:paraId="21E384AC">
      <w:pPr>
        <w:adjustRightInd w:val="0"/>
        <w:spacing w:line="400" w:lineRule="exact"/>
        <w:jc w:val="left"/>
        <w:rPr>
          <w:rFonts w:ascii="宋体" w:hAnsi="宋体"/>
          <w:bCs/>
          <w:sz w:val="24"/>
        </w:rPr>
      </w:pPr>
    </w:p>
    <w:p w14:paraId="5B4277BA">
      <w:pPr>
        <w:adjustRightInd w:val="0"/>
        <w:spacing w:line="400" w:lineRule="exact"/>
        <w:jc w:val="left"/>
        <w:rPr>
          <w:rFonts w:ascii="宋体" w:hAnsi="宋体"/>
          <w:bCs/>
          <w:sz w:val="24"/>
        </w:rPr>
      </w:pPr>
    </w:p>
    <w:p w14:paraId="7AE4646D">
      <w:pPr>
        <w:adjustRightInd w:val="0"/>
        <w:spacing w:line="400" w:lineRule="exact"/>
        <w:jc w:val="left"/>
        <w:rPr>
          <w:rFonts w:ascii="宋体" w:hAnsi="宋体"/>
          <w:bCs/>
          <w:sz w:val="24"/>
        </w:rPr>
      </w:pPr>
    </w:p>
    <w:p w14:paraId="23E87152">
      <w:pPr>
        <w:adjustRightInd w:val="0"/>
        <w:spacing w:line="400" w:lineRule="exact"/>
        <w:jc w:val="left"/>
        <w:rPr>
          <w:rFonts w:ascii="宋体" w:hAnsi="宋体"/>
          <w:bCs/>
          <w:sz w:val="24"/>
        </w:rPr>
      </w:pPr>
    </w:p>
    <w:p w14:paraId="2DE32B7D">
      <w:pPr>
        <w:adjustRightInd w:val="0"/>
        <w:spacing w:line="400" w:lineRule="exact"/>
        <w:jc w:val="left"/>
        <w:rPr>
          <w:rFonts w:ascii="宋体" w:hAnsi="宋体"/>
          <w:bCs/>
          <w:sz w:val="24"/>
        </w:rPr>
      </w:pPr>
    </w:p>
    <w:p w14:paraId="675D16B9">
      <w:pPr>
        <w:adjustRightInd w:val="0"/>
        <w:spacing w:line="400" w:lineRule="exact"/>
        <w:jc w:val="left"/>
        <w:rPr>
          <w:rFonts w:ascii="宋体" w:hAnsi="宋体"/>
          <w:bCs/>
          <w:sz w:val="24"/>
        </w:rPr>
      </w:pPr>
    </w:p>
    <w:p w14:paraId="193CC919">
      <w:pPr>
        <w:adjustRightInd w:val="0"/>
        <w:spacing w:line="400" w:lineRule="exact"/>
        <w:jc w:val="left"/>
        <w:rPr>
          <w:rFonts w:ascii="宋体" w:hAnsi="宋体"/>
          <w:bCs/>
          <w:sz w:val="24"/>
        </w:rPr>
      </w:pPr>
    </w:p>
    <w:p w14:paraId="5B463692">
      <w:pPr>
        <w:adjustRightInd w:val="0"/>
        <w:spacing w:line="400" w:lineRule="exact"/>
        <w:jc w:val="left"/>
        <w:rPr>
          <w:rFonts w:ascii="宋体" w:hAnsi="宋体"/>
          <w:bCs/>
          <w:sz w:val="24"/>
        </w:rPr>
      </w:pPr>
    </w:p>
    <w:p w14:paraId="63C78BF0">
      <w:pPr>
        <w:adjustRightInd w:val="0"/>
        <w:spacing w:line="400" w:lineRule="exact"/>
        <w:jc w:val="left"/>
        <w:rPr>
          <w:rFonts w:ascii="宋体" w:hAnsi="宋体"/>
          <w:bCs/>
          <w:sz w:val="28"/>
          <w:szCs w:val="28"/>
        </w:rPr>
      </w:pPr>
    </w:p>
    <w:p w14:paraId="62D74D0D">
      <w:pPr>
        <w:adjustRightInd w:val="0"/>
        <w:spacing w:line="400" w:lineRule="exact"/>
        <w:jc w:val="left"/>
        <w:rPr>
          <w:rFonts w:ascii="宋体" w:hAnsi="宋体"/>
          <w:bCs/>
          <w:sz w:val="28"/>
          <w:szCs w:val="28"/>
        </w:rPr>
      </w:pPr>
    </w:p>
    <w:p w14:paraId="71BD3C38">
      <w:pPr>
        <w:adjustRightInd w:val="0"/>
        <w:spacing w:line="400" w:lineRule="exact"/>
        <w:jc w:val="left"/>
        <w:rPr>
          <w:rFonts w:ascii="宋体" w:hAnsi="宋体"/>
          <w:bCs/>
          <w:sz w:val="28"/>
          <w:szCs w:val="28"/>
        </w:rPr>
      </w:pPr>
    </w:p>
    <w:p w14:paraId="331B440B">
      <w:pPr>
        <w:adjustRightInd w:val="0"/>
        <w:spacing w:line="400" w:lineRule="exact"/>
        <w:jc w:val="left"/>
        <w:rPr>
          <w:rFonts w:ascii="宋体" w:hAnsi="宋体"/>
          <w:bCs/>
          <w:sz w:val="28"/>
          <w:szCs w:val="28"/>
        </w:rPr>
      </w:pPr>
    </w:p>
    <w:p w14:paraId="1CF737B4">
      <w:pPr>
        <w:adjustRightInd w:val="0"/>
        <w:spacing w:line="400" w:lineRule="exact"/>
        <w:jc w:val="left"/>
        <w:rPr>
          <w:rFonts w:ascii="宋体" w:hAnsi="宋体"/>
          <w:bCs/>
          <w:sz w:val="28"/>
          <w:szCs w:val="28"/>
        </w:rPr>
      </w:pPr>
    </w:p>
    <w:p w14:paraId="2EBF6A9B">
      <w:pPr>
        <w:pStyle w:val="3"/>
        <w:spacing w:before="0" w:after="0" w:line="360" w:lineRule="auto"/>
        <w:jc w:val="center"/>
        <w:rPr>
          <w:rFonts w:ascii="黑体" w:hAnsi="宋体"/>
          <w:b w:val="0"/>
          <w:bCs/>
          <w:kern w:val="0"/>
          <w:sz w:val="36"/>
          <w:szCs w:val="36"/>
        </w:rPr>
      </w:pPr>
      <w:r>
        <w:rPr>
          <w:rFonts w:hint="eastAsia" w:ascii="黑体" w:hAnsi="宋体"/>
          <w:b w:val="0"/>
          <w:bCs/>
          <w:kern w:val="0"/>
          <w:sz w:val="36"/>
          <w:szCs w:val="36"/>
        </w:rPr>
        <w:br w:type="page"/>
      </w:r>
      <w:r>
        <w:rPr>
          <w:rFonts w:hint="eastAsia" w:ascii="黑体" w:hAnsi="宋体"/>
          <w:b w:val="0"/>
          <w:bCs/>
          <w:kern w:val="0"/>
          <w:sz w:val="36"/>
          <w:szCs w:val="36"/>
        </w:rPr>
        <w:t>十、技术服务要求偏离表</w:t>
      </w:r>
    </w:p>
    <w:p w14:paraId="3611915D">
      <w:pPr>
        <w:pStyle w:val="4"/>
        <w:spacing w:beforeLines="50" w:afterLines="50"/>
        <w:ind w:firstLine="0"/>
        <w:rPr>
          <w:rFonts w:ascii="宋体" w:hAnsi="宋体"/>
        </w:rPr>
      </w:pPr>
      <w:r>
        <w:rPr>
          <w:rFonts w:hint="eastAsia"/>
        </w:rPr>
        <w:t xml:space="preserve">投标人名称：                            </w:t>
      </w:r>
      <w:r>
        <w:rPr>
          <w:rFonts w:hint="eastAsia" w:ascii="宋体" w:hAnsi="宋体"/>
        </w:rPr>
        <w:t>包号：       采购项目编号：ZDXXXX-XXXZ</w:t>
      </w:r>
    </w:p>
    <w:tbl>
      <w:tblPr>
        <w:tblStyle w:val="17"/>
        <w:tblW w:w="0" w:type="auto"/>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474"/>
        <w:gridCol w:w="1865"/>
        <w:gridCol w:w="2542"/>
        <w:gridCol w:w="841"/>
        <w:gridCol w:w="1684"/>
      </w:tblGrid>
      <w:tr w14:paraId="113F26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41" w:type="dxa"/>
            <w:noWrap/>
            <w:vAlign w:val="center"/>
          </w:tcPr>
          <w:p w14:paraId="1DC2D629">
            <w:pPr>
              <w:adjustRightInd w:val="0"/>
              <w:snapToGrid w:val="0"/>
              <w:ind w:right="23"/>
              <w:jc w:val="center"/>
              <w:rPr>
                <w:rFonts w:ascii="宋体" w:hAnsi="宋体"/>
                <w:b/>
                <w:bCs/>
                <w:szCs w:val="21"/>
              </w:rPr>
            </w:pPr>
            <w:r>
              <w:rPr>
                <w:rFonts w:hint="eastAsia" w:ascii="宋体" w:hAnsi="宋体"/>
                <w:b/>
                <w:bCs/>
                <w:szCs w:val="21"/>
              </w:rPr>
              <w:t>序号</w:t>
            </w:r>
          </w:p>
        </w:tc>
        <w:tc>
          <w:tcPr>
            <w:tcW w:w="1474" w:type="dxa"/>
            <w:noWrap/>
            <w:vAlign w:val="center"/>
          </w:tcPr>
          <w:p w14:paraId="381C67BD">
            <w:pPr>
              <w:adjustRightInd w:val="0"/>
              <w:snapToGrid w:val="0"/>
              <w:ind w:right="23"/>
              <w:jc w:val="center"/>
              <w:rPr>
                <w:rFonts w:ascii="宋体" w:hAnsi="宋体"/>
                <w:b/>
                <w:bCs/>
                <w:szCs w:val="21"/>
              </w:rPr>
            </w:pPr>
            <w:r>
              <w:rPr>
                <w:rFonts w:hint="eastAsia" w:ascii="宋体" w:hAnsi="宋体"/>
                <w:b/>
                <w:bCs/>
                <w:szCs w:val="21"/>
              </w:rPr>
              <w:t>文件条目号</w:t>
            </w:r>
          </w:p>
        </w:tc>
        <w:tc>
          <w:tcPr>
            <w:tcW w:w="1865" w:type="dxa"/>
            <w:noWrap/>
            <w:vAlign w:val="center"/>
          </w:tcPr>
          <w:p w14:paraId="689DDC90">
            <w:pPr>
              <w:adjustRightInd w:val="0"/>
              <w:snapToGrid w:val="0"/>
              <w:ind w:right="23"/>
              <w:jc w:val="center"/>
              <w:rPr>
                <w:rFonts w:ascii="宋体" w:hAnsi="宋体"/>
                <w:b/>
                <w:bCs/>
                <w:szCs w:val="21"/>
              </w:rPr>
            </w:pPr>
            <w:r>
              <w:rPr>
                <w:rFonts w:hint="eastAsia" w:ascii="宋体" w:hAnsi="宋体"/>
                <w:b/>
                <w:szCs w:val="21"/>
              </w:rPr>
              <w:t>采购服务要求</w:t>
            </w:r>
          </w:p>
        </w:tc>
        <w:tc>
          <w:tcPr>
            <w:tcW w:w="2542" w:type="dxa"/>
            <w:noWrap/>
            <w:vAlign w:val="center"/>
          </w:tcPr>
          <w:p w14:paraId="0AD354F6">
            <w:pPr>
              <w:adjustRightInd w:val="0"/>
              <w:snapToGrid w:val="0"/>
              <w:ind w:right="23"/>
              <w:jc w:val="center"/>
              <w:rPr>
                <w:rFonts w:ascii="宋体" w:hAnsi="宋体"/>
                <w:b/>
                <w:bCs/>
                <w:szCs w:val="21"/>
              </w:rPr>
            </w:pPr>
            <w:r>
              <w:rPr>
                <w:rFonts w:hint="eastAsia" w:ascii="宋体" w:hAnsi="宋体"/>
                <w:b/>
                <w:szCs w:val="21"/>
              </w:rPr>
              <w:t>投标文件应答</w:t>
            </w:r>
          </w:p>
        </w:tc>
        <w:tc>
          <w:tcPr>
            <w:tcW w:w="841" w:type="dxa"/>
            <w:noWrap/>
            <w:vAlign w:val="center"/>
          </w:tcPr>
          <w:p w14:paraId="5D07C914">
            <w:pPr>
              <w:adjustRightInd w:val="0"/>
              <w:snapToGrid w:val="0"/>
              <w:ind w:right="23"/>
              <w:jc w:val="center"/>
              <w:rPr>
                <w:rFonts w:ascii="宋体" w:hAnsi="宋体"/>
                <w:b/>
                <w:bCs/>
                <w:szCs w:val="21"/>
              </w:rPr>
            </w:pPr>
            <w:r>
              <w:rPr>
                <w:rFonts w:hint="eastAsia" w:ascii="宋体" w:hAnsi="宋体"/>
                <w:b/>
                <w:bCs/>
                <w:szCs w:val="21"/>
              </w:rPr>
              <w:t>偏离</w:t>
            </w:r>
          </w:p>
        </w:tc>
        <w:tc>
          <w:tcPr>
            <w:tcW w:w="1684" w:type="dxa"/>
            <w:noWrap/>
            <w:vAlign w:val="center"/>
          </w:tcPr>
          <w:p w14:paraId="29C226F7">
            <w:pPr>
              <w:adjustRightInd w:val="0"/>
              <w:snapToGrid w:val="0"/>
              <w:ind w:right="23"/>
              <w:jc w:val="center"/>
              <w:rPr>
                <w:rFonts w:ascii="宋体" w:hAnsi="宋体"/>
                <w:b/>
                <w:bCs/>
                <w:szCs w:val="21"/>
              </w:rPr>
            </w:pPr>
            <w:r>
              <w:rPr>
                <w:rFonts w:hint="eastAsia" w:ascii="宋体" w:hAnsi="宋体"/>
                <w:b/>
                <w:bCs/>
                <w:szCs w:val="21"/>
              </w:rPr>
              <w:t>偏离及其影响</w:t>
            </w:r>
          </w:p>
        </w:tc>
      </w:tr>
      <w:tr w14:paraId="4C5FE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6EA232F5">
            <w:pPr>
              <w:adjustRightInd w:val="0"/>
              <w:snapToGrid w:val="0"/>
              <w:spacing w:line="360" w:lineRule="auto"/>
              <w:ind w:right="24"/>
              <w:rPr>
                <w:rFonts w:ascii="宋体" w:hAnsi="宋体"/>
                <w:bCs/>
                <w:sz w:val="24"/>
              </w:rPr>
            </w:pPr>
          </w:p>
        </w:tc>
        <w:tc>
          <w:tcPr>
            <w:tcW w:w="1474" w:type="dxa"/>
            <w:noWrap/>
          </w:tcPr>
          <w:p w14:paraId="3963497B">
            <w:pPr>
              <w:adjustRightInd w:val="0"/>
              <w:snapToGrid w:val="0"/>
              <w:spacing w:line="360" w:lineRule="auto"/>
              <w:ind w:right="24"/>
              <w:rPr>
                <w:rFonts w:ascii="宋体" w:hAnsi="宋体"/>
                <w:bCs/>
                <w:sz w:val="24"/>
              </w:rPr>
            </w:pPr>
          </w:p>
        </w:tc>
        <w:tc>
          <w:tcPr>
            <w:tcW w:w="1865" w:type="dxa"/>
            <w:noWrap/>
          </w:tcPr>
          <w:p w14:paraId="4EB0CF1F">
            <w:pPr>
              <w:adjustRightInd w:val="0"/>
              <w:snapToGrid w:val="0"/>
              <w:spacing w:line="360" w:lineRule="auto"/>
              <w:ind w:right="24"/>
              <w:rPr>
                <w:rFonts w:ascii="宋体" w:hAnsi="宋体"/>
                <w:bCs/>
                <w:sz w:val="24"/>
              </w:rPr>
            </w:pPr>
          </w:p>
        </w:tc>
        <w:tc>
          <w:tcPr>
            <w:tcW w:w="2542" w:type="dxa"/>
            <w:noWrap/>
          </w:tcPr>
          <w:p w14:paraId="6AB51350">
            <w:pPr>
              <w:adjustRightInd w:val="0"/>
              <w:snapToGrid w:val="0"/>
              <w:spacing w:line="360" w:lineRule="auto"/>
              <w:ind w:right="24"/>
              <w:rPr>
                <w:rFonts w:ascii="宋体" w:hAnsi="宋体"/>
                <w:bCs/>
                <w:sz w:val="24"/>
              </w:rPr>
            </w:pPr>
          </w:p>
        </w:tc>
        <w:tc>
          <w:tcPr>
            <w:tcW w:w="841" w:type="dxa"/>
            <w:noWrap/>
          </w:tcPr>
          <w:p w14:paraId="4288956A">
            <w:pPr>
              <w:adjustRightInd w:val="0"/>
              <w:snapToGrid w:val="0"/>
              <w:spacing w:line="360" w:lineRule="auto"/>
              <w:ind w:right="24"/>
              <w:rPr>
                <w:rFonts w:ascii="宋体" w:hAnsi="宋体"/>
                <w:bCs/>
                <w:sz w:val="24"/>
              </w:rPr>
            </w:pPr>
          </w:p>
        </w:tc>
        <w:tc>
          <w:tcPr>
            <w:tcW w:w="1684" w:type="dxa"/>
            <w:noWrap/>
          </w:tcPr>
          <w:p w14:paraId="19EA9DF4">
            <w:pPr>
              <w:adjustRightInd w:val="0"/>
              <w:snapToGrid w:val="0"/>
              <w:spacing w:line="360" w:lineRule="auto"/>
              <w:ind w:right="24"/>
              <w:rPr>
                <w:rFonts w:ascii="宋体" w:hAnsi="宋体"/>
                <w:bCs/>
                <w:sz w:val="24"/>
              </w:rPr>
            </w:pPr>
          </w:p>
        </w:tc>
      </w:tr>
      <w:tr w14:paraId="6A01D8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4308524D">
            <w:pPr>
              <w:adjustRightInd w:val="0"/>
              <w:snapToGrid w:val="0"/>
              <w:spacing w:line="360" w:lineRule="auto"/>
              <w:ind w:right="24"/>
              <w:rPr>
                <w:rFonts w:ascii="宋体" w:hAnsi="宋体"/>
                <w:bCs/>
                <w:sz w:val="24"/>
              </w:rPr>
            </w:pPr>
          </w:p>
        </w:tc>
        <w:tc>
          <w:tcPr>
            <w:tcW w:w="1474" w:type="dxa"/>
            <w:noWrap/>
          </w:tcPr>
          <w:p w14:paraId="08750B78">
            <w:pPr>
              <w:adjustRightInd w:val="0"/>
              <w:snapToGrid w:val="0"/>
              <w:spacing w:line="360" w:lineRule="auto"/>
              <w:ind w:right="24"/>
              <w:rPr>
                <w:rFonts w:ascii="宋体" w:hAnsi="宋体"/>
                <w:bCs/>
                <w:sz w:val="24"/>
              </w:rPr>
            </w:pPr>
          </w:p>
        </w:tc>
        <w:tc>
          <w:tcPr>
            <w:tcW w:w="1865" w:type="dxa"/>
            <w:noWrap/>
          </w:tcPr>
          <w:p w14:paraId="7D40F81A">
            <w:pPr>
              <w:adjustRightInd w:val="0"/>
              <w:snapToGrid w:val="0"/>
              <w:spacing w:line="360" w:lineRule="auto"/>
              <w:ind w:right="24"/>
              <w:rPr>
                <w:rFonts w:ascii="宋体" w:hAnsi="宋体"/>
                <w:bCs/>
                <w:sz w:val="24"/>
              </w:rPr>
            </w:pPr>
          </w:p>
        </w:tc>
        <w:tc>
          <w:tcPr>
            <w:tcW w:w="2542" w:type="dxa"/>
            <w:noWrap/>
          </w:tcPr>
          <w:p w14:paraId="7EA1464F">
            <w:pPr>
              <w:adjustRightInd w:val="0"/>
              <w:snapToGrid w:val="0"/>
              <w:spacing w:line="360" w:lineRule="auto"/>
              <w:ind w:right="24"/>
              <w:rPr>
                <w:rFonts w:ascii="宋体" w:hAnsi="宋体"/>
                <w:bCs/>
                <w:sz w:val="24"/>
              </w:rPr>
            </w:pPr>
          </w:p>
        </w:tc>
        <w:tc>
          <w:tcPr>
            <w:tcW w:w="841" w:type="dxa"/>
            <w:noWrap/>
          </w:tcPr>
          <w:p w14:paraId="73416558">
            <w:pPr>
              <w:adjustRightInd w:val="0"/>
              <w:snapToGrid w:val="0"/>
              <w:spacing w:line="360" w:lineRule="auto"/>
              <w:ind w:right="24"/>
              <w:rPr>
                <w:rFonts w:ascii="宋体" w:hAnsi="宋体"/>
                <w:bCs/>
                <w:sz w:val="24"/>
              </w:rPr>
            </w:pPr>
          </w:p>
        </w:tc>
        <w:tc>
          <w:tcPr>
            <w:tcW w:w="1684" w:type="dxa"/>
            <w:noWrap/>
          </w:tcPr>
          <w:p w14:paraId="309350EA">
            <w:pPr>
              <w:adjustRightInd w:val="0"/>
              <w:snapToGrid w:val="0"/>
              <w:spacing w:line="360" w:lineRule="auto"/>
              <w:ind w:right="24"/>
              <w:rPr>
                <w:rFonts w:ascii="宋体" w:hAnsi="宋体"/>
                <w:bCs/>
                <w:sz w:val="24"/>
              </w:rPr>
            </w:pPr>
          </w:p>
        </w:tc>
      </w:tr>
      <w:tr w14:paraId="66EF3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1D25B96B">
            <w:pPr>
              <w:adjustRightInd w:val="0"/>
              <w:snapToGrid w:val="0"/>
              <w:spacing w:line="360" w:lineRule="auto"/>
              <w:ind w:right="24"/>
              <w:rPr>
                <w:rFonts w:ascii="宋体" w:hAnsi="宋体"/>
                <w:bCs/>
                <w:sz w:val="24"/>
              </w:rPr>
            </w:pPr>
          </w:p>
        </w:tc>
        <w:tc>
          <w:tcPr>
            <w:tcW w:w="1474" w:type="dxa"/>
            <w:noWrap/>
          </w:tcPr>
          <w:p w14:paraId="3A5D938E">
            <w:pPr>
              <w:adjustRightInd w:val="0"/>
              <w:snapToGrid w:val="0"/>
              <w:spacing w:line="360" w:lineRule="auto"/>
              <w:ind w:right="24"/>
              <w:rPr>
                <w:rFonts w:ascii="宋体" w:hAnsi="宋体"/>
                <w:bCs/>
                <w:sz w:val="24"/>
              </w:rPr>
            </w:pPr>
          </w:p>
        </w:tc>
        <w:tc>
          <w:tcPr>
            <w:tcW w:w="1865" w:type="dxa"/>
            <w:noWrap/>
          </w:tcPr>
          <w:p w14:paraId="7635BCEB">
            <w:pPr>
              <w:adjustRightInd w:val="0"/>
              <w:snapToGrid w:val="0"/>
              <w:spacing w:line="360" w:lineRule="auto"/>
              <w:ind w:right="24"/>
              <w:rPr>
                <w:rFonts w:ascii="宋体" w:hAnsi="宋体"/>
                <w:bCs/>
                <w:sz w:val="24"/>
              </w:rPr>
            </w:pPr>
          </w:p>
        </w:tc>
        <w:tc>
          <w:tcPr>
            <w:tcW w:w="2542" w:type="dxa"/>
            <w:noWrap/>
          </w:tcPr>
          <w:p w14:paraId="37649166">
            <w:pPr>
              <w:adjustRightInd w:val="0"/>
              <w:snapToGrid w:val="0"/>
              <w:spacing w:line="360" w:lineRule="auto"/>
              <w:ind w:right="24"/>
              <w:rPr>
                <w:rFonts w:ascii="宋体" w:hAnsi="宋体"/>
                <w:bCs/>
                <w:sz w:val="24"/>
              </w:rPr>
            </w:pPr>
          </w:p>
        </w:tc>
        <w:tc>
          <w:tcPr>
            <w:tcW w:w="841" w:type="dxa"/>
            <w:noWrap/>
          </w:tcPr>
          <w:p w14:paraId="306C7092">
            <w:pPr>
              <w:adjustRightInd w:val="0"/>
              <w:snapToGrid w:val="0"/>
              <w:spacing w:line="360" w:lineRule="auto"/>
              <w:ind w:right="24"/>
              <w:rPr>
                <w:rFonts w:ascii="宋体" w:hAnsi="宋体"/>
                <w:bCs/>
                <w:sz w:val="24"/>
              </w:rPr>
            </w:pPr>
          </w:p>
        </w:tc>
        <w:tc>
          <w:tcPr>
            <w:tcW w:w="1684" w:type="dxa"/>
            <w:noWrap/>
          </w:tcPr>
          <w:p w14:paraId="6A9C9DCE">
            <w:pPr>
              <w:adjustRightInd w:val="0"/>
              <w:snapToGrid w:val="0"/>
              <w:spacing w:line="360" w:lineRule="auto"/>
              <w:ind w:right="24"/>
              <w:rPr>
                <w:rFonts w:ascii="宋体" w:hAnsi="宋体"/>
                <w:bCs/>
                <w:sz w:val="24"/>
              </w:rPr>
            </w:pPr>
          </w:p>
        </w:tc>
      </w:tr>
      <w:tr w14:paraId="204F27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4EB9DF0D">
            <w:pPr>
              <w:adjustRightInd w:val="0"/>
              <w:snapToGrid w:val="0"/>
              <w:spacing w:line="360" w:lineRule="auto"/>
              <w:ind w:right="24"/>
              <w:rPr>
                <w:rFonts w:ascii="宋体" w:hAnsi="宋体"/>
                <w:bCs/>
                <w:sz w:val="24"/>
              </w:rPr>
            </w:pPr>
          </w:p>
        </w:tc>
        <w:tc>
          <w:tcPr>
            <w:tcW w:w="1474" w:type="dxa"/>
            <w:noWrap/>
          </w:tcPr>
          <w:p w14:paraId="7BF866EC">
            <w:pPr>
              <w:adjustRightInd w:val="0"/>
              <w:snapToGrid w:val="0"/>
              <w:spacing w:line="360" w:lineRule="auto"/>
              <w:ind w:right="24"/>
              <w:rPr>
                <w:rFonts w:ascii="宋体" w:hAnsi="宋体"/>
                <w:bCs/>
                <w:sz w:val="24"/>
              </w:rPr>
            </w:pPr>
          </w:p>
        </w:tc>
        <w:tc>
          <w:tcPr>
            <w:tcW w:w="1865" w:type="dxa"/>
            <w:noWrap/>
          </w:tcPr>
          <w:p w14:paraId="5618FDC1">
            <w:pPr>
              <w:adjustRightInd w:val="0"/>
              <w:snapToGrid w:val="0"/>
              <w:spacing w:line="360" w:lineRule="auto"/>
              <w:ind w:right="24"/>
              <w:rPr>
                <w:rFonts w:ascii="宋体" w:hAnsi="宋体"/>
                <w:bCs/>
                <w:sz w:val="24"/>
              </w:rPr>
            </w:pPr>
          </w:p>
        </w:tc>
        <w:tc>
          <w:tcPr>
            <w:tcW w:w="2542" w:type="dxa"/>
            <w:noWrap/>
          </w:tcPr>
          <w:p w14:paraId="3F256D5D">
            <w:pPr>
              <w:adjustRightInd w:val="0"/>
              <w:snapToGrid w:val="0"/>
              <w:spacing w:line="360" w:lineRule="auto"/>
              <w:ind w:right="24"/>
              <w:rPr>
                <w:rFonts w:ascii="宋体" w:hAnsi="宋体"/>
                <w:bCs/>
                <w:sz w:val="24"/>
              </w:rPr>
            </w:pPr>
          </w:p>
        </w:tc>
        <w:tc>
          <w:tcPr>
            <w:tcW w:w="841" w:type="dxa"/>
            <w:noWrap/>
          </w:tcPr>
          <w:p w14:paraId="1EE93FFB">
            <w:pPr>
              <w:adjustRightInd w:val="0"/>
              <w:snapToGrid w:val="0"/>
              <w:spacing w:line="360" w:lineRule="auto"/>
              <w:ind w:right="24"/>
              <w:rPr>
                <w:rFonts w:ascii="宋体" w:hAnsi="宋体"/>
                <w:bCs/>
                <w:sz w:val="24"/>
              </w:rPr>
            </w:pPr>
          </w:p>
        </w:tc>
        <w:tc>
          <w:tcPr>
            <w:tcW w:w="1684" w:type="dxa"/>
            <w:noWrap/>
          </w:tcPr>
          <w:p w14:paraId="06A2BE50">
            <w:pPr>
              <w:adjustRightInd w:val="0"/>
              <w:snapToGrid w:val="0"/>
              <w:spacing w:line="360" w:lineRule="auto"/>
              <w:ind w:right="24"/>
              <w:rPr>
                <w:rFonts w:ascii="宋体" w:hAnsi="宋体"/>
                <w:bCs/>
                <w:sz w:val="24"/>
              </w:rPr>
            </w:pPr>
          </w:p>
        </w:tc>
      </w:tr>
      <w:tr w14:paraId="429AF2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0F9A2E81">
            <w:pPr>
              <w:adjustRightInd w:val="0"/>
              <w:snapToGrid w:val="0"/>
              <w:spacing w:line="360" w:lineRule="auto"/>
              <w:ind w:right="24"/>
              <w:rPr>
                <w:rFonts w:ascii="宋体" w:hAnsi="宋体"/>
                <w:bCs/>
                <w:sz w:val="24"/>
              </w:rPr>
            </w:pPr>
          </w:p>
        </w:tc>
        <w:tc>
          <w:tcPr>
            <w:tcW w:w="1474" w:type="dxa"/>
            <w:noWrap/>
          </w:tcPr>
          <w:p w14:paraId="6DD91826">
            <w:pPr>
              <w:adjustRightInd w:val="0"/>
              <w:snapToGrid w:val="0"/>
              <w:spacing w:line="360" w:lineRule="auto"/>
              <w:ind w:right="24"/>
              <w:rPr>
                <w:rFonts w:ascii="宋体" w:hAnsi="宋体"/>
                <w:bCs/>
                <w:sz w:val="24"/>
              </w:rPr>
            </w:pPr>
          </w:p>
        </w:tc>
        <w:tc>
          <w:tcPr>
            <w:tcW w:w="1865" w:type="dxa"/>
            <w:noWrap/>
          </w:tcPr>
          <w:p w14:paraId="453D8F9A">
            <w:pPr>
              <w:adjustRightInd w:val="0"/>
              <w:snapToGrid w:val="0"/>
              <w:spacing w:line="360" w:lineRule="auto"/>
              <w:ind w:right="24"/>
              <w:rPr>
                <w:rFonts w:ascii="宋体" w:hAnsi="宋体"/>
                <w:bCs/>
                <w:sz w:val="24"/>
              </w:rPr>
            </w:pPr>
          </w:p>
        </w:tc>
        <w:tc>
          <w:tcPr>
            <w:tcW w:w="2542" w:type="dxa"/>
            <w:noWrap/>
          </w:tcPr>
          <w:p w14:paraId="405C7880">
            <w:pPr>
              <w:adjustRightInd w:val="0"/>
              <w:snapToGrid w:val="0"/>
              <w:spacing w:line="360" w:lineRule="auto"/>
              <w:ind w:right="24"/>
              <w:rPr>
                <w:rFonts w:ascii="宋体" w:hAnsi="宋体"/>
                <w:bCs/>
                <w:sz w:val="24"/>
              </w:rPr>
            </w:pPr>
          </w:p>
        </w:tc>
        <w:tc>
          <w:tcPr>
            <w:tcW w:w="841" w:type="dxa"/>
            <w:noWrap/>
          </w:tcPr>
          <w:p w14:paraId="36A2F26E">
            <w:pPr>
              <w:adjustRightInd w:val="0"/>
              <w:snapToGrid w:val="0"/>
              <w:spacing w:line="360" w:lineRule="auto"/>
              <w:ind w:right="24"/>
              <w:rPr>
                <w:rFonts w:ascii="宋体" w:hAnsi="宋体"/>
                <w:bCs/>
                <w:sz w:val="24"/>
              </w:rPr>
            </w:pPr>
          </w:p>
        </w:tc>
        <w:tc>
          <w:tcPr>
            <w:tcW w:w="1684" w:type="dxa"/>
            <w:noWrap/>
          </w:tcPr>
          <w:p w14:paraId="4D3A5456">
            <w:pPr>
              <w:adjustRightInd w:val="0"/>
              <w:snapToGrid w:val="0"/>
              <w:spacing w:line="360" w:lineRule="auto"/>
              <w:ind w:right="24"/>
              <w:rPr>
                <w:rFonts w:ascii="宋体" w:hAnsi="宋体"/>
                <w:bCs/>
                <w:sz w:val="24"/>
              </w:rPr>
            </w:pPr>
          </w:p>
        </w:tc>
      </w:tr>
      <w:tr w14:paraId="6FF1C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52CA7B72">
            <w:pPr>
              <w:adjustRightInd w:val="0"/>
              <w:snapToGrid w:val="0"/>
              <w:spacing w:line="360" w:lineRule="auto"/>
              <w:ind w:right="24"/>
              <w:rPr>
                <w:rFonts w:ascii="宋体" w:hAnsi="宋体"/>
                <w:bCs/>
                <w:sz w:val="24"/>
              </w:rPr>
            </w:pPr>
          </w:p>
        </w:tc>
        <w:tc>
          <w:tcPr>
            <w:tcW w:w="1474" w:type="dxa"/>
            <w:noWrap/>
          </w:tcPr>
          <w:p w14:paraId="50A69144">
            <w:pPr>
              <w:adjustRightInd w:val="0"/>
              <w:snapToGrid w:val="0"/>
              <w:spacing w:line="360" w:lineRule="auto"/>
              <w:ind w:right="24"/>
              <w:rPr>
                <w:rFonts w:ascii="宋体" w:hAnsi="宋体"/>
                <w:bCs/>
                <w:sz w:val="24"/>
              </w:rPr>
            </w:pPr>
          </w:p>
        </w:tc>
        <w:tc>
          <w:tcPr>
            <w:tcW w:w="1865" w:type="dxa"/>
            <w:noWrap/>
          </w:tcPr>
          <w:p w14:paraId="1D0FC2B6">
            <w:pPr>
              <w:adjustRightInd w:val="0"/>
              <w:snapToGrid w:val="0"/>
              <w:spacing w:line="360" w:lineRule="auto"/>
              <w:ind w:right="24"/>
              <w:rPr>
                <w:rFonts w:ascii="宋体" w:hAnsi="宋体"/>
                <w:bCs/>
                <w:sz w:val="24"/>
              </w:rPr>
            </w:pPr>
          </w:p>
        </w:tc>
        <w:tc>
          <w:tcPr>
            <w:tcW w:w="2542" w:type="dxa"/>
            <w:noWrap/>
          </w:tcPr>
          <w:p w14:paraId="52FA773A">
            <w:pPr>
              <w:adjustRightInd w:val="0"/>
              <w:snapToGrid w:val="0"/>
              <w:spacing w:line="360" w:lineRule="auto"/>
              <w:ind w:right="24"/>
              <w:rPr>
                <w:rFonts w:ascii="宋体" w:hAnsi="宋体"/>
                <w:bCs/>
                <w:sz w:val="24"/>
              </w:rPr>
            </w:pPr>
          </w:p>
        </w:tc>
        <w:tc>
          <w:tcPr>
            <w:tcW w:w="841" w:type="dxa"/>
            <w:noWrap/>
          </w:tcPr>
          <w:p w14:paraId="7AA9DB67">
            <w:pPr>
              <w:adjustRightInd w:val="0"/>
              <w:snapToGrid w:val="0"/>
              <w:spacing w:line="360" w:lineRule="auto"/>
              <w:ind w:right="24"/>
              <w:rPr>
                <w:rFonts w:ascii="宋体" w:hAnsi="宋体"/>
                <w:bCs/>
                <w:sz w:val="24"/>
              </w:rPr>
            </w:pPr>
          </w:p>
        </w:tc>
        <w:tc>
          <w:tcPr>
            <w:tcW w:w="1684" w:type="dxa"/>
            <w:noWrap/>
          </w:tcPr>
          <w:p w14:paraId="3F5EF2C6">
            <w:pPr>
              <w:adjustRightInd w:val="0"/>
              <w:snapToGrid w:val="0"/>
              <w:spacing w:line="360" w:lineRule="auto"/>
              <w:ind w:right="24"/>
              <w:rPr>
                <w:rFonts w:ascii="宋体" w:hAnsi="宋体"/>
                <w:bCs/>
                <w:sz w:val="24"/>
              </w:rPr>
            </w:pPr>
          </w:p>
        </w:tc>
      </w:tr>
      <w:tr w14:paraId="1A741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69369A67">
            <w:pPr>
              <w:adjustRightInd w:val="0"/>
              <w:snapToGrid w:val="0"/>
              <w:spacing w:line="360" w:lineRule="auto"/>
              <w:ind w:right="24"/>
              <w:rPr>
                <w:rFonts w:ascii="宋体" w:hAnsi="宋体"/>
                <w:bCs/>
                <w:sz w:val="24"/>
              </w:rPr>
            </w:pPr>
          </w:p>
        </w:tc>
        <w:tc>
          <w:tcPr>
            <w:tcW w:w="1474" w:type="dxa"/>
            <w:noWrap/>
          </w:tcPr>
          <w:p w14:paraId="6F7DDD42">
            <w:pPr>
              <w:adjustRightInd w:val="0"/>
              <w:snapToGrid w:val="0"/>
              <w:spacing w:line="360" w:lineRule="auto"/>
              <w:ind w:right="24"/>
              <w:rPr>
                <w:rFonts w:ascii="宋体" w:hAnsi="宋体"/>
                <w:bCs/>
                <w:sz w:val="24"/>
              </w:rPr>
            </w:pPr>
          </w:p>
        </w:tc>
        <w:tc>
          <w:tcPr>
            <w:tcW w:w="1865" w:type="dxa"/>
            <w:noWrap/>
          </w:tcPr>
          <w:p w14:paraId="525DF778">
            <w:pPr>
              <w:adjustRightInd w:val="0"/>
              <w:snapToGrid w:val="0"/>
              <w:spacing w:line="360" w:lineRule="auto"/>
              <w:ind w:right="24"/>
              <w:rPr>
                <w:rFonts w:ascii="宋体" w:hAnsi="宋体"/>
                <w:bCs/>
                <w:sz w:val="24"/>
              </w:rPr>
            </w:pPr>
          </w:p>
        </w:tc>
        <w:tc>
          <w:tcPr>
            <w:tcW w:w="2542" w:type="dxa"/>
            <w:noWrap/>
          </w:tcPr>
          <w:p w14:paraId="77010472">
            <w:pPr>
              <w:adjustRightInd w:val="0"/>
              <w:snapToGrid w:val="0"/>
              <w:spacing w:line="360" w:lineRule="auto"/>
              <w:ind w:right="24"/>
              <w:rPr>
                <w:rFonts w:ascii="宋体" w:hAnsi="宋体"/>
                <w:bCs/>
                <w:sz w:val="24"/>
              </w:rPr>
            </w:pPr>
          </w:p>
        </w:tc>
        <w:tc>
          <w:tcPr>
            <w:tcW w:w="841" w:type="dxa"/>
            <w:noWrap/>
          </w:tcPr>
          <w:p w14:paraId="5CBBC891">
            <w:pPr>
              <w:adjustRightInd w:val="0"/>
              <w:snapToGrid w:val="0"/>
              <w:spacing w:line="360" w:lineRule="auto"/>
              <w:ind w:right="24"/>
              <w:rPr>
                <w:rFonts w:ascii="宋体" w:hAnsi="宋体"/>
                <w:bCs/>
                <w:sz w:val="24"/>
              </w:rPr>
            </w:pPr>
          </w:p>
        </w:tc>
        <w:tc>
          <w:tcPr>
            <w:tcW w:w="1684" w:type="dxa"/>
            <w:noWrap/>
          </w:tcPr>
          <w:p w14:paraId="7B79DCD8">
            <w:pPr>
              <w:adjustRightInd w:val="0"/>
              <w:snapToGrid w:val="0"/>
              <w:spacing w:line="360" w:lineRule="auto"/>
              <w:ind w:right="24"/>
              <w:rPr>
                <w:rFonts w:ascii="宋体" w:hAnsi="宋体"/>
                <w:bCs/>
                <w:sz w:val="24"/>
              </w:rPr>
            </w:pPr>
          </w:p>
        </w:tc>
      </w:tr>
      <w:tr w14:paraId="5A9919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4807F534">
            <w:pPr>
              <w:adjustRightInd w:val="0"/>
              <w:snapToGrid w:val="0"/>
              <w:spacing w:line="360" w:lineRule="auto"/>
              <w:ind w:right="24"/>
              <w:rPr>
                <w:rFonts w:ascii="宋体" w:hAnsi="宋体"/>
                <w:bCs/>
                <w:sz w:val="24"/>
              </w:rPr>
            </w:pPr>
          </w:p>
        </w:tc>
        <w:tc>
          <w:tcPr>
            <w:tcW w:w="1474" w:type="dxa"/>
            <w:noWrap/>
          </w:tcPr>
          <w:p w14:paraId="5AC41575">
            <w:pPr>
              <w:adjustRightInd w:val="0"/>
              <w:snapToGrid w:val="0"/>
              <w:spacing w:line="360" w:lineRule="auto"/>
              <w:ind w:right="24"/>
              <w:rPr>
                <w:rFonts w:ascii="宋体" w:hAnsi="宋体"/>
                <w:bCs/>
                <w:sz w:val="24"/>
              </w:rPr>
            </w:pPr>
          </w:p>
        </w:tc>
        <w:tc>
          <w:tcPr>
            <w:tcW w:w="1865" w:type="dxa"/>
            <w:noWrap/>
          </w:tcPr>
          <w:p w14:paraId="4D71BA06">
            <w:pPr>
              <w:adjustRightInd w:val="0"/>
              <w:snapToGrid w:val="0"/>
              <w:spacing w:line="360" w:lineRule="auto"/>
              <w:ind w:right="24"/>
              <w:rPr>
                <w:rFonts w:ascii="宋体" w:hAnsi="宋体"/>
                <w:bCs/>
                <w:sz w:val="24"/>
              </w:rPr>
            </w:pPr>
          </w:p>
        </w:tc>
        <w:tc>
          <w:tcPr>
            <w:tcW w:w="2542" w:type="dxa"/>
            <w:noWrap/>
          </w:tcPr>
          <w:p w14:paraId="2AA76004">
            <w:pPr>
              <w:adjustRightInd w:val="0"/>
              <w:snapToGrid w:val="0"/>
              <w:spacing w:line="360" w:lineRule="auto"/>
              <w:ind w:right="24"/>
              <w:rPr>
                <w:rFonts w:ascii="宋体" w:hAnsi="宋体"/>
                <w:bCs/>
                <w:sz w:val="24"/>
              </w:rPr>
            </w:pPr>
          </w:p>
        </w:tc>
        <w:tc>
          <w:tcPr>
            <w:tcW w:w="841" w:type="dxa"/>
            <w:noWrap/>
          </w:tcPr>
          <w:p w14:paraId="0D786FC1">
            <w:pPr>
              <w:adjustRightInd w:val="0"/>
              <w:snapToGrid w:val="0"/>
              <w:spacing w:line="360" w:lineRule="auto"/>
              <w:ind w:right="24"/>
              <w:rPr>
                <w:rFonts w:ascii="宋体" w:hAnsi="宋体"/>
                <w:bCs/>
                <w:sz w:val="24"/>
              </w:rPr>
            </w:pPr>
          </w:p>
        </w:tc>
        <w:tc>
          <w:tcPr>
            <w:tcW w:w="1684" w:type="dxa"/>
            <w:noWrap/>
          </w:tcPr>
          <w:p w14:paraId="30BCB847">
            <w:pPr>
              <w:adjustRightInd w:val="0"/>
              <w:snapToGrid w:val="0"/>
              <w:spacing w:line="360" w:lineRule="auto"/>
              <w:ind w:right="24"/>
              <w:rPr>
                <w:rFonts w:ascii="宋体" w:hAnsi="宋体"/>
                <w:bCs/>
                <w:sz w:val="24"/>
              </w:rPr>
            </w:pPr>
          </w:p>
        </w:tc>
      </w:tr>
      <w:tr w14:paraId="77D7C0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40383B57">
            <w:pPr>
              <w:adjustRightInd w:val="0"/>
              <w:snapToGrid w:val="0"/>
              <w:spacing w:line="360" w:lineRule="auto"/>
              <w:ind w:right="24"/>
              <w:rPr>
                <w:rFonts w:ascii="宋体" w:hAnsi="宋体"/>
                <w:bCs/>
                <w:sz w:val="24"/>
              </w:rPr>
            </w:pPr>
          </w:p>
        </w:tc>
        <w:tc>
          <w:tcPr>
            <w:tcW w:w="1474" w:type="dxa"/>
            <w:noWrap/>
          </w:tcPr>
          <w:p w14:paraId="148F9A02">
            <w:pPr>
              <w:adjustRightInd w:val="0"/>
              <w:snapToGrid w:val="0"/>
              <w:spacing w:line="360" w:lineRule="auto"/>
              <w:ind w:right="24"/>
              <w:rPr>
                <w:rFonts w:ascii="宋体" w:hAnsi="宋体"/>
                <w:bCs/>
                <w:sz w:val="24"/>
              </w:rPr>
            </w:pPr>
          </w:p>
        </w:tc>
        <w:tc>
          <w:tcPr>
            <w:tcW w:w="1865" w:type="dxa"/>
            <w:noWrap/>
          </w:tcPr>
          <w:p w14:paraId="55B80048">
            <w:pPr>
              <w:adjustRightInd w:val="0"/>
              <w:snapToGrid w:val="0"/>
              <w:spacing w:line="360" w:lineRule="auto"/>
              <w:ind w:right="24"/>
              <w:rPr>
                <w:rFonts w:ascii="宋体" w:hAnsi="宋体"/>
                <w:bCs/>
                <w:sz w:val="24"/>
              </w:rPr>
            </w:pPr>
          </w:p>
        </w:tc>
        <w:tc>
          <w:tcPr>
            <w:tcW w:w="2542" w:type="dxa"/>
            <w:noWrap/>
          </w:tcPr>
          <w:p w14:paraId="4B5F9495">
            <w:pPr>
              <w:adjustRightInd w:val="0"/>
              <w:snapToGrid w:val="0"/>
              <w:spacing w:line="360" w:lineRule="auto"/>
              <w:ind w:right="24"/>
              <w:rPr>
                <w:rFonts w:ascii="宋体" w:hAnsi="宋体"/>
                <w:bCs/>
                <w:sz w:val="24"/>
              </w:rPr>
            </w:pPr>
          </w:p>
        </w:tc>
        <w:tc>
          <w:tcPr>
            <w:tcW w:w="841" w:type="dxa"/>
            <w:noWrap/>
          </w:tcPr>
          <w:p w14:paraId="4E522D28">
            <w:pPr>
              <w:adjustRightInd w:val="0"/>
              <w:snapToGrid w:val="0"/>
              <w:spacing w:line="360" w:lineRule="auto"/>
              <w:ind w:right="24"/>
              <w:rPr>
                <w:rFonts w:ascii="宋体" w:hAnsi="宋体"/>
                <w:bCs/>
                <w:sz w:val="24"/>
              </w:rPr>
            </w:pPr>
          </w:p>
        </w:tc>
        <w:tc>
          <w:tcPr>
            <w:tcW w:w="1684" w:type="dxa"/>
            <w:noWrap/>
          </w:tcPr>
          <w:p w14:paraId="3216C420">
            <w:pPr>
              <w:adjustRightInd w:val="0"/>
              <w:snapToGrid w:val="0"/>
              <w:spacing w:line="360" w:lineRule="auto"/>
              <w:ind w:right="24"/>
              <w:rPr>
                <w:rFonts w:ascii="宋体" w:hAnsi="宋体"/>
                <w:bCs/>
                <w:sz w:val="24"/>
              </w:rPr>
            </w:pPr>
          </w:p>
        </w:tc>
      </w:tr>
      <w:tr w14:paraId="069902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09A54261">
            <w:pPr>
              <w:adjustRightInd w:val="0"/>
              <w:snapToGrid w:val="0"/>
              <w:spacing w:line="360" w:lineRule="auto"/>
              <w:ind w:right="24"/>
              <w:rPr>
                <w:rFonts w:ascii="宋体" w:hAnsi="宋体"/>
                <w:bCs/>
                <w:sz w:val="24"/>
              </w:rPr>
            </w:pPr>
          </w:p>
        </w:tc>
        <w:tc>
          <w:tcPr>
            <w:tcW w:w="1474" w:type="dxa"/>
            <w:noWrap/>
          </w:tcPr>
          <w:p w14:paraId="71FC9786">
            <w:pPr>
              <w:adjustRightInd w:val="0"/>
              <w:snapToGrid w:val="0"/>
              <w:spacing w:line="360" w:lineRule="auto"/>
              <w:ind w:right="24"/>
              <w:rPr>
                <w:rFonts w:ascii="宋体" w:hAnsi="宋体"/>
                <w:bCs/>
                <w:sz w:val="24"/>
              </w:rPr>
            </w:pPr>
          </w:p>
        </w:tc>
        <w:tc>
          <w:tcPr>
            <w:tcW w:w="1865" w:type="dxa"/>
            <w:noWrap/>
          </w:tcPr>
          <w:p w14:paraId="4E34441E">
            <w:pPr>
              <w:adjustRightInd w:val="0"/>
              <w:snapToGrid w:val="0"/>
              <w:spacing w:line="360" w:lineRule="auto"/>
              <w:ind w:right="24"/>
              <w:rPr>
                <w:rFonts w:ascii="宋体" w:hAnsi="宋体"/>
                <w:bCs/>
                <w:sz w:val="24"/>
              </w:rPr>
            </w:pPr>
          </w:p>
        </w:tc>
        <w:tc>
          <w:tcPr>
            <w:tcW w:w="2542" w:type="dxa"/>
            <w:noWrap/>
          </w:tcPr>
          <w:p w14:paraId="76B0ED17">
            <w:pPr>
              <w:adjustRightInd w:val="0"/>
              <w:snapToGrid w:val="0"/>
              <w:spacing w:line="360" w:lineRule="auto"/>
              <w:ind w:right="24"/>
              <w:rPr>
                <w:rFonts w:ascii="宋体" w:hAnsi="宋体"/>
                <w:bCs/>
                <w:sz w:val="24"/>
              </w:rPr>
            </w:pPr>
          </w:p>
        </w:tc>
        <w:tc>
          <w:tcPr>
            <w:tcW w:w="841" w:type="dxa"/>
            <w:noWrap/>
          </w:tcPr>
          <w:p w14:paraId="6833796C">
            <w:pPr>
              <w:adjustRightInd w:val="0"/>
              <w:snapToGrid w:val="0"/>
              <w:spacing w:line="360" w:lineRule="auto"/>
              <w:ind w:right="24"/>
              <w:rPr>
                <w:rFonts w:ascii="宋体" w:hAnsi="宋体"/>
                <w:bCs/>
                <w:sz w:val="24"/>
              </w:rPr>
            </w:pPr>
          </w:p>
        </w:tc>
        <w:tc>
          <w:tcPr>
            <w:tcW w:w="1684" w:type="dxa"/>
            <w:noWrap/>
          </w:tcPr>
          <w:p w14:paraId="19F0A9E1">
            <w:pPr>
              <w:adjustRightInd w:val="0"/>
              <w:snapToGrid w:val="0"/>
              <w:spacing w:line="360" w:lineRule="auto"/>
              <w:ind w:right="24"/>
              <w:rPr>
                <w:rFonts w:ascii="宋体" w:hAnsi="宋体"/>
                <w:bCs/>
                <w:sz w:val="24"/>
              </w:rPr>
            </w:pPr>
          </w:p>
        </w:tc>
      </w:tr>
      <w:tr w14:paraId="69DD81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43B07FF9">
            <w:pPr>
              <w:adjustRightInd w:val="0"/>
              <w:snapToGrid w:val="0"/>
              <w:spacing w:line="360" w:lineRule="auto"/>
              <w:ind w:right="24"/>
              <w:rPr>
                <w:rFonts w:ascii="宋体" w:hAnsi="宋体"/>
                <w:bCs/>
                <w:sz w:val="24"/>
              </w:rPr>
            </w:pPr>
          </w:p>
        </w:tc>
        <w:tc>
          <w:tcPr>
            <w:tcW w:w="1474" w:type="dxa"/>
            <w:noWrap/>
          </w:tcPr>
          <w:p w14:paraId="5C53CCCF">
            <w:pPr>
              <w:adjustRightInd w:val="0"/>
              <w:snapToGrid w:val="0"/>
              <w:spacing w:line="360" w:lineRule="auto"/>
              <w:ind w:right="24"/>
              <w:rPr>
                <w:rFonts w:ascii="宋体" w:hAnsi="宋体"/>
                <w:bCs/>
                <w:sz w:val="24"/>
              </w:rPr>
            </w:pPr>
          </w:p>
        </w:tc>
        <w:tc>
          <w:tcPr>
            <w:tcW w:w="1865" w:type="dxa"/>
            <w:noWrap/>
          </w:tcPr>
          <w:p w14:paraId="22B30436">
            <w:pPr>
              <w:adjustRightInd w:val="0"/>
              <w:snapToGrid w:val="0"/>
              <w:spacing w:line="360" w:lineRule="auto"/>
              <w:ind w:right="24"/>
              <w:rPr>
                <w:rFonts w:ascii="宋体" w:hAnsi="宋体"/>
                <w:bCs/>
                <w:sz w:val="24"/>
              </w:rPr>
            </w:pPr>
          </w:p>
        </w:tc>
        <w:tc>
          <w:tcPr>
            <w:tcW w:w="2542" w:type="dxa"/>
            <w:noWrap/>
          </w:tcPr>
          <w:p w14:paraId="7C5465BF">
            <w:pPr>
              <w:adjustRightInd w:val="0"/>
              <w:snapToGrid w:val="0"/>
              <w:spacing w:line="360" w:lineRule="auto"/>
              <w:ind w:right="24"/>
              <w:rPr>
                <w:rFonts w:ascii="宋体" w:hAnsi="宋体"/>
                <w:bCs/>
                <w:sz w:val="24"/>
              </w:rPr>
            </w:pPr>
          </w:p>
        </w:tc>
        <w:tc>
          <w:tcPr>
            <w:tcW w:w="841" w:type="dxa"/>
            <w:noWrap/>
          </w:tcPr>
          <w:p w14:paraId="25118364">
            <w:pPr>
              <w:adjustRightInd w:val="0"/>
              <w:snapToGrid w:val="0"/>
              <w:spacing w:line="360" w:lineRule="auto"/>
              <w:ind w:right="24"/>
              <w:rPr>
                <w:rFonts w:ascii="宋体" w:hAnsi="宋体"/>
                <w:bCs/>
                <w:sz w:val="24"/>
              </w:rPr>
            </w:pPr>
          </w:p>
        </w:tc>
        <w:tc>
          <w:tcPr>
            <w:tcW w:w="1684" w:type="dxa"/>
            <w:noWrap/>
          </w:tcPr>
          <w:p w14:paraId="193505E1">
            <w:pPr>
              <w:adjustRightInd w:val="0"/>
              <w:snapToGrid w:val="0"/>
              <w:spacing w:line="360" w:lineRule="auto"/>
              <w:ind w:right="24"/>
              <w:rPr>
                <w:rFonts w:ascii="宋体" w:hAnsi="宋体"/>
                <w:bCs/>
                <w:sz w:val="24"/>
              </w:rPr>
            </w:pPr>
          </w:p>
        </w:tc>
      </w:tr>
      <w:tr w14:paraId="0E6250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049F3D15">
            <w:pPr>
              <w:adjustRightInd w:val="0"/>
              <w:snapToGrid w:val="0"/>
              <w:spacing w:line="360" w:lineRule="auto"/>
              <w:ind w:right="24"/>
              <w:rPr>
                <w:rFonts w:ascii="宋体" w:hAnsi="宋体"/>
                <w:bCs/>
                <w:sz w:val="24"/>
              </w:rPr>
            </w:pPr>
          </w:p>
        </w:tc>
        <w:tc>
          <w:tcPr>
            <w:tcW w:w="1474" w:type="dxa"/>
            <w:noWrap/>
          </w:tcPr>
          <w:p w14:paraId="5885A1A1">
            <w:pPr>
              <w:adjustRightInd w:val="0"/>
              <w:snapToGrid w:val="0"/>
              <w:spacing w:line="360" w:lineRule="auto"/>
              <w:ind w:right="24"/>
              <w:rPr>
                <w:rFonts w:ascii="宋体" w:hAnsi="宋体"/>
                <w:bCs/>
                <w:sz w:val="24"/>
              </w:rPr>
            </w:pPr>
          </w:p>
        </w:tc>
        <w:tc>
          <w:tcPr>
            <w:tcW w:w="1865" w:type="dxa"/>
            <w:noWrap/>
          </w:tcPr>
          <w:p w14:paraId="7F5DBD69">
            <w:pPr>
              <w:adjustRightInd w:val="0"/>
              <w:snapToGrid w:val="0"/>
              <w:spacing w:line="360" w:lineRule="auto"/>
              <w:ind w:right="24"/>
              <w:rPr>
                <w:rFonts w:ascii="宋体" w:hAnsi="宋体"/>
                <w:bCs/>
                <w:sz w:val="24"/>
              </w:rPr>
            </w:pPr>
          </w:p>
        </w:tc>
        <w:tc>
          <w:tcPr>
            <w:tcW w:w="2542" w:type="dxa"/>
            <w:noWrap/>
          </w:tcPr>
          <w:p w14:paraId="69796658">
            <w:pPr>
              <w:adjustRightInd w:val="0"/>
              <w:snapToGrid w:val="0"/>
              <w:spacing w:line="360" w:lineRule="auto"/>
              <w:ind w:right="24"/>
              <w:rPr>
                <w:rFonts w:ascii="宋体" w:hAnsi="宋体"/>
                <w:bCs/>
                <w:sz w:val="24"/>
              </w:rPr>
            </w:pPr>
          </w:p>
        </w:tc>
        <w:tc>
          <w:tcPr>
            <w:tcW w:w="841" w:type="dxa"/>
            <w:noWrap/>
          </w:tcPr>
          <w:p w14:paraId="0BA64BCD">
            <w:pPr>
              <w:adjustRightInd w:val="0"/>
              <w:snapToGrid w:val="0"/>
              <w:spacing w:line="360" w:lineRule="auto"/>
              <w:ind w:right="24"/>
              <w:rPr>
                <w:rFonts w:ascii="宋体" w:hAnsi="宋体"/>
                <w:bCs/>
                <w:sz w:val="24"/>
              </w:rPr>
            </w:pPr>
          </w:p>
        </w:tc>
        <w:tc>
          <w:tcPr>
            <w:tcW w:w="1684" w:type="dxa"/>
            <w:noWrap/>
          </w:tcPr>
          <w:p w14:paraId="36F2A00F">
            <w:pPr>
              <w:adjustRightInd w:val="0"/>
              <w:snapToGrid w:val="0"/>
              <w:spacing w:line="360" w:lineRule="auto"/>
              <w:ind w:right="24"/>
              <w:rPr>
                <w:rFonts w:ascii="宋体" w:hAnsi="宋体"/>
                <w:bCs/>
                <w:sz w:val="24"/>
              </w:rPr>
            </w:pPr>
          </w:p>
        </w:tc>
      </w:tr>
      <w:tr w14:paraId="0B9BD6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2BD7CC1F">
            <w:pPr>
              <w:adjustRightInd w:val="0"/>
              <w:snapToGrid w:val="0"/>
              <w:spacing w:line="360" w:lineRule="auto"/>
              <w:ind w:right="24"/>
              <w:rPr>
                <w:rFonts w:ascii="宋体" w:hAnsi="宋体"/>
                <w:bCs/>
                <w:sz w:val="24"/>
              </w:rPr>
            </w:pPr>
          </w:p>
        </w:tc>
        <w:tc>
          <w:tcPr>
            <w:tcW w:w="1474" w:type="dxa"/>
            <w:noWrap/>
          </w:tcPr>
          <w:p w14:paraId="631340CB">
            <w:pPr>
              <w:adjustRightInd w:val="0"/>
              <w:snapToGrid w:val="0"/>
              <w:spacing w:line="360" w:lineRule="auto"/>
              <w:ind w:right="24"/>
              <w:rPr>
                <w:rFonts w:ascii="宋体" w:hAnsi="宋体"/>
                <w:bCs/>
                <w:sz w:val="24"/>
              </w:rPr>
            </w:pPr>
          </w:p>
        </w:tc>
        <w:tc>
          <w:tcPr>
            <w:tcW w:w="1865" w:type="dxa"/>
            <w:noWrap/>
          </w:tcPr>
          <w:p w14:paraId="6FD4FD35">
            <w:pPr>
              <w:adjustRightInd w:val="0"/>
              <w:snapToGrid w:val="0"/>
              <w:spacing w:line="360" w:lineRule="auto"/>
              <w:ind w:right="24"/>
              <w:rPr>
                <w:rFonts w:ascii="宋体" w:hAnsi="宋体"/>
                <w:bCs/>
                <w:sz w:val="24"/>
              </w:rPr>
            </w:pPr>
          </w:p>
        </w:tc>
        <w:tc>
          <w:tcPr>
            <w:tcW w:w="2542" w:type="dxa"/>
            <w:noWrap/>
          </w:tcPr>
          <w:p w14:paraId="6A632D17">
            <w:pPr>
              <w:adjustRightInd w:val="0"/>
              <w:snapToGrid w:val="0"/>
              <w:spacing w:line="360" w:lineRule="auto"/>
              <w:ind w:right="24"/>
              <w:rPr>
                <w:rFonts w:ascii="宋体" w:hAnsi="宋体"/>
                <w:bCs/>
                <w:sz w:val="24"/>
              </w:rPr>
            </w:pPr>
          </w:p>
        </w:tc>
        <w:tc>
          <w:tcPr>
            <w:tcW w:w="841" w:type="dxa"/>
            <w:noWrap/>
          </w:tcPr>
          <w:p w14:paraId="5BFE122E">
            <w:pPr>
              <w:adjustRightInd w:val="0"/>
              <w:snapToGrid w:val="0"/>
              <w:spacing w:line="360" w:lineRule="auto"/>
              <w:ind w:right="24"/>
              <w:rPr>
                <w:rFonts w:ascii="宋体" w:hAnsi="宋体"/>
                <w:bCs/>
                <w:sz w:val="24"/>
              </w:rPr>
            </w:pPr>
          </w:p>
        </w:tc>
        <w:tc>
          <w:tcPr>
            <w:tcW w:w="1684" w:type="dxa"/>
            <w:noWrap/>
          </w:tcPr>
          <w:p w14:paraId="5CEA06F1">
            <w:pPr>
              <w:adjustRightInd w:val="0"/>
              <w:snapToGrid w:val="0"/>
              <w:spacing w:line="360" w:lineRule="auto"/>
              <w:ind w:right="24"/>
              <w:rPr>
                <w:rFonts w:ascii="宋体" w:hAnsi="宋体"/>
                <w:bCs/>
                <w:sz w:val="24"/>
              </w:rPr>
            </w:pPr>
          </w:p>
        </w:tc>
      </w:tr>
      <w:tr w14:paraId="79C4B7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70C6D10F">
            <w:pPr>
              <w:adjustRightInd w:val="0"/>
              <w:snapToGrid w:val="0"/>
              <w:spacing w:line="360" w:lineRule="auto"/>
              <w:ind w:right="24"/>
              <w:rPr>
                <w:rFonts w:ascii="宋体" w:hAnsi="宋体"/>
                <w:bCs/>
                <w:sz w:val="24"/>
              </w:rPr>
            </w:pPr>
          </w:p>
        </w:tc>
        <w:tc>
          <w:tcPr>
            <w:tcW w:w="1474" w:type="dxa"/>
            <w:noWrap/>
          </w:tcPr>
          <w:p w14:paraId="3ECCCA19">
            <w:pPr>
              <w:adjustRightInd w:val="0"/>
              <w:snapToGrid w:val="0"/>
              <w:spacing w:line="360" w:lineRule="auto"/>
              <w:ind w:right="24"/>
              <w:rPr>
                <w:rFonts w:ascii="宋体" w:hAnsi="宋体"/>
                <w:bCs/>
                <w:sz w:val="24"/>
              </w:rPr>
            </w:pPr>
          </w:p>
        </w:tc>
        <w:tc>
          <w:tcPr>
            <w:tcW w:w="1865" w:type="dxa"/>
            <w:noWrap/>
          </w:tcPr>
          <w:p w14:paraId="4F316523">
            <w:pPr>
              <w:adjustRightInd w:val="0"/>
              <w:snapToGrid w:val="0"/>
              <w:spacing w:line="360" w:lineRule="auto"/>
              <w:ind w:right="24"/>
              <w:rPr>
                <w:rFonts w:ascii="宋体" w:hAnsi="宋体"/>
                <w:bCs/>
                <w:sz w:val="24"/>
              </w:rPr>
            </w:pPr>
          </w:p>
        </w:tc>
        <w:tc>
          <w:tcPr>
            <w:tcW w:w="2542" w:type="dxa"/>
            <w:noWrap/>
          </w:tcPr>
          <w:p w14:paraId="428E7AAA">
            <w:pPr>
              <w:adjustRightInd w:val="0"/>
              <w:snapToGrid w:val="0"/>
              <w:spacing w:line="360" w:lineRule="auto"/>
              <w:ind w:right="24"/>
              <w:rPr>
                <w:rFonts w:ascii="宋体" w:hAnsi="宋体"/>
                <w:bCs/>
                <w:sz w:val="24"/>
              </w:rPr>
            </w:pPr>
          </w:p>
        </w:tc>
        <w:tc>
          <w:tcPr>
            <w:tcW w:w="841" w:type="dxa"/>
            <w:noWrap/>
          </w:tcPr>
          <w:p w14:paraId="56C270DE">
            <w:pPr>
              <w:adjustRightInd w:val="0"/>
              <w:snapToGrid w:val="0"/>
              <w:spacing w:line="360" w:lineRule="auto"/>
              <w:ind w:right="24"/>
              <w:rPr>
                <w:rFonts w:ascii="宋体" w:hAnsi="宋体"/>
                <w:bCs/>
                <w:sz w:val="24"/>
              </w:rPr>
            </w:pPr>
          </w:p>
        </w:tc>
        <w:tc>
          <w:tcPr>
            <w:tcW w:w="1684" w:type="dxa"/>
            <w:noWrap/>
          </w:tcPr>
          <w:p w14:paraId="01010D95">
            <w:pPr>
              <w:adjustRightInd w:val="0"/>
              <w:snapToGrid w:val="0"/>
              <w:spacing w:line="360" w:lineRule="auto"/>
              <w:ind w:right="24"/>
              <w:rPr>
                <w:rFonts w:ascii="宋体" w:hAnsi="宋体"/>
                <w:bCs/>
                <w:sz w:val="24"/>
              </w:rPr>
            </w:pPr>
          </w:p>
        </w:tc>
      </w:tr>
    </w:tbl>
    <w:p w14:paraId="07E56764">
      <w:pPr>
        <w:spacing w:line="400" w:lineRule="exact"/>
        <w:ind w:left="-141" w:leftChars="-67" w:firstLine="260" w:firstLineChars="124"/>
        <w:rPr>
          <w:rFonts w:ascii="楷体" w:hAnsi="楷体" w:eastAsia="楷体"/>
          <w:szCs w:val="21"/>
        </w:rPr>
      </w:pPr>
      <w:r>
        <w:rPr>
          <w:rFonts w:hint="eastAsia" w:ascii="楷体" w:hAnsi="楷体" w:eastAsia="楷体"/>
          <w:szCs w:val="21"/>
        </w:rPr>
        <w:t>说明：</w:t>
      </w:r>
    </w:p>
    <w:p w14:paraId="558AF739">
      <w:pPr>
        <w:ind w:left="-141" w:leftChars="-67" w:firstLine="525" w:firstLineChars="250"/>
        <w:rPr>
          <w:rFonts w:ascii="楷体" w:hAnsi="楷体" w:eastAsia="楷体"/>
          <w:szCs w:val="21"/>
        </w:rPr>
      </w:pPr>
      <w:r>
        <w:rPr>
          <w:rFonts w:hint="eastAsia" w:ascii="楷体" w:hAnsi="楷体" w:eastAsia="楷体"/>
          <w:szCs w:val="21"/>
        </w:rPr>
        <w:t>（1）本表只填写投标文件中与招标文件有偏离的内容，投标文件中的指标响应与招标文件要求完全一致的，不用在此表中列出，但必须提交空白表；如不提供此表，则视为投标人不满足招标文件的所有服务要求条款要求，按无效投标文件处理。</w:t>
      </w:r>
    </w:p>
    <w:p w14:paraId="4AFF269A">
      <w:pPr>
        <w:ind w:left="-141" w:leftChars="-67" w:firstLine="525" w:firstLineChars="250"/>
        <w:rPr>
          <w:rFonts w:ascii="楷体" w:hAnsi="楷体" w:eastAsia="楷体"/>
          <w:szCs w:val="21"/>
        </w:rPr>
      </w:pPr>
      <w:r>
        <w:rPr>
          <w:rFonts w:hint="eastAsia" w:ascii="楷体" w:hAnsi="楷体" w:eastAsia="楷体"/>
          <w:szCs w:val="21"/>
        </w:rPr>
        <w:t xml:space="preserve">（2）投标人必须据实填写，不得虚假响应，否则将取消其投标或中标资格。 </w:t>
      </w:r>
    </w:p>
    <w:p w14:paraId="434A1C77">
      <w:pPr>
        <w:adjustRightInd w:val="0"/>
        <w:spacing w:line="400" w:lineRule="exact"/>
        <w:ind w:firstLine="367" w:firstLineChars="175"/>
        <w:jc w:val="left"/>
        <w:rPr>
          <w:rFonts w:ascii="仿宋_GB2312" w:hAnsi="宋体" w:eastAsia="仿宋_GB2312"/>
          <w:bCs/>
          <w:szCs w:val="21"/>
        </w:rPr>
      </w:pPr>
    </w:p>
    <w:p w14:paraId="2AC9A034">
      <w:pPr>
        <w:adjustRightInd w:val="0"/>
        <w:spacing w:line="400" w:lineRule="exact"/>
        <w:ind w:firstLine="367" w:firstLineChars="175"/>
        <w:jc w:val="left"/>
        <w:rPr>
          <w:rFonts w:ascii="仿宋_GB2312" w:hAnsi="宋体" w:eastAsia="仿宋_GB2312"/>
          <w:bCs/>
          <w:szCs w:val="21"/>
        </w:rPr>
      </w:pPr>
    </w:p>
    <w:p w14:paraId="4AE82A09">
      <w:pPr>
        <w:adjustRightInd w:val="0"/>
        <w:spacing w:afterLines="100" w:line="400" w:lineRule="exact"/>
        <w:ind w:firstLine="367" w:firstLineChars="175"/>
        <w:jc w:val="left"/>
        <w:rPr>
          <w:rFonts w:ascii="宋体" w:hAnsi="宋体"/>
          <w:bCs/>
          <w:szCs w:val="21"/>
        </w:rPr>
      </w:pPr>
      <w:r>
        <w:rPr>
          <w:rFonts w:hint="eastAsia" w:ascii="宋体" w:hAnsi="宋体"/>
          <w:bCs/>
          <w:szCs w:val="21"/>
        </w:rPr>
        <w:t>投 标 人：（单位盖章）</w:t>
      </w:r>
    </w:p>
    <w:p w14:paraId="1AED022D">
      <w:pPr>
        <w:adjustRightInd w:val="0"/>
        <w:spacing w:beforeLines="150" w:line="360" w:lineRule="auto"/>
        <w:ind w:firstLine="367" w:firstLineChars="175"/>
        <w:jc w:val="left"/>
        <w:rPr>
          <w:rFonts w:ascii="宋体" w:hAnsi="宋体"/>
          <w:bCs/>
          <w:szCs w:val="21"/>
        </w:rPr>
      </w:pPr>
      <w:r>
        <w:rPr>
          <w:rFonts w:hint="eastAsia" w:ascii="宋体" w:hAnsi="宋体"/>
          <w:szCs w:val="21"/>
        </w:rPr>
        <w:t>法定代表人或委托代理人：（签名）</w:t>
      </w:r>
    </w:p>
    <w:p w14:paraId="0B0C2F4F">
      <w:pPr>
        <w:adjustRightInd w:val="0"/>
        <w:spacing w:beforeLines="150" w:line="360" w:lineRule="auto"/>
        <w:ind w:firstLine="420" w:firstLineChars="200"/>
        <w:jc w:val="left"/>
        <w:rPr>
          <w:rFonts w:ascii="宋体" w:hAnsi="宋体"/>
          <w:bCs/>
          <w:szCs w:val="21"/>
        </w:rPr>
      </w:pPr>
      <w:r>
        <w:rPr>
          <w:rFonts w:hint="eastAsia" w:ascii="宋体" w:hAnsi="宋体"/>
          <w:bCs/>
          <w:szCs w:val="21"/>
        </w:rPr>
        <w:t>日   期:20   年  月  日</w:t>
      </w:r>
    </w:p>
    <w:p w14:paraId="09C3A72C">
      <w:pPr>
        <w:pStyle w:val="27"/>
        <w:spacing w:line="400" w:lineRule="exact"/>
        <w:ind w:firstLine="281" w:firstLineChars="100"/>
        <w:jc w:val="center"/>
        <w:rPr>
          <w:rFonts w:ascii="仿宋_GB2312" w:eastAsia="仿宋_GB2312"/>
          <w:b/>
          <w:sz w:val="28"/>
          <w:szCs w:val="28"/>
        </w:rPr>
      </w:pPr>
    </w:p>
    <w:p w14:paraId="7D9D1FB5">
      <w:pPr>
        <w:pStyle w:val="27"/>
        <w:spacing w:line="400" w:lineRule="exact"/>
        <w:jc w:val="center"/>
        <w:rPr>
          <w:rFonts w:ascii="黑体" w:hAnsi="宋体" w:eastAsia="黑体"/>
          <w:sz w:val="36"/>
          <w:szCs w:val="36"/>
        </w:rPr>
      </w:pPr>
      <w:r>
        <w:rPr>
          <w:rFonts w:hint="eastAsia" w:ascii="黑体" w:hAnsi="宋体" w:eastAsia="黑体"/>
          <w:sz w:val="36"/>
          <w:szCs w:val="36"/>
        </w:rPr>
        <w:t>十一、投标人认为有必要补充说明的事项</w:t>
      </w:r>
    </w:p>
    <w:p w14:paraId="4D80EC51">
      <w:pPr>
        <w:pStyle w:val="27"/>
        <w:spacing w:line="400" w:lineRule="exact"/>
        <w:rPr>
          <w:rFonts w:ascii="黑体" w:eastAsia="黑体"/>
          <w:sz w:val="28"/>
          <w:szCs w:val="28"/>
        </w:rPr>
      </w:pPr>
    </w:p>
    <w:p w14:paraId="6C0D0A37">
      <w:pPr>
        <w:pStyle w:val="27"/>
        <w:spacing w:line="400" w:lineRule="exact"/>
        <w:rPr>
          <w:rFonts w:ascii="楷体" w:hAnsi="楷体" w:eastAsia="楷体"/>
        </w:rPr>
      </w:pPr>
      <w:r>
        <w:rPr>
          <w:rFonts w:hint="eastAsia" w:ascii="楷体" w:hAnsi="楷体" w:eastAsia="楷体"/>
        </w:rPr>
        <w:t>说明：</w:t>
      </w:r>
    </w:p>
    <w:p w14:paraId="616F6D8B">
      <w:pPr>
        <w:pStyle w:val="27"/>
        <w:spacing w:line="400" w:lineRule="exact"/>
        <w:rPr>
          <w:rFonts w:ascii="楷体" w:hAnsi="楷体" w:eastAsia="楷体"/>
        </w:rPr>
      </w:pPr>
      <w:r>
        <w:rPr>
          <w:rFonts w:hint="eastAsia" w:ascii="楷体" w:hAnsi="楷体" w:eastAsia="楷体"/>
        </w:rPr>
        <w:t xml:space="preserve">     格式自定。</w:t>
      </w:r>
    </w:p>
    <w:p w14:paraId="03B667CE">
      <w:pPr>
        <w:pStyle w:val="27"/>
        <w:spacing w:line="400" w:lineRule="exact"/>
        <w:rPr>
          <w:sz w:val="24"/>
          <w:szCs w:val="24"/>
        </w:rPr>
      </w:pPr>
    </w:p>
    <w:p w14:paraId="246D3970">
      <w:pPr>
        <w:pStyle w:val="27"/>
        <w:spacing w:line="400" w:lineRule="exact"/>
        <w:rPr>
          <w:sz w:val="24"/>
          <w:szCs w:val="24"/>
        </w:rPr>
      </w:pPr>
    </w:p>
    <w:p w14:paraId="5CDD4A32">
      <w:pPr>
        <w:pStyle w:val="27"/>
        <w:spacing w:line="400" w:lineRule="exact"/>
        <w:rPr>
          <w:sz w:val="24"/>
          <w:szCs w:val="24"/>
        </w:rPr>
      </w:pPr>
    </w:p>
    <w:p w14:paraId="7A9361BD">
      <w:pPr>
        <w:pStyle w:val="27"/>
        <w:spacing w:line="400" w:lineRule="exact"/>
        <w:rPr>
          <w:sz w:val="24"/>
          <w:szCs w:val="24"/>
        </w:rPr>
      </w:pPr>
    </w:p>
    <w:p w14:paraId="47E90368">
      <w:pPr>
        <w:pStyle w:val="27"/>
        <w:spacing w:line="400" w:lineRule="exact"/>
        <w:rPr>
          <w:sz w:val="24"/>
          <w:szCs w:val="24"/>
        </w:rPr>
      </w:pPr>
    </w:p>
    <w:p w14:paraId="39591470">
      <w:pPr>
        <w:pStyle w:val="27"/>
        <w:spacing w:line="400" w:lineRule="exact"/>
        <w:rPr>
          <w:sz w:val="24"/>
          <w:szCs w:val="24"/>
        </w:rPr>
      </w:pPr>
    </w:p>
    <w:p w14:paraId="59F13E24">
      <w:pPr>
        <w:pStyle w:val="27"/>
        <w:spacing w:line="400" w:lineRule="exact"/>
        <w:rPr>
          <w:sz w:val="24"/>
          <w:szCs w:val="24"/>
        </w:rPr>
      </w:pPr>
    </w:p>
    <w:p w14:paraId="4CBC6989">
      <w:pPr>
        <w:pStyle w:val="27"/>
        <w:spacing w:line="400" w:lineRule="exact"/>
        <w:rPr>
          <w:sz w:val="24"/>
          <w:szCs w:val="24"/>
        </w:rPr>
      </w:pPr>
    </w:p>
    <w:p w14:paraId="7B33CB4A">
      <w:pPr>
        <w:pStyle w:val="27"/>
        <w:spacing w:line="400" w:lineRule="exact"/>
        <w:rPr>
          <w:sz w:val="24"/>
          <w:szCs w:val="24"/>
        </w:rPr>
      </w:pPr>
    </w:p>
    <w:p w14:paraId="392598C0">
      <w:pPr>
        <w:pStyle w:val="27"/>
        <w:spacing w:line="400" w:lineRule="exact"/>
        <w:rPr>
          <w:sz w:val="24"/>
          <w:szCs w:val="24"/>
        </w:rPr>
      </w:pPr>
    </w:p>
    <w:p w14:paraId="2583EE15">
      <w:pPr>
        <w:pStyle w:val="27"/>
        <w:spacing w:line="400" w:lineRule="exact"/>
        <w:rPr>
          <w:sz w:val="24"/>
          <w:szCs w:val="24"/>
        </w:rPr>
      </w:pPr>
    </w:p>
    <w:p w14:paraId="217372A7">
      <w:pPr>
        <w:pStyle w:val="27"/>
        <w:spacing w:line="400" w:lineRule="exact"/>
        <w:rPr>
          <w:sz w:val="24"/>
          <w:szCs w:val="24"/>
        </w:rPr>
      </w:pPr>
    </w:p>
    <w:p w14:paraId="3BB494CF">
      <w:pPr>
        <w:pStyle w:val="27"/>
        <w:spacing w:line="400" w:lineRule="exact"/>
      </w:pPr>
    </w:p>
    <w:p w14:paraId="3CAE720B"/>
    <w:sectPr>
      <w:headerReference r:id="rId19" w:type="default"/>
      <w:footerReference r:id="rId20" w:type="default"/>
      <w:pgSz w:w="11907" w:h="16840"/>
      <w:pgMar w:top="1440" w:right="1474" w:bottom="1440" w:left="147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方正仿宋_GBK">
    <w:panose1 w:val="02000000000000000000"/>
    <w:charset w:val="86"/>
    <w:family w:val="script"/>
    <w:pitch w:val="default"/>
    <w:sig w:usb0="A00002BF" w:usb1="38CF7CFA" w:usb2="00082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WPSEMBED1">
    <w:panose1 w:val="02010600040101010101"/>
    <w:charset w:val="86"/>
    <w:family w:val="auto"/>
    <w:pitch w:val="default"/>
    <w:sig w:usb0="00000287" w:usb1="080F0000" w:usb2="00000000" w:usb3="00000000" w:csb0="0004009F" w:csb1="DFD70000"/>
  </w:font>
  <w:font w:name="KSOF439EEF50">
    <w:panose1 w:val="02010609060101010101"/>
    <w:charset w:val="86"/>
    <w:family w:val="auto"/>
    <w:pitch w:val="default"/>
    <w:sig w:usb0="00000001" w:usb1="00000000" w:usb2="00000000" w:usb3="00000000" w:csb0="00040001" w:csb1="00000000"/>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79A1F">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079640">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28079640">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F4F3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3B1E5">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A1F8A">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614CB2">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53614CB2">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r>
      <w:rPr>
        <w:rFonts w:hint="eastAsia"/>
      </w:rPr>
      <w:t>-------------------------------------------------------                   ------------------------------------------------------</w:t>
    </w:r>
  </w:p>
  <w:p w14:paraId="57BAE5B5">
    <w:pPr>
      <w:pStyle w:val="12"/>
      <w:spacing w:line="240" w:lineRule="exact"/>
      <w:ind w:right="357"/>
      <w:jc w:val="both"/>
      <w:rPr>
        <w:b/>
        <w:kern w:val="0"/>
        <w:szCs w:val="21"/>
      </w:rPr>
    </w:pPr>
    <w:r>
      <w:rPr>
        <w:rFonts w:hint="eastAsia"/>
        <w:b/>
        <w:kern w:val="0"/>
        <w:szCs w:val="21"/>
      </w:rPr>
      <w:t>正大方略工程咨询有限公司</w:t>
    </w:r>
    <w:r>
      <w:rPr>
        <w:b/>
        <w:kern w:val="0"/>
        <w:szCs w:val="21"/>
      </w:rPr>
      <w:t>Zhengda  Fanglue  Engineering  Consulting  Co., Ltd</w:t>
    </w:r>
  </w:p>
  <w:p w14:paraId="2032D716">
    <w:pPr>
      <w:rPr>
        <w:b/>
        <w:kern w:val="0"/>
        <w:sz w:val="18"/>
        <w:szCs w:val="21"/>
      </w:rPr>
    </w:pPr>
    <w:r>
      <w:rPr>
        <w:rFonts w:hint="eastAsia"/>
        <w:b/>
        <w:kern w:val="0"/>
        <w:szCs w:val="21"/>
      </w:rPr>
      <w:t>地址：</w:t>
    </w:r>
    <w:r>
      <w:rPr>
        <w:rFonts w:hint="eastAsia"/>
        <w:b/>
        <w:kern w:val="0"/>
        <w:sz w:val="18"/>
        <w:szCs w:val="21"/>
      </w:rPr>
      <w:t>新疆乌鲁木齐高新区（新市区）迎宾路577号1栋6层601室  电话：0991-3858322  0991-3858362</w:t>
    </w:r>
  </w:p>
  <w:p w14:paraId="09BF0CEB">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5E985">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FC1D23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912b80BAACpAwAADgAAAGRycy9lMm9Eb2MueG1srVNLbtswEN0H6B0I&#10;7mspXrSGYDloYaQoULQF0hyApiiLAH+YoS35Au0Nuuom+5zL5+iQkpw23WTRDTU/vpn3OFrfDNaw&#10;owLU3tX8elFyppz0jXb7mt9/u3294gyjcI0w3qmanxTym82rq3UfKrX0nTeNAkYgDqs+1LyLMVRF&#10;gbJTVuDCB+Uo2XqwIpIL+6IB0RO6NcWyLN8UvYcmgJcKkaLbMcknRHgJoG9bLdXWy4NVLo6ooIyI&#10;RAk7HZBv8rRtq2T80raoIjM1J6Yxn9SE7F06i81aVHsQodNyGkG8ZIRnnKzQjppeoLYiCnYA/Q+U&#10;1RI8+jYupLfFSCQrQiyuy2fa3HUiqMyFpMZwER3/H6z8fPwKTDe0CW85c8LSi59//jj/ejw/fGcU&#10;I4H6gBXV3QWqjMN7P1DxHEcKJt5DCzZ9iRGjPMl7usirhshkurRarlYlpSTlZofwi6frATB+UN6y&#10;ZNQc6P2yrOL4CeNYOpekbs7famPyGxr3V4Awx4jKSzDdTkzGiZMVh90w0dv55kTselqEmjvae87M&#10;R0c6p52ZDZiN3WwcAuh9l5cqdcfw7hBppDxp6jDCEsPk0AtmrtO2pRX5089VT3/Y5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z912b80BAACpAwAADgAAAAAAAAABACAAAAAeAQAAZHJzL2Uy&#10;b0RvYy54bWxQSwUGAAAAAAYABgBZAQAAXQUAAAAA&#10;">
              <v:fill on="f" focussize="0,0"/>
              <v:stroke on="f"/>
              <v:imagedata o:title=""/>
              <o:lock v:ext="edit" aspectratio="f"/>
              <v:textbox inset="0mm,0mm,0mm,0mm" style="mso-fit-shape-to-text:t;">
                <w:txbxContent>
                  <w:p w14:paraId="3FC1D23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rPr>
      <w:t>------------------------------------------------------                    ------------------------------------------------------</w:t>
    </w:r>
  </w:p>
  <w:p w14:paraId="0AABC873">
    <w:pPr>
      <w:pStyle w:val="12"/>
      <w:spacing w:line="240" w:lineRule="exact"/>
      <w:ind w:right="357"/>
      <w:jc w:val="both"/>
      <w:rPr>
        <w:b/>
        <w:kern w:val="0"/>
        <w:szCs w:val="21"/>
      </w:rPr>
    </w:pPr>
    <w:r>
      <w:rPr>
        <w:rFonts w:hint="eastAsia"/>
        <w:b/>
        <w:kern w:val="0"/>
        <w:szCs w:val="21"/>
      </w:rPr>
      <w:t>正大方略工程咨询有限公司</w:t>
    </w:r>
    <w:r>
      <w:rPr>
        <w:b/>
        <w:kern w:val="0"/>
        <w:szCs w:val="21"/>
      </w:rPr>
      <w:t>Zhengda  Fanglue  Engineering  Consulting  Co., Ltd</w:t>
    </w:r>
  </w:p>
  <w:p w14:paraId="5EE21B77">
    <w:pPr>
      <w:rPr>
        <w:b/>
        <w:kern w:val="0"/>
        <w:sz w:val="18"/>
        <w:szCs w:val="21"/>
      </w:rPr>
    </w:pPr>
    <w:r>
      <w:rPr>
        <w:rFonts w:hint="eastAsia"/>
        <w:b/>
        <w:kern w:val="0"/>
        <w:szCs w:val="21"/>
      </w:rPr>
      <w:t>地址：</w:t>
    </w:r>
    <w:r>
      <w:rPr>
        <w:rFonts w:hint="eastAsia"/>
        <w:b/>
        <w:kern w:val="0"/>
        <w:sz w:val="18"/>
        <w:szCs w:val="21"/>
      </w:rPr>
      <w:t>新疆乌鲁木齐高新区（新市区）迎宾路577号1栋6层601室  电话：0991-3858322  0991-3858362</w:t>
    </w:r>
  </w:p>
  <w:p w14:paraId="68BADE75">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76518">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EE5C4CE">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mzM80BAACpAwAADgAAAGRycy9lMm9Eb2MueG1srVNLbtswEN0X6B0I&#10;7mspXhSGYDloYCQoEKQF0h6ApiiLAMkhOLQlX6C9QVfddN9z+RwdUpKTppssuqHmxzfzHkfr68Ea&#10;dlQBNbiaXy1KzpST0Gi3r/nXL7fvVpxhFK4RBpyq+Ukhv968fbPufaWW0IFpVGAE4rDqfc27GH1V&#10;FCg7ZQUuwCtHyRaCFZHcsC+aIHpCt6ZYluX7oofQ+ABSIVJ0Oyb5hBheAwhtq6XagjxY5eKIGpQR&#10;kShhpz3yTZ62bZWMn9oWVWSm5sQ05pOakL1LZ7FZi2ofhO+0nEYQrxnhBScrtKOmF6itiIIdgv4H&#10;ymoZAKGNCwm2GIlkRYjFVflCm8dOeJW5kNToL6Lj/4OVD8fPgemGNmHJmROWXvz84/v55+/zr2+M&#10;YiRQ77GiukdPlXG4gYGK5zhSMPEe2mDTlxgxypO8p4u8aohMpkur5WpVUkpSbnYIv3i67gPGOwWW&#10;JaPmgd4vyyqO9xjH0rkkdXNwq43Jb2jcXwHCHCMqL8F0OzEZJ05WHHbDRG8HzYnY9bQINXe095yZ&#10;j450TjszG2E2drNx8EHvu7xUqTv6D4dII+VJU4cRlhgmh14wc522La3Icz9XPf1h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umzM80BAACpAwAADgAAAAAAAAABACAAAAAeAQAAZHJzL2Uy&#10;b0RvYy54bWxQSwUGAAAAAAYABgBZAQAAXQUAAAAA&#10;">
              <v:fill on="f" focussize="0,0"/>
              <v:stroke on="f"/>
              <v:imagedata o:title=""/>
              <o:lock v:ext="edit" aspectratio="f"/>
              <v:textbox inset="0mm,0mm,0mm,0mm" style="mso-fit-shape-to-text:t;">
                <w:txbxContent>
                  <w:p w14:paraId="4EE5C4CE">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r>
      <w:rPr>
        <w:rFonts w:hint="eastAsia"/>
      </w:rPr>
      <w:t>-----------------------------------------------------                    -------------------------------------------------------</w:t>
    </w:r>
  </w:p>
  <w:p w14:paraId="77E561E0">
    <w:pPr>
      <w:pStyle w:val="12"/>
      <w:spacing w:line="240" w:lineRule="exact"/>
      <w:ind w:right="357"/>
      <w:jc w:val="both"/>
      <w:rPr>
        <w:b/>
        <w:kern w:val="0"/>
        <w:szCs w:val="21"/>
      </w:rPr>
    </w:pPr>
    <w:r>
      <w:rPr>
        <w:rFonts w:hint="eastAsia"/>
        <w:b/>
        <w:kern w:val="0"/>
        <w:szCs w:val="21"/>
      </w:rPr>
      <w:t>正大方略工程咨询有限公司</w:t>
    </w:r>
    <w:r>
      <w:rPr>
        <w:b/>
        <w:kern w:val="0"/>
        <w:szCs w:val="21"/>
      </w:rPr>
      <w:t>Zhengda  Fanglue  Engineering  Consulting  Co., Ltd</w:t>
    </w:r>
  </w:p>
  <w:p w14:paraId="7D570413">
    <w:pPr>
      <w:rPr>
        <w:b/>
        <w:kern w:val="0"/>
        <w:sz w:val="18"/>
        <w:szCs w:val="21"/>
      </w:rPr>
    </w:pPr>
    <w:r>
      <w:rPr>
        <w:rFonts w:hint="eastAsia"/>
        <w:b/>
        <w:kern w:val="0"/>
        <w:szCs w:val="21"/>
      </w:rPr>
      <w:t>地址：</w:t>
    </w:r>
    <w:r>
      <w:rPr>
        <w:rFonts w:hint="eastAsia"/>
        <w:b/>
        <w:kern w:val="0"/>
        <w:sz w:val="18"/>
        <w:szCs w:val="21"/>
      </w:rPr>
      <w:t>新疆乌鲁木齐高新区（新市区）迎宾路577号1栋6层601室  电话：0991-3858322  0991-3858362</w:t>
    </w:r>
  </w:p>
  <w:p w14:paraId="505617D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0F75F">
    <w:pPr>
      <w:pStyle w:val="12"/>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8BABC5">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2TBoc0BAACpAwAADgAAAGRycy9lMm9Eb2MueG1srVNLbtswEN0XyB0I&#10;7mPJXhSCYDlIYaQoEKQF0h6ApkiLAH/g0JZ8gfYGXXXTfc/lc3RISU6abrLIhpof38x7HK1vBqPJ&#10;UQRQzjZ0uSgpEZa7Vtl9Q799vbuuKIHIbMu0s6KhJwH0ZnP1bt37Wqxc53QrAkEQC3XvG9rF6Oui&#10;AN4Jw2DhvLCYlC4YFtEN+6INrEd0o4tVWb4vehdaHxwXABjdjkk6IYbXADopFRdbxw9G2DiiBqFZ&#10;RErQKQ90k6eVUvD4WUoQkeiGItOYT2yC9i6dxWbN6n1gvlN8GoG9ZoQXnAxTFpteoLYsMnII6j8o&#10;o3hw4GRccGeKkUhWBFksyxfaPHbMi8wFpQZ/ER3eDpY/HL8EotqGVktKLDP44uefP86//px/fycY&#10;Q4F6DzXWPXqsjMMHN+DazHHAYOI9yGDSFxkRzKO8p4u8YoiEp0vVqqpKTHHMzQ7iF0/XfYD4UThD&#10;ktHQgO+XZWXHe4hj6VySull3p7TOb6jtPwHEHCMiL8F0OzEZJ05WHHbDRG/n2hOy63ERGmpx7ynR&#10;nyzqnHZmNsJs7Gbj4IPad3mpUnfwt4eII+VJU4cRFhkmB18wc522La3Icz9XPf1hm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g2TBoc0BAACpAwAADgAAAAAAAAABACAAAAAeAQAAZHJzL2Uy&#10;b0RvYy54bWxQSwUGAAAAAAYABgBZAQAAXQUAAAAA&#10;">
              <v:fill on="f" focussize="0,0"/>
              <v:stroke on="f"/>
              <v:imagedata o:title=""/>
              <o:lock v:ext="edit" aspectratio="f"/>
              <v:textbox inset="0mm,0mm,0mm,0mm" style="mso-fit-shape-to-text:t;">
                <w:txbxContent>
                  <w:p w14:paraId="718BABC5">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r>
      <w:rPr>
        <w:rFonts w:hint="eastAsia"/>
      </w:rPr>
      <w:t>---------------------------------------------------------                    ---------------------------------------------------</w:t>
    </w:r>
  </w:p>
  <w:p w14:paraId="76996416">
    <w:pPr>
      <w:pStyle w:val="12"/>
      <w:spacing w:line="240" w:lineRule="exact"/>
      <w:ind w:right="357"/>
      <w:jc w:val="both"/>
      <w:rPr>
        <w:b/>
        <w:kern w:val="0"/>
        <w:szCs w:val="21"/>
      </w:rPr>
    </w:pPr>
    <w:r>
      <w:rPr>
        <w:rFonts w:hint="eastAsia"/>
        <w:b/>
        <w:kern w:val="0"/>
        <w:szCs w:val="21"/>
      </w:rPr>
      <w:t>正大方略工程咨询有限公司</w:t>
    </w:r>
    <w:r>
      <w:rPr>
        <w:b/>
        <w:kern w:val="0"/>
        <w:szCs w:val="21"/>
      </w:rPr>
      <w:t>Zhengda  Fanglue  Engineering  Consulting  Co., Ltd</w:t>
    </w:r>
  </w:p>
  <w:p w14:paraId="7EDEE97F">
    <w:pPr>
      <w:rPr>
        <w:b/>
        <w:kern w:val="0"/>
        <w:sz w:val="18"/>
        <w:szCs w:val="21"/>
      </w:rPr>
    </w:pPr>
    <w:r>
      <w:rPr>
        <w:rFonts w:hint="eastAsia"/>
        <w:b/>
        <w:kern w:val="0"/>
        <w:szCs w:val="21"/>
      </w:rPr>
      <w:t>地址：</w:t>
    </w:r>
    <w:r>
      <w:rPr>
        <w:rFonts w:hint="eastAsia"/>
        <w:b/>
        <w:kern w:val="0"/>
        <w:sz w:val="18"/>
        <w:szCs w:val="21"/>
      </w:rPr>
      <w:t>新疆乌鲁木齐高新区（新市区）迎宾路577号1栋6层601室  电话：0991-3858322  0991-3858362</w:t>
    </w:r>
  </w:p>
  <w:p w14:paraId="4DFB261F">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C6CC9">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90165A">
                          <w:pPr>
                            <w:pStyle w:val="12"/>
                          </w:pPr>
                          <w:r>
                            <w:t xml:space="preserve">第 </w:t>
                          </w:r>
                          <w:r>
                            <w:fldChar w:fldCharType="begin"/>
                          </w:r>
                          <w:r>
                            <w:instrText xml:space="preserve"> PAGE  \* MERGEFORMAT </w:instrText>
                          </w:r>
                          <w:r>
                            <w:fldChar w:fldCharType="separate"/>
                          </w:r>
                          <w:r>
                            <w:t>88</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yig6M4BAACp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n3NmROWXvz888f515/z7++M&#10;YiRQH7CiuvtAlXF45wdamzmOFEy8hxZs+hIjRnmS93SRVw2RyXRptVytSkpJys0O4RcP1wNgfK+8&#10;ZcmoOdD7ZVnF8SPGsXQuSd2cv9PG5Dc07p8AYY4RlZdgup2YjBMnKw67YaK3882J2PW0CDV3tPec&#10;mQ+OdE47MxswG7vZOATQ+y4vVeqO4fYQaaQ8aeowwhLD5NALZq7TtqUVeeznqoc/bPM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cooOjOAQAAqQMAAA4AAAAAAAAAAQAgAAAAHgEAAGRycy9l&#10;Mm9Eb2MueG1sUEsFBgAAAAAGAAYAWQEAAF4FAAAAAA==&#10;">
              <v:fill on="f" focussize="0,0"/>
              <v:stroke on="f"/>
              <v:imagedata o:title=""/>
              <o:lock v:ext="edit" aspectratio="f"/>
              <v:textbox inset="0mm,0mm,0mm,0mm" style="mso-fit-shape-to-text:t;">
                <w:txbxContent>
                  <w:p w14:paraId="1A90165A">
                    <w:pPr>
                      <w:pStyle w:val="12"/>
                    </w:pPr>
                    <w:r>
                      <w:t xml:space="preserve">第 </w:t>
                    </w:r>
                    <w:r>
                      <w:fldChar w:fldCharType="begin"/>
                    </w:r>
                    <w:r>
                      <w:instrText xml:space="preserve"> PAGE  \* MERGEFORMAT </w:instrText>
                    </w:r>
                    <w:r>
                      <w:fldChar w:fldCharType="separate"/>
                    </w:r>
                    <w:r>
                      <w:t>88</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v:textbox>
            </v:shape>
          </w:pict>
        </mc:Fallback>
      </mc:AlternateContent>
    </w:r>
    <w:r>
      <w:rPr>
        <w:rFonts w:hint="eastAsia"/>
      </w:rPr>
      <w:t>-----------------------------------------------------------------------------------------------------                    -----------------------------------------------------------------------------------------------------</w:t>
    </w:r>
  </w:p>
  <w:p w14:paraId="4FFF2495">
    <w:pPr>
      <w:pStyle w:val="12"/>
      <w:spacing w:line="240" w:lineRule="exact"/>
      <w:ind w:right="357"/>
      <w:jc w:val="both"/>
      <w:rPr>
        <w:b/>
        <w:kern w:val="0"/>
        <w:szCs w:val="21"/>
      </w:rPr>
    </w:pPr>
    <w:r>
      <w:rPr>
        <w:rFonts w:hint="eastAsia"/>
        <w:b/>
        <w:kern w:val="0"/>
        <w:szCs w:val="21"/>
      </w:rPr>
      <w:t>正大方略工程咨询有限公司</w:t>
    </w:r>
    <w:r>
      <w:rPr>
        <w:b/>
        <w:kern w:val="0"/>
        <w:szCs w:val="21"/>
      </w:rPr>
      <w:t>Zhengda  Fanglue  Engineering  Consulting  Co., Ltd</w:t>
    </w:r>
  </w:p>
  <w:p w14:paraId="6AD223E5">
    <w:pPr>
      <w:rPr>
        <w:b/>
        <w:kern w:val="0"/>
        <w:sz w:val="18"/>
        <w:szCs w:val="21"/>
      </w:rPr>
    </w:pPr>
    <w:r>
      <w:rPr>
        <w:rFonts w:hint="eastAsia"/>
        <w:b/>
        <w:kern w:val="0"/>
        <w:szCs w:val="21"/>
      </w:rPr>
      <w:t>地址：</w:t>
    </w:r>
    <w:r>
      <w:rPr>
        <w:rFonts w:hint="eastAsia"/>
        <w:b/>
        <w:kern w:val="0"/>
        <w:sz w:val="18"/>
        <w:szCs w:val="21"/>
      </w:rPr>
      <w:t>新疆乌鲁木齐高新区（新市区）迎宾路577号1栋6层601室  电话：0991-3858322  0991-3858362</w:t>
    </w:r>
  </w:p>
  <w:p w14:paraId="24253413">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40B8C">
    <w:pPr>
      <w:pStyle w:val="1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D855E9">
                          <w:pPr>
                            <w:pStyle w:val="12"/>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xCVVM4BAACpAwAADgAAAGRycy9lMm9Eb2MueG1srVNLbtswEN0X6B0I&#10;7mspRhEYguUghZGiQNEWSHsAmqIsAvxhhrbkC7Q36Kqb7nsun6NDSnLSdJNFNtT8+Gbe42h9M1jD&#10;jgpQe1fzq0XJmXLSN9rta/7t692bFWcYhWuE8U7V/KSQ32xev1r3oVJL33nTKGAE4rDqQ827GENV&#10;FCg7ZQUufFCOkq0HKyK5sC8aED2hW1Msy/K66D00AbxUiBTdjkk+IcJzAH3baqm2Xh6scnFEBWVE&#10;JErY6YB8k6dtWyXj57ZFFZmpOTGN+aQmZO/SWWzWotqDCJ2W0wjiOSM84WSFdtT0ArUVUbAD6P+g&#10;rJbg0bdxIb0tRiJZEWJxVT7R5r4TQWUuJDWGi+j4crDy0/ELMN3U/PotZ05YevHzzx/nX3/Ov78z&#10;ipFAfcCK6u4DVcbhnR9obeY4UjDxHlqw6UuMGOVJ3tNFXjVEJtOl1XK1KiklKTc7hF88XA+A8b3y&#10;liWj5kDvl2UVx48Yx9K5JHVz/k4bk9/QuH8ChDlGVF6C6XZiMk6crDjshonezjcnYtfTItTc0d5z&#10;Zj440jntzGzAbOxm4xBA77u8VKk7httDpJHypKnDCEsMk0MvmLlO25ZW5LGfqx7+sM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NMQlVTOAQAAqQMAAA4AAAAAAAAAAQAgAAAAHgEAAGRycy9l&#10;Mm9Eb2MueG1sUEsFBgAAAAAGAAYAWQEAAF4FAAAAAA==&#10;">
              <v:fill on="f" focussize="0,0"/>
              <v:stroke on="f"/>
              <v:imagedata o:title=""/>
              <o:lock v:ext="edit" aspectratio="f"/>
              <v:textbox inset="0mm,0mm,0mm,0mm" style="mso-fit-shape-to-text:t;">
                <w:txbxContent>
                  <w:p w14:paraId="13D855E9">
                    <w:pPr>
                      <w:pStyle w:val="12"/>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r>
      <w:rPr>
        <w:rFonts w:hint="eastAsia"/>
      </w:rPr>
      <w:t>------------------------------------------------------------                    --------------------------------------------------------</w:t>
    </w:r>
  </w:p>
  <w:p w14:paraId="20271016">
    <w:pPr>
      <w:pStyle w:val="12"/>
      <w:spacing w:line="240" w:lineRule="exact"/>
      <w:ind w:right="357"/>
      <w:jc w:val="both"/>
      <w:rPr>
        <w:b/>
        <w:kern w:val="0"/>
        <w:szCs w:val="21"/>
      </w:rPr>
    </w:pPr>
    <w:r>
      <w:rPr>
        <w:rFonts w:hint="eastAsia"/>
        <w:b/>
        <w:kern w:val="0"/>
        <w:szCs w:val="21"/>
      </w:rPr>
      <w:t>正大方略工程咨询有限公司</w:t>
    </w:r>
    <w:r>
      <w:rPr>
        <w:b/>
        <w:kern w:val="0"/>
        <w:szCs w:val="21"/>
      </w:rPr>
      <w:t>Zhengda  Fanglue  Engineering  Consulting  Co., Ltd</w:t>
    </w:r>
  </w:p>
  <w:p w14:paraId="710D3008">
    <w:pPr>
      <w:rPr>
        <w:b/>
        <w:kern w:val="0"/>
        <w:sz w:val="18"/>
        <w:szCs w:val="21"/>
      </w:rPr>
    </w:pPr>
    <w:r>
      <w:rPr>
        <w:rFonts w:hint="eastAsia"/>
        <w:b/>
        <w:kern w:val="0"/>
        <w:szCs w:val="21"/>
      </w:rPr>
      <w:t>地址：</w:t>
    </w:r>
    <w:r>
      <w:rPr>
        <w:rFonts w:hint="eastAsia"/>
        <w:b/>
        <w:kern w:val="0"/>
        <w:sz w:val="18"/>
        <w:szCs w:val="21"/>
      </w:rPr>
      <w:t>新疆乌鲁木齐高新区（新市区）迎宾路577号1栋6层601室  电话：0991-3858322  0991-3858362</w:t>
    </w:r>
  </w:p>
  <w:p w14:paraId="62A4A86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D3687">
    <w:pPr>
      <w:ind w:left="3570" w:hanging="3570" w:hangingChars="1700"/>
      <w:rPr>
        <w:rFonts w:hint="eastAsia" w:eastAsia="宋体"/>
        <w:lang w:eastAsia="zh-CN"/>
      </w:rPr>
    </w:pPr>
    <w:r>
      <w:rPr>
        <w:rFonts w:hint="eastAsia"/>
        <w:lang w:eastAsia="zh-CN"/>
      </w:rPr>
      <w:t>克孜尔尕哈千佛洞安防升级改造监理工程（二次）</w:t>
    </w:r>
    <w:r>
      <w:rPr>
        <w:rFonts w:hint="eastAsia"/>
      </w:rPr>
      <w:t>采购项目编号：</w:t>
    </w:r>
    <w:r>
      <w:rPr>
        <w:rFonts w:hint="eastAsia"/>
        <w:lang w:eastAsia="zh-CN"/>
      </w:rPr>
      <w:t>ZDXJ26-007F-1</w:t>
    </w:r>
  </w:p>
  <w:p w14:paraId="37CA0614">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49AC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518B9">
    <w:pPr>
      <w:ind w:left="3570" w:hanging="3570" w:hangingChars="1700"/>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33480">
    <w:pPr>
      <w:ind w:left="3570" w:hanging="3570" w:hangingChars="1700"/>
      <w:rPr>
        <w:rFonts w:hint="eastAsia" w:eastAsia="宋体"/>
        <w:lang w:eastAsia="zh-CN"/>
      </w:rPr>
    </w:pPr>
    <w:r>
      <w:rPr>
        <w:rFonts w:hint="eastAsia"/>
        <w:lang w:eastAsia="zh-CN"/>
      </w:rPr>
      <w:t>克孜尔尕哈千佛洞安防升级改造监理工程（二次）</w:t>
    </w:r>
    <w:r>
      <w:rPr>
        <w:rFonts w:hint="eastAsia"/>
      </w:rPr>
      <w:t>采购项目编号：</w:t>
    </w:r>
    <w:r>
      <w:rPr>
        <w:rFonts w:hint="eastAsia"/>
        <w:lang w:eastAsia="zh-CN"/>
      </w:rPr>
      <w:t>ZDXJ26-007F-1</w:t>
    </w:r>
  </w:p>
  <w:p w14:paraId="2D776EC6">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04738">
    <w:pPr>
      <w:ind w:left="3570" w:hanging="3570" w:hangingChars="1700"/>
      <w:rPr>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28D8">
    <w:pPr>
      <w:pStyle w:val="13"/>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4808F">
    <w:pPr>
      <w:pStyle w:val="13"/>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F27FB">
    <w:pPr>
      <w:pStyle w:val="13"/>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1B31C">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2EBBE"/>
    <w:multiLevelType w:val="singleLevel"/>
    <w:tmpl w:val="91B2EBBE"/>
    <w:lvl w:ilvl="0" w:tentative="0">
      <w:start w:val="3"/>
      <w:numFmt w:val="decimal"/>
      <w:lvlText w:val="%1."/>
      <w:lvlJc w:val="left"/>
      <w:pPr>
        <w:tabs>
          <w:tab w:val="left" w:pos="312"/>
        </w:tabs>
      </w:pPr>
    </w:lvl>
  </w:abstractNum>
  <w:abstractNum w:abstractNumId="1">
    <w:nsid w:val="C0E855A8"/>
    <w:multiLevelType w:val="singleLevel"/>
    <w:tmpl w:val="C0E855A8"/>
    <w:lvl w:ilvl="0" w:tentative="0">
      <w:start w:val="2"/>
      <w:numFmt w:val="chineseCounting"/>
      <w:suff w:val="space"/>
      <w:lvlText w:val="第%1条"/>
      <w:lvlJc w:val="left"/>
      <w:rPr>
        <w:rFonts w:hint="eastAsia"/>
      </w:rPr>
    </w:lvl>
  </w:abstractNum>
  <w:abstractNum w:abstractNumId="2">
    <w:nsid w:val="D5B5C175"/>
    <w:multiLevelType w:val="singleLevel"/>
    <w:tmpl w:val="D5B5C175"/>
    <w:lvl w:ilvl="0" w:tentative="0">
      <w:start w:val="1"/>
      <w:numFmt w:val="decimal"/>
      <w:suff w:val="nothing"/>
      <w:lvlText w:val="（%1）"/>
      <w:lvlJc w:val="left"/>
    </w:lvl>
  </w:abstractNum>
  <w:abstractNum w:abstractNumId="3">
    <w:nsid w:val="D72D114C"/>
    <w:multiLevelType w:val="singleLevel"/>
    <w:tmpl w:val="D72D114C"/>
    <w:lvl w:ilvl="0" w:tentative="0">
      <w:start w:val="1"/>
      <w:numFmt w:val="chineseCounting"/>
      <w:suff w:val="space"/>
      <w:lvlText w:val="第%1条"/>
      <w:lvlJc w:val="left"/>
      <w:rPr>
        <w:rFonts w:hint="eastAsia"/>
      </w:rPr>
    </w:lvl>
  </w:abstractNum>
  <w:abstractNum w:abstractNumId="4">
    <w:nsid w:val="22D1DD55"/>
    <w:multiLevelType w:val="singleLevel"/>
    <w:tmpl w:val="22D1DD55"/>
    <w:lvl w:ilvl="0" w:tentative="0">
      <w:start w:val="1"/>
      <w:numFmt w:val="decimal"/>
      <w:lvlText w:val="%1."/>
      <w:lvlJc w:val="left"/>
      <w:pPr>
        <w:tabs>
          <w:tab w:val="left" w:pos="312"/>
        </w:tabs>
      </w:pPr>
    </w:lvl>
  </w:abstractNum>
  <w:abstractNum w:abstractNumId="5">
    <w:nsid w:val="28DBE36A"/>
    <w:multiLevelType w:val="singleLevel"/>
    <w:tmpl w:val="28DBE36A"/>
    <w:lvl w:ilvl="0" w:tentative="0">
      <w:start w:val="1"/>
      <w:numFmt w:val="decimal"/>
      <w:pStyle w:val="10"/>
      <w:lvlText w:val="%1."/>
      <w:lvlJc w:val="left"/>
      <w:pPr>
        <w:tabs>
          <w:tab w:val="left" w:pos="2040"/>
        </w:tabs>
        <w:ind w:left="2040" w:hanging="360"/>
      </w:pPr>
    </w:lvl>
  </w:abstractNum>
  <w:abstractNum w:abstractNumId="6">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pStyle w:val="5"/>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6"/>
  </w:num>
  <w:num w:numId="2">
    <w:abstractNumId w:val="5"/>
  </w:num>
  <w:num w:numId="3">
    <w:abstractNumId w:val="0"/>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jNDYzMjExYTg2MWMyNDA1YWNlYzg1OWQ2YWE1ODMifQ=="/>
  </w:docVars>
  <w:rsids>
    <w:rsidRoot w:val="36B1688D"/>
    <w:rsid w:val="00000F93"/>
    <w:rsid w:val="000E0925"/>
    <w:rsid w:val="000E2BF3"/>
    <w:rsid w:val="00153181"/>
    <w:rsid w:val="00275F95"/>
    <w:rsid w:val="002A5898"/>
    <w:rsid w:val="002C60E9"/>
    <w:rsid w:val="00321A78"/>
    <w:rsid w:val="003A4E55"/>
    <w:rsid w:val="004108AC"/>
    <w:rsid w:val="00422E57"/>
    <w:rsid w:val="004C06AD"/>
    <w:rsid w:val="005B7262"/>
    <w:rsid w:val="005C53A6"/>
    <w:rsid w:val="00721EFD"/>
    <w:rsid w:val="00740EC4"/>
    <w:rsid w:val="00796635"/>
    <w:rsid w:val="00832897"/>
    <w:rsid w:val="008D3480"/>
    <w:rsid w:val="009F69CF"/>
    <w:rsid w:val="00A06B5A"/>
    <w:rsid w:val="00AC1F11"/>
    <w:rsid w:val="00BF607C"/>
    <w:rsid w:val="00C348A5"/>
    <w:rsid w:val="00D5269A"/>
    <w:rsid w:val="00DF3F1C"/>
    <w:rsid w:val="00E237D1"/>
    <w:rsid w:val="00E32364"/>
    <w:rsid w:val="00F14AB8"/>
    <w:rsid w:val="00F67D70"/>
    <w:rsid w:val="00F91A45"/>
    <w:rsid w:val="039A18B1"/>
    <w:rsid w:val="0D0D11A1"/>
    <w:rsid w:val="14405AA8"/>
    <w:rsid w:val="17635679"/>
    <w:rsid w:val="25C127A7"/>
    <w:rsid w:val="28D06D87"/>
    <w:rsid w:val="2B7B6072"/>
    <w:rsid w:val="36B1688D"/>
    <w:rsid w:val="41132991"/>
    <w:rsid w:val="42BE52D7"/>
    <w:rsid w:val="4D3356AD"/>
    <w:rsid w:val="4D3760CA"/>
    <w:rsid w:val="58D5771C"/>
    <w:rsid w:val="59951E66"/>
    <w:rsid w:val="5BD81C9C"/>
    <w:rsid w:val="64287208"/>
    <w:rsid w:val="71471A8B"/>
    <w:rsid w:val="7564681F"/>
    <w:rsid w:val="75A650F5"/>
    <w:rsid w:val="75D667BE"/>
    <w:rsid w:val="784330EC"/>
    <w:rsid w:val="7A583C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spacing w:before="260" w:after="260" w:line="500" w:lineRule="exact"/>
      <w:outlineLvl w:val="1"/>
    </w:pPr>
    <w:rPr>
      <w:rFonts w:ascii="Arial" w:hAnsi="Arial" w:eastAsia="黑体"/>
      <w:b/>
      <w:sz w:val="28"/>
      <w:szCs w:val="20"/>
    </w:rPr>
  </w:style>
  <w:style w:type="paragraph" w:styleId="2">
    <w:name w:val="heading 3"/>
    <w:basedOn w:val="1"/>
    <w:next w:val="1"/>
    <w:qFormat/>
    <w:uiPriority w:val="0"/>
    <w:pPr>
      <w:keepNext/>
      <w:keepLines/>
      <w:spacing w:before="260" w:after="260" w:line="412" w:lineRule="auto"/>
      <w:outlineLvl w:val="2"/>
    </w:pPr>
    <w:rPr>
      <w:b/>
      <w:sz w:val="32"/>
      <w:szCs w:val="20"/>
    </w:rPr>
  </w:style>
  <w:style w:type="paragraph" w:styleId="5">
    <w:name w:val="heading 7"/>
    <w:basedOn w:val="1"/>
    <w:next w:val="4"/>
    <w:qFormat/>
    <w:uiPriority w:val="0"/>
    <w:pPr>
      <w:keepNext/>
      <w:keepLines/>
      <w:numPr>
        <w:ilvl w:val="6"/>
        <w:numId w:val="1"/>
      </w:numPr>
      <w:spacing w:before="240" w:after="64" w:line="316" w:lineRule="auto"/>
      <w:outlineLvl w:val="6"/>
    </w:pPr>
    <w:rPr>
      <w:b/>
      <w:sz w:val="2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6">
    <w:name w:val="Body Text"/>
    <w:basedOn w:val="1"/>
    <w:qFormat/>
    <w:uiPriority w:val="0"/>
    <w:pPr>
      <w:spacing w:after="120"/>
    </w:pPr>
  </w:style>
  <w:style w:type="paragraph" w:styleId="7">
    <w:name w:val="Body Text Indent"/>
    <w:basedOn w:val="1"/>
    <w:qFormat/>
    <w:uiPriority w:val="0"/>
    <w:pPr>
      <w:ind w:firstLine="630"/>
    </w:pPr>
    <w:rPr>
      <w:sz w:val="32"/>
      <w:szCs w:val="20"/>
    </w:rPr>
  </w:style>
  <w:style w:type="paragraph" w:styleId="8">
    <w:name w:val="Block Text"/>
    <w:qFormat/>
    <w:uiPriority w:val="0"/>
    <w:pPr>
      <w:widowControl w:val="0"/>
      <w:spacing w:after="120"/>
      <w:ind w:left="1440" w:leftChars="700" w:right="700" w:rightChars="700"/>
      <w:jc w:val="both"/>
    </w:pPr>
    <w:rPr>
      <w:rFonts w:ascii="Times New Roman" w:hAnsi="Times New Roman" w:eastAsia="宋体" w:cs="Times New Roman"/>
      <w:kern w:val="2"/>
      <w:sz w:val="21"/>
      <w:szCs w:val="24"/>
      <w:lang w:val="en-US" w:eastAsia="zh-CN" w:bidi="ar-SA"/>
    </w:rPr>
  </w:style>
  <w:style w:type="paragraph" w:styleId="9">
    <w:name w:val="Plain Text"/>
    <w:basedOn w:val="1"/>
    <w:next w:val="10"/>
    <w:qFormat/>
    <w:uiPriority w:val="0"/>
    <w:rPr>
      <w:rFonts w:ascii="宋体" w:hAnsi="Courier New" w:cs="Courier New"/>
      <w:szCs w:val="21"/>
    </w:rPr>
  </w:style>
  <w:style w:type="paragraph" w:styleId="10">
    <w:name w:val="List Number 5"/>
    <w:basedOn w:val="1"/>
    <w:qFormat/>
    <w:uiPriority w:val="0"/>
    <w:pPr>
      <w:numPr>
        <w:ilvl w:val="0"/>
        <w:numId w:val="2"/>
      </w:numPr>
    </w:pPr>
  </w:style>
  <w:style w:type="paragraph" w:styleId="11">
    <w:name w:val="Body Text Indent 2"/>
    <w:basedOn w:val="1"/>
    <w:qFormat/>
    <w:uiPriority w:val="0"/>
    <w:pPr>
      <w:ind w:firstLine="630"/>
    </w:pPr>
    <w:rPr>
      <w:sz w:val="32"/>
      <w:szCs w:val="20"/>
    </w:rPr>
  </w:style>
  <w:style w:type="paragraph" w:styleId="12">
    <w:name w:val="footer"/>
    <w:basedOn w:val="1"/>
    <w:qFormat/>
    <w:uiPriority w:val="0"/>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Body Text Indent 3"/>
    <w:basedOn w:val="1"/>
    <w:qFormat/>
    <w:uiPriority w:val="0"/>
    <w:pPr>
      <w:adjustRightInd w:val="0"/>
      <w:snapToGrid w:val="0"/>
      <w:spacing w:line="360" w:lineRule="auto"/>
      <w:ind w:firstLine="600" w:firstLineChars="200"/>
    </w:pPr>
    <w:rPr>
      <w:rFonts w:ascii="黑体" w:eastAsia="黑体"/>
      <w:sz w:val="30"/>
      <w:szCs w:val="28"/>
    </w:rPr>
  </w:style>
  <w:style w:type="paragraph" w:styleId="15">
    <w:name w:val="Normal (Web)"/>
    <w:basedOn w:val="1"/>
    <w:next w:val="1"/>
    <w:qFormat/>
    <w:uiPriority w:val="99"/>
    <w:pPr>
      <w:widowControl/>
      <w:spacing w:before="100" w:beforeAutospacing="1" w:after="100" w:afterAutospacing="1"/>
      <w:jc w:val="left"/>
    </w:pPr>
    <w:rPr>
      <w:rFonts w:ascii="宋体" w:hAnsi="宋体"/>
      <w:kern w:val="0"/>
      <w:sz w:val="18"/>
      <w:szCs w:val="18"/>
    </w:rPr>
  </w:style>
  <w:style w:type="paragraph" w:styleId="16">
    <w:name w:val="Body Text First Indent 2"/>
    <w:basedOn w:val="7"/>
    <w:qFormat/>
    <w:uiPriority w:val="0"/>
    <w:pPr>
      <w:ind w:firstLine="420" w:firstLineChars="200"/>
    </w:pPr>
    <w:rPr>
      <w:color w:val="FF0000"/>
      <w:szCs w:val="24"/>
    </w:rPr>
  </w:style>
  <w:style w:type="character" w:styleId="19">
    <w:name w:val="Hyperlink"/>
    <w:qFormat/>
    <w:uiPriority w:val="0"/>
    <w:rPr>
      <w:color w:val="136EC2"/>
      <w:u w:val="single"/>
    </w:rPr>
  </w:style>
  <w:style w:type="paragraph" w:customStyle="1" w:styleId="2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
    <w:name w:val="p0"/>
    <w:basedOn w:val="1"/>
    <w:qFormat/>
    <w:uiPriority w:val="0"/>
    <w:pPr>
      <w:widowControl/>
    </w:pPr>
    <w:rPr>
      <w:kern w:val="0"/>
      <w:szCs w:val="21"/>
    </w:rPr>
  </w:style>
  <w:style w:type="paragraph" w:customStyle="1" w:styleId="22">
    <w:name w:val="Table Paragraph"/>
    <w:basedOn w:val="1"/>
    <w:qFormat/>
    <w:uiPriority w:val="1"/>
    <w:rPr>
      <w:rFonts w:ascii="宋体" w:hAnsi="宋体" w:cs="宋体"/>
    </w:rPr>
  </w:style>
  <w:style w:type="paragraph" w:customStyle="1" w:styleId="23">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24">
    <w:name w:val="列出段落1"/>
    <w:basedOn w:val="1"/>
    <w:qFormat/>
    <w:uiPriority w:val="34"/>
    <w:pPr>
      <w:ind w:firstLine="420" w:firstLineChars="200"/>
    </w:pPr>
    <w:rPr>
      <w:szCs w:val="20"/>
    </w:r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样式 首行缩进:  2 字符"/>
    <w:basedOn w:val="1"/>
    <w:qFormat/>
    <w:uiPriority w:val="0"/>
    <w:pPr>
      <w:spacing w:line="400" w:lineRule="exact"/>
      <w:ind w:firstLine="200" w:firstLineChars="200"/>
    </w:pPr>
    <w:rPr>
      <w:rFonts w:cs="宋体"/>
      <w:sz w:val="24"/>
    </w:rPr>
  </w:style>
  <w:style w:type="paragraph" w:customStyle="1" w:styleId="27">
    <w:name w:val="Char1"/>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98</Pages>
  <Words>2545</Words>
  <Characters>2901</Characters>
  <Lines>412</Lines>
  <Paragraphs>116</Paragraphs>
  <TotalTime>486</TotalTime>
  <ScaleCrop>false</ScaleCrop>
  <LinksUpToDate>false</LinksUpToDate>
  <CharactersWithSpaces>3046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2026-02-11T04:20:00Z</dcterms:created>
  <dc:creator>unavoidably</dc:creator>
  <cp:lastModifiedBy>unavoidably</cp:lastModifiedBy>
  <dcterms:modified xsi:type="dcterms:W3CDTF">2026-04-21T09:23:45Z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04BD792942144363A15FC76F7C796E16_13</vt:lpwstr>
  </property>
  <property fmtid="{D5CDD505-2E9C-101B-9397-08002B2CF9AE}" pid="4" name="KSOTemplateDocerSaveRecord">
    <vt:lpwstr>eyJoZGlkIjoiM2Y5ZjUwZTI3MjRlOTFiMjY4YzYyNjNmMjk0YzgyNGMiLCJ1c2VySWQiOiI1MjE2ODA5NDIifQ==</vt:lpwstr>
  </property>
</Properties>
</file>