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D33B1">
      <w:pPr>
        <w:keepNext/>
        <w:snapToGrid w:val="0"/>
        <w:spacing w:line="300" w:lineRule="auto"/>
        <w:jc w:val="center"/>
        <w:rPr>
          <w:rFonts w:hint="eastAsia" w:asciiTheme="minorEastAsia" w:hAnsiTheme="minorEastAsia" w:eastAsiaTheme="minorEastAsia" w:cstheme="minorEastAsia"/>
          <w:b/>
          <w:color w:val="000000"/>
          <w:kern w:val="0"/>
          <w:sz w:val="84"/>
          <w:szCs w:val="84"/>
          <w:highlight w:val="none"/>
        </w:rPr>
      </w:pPr>
      <w:r>
        <w:rPr>
          <w:rFonts w:hint="eastAsia" w:asciiTheme="minorEastAsia" w:hAnsiTheme="minorEastAsia" w:eastAsiaTheme="minorEastAsia" w:cstheme="minorEastAsia"/>
          <w:b/>
          <w:kern w:val="0"/>
          <w:sz w:val="44"/>
          <w:szCs w:val="44"/>
          <w:highlight w:val="none"/>
          <w:lang w:eastAsia="zh-CN"/>
        </w:rPr>
        <w:drawing>
          <wp:inline distT="0" distB="0" distL="114300" distR="114300">
            <wp:extent cx="4940935" cy="2520315"/>
            <wp:effectExtent l="0" t="0" r="12065" b="13335"/>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8"/>
                    <a:stretch>
                      <a:fillRect/>
                    </a:stretch>
                  </pic:blipFill>
                  <pic:spPr>
                    <a:xfrm>
                      <a:off x="0" y="0"/>
                      <a:ext cx="4940935" cy="2520315"/>
                    </a:xfrm>
                    <a:prstGeom prst="rect">
                      <a:avLst/>
                    </a:prstGeom>
                  </pic:spPr>
                </pic:pic>
              </a:graphicData>
            </a:graphic>
          </wp:inline>
        </w:drawing>
      </w:r>
    </w:p>
    <w:p w14:paraId="40223C7A">
      <w:pPr>
        <w:keepNext/>
        <w:tabs>
          <w:tab w:val="left" w:pos="5234"/>
        </w:tabs>
        <w:snapToGrid w:val="0"/>
        <w:spacing w:line="480" w:lineRule="exact"/>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ab/>
      </w:r>
    </w:p>
    <w:p w14:paraId="6A919735">
      <w:pPr>
        <w:keepNext/>
        <w:snapToGrid w:val="0"/>
        <w:spacing w:line="24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color w:val="000000"/>
          <w:kern w:val="0"/>
          <w:sz w:val="84"/>
          <w:szCs w:val="84"/>
          <w:highlight w:val="none"/>
        </w:rPr>
        <w:t>招标文件</w:t>
      </w:r>
    </w:p>
    <w:p w14:paraId="3036182C">
      <w:pPr>
        <w:keepNext/>
        <w:keepLines w:val="0"/>
        <w:pageBreakBefore w:val="0"/>
        <w:widowControl w:val="0"/>
        <w:kinsoku/>
        <w:wordWrap/>
        <w:overflowPunct/>
        <w:topLinePunct w:val="0"/>
        <w:autoSpaceDE/>
        <w:autoSpaceDN/>
        <w:bidi w:val="0"/>
        <w:adjustRightInd w:val="0"/>
        <w:snapToGrid w:val="0"/>
        <w:spacing w:line="360" w:lineRule="auto"/>
        <w:ind w:left="0" w:leftChars="0" w:firstLine="321" w:firstLineChars="100"/>
        <w:jc w:val="both"/>
        <w:textAlignment w:val="auto"/>
        <w:rPr>
          <w:rFonts w:hint="eastAsia" w:asciiTheme="minorEastAsia" w:hAnsiTheme="minorEastAsia" w:eastAsiaTheme="minorEastAsia" w:cstheme="minorEastAsia"/>
          <w:b/>
          <w:sz w:val="32"/>
          <w:szCs w:val="28"/>
          <w:highlight w:val="none"/>
        </w:rPr>
      </w:pPr>
    </w:p>
    <w:p w14:paraId="3469A5C6">
      <w:pPr>
        <w:keepNext/>
        <w:keepLines w:val="0"/>
        <w:pageBreakBefore w:val="0"/>
        <w:widowControl w:val="0"/>
        <w:kinsoku/>
        <w:wordWrap/>
        <w:overflowPunct/>
        <w:topLinePunct w:val="0"/>
        <w:autoSpaceDE/>
        <w:autoSpaceDN/>
        <w:bidi w:val="0"/>
        <w:adjustRightInd w:val="0"/>
        <w:snapToGrid w:val="0"/>
        <w:spacing w:line="480" w:lineRule="auto"/>
        <w:ind w:firstLine="321" w:firstLineChars="100"/>
        <w:jc w:val="both"/>
        <w:textAlignment w:val="auto"/>
        <w:rPr>
          <w:rFonts w:hint="eastAsia" w:asciiTheme="minorEastAsia" w:hAnsiTheme="minorEastAsia" w:eastAsiaTheme="minorEastAsia" w:cstheme="minorEastAsia"/>
          <w:b/>
          <w:sz w:val="32"/>
          <w:szCs w:val="28"/>
          <w:highlight w:val="none"/>
          <w:lang w:val="en-US" w:eastAsia="zh-CN"/>
        </w:rPr>
      </w:pPr>
      <w:r>
        <w:rPr>
          <w:rFonts w:hint="eastAsia" w:asciiTheme="minorEastAsia" w:hAnsiTheme="minorEastAsia" w:eastAsiaTheme="minorEastAsia" w:cstheme="minorEastAsia"/>
          <w:b/>
          <w:sz w:val="32"/>
          <w:szCs w:val="28"/>
          <w:highlight w:val="none"/>
        </w:rPr>
        <w:t>项目名称：</w:t>
      </w:r>
      <w:r>
        <w:rPr>
          <w:rFonts w:hint="eastAsia" w:asciiTheme="minorEastAsia" w:hAnsiTheme="minorEastAsia" w:eastAsiaTheme="minorEastAsia" w:cstheme="minorEastAsia"/>
          <w:b/>
          <w:sz w:val="32"/>
          <w:szCs w:val="28"/>
          <w:highlight w:val="none"/>
          <w:lang w:val="en-US" w:eastAsia="zh-CN"/>
        </w:rPr>
        <w:t>太原市公安局杏花岭分局民警订购2026年度</w:t>
      </w:r>
    </w:p>
    <w:p w14:paraId="3B7D4F03">
      <w:pPr>
        <w:keepNext/>
        <w:keepLines w:val="0"/>
        <w:pageBreakBefore w:val="0"/>
        <w:widowControl w:val="0"/>
        <w:kinsoku/>
        <w:wordWrap/>
        <w:overflowPunct/>
        <w:topLinePunct w:val="0"/>
        <w:autoSpaceDE/>
        <w:autoSpaceDN/>
        <w:bidi w:val="0"/>
        <w:adjustRightInd w:val="0"/>
        <w:snapToGrid w:val="0"/>
        <w:spacing w:line="480" w:lineRule="auto"/>
        <w:ind w:firstLine="1928" w:firstLineChars="600"/>
        <w:jc w:val="both"/>
        <w:textAlignment w:val="auto"/>
        <w:rPr>
          <w:rFonts w:hint="eastAsia" w:asciiTheme="minorEastAsia" w:hAnsiTheme="minorEastAsia" w:eastAsiaTheme="minorEastAsia" w:cstheme="minorEastAsia"/>
          <w:b/>
          <w:sz w:val="32"/>
          <w:szCs w:val="28"/>
          <w:highlight w:val="none"/>
        </w:rPr>
      </w:pPr>
      <w:r>
        <w:rPr>
          <w:rFonts w:hint="eastAsia" w:asciiTheme="minorEastAsia" w:hAnsiTheme="minorEastAsia" w:eastAsiaTheme="minorEastAsia" w:cstheme="minorEastAsia"/>
          <w:b/>
          <w:sz w:val="32"/>
          <w:szCs w:val="28"/>
          <w:highlight w:val="none"/>
          <w:lang w:val="en-US" w:eastAsia="zh-CN"/>
        </w:rPr>
        <w:t>补充医疗保险及意外险</w:t>
      </w:r>
    </w:p>
    <w:p w14:paraId="0EA3C859">
      <w:pPr>
        <w:keepNext/>
        <w:keepLines w:val="0"/>
        <w:pageBreakBefore w:val="0"/>
        <w:widowControl w:val="0"/>
        <w:kinsoku/>
        <w:wordWrap/>
        <w:overflowPunct/>
        <w:topLinePunct w:val="0"/>
        <w:autoSpaceDE/>
        <w:autoSpaceDN/>
        <w:bidi w:val="0"/>
        <w:adjustRightInd w:val="0"/>
        <w:snapToGrid w:val="0"/>
        <w:spacing w:line="480" w:lineRule="auto"/>
        <w:ind w:left="0" w:leftChars="0" w:firstLine="321" w:firstLineChars="100"/>
        <w:jc w:val="both"/>
        <w:textAlignment w:val="auto"/>
        <w:rPr>
          <w:rFonts w:hint="eastAsia" w:asciiTheme="minorEastAsia" w:hAnsiTheme="minorEastAsia" w:eastAsiaTheme="minorEastAsia" w:cstheme="minorEastAsia"/>
          <w:b/>
          <w:sz w:val="32"/>
          <w:szCs w:val="28"/>
          <w:highlight w:val="none"/>
          <w:lang w:eastAsia="zh-CN"/>
        </w:rPr>
      </w:pPr>
      <w:r>
        <w:rPr>
          <w:rFonts w:hint="eastAsia" w:asciiTheme="minorEastAsia" w:hAnsiTheme="minorEastAsia" w:eastAsiaTheme="minorEastAsia" w:cstheme="minorEastAsia"/>
          <w:b/>
          <w:sz w:val="32"/>
          <w:szCs w:val="28"/>
          <w:highlight w:val="none"/>
        </w:rPr>
        <w:t>项目编号：</w:t>
      </w:r>
      <w:r>
        <w:rPr>
          <w:rFonts w:hint="eastAsia" w:asciiTheme="minorEastAsia" w:hAnsiTheme="minorEastAsia" w:eastAsiaTheme="minorEastAsia" w:cstheme="minorEastAsia"/>
          <w:b/>
          <w:sz w:val="32"/>
          <w:szCs w:val="28"/>
          <w:highlight w:val="none"/>
          <w:lang w:eastAsia="zh-CN"/>
        </w:rPr>
        <w:t>1401072026CGK00019</w:t>
      </w:r>
    </w:p>
    <w:p w14:paraId="24C8F201">
      <w:pPr>
        <w:keepNext/>
        <w:snapToGrid w:val="0"/>
        <w:spacing w:line="480" w:lineRule="exact"/>
        <w:rPr>
          <w:rFonts w:hint="eastAsia" w:asciiTheme="minorEastAsia" w:hAnsiTheme="minorEastAsia" w:eastAsiaTheme="minorEastAsia" w:cstheme="minorEastAsia"/>
          <w:b/>
          <w:sz w:val="32"/>
          <w:szCs w:val="32"/>
          <w:highlight w:val="none"/>
        </w:rPr>
      </w:pPr>
    </w:p>
    <w:p w14:paraId="37B304A6">
      <w:pPr>
        <w:keepNext/>
        <w:snapToGrid w:val="0"/>
        <w:spacing w:line="480" w:lineRule="exact"/>
        <w:rPr>
          <w:rFonts w:hint="eastAsia" w:asciiTheme="minorEastAsia" w:hAnsiTheme="minorEastAsia" w:eastAsiaTheme="minorEastAsia" w:cstheme="minorEastAsia"/>
          <w:b/>
          <w:sz w:val="32"/>
          <w:szCs w:val="32"/>
          <w:highlight w:val="none"/>
        </w:rPr>
      </w:pPr>
    </w:p>
    <w:p w14:paraId="172AF9EC">
      <w:pPr>
        <w:keepNext/>
        <w:snapToGrid w:val="0"/>
        <w:spacing w:line="480" w:lineRule="exact"/>
        <w:rPr>
          <w:rFonts w:hint="eastAsia" w:asciiTheme="minorEastAsia" w:hAnsiTheme="minorEastAsia" w:eastAsiaTheme="minorEastAsia" w:cstheme="minorEastAsia"/>
          <w:b/>
          <w:sz w:val="32"/>
          <w:szCs w:val="32"/>
          <w:highlight w:val="none"/>
        </w:rPr>
      </w:pPr>
    </w:p>
    <w:p w14:paraId="2A93ACBB">
      <w:pPr>
        <w:keepNext/>
        <w:snapToGrid w:val="0"/>
        <w:spacing w:line="480" w:lineRule="exact"/>
        <w:rPr>
          <w:rFonts w:hint="eastAsia" w:asciiTheme="minorEastAsia" w:hAnsiTheme="minorEastAsia" w:eastAsiaTheme="minorEastAsia" w:cstheme="minorEastAsia"/>
          <w:b/>
          <w:sz w:val="32"/>
          <w:szCs w:val="32"/>
          <w:highlight w:val="none"/>
        </w:rPr>
      </w:pPr>
    </w:p>
    <w:p w14:paraId="6DF23216">
      <w:pPr>
        <w:keepNext/>
        <w:snapToGrid w:val="0"/>
        <w:spacing w:line="480" w:lineRule="exact"/>
        <w:rPr>
          <w:rFonts w:hint="eastAsia" w:asciiTheme="minorEastAsia" w:hAnsiTheme="minorEastAsia" w:eastAsiaTheme="minorEastAsia" w:cstheme="minorEastAsia"/>
          <w:b/>
          <w:sz w:val="32"/>
          <w:szCs w:val="32"/>
          <w:highlight w:val="none"/>
        </w:rPr>
      </w:pPr>
    </w:p>
    <w:p w14:paraId="2D6EBE47">
      <w:pPr>
        <w:keepNext/>
        <w:snapToGrid w:val="0"/>
        <w:spacing w:line="480" w:lineRule="exact"/>
        <w:rPr>
          <w:rFonts w:hint="eastAsia" w:asciiTheme="minorEastAsia" w:hAnsiTheme="minorEastAsia" w:eastAsiaTheme="minorEastAsia" w:cstheme="minorEastAsia"/>
          <w:b/>
          <w:sz w:val="32"/>
          <w:szCs w:val="32"/>
          <w:highlight w:val="none"/>
        </w:rPr>
      </w:pPr>
    </w:p>
    <w:p w14:paraId="5FAA9D5B">
      <w:pPr>
        <w:pStyle w:val="56"/>
        <w:keepNext/>
        <w:kinsoku w:val="0"/>
        <w:overflowPunct w:val="0"/>
        <w:spacing w:line="480" w:lineRule="auto"/>
        <w:ind w:leftChars="100" w:firstLine="964" w:firstLineChars="300"/>
        <w:jc w:val="left"/>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采   购   人：</w:t>
      </w:r>
      <w:r>
        <w:rPr>
          <w:rFonts w:hint="eastAsia" w:asciiTheme="minorEastAsia" w:hAnsiTheme="minorEastAsia" w:eastAsiaTheme="minorEastAsia" w:cstheme="minorEastAsia"/>
          <w:b/>
          <w:sz w:val="32"/>
          <w:szCs w:val="32"/>
          <w:highlight w:val="none"/>
          <w:lang w:eastAsia="zh-CN"/>
        </w:rPr>
        <w:t>太原市公安局杏花岭分局</w:t>
      </w:r>
    </w:p>
    <w:p w14:paraId="09E59BBC">
      <w:pPr>
        <w:pStyle w:val="56"/>
        <w:keepNext/>
        <w:kinsoku w:val="0"/>
        <w:overflowPunct w:val="0"/>
        <w:spacing w:line="480" w:lineRule="auto"/>
        <w:ind w:leftChars="100" w:firstLine="964" w:firstLineChars="300"/>
        <w:jc w:val="left"/>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采购代理机构：</w:t>
      </w:r>
      <w:r>
        <w:rPr>
          <w:rFonts w:hint="eastAsia" w:asciiTheme="minorEastAsia" w:hAnsiTheme="minorEastAsia" w:eastAsiaTheme="minorEastAsia" w:cstheme="minorEastAsia"/>
          <w:b/>
          <w:sz w:val="32"/>
          <w:szCs w:val="32"/>
          <w:highlight w:val="none"/>
          <w:lang w:eastAsia="zh-CN"/>
        </w:rPr>
        <w:t>山西国华项目管理咨询有限公司</w:t>
      </w:r>
    </w:p>
    <w:p w14:paraId="0FBD9DBB">
      <w:pPr>
        <w:pStyle w:val="56"/>
        <w:keepNext/>
        <w:kinsoku w:val="0"/>
        <w:overflowPunct w:val="0"/>
        <w:spacing w:line="480" w:lineRule="auto"/>
        <w:ind w:leftChars="100" w:firstLine="964" w:firstLineChars="300"/>
        <w:jc w:val="left"/>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日        期：202</w:t>
      </w:r>
      <w:r>
        <w:rPr>
          <w:rFonts w:hint="eastAsia" w:asciiTheme="minorEastAsia" w:hAnsiTheme="minorEastAsia" w:eastAsiaTheme="minorEastAsia" w:cstheme="minorEastAsia"/>
          <w:b/>
          <w:sz w:val="32"/>
          <w:szCs w:val="32"/>
          <w:highlight w:val="none"/>
          <w:lang w:val="en-US" w:eastAsia="zh-CN"/>
        </w:rPr>
        <w:t>6</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lang w:val="en-US" w:eastAsia="zh-CN"/>
        </w:rPr>
        <w:t>5</w:t>
      </w:r>
      <w:r>
        <w:rPr>
          <w:rFonts w:hint="eastAsia" w:asciiTheme="minorEastAsia" w:hAnsiTheme="minorEastAsia" w:eastAsiaTheme="minorEastAsia" w:cstheme="minorEastAsia"/>
          <w:b/>
          <w:sz w:val="32"/>
          <w:szCs w:val="32"/>
          <w:highlight w:val="none"/>
        </w:rPr>
        <w:t>月</w:t>
      </w:r>
    </w:p>
    <w:p w14:paraId="532807D9">
      <w:pPr>
        <w:keepNext/>
        <w:jc w:val="left"/>
        <w:rPr>
          <w:rFonts w:hint="eastAsia" w:asciiTheme="minorEastAsia" w:hAnsiTheme="minorEastAsia" w:eastAsiaTheme="minorEastAsia" w:cstheme="minorEastAsia"/>
          <w:b/>
          <w:sz w:val="32"/>
          <w:szCs w:val="32"/>
          <w:highlight w:val="none"/>
        </w:rPr>
      </w:pPr>
    </w:p>
    <w:p w14:paraId="72AAE065">
      <w:pPr>
        <w:keepNext/>
        <w:snapToGrid w:val="0"/>
        <w:spacing w:line="360" w:lineRule="auto"/>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目    录</w:t>
      </w:r>
    </w:p>
    <w:p w14:paraId="6A14474A">
      <w:pPr>
        <w:keepNext/>
        <w:snapToGrid w:val="0"/>
        <w:spacing w:line="360" w:lineRule="auto"/>
        <w:rPr>
          <w:rFonts w:hint="eastAsia" w:asciiTheme="minorEastAsia" w:hAnsiTheme="minorEastAsia" w:eastAsiaTheme="minorEastAsia" w:cstheme="minorEastAsia"/>
          <w:b/>
          <w:bCs/>
          <w:kern w:val="0"/>
          <w:sz w:val="28"/>
          <w:szCs w:val="28"/>
          <w:highlight w:val="none"/>
        </w:rPr>
      </w:pPr>
    </w:p>
    <w:sdt>
      <w:sdtPr>
        <w:rPr>
          <w:rFonts w:ascii="宋体" w:hAnsi="宋体" w:eastAsia="宋体" w:cs="Times New Roman"/>
          <w:kern w:val="2"/>
          <w:sz w:val="21"/>
          <w:szCs w:val="24"/>
          <w:lang w:val="en-US" w:eastAsia="zh-CN" w:bidi="ar-SA"/>
        </w:rPr>
        <w:id w:val="147464345"/>
        <w15:color w:val="DBDBDB"/>
        <w:docPartObj>
          <w:docPartGallery w:val="Table of Contents"/>
          <w:docPartUnique/>
        </w:docPartObj>
      </w:sdtPr>
      <w:sdtEndPr>
        <w:rPr>
          <w:rFonts w:hint="eastAsia" w:asciiTheme="minorEastAsia" w:hAnsiTheme="minorEastAsia" w:eastAsiaTheme="minorEastAsia" w:cstheme="minorEastAsia"/>
          <w:kern w:val="0"/>
          <w:sz w:val="21"/>
          <w:szCs w:val="24"/>
          <w:highlight w:val="none"/>
          <w:lang w:val="en-US" w:eastAsia="zh-CN" w:bidi="ar-SA"/>
        </w:rPr>
      </w:sdtEndPr>
      <w:sdtContent>
        <w:p w14:paraId="4BB57F8B">
          <w:pPr>
            <w:spacing w:before="0" w:beforeLines="0" w:after="0" w:afterLines="0" w:line="240" w:lineRule="auto"/>
            <w:ind w:left="0" w:leftChars="0" w:right="0" w:rightChars="0" w:firstLine="0" w:firstLineChars="0"/>
            <w:jc w:val="center"/>
          </w:pPr>
          <w:bookmarkStart w:id="0" w:name="_Toc28085"/>
          <w:bookmarkStart w:id="1" w:name="_Toc182158305"/>
          <w:bookmarkStart w:id="2" w:name="_Toc11947"/>
        </w:p>
        <w:p w14:paraId="44421A83">
          <w:pPr>
            <w:pStyle w:val="21"/>
            <w:tabs>
              <w:tab w:val="right" w:leader="dot" w:pos="9070"/>
            </w:tabs>
            <w:spacing w:line="720" w:lineRule="auto"/>
          </w:pPr>
          <w:r>
            <w:rPr>
              <w:rFonts w:hint="eastAsia" w:asciiTheme="minorEastAsia" w:hAnsiTheme="minorEastAsia" w:eastAsiaTheme="minorEastAsia" w:cstheme="minorEastAsia"/>
              <w:kern w:val="0"/>
              <w:sz w:val="24"/>
              <w:szCs w:val="24"/>
              <w:highlight w:val="none"/>
            </w:rPr>
            <w:fldChar w:fldCharType="begin"/>
          </w:r>
          <w:r>
            <w:rPr>
              <w:rFonts w:hint="eastAsia" w:asciiTheme="minorEastAsia" w:hAnsiTheme="minorEastAsia" w:eastAsiaTheme="minorEastAsia" w:cstheme="minorEastAsia"/>
              <w:kern w:val="0"/>
              <w:sz w:val="24"/>
              <w:szCs w:val="24"/>
              <w:highlight w:val="none"/>
            </w:rPr>
            <w:instrText xml:space="preserve">TOC \o "1-1" \h \u </w:instrText>
          </w:r>
          <w:r>
            <w:rPr>
              <w:rFonts w:hint="eastAsia" w:asciiTheme="minorEastAsia" w:hAnsiTheme="minorEastAsia" w:eastAsiaTheme="minorEastAsia" w:cstheme="minorEastAsia"/>
              <w:kern w:val="0"/>
              <w:sz w:val="24"/>
              <w:szCs w:val="24"/>
              <w:highlight w:val="none"/>
            </w:rPr>
            <w:fldChar w:fldCharType="separate"/>
          </w: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_Toc17846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highlight w:val="none"/>
            </w:rPr>
            <w:t>第一部分  招标公告</w:t>
          </w:r>
          <w:r>
            <w:tab/>
          </w:r>
          <w:r>
            <w:fldChar w:fldCharType="begin"/>
          </w:r>
          <w:r>
            <w:instrText xml:space="preserve"> PAGEREF _Toc17846 \h </w:instrText>
          </w:r>
          <w:r>
            <w:fldChar w:fldCharType="separate"/>
          </w:r>
          <w:r>
            <w:t>1</w:t>
          </w:r>
          <w:r>
            <w:fldChar w:fldCharType="end"/>
          </w:r>
          <w:r>
            <w:rPr>
              <w:rFonts w:hint="eastAsia" w:asciiTheme="minorEastAsia" w:hAnsiTheme="minorEastAsia" w:eastAsiaTheme="minorEastAsia" w:cstheme="minorEastAsia"/>
              <w:kern w:val="0"/>
              <w:szCs w:val="24"/>
              <w:highlight w:val="none"/>
            </w:rPr>
            <w:fldChar w:fldCharType="end"/>
          </w:r>
        </w:p>
        <w:p w14:paraId="28D657D1">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_Toc25599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highlight w:val="none"/>
            </w:rPr>
            <w:t>第二部分  投标人须知前附表</w:t>
          </w:r>
          <w:r>
            <w:tab/>
          </w:r>
          <w:r>
            <w:fldChar w:fldCharType="begin"/>
          </w:r>
          <w:r>
            <w:instrText xml:space="preserve"> PAGEREF _Toc25599 \h </w:instrText>
          </w:r>
          <w:r>
            <w:fldChar w:fldCharType="separate"/>
          </w:r>
          <w:r>
            <w:t>3</w:t>
          </w:r>
          <w:r>
            <w:fldChar w:fldCharType="end"/>
          </w:r>
          <w:r>
            <w:rPr>
              <w:rFonts w:hint="eastAsia" w:asciiTheme="minorEastAsia" w:hAnsiTheme="minorEastAsia" w:eastAsiaTheme="minorEastAsia" w:cstheme="minorEastAsia"/>
              <w:kern w:val="0"/>
              <w:szCs w:val="24"/>
              <w:highlight w:val="none"/>
            </w:rPr>
            <w:fldChar w:fldCharType="end"/>
          </w:r>
        </w:p>
        <w:p w14:paraId="4E2A2AFA">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_Toc30011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highlight w:val="none"/>
            </w:rPr>
            <w:t>第三部分  投标人须知</w:t>
          </w:r>
          <w:r>
            <w:tab/>
          </w:r>
          <w:r>
            <w:fldChar w:fldCharType="begin"/>
          </w:r>
          <w:r>
            <w:instrText xml:space="preserve"> PAGEREF _Toc30011 \h </w:instrText>
          </w:r>
          <w:r>
            <w:fldChar w:fldCharType="separate"/>
          </w:r>
          <w:r>
            <w:t>9</w:t>
          </w:r>
          <w:r>
            <w:fldChar w:fldCharType="end"/>
          </w:r>
          <w:r>
            <w:rPr>
              <w:rFonts w:hint="eastAsia" w:asciiTheme="minorEastAsia" w:hAnsiTheme="minorEastAsia" w:eastAsiaTheme="minorEastAsia" w:cstheme="minorEastAsia"/>
              <w:kern w:val="0"/>
              <w:szCs w:val="24"/>
              <w:highlight w:val="none"/>
            </w:rPr>
            <w:fldChar w:fldCharType="end"/>
          </w:r>
        </w:p>
        <w:p w14:paraId="3B718218">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_Toc8494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highlight w:val="none"/>
            </w:rPr>
            <w:t>第四部分  评标标准和评标方法</w:t>
          </w:r>
          <w:r>
            <w:tab/>
          </w:r>
          <w:r>
            <w:fldChar w:fldCharType="begin"/>
          </w:r>
          <w:r>
            <w:instrText xml:space="preserve"> PAGEREF _Toc8494 \h </w:instrText>
          </w:r>
          <w:r>
            <w:fldChar w:fldCharType="separate"/>
          </w:r>
          <w:r>
            <w:t>31</w:t>
          </w:r>
          <w:r>
            <w:fldChar w:fldCharType="end"/>
          </w:r>
          <w:r>
            <w:rPr>
              <w:rFonts w:hint="eastAsia" w:asciiTheme="minorEastAsia" w:hAnsiTheme="minorEastAsia" w:eastAsiaTheme="minorEastAsia" w:cstheme="minorEastAsia"/>
              <w:kern w:val="0"/>
              <w:szCs w:val="24"/>
              <w:highlight w:val="none"/>
            </w:rPr>
            <w:fldChar w:fldCharType="end"/>
          </w:r>
        </w:p>
        <w:p w14:paraId="6675E650">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_Toc21136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rPr>
            <w:t xml:space="preserve">第五部分 </w:t>
          </w:r>
          <w:r>
            <w:rPr>
              <w:rFonts w:hint="eastAsia" w:asciiTheme="minorEastAsia" w:hAnsiTheme="minorEastAsia" w:eastAsiaTheme="minorEastAsia" w:cstheme="minorEastAsia"/>
              <w:kern w:val="0"/>
              <w:szCs w:val="30"/>
              <w:lang w:val="en-US" w:eastAsia="zh-CN"/>
            </w:rPr>
            <w:t xml:space="preserve"> </w:t>
          </w:r>
          <w:r>
            <w:rPr>
              <w:rFonts w:hint="eastAsia" w:asciiTheme="minorEastAsia" w:hAnsiTheme="minorEastAsia" w:eastAsiaTheme="minorEastAsia" w:cstheme="minorEastAsia"/>
              <w:kern w:val="0"/>
              <w:szCs w:val="30"/>
              <w:highlight w:val="none"/>
            </w:rPr>
            <w:t>商务、技术要求</w:t>
          </w:r>
          <w:r>
            <w:tab/>
          </w:r>
          <w:r>
            <w:fldChar w:fldCharType="begin"/>
          </w:r>
          <w:r>
            <w:instrText xml:space="preserve"> PAGEREF _Toc21136 \h </w:instrText>
          </w:r>
          <w:r>
            <w:fldChar w:fldCharType="separate"/>
          </w:r>
          <w:r>
            <w:t>37</w:t>
          </w:r>
          <w:r>
            <w:fldChar w:fldCharType="end"/>
          </w:r>
          <w:r>
            <w:rPr>
              <w:rFonts w:hint="eastAsia" w:asciiTheme="minorEastAsia" w:hAnsiTheme="minorEastAsia" w:eastAsiaTheme="minorEastAsia" w:cstheme="minorEastAsia"/>
              <w:kern w:val="0"/>
              <w:szCs w:val="24"/>
              <w:highlight w:val="none"/>
            </w:rPr>
            <w:fldChar w:fldCharType="end"/>
          </w:r>
        </w:p>
        <w:p w14:paraId="66118560">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_Toc25130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rPr>
            <w:t xml:space="preserve">第六部分 </w:t>
          </w:r>
          <w:r>
            <w:rPr>
              <w:rFonts w:hint="eastAsia" w:asciiTheme="minorEastAsia" w:hAnsiTheme="minorEastAsia" w:eastAsiaTheme="minorEastAsia" w:cstheme="minorEastAsia"/>
              <w:kern w:val="0"/>
              <w:szCs w:val="30"/>
              <w:lang w:val="en-US" w:eastAsia="zh-CN"/>
            </w:rPr>
            <w:t xml:space="preserve"> </w:t>
          </w:r>
          <w:r>
            <w:rPr>
              <w:rFonts w:hint="eastAsia" w:asciiTheme="minorEastAsia" w:hAnsiTheme="minorEastAsia" w:eastAsiaTheme="minorEastAsia" w:cstheme="minorEastAsia"/>
              <w:kern w:val="0"/>
              <w:szCs w:val="30"/>
              <w:highlight w:val="none"/>
            </w:rPr>
            <w:t>采购合同范本</w:t>
          </w:r>
          <w:r>
            <w:tab/>
          </w:r>
          <w:r>
            <w:fldChar w:fldCharType="begin"/>
          </w:r>
          <w:r>
            <w:instrText xml:space="preserve"> PAGEREF _Toc25130 \h </w:instrText>
          </w:r>
          <w:r>
            <w:fldChar w:fldCharType="separate"/>
          </w:r>
          <w:r>
            <w:t>39</w:t>
          </w:r>
          <w:r>
            <w:fldChar w:fldCharType="end"/>
          </w:r>
          <w:r>
            <w:rPr>
              <w:rFonts w:hint="eastAsia" w:asciiTheme="minorEastAsia" w:hAnsiTheme="minorEastAsia" w:eastAsiaTheme="minorEastAsia" w:cstheme="minorEastAsia"/>
              <w:kern w:val="0"/>
              <w:szCs w:val="24"/>
              <w:highlight w:val="none"/>
            </w:rPr>
            <w:fldChar w:fldCharType="end"/>
          </w:r>
        </w:p>
        <w:p w14:paraId="06E5B65C">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_Toc15817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2"/>
            </w:rPr>
            <w:t>第七部分  投标文件格式</w:t>
          </w:r>
          <w:r>
            <w:tab/>
          </w:r>
          <w:r>
            <w:fldChar w:fldCharType="begin"/>
          </w:r>
          <w:r>
            <w:instrText xml:space="preserve"> PAGEREF _Toc15817 \h </w:instrText>
          </w:r>
          <w:r>
            <w:fldChar w:fldCharType="separate"/>
          </w:r>
          <w:r>
            <w:t>43</w:t>
          </w:r>
          <w:r>
            <w:fldChar w:fldCharType="end"/>
          </w:r>
          <w:r>
            <w:rPr>
              <w:rFonts w:hint="eastAsia" w:asciiTheme="minorEastAsia" w:hAnsiTheme="minorEastAsia" w:eastAsiaTheme="minorEastAsia" w:cstheme="minorEastAsia"/>
              <w:kern w:val="0"/>
              <w:szCs w:val="24"/>
              <w:highlight w:val="none"/>
            </w:rPr>
            <w:fldChar w:fldCharType="end"/>
          </w:r>
        </w:p>
        <w:p w14:paraId="3D9265C9">
          <w:pPr>
            <w:pStyle w:val="21"/>
            <w:tabs>
              <w:tab w:val="right" w:leader="dot" w:pos="9070"/>
            </w:tabs>
            <w:spacing w:line="720" w:lineRule="auto"/>
          </w:pPr>
          <w:r>
            <w:rPr>
              <w:rFonts w:hint="eastAsia" w:asciiTheme="minorEastAsia" w:hAnsiTheme="minorEastAsia" w:eastAsiaTheme="minorEastAsia" w:cstheme="minorEastAsia"/>
              <w:kern w:val="0"/>
              <w:szCs w:val="24"/>
              <w:highlight w:val="none"/>
            </w:rPr>
            <w:fldChar w:fldCharType="begin"/>
          </w:r>
          <w:r>
            <w:rPr>
              <w:rFonts w:hint="eastAsia" w:asciiTheme="minorEastAsia" w:hAnsiTheme="minorEastAsia" w:eastAsiaTheme="minorEastAsia" w:cstheme="minorEastAsia"/>
              <w:kern w:val="0"/>
              <w:szCs w:val="24"/>
              <w:highlight w:val="none"/>
            </w:rPr>
            <w:instrText xml:space="preserve"> HYPERLINK \l _Toc27290 </w:instrText>
          </w:r>
          <w:r>
            <w:rPr>
              <w:rFonts w:hint="eastAsia" w:asciiTheme="minorEastAsia" w:hAnsiTheme="minorEastAsia" w:eastAsiaTheme="minorEastAsia" w:cstheme="minorEastAsia"/>
              <w:kern w:val="0"/>
              <w:szCs w:val="24"/>
              <w:highlight w:val="none"/>
            </w:rPr>
            <w:fldChar w:fldCharType="separate"/>
          </w:r>
          <w:r>
            <w:rPr>
              <w:rFonts w:hint="eastAsia" w:asciiTheme="minorEastAsia" w:hAnsiTheme="minorEastAsia" w:eastAsiaTheme="minorEastAsia" w:cstheme="minorEastAsia"/>
              <w:kern w:val="0"/>
              <w:szCs w:val="30"/>
              <w:highlight w:val="none"/>
            </w:rPr>
            <w:t>第八部分  相关附件</w:t>
          </w:r>
          <w:r>
            <w:tab/>
          </w:r>
          <w:r>
            <w:fldChar w:fldCharType="begin"/>
          </w:r>
          <w:r>
            <w:instrText xml:space="preserve"> PAGEREF _Toc27290 \h </w:instrText>
          </w:r>
          <w:r>
            <w:fldChar w:fldCharType="separate"/>
          </w:r>
          <w:r>
            <w:t>76</w:t>
          </w:r>
          <w:r>
            <w:fldChar w:fldCharType="end"/>
          </w:r>
          <w:r>
            <w:rPr>
              <w:rFonts w:hint="eastAsia" w:asciiTheme="minorEastAsia" w:hAnsiTheme="minorEastAsia" w:eastAsiaTheme="minorEastAsia" w:cstheme="minorEastAsia"/>
              <w:kern w:val="0"/>
              <w:szCs w:val="24"/>
              <w:highlight w:val="none"/>
            </w:rPr>
            <w:fldChar w:fldCharType="end"/>
          </w:r>
        </w:p>
        <w:p w14:paraId="5A55D3BB">
          <w:pPr>
            <w:keepNext/>
            <w:tabs>
              <w:tab w:val="left" w:pos="2070"/>
              <w:tab w:val="center" w:pos="4365"/>
            </w:tabs>
            <w:adjustRightInd w:val="0"/>
            <w:snapToGrid w:val="0"/>
            <w:spacing w:line="600" w:lineRule="auto"/>
            <w:jc w:val="center"/>
            <w:outlineLvl w:val="0"/>
            <w:rPr>
              <w:rFonts w:hint="eastAsia" w:asciiTheme="minorEastAsia" w:hAnsiTheme="minorEastAsia" w:eastAsiaTheme="minorEastAsia" w:cstheme="minorEastAsia"/>
              <w:kern w:val="0"/>
              <w:sz w:val="21"/>
              <w:szCs w:val="24"/>
              <w:highlight w:val="none"/>
              <w:lang w:val="en-US" w:eastAsia="zh-CN" w:bidi="ar-SA"/>
            </w:rPr>
          </w:pPr>
          <w:r>
            <w:rPr>
              <w:rFonts w:hint="eastAsia" w:asciiTheme="minorEastAsia" w:hAnsiTheme="minorEastAsia" w:eastAsiaTheme="minorEastAsia" w:cstheme="minorEastAsia"/>
              <w:kern w:val="0"/>
              <w:szCs w:val="24"/>
              <w:highlight w:val="none"/>
            </w:rPr>
            <w:fldChar w:fldCharType="end"/>
          </w:r>
        </w:p>
      </w:sdtContent>
    </w:sdt>
    <w:p w14:paraId="475042AC">
      <w:pPr>
        <w:pStyle w:val="38"/>
        <w:rPr>
          <w:rFonts w:hint="eastAsia"/>
        </w:rPr>
        <w:sectPr>
          <w:headerReference r:id="rId4" w:type="first"/>
          <w:footerReference r:id="rId5" w:type="first"/>
          <w:headerReference r:id="rId3" w:type="default"/>
          <w:pgSz w:w="11906" w:h="16838"/>
          <w:pgMar w:top="1417" w:right="1418" w:bottom="1417" w:left="1418" w:header="851" w:footer="992" w:gutter="0"/>
          <w:pgBorders>
            <w:top w:val="none" w:sz="0" w:space="0"/>
            <w:left w:val="none" w:sz="0" w:space="0"/>
            <w:bottom w:val="none" w:sz="0" w:space="0"/>
            <w:right w:val="none" w:sz="0" w:space="0"/>
          </w:pgBorders>
          <w:pgNumType w:start="0"/>
          <w:cols w:space="0" w:num="1"/>
          <w:rtlGutter w:val="0"/>
          <w:docGrid w:linePitch="312" w:charSpace="0"/>
        </w:sectPr>
      </w:pPr>
    </w:p>
    <w:p w14:paraId="233D27C3">
      <w:pPr>
        <w:keepNext/>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3" w:name="_Toc17846"/>
      <w:r>
        <w:rPr>
          <w:rFonts w:hint="eastAsia" w:asciiTheme="minorEastAsia" w:hAnsiTheme="minorEastAsia" w:eastAsiaTheme="minorEastAsia" w:cstheme="minorEastAsia"/>
          <w:b/>
          <w:kern w:val="0"/>
          <w:sz w:val="30"/>
          <w:szCs w:val="30"/>
          <w:highlight w:val="none"/>
        </w:rPr>
        <w:t>第一部分</w:t>
      </w:r>
      <w:bookmarkEnd w:id="0"/>
      <w:r>
        <w:rPr>
          <w:rFonts w:hint="eastAsia" w:asciiTheme="minorEastAsia" w:hAnsiTheme="minorEastAsia" w:eastAsiaTheme="minorEastAsia" w:cstheme="minorEastAsia"/>
          <w:b/>
          <w:kern w:val="0"/>
          <w:sz w:val="30"/>
          <w:szCs w:val="30"/>
          <w:highlight w:val="none"/>
          <w:lang w:val="en-US" w:eastAsia="zh-CN"/>
        </w:rPr>
        <w:t xml:space="preserve"> </w:t>
      </w:r>
      <w:r>
        <w:rPr>
          <w:rFonts w:hint="eastAsia" w:asciiTheme="minorEastAsia" w:hAnsiTheme="minorEastAsia" w:eastAsiaTheme="minorEastAsia" w:cstheme="minorEastAsia"/>
          <w:b/>
          <w:kern w:val="0"/>
          <w:sz w:val="30"/>
          <w:szCs w:val="30"/>
          <w:highlight w:val="none"/>
        </w:rPr>
        <w:t>招标公告</w:t>
      </w:r>
      <w:bookmarkEnd w:id="1"/>
      <w:bookmarkEnd w:id="2"/>
      <w:bookmarkEnd w:id="3"/>
    </w:p>
    <w:tbl>
      <w:tblPr>
        <w:tblStyle w:val="29"/>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5"/>
      </w:tblGrid>
      <w:tr w14:paraId="30F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5" w:type="dxa"/>
            <w:tcBorders>
              <w:top w:val="single" w:color="auto" w:sz="4" w:space="0"/>
              <w:left w:val="single" w:color="auto" w:sz="4" w:space="0"/>
              <w:bottom w:val="single" w:color="auto" w:sz="4" w:space="0"/>
              <w:right w:val="single" w:color="auto" w:sz="4" w:space="0"/>
            </w:tcBorders>
          </w:tcPr>
          <w:p w14:paraId="02A0EFFC">
            <w:pPr>
              <w:pStyle w:val="39"/>
              <w:keepNext/>
              <w:spacing w:line="360" w:lineRule="auto"/>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项目概况</w:t>
            </w:r>
          </w:p>
          <w:p w14:paraId="5CFB92A4">
            <w:pPr>
              <w:keepNext/>
              <w:adjustRightInd w:val="0"/>
              <w:snapToGrid w:val="0"/>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2"/>
                <w:sz w:val="21"/>
                <w:szCs w:val="21"/>
                <w:highlight w:val="none"/>
                <w:lang w:val="en-US" w:eastAsia="zh-CN" w:bidi="ar-SA"/>
              </w:rPr>
              <w:t>太原市公安局杏花岭分局民警订购2026年度补充医疗保险及意外险</w:t>
            </w:r>
            <w:r>
              <w:rPr>
                <w:rFonts w:hint="eastAsia" w:asciiTheme="minorEastAsia" w:hAnsiTheme="minorEastAsia" w:eastAsiaTheme="minorEastAsia" w:cstheme="minorEastAsia"/>
                <w:szCs w:val="21"/>
                <w:highlight w:val="none"/>
              </w:rPr>
              <w:t>拟参与该项目投标的潜在投标人应在山西政府采购平台</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"https://login.sxzfcg.zcygov.cn/user-login/" \l "/login）上获取招标文件，并于2024年12月"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1"/>
                <w:highlight w:val="none"/>
              </w:rPr>
              <w:t>上获取招标文件，并于202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w:t>
            </w:r>
            <w:r>
              <w:rPr>
                <w:rFonts w:hint="eastAsia" w:asciiTheme="minorEastAsia" w:hAnsiTheme="minorEastAsia" w:eastAsiaTheme="minorEastAsia" w:cstheme="minorEastAsia"/>
                <w:szCs w:val="21"/>
                <w:highlight w:val="none"/>
              </w:rPr>
              <w:t>00分（北京时间）前在“山西政府采购平台提交”提交（上传）投标文件。</w:t>
            </w:r>
          </w:p>
        </w:tc>
      </w:tr>
    </w:tbl>
    <w:p w14:paraId="3EC7BBE8">
      <w:pPr>
        <w:pStyle w:val="39"/>
        <w:keepNext/>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一、项目基本情况</w:t>
      </w:r>
    </w:p>
    <w:p w14:paraId="300CEE6D">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.项目名称：</w:t>
      </w:r>
      <w:r>
        <w:rPr>
          <w:rFonts w:hint="eastAsia" w:asciiTheme="minorEastAsia" w:hAnsiTheme="minorEastAsia" w:eastAsiaTheme="minorEastAsia" w:cstheme="minorEastAsia"/>
          <w:szCs w:val="21"/>
          <w:highlight w:val="none"/>
          <w:lang w:val="en-US" w:eastAsia="zh-CN"/>
        </w:rPr>
        <w:t>太原市公安局杏花岭分局民警订购2026年度补充医疗保险及意外险</w:t>
      </w:r>
    </w:p>
    <w:p w14:paraId="657666F7">
      <w:pPr>
        <w:pStyle w:val="39"/>
        <w:keepNext/>
        <w:adjustRightInd w:val="0"/>
        <w:snapToGrid w:val="0"/>
        <w:spacing w:line="36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.项目编号：</w:t>
      </w:r>
      <w:r>
        <w:rPr>
          <w:rFonts w:hint="eastAsia" w:asciiTheme="minorEastAsia" w:hAnsiTheme="minorEastAsia" w:eastAsiaTheme="minorEastAsia" w:cstheme="minorEastAsia"/>
          <w:szCs w:val="21"/>
          <w:highlight w:val="none"/>
          <w:lang w:eastAsia="zh-CN"/>
        </w:rPr>
        <w:t>1401072026CGK00019</w:t>
      </w:r>
    </w:p>
    <w:p w14:paraId="43649BF9">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.采购方式：公开招标</w:t>
      </w:r>
    </w:p>
    <w:p w14:paraId="32806A3C">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.预算金额：</w:t>
      </w:r>
      <w:r>
        <w:rPr>
          <w:rFonts w:hint="eastAsia" w:asciiTheme="minorEastAsia" w:hAnsiTheme="minorEastAsia" w:eastAsiaTheme="minorEastAsia" w:cstheme="minorEastAsia"/>
          <w:szCs w:val="21"/>
          <w:highlight w:val="none"/>
          <w:lang w:val="en-US" w:eastAsia="zh-CN"/>
        </w:rPr>
        <w:t>400000</w:t>
      </w:r>
      <w:r>
        <w:rPr>
          <w:rFonts w:hint="eastAsia" w:asciiTheme="minorEastAsia" w:hAnsiTheme="minorEastAsia" w:eastAsiaTheme="minorEastAsia" w:cstheme="minorEastAsia"/>
          <w:szCs w:val="21"/>
          <w:highlight w:val="none"/>
        </w:rPr>
        <w:t>元</w:t>
      </w:r>
    </w:p>
    <w:p w14:paraId="7F96646A">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.最高限价：</w:t>
      </w:r>
      <w:r>
        <w:rPr>
          <w:rFonts w:hint="eastAsia" w:asciiTheme="minorEastAsia" w:hAnsiTheme="minorEastAsia" w:eastAsiaTheme="minorEastAsia" w:cstheme="minorEastAsia"/>
          <w:szCs w:val="21"/>
          <w:highlight w:val="none"/>
          <w:lang w:val="en-US" w:eastAsia="zh-CN"/>
        </w:rPr>
        <w:t>400000</w:t>
      </w:r>
      <w:r>
        <w:rPr>
          <w:rFonts w:hint="eastAsia" w:asciiTheme="minorEastAsia" w:hAnsiTheme="minorEastAsia" w:eastAsiaTheme="minorEastAsia" w:cstheme="minorEastAsia"/>
          <w:szCs w:val="21"/>
          <w:highlight w:val="none"/>
        </w:rPr>
        <w:t>元</w:t>
      </w:r>
    </w:p>
    <w:p w14:paraId="372DC407">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.采购需求：</w:t>
      </w:r>
    </w:p>
    <w:p w14:paraId="042BD638">
      <w:pPr>
        <w:pStyle w:val="39"/>
        <w:keepNex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参与投标的投标人提交的投标文件必须实质上响应本招标文件的要求。</w:t>
      </w:r>
    </w:p>
    <w:tbl>
      <w:tblPr>
        <w:tblStyle w:val="29"/>
        <w:tblW w:w="49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55"/>
        <w:gridCol w:w="2351"/>
        <w:gridCol w:w="860"/>
        <w:gridCol w:w="695"/>
        <w:gridCol w:w="3713"/>
        <w:gridCol w:w="748"/>
      </w:tblGrid>
      <w:tr w14:paraId="4CF6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rPr>
        <w:tc>
          <w:tcPr>
            <w:tcW w:w="555" w:type="dxa"/>
            <w:tcBorders>
              <w:tl2br w:val="nil"/>
              <w:tr2bl w:val="nil"/>
            </w:tcBorders>
            <w:vAlign w:val="center"/>
          </w:tcPr>
          <w:p w14:paraId="6872FB84">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351" w:type="dxa"/>
            <w:tcBorders>
              <w:tl2br w:val="nil"/>
              <w:tr2bl w:val="nil"/>
            </w:tcBorders>
            <w:vAlign w:val="center"/>
          </w:tcPr>
          <w:p w14:paraId="466E7D71">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服务名称</w:t>
            </w:r>
          </w:p>
        </w:tc>
        <w:tc>
          <w:tcPr>
            <w:tcW w:w="860" w:type="dxa"/>
            <w:tcBorders>
              <w:tl2br w:val="nil"/>
              <w:tr2bl w:val="nil"/>
            </w:tcBorders>
            <w:vAlign w:val="center"/>
          </w:tcPr>
          <w:p w14:paraId="5758CA22">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695" w:type="dxa"/>
            <w:tcBorders>
              <w:tl2br w:val="nil"/>
              <w:tr2bl w:val="nil"/>
            </w:tcBorders>
            <w:vAlign w:val="center"/>
          </w:tcPr>
          <w:p w14:paraId="09401C33">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w:t>
            </w:r>
          </w:p>
        </w:tc>
        <w:tc>
          <w:tcPr>
            <w:tcW w:w="3713" w:type="dxa"/>
            <w:tcBorders>
              <w:tl2br w:val="nil"/>
              <w:tr2bl w:val="nil"/>
            </w:tcBorders>
            <w:vAlign w:val="center"/>
          </w:tcPr>
          <w:p w14:paraId="185934DA">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简要情况描述</w:t>
            </w:r>
          </w:p>
        </w:tc>
        <w:tc>
          <w:tcPr>
            <w:tcW w:w="748" w:type="dxa"/>
            <w:tcBorders>
              <w:tl2br w:val="nil"/>
              <w:tr2bl w:val="nil"/>
            </w:tcBorders>
            <w:vAlign w:val="center"/>
          </w:tcPr>
          <w:p w14:paraId="3A6E1057">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70204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trPr>
        <w:tc>
          <w:tcPr>
            <w:tcW w:w="555" w:type="dxa"/>
            <w:tcBorders>
              <w:tl2br w:val="nil"/>
              <w:tr2bl w:val="nil"/>
            </w:tcBorders>
            <w:vAlign w:val="center"/>
          </w:tcPr>
          <w:p w14:paraId="21E0A3D3">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2351" w:type="dxa"/>
            <w:tcBorders>
              <w:tl2br w:val="nil"/>
              <w:tr2bl w:val="nil"/>
            </w:tcBorders>
            <w:vAlign w:val="center"/>
          </w:tcPr>
          <w:p w14:paraId="10B85CD8">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太原市公安局杏花岭分局民警订购2026年度补充医疗保险及意外险</w:t>
            </w:r>
          </w:p>
        </w:tc>
        <w:tc>
          <w:tcPr>
            <w:tcW w:w="860" w:type="dxa"/>
            <w:tcBorders>
              <w:tl2br w:val="nil"/>
              <w:tr2bl w:val="nil"/>
            </w:tcBorders>
            <w:vAlign w:val="center"/>
          </w:tcPr>
          <w:p w14:paraId="00413B21">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695" w:type="dxa"/>
            <w:tcBorders>
              <w:tl2br w:val="nil"/>
              <w:tr2bl w:val="nil"/>
            </w:tcBorders>
            <w:vAlign w:val="center"/>
          </w:tcPr>
          <w:p w14:paraId="24FA8CC6">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w:t>
            </w:r>
          </w:p>
        </w:tc>
        <w:tc>
          <w:tcPr>
            <w:tcW w:w="3713" w:type="dxa"/>
            <w:tcBorders>
              <w:tl2br w:val="nil"/>
              <w:tr2bl w:val="nil"/>
            </w:tcBorders>
            <w:vAlign w:val="center"/>
          </w:tcPr>
          <w:p w14:paraId="6D21604C">
            <w:pPr>
              <w:spacing w:line="240" w:lineRule="auto"/>
              <w:jc w:val="left"/>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太原市公安局杏花岭分局民警订购2026年度补充医疗保险及意外险服务，人数共计584人。</w:t>
            </w:r>
          </w:p>
        </w:tc>
        <w:tc>
          <w:tcPr>
            <w:tcW w:w="748" w:type="dxa"/>
            <w:tcBorders>
              <w:tl2br w:val="nil"/>
              <w:tr2bl w:val="nil"/>
            </w:tcBorders>
            <w:vAlign w:val="center"/>
          </w:tcPr>
          <w:p w14:paraId="0AE547BC">
            <w:pPr>
              <w:pStyle w:val="39"/>
              <w:keepNext/>
              <w:adjustRightInd w:val="0"/>
              <w:snapToGrid w:val="0"/>
              <w:spacing w:line="360" w:lineRule="auto"/>
              <w:ind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无</w:t>
            </w:r>
          </w:p>
        </w:tc>
      </w:tr>
      <w:tr w14:paraId="3255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2906" w:type="dxa"/>
            <w:gridSpan w:val="2"/>
            <w:tcBorders>
              <w:tl2br w:val="nil"/>
              <w:tr2bl w:val="nil"/>
            </w:tcBorders>
            <w:vAlign w:val="center"/>
          </w:tcPr>
          <w:p w14:paraId="6DB0F67C">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是否允许代理商参加</w:t>
            </w:r>
          </w:p>
        </w:tc>
        <w:tc>
          <w:tcPr>
            <w:tcW w:w="6016" w:type="dxa"/>
            <w:gridSpan w:val="4"/>
            <w:tcBorders>
              <w:tl2br w:val="nil"/>
              <w:tr2bl w:val="nil"/>
            </w:tcBorders>
            <w:vAlign w:val="center"/>
          </w:tcPr>
          <w:p w14:paraId="1E856E60">
            <w:pPr>
              <w:keepNext/>
              <w:adjustRightInd w:val="0"/>
              <w:snapToGrid w:val="0"/>
              <w:spacing w:line="240" w:lineRule="auto"/>
              <w:ind w:firstLine="210" w:firstLineChars="10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否</w:t>
            </w:r>
          </w:p>
        </w:tc>
      </w:tr>
      <w:tr w14:paraId="6CA7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2906" w:type="dxa"/>
            <w:gridSpan w:val="2"/>
            <w:tcBorders>
              <w:tl2br w:val="nil"/>
              <w:tr2bl w:val="nil"/>
            </w:tcBorders>
            <w:vAlign w:val="center"/>
          </w:tcPr>
          <w:p w14:paraId="45659D98">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是否接受联合体参加</w:t>
            </w:r>
          </w:p>
        </w:tc>
        <w:tc>
          <w:tcPr>
            <w:tcW w:w="6016" w:type="dxa"/>
            <w:gridSpan w:val="4"/>
            <w:tcBorders>
              <w:tl2br w:val="nil"/>
              <w:tr2bl w:val="nil"/>
            </w:tcBorders>
            <w:vAlign w:val="center"/>
          </w:tcPr>
          <w:p w14:paraId="369A76B3">
            <w:pPr>
              <w:keepNext/>
              <w:adjustRightInd w:val="0"/>
              <w:snapToGrid w:val="0"/>
              <w:spacing w:line="240" w:lineRule="auto"/>
              <w:ind w:firstLine="210" w:firstLineChars="10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否</w:t>
            </w:r>
          </w:p>
        </w:tc>
      </w:tr>
      <w:tr w14:paraId="492F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2906" w:type="dxa"/>
            <w:gridSpan w:val="2"/>
            <w:tcBorders>
              <w:tl2br w:val="nil"/>
              <w:tr2bl w:val="nil"/>
            </w:tcBorders>
            <w:vAlign w:val="center"/>
          </w:tcPr>
          <w:p w14:paraId="2C23FCAA">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是否允许合同分包</w:t>
            </w:r>
          </w:p>
        </w:tc>
        <w:tc>
          <w:tcPr>
            <w:tcW w:w="6016" w:type="dxa"/>
            <w:gridSpan w:val="4"/>
            <w:tcBorders>
              <w:tl2br w:val="nil"/>
              <w:tr2bl w:val="nil"/>
            </w:tcBorders>
            <w:vAlign w:val="center"/>
          </w:tcPr>
          <w:p w14:paraId="040BC417">
            <w:pPr>
              <w:keepNext/>
              <w:adjustRightInd w:val="0"/>
              <w:snapToGrid w:val="0"/>
              <w:spacing w:line="240" w:lineRule="auto"/>
              <w:ind w:firstLine="210" w:firstLineChars="10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否</w:t>
            </w:r>
          </w:p>
        </w:tc>
      </w:tr>
      <w:tr w14:paraId="25FF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2906" w:type="dxa"/>
            <w:gridSpan w:val="2"/>
            <w:tcBorders>
              <w:tl2br w:val="nil"/>
              <w:tr2bl w:val="nil"/>
            </w:tcBorders>
            <w:vAlign w:val="center"/>
          </w:tcPr>
          <w:p w14:paraId="69E5CA81">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合同履行期限</w:t>
            </w:r>
          </w:p>
        </w:tc>
        <w:tc>
          <w:tcPr>
            <w:tcW w:w="6016" w:type="dxa"/>
            <w:gridSpan w:val="4"/>
            <w:tcBorders>
              <w:tl2br w:val="nil"/>
              <w:tr2bl w:val="nil"/>
            </w:tcBorders>
            <w:vAlign w:val="center"/>
          </w:tcPr>
          <w:p w14:paraId="4AFB1A20">
            <w:pPr>
              <w:keepNext/>
              <w:adjustRightInd w:val="0"/>
              <w:snapToGrid w:val="0"/>
              <w:spacing w:line="240" w:lineRule="auto"/>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自合同签订之日起1年。</w:t>
            </w:r>
          </w:p>
        </w:tc>
      </w:tr>
      <w:tr w14:paraId="1C0B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2906" w:type="dxa"/>
            <w:gridSpan w:val="2"/>
            <w:tcBorders>
              <w:tl2br w:val="nil"/>
              <w:tr2bl w:val="nil"/>
            </w:tcBorders>
            <w:vAlign w:val="center"/>
          </w:tcPr>
          <w:p w14:paraId="204ABF09">
            <w:pPr>
              <w:pStyle w:val="39"/>
              <w:keepNext/>
              <w:adjustRightInd w:val="0"/>
              <w:snapToGrid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服务地点</w:t>
            </w:r>
          </w:p>
        </w:tc>
        <w:tc>
          <w:tcPr>
            <w:tcW w:w="6016" w:type="dxa"/>
            <w:gridSpan w:val="4"/>
            <w:tcBorders>
              <w:tl2br w:val="nil"/>
              <w:tr2bl w:val="nil"/>
            </w:tcBorders>
            <w:vAlign w:val="center"/>
          </w:tcPr>
          <w:p w14:paraId="6BE628A3">
            <w:pPr>
              <w:keepNext/>
              <w:adjustRightInd w:val="0"/>
              <w:snapToGrid w:val="0"/>
              <w:spacing w:line="240" w:lineRule="auto"/>
              <w:ind w:firstLine="210" w:firstLineChars="10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太原市公安局杏花岭分局</w:t>
            </w:r>
            <w:r>
              <w:rPr>
                <w:rFonts w:hint="eastAsia" w:asciiTheme="minorEastAsia" w:hAnsiTheme="minorEastAsia" w:eastAsiaTheme="minorEastAsia" w:cstheme="minorEastAsia"/>
                <w:kern w:val="0"/>
                <w:sz w:val="21"/>
                <w:szCs w:val="21"/>
                <w:highlight w:val="none"/>
                <w:lang w:val="en-US" w:eastAsia="zh-CN"/>
              </w:rPr>
              <w:t>指定地点。</w:t>
            </w:r>
          </w:p>
        </w:tc>
      </w:tr>
    </w:tbl>
    <w:p w14:paraId="45AE41FA">
      <w:pPr>
        <w:keepNext/>
        <w:topLinePunct/>
        <w:adjustRightInd w:val="0"/>
        <w:snapToGrid w:val="0"/>
        <w:spacing w:before="120" w:beforeLines="50"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二、申请人的资格要求</w:t>
      </w:r>
    </w:p>
    <w:p w14:paraId="4146F30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1.满足《中华人民共和国政府采购法》第二十二条规定；</w:t>
      </w:r>
    </w:p>
    <w:p w14:paraId="7ED6C3A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highlight w:val="none"/>
        </w:rPr>
        <w:t>2.落实政府采购政策需满足的资格要求：</w:t>
      </w:r>
      <w:r>
        <w:rPr>
          <w:rFonts w:hint="eastAsia" w:asciiTheme="minorEastAsia" w:hAnsiTheme="minorEastAsia" w:eastAsiaTheme="minorEastAsia" w:cstheme="minorEastAsia"/>
          <w:szCs w:val="21"/>
          <w:highlight w:val="none"/>
          <w:lang w:val="en-US" w:eastAsia="zh-CN"/>
        </w:rPr>
        <w:t>无</w:t>
      </w:r>
      <w:r>
        <w:rPr>
          <w:rFonts w:hint="eastAsia" w:asciiTheme="minorEastAsia" w:hAnsiTheme="minorEastAsia" w:eastAsiaTheme="minorEastAsia" w:cstheme="minorEastAsia"/>
          <w:szCs w:val="21"/>
          <w:highlight w:val="none"/>
        </w:rPr>
        <w:t>。</w:t>
      </w:r>
    </w:p>
    <w:p w14:paraId="7CABDBA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3.投标人应具备的特定资格条件：</w:t>
      </w:r>
    </w:p>
    <w:p w14:paraId="78AD21C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3.1法律、行政法规规定的其他条件：无</w:t>
      </w:r>
    </w:p>
    <w:p w14:paraId="7B0F3B04">
      <w:pPr>
        <w:pStyle w:val="2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3.2本项目的特殊资格要求：供应商具备有效的保险许可证。一个独立法人保险公司只允许授权一个分支机构参加本项目。分支公司需提供总公司授权书。</w:t>
      </w:r>
    </w:p>
    <w:p w14:paraId="614637B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4.未被“信用中国”（www.creditchina.gov.cn）列入失信被执行人、重大税收违法失信主体名单，未被中国政府采购网（www.ccgp.gov.cn）列入政府采购严重违法失信行为记录名单。</w:t>
      </w:r>
    </w:p>
    <w:p w14:paraId="2E2C803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5.单位负责人为同一人或者存在直接控股、管理关系的不同投标人，不得参加同一合同项下的政府采购活动。</w:t>
      </w:r>
    </w:p>
    <w:p w14:paraId="473E514F">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三、获取招标文件</w:t>
      </w:r>
    </w:p>
    <w:p w14:paraId="7546AA2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1、获取时间：202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19</w:t>
      </w:r>
      <w:r>
        <w:rPr>
          <w:rFonts w:hint="eastAsia" w:asciiTheme="minorEastAsia" w:hAnsiTheme="minorEastAsia" w:eastAsiaTheme="minorEastAsia" w:cstheme="minorEastAsia"/>
          <w:szCs w:val="21"/>
          <w:highlight w:val="none"/>
        </w:rPr>
        <w:t>日00时00分至202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26</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23</w:t>
      </w:r>
      <w:r>
        <w:rPr>
          <w:rFonts w:hint="eastAsia" w:asciiTheme="minorEastAsia" w:hAnsiTheme="minorEastAsia" w:eastAsiaTheme="minorEastAsia" w:cstheme="minorEastAsia"/>
          <w:szCs w:val="21"/>
          <w:highlight w:val="none"/>
        </w:rPr>
        <w:t>时</w:t>
      </w:r>
      <w:r>
        <w:rPr>
          <w:rFonts w:hint="eastAsia" w:asciiTheme="minorEastAsia" w:hAnsiTheme="minorEastAsia" w:eastAsiaTheme="minorEastAsia" w:cstheme="minorEastAsia"/>
          <w:szCs w:val="21"/>
          <w:highlight w:val="none"/>
          <w:lang w:val="en-US" w:eastAsia="zh-CN"/>
        </w:rPr>
        <w:t>59</w:t>
      </w:r>
      <w:r>
        <w:rPr>
          <w:rFonts w:hint="eastAsia" w:asciiTheme="minorEastAsia" w:hAnsiTheme="minorEastAsia" w:eastAsiaTheme="minorEastAsia" w:cstheme="minorEastAsia"/>
          <w:szCs w:val="21"/>
          <w:highlight w:val="none"/>
        </w:rPr>
        <w:t>分（北京时间）</w:t>
      </w:r>
    </w:p>
    <w:p w14:paraId="4E2B341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2.获取方式：在线获取</w:t>
      </w:r>
    </w:p>
    <w:p w14:paraId="0D6B051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凡有意参加本项目投标的潜在投标人，请于获取招标文件截止时间前（北京时间，下同），进入山西政府采购平台使用投标人CA数字证书在线免费获取招标文件。</w:t>
      </w:r>
    </w:p>
    <w:p w14:paraId="0D292F5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3.售价：0元</w:t>
      </w:r>
    </w:p>
    <w:p w14:paraId="58E8430F">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四、提交、解密投标文件截止时间、方式</w:t>
      </w:r>
    </w:p>
    <w:p w14:paraId="66333E7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1.提交投标文件</w:t>
      </w:r>
    </w:p>
    <w:p w14:paraId="0D805B6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截止时间：202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w:t>
      </w:r>
      <w:r>
        <w:rPr>
          <w:rFonts w:hint="eastAsia" w:asciiTheme="minorEastAsia" w:hAnsiTheme="minorEastAsia" w:eastAsiaTheme="minorEastAsia" w:cstheme="minorEastAsia"/>
          <w:szCs w:val="21"/>
          <w:highlight w:val="none"/>
        </w:rPr>
        <w:t>00分（北京时间）</w:t>
      </w:r>
    </w:p>
    <w:p w14:paraId="3AC6354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提交方式：投标人须在山西政府采购平台投标客户端按包上传投标文件后提交。</w:t>
      </w:r>
    </w:p>
    <w:p w14:paraId="29446BCA">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2.解密投标文件</w:t>
      </w:r>
    </w:p>
    <w:p w14:paraId="4E1E36B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highlight w:val="none"/>
        </w:rPr>
        <w:t>解密时间：202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w:t>
      </w:r>
      <w:r>
        <w:rPr>
          <w:rFonts w:hint="eastAsia" w:asciiTheme="minorEastAsia" w:hAnsiTheme="minorEastAsia" w:eastAsiaTheme="minorEastAsia" w:cstheme="minorEastAsia"/>
          <w:szCs w:val="21"/>
          <w:highlight w:val="none"/>
        </w:rPr>
        <w:t>00分至202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9时3</w:t>
      </w:r>
      <w:r>
        <w:rPr>
          <w:rFonts w:hint="eastAsia" w:asciiTheme="minorEastAsia" w:hAnsiTheme="minorEastAsia" w:eastAsiaTheme="minorEastAsia" w:cstheme="minorEastAsia"/>
          <w:szCs w:val="21"/>
          <w:highlight w:val="none"/>
        </w:rPr>
        <w:t>0分（北京时间）</w:t>
      </w:r>
    </w:p>
    <w:p w14:paraId="5F70693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解密方式：在山西政府采购平台远程解密。</w:t>
      </w:r>
    </w:p>
    <w:p w14:paraId="11DED500">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五、公告期限</w:t>
      </w:r>
    </w:p>
    <w:p w14:paraId="466FEB8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自本公告发布之日起5个工作日。</w:t>
      </w:r>
    </w:p>
    <w:p w14:paraId="2BD90B97">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六、其他补充事宜</w:t>
      </w:r>
    </w:p>
    <w:p w14:paraId="5439E10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潜在投标人对招标公告有异议时，应当在法律、法规规定的期限内，通过山西政府采购平台“项目质疑管理”栏向采购人、采购代理机构在线提起质疑。</w:t>
      </w:r>
    </w:p>
    <w:p w14:paraId="4EDE8BB0">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七、凡对本次采购提出询问，请按以下方式联系。</w:t>
      </w:r>
    </w:p>
    <w:p w14:paraId="1FA4F28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1.采购人信息</w:t>
      </w:r>
    </w:p>
    <w:p w14:paraId="5DC75C0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名    称：太原市公安局杏花岭分局</w:t>
      </w:r>
    </w:p>
    <w:p w14:paraId="465299D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联系地址：太原市杏花岭区坝陵南街11号</w:t>
      </w:r>
    </w:p>
    <w:p w14:paraId="55FB230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联系电话：0351-2315099</w:t>
      </w:r>
    </w:p>
    <w:p w14:paraId="2EB3CA0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2.采购代理机构信息</w:t>
      </w:r>
    </w:p>
    <w:p w14:paraId="26B0CA09">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名    称：山西国华项目管理咨询有限公司</w:t>
      </w:r>
    </w:p>
    <w:p w14:paraId="7D322DA5">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地　　址：</w:t>
      </w:r>
      <w:r>
        <w:rPr>
          <w:rFonts w:hint="eastAsia" w:asciiTheme="minorEastAsia" w:hAnsiTheme="minorEastAsia" w:eastAsiaTheme="minorEastAsia" w:cstheme="minorEastAsia"/>
          <w:szCs w:val="21"/>
          <w:highlight w:val="none"/>
          <w:lang w:eastAsia="zh-CN"/>
        </w:rPr>
        <w:t>太原市南中环街200号企联大厦东区23层</w:t>
      </w:r>
    </w:p>
    <w:p w14:paraId="4667F2A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联系方式：0351-7033339</w:t>
      </w:r>
    </w:p>
    <w:p w14:paraId="57B53CF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3.项目联系方式</w:t>
      </w:r>
    </w:p>
    <w:p w14:paraId="221E26E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 xml:space="preserve">项目联系人：吴晓荣、张慧琴 </w:t>
      </w:r>
    </w:p>
    <w:p w14:paraId="2497CE7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电　　  话：0351-7033339、13643471776</w:t>
      </w:r>
    </w:p>
    <w:p w14:paraId="7BC8E6C6">
      <w:pPr>
        <w:pStyle w:val="27"/>
        <w:keepNext/>
        <w:widowControl w:val="0"/>
        <w:rPr>
          <w:rFonts w:hint="eastAsia" w:asciiTheme="minorEastAsia" w:hAnsiTheme="minorEastAsia" w:eastAsiaTheme="minorEastAsia" w:cstheme="minorEastAsia"/>
          <w:b/>
          <w:sz w:val="28"/>
          <w:szCs w:val="28"/>
          <w:highlight w:val="none"/>
        </w:rPr>
      </w:pPr>
    </w:p>
    <w:p w14:paraId="414DF9BD">
      <w:pPr>
        <w:keepNext/>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4" w:name="_Toc25599"/>
      <w:bookmarkStart w:id="5" w:name="_Toc2128"/>
      <w:bookmarkStart w:id="6" w:name="_Toc182158306"/>
      <w:bookmarkStart w:id="7" w:name="_Toc12207"/>
      <w:r>
        <w:rPr>
          <w:rFonts w:hint="eastAsia" w:asciiTheme="minorEastAsia" w:hAnsiTheme="minorEastAsia" w:eastAsiaTheme="minorEastAsia" w:cstheme="minorEastAsia"/>
          <w:b/>
          <w:kern w:val="0"/>
          <w:sz w:val="30"/>
          <w:szCs w:val="30"/>
          <w:highlight w:val="none"/>
        </w:rPr>
        <w:t>第二部分</w:t>
      </w:r>
      <w:r>
        <w:rPr>
          <w:rFonts w:hint="eastAsia" w:asciiTheme="minorEastAsia" w:hAnsiTheme="minorEastAsia" w:eastAsiaTheme="minorEastAsia" w:cstheme="minorEastAsia"/>
          <w:b/>
          <w:kern w:val="0"/>
          <w:sz w:val="30"/>
          <w:szCs w:val="30"/>
          <w:highlight w:val="none"/>
          <w:lang w:val="en-US" w:eastAsia="zh-CN"/>
        </w:rPr>
        <w:t xml:space="preserve"> </w:t>
      </w:r>
      <w:r>
        <w:rPr>
          <w:rFonts w:hint="eastAsia" w:asciiTheme="minorEastAsia" w:hAnsiTheme="minorEastAsia" w:eastAsiaTheme="minorEastAsia" w:cstheme="minorEastAsia"/>
          <w:b/>
          <w:kern w:val="0"/>
          <w:sz w:val="30"/>
          <w:szCs w:val="30"/>
          <w:highlight w:val="none"/>
        </w:rPr>
        <w:t>投标人须知前附表</w:t>
      </w:r>
      <w:bookmarkEnd w:id="4"/>
      <w:bookmarkEnd w:id="5"/>
      <w:bookmarkEnd w:id="6"/>
      <w:bookmarkEnd w:id="7"/>
    </w:p>
    <w:tbl>
      <w:tblPr>
        <w:tblStyle w:val="2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69"/>
        <w:gridCol w:w="7083"/>
      </w:tblGrid>
      <w:tr w14:paraId="3AB3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45CE7765">
            <w:pPr>
              <w:keepNext/>
              <w:topLinePunct/>
              <w:autoSpaceDE w:val="0"/>
              <w:autoSpaceDN w:val="0"/>
              <w:adjustRightInd w:val="0"/>
              <w:snapToGrid w:val="0"/>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序号</w:t>
            </w:r>
          </w:p>
        </w:tc>
        <w:tc>
          <w:tcPr>
            <w:tcW w:w="1569" w:type="dxa"/>
            <w:vAlign w:val="center"/>
          </w:tcPr>
          <w:p w14:paraId="095A6F7C">
            <w:pPr>
              <w:keepNext/>
              <w:topLinePunct/>
              <w:autoSpaceDE w:val="0"/>
              <w:autoSpaceDN w:val="0"/>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内容</w:t>
            </w:r>
          </w:p>
        </w:tc>
        <w:tc>
          <w:tcPr>
            <w:tcW w:w="7083" w:type="dxa"/>
            <w:vAlign w:val="center"/>
          </w:tcPr>
          <w:p w14:paraId="3C21E5B9">
            <w:pPr>
              <w:keepNext/>
              <w:topLinePunct/>
              <w:autoSpaceDE w:val="0"/>
              <w:autoSpaceDN w:val="0"/>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说明与要求</w:t>
            </w:r>
          </w:p>
        </w:tc>
      </w:tr>
      <w:tr w14:paraId="677A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5B475494">
            <w:pPr>
              <w:keepNext/>
              <w:topLinePunct/>
              <w:autoSpaceDE w:val="0"/>
              <w:autoSpaceDN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569" w:type="dxa"/>
            <w:vAlign w:val="center"/>
          </w:tcPr>
          <w:p w14:paraId="004965DB">
            <w:pPr>
              <w:keepNext/>
              <w:topLinePunct/>
              <w:autoSpaceDE w:val="0"/>
              <w:autoSpaceDN w:val="0"/>
              <w:jc w:val="center"/>
              <w:rPr>
                <w:rFonts w:hint="eastAsia" w:asciiTheme="minorEastAsia" w:hAnsiTheme="minorEastAsia" w:eastAsiaTheme="minorEastAsia" w:cstheme="minorEastAsia"/>
                <w:szCs w:val="21"/>
                <w:highlight w:val="none"/>
              </w:rPr>
            </w:pPr>
            <w:bookmarkStart w:id="8" w:name="_Toc182158307"/>
            <w:r>
              <w:rPr>
                <w:rFonts w:hint="eastAsia" w:asciiTheme="minorEastAsia" w:hAnsiTheme="minorEastAsia" w:eastAsiaTheme="minorEastAsia" w:cstheme="minorEastAsia"/>
                <w:szCs w:val="21"/>
                <w:highlight w:val="none"/>
              </w:rPr>
              <w:t>本项目预算金额及最高限价</w:t>
            </w:r>
            <w:bookmarkEnd w:id="8"/>
          </w:p>
        </w:tc>
        <w:tc>
          <w:tcPr>
            <w:tcW w:w="7083" w:type="dxa"/>
            <w:vAlign w:val="center"/>
          </w:tcPr>
          <w:p w14:paraId="7A0D1DF9">
            <w:pPr>
              <w:keepNext/>
              <w:topLinePunct/>
              <w:autoSpaceDE w:val="0"/>
              <w:autoSpaceDN w:val="0"/>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预算金额：</w:t>
            </w:r>
          </w:p>
          <w:p w14:paraId="385BD93C">
            <w:pPr>
              <w:keepNext/>
              <w:topLinePunct/>
              <w:autoSpaceDE w:val="0"/>
              <w:autoSpaceDN w:val="0"/>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人民币（大写）：</w:t>
            </w:r>
            <w:r>
              <w:rPr>
                <w:rFonts w:hint="eastAsia" w:asciiTheme="minorEastAsia" w:hAnsiTheme="minorEastAsia" w:eastAsiaTheme="minorEastAsia" w:cstheme="minorEastAsia"/>
                <w:bCs/>
                <w:szCs w:val="21"/>
                <w:highlight w:val="none"/>
                <w:lang w:val="en-US" w:eastAsia="zh-CN"/>
              </w:rPr>
              <w:t>肆拾万</w:t>
            </w:r>
            <w:r>
              <w:rPr>
                <w:rFonts w:hint="eastAsia" w:asciiTheme="minorEastAsia" w:hAnsiTheme="minorEastAsia" w:eastAsiaTheme="minorEastAsia" w:cstheme="minorEastAsia"/>
                <w:bCs/>
                <w:szCs w:val="21"/>
                <w:highlight w:val="none"/>
              </w:rPr>
              <w:t xml:space="preserve">元整     </w:t>
            </w:r>
          </w:p>
          <w:p w14:paraId="5139A836">
            <w:pPr>
              <w:keepNext/>
              <w:topLinePunct/>
              <w:autoSpaceDE w:val="0"/>
              <w:autoSpaceDN w:val="0"/>
              <w:adjustRightInd w:val="0"/>
              <w:snapToGrid w:val="0"/>
              <w:spacing w:line="360" w:lineRule="auto"/>
              <w:ind w:firstLine="1680" w:firstLineChars="800"/>
              <w:rPr>
                <w:rFonts w:hint="default"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szCs w:val="21"/>
                <w:highlight w:val="none"/>
                <w:lang w:val="en-US" w:eastAsia="zh-CN"/>
              </w:rPr>
              <w:t>400000</w:t>
            </w:r>
          </w:p>
          <w:p w14:paraId="4372D03C">
            <w:pPr>
              <w:keepNext/>
              <w:topLinePunct/>
              <w:autoSpaceDE w:val="0"/>
              <w:autoSpaceDN w:val="0"/>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最高限价：</w:t>
            </w:r>
          </w:p>
          <w:p w14:paraId="3600355F">
            <w:pPr>
              <w:keepNext/>
              <w:topLinePunct/>
              <w:autoSpaceDE w:val="0"/>
              <w:autoSpaceDN w:val="0"/>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人民币（大写）：</w:t>
            </w:r>
            <w:r>
              <w:rPr>
                <w:rFonts w:hint="eastAsia" w:asciiTheme="minorEastAsia" w:hAnsiTheme="minorEastAsia" w:eastAsiaTheme="minorEastAsia" w:cstheme="minorEastAsia"/>
                <w:bCs/>
                <w:szCs w:val="21"/>
                <w:highlight w:val="none"/>
                <w:lang w:val="en-US" w:eastAsia="zh-CN"/>
              </w:rPr>
              <w:t>肆拾万</w:t>
            </w:r>
            <w:r>
              <w:rPr>
                <w:rFonts w:hint="eastAsia" w:asciiTheme="minorEastAsia" w:hAnsiTheme="minorEastAsia" w:eastAsiaTheme="minorEastAsia" w:cstheme="minorEastAsia"/>
                <w:bCs/>
                <w:szCs w:val="21"/>
                <w:highlight w:val="none"/>
              </w:rPr>
              <w:t xml:space="preserve">元整      </w:t>
            </w:r>
          </w:p>
          <w:p w14:paraId="3B6C32FD">
            <w:pPr>
              <w:keepNext/>
              <w:topLinePunct/>
              <w:autoSpaceDE w:val="0"/>
              <w:autoSpaceDN w:val="0"/>
              <w:adjustRightInd w:val="0"/>
              <w:snapToGrid w:val="0"/>
              <w:spacing w:line="360" w:lineRule="auto"/>
              <w:ind w:firstLine="1680" w:firstLineChars="800"/>
              <w:rPr>
                <w:rFonts w:hint="default" w:asciiTheme="minorEastAsia" w:hAnsiTheme="minorEastAsia" w:eastAsiaTheme="minorEastAsia" w:cstheme="minorEastAsia"/>
                <w:bCs/>
                <w:szCs w:val="21"/>
                <w:highlight w:val="none"/>
                <w:lang w:val="en-US"/>
              </w:rPr>
            </w:pP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szCs w:val="21"/>
                <w:highlight w:val="none"/>
                <w:lang w:val="en-US" w:eastAsia="zh-CN"/>
              </w:rPr>
              <w:t>400000</w:t>
            </w:r>
          </w:p>
          <w:p w14:paraId="114B9205">
            <w:pPr>
              <w:keepNext/>
              <w:topLinePunct/>
              <w:autoSpaceDE w:val="0"/>
              <w:autoSpaceDN w:val="0"/>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注：投标人的投标报价不得超过其最高限价，否则投标无效。</w:t>
            </w:r>
          </w:p>
        </w:tc>
      </w:tr>
      <w:tr w14:paraId="4F31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60D01E66">
            <w:pPr>
              <w:keepNext/>
              <w:topLinePunct/>
              <w:autoSpaceDE w:val="0"/>
              <w:autoSpaceDN w:val="0"/>
              <w:spacing w:line="240" w:lineRule="auto"/>
              <w:jc w:val="center"/>
              <w:rPr>
                <w:rFonts w:hint="eastAsia" w:asciiTheme="minorEastAsia" w:hAnsiTheme="minorEastAsia" w:eastAsiaTheme="minorEastAsia" w:cstheme="minorEastAsia"/>
                <w:strike/>
                <w:szCs w:val="21"/>
                <w:highlight w:val="none"/>
              </w:rPr>
            </w:pPr>
            <w:r>
              <w:rPr>
                <w:rFonts w:hint="eastAsia" w:asciiTheme="minorEastAsia" w:hAnsiTheme="minorEastAsia" w:eastAsiaTheme="minorEastAsia" w:cstheme="minorEastAsia"/>
                <w:szCs w:val="21"/>
                <w:highlight w:val="none"/>
              </w:rPr>
              <w:t>2</w:t>
            </w:r>
          </w:p>
        </w:tc>
        <w:tc>
          <w:tcPr>
            <w:tcW w:w="1569" w:type="dxa"/>
            <w:vAlign w:val="center"/>
          </w:tcPr>
          <w:p w14:paraId="362C634A">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是否允许</w:t>
            </w:r>
          </w:p>
          <w:p w14:paraId="282F99E5">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代理商投标</w:t>
            </w:r>
          </w:p>
        </w:tc>
        <w:tc>
          <w:tcPr>
            <w:tcW w:w="7083" w:type="dxa"/>
            <w:vAlign w:val="center"/>
          </w:tcPr>
          <w:p w14:paraId="71E3F120">
            <w:pPr>
              <w:keepNext/>
              <w:topLinePunct/>
              <w:autoSpaceDE w:val="0"/>
              <w:autoSpaceDN w:val="0"/>
              <w:spacing w:line="240" w:lineRule="auto"/>
              <w:rPr>
                <w:rFonts w:hint="eastAsia" w:asciiTheme="minorEastAsia" w:hAnsiTheme="minorEastAsia" w:eastAsiaTheme="minorEastAsia" w:cstheme="minorEastAsia"/>
                <w:bCs/>
                <w:strike/>
                <w:szCs w:val="21"/>
                <w:highlight w:val="none"/>
              </w:rPr>
            </w:pPr>
            <w:r>
              <w:rPr>
                <w:rFonts w:hint="eastAsia" w:asciiTheme="minorEastAsia" w:hAnsiTheme="minorEastAsia" w:eastAsiaTheme="minorEastAsia" w:cstheme="minorEastAsia"/>
                <w:bCs/>
                <w:szCs w:val="21"/>
                <w:highlight w:val="none"/>
              </w:rPr>
              <w:t>否</w:t>
            </w:r>
          </w:p>
        </w:tc>
      </w:tr>
      <w:tr w14:paraId="4CA9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7C208250">
            <w:pPr>
              <w:keepNext/>
              <w:topLinePunct/>
              <w:autoSpaceDE w:val="0"/>
              <w:autoSpaceDN w:val="0"/>
              <w:spacing w:line="240" w:lineRule="auto"/>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w:t>
            </w:r>
          </w:p>
        </w:tc>
        <w:tc>
          <w:tcPr>
            <w:tcW w:w="1569" w:type="dxa"/>
            <w:vAlign w:val="center"/>
          </w:tcPr>
          <w:p w14:paraId="539B24D9">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是否允许</w:t>
            </w:r>
          </w:p>
          <w:p w14:paraId="4A3A4B5B">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联合体投标</w:t>
            </w:r>
          </w:p>
        </w:tc>
        <w:tc>
          <w:tcPr>
            <w:tcW w:w="7083" w:type="dxa"/>
            <w:vAlign w:val="center"/>
          </w:tcPr>
          <w:p w14:paraId="17BD532F">
            <w:pPr>
              <w:keepNext/>
              <w:topLinePunct/>
              <w:autoSpaceDE w:val="0"/>
              <w:autoSpaceDN w:val="0"/>
              <w:spacing w:line="24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否</w:t>
            </w:r>
          </w:p>
        </w:tc>
      </w:tr>
      <w:tr w14:paraId="6ED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4AC11169">
            <w:pPr>
              <w:keepNext/>
              <w:topLinePunct/>
              <w:autoSpaceDE w:val="0"/>
              <w:autoSpaceDN w:val="0"/>
              <w:spacing w:line="460" w:lineRule="exact"/>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w:t>
            </w:r>
          </w:p>
        </w:tc>
        <w:tc>
          <w:tcPr>
            <w:tcW w:w="1569" w:type="dxa"/>
            <w:vAlign w:val="center"/>
          </w:tcPr>
          <w:p w14:paraId="67923C03">
            <w:pPr>
              <w:keepNext/>
              <w:topLinePunct/>
              <w:autoSpaceDE w:val="0"/>
              <w:autoSpaceDN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投标文件份数、加密要求及解密时长</w:t>
            </w:r>
          </w:p>
        </w:tc>
        <w:tc>
          <w:tcPr>
            <w:tcW w:w="7083" w:type="dxa"/>
            <w:vAlign w:val="center"/>
          </w:tcPr>
          <w:p w14:paraId="74E40C22">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1.投标文件份数：</w:t>
            </w:r>
          </w:p>
          <w:p w14:paraId="6781F217">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投标人需在山西政府采购平台提交加密电子投标文件壹份；</w:t>
            </w:r>
          </w:p>
          <w:p w14:paraId="19DF3217">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2.提交截止时间：</w:t>
            </w:r>
          </w:p>
          <w:p w14:paraId="00A06982">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截止时间：</w:t>
            </w:r>
            <w:r>
              <w:rPr>
                <w:rFonts w:hint="eastAsia"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w:t>
            </w:r>
            <w:r>
              <w:rPr>
                <w:rFonts w:hint="eastAsia" w:asciiTheme="minorEastAsia" w:hAnsiTheme="minorEastAsia" w:eastAsiaTheme="minorEastAsia" w:cstheme="minorEastAsia"/>
                <w:szCs w:val="21"/>
                <w:highlight w:val="none"/>
              </w:rPr>
              <w:t>00分</w:t>
            </w:r>
            <w:r>
              <w:rPr>
                <w:rFonts w:hint="eastAsia" w:asciiTheme="minorEastAsia" w:hAnsiTheme="minorEastAsia" w:eastAsiaTheme="minorEastAsia" w:cstheme="minorEastAsia"/>
                <w:bCs/>
                <w:szCs w:val="21"/>
                <w:highlight w:val="none"/>
              </w:rPr>
              <w:t>（北京时间）</w:t>
            </w:r>
          </w:p>
          <w:p w14:paraId="32645B75">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3.解密时间：</w:t>
            </w:r>
          </w:p>
          <w:p w14:paraId="1B9AFA10">
            <w:pPr>
              <w:keepNext/>
              <w:topLinePunct/>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w:t>
            </w:r>
            <w:r>
              <w:rPr>
                <w:rFonts w:hint="eastAsia" w:asciiTheme="minorEastAsia" w:hAnsiTheme="minorEastAsia" w:eastAsiaTheme="minorEastAsia" w:cstheme="minorEastAsia"/>
                <w:szCs w:val="21"/>
                <w:highlight w:val="none"/>
              </w:rPr>
              <w:t>00分至202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lang w:val="en-US" w:eastAsia="zh-CN"/>
              </w:rPr>
              <w:t>9时3</w:t>
            </w:r>
            <w:r>
              <w:rPr>
                <w:rFonts w:hint="eastAsia" w:asciiTheme="minorEastAsia" w:hAnsiTheme="minorEastAsia" w:eastAsiaTheme="minorEastAsia" w:cstheme="minorEastAsia"/>
                <w:szCs w:val="21"/>
                <w:highlight w:val="none"/>
              </w:rPr>
              <w:t>0分</w:t>
            </w:r>
            <w:r>
              <w:rPr>
                <w:rFonts w:hint="eastAsia" w:asciiTheme="minorEastAsia" w:hAnsiTheme="minorEastAsia" w:eastAsiaTheme="minorEastAsia" w:cstheme="minorEastAsia"/>
                <w:bCs/>
                <w:szCs w:val="21"/>
                <w:highlight w:val="none"/>
              </w:rPr>
              <w:t>。</w:t>
            </w:r>
          </w:p>
          <w:p w14:paraId="774CEDD8">
            <w:pPr>
              <w:keepNext/>
              <w:topLinePunct/>
              <w:autoSpaceDE w:val="0"/>
              <w:autoSpaceDN w:val="0"/>
              <w:adjustRightInd w:val="0"/>
              <w:snapToGrid w:val="0"/>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highlight w:val="none"/>
              </w:rPr>
              <w:t>未在规定时间内提交或解密投标文件的，视为未提交投标文件，由投标人自行承担责任。</w:t>
            </w:r>
          </w:p>
        </w:tc>
      </w:tr>
      <w:tr w14:paraId="3AD1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5E451584">
            <w:pPr>
              <w:keepNext/>
              <w:topLinePunct/>
              <w:autoSpaceDE w:val="0"/>
              <w:autoSpaceDN w:val="0"/>
              <w:spacing w:line="46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5</w:t>
            </w:r>
          </w:p>
        </w:tc>
        <w:tc>
          <w:tcPr>
            <w:tcW w:w="1569" w:type="dxa"/>
            <w:vAlign w:val="center"/>
          </w:tcPr>
          <w:p w14:paraId="6C8E7DDB">
            <w:pPr>
              <w:keepNext/>
              <w:topLinePunct/>
              <w:autoSpaceDE w:val="0"/>
              <w:autoSpaceDN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投标人应提交的资格证明文件</w:t>
            </w:r>
          </w:p>
        </w:tc>
        <w:tc>
          <w:tcPr>
            <w:tcW w:w="7083" w:type="dxa"/>
            <w:vAlign w:val="center"/>
          </w:tcPr>
          <w:p w14:paraId="3367D5E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1.具有独立承担民事责任的能力的信用承诺书（见‘投标文件格式’）；</w:t>
            </w:r>
          </w:p>
          <w:p w14:paraId="5208A5C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2.具有良好的商业信誉和健全的财务会计制度的信用承诺书（见‘投标文件格式’）；</w:t>
            </w:r>
          </w:p>
          <w:p w14:paraId="3926D255">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3.具有履行合同所必需的设备和专业技术能力的信用承诺书（见‘投标文件格式’）；</w:t>
            </w:r>
          </w:p>
          <w:p w14:paraId="7E3AD3DD">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4.有依法缴纳税收和社会保障资金的良好记录的信用承诺书（见‘投标文件格式’）；</w:t>
            </w:r>
          </w:p>
          <w:p w14:paraId="6579F96A">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5.参加政府采购活动前三年内，在经营活动中没有重大违法记录的信用承诺书（见‘投标文件格式’）；</w:t>
            </w:r>
          </w:p>
          <w:p w14:paraId="3837E476">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6.不存在单位负责人为同一人或者存在直接控股、管理关系的不同投标人参加同一合同项下的政府采购活动的信用承诺书（见‘投标文件格式’）</w:t>
            </w:r>
          </w:p>
          <w:p w14:paraId="55689FB8">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7.投标人廉洁自律信用承诺书（见‘投标文件格式’）；</w:t>
            </w:r>
          </w:p>
          <w:p w14:paraId="28E76C33">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8.落实政府采购政策资格要求的证明材料（适用于专门面向中小企业的采购项目）</w:t>
            </w:r>
          </w:p>
          <w:p w14:paraId="0781BA7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8.1参加本项目投标的投标人应当出具符合《政府采购促进中小企业发展管理办法》财库【2020】46号规定的《中小企业声明函》；</w:t>
            </w:r>
          </w:p>
          <w:p w14:paraId="7798E2A7">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5714EAB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8.3监狱企业视同小型、微型企业，监狱企业参加本项目时，应当提供由省级以上监狱管理局、戒毒管理局（含新疆生产建设兵团）出具的属于监狱企业的证明文件。</w:t>
            </w:r>
          </w:p>
          <w:p w14:paraId="17ED0894">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8.4如本项目接受联合体参加，联合体各方均须为中小企业，除提供联合体投标协议外，还需提供中小企业声明函。</w:t>
            </w:r>
          </w:p>
          <w:p w14:paraId="539F28D4">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9.投标人应具备的特定资格条件：</w:t>
            </w:r>
          </w:p>
          <w:p w14:paraId="211F08C7">
            <w:pPr>
              <w:keepNext/>
              <w:topLinePunct/>
              <w:adjustRightInd w:val="0"/>
              <w:snapToGrid w:val="0"/>
              <w:spacing w:line="360" w:lineRule="auto"/>
              <w:rPr>
                <w:rFonts w:hint="eastAsia"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rPr>
              <w:t>9.1</w:t>
            </w:r>
            <w:r>
              <w:rPr>
                <w:rFonts w:hint="eastAsia" w:asciiTheme="minorEastAsia" w:hAnsiTheme="minorEastAsia" w:eastAsiaTheme="minorEastAsia" w:cstheme="minorEastAsia"/>
                <w:szCs w:val="21"/>
                <w:highlight w:val="none"/>
              </w:rPr>
              <w:t>法律、行政法规规定的其他条件证明文件</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无</w:t>
            </w:r>
          </w:p>
          <w:p w14:paraId="205733A5">
            <w:pPr>
              <w:keepNext/>
              <w:topLinePunct/>
              <w:adjustRightInd w:val="0"/>
              <w:snapToGrid w:val="0"/>
              <w:spacing w:line="360"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Cs/>
                <w:szCs w:val="21"/>
                <w:highlight w:val="none"/>
              </w:rPr>
              <w:t>9.2本项目的特殊资格要求证明文件</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kern w:val="2"/>
                <w:sz w:val="21"/>
                <w:szCs w:val="21"/>
                <w:highlight w:val="none"/>
                <w:lang w:val="en-US" w:eastAsia="zh-CN" w:bidi="ar-SA"/>
              </w:rPr>
              <w:t>供应商具备有效的保险许可证。一个独立法人保险公司只允许授权一个分支机构参加本项目。分支公司需提供总公司授权书。</w:t>
            </w:r>
          </w:p>
          <w:p w14:paraId="5C911FD4">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val="en-US" w:eastAsia="zh-CN"/>
              </w:rPr>
              <w:t>10.</w:t>
            </w:r>
            <w:r>
              <w:rPr>
                <w:rFonts w:hint="eastAsia" w:asciiTheme="minorEastAsia" w:hAnsiTheme="minorEastAsia" w:eastAsiaTheme="minorEastAsia" w:cstheme="minorEastAsia"/>
                <w:bCs/>
                <w:szCs w:val="21"/>
                <w:highlight w:val="none"/>
              </w:rPr>
              <w:t>投标保证金金额及提交要求：</w:t>
            </w:r>
          </w:p>
          <w:p w14:paraId="334B8FAC">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人民币（大写）</w:t>
            </w:r>
            <w:r>
              <w:rPr>
                <w:rFonts w:hint="eastAsia" w:asciiTheme="minorEastAsia" w:hAnsiTheme="minorEastAsia" w:eastAsiaTheme="minorEastAsia" w:cstheme="minorEastAsia"/>
                <w:bCs/>
                <w:szCs w:val="21"/>
                <w:highlight w:val="none"/>
                <w:lang w:val="en-US" w:eastAsia="zh-CN"/>
              </w:rPr>
              <w:t>肆仟元</w:t>
            </w:r>
            <w:r>
              <w:rPr>
                <w:rFonts w:hint="eastAsia" w:asciiTheme="minorEastAsia" w:hAnsiTheme="minorEastAsia" w:eastAsiaTheme="minorEastAsia" w:cstheme="minorEastAsia"/>
                <w:bCs/>
                <w:szCs w:val="21"/>
                <w:highlight w:val="none"/>
              </w:rPr>
              <w:t>整</w:t>
            </w:r>
          </w:p>
          <w:p w14:paraId="1B7388B0">
            <w:pPr>
              <w:keepNext/>
              <w:topLinePunct/>
              <w:adjustRightInd w:val="0"/>
              <w:snapToGrid w:val="0"/>
              <w:spacing w:line="360" w:lineRule="auto"/>
              <w:ind w:firstLine="630" w:firstLineChars="300"/>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（小写）￥</w:t>
            </w:r>
            <w:r>
              <w:rPr>
                <w:rFonts w:hint="eastAsia" w:asciiTheme="minorEastAsia" w:hAnsiTheme="minorEastAsia" w:eastAsiaTheme="minorEastAsia" w:cstheme="minorEastAsia"/>
                <w:bCs/>
                <w:szCs w:val="21"/>
                <w:highlight w:val="none"/>
                <w:lang w:val="en-US" w:eastAsia="zh-CN"/>
              </w:rPr>
              <w:t>4000</w:t>
            </w:r>
          </w:p>
          <w:p w14:paraId="3430851F">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投标人在投标文件递交截止时间前，须将投标保证金采用支票、汇票、本票、网银转账或者金融机构、担保机构出具的保函等非现金形式提交给采购代理机构。采用支票、汇票、本票、转账方式提交的，付款账户应为投标人对公账户。</w:t>
            </w:r>
          </w:p>
          <w:p w14:paraId="11B05743">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采购代理机构收款信息：</w:t>
            </w:r>
          </w:p>
          <w:p w14:paraId="5BA62E8A">
            <w:pPr>
              <w:keepNext/>
              <w:widowControl w:val="0"/>
              <w:kinsoku/>
              <w:topLinePunct/>
              <w:autoSpaceDE/>
              <w:autoSpaceDN/>
              <w:adjustRightInd w:val="0"/>
              <w:snapToGrid w:val="0"/>
              <w:spacing w:line="360" w:lineRule="auto"/>
              <w:jc w:val="both"/>
              <w:textAlignment w:val="auto"/>
              <w:rPr>
                <w:rFonts w:hint="eastAsia" w:asciiTheme="minorEastAsia" w:hAnsiTheme="minorEastAsia" w:eastAsiaTheme="minorEastAsia" w:cstheme="minorEastAsia"/>
                <w:bCs/>
                <w:snapToGrid/>
                <w:kern w:val="2"/>
                <w:szCs w:val="21"/>
                <w:highlight w:val="none"/>
                <w:lang w:val="en-US" w:eastAsia="zh-CN"/>
              </w:rPr>
            </w:pPr>
            <w:r>
              <w:rPr>
                <w:rFonts w:hint="eastAsia" w:asciiTheme="minorEastAsia" w:hAnsiTheme="minorEastAsia" w:eastAsiaTheme="minorEastAsia" w:cstheme="minorEastAsia"/>
                <w:bCs/>
                <w:snapToGrid/>
                <w:kern w:val="2"/>
                <w:szCs w:val="21"/>
                <w:highlight w:val="none"/>
                <w:lang w:val="en-US" w:eastAsia="zh-CN"/>
              </w:rPr>
              <w:t xml:space="preserve">1.公司全称：山西国华项目管理咨询有限公司 </w:t>
            </w:r>
          </w:p>
          <w:p w14:paraId="00A50E7E">
            <w:pPr>
              <w:keepNext/>
              <w:widowControl w:val="0"/>
              <w:kinsoku/>
              <w:topLinePunct/>
              <w:autoSpaceDE/>
              <w:autoSpaceDN/>
              <w:adjustRightInd w:val="0"/>
              <w:snapToGrid w:val="0"/>
              <w:spacing w:line="360" w:lineRule="auto"/>
              <w:jc w:val="both"/>
              <w:textAlignment w:val="auto"/>
              <w:rPr>
                <w:rFonts w:hint="eastAsia" w:asciiTheme="minorEastAsia" w:hAnsiTheme="minorEastAsia" w:eastAsiaTheme="minorEastAsia" w:cstheme="minorEastAsia"/>
                <w:bCs/>
                <w:snapToGrid/>
                <w:kern w:val="2"/>
                <w:szCs w:val="21"/>
                <w:highlight w:val="none"/>
                <w:lang w:val="en-US" w:eastAsia="zh-CN"/>
              </w:rPr>
            </w:pPr>
            <w:r>
              <w:rPr>
                <w:rFonts w:hint="eastAsia" w:asciiTheme="minorEastAsia" w:hAnsiTheme="minorEastAsia" w:eastAsiaTheme="minorEastAsia" w:cstheme="minorEastAsia"/>
                <w:bCs/>
                <w:snapToGrid/>
                <w:kern w:val="2"/>
                <w:szCs w:val="21"/>
                <w:highlight w:val="none"/>
                <w:lang w:val="en-US" w:eastAsia="zh-CN"/>
              </w:rPr>
              <w:t>2.银行开户行：招商银行股份有限公司太原分行</w:t>
            </w:r>
          </w:p>
          <w:p w14:paraId="4460CA9D">
            <w:pPr>
              <w:keepNext/>
              <w:widowControl w:val="0"/>
              <w:kinsoku/>
              <w:topLinePunct/>
              <w:autoSpaceDE/>
              <w:autoSpaceDN/>
              <w:adjustRightInd w:val="0"/>
              <w:snapToGrid w:val="0"/>
              <w:spacing w:line="360" w:lineRule="auto"/>
              <w:jc w:val="both"/>
              <w:textAlignment w:val="auto"/>
              <w:rPr>
                <w:rFonts w:hint="eastAsia" w:asciiTheme="minorEastAsia" w:hAnsiTheme="minorEastAsia" w:eastAsiaTheme="minorEastAsia" w:cstheme="minorEastAsia"/>
                <w:bCs/>
                <w:snapToGrid/>
                <w:kern w:val="2"/>
                <w:szCs w:val="21"/>
                <w:highlight w:val="none"/>
                <w:lang w:val="en-US" w:eastAsia="en-US"/>
              </w:rPr>
            </w:pPr>
            <w:r>
              <w:rPr>
                <w:rFonts w:hint="eastAsia" w:asciiTheme="minorEastAsia" w:hAnsiTheme="minorEastAsia" w:eastAsiaTheme="minorEastAsia" w:cstheme="minorEastAsia"/>
                <w:bCs/>
                <w:snapToGrid/>
                <w:kern w:val="2"/>
                <w:szCs w:val="21"/>
                <w:highlight w:val="none"/>
                <w:lang w:val="en-US" w:eastAsia="zh-CN"/>
              </w:rPr>
              <w:t>3.银行账号：351906092310301</w:t>
            </w:r>
          </w:p>
          <w:p w14:paraId="6716D452">
            <w:pPr>
              <w:keepNext/>
              <w:widowControl w:val="0"/>
              <w:kinsoku/>
              <w:topLinePunct/>
              <w:autoSpaceDE/>
              <w:autoSpaceDN/>
              <w:adjustRightInd w:val="0"/>
              <w:snapToGrid w:val="0"/>
              <w:spacing w:line="360" w:lineRule="auto"/>
              <w:jc w:val="both"/>
              <w:textAlignment w:val="auto"/>
              <w:rPr>
                <w:rFonts w:hint="eastAsia" w:asciiTheme="minorEastAsia" w:hAnsiTheme="minorEastAsia" w:eastAsiaTheme="minorEastAsia" w:cstheme="minorEastAsia"/>
                <w:bCs/>
                <w:snapToGrid/>
                <w:kern w:val="2"/>
                <w:szCs w:val="21"/>
                <w:highlight w:val="none"/>
                <w:lang w:eastAsia="zh-CN"/>
              </w:rPr>
            </w:pPr>
            <w:r>
              <w:rPr>
                <w:rFonts w:hint="eastAsia" w:asciiTheme="minorEastAsia" w:hAnsiTheme="minorEastAsia" w:eastAsiaTheme="minorEastAsia" w:cstheme="minorEastAsia"/>
                <w:bCs/>
                <w:snapToGrid/>
                <w:kern w:val="2"/>
                <w:szCs w:val="21"/>
                <w:highlight w:val="none"/>
                <w:lang w:val="en-US" w:eastAsia="zh-CN"/>
              </w:rPr>
              <w:t>4.</w:t>
            </w:r>
            <w:r>
              <w:rPr>
                <w:rFonts w:hint="eastAsia" w:asciiTheme="minorEastAsia" w:hAnsiTheme="minorEastAsia" w:eastAsiaTheme="minorEastAsia" w:cstheme="minorEastAsia"/>
                <w:bCs/>
                <w:snapToGrid/>
                <w:kern w:val="2"/>
                <w:szCs w:val="21"/>
                <w:highlight w:val="none"/>
                <w:lang w:eastAsia="zh-CN"/>
              </w:rPr>
              <w:t>银行行号：</w:t>
            </w:r>
            <w:r>
              <w:rPr>
                <w:rFonts w:hint="eastAsia" w:asciiTheme="minorEastAsia" w:hAnsiTheme="minorEastAsia" w:eastAsiaTheme="minorEastAsia" w:cstheme="minorEastAsia"/>
                <w:bCs/>
                <w:snapToGrid/>
                <w:kern w:val="2"/>
                <w:szCs w:val="21"/>
                <w:highlight w:val="none"/>
                <w:lang w:val="en-US" w:eastAsia="zh-CN"/>
              </w:rPr>
              <w:t>308161039018</w:t>
            </w:r>
          </w:p>
          <w:p w14:paraId="6FC11EDD">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注：</w:t>
            </w:r>
          </w:p>
          <w:p w14:paraId="3F2FADD2">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（1）未按第10条要求或未足额提交投标保证金的，将导致其不具备投标资格。</w:t>
            </w:r>
          </w:p>
          <w:p w14:paraId="0DF97DBF">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（2）为方便代理机构确认，投标人采用支票、汇票、本票、转账方式提交投标保证金的，应在凭单用途栏中注明项目编号及包号（可简写）。</w:t>
            </w:r>
          </w:p>
          <w:p w14:paraId="55F19087">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（3）以保函形式提交的，需提交见索即付保函，且保函失效日应晚于本项目规定的投标文件有效期截止日5日。</w:t>
            </w:r>
          </w:p>
          <w:p w14:paraId="24A36A84">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（4）投标为联合体的，由联合体的主体方提交投标保证金，其提交的保证金对联合体各方均具有约束力。</w:t>
            </w:r>
          </w:p>
          <w:p w14:paraId="04B40D9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11.投标文件解密完成后，</w:t>
            </w:r>
            <w:r>
              <w:rPr>
                <w:rFonts w:hint="eastAsia" w:asciiTheme="minorEastAsia" w:hAnsiTheme="minorEastAsia" w:eastAsiaTheme="minorEastAsia" w:cstheme="minorEastAsia"/>
                <w:bCs/>
                <w:szCs w:val="21"/>
                <w:highlight w:val="none"/>
                <w:lang w:eastAsia="zh-CN"/>
              </w:rPr>
              <w:t>资格审查人员</w:t>
            </w:r>
            <w:r>
              <w:rPr>
                <w:rFonts w:hint="eastAsia" w:asciiTheme="minorEastAsia" w:hAnsiTheme="minorEastAsia" w:eastAsiaTheme="minorEastAsia" w:cstheme="minorEastAsia"/>
                <w:bCs/>
                <w:szCs w:val="21"/>
                <w:highlight w:val="none"/>
              </w:rPr>
              <w:t>对投标人的相关主体信用记录、违规处罚情况等信用信息进行查询。（此项资格证明文件无需投标人提供）。</w:t>
            </w:r>
          </w:p>
          <w:p w14:paraId="60BE7647">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（1）查询渠道：通过“信用中国”网站（http：//www.creditchina.gov.cn）、中国政府采购网（http：//www.ccgp.gov.cn）等渠道；</w:t>
            </w:r>
          </w:p>
          <w:p w14:paraId="74F8F8FA">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（2）查询截止时点：提交投标文件截止时间；</w:t>
            </w:r>
          </w:p>
          <w:p w14:paraId="7ED05E06">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查询主要内容：“信用中国”（www.creditchina.gov.cn）查询投标人是否被列入失信被执行人、重大税收违法失信主体名单；“中国政府采购网”（www.ccgp.gov.cn）查询投标人是否被列入政府采购严重违法失信行为记录名单；</w:t>
            </w:r>
          </w:p>
          <w:p w14:paraId="776968F3">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（4）查询内容中投标人存在第11条第3款情形的，其投标文件按无效投标处理。</w:t>
            </w:r>
          </w:p>
          <w:p w14:paraId="49E3AEDD">
            <w:pPr>
              <w:keepNext/>
              <w:topLinePunct/>
              <w:adjustRightInd w:val="0"/>
              <w:snapToGrid w:val="0"/>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highlight w:val="none"/>
              </w:rPr>
              <w:t>（5）查询记录与其他采购文件一并保存。</w:t>
            </w:r>
          </w:p>
        </w:tc>
      </w:tr>
      <w:tr w14:paraId="5051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38A92DA3">
            <w:pPr>
              <w:keepNext/>
              <w:topLinePunct/>
              <w:autoSpaceDE w:val="0"/>
              <w:autoSpaceDN w:val="0"/>
              <w:spacing w:line="46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6</w:t>
            </w:r>
          </w:p>
        </w:tc>
        <w:tc>
          <w:tcPr>
            <w:tcW w:w="1569" w:type="dxa"/>
            <w:vAlign w:val="center"/>
          </w:tcPr>
          <w:p w14:paraId="5A3B443B">
            <w:pPr>
              <w:keepNext/>
              <w:topLinePunct/>
              <w:autoSpaceDE w:val="0"/>
              <w:autoSpaceDN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投标人应提交的商务、技术文件</w:t>
            </w:r>
          </w:p>
        </w:tc>
        <w:tc>
          <w:tcPr>
            <w:tcW w:w="7083" w:type="dxa"/>
            <w:vAlign w:val="center"/>
          </w:tcPr>
          <w:p w14:paraId="6599DF2D">
            <w:pPr>
              <w:keepNext/>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1.法定代表人（负责人）身份证明书（见‘投标文件格式’）；</w:t>
            </w:r>
          </w:p>
          <w:p w14:paraId="489BC2ED">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rPr>
              <w:t>.法定代表人（负责人）授权委托书（见‘投标文件格式’），</w:t>
            </w:r>
          </w:p>
          <w:p w14:paraId="0A96BBAE">
            <w:pPr>
              <w:keepNext/>
              <w:tabs>
                <w:tab w:val="left" w:pos="567"/>
              </w:tabs>
              <w:topLinePunct/>
              <w:autoSpaceDE w:val="0"/>
              <w:autoSpaceDN w:val="0"/>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若授权代表为法定代表人（负责人）的可不提供；</w:t>
            </w:r>
          </w:p>
          <w:p w14:paraId="48B7247A">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.投标函（见‘投标文件格式’）；</w:t>
            </w:r>
          </w:p>
          <w:p w14:paraId="75C313E0">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kern w:val="0"/>
                <w:szCs w:val="21"/>
                <w:highlight w:val="none"/>
              </w:rPr>
              <w:t>.开标一览表 (见‘投标文件格式’)；</w:t>
            </w:r>
          </w:p>
          <w:p w14:paraId="716F36A5">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lang w:val="en-US" w:eastAsia="zh-CN"/>
              </w:rPr>
              <w:t>5</w:t>
            </w:r>
            <w:r>
              <w:rPr>
                <w:rFonts w:hint="eastAsia" w:asciiTheme="minorEastAsia" w:hAnsiTheme="minorEastAsia" w:eastAsiaTheme="minorEastAsia" w:cstheme="minorEastAsia"/>
                <w:kern w:val="0"/>
                <w:szCs w:val="21"/>
                <w:highlight w:val="none"/>
              </w:rPr>
              <w:t>.商务条款响应表（见‘投标文件格式’）；</w:t>
            </w:r>
          </w:p>
          <w:p w14:paraId="614092E8">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.技术规范响应及偏离表(见‘投标文件格式’)；</w:t>
            </w:r>
          </w:p>
          <w:p w14:paraId="0C8028CE">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7</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kern w:val="0"/>
                <w:szCs w:val="21"/>
                <w:highlight w:val="none"/>
                <w:lang w:eastAsia="zh-CN"/>
              </w:rPr>
              <w:t>近年</w:t>
            </w:r>
            <w:r>
              <w:rPr>
                <w:rFonts w:hint="eastAsia" w:asciiTheme="minorEastAsia" w:hAnsiTheme="minorEastAsia" w:eastAsiaTheme="minorEastAsia" w:cstheme="minorEastAsia"/>
                <w:kern w:val="0"/>
                <w:szCs w:val="21"/>
                <w:highlight w:val="none"/>
                <w:lang w:val="en-US" w:eastAsia="zh-CN"/>
              </w:rPr>
              <w:t>同类</w:t>
            </w:r>
            <w:r>
              <w:rPr>
                <w:rFonts w:hint="eastAsia" w:asciiTheme="minorEastAsia" w:hAnsiTheme="minorEastAsia" w:eastAsiaTheme="minorEastAsia" w:cstheme="minorEastAsia"/>
                <w:kern w:val="0"/>
                <w:szCs w:val="21"/>
                <w:highlight w:val="none"/>
                <w:lang w:eastAsia="zh-CN"/>
              </w:rPr>
              <w:t>项目案例</w:t>
            </w:r>
            <w:r>
              <w:rPr>
                <w:rFonts w:hint="eastAsia" w:asciiTheme="minorEastAsia" w:hAnsiTheme="minorEastAsia" w:eastAsiaTheme="minorEastAsia" w:cstheme="minorEastAsia"/>
                <w:kern w:val="0"/>
                <w:szCs w:val="21"/>
                <w:highlight w:val="none"/>
              </w:rPr>
              <w:t>合同列表及相关证明资料(见‘投标文件格式’)；</w:t>
            </w:r>
          </w:p>
          <w:p w14:paraId="10CFA96F">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8</w:t>
            </w:r>
            <w:r>
              <w:rPr>
                <w:rFonts w:hint="eastAsia" w:asciiTheme="minorEastAsia" w:hAnsiTheme="minorEastAsia" w:eastAsiaTheme="minorEastAsia" w:cstheme="minorEastAsia"/>
                <w:kern w:val="0"/>
                <w:szCs w:val="21"/>
                <w:highlight w:val="none"/>
              </w:rPr>
              <w:t>.服务承诺（格式自拟）；</w:t>
            </w:r>
          </w:p>
          <w:p w14:paraId="4802CFF3">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9</w:t>
            </w:r>
            <w:r>
              <w:rPr>
                <w:rFonts w:hint="eastAsia" w:asciiTheme="minorEastAsia" w:hAnsiTheme="minorEastAsia" w:eastAsiaTheme="minorEastAsia" w:cstheme="minorEastAsia"/>
                <w:kern w:val="0"/>
                <w:szCs w:val="21"/>
                <w:highlight w:val="none"/>
              </w:rPr>
              <w:t>.</w:t>
            </w:r>
            <w:r>
              <w:rPr>
                <w:rStyle w:val="64"/>
                <w:rFonts w:hint="eastAsia" w:asciiTheme="minorEastAsia" w:hAnsiTheme="minorEastAsia" w:eastAsiaTheme="minorEastAsia" w:cstheme="minorEastAsia"/>
                <w:sz w:val="21"/>
                <w:szCs w:val="21"/>
                <w:highlight w:val="none"/>
              </w:rPr>
              <w:t>项目实施及服务方案</w:t>
            </w:r>
            <w:r>
              <w:rPr>
                <w:rFonts w:hint="eastAsia" w:asciiTheme="minorEastAsia" w:hAnsiTheme="minorEastAsia" w:eastAsiaTheme="minorEastAsia" w:cstheme="minorEastAsia"/>
                <w:kern w:val="0"/>
                <w:szCs w:val="21"/>
                <w:highlight w:val="none"/>
              </w:rPr>
              <w:t>（格式自拟）；</w:t>
            </w:r>
          </w:p>
          <w:p w14:paraId="719EE12A">
            <w:pPr>
              <w:keepNext/>
              <w:tabs>
                <w:tab w:val="left" w:pos="567"/>
              </w:tabs>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0</w:t>
            </w:r>
            <w:r>
              <w:rPr>
                <w:rFonts w:hint="eastAsia" w:asciiTheme="minorEastAsia" w:hAnsiTheme="minorEastAsia" w:eastAsiaTheme="minorEastAsia" w:cstheme="minorEastAsia"/>
                <w:kern w:val="0"/>
                <w:szCs w:val="21"/>
                <w:highlight w:val="none"/>
              </w:rPr>
              <w:t>.投标人认为需要提供的其他商务、技术材料。</w:t>
            </w:r>
          </w:p>
          <w:p w14:paraId="1EB4548F">
            <w:pPr>
              <w:keepNext/>
              <w:topLinePunct/>
              <w:autoSpaceDE w:val="0"/>
              <w:autoSpaceDN w:val="0"/>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szCs w:val="21"/>
                <w:highlight w:val="none"/>
              </w:rPr>
              <w:t>加★的商务、技术文件</w:t>
            </w:r>
            <w:r>
              <w:rPr>
                <w:rFonts w:hint="eastAsia" w:asciiTheme="minorEastAsia" w:hAnsiTheme="minorEastAsia" w:eastAsiaTheme="minorEastAsia" w:cstheme="minorEastAsia"/>
                <w:szCs w:val="21"/>
                <w:highlight w:val="none"/>
              </w:rPr>
              <w:t>投标人</w:t>
            </w:r>
            <w:r>
              <w:rPr>
                <w:rFonts w:hint="eastAsia" w:asciiTheme="minorEastAsia" w:hAnsiTheme="minorEastAsia" w:eastAsiaTheme="minorEastAsia" w:cstheme="minorEastAsia"/>
                <w:bCs/>
                <w:szCs w:val="21"/>
                <w:highlight w:val="none"/>
              </w:rPr>
              <w:t>应作出实质性响应。除对含义不明确、同类问题表述不一致或者有明显的文字和计算错误，评标委员会应通过“山西政府采购平台”要求</w:t>
            </w:r>
            <w:r>
              <w:rPr>
                <w:rFonts w:hint="eastAsia" w:asciiTheme="minorEastAsia" w:hAnsiTheme="minorEastAsia" w:eastAsiaTheme="minorEastAsia" w:cstheme="minorEastAsia"/>
                <w:szCs w:val="21"/>
                <w:highlight w:val="none"/>
              </w:rPr>
              <w:t>投标人</w:t>
            </w:r>
            <w:r>
              <w:rPr>
                <w:rFonts w:hint="eastAsia" w:asciiTheme="minorEastAsia" w:hAnsiTheme="minorEastAsia" w:eastAsiaTheme="minorEastAsia" w:cstheme="minorEastAsia"/>
                <w:bCs/>
                <w:szCs w:val="21"/>
                <w:highlight w:val="none"/>
              </w:rPr>
              <w:t>作出必要的澄清、说明或者补正外，若有一项未实质性响应，不允许在投标文件解密后补正或修正，将导致其投标无效。</w:t>
            </w:r>
          </w:p>
        </w:tc>
      </w:tr>
      <w:tr w14:paraId="0368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Align w:val="center"/>
          </w:tcPr>
          <w:p w14:paraId="7EA1D897">
            <w:pPr>
              <w:keepNext/>
              <w:topLinePunct/>
              <w:autoSpaceDE w:val="0"/>
              <w:autoSpaceDN w:val="0"/>
              <w:spacing w:line="460" w:lineRule="exact"/>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7</w:t>
            </w:r>
          </w:p>
        </w:tc>
        <w:tc>
          <w:tcPr>
            <w:tcW w:w="1569" w:type="dxa"/>
            <w:vAlign w:val="center"/>
          </w:tcPr>
          <w:p w14:paraId="4B058611">
            <w:pPr>
              <w:keepNext/>
              <w:topLinePunct/>
              <w:autoSpaceDE w:val="0"/>
              <w:autoSpaceDN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政府采购相关政策要求</w:t>
            </w:r>
          </w:p>
        </w:tc>
        <w:tc>
          <w:tcPr>
            <w:tcW w:w="7083" w:type="dxa"/>
            <w:vAlign w:val="center"/>
          </w:tcPr>
          <w:p w14:paraId="4EFF8961">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1.服务所用货物中未特别注明“允许进口产品”字样的，均必须采购国产产品，即非“通过中国海关报关验放进入中国境内且产自关境外的产品”，且投报产品各项技术标准必须符合国家强制性标准。</w:t>
            </w:r>
          </w:p>
          <w:p w14:paraId="669CD3A9">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特别注明“允许进口产品”字样的，优先采购向我国企业转让技术、与我国企业签订消化吸收再创新方案的投标人的进口产品，如果有能够满足采购需求的国产产品参与，应当按照公平竞争的原则进行评审。</w:t>
            </w:r>
          </w:p>
          <w:p w14:paraId="7DFFA20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服务所用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289A8B98">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3．服务所用货物中如含有计算机，必须预装正版操作系统软件产品；项目中所采购的其它软件必须为正版软件。投标人须提供《正版软件承诺》。</w:t>
            </w:r>
          </w:p>
          <w:p w14:paraId="4F3A6AF3">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服务所用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4773A87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投标人参加本次采购活动，如涉及上述1-4项要求，均应作出实质性响应，否则将导致投标无效。如项目不涉及，可不提供。</w:t>
            </w:r>
          </w:p>
          <w:p w14:paraId="0E02E0EF">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5.中小微企业参加本项目：</w:t>
            </w:r>
          </w:p>
          <w:p w14:paraId="7C77D61A">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参加本项目投标的投标人需出具符合《政府采购促进中小企业发展管理办法》财库【2020】46号规定的《中小企业声明函》；</w:t>
            </w:r>
          </w:p>
          <w:p w14:paraId="18ECE9D9">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6.残疾人企业参加本项目：</w:t>
            </w:r>
          </w:p>
          <w:p w14:paraId="64523566">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7E85560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7.监狱企业参加本项目：</w:t>
            </w:r>
          </w:p>
          <w:p w14:paraId="6F723D2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监狱企业视同小型、微型企业，监狱企业参加本项目时，需提供由省级以上监狱管理局、戒毒管理局（含新疆生产建设兵团）出具的属于监狱企业的证明文件。</w:t>
            </w:r>
          </w:p>
          <w:p w14:paraId="5EA27418">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8.联合体参加本项目：</w:t>
            </w:r>
          </w:p>
          <w:p w14:paraId="3685B060">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如本项目为接受大中型企业与小微企业组成联合体或者允许大中型企业向一家或者多家小微企业分包的采购项目，须附《联合体投标协议书》。</w:t>
            </w:r>
          </w:p>
          <w:p w14:paraId="1E6C7DC3">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注：</w:t>
            </w:r>
          </w:p>
          <w:p w14:paraId="78B1A0D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第5-8项适用于非专门面向中小微企业的采购项目。</w:t>
            </w:r>
          </w:p>
          <w:p w14:paraId="5ACDFCA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9.环保节能产品参加的项目：</w:t>
            </w:r>
          </w:p>
          <w:p w14:paraId="2DF85F5B">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9.1服务所用货物为《节能产品政府采购品目清单》中强制性采购产品以外的其它节能产品，需提供所投产品获得国家确定的认证机构出具的处于有效期之内的节能产品认证证书。</w:t>
            </w:r>
          </w:p>
          <w:p w14:paraId="22CF2AB8">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9.2服务所用货物属《环境标志产品政府采购品目清单》中的产品，需提供所投产品获得国家确定的认证机构出具的、处于有效期之内的环境标志产品认证证书。</w:t>
            </w:r>
          </w:p>
          <w:p w14:paraId="5129EA9A">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10.创新产品参加的项目</w:t>
            </w:r>
          </w:p>
          <w:p w14:paraId="2E1A28CA">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投报根据《政府采购支持创新产品和服务实施细则》（晋财购【2019】19号）的产品，需在投标文件中提供《山西省创新产品和服务推荐清单》产品截图，并填写《创新产品或创新服务明细表》。</w:t>
            </w:r>
          </w:p>
          <w:p w14:paraId="0060C53E">
            <w:pPr>
              <w:keepNext/>
              <w:topLinePunct/>
              <w:adjustRightInd w:val="0"/>
              <w:snapToGrid w:val="0"/>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11.商品包装和快递包装</w:t>
            </w:r>
          </w:p>
          <w:p w14:paraId="3F1CF681">
            <w:pPr>
              <w:keepNext/>
              <w:topLinePunct/>
              <w:adjustRightInd w:val="0"/>
              <w:snapToGrid w:val="0"/>
              <w:spacing w:line="360" w:lineRule="auto"/>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szCs w:val="21"/>
                <w:highlight w:val="none"/>
              </w:rPr>
              <w:t>服务所用货物均需按《商品包装政府采购需求标准（试行）》、《快递包装政府采购需求标准（试行）》（财办库〔2020〕123号）包装标准与保护措施进行包装，须出具《商品包装和快递包装承诺》。</w:t>
            </w:r>
          </w:p>
        </w:tc>
      </w:tr>
      <w:tr w14:paraId="1A55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3CF4C7EC">
            <w:pPr>
              <w:keepNext/>
              <w:topLinePunct/>
              <w:autoSpaceDE w:val="0"/>
              <w:autoSpaceDN w:val="0"/>
              <w:spacing w:line="240" w:lineRule="auto"/>
              <w:jc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8</w:t>
            </w:r>
          </w:p>
        </w:tc>
        <w:tc>
          <w:tcPr>
            <w:tcW w:w="1569" w:type="dxa"/>
            <w:vAlign w:val="center"/>
          </w:tcPr>
          <w:p w14:paraId="496B1E7D">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w:t>
            </w:r>
          </w:p>
          <w:p w14:paraId="6CCA566B">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有效期</w:t>
            </w:r>
          </w:p>
        </w:tc>
        <w:tc>
          <w:tcPr>
            <w:tcW w:w="7083" w:type="dxa"/>
            <w:vAlign w:val="center"/>
          </w:tcPr>
          <w:p w14:paraId="32FC87A6">
            <w:pPr>
              <w:keepNext/>
              <w:topLinePunct/>
              <w:autoSpaceDE w:val="0"/>
              <w:autoSpaceDN w:val="0"/>
              <w:adjustRightInd w:val="0"/>
              <w:snapToGrid w:val="0"/>
              <w:spacing w:line="24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90日历天（从提交投标文件截止之日起计算）</w:t>
            </w:r>
          </w:p>
        </w:tc>
      </w:tr>
      <w:tr w14:paraId="22C5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44F5CA7F">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1569" w:type="dxa"/>
            <w:vAlign w:val="center"/>
          </w:tcPr>
          <w:p w14:paraId="014FA6EF">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w:t>
            </w:r>
          </w:p>
          <w:p w14:paraId="53BD43F7">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构成</w:t>
            </w:r>
          </w:p>
        </w:tc>
        <w:tc>
          <w:tcPr>
            <w:tcW w:w="7083" w:type="dxa"/>
            <w:vAlign w:val="center"/>
          </w:tcPr>
          <w:p w14:paraId="1DFFB63A">
            <w:pPr>
              <w:keepNext/>
              <w:topLinePunct/>
              <w:autoSpaceDE w:val="0"/>
              <w:autoSpaceDN w:val="0"/>
              <w:adjustRightInd w:val="0"/>
              <w:snapToGrid w:val="0"/>
              <w:spacing w:line="24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9" w:name="_Toc546"/>
            <w:bookmarkStart w:id="10" w:name="_Toc14560"/>
            <w:bookmarkStart w:id="11" w:name="_Toc2250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本项目（包）评标委员会由5人组成，其中评审专家4人，采购人代表1人</w:t>
            </w:r>
            <w:bookmarkEnd w:id="9"/>
            <w:bookmarkEnd w:id="1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End w:id="11"/>
          </w:p>
        </w:tc>
      </w:tr>
      <w:tr w14:paraId="50CE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79BB1D30">
            <w:pPr>
              <w:keepNext/>
              <w:topLinePunct/>
              <w:autoSpaceDE w:val="0"/>
              <w:autoSpaceDN w:val="0"/>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569" w:type="dxa"/>
            <w:vAlign w:val="center"/>
          </w:tcPr>
          <w:p w14:paraId="5E12A9F7">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确定中标人</w:t>
            </w:r>
          </w:p>
        </w:tc>
        <w:tc>
          <w:tcPr>
            <w:tcW w:w="7083" w:type="dxa"/>
            <w:vAlign w:val="center"/>
          </w:tcPr>
          <w:p w14:paraId="784840BC">
            <w:pPr>
              <w:keepNext/>
              <w:topLinePunct/>
              <w:autoSpaceDE w:val="0"/>
              <w:autoSpaceDN w:val="0"/>
              <w:adjustRightInd w:val="0"/>
              <w:snapToGrid w:val="0"/>
              <w:spacing w:line="24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2" w:name="_Toc3015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本项目采用</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综合评分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，授权评标委员会直接确定中标人</w:t>
            </w:r>
            <w:bookmarkEnd w:id="12"/>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r>
      <w:tr w14:paraId="70D3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2C622E86">
            <w:pPr>
              <w:keepNext/>
              <w:topLinePunct/>
              <w:autoSpaceDE w:val="0"/>
              <w:autoSpaceDN w:val="0"/>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569" w:type="dxa"/>
            <w:vAlign w:val="center"/>
          </w:tcPr>
          <w:p w14:paraId="0435541E">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现场勘查</w:t>
            </w:r>
          </w:p>
        </w:tc>
        <w:tc>
          <w:tcPr>
            <w:tcW w:w="7083" w:type="dxa"/>
            <w:vAlign w:val="center"/>
          </w:tcPr>
          <w:p w14:paraId="2DCBFF07">
            <w:pPr>
              <w:keepNext/>
              <w:topLinePunct/>
              <w:autoSpaceDE w:val="0"/>
              <w:autoSpaceDN w:val="0"/>
              <w:adjustRightInd w:val="0"/>
              <w:snapToGrid w:val="0"/>
              <w:spacing w:line="24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3" w:name="_Toc3014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招标文件提供期限截止后，如需要，书面通知</w:t>
            </w:r>
            <w:bookmarkEnd w:id="13"/>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r>
      <w:tr w14:paraId="267C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0D24F4F1">
            <w:pPr>
              <w:keepNext/>
              <w:topLinePunct/>
              <w:autoSpaceDE w:val="0"/>
              <w:autoSpaceDN w:val="0"/>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c>
          <w:tcPr>
            <w:tcW w:w="1569" w:type="dxa"/>
            <w:vAlign w:val="center"/>
          </w:tcPr>
          <w:p w14:paraId="1EB77955">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标前答疑</w:t>
            </w:r>
          </w:p>
        </w:tc>
        <w:tc>
          <w:tcPr>
            <w:tcW w:w="7083" w:type="dxa"/>
            <w:vAlign w:val="center"/>
          </w:tcPr>
          <w:p w14:paraId="12B8A5A2">
            <w:pPr>
              <w:keepNext/>
              <w:topLinePunct/>
              <w:autoSpaceDE w:val="0"/>
              <w:autoSpaceDN w:val="0"/>
              <w:adjustRightInd w:val="0"/>
              <w:snapToGrid w:val="0"/>
              <w:spacing w:line="24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4" w:name="_Toc20850"/>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招标文件提供期限截止后，如需要，书面通知</w:t>
            </w:r>
            <w:bookmarkEnd w:id="1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r>
      <w:tr w14:paraId="1FA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7BB6EF8B">
            <w:pPr>
              <w:keepNext/>
              <w:topLinePunct/>
              <w:autoSpaceDE w:val="0"/>
              <w:autoSpaceDN w:val="0"/>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w:t>
            </w:r>
          </w:p>
        </w:tc>
        <w:tc>
          <w:tcPr>
            <w:tcW w:w="1569" w:type="dxa"/>
            <w:vAlign w:val="center"/>
          </w:tcPr>
          <w:p w14:paraId="3D844484">
            <w:pPr>
              <w:keepNext/>
              <w:topLinePunct/>
              <w:autoSpaceDE w:val="0"/>
              <w:autoSpaceDN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项目所属行业</w:t>
            </w:r>
          </w:p>
        </w:tc>
        <w:tc>
          <w:tcPr>
            <w:tcW w:w="7083" w:type="dxa"/>
            <w:vAlign w:val="center"/>
          </w:tcPr>
          <w:p w14:paraId="3A32A65B">
            <w:pPr>
              <w:pStyle w:val="41"/>
              <w:keepLines w:val="0"/>
              <w:topLinePunct/>
              <w:autoSpaceDE w:val="0"/>
              <w:autoSpaceDN w:val="0"/>
              <w:adjustRightInd w:val="0"/>
              <w:snapToGrid w:val="0"/>
              <w:spacing w:before="0" w:after="0" w:line="240" w:lineRule="auto"/>
              <w:outlineLvl w:val="9"/>
              <w:rPr>
                <w:rFonts w:hint="eastAsia" w:asciiTheme="minorEastAsia" w:hAnsiTheme="minorEastAsia" w:eastAsiaTheme="minorEastAsia" w:cstheme="minorEastAsia"/>
                <w:color w:val="auto"/>
                <w:kern w:val="0"/>
                <w:szCs w:val="21"/>
                <w:highlight w:val="none"/>
              </w:rPr>
            </w:pPr>
            <w:bookmarkStart w:id="15" w:name="_Toc22638"/>
            <w:bookmarkStart w:id="16" w:name="_Toc182158308"/>
            <w:bookmarkStart w:id="17" w:name="_Toc12875"/>
            <w:r>
              <w:rPr>
                <w:rFonts w:hint="eastAsia" w:asciiTheme="minorEastAsia" w:hAnsiTheme="minorEastAsia" w:eastAsiaTheme="minorEastAsia" w:cstheme="minorEastAsia"/>
                <w:color w:val="auto"/>
                <w:szCs w:val="21"/>
                <w:highlight w:val="none"/>
              </w:rPr>
              <w:t>根据中小企业划型标准，本项目属</w:t>
            </w:r>
            <w:r>
              <w:rPr>
                <w:rFonts w:hint="eastAsia" w:asciiTheme="minorEastAsia" w:hAnsiTheme="minorEastAsia" w:eastAsiaTheme="minorEastAsia" w:cstheme="minorEastAsia"/>
                <w:color w:val="auto"/>
                <w:szCs w:val="21"/>
                <w:highlight w:val="none"/>
                <w:lang w:val="en-US" w:eastAsia="zh-CN"/>
              </w:rPr>
              <w:t>于</w:t>
            </w:r>
            <w:r>
              <w:rPr>
                <w:rFonts w:hint="eastAsia" w:cs="宋体"/>
                <w:sz w:val="21"/>
                <w:szCs w:val="21"/>
                <w:highlight w:val="none"/>
              </w:rPr>
              <w:t>其他未列明行业</w:t>
            </w:r>
            <w:r>
              <w:rPr>
                <w:rFonts w:hint="eastAsia" w:asciiTheme="minorEastAsia" w:hAnsiTheme="minorEastAsia" w:eastAsiaTheme="minorEastAsia" w:cstheme="minorEastAsia"/>
                <w:color w:val="auto"/>
                <w:szCs w:val="21"/>
                <w:highlight w:val="none"/>
                <w:u w:val="none"/>
              </w:rPr>
              <w:t>。</w:t>
            </w:r>
            <w:bookmarkEnd w:id="15"/>
            <w:bookmarkEnd w:id="16"/>
            <w:bookmarkEnd w:id="17"/>
          </w:p>
        </w:tc>
      </w:tr>
      <w:tr w14:paraId="21FC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3" w:type="dxa"/>
            <w:vAlign w:val="center"/>
          </w:tcPr>
          <w:p w14:paraId="09957E8B">
            <w:pPr>
              <w:keepNext/>
              <w:topLinePunct/>
              <w:autoSpaceDE w:val="0"/>
              <w:autoSpaceDN w:val="0"/>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w:t>
            </w:r>
          </w:p>
        </w:tc>
        <w:tc>
          <w:tcPr>
            <w:tcW w:w="1569" w:type="dxa"/>
            <w:vAlign w:val="center"/>
          </w:tcPr>
          <w:p w14:paraId="66357F1E">
            <w:pPr>
              <w:keepNext/>
              <w:topLinePunct/>
              <w:autoSpaceDE w:val="0"/>
              <w:autoSpaceDN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电子化招标项目视为串通情形的认定</w:t>
            </w:r>
          </w:p>
        </w:tc>
        <w:tc>
          <w:tcPr>
            <w:tcW w:w="7083" w:type="dxa"/>
            <w:vAlign w:val="center"/>
          </w:tcPr>
          <w:p w14:paraId="4E6FB121">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1、系统记录的参加同一项目的不同投标人编制电子投标文件使用的计算机或上传电子投标文件使用的计算机网卡MAC地址、IP地址一致的。</w:t>
            </w:r>
          </w:p>
          <w:p w14:paraId="36248A25">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2、投标人上传的电子投标文件若出现使用本项目其他投标人的数字证书加密的或加盖本项目的其他投标人的电子印章的。</w:t>
            </w:r>
          </w:p>
          <w:p w14:paraId="32B7B526">
            <w:pPr>
              <w:keepNext/>
              <w:topLinePunct/>
              <w:autoSpaceDE w:val="0"/>
              <w:autoSpaceDN w:val="0"/>
              <w:adjustRightInd w:val="0"/>
              <w:snapToGrid w:val="0"/>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在评审过程中如发现投标人有上述情形的，评标委员会应当根据采购文件认定串通行为，认定其投标无效，评标报告详细记录相关情况，并由采购代理机构书面报告本级财政部门。</w:t>
            </w:r>
          </w:p>
        </w:tc>
      </w:tr>
    </w:tbl>
    <w:p w14:paraId="2D210FAB">
      <w:pPr>
        <w:pStyle w:val="39"/>
        <w:keepNext/>
        <w:adjustRightInd w:val="0"/>
        <w:snapToGrid w:val="0"/>
        <w:spacing w:before="120" w:beforeLines="5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注：本表内容与投标人须知内容不一致的，以本表内容为准。</w:t>
      </w:r>
    </w:p>
    <w:p w14:paraId="3BF2AADF">
      <w:pPr>
        <w:pStyle w:val="39"/>
        <w:keepNext/>
        <w:adjustRightInd w:val="0"/>
        <w:snapToGrid w:val="0"/>
        <w:spacing w:before="120" w:beforeLines="50"/>
        <w:rPr>
          <w:rFonts w:hint="eastAsia" w:asciiTheme="minorEastAsia" w:hAnsiTheme="minorEastAsia" w:eastAsiaTheme="minorEastAsia" w:cstheme="minorEastAsia"/>
          <w:highlight w:val="none"/>
        </w:rPr>
      </w:pPr>
    </w:p>
    <w:p w14:paraId="13A267C3">
      <w:pPr>
        <w:keepNext/>
        <w:snapToGrid w:val="0"/>
        <w:spacing w:before="260" w:after="260"/>
        <w:jc w:val="center"/>
        <w:rPr>
          <w:rFonts w:hint="eastAsia" w:asciiTheme="minorEastAsia" w:hAnsiTheme="minorEastAsia" w:eastAsiaTheme="minorEastAsia" w:cstheme="minorEastAsia"/>
          <w:b/>
          <w:bCs/>
          <w:spacing w:val="20"/>
          <w:kern w:val="0"/>
          <w:sz w:val="30"/>
          <w:szCs w:val="30"/>
          <w:highlight w:val="none"/>
        </w:rPr>
      </w:pPr>
      <w:r>
        <w:rPr>
          <w:rFonts w:hint="eastAsia" w:asciiTheme="minorEastAsia" w:hAnsiTheme="minorEastAsia" w:eastAsiaTheme="minorEastAsia" w:cstheme="minorEastAsia"/>
          <w:b/>
          <w:bCs/>
          <w:spacing w:val="20"/>
          <w:kern w:val="0"/>
          <w:sz w:val="28"/>
          <w:szCs w:val="28"/>
          <w:highlight w:val="none"/>
        </w:rPr>
        <w:t>电子投标须知附表</w:t>
      </w:r>
    </w:p>
    <w:tbl>
      <w:tblPr>
        <w:tblStyle w:val="29"/>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11"/>
        <w:gridCol w:w="6321"/>
      </w:tblGrid>
      <w:tr w14:paraId="3873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vAlign w:val="center"/>
          </w:tcPr>
          <w:p w14:paraId="53593A9C">
            <w:pPr>
              <w:keepNext/>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2111" w:type="dxa"/>
            <w:vAlign w:val="center"/>
          </w:tcPr>
          <w:p w14:paraId="6C5FAE68">
            <w:pPr>
              <w:keepNext/>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条款名称</w:t>
            </w:r>
          </w:p>
        </w:tc>
        <w:tc>
          <w:tcPr>
            <w:tcW w:w="6322" w:type="dxa"/>
            <w:vAlign w:val="center"/>
          </w:tcPr>
          <w:p w14:paraId="5D039AFC">
            <w:pPr>
              <w:keepNext/>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编列内容</w:t>
            </w:r>
          </w:p>
        </w:tc>
      </w:tr>
      <w:tr w14:paraId="0AA2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16856A9E">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111" w:type="dxa"/>
            <w:shd w:val="clear" w:color="auto" w:fill="auto"/>
            <w:vAlign w:val="center"/>
          </w:tcPr>
          <w:p w14:paraId="6DB294D2">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szCs w:val="21"/>
                <w:highlight w:val="none"/>
              </w:rPr>
              <w:t>投标文件编制、提交</w:t>
            </w:r>
          </w:p>
        </w:tc>
        <w:tc>
          <w:tcPr>
            <w:tcW w:w="6322" w:type="dxa"/>
            <w:shd w:val="clear" w:color="auto" w:fill="auto"/>
            <w:vAlign w:val="center"/>
          </w:tcPr>
          <w:p w14:paraId="66276154">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7AB32A88">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1.2上传电子投标文件时，需对应系统中每个模块形成独立的PDF格式文件，并按对应模块要求，逐条上传相应内容，将所有内容上传完成后保存、加密、递交（提交）。</w:t>
            </w:r>
          </w:p>
          <w:p w14:paraId="1EFC78E6">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1.3投标文件中所附各类证件、证书、证明等，均随投标文件统一编排页码后上传。</w:t>
            </w:r>
          </w:p>
        </w:tc>
      </w:tr>
      <w:tr w14:paraId="0C9C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74656649">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2111" w:type="dxa"/>
            <w:shd w:val="clear" w:color="auto" w:fill="auto"/>
            <w:vAlign w:val="center"/>
          </w:tcPr>
          <w:p w14:paraId="63DE888F">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szCs w:val="21"/>
                <w:highlight w:val="none"/>
              </w:rPr>
              <w:t>电子投标文件解密</w:t>
            </w:r>
          </w:p>
        </w:tc>
        <w:tc>
          <w:tcPr>
            <w:tcW w:w="6322" w:type="dxa"/>
            <w:shd w:val="clear" w:color="auto" w:fill="auto"/>
            <w:vAlign w:val="center"/>
          </w:tcPr>
          <w:p w14:paraId="436BC1F5">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5D9F0399">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2.2投标文件解密时间：</w:t>
            </w:r>
            <w:r>
              <w:rPr>
                <w:rFonts w:hint="eastAsia" w:asciiTheme="minorEastAsia" w:hAnsiTheme="minorEastAsia" w:eastAsiaTheme="minorEastAsia" w:cstheme="minorEastAsia"/>
                <w:szCs w:val="21"/>
                <w:highlight w:val="none"/>
                <w:lang w:val="en-US" w:eastAsia="zh-CN"/>
              </w:rPr>
              <w:t>30</w:t>
            </w:r>
            <w:r>
              <w:rPr>
                <w:rFonts w:hint="eastAsia" w:asciiTheme="minorEastAsia" w:hAnsiTheme="minorEastAsia" w:eastAsiaTheme="minorEastAsia" w:cstheme="minorEastAsia"/>
                <w:szCs w:val="21"/>
                <w:highlight w:val="none"/>
              </w:rPr>
              <w:t>分钟。</w:t>
            </w:r>
          </w:p>
          <w:p w14:paraId="5FBB1BCB">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2.3投标文件解密流程：使用用户名密码或CA数字证书登录山西政府采购平台→项目采购→开标评标→找到对应项目→解密→输入CA密码→开始下载→解密完成。</w:t>
            </w:r>
          </w:p>
          <w:p w14:paraId="2DD274DB">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2.4因投标人使用非本次投标文件加密用CA数字证书解密、使用的属于注销或无效或损坏的CA数字证书解密、网络不畅等自身原因造成投标文件未在规定时间内解密的，视为未提交投标文件。</w:t>
            </w:r>
          </w:p>
        </w:tc>
      </w:tr>
      <w:tr w14:paraId="7D0E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82" w:type="dxa"/>
            <w:shd w:val="clear" w:color="auto" w:fill="auto"/>
            <w:vAlign w:val="center"/>
          </w:tcPr>
          <w:p w14:paraId="4B0CEA2A">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2111" w:type="dxa"/>
            <w:shd w:val="clear" w:color="auto" w:fill="auto"/>
            <w:vAlign w:val="center"/>
          </w:tcPr>
          <w:p w14:paraId="230C4B7D">
            <w:pPr>
              <w:keepNex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szCs w:val="21"/>
                <w:highlight w:val="none"/>
              </w:rPr>
              <w:t>其他</w:t>
            </w:r>
          </w:p>
        </w:tc>
        <w:tc>
          <w:tcPr>
            <w:tcW w:w="6322" w:type="dxa"/>
            <w:shd w:val="clear" w:color="auto" w:fill="auto"/>
            <w:vAlign w:val="center"/>
          </w:tcPr>
          <w:p w14:paraId="65A0C1CF">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3.1本项目采购活动实行全流程电子化。评标委员会以经投标人CA加密的电子文件为评审依据（特殊情况下，启用备份文件的除外），投标人对所提供材料的真实性和一致性负责。</w:t>
            </w:r>
          </w:p>
          <w:p w14:paraId="06A3CA96">
            <w:pPr>
              <w:keepNext/>
              <w:topLinePunct/>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3.2项目中标后，代理机构使用CA签章直接以电子文档形式在线向中标人发送中标通知书，不再发送纸质中标通知书。</w:t>
            </w:r>
          </w:p>
        </w:tc>
      </w:tr>
    </w:tbl>
    <w:p w14:paraId="7F14FD75">
      <w:pPr>
        <w:pStyle w:val="39"/>
        <w:keepNext/>
        <w:adjustRightInd w:val="0"/>
        <w:snapToGrid w:val="0"/>
        <w:spacing w:before="120" w:beforeLines="50"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注：本表内容与投标人须知内容不一致的，以本表内容为准。</w:t>
      </w:r>
    </w:p>
    <w:p w14:paraId="78398AEC">
      <w:pPr>
        <w:keepNext/>
        <w:overflowPunct w:val="0"/>
        <w:topLinePunct/>
        <w:autoSpaceDN w:val="0"/>
        <w:adjustRightInd w:val="0"/>
        <w:snapToGrid w:val="0"/>
        <w:spacing w:before="120" w:beforeLines="50" w:line="360" w:lineRule="auto"/>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br w:type="page"/>
      </w:r>
    </w:p>
    <w:p w14:paraId="0C48B7F7">
      <w:pPr>
        <w:keepNext/>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18" w:name="_Toc10520"/>
      <w:bookmarkStart w:id="19" w:name="_Toc30011"/>
      <w:bookmarkStart w:id="20" w:name="_Toc182158309"/>
      <w:bookmarkStart w:id="21" w:name="_Toc24514"/>
      <w:r>
        <w:rPr>
          <w:rFonts w:hint="eastAsia" w:asciiTheme="minorEastAsia" w:hAnsiTheme="minorEastAsia" w:eastAsiaTheme="minorEastAsia" w:cstheme="minorEastAsia"/>
          <w:b/>
          <w:kern w:val="0"/>
          <w:sz w:val="30"/>
          <w:szCs w:val="30"/>
          <w:highlight w:val="none"/>
        </w:rPr>
        <w:t>第三部分</w:t>
      </w:r>
      <w:r>
        <w:rPr>
          <w:rFonts w:hint="eastAsia" w:asciiTheme="minorEastAsia" w:hAnsiTheme="minorEastAsia" w:eastAsiaTheme="minorEastAsia" w:cstheme="minorEastAsia"/>
          <w:b/>
          <w:kern w:val="0"/>
          <w:sz w:val="30"/>
          <w:szCs w:val="30"/>
          <w:highlight w:val="none"/>
          <w:lang w:val="en-US" w:eastAsia="zh-CN"/>
        </w:rPr>
        <w:t xml:space="preserve"> </w:t>
      </w:r>
      <w:r>
        <w:rPr>
          <w:rFonts w:hint="eastAsia" w:asciiTheme="minorEastAsia" w:hAnsiTheme="minorEastAsia" w:eastAsiaTheme="minorEastAsia" w:cstheme="minorEastAsia"/>
          <w:b/>
          <w:kern w:val="0"/>
          <w:sz w:val="30"/>
          <w:szCs w:val="30"/>
          <w:highlight w:val="none"/>
        </w:rPr>
        <w:t>投标人须知</w:t>
      </w:r>
      <w:bookmarkEnd w:id="18"/>
      <w:bookmarkEnd w:id="19"/>
      <w:bookmarkEnd w:id="20"/>
      <w:bookmarkEnd w:id="21"/>
    </w:p>
    <w:p w14:paraId="5DC51F64">
      <w:pPr>
        <w:keepNex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bookmarkStart w:id="22" w:name="_Toc182158310"/>
      <w:bookmarkStart w:id="23" w:name="_Toc9096"/>
      <w:bookmarkStart w:id="24" w:name="_Toc3065"/>
      <w:r>
        <w:rPr>
          <w:rFonts w:hint="eastAsia" w:asciiTheme="minorEastAsia" w:hAnsiTheme="minorEastAsia" w:eastAsiaTheme="minorEastAsia" w:cstheme="minorEastAsia"/>
          <w:b/>
          <w:kern w:val="0"/>
          <w:szCs w:val="21"/>
          <w:highlight w:val="none"/>
        </w:rPr>
        <w:t>一、总则</w:t>
      </w:r>
      <w:bookmarkEnd w:id="22"/>
      <w:bookmarkEnd w:id="23"/>
      <w:bookmarkEnd w:id="24"/>
    </w:p>
    <w:p w14:paraId="65A9F541">
      <w:pPr>
        <w:keepNext/>
        <w:tabs>
          <w:tab w:val="left" w:pos="737"/>
        </w:tabs>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 适用范围</w:t>
      </w:r>
    </w:p>
    <w:p w14:paraId="5C9E1534">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本招标文件适用于本次招标活动的全过程。</w:t>
      </w:r>
    </w:p>
    <w:p w14:paraId="6493A8CE">
      <w:pPr>
        <w:keepNext/>
        <w:tabs>
          <w:tab w:val="left" w:pos="0"/>
        </w:tabs>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2. 定义</w:t>
      </w:r>
    </w:p>
    <w:p w14:paraId="08802416">
      <w:pPr>
        <w:keepNext/>
        <w:tabs>
          <w:tab w:val="left" w:pos="567"/>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2.1采购人：指依法进行本次招标活动的采购单位，即：</w:t>
      </w:r>
      <w:r>
        <w:rPr>
          <w:rFonts w:hint="eastAsia" w:asciiTheme="minorEastAsia" w:hAnsiTheme="minorEastAsia" w:eastAsiaTheme="minorEastAsia" w:cstheme="minorEastAsia"/>
          <w:kern w:val="0"/>
          <w:szCs w:val="21"/>
          <w:highlight w:val="none"/>
          <w:lang w:eastAsia="zh-CN"/>
        </w:rPr>
        <w:t>太原市公安局杏花岭分局</w:t>
      </w:r>
      <w:r>
        <w:rPr>
          <w:rFonts w:hint="eastAsia" w:asciiTheme="minorEastAsia" w:hAnsiTheme="minorEastAsia" w:eastAsiaTheme="minorEastAsia" w:cstheme="minorEastAsia"/>
          <w:kern w:val="0"/>
          <w:szCs w:val="21"/>
          <w:highlight w:val="none"/>
        </w:rPr>
        <w:t>。</w:t>
      </w:r>
    </w:p>
    <w:p w14:paraId="4999B83A">
      <w:pPr>
        <w:keepNext/>
        <w:tabs>
          <w:tab w:val="left" w:pos="567"/>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kern w:val="0"/>
          <w:szCs w:val="21"/>
          <w:highlight w:val="none"/>
        </w:rPr>
        <w:t>采购代理机构：指在采购人委托的范围内依法开展采购活动，组织本次招标活动的执行机构，即“</w:t>
      </w:r>
      <w:r>
        <w:rPr>
          <w:rFonts w:hint="eastAsia" w:asciiTheme="minorEastAsia" w:hAnsiTheme="minorEastAsia" w:eastAsiaTheme="minorEastAsia" w:cstheme="minorEastAsia"/>
          <w:kern w:val="0"/>
          <w:szCs w:val="21"/>
          <w:highlight w:val="none"/>
          <w:lang w:eastAsia="zh-CN"/>
        </w:rPr>
        <w:t>山西国华项目管理咨询有限公司</w:t>
      </w:r>
      <w:r>
        <w:rPr>
          <w:rFonts w:hint="eastAsia" w:asciiTheme="minorEastAsia" w:hAnsiTheme="minorEastAsia" w:eastAsiaTheme="minorEastAsia" w:cstheme="minorEastAsia"/>
          <w:kern w:val="0"/>
          <w:szCs w:val="21"/>
          <w:highlight w:val="none"/>
        </w:rPr>
        <w:t>”。</w:t>
      </w:r>
    </w:p>
    <w:p w14:paraId="675B955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2.3潜在投标人：指具备本项目资格条件，有能力向采购人提供符合本项目技术和服务要求法人、其他组织或者自然人。</w:t>
      </w:r>
    </w:p>
    <w:p w14:paraId="1FC5C72B">
      <w:pPr>
        <w:keepNext/>
        <w:tabs>
          <w:tab w:val="left" w:pos="567"/>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2.4投标人：指响应本招标文件规定并按期提供投标文件参加投标竞争的法人、其他组织或者自然人。</w:t>
      </w:r>
    </w:p>
    <w:p w14:paraId="6962195F">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2.5货物：指投标人向采购人有偿提供符合本招标文件技术要求的各种形态和种类的物品，包括原材料、燃料、设备、产品等。</w:t>
      </w:r>
    </w:p>
    <w:p w14:paraId="6A32AC61">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2.6服务：指招标文件规定的投标人为完成采购项目所需承担的全部义务。如按要求提供服务、信息资料、组织相关培训及本招标文件和合同中规定由投标人承担的其他义务。</w:t>
      </w:r>
    </w:p>
    <w:p w14:paraId="5AAC2E36">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0541B506">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14B93641">
      <w:pPr>
        <w:keepNex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3.合格投标人的条件</w:t>
      </w:r>
    </w:p>
    <w:p w14:paraId="46E702EE">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06EA7D73">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3.2为本项目提供整体设计、规范编制或者项目管理、监理、检测等服务的投标人，不得再参加本项目的投标。</w:t>
      </w:r>
    </w:p>
    <w:p w14:paraId="3E6B48D8">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3.3是否允许代理商参加投标（</w:t>
      </w:r>
      <w:r>
        <w:rPr>
          <w:rFonts w:hint="eastAsia" w:asciiTheme="minorEastAsia" w:hAnsiTheme="minorEastAsia" w:eastAsiaTheme="minorEastAsia" w:cstheme="minorEastAsia"/>
          <w:kern w:val="0"/>
          <w:szCs w:val="21"/>
          <w:highlight w:val="none"/>
        </w:rPr>
        <w:t>见投标人须知前附表第2项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48052389">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3.4是否允许联合体投标（</w:t>
      </w:r>
      <w:r>
        <w:rPr>
          <w:rFonts w:hint="eastAsia" w:asciiTheme="minorEastAsia" w:hAnsiTheme="minorEastAsia" w:eastAsiaTheme="minorEastAsia" w:cstheme="minorEastAsia"/>
          <w:kern w:val="0"/>
          <w:szCs w:val="21"/>
          <w:highlight w:val="none"/>
        </w:rPr>
        <w:t>见投标人须知前附表第3项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14BAD936">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若本项目（包）接受联合体参加，联合体各方需遵循以下原则，否则评审时将被拒绝。</w:t>
      </w:r>
    </w:p>
    <w:p w14:paraId="19803328">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（1）两个以上的法人或者其他组织或自然人可以组成一个联合体，以一个投标人的身份共同参加投标。</w:t>
      </w:r>
    </w:p>
    <w:p w14:paraId="049977D2">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4B3AFC43">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（3）联合体各方均应当提供投标人须知前附表第5项中1-7项要求的证明文件。</w:t>
      </w:r>
    </w:p>
    <w:p w14:paraId="5BE16CC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1A49D03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（5）下载招标文件时，应以联合体协议中确定的主体方名义下载。</w:t>
      </w:r>
    </w:p>
    <w:p w14:paraId="2E2003F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（6）联合体参加投标的，应以主体方名义提交投标保证金（如有），对联合体各方均具有约束力。</w:t>
      </w:r>
    </w:p>
    <w:p w14:paraId="1775530E">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由同一专业的单位组成的联合体，按照同一项资质等级较低的单位确定资质等级。业绩等有关打分内容根据《联合投标协议书》约定的各方承担的工作和相应责任，确定一方打分，不累加打分；评审标准无明确或难以明确对应哪一方的打分内容按主体方打分。</w:t>
      </w:r>
    </w:p>
    <w:p w14:paraId="5B2B2B4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（8）如本项目不是专门面向中小企业的采购项目，联合体中任意一方为中小企业的，该方应提供《中小企业声明函》。</w:t>
      </w:r>
    </w:p>
    <w:p w14:paraId="03D4669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（9）联合体各方应当共同与采购人签订采购合同，就采购合同约定的事项对采购人承担连带责任。</w:t>
      </w:r>
    </w:p>
    <w:p w14:paraId="2BEACA1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3.5关于关联企业</w:t>
      </w:r>
    </w:p>
    <w:p w14:paraId="6030082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除联合体外，法定代表人或单位负责人为同一个人或者存在直接控股、管理关系的不同投标人，不得同时参加同一项目或同一子项目的投标。如同时参加，则评审时将同时被拒绝。</w:t>
      </w:r>
    </w:p>
    <w:p w14:paraId="2807BA2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3.6关于中小微企业参与投标</w:t>
      </w:r>
    </w:p>
    <w:p w14:paraId="75167F1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中小企业：是指符合《政府采购促进中小企业发展管理办法》（财库[2020]46号）规定的企业。参与投标人的投标人应当出具符合要求的《中小企业声明函》。</w:t>
      </w:r>
    </w:p>
    <w:p w14:paraId="33F766E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监狱企业：视同小型、微型企业，监狱企业参加时，提供由省级以上监狱管理局、戒毒管理局（含新疆生产建设兵团）出具的属于监狱企业的证明文件，不再提供《中小企业声明函》。</w:t>
      </w:r>
    </w:p>
    <w:p w14:paraId="6DBD533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残疾人福利性单位：视同为小型、微型企业。残疾人单位参加本项目时，应当提供本通知规定的《残疾人福利性单位声明函》，不再提供《中小企业声明函》。</w:t>
      </w:r>
    </w:p>
    <w:p w14:paraId="55D3DDB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3.7关于分公司投标</w:t>
      </w:r>
    </w:p>
    <w:p w14:paraId="3538A25A">
      <w:pPr>
        <w:keepNext/>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8CD8946">
      <w:pPr>
        <w:keepNext/>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38E0555E">
      <w:pPr>
        <w:keepNex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4.合格的服务</w:t>
      </w:r>
    </w:p>
    <w:p w14:paraId="003786FE">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4.1投标人所提供的服务应当没有侵犯任何第三方的知识产权、技术秘密等合法权利。</w:t>
      </w:r>
    </w:p>
    <w:p w14:paraId="48446D08">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4.2投标人提供的货物、服务应当符合招标文件的要求，并且其质量完全符合国家标准、行业标准或地方标准。</w:t>
      </w:r>
    </w:p>
    <w:p w14:paraId="7DD3C2BA">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4.3系统软件、通用软件必须是具有在中国境内的合法使用权或版权的正版软件，涉及到第三方提出侵权或知识产权的起诉及支付版税等费用由投标人承担所有责任及费用。</w:t>
      </w:r>
    </w:p>
    <w:p w14:paraId="23391352">
      <w:pPr>
        <w:keepNex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5.投标费用</w:t>
      </w:r>
    </w:p>
    <w:p w14:paraId="706AAC8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投标人应承担准备和参与投标有关的所有费用，采购人、采购代理机构在任何情况下均无义务和责任承担这些费用。</w:t>
      </w:r>
    </w:p>
    <w:p w14:paraId="437BEC26">
      <w:pPr>
        <w:keepNext/>
        <w:tabs>
          <w:tab w:val="left" w:pos="567"/>
        </w:tabs>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6.招标要求</w:t>
      </w:r>
    </w:p>
    <w:p w14:paraId="7BCC95D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6.1投标人所提供的服务方案与技术方案被采购人采用时，中标人所提供的服务及相关内容必须符合本招标文件的要求并按要求实施，并认真履行合同规定的相关条款。</w:t>
      </w:r>
    </w:p>
    <w:p w14:paraId="7B6C19D5">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03F83641">
      <w:pPr>
        <w:keepNext/>
        <w:tabs>
          <w:tab w:val="left" w:pos="567"/>
        </w:tabs>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7.通知</w:t>
      </w:r>
    </w:p>
    <w:p w14:paraId="476D669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1EEF92F1">
      <w:pPr>
        <w:keepNex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8.解释权</w:t>
      </w:r>
    </w:p>
    <w:p w14:paraId="506998DC">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25" w:name="_Toc32547"/>
      <w:bookmarkStart w:id="26" w:name="_Toc20507"/>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8.1本次招投标的最终解释权归为采购人、采购代理机构。</w:t>
      </w:r>
    </w:p>
    <w:p w14:paraId="19A8A9D6">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8.2当对一个问题有多种解释时，以采购人、采购代理机构按照相关法律法规规定的解释为准。</w:t>
      </w:r>
    </w:p>
    <w:p w14:paraId="08AB325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8.3本文件未作须知明示，而又有相关法律、法规规定的，采购人、采购代理机构将依据相关法律法规的规定进行解释。</w:t>
      </w:r>
    </w:p>
    <w:p w14:paraId="2E9E7EAA">
      <w:pPr>
        <w:keepNex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bookmarkStart w:id="27" w:name="_Toc182158311"/>
      <w:r>
        <w:rPr>
          <w:rFonts w:hint="eastAsia" w:asciiTheme="minorEastAsia" w:hAnsiTheme="minorEastAsia" w:eastAsiaTheme="minorEastAsia" w:cstheme="minorEastAsia"/>
          <w:b/>
          <w:kern w:val="0"/>
          <w:szCs w:val="21"/>
          <w:highlight w:val="none"/>
        </w:rPr>
        <w:t>二、招标文件组成、澄清和修改</w:t>
      </w:r>
      <w:bookmarkEnd w:id="25"/>
      <w:bookmarkEnd w:id="26"/>
      <w:bookmarkEnd w:id="27"/>
    </w:p>
    <w:p w14:paraId="3E023279">
      <w:pPr>
        <w:keepNext/>
        <w:tabs>
          <w:tab w:val="left" w:pos="0"/>
        </w:tabs>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9.招标文件的内容</w:t>
      </w:r>
    </w:p>
    <w:p w14:paraId="14587E23">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9.1招标文件由下列八部分内容组成：</w:t>
      </w:r>
    </w:p>
    <w:p w14:paraId="0CFE2E77">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第一部分 招标公告；</w:t>
      </w:r>
    </w:p>
    <w:p w14:paraId="7B4DB5E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第二部分 投标人须知前附表；</w:t>
      </w:r>
    </w:p>
    <w:p w14:paraId="0F3C92DE">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第三部分 投标人须知；</w:t>
      </w:r>
    </w:p>
    <w:p w14:paraId="07DBB4DD">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第四部分 评审方法和评审标准；</w:t>
      </w:r>
    </w:p>
    <w:p w14:paraId="1141CFA7">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第五部分 商务、技术要求；</w:t>
      </w:r>
    </w:p>
    <w:p w14:paraId="053B1AB9">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第六部分 拟签订的合同文本；</w:t>
      </w:r>
    </w:p>
    <w:p w14:paraId="3FFEBF7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第七部分 投标文件格式；</w:t>
      </w:r>
    </w:p>
    <w:p w14:paraId="69C6D979">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第八部分 相关附件</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p>
    <w:p w14:paraId="7857E78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9.2投标人应详细阅读招标文件的全部内容。如果没有按照招标文件要求提交全部资料或者没有对招标文件在各方面做出实质性响应，有可能被确定为投标无效。</w:t>
      </w:r>
    </w:p>
    <w:p w14:paraId="3DE9537F">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9.3除特殊要求外，招标文件不单独提供本采购项目使用地的自然环境、气候条件、公用设施等情况，投标人被视为熟悉上述与履行合同有关的一切情况。</w:t>
      </w:r>
    </w:p>
    <w:p w14:paraId="0E5FABAF">
      <w:pPr>
        <w:keepNext/>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10．招标文件的澄清和修改</w:t>
      </w:r>
    </w:p>
    <w:p w14:paraId="7174AF0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28" w:name="_Toc5439"/>
      <w:bookmarkStart w:id="29" w:name="_Toc3189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10.1采购人、采购代理机构对招标文件澄清和修改的时间及方式：</w:t>
      </w:r>
    </w:p>
    <w:p w14:paraId="175F81A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太原市公安局杏花岭分局采购信息网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发布更正公告。不足15日的，应当顺延提交投标文件的截止时间。</w:t>
      </w:r>
    </w:p>
    <w:p w14:paraId="6A975B6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10.2更正公告中包括更正事项、更正前内容、更正后内容，但不包括更正内容的来源。</w:t>
      </w:r>
    </w:p>
    <w:p w14:paraId="24C95AD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10.3潜在投标人对招标文件的询问时间及方式：</w:t>
      </w:r>
    </w:p>
    <w:p w14:paraId="217BA2A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任何已下载了招标文件的潜在投标人，对招标文件进行的询问，均应在招标公告中规定的提交投标文件截止时间前，通过山西政府采购平台将询问的事项提交给采购人、采购代理机构。</w:t>
      </w:r>
    </w:p>
    <w:p w14:paraId="7CEE522E">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10.4澄清、修改及其它答复的效力：</w:t>
      </w:r>
    </w:p>
    <w:p w14:paraId="5418692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采购人、采购代理机构一旦对招标文件做出澄清或修改，即发生效力，对所有投标人均具有约束力。</w:t>
      </w:r>
    </w:p>
    <w:p w14:paraId="07CF0741">
      <w:pPr>
        <w:keepNex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bookmarkStart w:id="30" w:name="_Toc182158312"/>
      <w:r>
        <w:rPr>
          <w:rFonts w:hint="eastAsia" w:asciiTheme="minorEastAsia" w:hAnsiTheme="minorEastAsia" w:eastAsiaTheme="minorEastAsia" w:cstheme="minorEastAsia"/>
          <w:b/>
          <w:kern w:val="0"/>
          <w:szCs w:val="21"/>
          <w:highlight w:val="none"/>
        </w:rPr>
        <w:t>三、投标文件组成与要求</w:t>
      </w:r>
      <w:bookmarkEnd w:id="28"/>
      <w:bookmarkEnd w:id="29"/>
      <w:bookmarkEnd w:id="30"/>
    </w:p>
    <w:p w14:paraId="28A0C4BC">
      <w:pPr>
        <w:keepNext/>
        <w:topLinePunct/>
        <w:adjustRightInd w:val="0"/>
        <w:snapToGrid w:val="0"/>
        <w:spacing w:line="360" w:lineRule="auto"/>
        <w:ind w:firstLine="422" w:firstLineChars="20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11.投标文件的组成</w:t>
      </w:r>
    </w:p>
    <w:p w14:paraId="2F72CF4E">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11.1投标文件由资格证明文件和商务技术文件两部分组成。</w:t>
      </w:r>
    </w:p>
    <w:p w14:paraId="5C01071A">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11.2资格证明文件：指投标人对招标文件前附表第5项“投标人应提交的资格证明文件”作出响应证明其有资格参加投标的证明文件。</w:t>
      </w:r>
    </w:p>
    <w:p w14:paraId="3F70C0E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11.3商务、技术文件：指投标人对招标文件前附表第6项“投标人应提交的商务、技术文件”、第7项“政府采购相关政策要求”作出响应证明其有能力提供采购标的、履行合同义务的证明文件。</w:t>
      </w:r>
    </w:p>
    <w:p w14:paraId="191AF79C">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11.4如投标人参加多包投标的，应按包分别独立制作投标文件。</w:t>
      </w:r>
    </w:p>
    <w:p w14:paraId="465E2D53">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kern w:val="0"/>
          <w:szCs w:val="21"/>
          <w:highlight w:val="none"/>
        </w:rPr>
        <w:t>12.投标文件编制与要求</w:t>
      </w:r>
    </w:p>
    <w:p w14:paraId="7A45FFB2">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12.1投标文件的语言和计量单位要求</w:t>
      </w:r>
    </w:p>
    <w:p w14:paraId="0022347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12.1.1投标人提交的投标文件（包括商务、技术文件和资料中的说明）以及投标人与采购人、采购代理机构就有关招标投标的所有往来函均应使用中文简体字。</w:t>
      </w:r>
    </w:p>
    <w:p w14:paraId="0F2DFEE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12.1.2投标文件所使用的计量单位，应使用中华人民共和国法定计量单位。</w:t>
      </w:r>
    </w:p>
    <w:p w14:paraId="5BE16E1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1DC5150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原版为外文的证书类、证明类、资料类文件，存在与投标人名称或其它实际情况不符情形的，投标人应当提供相关证明文件。</w:t>
      </w:r>
    </w:p>
    <w:p w14:paraId="4A4A3FEA">
      <w:pPr>
        <w:keepNext/>
        <w:topLinePunct/>
        <w:adjustRightInd w:val="0"/>
        <w:snapToGrid w:val="0"/>
        <w:spacing w:line="360" w:lineRule="auto"/>
        <w:ind w:firstLine="422"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12.2编制格式要求</w:t>
      </w:r>
    </w:p>
    <w:p w14:paraId="531E0C7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79C3A084">
      <w:pPr>
        <w:keepNext/>
        <w:topLinePunct/>
        <w:adjustRightInd w:val="0"/>
        <w:snapToGrid w:val="0"/>
        <w:spacing w:line="360" w:lineRule="auto"/>
        <w:ind w:firstLine="422"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12.3编排要求</w:t>
      </w:r>
    </w:p>
    <w:p w14:paraId="790BC4AD">
      <w:pPr>
        <w:keepNext/>
        <w:topLinePunct/>
        <w:adjustRightInd w:val="0"/>
        <w:snapToGrid w:val="0"/>
        <w:spacing w:line="360" w:lineRule="auto"/>
        <w:ind w:firstLine="420"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52F79EED">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13.投标文件填写说明</w:t>
      </w:r>
    </w:p>
    <w:p w14:paraId="6BBE045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3DE8328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13.2因投标文件字迹潦草、提交资料不清晰或表达不清楚所引起的不利后果由投标人自行承担。</w:t>
      </w:r>
    </w:p>
    <w:p w14:paraId="356CB2D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13.3投标文件应严格按照招标文件第七部分“投标文件格式”中提供的格式内容要求逐项填写，不准有空项、缺项、漏项；无相应响应项的内容，应填写“无”、“未测试”、“没有相应指标”、“/”等明确的回答。</w:t>
      </w:r>
    </w:p>
    <w:p w14:paraId="2B54DA4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13.4为提倡诚实信用的投标行为，特别要求投标人应本着诚信原则，在投标文件的偏离表中按照招标文件要求（若本次招标文件中没有提供偏离表或其它偏离文件样本，投标人亦应当自行编制偏离表并附于本次投标文件中）以审慎的态度明确、清楚地披露各项偏离。一旦在评审中被发现存在重大偏离或被认定为属于重大偏离，则评标委员会有权决定对该投标予以拒绝。</w:t>
      </w:r>
    </w:p>
    <w:p w14:paraId="02B0A19E">
      <w:pPr>
        <w:keepNext/>
        <w:topLinePunct/>
        <w:adjustRightInd w:val="0"/>
        <w:snapToGrid w:val="0"/>
        <w:spacing w:line="360" w:lineRule="auto"/>
        <w:ind w:firstLine="422"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szCs w:val="21"/>
          <w:highlight w:val="none"/>
        </w:rPr>
        <w:t>14.报价要求</w:t>
      </w:r>
    </w:p>
    <w:p w14:paraId="6B52D6F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14.1投标过程中的所有报价均以</w:t>
      </w:r>
      <w:r>
        <w:rPr>
          <w:rFonts w:hint="eastAsia" w:asciiTheme="minorEastAsia" w:hAnsiTheme="minorEastAsia" w:eastAsiaTheme="minorEastAsia" w:cstheme="minorEastAsia"/>
          <w:b/>
          <w:kern w:val="0"/>
          <w:szCs w:val="21"/>
          <w:highlight w:val="none"/>
        </w:rPr>
        <w:t>人民币</w:t>
      </w:r>
      <w:r>
        <w:rPr>
          <w:rFonts w:hint="eastAsia" w:asciiTheme="minorEastAsia" w:hAnsiTheme="minorEastAsia" w:eastAsiaTheme="minorEastAsia" w:cstheme="minorEastAsia"/>
          <w:kern w:val="0"/>
          <w:szCs w:val="21"/>
          <w:highlight w:val="none"/>
        </w:rPr>
        <w:t>“元”为计算单位</w:t>
      </w:r>
      <w:r>
        <w:rPr>
          <w:rFonts w:hint="eastAsia" w:asciiTheme="minorEastAsia" w:hAnsiTheme="minorEastAsia" w:eastAsiaTheme="minorEastAsia" w:cstheme="minorEastAsia"/>
          <w:szCs w:val="21"/>
          <w:highlight w:val="none"/>
        </w:rPr>
        <w:t>。</w:t>
      </w:r>
    </w:p>
    <w:p w14:paraId="027BF8B9">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14.2只要投报了一个确定数额的总价，无论分项价格是否全部填报了相应的金额或免费字样，报价应被视为已经包含了但并不限于</w:t>
      </w:r>
      <w:r>
        <w:rPr>
          <w:rFonts w:hint="eastAsia" w:asciiTheme="minorEastAsia" w:hAnsiTheme="minorEastAsia" w:eastAsiaTheme="minorEastAsia" w:cstheme="minorEastAsia"/>
          <w:kern w:val="0"/>
          <w:szCs w:val="21"/>
          <w:highlight w:val="none"/>
          <w:lang w:val="en-US" w:eastAsia="zh-CN"/>
        </w:rPr>
        <w:t>服务过程中所需材料、设备、人工、验收、税费、保险费以及供应商应当提供的配套服务费用。</w:t>
      </w:r>
      <w:r>
        <w:rPr>
          <w:rFonts w:hint="eastAsia" w:asciiTheme="minorEastAsia" w:hAnsiTheme="minorEastAsia" w:eastAsiaTheme="minorEastAsia" w:cstheme="minorEastAsia"/>
          <w:kern w:val="0"/>
          <w:szCs w:val="21"/>
          <w:highlight w:val="none"/>
        </w:rPr>
        <w:t>由于分项报价填报不完整、不清楚或存在其它任何失误，所导致的任何不利后果均应当由投标人自行承担。</w:t>
      </w:r>
    </w:p>
    <w:p w14:paraId="6C7B1734">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14.3投标人应按各包报价要求整包填报“开标一览表”、“分项目报价表（若要求）”规定的内容，不得拆包、拆分报价。“分项目报价表”应对应“开标一览表”，投标人如果不提供分项报价明细表，其投标无效。</w:t>
      </w:r>
    </w:p>
    <w:p w14:paraId="46ED6AFB">
      <w:pPr>
        <w:keepNex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14.4投标人投报多包的，应对每包内容分别填报，不得拆包分项投标。</w:t>
      </w:r>
    </w:p>
    <w:p w14:paraId="4CC2806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napToGrid w:val="0"/>
          <w:kern w:val="0"/>
          <w:szCs w:val="21"/>
          <w:highlight w:val="none"/>
        </w:rPr>
        <w:t>14.5</w:t>
      </w:r>
      <w:r>
        <w:rPr>
          <w:rFonts w:hint="eastAsia" w:asciiTheme="minorEastAsia" w:hAnsiTheme="minorEastAsia" w:eastAsiaTheme="minorEastAsia" w:cstheme="minorEastAsia"/>
          <w:kern w:val="0"/>
          <w:szCs w:val="21"/>
          <w:highlight w:val="none"/>
        </w:rPr>
        <w:t>本次招标不接受可选择方案的报价。</w:t>
      </w:r>
    </w:p>
    <w:p w14:paraId="2EFB0E9C">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14.6“开标一览表”、“分项报价表（若要求）”中的报价不得填写“免费”或“赠与”或“赠送”，也不得填报“零”报价，否则投标无效。</w:t>
      </w:r>
    </w:p>
    <w:p w14:paraId="2006A11A">
      <w:pPr>
        <w:keepNext/>
        <w:topLinePunct/>
        <w:adjustRightInd w:val="0"/>
        <w:snapToGrid w:val="0"/>
        <w:spacing w:line="360" w:lineRule="auto"/>
        <w:ind w:firstLine="420" w:firstLineChars="200"/>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kern w:val="0"/>
          <w:szCs w:val="21"/>
          <w:highlight w:val="none"/>
        </w:rPr>
        <w:t>14.7</w:t>
      </w:r>
      <w:r>
        <w:rPr>
          <w:rFonts w:hint="eastAsia" w:asciiTheme="minorEastAsia" w:hAnsiTheme="minorEastAsia" w:eastAsiaTheme="minorEastAsia" w:cstheme="minorEastAsia"/>
          <w:snapToGrid w:val="0"/>
          <w:kern w:val="0"/>
          <w:szCs w:val="21"/>
          <w:highlight w:val="none"/>
        </w:rPr>
        <w:t>由于分项报价填报不完整、不清楚或存在其它任何失误，所导致的任何不利后果均应当由投标人自行承担。</w:t>
      </w:r>
    </w:p>
    <w:p w14:paraId="238F8197">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14.8投标人对投标报价若有说明应在“开标一览表”、“分项报价表（若要求）”的“备注”栏内注明。</w:t>
      </w:r>
    </w:p>
    <w:p w14:paraId="7EBDF2BD">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14.9投标人“开标一览表”中的总报价应与“分项报价表（如有）”总报价一致。否则，分项报价按“开标一览表”总价与“分项报价”总价的相同比例进行调整，其风险由投标人自已承担。</w:t>
      </w:r>
    </w:p>
    <w:p w14:paraId="43FE056A">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15.投标文件份数</w:t>
      </w:r>
    </w:p>
    <w:p w14:paraId="32410B7C">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本次招标投标人须提交的投标文件份数详见投标人须知前附表第4项。</w:t>
      </w:r>
    </w:p>
    <w:p w14:paraId="550BF235">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16.投标文件的签署</w:t>
      </w:r>
    </w:p>
    <w:p w14:paraId="778C66B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16.1投标人提交投标文件中的各种证明、资料等的签署均应遵守本款规定。</w:t>
      </w:r>
    </w:p>
    <w:p w14:paraId="2AB65B0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16.2本文件各种文件中涉及的“单位盖章”、“印章”、“公章”等均须使用与当事人名称全称相一致的</w:t>
      </w:r>
      <w:r>
        <w:rPr>
          <w:rFonts w:hint="eastAsia" w:asciiTheme="minorEastAsia" w:hAnsiTheme="minorEastAsia" w:eastAsiaTheme="minorEastAsia" w:cstheme="minorEastAsia"/>
          <w:b/>
          <w:bCs/>
          <w:szCs w:val="21"/>
          <w:highlight w:val="none"/>
        </w:rPr>
        <w:t>投标人CA数字证书电子印章进行签署</w:t>
      </w:r>
      <w:r>
        <w:rPr>
          <w:rFonts w:hint="eastAsia" w:asciiTheme="minorEastAsia" w:hAnsiTheme="minorEastAsia" w:eastAsiaTheme="minorEastAsia" w:cstheme="minorEastAsia"/>
          <w:szCs w:val="21"/>
          <w:highlight w:val="none"/>
        </w:rPr>
        <w:t>。否则将按投标无效处理。</w:t>
      </w:r>
    </w:p>
    <w:p w14:paraId="0AB59A1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16.3投标人应在投标文件中按照招标文件要求进行签署，未按要求签署的，将按投标无效处理。</w:t>
      </w:r>
    </w:p>
    <w:p w14:paraId="0AF4531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16.4投标文件应字迹清楚、内容齐全、不得涂改或增删。如有修改和增删，必须加盖</w:t>
      </w:r>
      <w:r>
        <w:rPr>
          <w:rFonts w:hint="eastAsia" w:asciiTheme="minorEastAsia" w:hAnsiTheme="minorEastAsia" w:eastAsiaTheme="minorEastAsia" w:cstheme="minorEastAsia"/>
          <w:b/>
          <w:bCs/>
          <w:szCs w:val="21"/>
          <w:highlight w:val="none"/>
        </w:rPr>
        <w:t>投标人CA数字证书电子印章</w:t>
      </w:r>
      <w:r>
        <w:rPr>
          <w:rFonts w:hint="eastAsia" w:asciiTheme="minorEastAsia" w:hAnsiTheme="minorEastAsia" w:eastAsiaTheme="minorEastAsia" w:cstheme="minorEastAsia"/>
          <w:szCs w:val="21"/>
          <w:highlight w:val="none"/>
        </w:rPr>
        <w:t>。</w:t>
      </w:r>
    </w:p>
    <w:p w14:paraId="24CF0BC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16.5因投标文件字迹潦草或表达不清所引起的不利后果由投标人承担。</w:t>
      </w:r>
    </w:p>
    <w:p w14:paraId="441F3B08">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17.投标文件的补充、修改和撤回</w:t>
      </w:r>
    </w:p>
    <w:p w14:paraId="3BC644B5">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17.1投标人在投标文件提交截止时间前，可以对投标文件进行补充、修改，补充、修改的内容作为投标文件的组成部分。补充、修改内容需在“山西政府采购平台”上传加密，未进行上传的补充、修改内容无效。</w:t>
      </w:r>
    </w:p>
    <w:p w14:paraId="159510F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17.2补充、修改的内容应当按照招标文件要求签署、盖章，否则，按无效处理。</w:t>
      </w:r>
    </w:p>
    <w:p w14:paraId="30CF539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17.3在投标文件提交截止时间之后，投标人不得对其已上传的投标文件（含补充、修改）进行撤回。</w:t>
      </w:r>
    </w:p>
    <w:p w14:paraId="2357C462">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18.投标文件的有效期</w:t>
      </w:r>
    </w:p>
    <w:p w14:paraId="73D8ADC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18.1本项目投标文件的有效期详见投标人须知前附表第8项。</w:t>
      </w:r>
      <w:r>
        <w:rPr>
          <w:rFonts w:hint="eastAsia" w:asciiTheme="minorEastAsia" w:hAnsiTheme="minorEastAsia" w:eastAsiaTheme="minorEastAsia" w:cstheme="minorEastAsia"/>
          <w:kern w:val="0"/>
          <w:szCs w:val="21"/>
          <w:highlight w:val="none"/>
        </w:rPr>
        <w:t>有效期短于该规定期限的投标无效。</w:t>
      </w:r>
    </w:p>
    <w:p w14:paraId="2FFB51D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18.2如果出现特殊情况，采购人可要求投标人将投标文件有效期延长一段时间，这种要求和投标人的答复以书面形式进行。</w:t>
      </w:r>
    </w:p>
    <w:p w14:paraId="460816BF">
      <w:pPr>
        <w:keepNext/>
        <w:topLinePunct/>
        <w:adjustRightInd w:val="0"/>
        <w:snapToGrid w:val="0"/>
        <w:spacing w:line="360" w:lineRule="auto"/>
        <w:ind w:firstLine="422"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szCs w:val="21"/>
          <w:highlight w:val="none"/>
        </w:rPr>
        <w:t>19.投标文件上传截止时间、加密、解密及其他</w:t>
      </w:r>
    </w:p>
    <w:p w14:paraId="15C7238E">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19.1投标文件上传截止时间</w:t>
      </w:r>
    </w:p>
    <w:p w14:paraId="1E63345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投标人应当在招标文件规定的投标文件提交截止时间前（详见投标人须知前附表第4项）使用</w:t>
      </w:r>
      <w:r>
        <w:rPr>
          <w:rFonts w:hint="eastAsia" w:asciiTheme="minorEastAsia" w:hAnsiTheme="minorEastAsia" w:eastAsiaTheme="minorEastAsia" w:cstheme="minorEastAsia"/>
          <w:szCs w:val="21"/>
          <w:highlight w:val="none"/>
        </w:rPr>
        <w:t>CA数字证书</w:t>
      </w:r>
      <w:r>
        <w:rPr>
          <w:rFonts w:hint="eastAsia" w:asciiTheme="minorEastAsia" w:hAnsiTheme="minorEastAsia" w:eastAsiaTheme="minorEastAsia" w:cstheme="minorEastAsia"/>
          <w:kern w:val="0"/>
          <w:szCs w:val="21"/>
          <w:highlight w:val="none"/>
        </w:rPr>
        <w:t>（单位、法人或个人）将投标文件及补充、修改文件（如有的话）在“山西政府采购平台”完成上传。</w:t>
      </w:r>
    </w:p>
    <w:p w14:paraId="5B381450">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19.2投标文件加密</w:t>
      </w:r>
    </w:p>
    <w:p w14:paraId="5127EC67">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投标人应将上传的投标文件使用上传投标文件所用</w:t>
      </w:r>
      <w:r>
        <w:rPr>
          <w:rFonts w:hint="eastAsia" w:asciiTheme="minorEastAsia" w:hAnsiTheme="minorEastAsia" w:eastAsiaTheme="minorEastAsia" w:cstheme="minorEastAsia"/>
          <w:szCs w:val="21"/>
          <w:highlight w:val="none"/>
        </w:rPr>
        <w:t>CA数字证书</w:t>
      </w:r>
      <w:r>
        <w:rPr>
          <w:rFonts w:hint="eastAsia" w:asciiTheme="minorEastAsia" w:hAnsiTheme="minorEastAsia" w:eastAsiaTheme="minorEastAsia" w:cstheme="minorEastAsia"/>
          <w:kern w:val="0"/>
          <w:szCs w:val="21"/>
          <w:highlight w:val="none"/>
        </w:rPr>
        <w:t>（单位、法人或个人）进行加密。</w:t>
      </w:r>
    </w:p>
    <w:p w14:paraId="2693F5BD">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19.3投标文件解密及其他</w:t>
      </w:r>
    </w:p>
    <w:p w14:paraId="2B054EB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kern w:val="0"/>
          <w:szCs w:val="21"/>
          <w:highlight w:val="none"/>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Theme="minorEastAsia" w:hAnsiTheme="minorEastAsia" w:eastAsiaTheme="minorEastAsia" w:cstheme="minorEastAsia"/>
          <w:bCs/>
          <w:kern w:val="0"/>
          <w:szCs w:val="21"/>
          <w:highlight w:val="none"/>
        </w:rPr>
        <w:t>解密。</w:t>
      </w:r>
    </w:p>
    <w:p w14:paraId="1917B8FE">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kern w:val="0"/>
          <w:szCs w:val="21"/>
          <w:highlight w:val="none"/>
        </w:rPr>
        <w:t>19.3.2任何单位和个人不得在投标文件解密开始时间前解密投标文件。否则，后果由投标人自行承担责任。</w:t>
      </w:r>
    </w:p>
    <w:p w14:paraId="50D6320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19.3.3由于投标人原因，未在规定时间内完成电子投标文件解密的，视为未提交投标文件，其投标无效。</w:t>
      </w:r>
    </w:p>
    <w:p w14:paraId="6A2C6F9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kern w:val="0"/>
          <w:szCs w:val="21"/>
          <w:highlight w:val="none"/>
        </w:rPr>
        <w:t>19.3.4解密截止时间后，投标人将无法对投标文件进行解密（除特殊情况下，启用备份文件的除外），代理机构不得以任何理由延长解密时间。</w:t>
      </w:r>
    </w:p>
    <w:p w14:paraId="1204789E">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19.3.5</w:t>
      </w:r>
      <w:r>
        <w:rPr>
          <w:rFonts w:hint="eastAsia" w:asciiTheme="minorEastAsia" w:hAnsiTheme="minorEastAsia" w:eastAsiaTheme="minorEastAsia" w:cstheme="minorEastAsia"/>
          <w:kern w:val="44"/>
          <w:szCs w:val="21"/>
          <w:highlight w:val="none"/>
        </w:rPr>
        <w:t>解密过程中，采购人、采购代理机构相关工作人员有需要回避的情形的，应主动提出回避。</w:t>
      </w:r>
    </w:p>
    <w:p w14:paraId="18D58B5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19.3.6解密结束后，投标人在“山西政府采购平台”系统中对其报价进行确认，采购代理机构打印报价结果，未进行确认的，视同认可其报价。</w:t>
      </w:r>
    </w:p>
    <w:p w14:paraId="3DE09AF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19.3.7在投标文件解密截止时间，</w:t>
      </w:r>
      <w:r>
        <w:rPr>
          <w:rFonts w:hint="eastAsia" w:asciiTheme="minorEastAsia" w:hAnsiTheme="minorEastAsia" w:eastAsiaTheme="minorEastAsia" w:cstheme="minorEastAsia"/>
          <w:bCs/>
          <w:kern w:val="0"/>
          <w:szCs w:val="21"/>
          <w:highlight w:val="none"/>
        </w:rPr>
        <w:t>完成投标文件解密的</w:t>
      </w:r>
      <w:r>
        <w:rPr>
          <w:rFonts w:hint="eastAsia" w:asciiTheme="minorEastAsia" w:hAnsiTheme="minorEastAsia" w:eastAsiaTheme="minorEastAsia" w:cstheme="minorEastAsia"/>
          <w:kern w:val="0"/>
          <w:szCs w:val="21"/>
          <w:highlight w:val="none"/>
        </w:rPr>
        <w:t>投标人不足法定家数时，不得进行下一步评审程序。</w:t>
      </w:r>
    </w:p>
    <w:p w14:paraId="3369022E">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19.3.8采购代理机构打印报价结果，随采购文件一并存档。</w:t>
      </w:r>
    </w:p>
    <w:p w14:paraId="11F2807D">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31" w:name="_Toc182158313"/>
      <w:bookmarkStart w:id="32" w:name="_Toc180571682"/>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四、投标保证金</w:t>
      </w:r>
      <w:bookmarkEnd w:id="31"/>
      <w:bookmarkEnd w:id="32"/>
    </w:p>
    <w:p w14:paraId="5795883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20.1投标人应提交的投标保证金金额和提交方式详见前附表第5条（如有，如第5条未要求金额和提交方式的，则不需要提交投标保证金）。未按要求提交投标保证金的，投标无效。</w:t>
      </w:r>
    </w:p>
    <w:p w14:paraId="6961579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20.2投标人在投标文件解密时间内未完成投标文件解密的，采购代理机构应当自收到投标人书面申请之日起5个工作日内，退还已收取的投标保证金，但因投标人自身原因导致无法及时退还的除外。</w:t>
      </w:r>
    </w:p>
    <w:p w14:paraId="11A547E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329429E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20.4有下列情形之一的，投标保证金不予退还：</w:t>
      </w:r>
    </w:p>
    <w:p w14:paraId="758515D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20.4.1投标人在投标文件中提供虚假材料，谋取成交的；</w:t>
      </w:r>
    </w:p>
    <w:p w14:paraId="4FD0084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20.4.2除因不可抗力或招标文件认可的情形外，中标人不与采购人签订合同的；</w:t>
      </w:r>
    </w:p>
    <w:p w14:paraId="04F61DA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20.4.3投标人与采购人、其他投标人或者代理机构恶意串通的；</w:t>
      </w:r>
    </w:p>
    <w:p w14:paraId="7139057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20.4.4投标有效期内撤回投标文件的；</w:t>
      </w:r>
    </w:p>
    <w:p w14:paraId="0610834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20.4.5在投标过程中，被发现有违反法律和纪律的行为的；</w:t>
      </w:r>
    </w:p>
    <w:p w14:paraId="0E576BB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20.4.6在投标过程中无正当理由，扰乱开评标现场秩序的等情形。</w:t>
      </w:r>
    </w:p>
    <w:p w14:paraId="77FF18B3">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33" w:name="_Toc180571683"/>
      <w:bookmarkStart w:id="34" w:name="_Toc182158314"/>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五、</w:t>
      </w:r>
      <w:r>
        <w:rPr>
          <w:rFonts w:hint="eastAsia" w:asciiTheme="minorEastAsia" w:hAnsiTheme="minorEastAsia" w:eastAsiaTheme="minorEastAsia" w:cstheme="minorEastAsia"/>
          <w:b/>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、评标委员会组成与职责</w:t>
      </w:r>
      <w:bookmarkEnd w:id="33"/>
      <w:bookmarkEnd w:id="34"/>
    </w:p>
    <w:p w14:paraId="25C38C18">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21.资格审查</w:t>
      </w: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人员</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和评标委员会组成</w:t>
      </w:r>
    </w:p>
    <w:p w14:paraId="15F1F82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21.1资格审查</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人员</w:t>
      </w:r>
    </w:p>
    <w:p w14:paraId="57E9462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根据相关法律法规和本招标文件的规定，资格审查由采购人</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代表</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审查。</w:t>
      </w:r>
    </w:p>
    <w:p w14:paraId="26459C2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21.2评标委员会组成</w:t>
      </w:r>
    </w:p>
    <w:p w14:paraId="3D44133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24AD73E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21.2.2</w:t>
      </w:r>
      <w:r>
        <w:rPr>
          <w:rFonts w:hint="eastAsia" w:asciiTheme="minorEastAsia" w:hAnsiTheme="minorEastAsia" w:eastAsiaTheme="minorEastAsia" w:cstheme="minorEastAsia"/>
          <w:szCs w:val="21"/>
          <w:highlight w:val="none"/>
        </w:rPr>
        <w:t>采购人代表不得以评审专家身份参加本部门或本单位采购项目的评审，</w:t>
      </w:r>
      <w:r>
        <w:rPr>
          <w:rFonts w:hint="eastAsia" w:asciiTheme="minorEastAsia" w:hAnsiTheme="minorEastAsia" w:eastAsiaTheme="minorEastAsia" w:cstheme="minorEastAsia"/>
          <w:kern w:val="0"/>
          <w:szCs w:val="21"/>
          <w:highlight w:val="none"/>
        </w:rPr>
        <w:t>本条第21.2.5的情形</w:t>
      </w:r>
      <w:r>
        <w:rPr>
          <w:rFonts w:hint="eastAsia" w:asciiTheme="minorEastAsia" w:hAnsiTheme="minorEastAsia" w:eastAsiaTheme="minorEastAsia" w:cstheme="minorEastAsia"/>
          <w:szCs w:val="21"/>
          <w:highlight w:val="none"/>
        </w:rPr>
        <w:t>除外。采购代理机构人员不得参加本机构代理的采购项目的评审。</w:t>
      </w:r>
    </w:p>
    <w:p w14:paraId="12FB896E">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21.2.3评标委员会成员名单在评审结果公告前应当保密。</w:t>
      </w:r>
    </w:p>
    <w:p w14:paraId="3A76F8F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21.2.4评审专家由采购代理机构从山西政府采购评审专家库中，通过随机抽取方式产生。</w:t>
      </w:r>
    </w:p>
    <w:p w14:paraId="6A2CC1E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21.2.5对技术复杂、专业性强的采购项目，通过随机方式难以确定合适评审专家的，</w:t>
      </w:r>
      <w:r>
        <w:rPr>
          <w:rFonts w:hint="eastAsia" w:asciiTheme="minorEastAsia" w:hAnsiTheme="minorEastAsia" w:eastAsiaTheme="minorEastAsia" w:cstheme="minorEastAsia"/>
          <w:bCs/>
          <w:kern w:val="0"/>
          <w:szCs w:val="21"/>
          <w:highlight w:val="none"/>
        </w:rPr>
        <w:t>经主管预算单位同意，采购人可以自行选定相应专业领域的评审专家。</w:t>
      </w:r>
    </w:p>
    <w:p w14:paraId="583FADD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21.2.6评审中因评审专家缺席、回避或者健康等特殊原因，导致评标委员会成员组成不符合相关规定的，代理机构应当补足后继续评审。被更换的评标委员会成员所做出的评审意见无效。</w:t>
      </w:r>
    </w:p>
    <w:p w14:paraId="5138FFB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21.2.7无法及时补足评标委员会成员时，代理机构应当停止评审活动，封存所有投标文件及评审资料，重新组建评标委员会进行评审。原评标委员会所做出的评审意见无效。</w:t>
      </w:r>
    </w:p>
    <w:p w14:paraId="2CD74DA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21.2.8采购代理机构应当将变更、重新组建评标委员会的情况予以记录，并随招标文件一并存档。</w:t>
      </w:r>
    </w:p>
    <w:p w14:paraId="080F1B0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22.</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资格审查</w:t>
      </w: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人员</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、评标委员会职责</w:t>
      </w:r>
    </w:p>
    <w:p w14:paraId="057E2C5E">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22.1资格审查</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人员</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职责</w:t>
      </w:r>
    </w:p>
    <w:p w14:paraId="152AD8F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资格审查</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人员</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按照本项目招标文件第四章“资格审查内容及标准”对投标人的资格证明文件的有效性、符合性进行审查。</w:t>
      </w:r>
    </w:p>
    <w:p w14:paraId="0926791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22.2评标委员会职责</w:t>
      </w:r>
    </w:p>
    <w:p w14:paraId="6C1A627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22.2.1审查、评价投标文件是否符合招标文件的商务、技术等实质性要求；</w:t>
      </w:r>
    </w:p>
    <w:p w14:paraId="2D2C95A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22.2.2要求投标人对投标文件有关事项作出澄清或者说明；</w:t>
      </w:r>
    </w:p>
    <w:p w14:paraId="022F5F6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22.2.3对投标文件进行比较和评价；</w:t>
      </w:r>
    </w:p>
    <w:p w14:paraId="4280D21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22.2.4确定中标候选人名单，以及根据采购人委托直接确定中标人；</w:t>
      </w:r>
    </w:p>
    <w:p w14:paraId="1D5697A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22.2.5向采购人、采购代理机构或者有关部门报告评标中发现的违法行为。</w:t>
      </w:r>
    </w:p>
    <w:p w14:paraId="021D80C6">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35" w:name="_Toc182158315"/>
      <w:bookmarkStart w:id="36" w:name="_Toc180571684"/>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六、代理机构的职责</w:t>
      </w:r>
      <w:bookmarkEnd w:id="35"/>
      <w:bookmarkEnd w:id="36"/>
    </w:p>
    <w:p w14:paraId="4738A69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23.采购代理机构负责组织评标工作，并履行下列职责：</w:t>
      </w:r>
    </w:p>
    <w:p w14:paraId="08FD0EE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23.1核对评审专家身份和采购人代表授权函，对评审专家在政府采购活动中的职责履行情况予以记录，并及时将有关违法违规行为向财政部门报告；</w:t>
      </w:r>
    </w:p>
    <w:p w14:paraId="01843E2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23.2宣布评标纪律；</w:t>
      </w:r>
    </w:p>
    <w:p w14:paraId="633379A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23.3公布投标人名单，告知评审专家应当回避的情形；</w:t>
      </w:r>
    </w:p>
    <w:p w14:paraId="65B25CD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23.4组织评标委员会推选评标组长，采购人代表不得担任组长；</w:t>
      </w:r>
    </w:p>
    <w:p w14:paraId="7E6831E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23.5在评标期间采取必要的通讯管理措施，保证评标活动不受外界干扰；</w:t>
      </w:r>
    </w:p>
    <w:p w14:paraId="4DED572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23.6根据评标委员会的要求介绍政府采购相关政策法规、招标文件；</w:t>
      </w:r>
    </w:p>
    <w:p w14:paraId="19026DD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23.7维护评标秩序，监督评标委员会依照招标文件规定的评标程序、方法和标准进行独立评审，及时制止和纠正采购人代表、评审专家的倾向性言论或者违法违规行为；</w:t>
      </w:r>
    </w:p>
    <w:p w14:paraId="1DA29C6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23.8核对评标结果，要求评标委员会复核或者书面说明理由，评标委员会拒绝的，应予记录并向本级财政部门报告；</w:t>
      </w:r>
    </w:p>
    <w:p w14:paraId="3A2A27B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23.9处理与评标有关的其他事项。</w:t>
      </w:r>
    </w:p>
    <w:p w14:paraId="60D5F535">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37" w:name="_Toc180571685"/>
      <w:bookmarkStart w:id="38" w:name="_Toc182158316"/>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七、评审和评定程序与要求</w:t>
      </w:r>
      <w:bookmarkEnd w:id="37"/>
      <w:bookmarkEnd w:id="38"/>
    </w:p>
    <w:p w14:paraId="0035F53B">
      <w:pPr>
        <w:keepNext/>
        <w:tabs>
          <w:tab w:val="left" w:pos="0"/>
          <w:tab w:val="left" w:pos="276"/>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如本项目为多包，</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和评标委员会应按包顺序按招标文件规定的评审、评定程序与要求进行。评审、评定过程中应当按照少数服从多数的原则做出结论。持不同意见的</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和评标委员会小组成员应当在资格证明文件评审报告和评标报告上签署不同意见及理由，否则视为同意。</w:t>
      </w:r>
    </w:p>
    <w:p w14:paraId="28617D28">
      <w:pPr>
        <w:keepNext/>
        <w:tabs>
          <w:tab w:val="left" w:pos="0"/>
          <w:tab w:val="left" w:pos="276"/>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24.资格证明文件的评审</w:t>
      </w:r>
    </w:p>
    <w:p w14:paraId="42702EF2">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24.1解密结束后，</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依法按照招标文件中规定的“评审方法和评审标准”内容对投标人的资格证明文件的有效性、符合性进行审查，</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以确定各投标人是否是符合招标文件要求的合格投标人。合格投标人不足3家的，不得进入商务技术评审。</w:t>
      </w:r>
    </w:p>
    <w:p w14:paraId="47E8439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24.2资格审查人员对投标文件的判定，只依据投标人的资格证明文件内容本身（需要进行网上查询核实的证明材料除外）。</w:t>
      </w:r>
    </w:p>
    <w:p w14:paraId="3FCAF3A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24.3对</w:t>
      </w:r>
      <w:r>
        <w:rPr>
          <w:rFonts w:hint="eastAsia" w:asciiTheme="minorEastAsia" w:hAnsiTheme="minorEastAsia" w:eastAsiaTheme="minorEastAsia" w:cstheme="minorEastAsia"/>
          <w:kern w:val="0"/>
          <w:szCs w:val="21"/>
          <w:highlight w:val="none"/>
        </w:rPr>
        <w:t>投标人须知前附表第5项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中有资格证明文件不合格的或未对其要求做出明确响应的，</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将作无效投标处理。</w:t>
      </w:r>
    </w:p>
    <w:p w14:paraId="15B394D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24.4为保证投标的公开、公正、公平，投标人资格证明文件若有缺失或不符，开标后不允许补正或修正，且投标无效。</w:t>
      </w:r>
    </w:p>
    <w:p w14:paraId="4A7EC02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24.5对模糊不清的或存在疑问的资格证明文件，在不影响投标有效性的前提下，须经投标人进行澄清或说明。</w:t>
      </w:r>
    </w:p>
    <w:p w14:paraId="5BF306C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24.6评审结束，审查结果意见不一致时，遵循少数服从多数的原则，确定各投标人是否具备投标资格。未实质上响应招标文件要求的投标文件按投标无效处理，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应当告知有关投标人。</w:t>
      </w:r>
    </w:p>
    <w:p w14:paraId="066AE90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24.7</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资格审查人员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对投标人的资格证明文件进行审查、编写资格证明文件评审报告，并签字确认，与采购文件一并存档。</w:t>
      </w:r>
    </w:p>
    <w:p w14:paraId="4F939CA7">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25.招标文件的评审</w:t>
      </w:r>
    </w:p>
    <w:p w14:paraId="0B46B29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25.1在评审程序开始前，评标委员会成员首先对招标文件进行合法性、合规性、合理性审查。</w:t>
      </w:r>
    </w:p>
    <w:p w14:paraId="4DCA40C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25.2经审查，如招标文件中存在下列情形导致评审工作无法进行，评标委员会应当向采购代理机构做出书面说明，停止本项目评审活动。采购代理机构应当修改招标文件后，重新开展采购活动。</w:t>
      </w:r>
    </w:p>
    <w:p w14:paraId="74EAEF3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A.存在违反或违背《中华人民共和国政府采购法》、《中华人民共和国政府采购法实施条例》、《政府采购货物和服务招标投标管理办法》等法律法规政策的条款；</w:t>
      </w:r>
    </w:p>
    <w:p w14:paraId="2A81370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B.存在不符合国家有关强制性规定或政府采购政策性要求的内容；</w:t>
      </w:r>
    </w:p>
    <w:p w14:paraId="14665C5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C.商务技术要求存在歧视性条款；</w:t>
      </w:r>
    </w:p>
    <w:p w14:paraId="1A9716E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D.评审因素存在倾向性、歧义；</w:t>
      </w:r>
    </w:p>
    <w:p w14:paraId="156599CC">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E.招标文件存在重大缺陷等其他影响公平、公正的内容。</w:t>
      </w:r>
    </w:p>
    <w:p w14:paraId="79321D3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25.3</w:t>
      </w:r>
      <w:r>
        <w:rPr>
          <w:rFonts w:hint="eastAsia" w:asciiTheme="minorEastAsia" w:hAnsiTheme="minorEastAsia" w:eastAsiaTheme="minorEastAsia" w:cstheme="minorEastAsia"/>
          <w:szCs w:val="21"/>
          <w:highlight w:val="none"/>
        </w:rPr>
        <w:t>对招标文件审查无异议的，评标委员会成员应当按照客观、公正、审慎的原则，根据</w:t>
      </w:r>
      <w:r>
        <w:rPr>
          <w:rFonts w:hint="eastAsia" w:asciiTheme="minorEastAsia" w:hAnsiTheme="minorEastAsia" w:eastAsiaTheme="minorEastAsia" w:cstheme="minorEastAsia"/>
          <w:kern w:val="0"/>
          <w:szCs w:val="21"/>
          <w:highlight w:val="none"/>
        </w:rPr>
        <w:t>招标文件中规定的“评审方法和评审标准”，</w:t>
      </w:r>
      <w:r>
        <w:rPr>
          <w:rFonts w:hint="eastAsia" w:asciiTheme="minorEastAsia" w:hAnsiTheme="minorEastAsia" w:eastAsiaTheme="minorEastAsia" w:cstheme="minorEastAsia"/>
          <w:szCs w:val="21"/>
          <w:highlight w:val="none"/>
        </w:rPr>
        <w:t>对所有参加投标的投标人提供的投标文件</w:t>
      </w:r>
      <w:r>
        <w:rPr>
          <w:rFonts w:hint="eastAsia" w:asciiTheme="minorEastAsia" w:hAnsiTheme="minorEastAsia" w:eastAsiaTheme="minorEastAsia" w:cstheme="minorEastAsia"/>
          <w:b/>
          <w:bCs/>
          <w:kern w:val="0"/>
          <w:szCs w:val="21"/>
          <w:highlight w:val="none"/>
        </w:rPr>
        <w:t>独立</w:t>
      </w:r>
      <w:r>
        <w:rPr>
          <w:rFonts w:hint="eastAsia" w:asciiTheme="minorEastAsia" w:hAnsiTheme="minorEastAsia" w:eastAsiaTheme="minorEastAsia" w:cstheme="minorEastAsia"/>
          <w:szCs w:val="21"/>
          <w:highlight w:val="none"/>
        </w:rPr>
        <w:t>进行符合性审查。</w:t>
      </w:r>
    </w:p>
    <w:p w14:paraId="58668663">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26.商务、技术的符合性审查</w:t>
      </w:r>
    </w:p>
    <w:p w14:paraId="3C23428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1E648153">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3A5D449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04696C4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565667D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5A4BE3A5">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55CE0D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A．未对“投标人须知前附表”第6项中带★号的商务技术要求及第五部分商务、技术要求中带★号主要商务技术指标作出实质性响应的；</w:t>
      </w:r>
    </w:p>
    <w:p w14:paraId="6972BA95">
      <w:pPr>
        <w:keepNext/>
        <w:tabs>
          <w:tab w:val="left" w:pos="737"/>
          <w:tab w:val="left" w:pos="120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B．未按招标文件的规定签署、盖章的；</w:t>
      </w:r>
    </w:p>
    <w:p w14:paraId="15A0C62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C．投标文件有效期不足的；</w:t>
      </w:r>
    </w:p>
    <w:p w14:paraId="21A7C46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D．未按照招标文件规定报价的；报价超过招标文件中规定的最高限价的；</w:t>
      </w:r>
    </w:p>
    <w:p w14:paraId="51FE8BC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E．未对执行标准、</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服务期限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服务地点</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付款方式</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等作出实质性响应的或技术指标超出采购人可接受的负偏差范围的；</w:t>
      </w:r>
    </w:p>
    <w:p w14:paraId="1A9BF0A5">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F．不符合招标文件中有关分包、转包规定的；</w:t>
      </w:r>
    </w:p>
    <w:p w14:paraId="44AD38E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G．投标文件附有采购人不能接受的条件的；</w:t>
      </w:r>
    </w:p>
    <w:p w14:paraId="2690434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H．未在规定时间内对评标委员会要求投标人澄清、说明或者更正的内容作出回复或回复内容未对要求澄清、说明或者更正的内容作出实质性响应的；</w:t>
      </w:r>
    </w:p>
    <w:p w14:paraId="641F9D1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I.未对政策性因素中的强制性要求作出响应或未提供相关证明材料的；</w:t>
      </w:r>
    </w:p>
    <w:p w14:paraId="5EAAEA5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J.不符合招标文件中规定的其他实质性要求的。</w:t>
      </w:r>
    </w:p>
    <w:p w14:paraId="063E073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存在以上情形的商务、技术文件，视为投标无效。投标人不得再对投标文件进行任何澄清、说明或者更正，从而使其成为</w:t>
      </w:r>
      <w:r>
        <w:rPr>
          <w:rFonts w:hint="eastAsia" w:asciiTheme="minorEastAsia" w:hAnsiTheme="minorEastAsia" w:eastAsiaTheme="minorEastAsia" w:cstheme="minorEastAsia"/>
          <w:kern w:val="0"/>
          <w:szCs w:val="21"/>
          <w:highlight w:val="none"/>
        </w:rPr>
        <w:t>合格的商务技术文件</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p w14:paraId="1702BEC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26.7重大偏离不允许在开标后修正。</w:t>
      </w:r>
    </w:p>
    <w:p w14:paraId="06363863">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CD0B21F">
      <w:pPr>
        <w:keepNext/>
        <w:topLinePunct/>
        <w:adjustRightInd w:val="0"/>
        <w:snapToGrid w:val="0"/>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27.对投标人的商</w:t>
      </w:r>
      <w:r>
        <w:rPr>
          <w:rFonts w:hint="eastAsia" w:asciiTheme="minorEastAsia" w:hAnsiTheme="minorEastAsia" w:eastAsiaTheme="minorEastAsia" w:cstheme="minorEastAsia"/>
          <w:b/>
          <w:kern w:val="0"/>
          <w:szCs w:val="21"/>
          <w:highlight w:val="none"/>
        </w:rPr>
        <w:t>务技术文件进行比较和评价</w:t>
      </w:r>
    </w:p>
    <w:p w14:paraId="459BB6EF">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27.1本项目采用综合评分法，对各包投标人商务技术文件符合性审查后，合格投标人数量符合法定数量的，评标委员会应当按照招标文件中规定的“评审方法和评审标准”，对合格投标人的投标文件进行商务和技术评估，综合比较与评价。</w:t>
      </w:r>
    </w:p>
    <w:p w14:paraId="71FA7654">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4EA88AA9">
      <w:pPr>
        <w:keepNext/>
        <w:topLinePunct/>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28.报价评审</w:t>
      </w:r>
    </w:p>
    <w:p w14:paraId="5E7B57B6">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28.1根据本文件第四部分“评审方法和评审标准”对投标报价进行符合性审查。</w:t>
      </w:r>
    </w:p>
    <w:p w14:paraId="74652C9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28.2投标报价出现前后不一致的，按照下列规定修正：</w:t>
      </w:r>
    </w:p>
    <w:p w14:paraId="06DD818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（一）投标文件中开标一览表（报价表）内容与投标文件中相应内容不一致的，以开标一览表（报价表）为准；</w:t>
      </w:r>
    </w:p>
    <w:p w14:paraId="3CCB51E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（二）大写金额和小写金额不一致的，以大写金额为准；</w:t>
      </w:r>
    </w:p>
    <w:p w14:paraId="184E0EF8">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（三）单价金额小数点或者百分比有明显错位的，以开标一览表的总价为准，并修改单价；</w:t>
      </w:r>
    </w:p>
    <w:p w14:paraId="5F7AE01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（四）总价金额与按单价汇总金额不一致的，以单价金额计算结果为准。</w:t>
      </w:r>
    </w:p>
    <w:p w14:paraId="6CCFE8A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3F9A185C">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28.3经审查，合格投标人数量符合法定投标人家数时，</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如项目不专门面向中小企业的，</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符合政策性要求优惠的各投标人的投标报价，按照政策性因素价格扣除后，形成各投标人最终评标价格。</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如项目专门面向中小企</w:t>
      </w:r>
      <w:r>
        <w:rPr>
          <w:rFonts w:hint="eastAsia" w:asciiTheme="minorEastAsia" w:hAnsiTheme="minorEastAsia" w:eastAsiaTheme="minorEastAsia" w:cstheme="minorEastAsia"/>
          <w:kern w:val="0"/>
          <w:szCs w:val="21"/>
          <w:highlight w:val="none"/>
          <w:lang w:val="en-US" w:eastAsia="zh-CN"/>
        </w:rPr>
        <w:t>业的，</w:t>
      </w:r>
      <w:r>
        <w:rPr>
          <w:rFonts w:hint="eastAsia" w:asciiTheme="minorEastAsia" w:hAnsiTheme="minorEastAsia" w:eastAsiaTheme="minorEastAsia" w:cstheme="minorEastAsia"/>
          <w:kern w:val="0"/>
          <w:szCs w:val="21"/>
          <w:highlight w:val="none"/>
        </w:rPr>
        <w:t>不享受价格扣除优惠政策</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w:t>
      </w:r>
    </w:p>
    <w:p w14:paraId="73BB7B7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28.4采用最低评标价法评标时，除了算术修正和按照落实政府采购政策需进行的价格扣除外，不能对投标人的投标价格进行任何调整。</w:t>
      </w:r>
    </w:p>
    <w:p w14:paraId="3AC5B01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28.5报价存在下列情况之一者将视为投标无效：</w:t>
      </w:r>
    </w:p>
    <w:p w14:paraId="5176D3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1</w:t>
      </w:r>
      <w:r>
        <w:rPr>
          <w:rFonts w:hint="eastAsia" w:asciiTheme="minorEastAsia" w:hAnsiTheme="minorEastAsia" w:eastAsiaTheme="minorEastAsia" w:cstheme="minorEastAsia"/>
          <w:b/>
          <w:bCs/>
          <w:kern w:val="0"/>
          <w:szCs w:val="21"/>
          <w:highlight w:val="none"/>
        </w:rPr>
        <w:t>）开标一览表</w:t>
      </w:r>
      <w:r>
        <w:rPr>
          <w:rFonts w:hint="eastAsia" w:asciiTheme="minorEastAsia" w:hAnsiTheme="minorEastAsia" w:eastAsiaTheme="minorEastAsia" w:cstheme="minorEastAsia"/>
          <w:b/>
          <w:bCs/>
          <w:kern w:val="0"/>
          <w:szCs w:val="21"/>
          <w:highlight w:val="none"/>
          <w:lang w:eastAsia="zh-CN"/>
        </w:rPr>
        <w:t>、</w:t>
      </w:r>
      <w:r>
        <w:rPr>
          <w:rFonts w:hint="eastAsia" w:asciiTheme="minorEastAsia" w:hAnsiTheme="minorEastAsia" w:eastAsiaTheme="minorEastAsia" w:cstheme="minorEastAsia"/>
          <w:b/>
          <w:bCs/>
          <w:kern w:val="0"/>
          <w:szCs w:val="21"/>
          <w:highlight w:val="none"/>
          <w:lang w:val="en-US" w:eastAsia="zh-CN"/>
        </w:rPr>
        <w:t>分项报价表（如有）</w:t>
      </w:r>
      <w:r>
        <w:rPr>
          <w:rFonts w:hint="eastAsia" w:asciiTheme="minorEastAsia" w:hAnsiTheme="minorEastAsia" w:eastAsiaTheme="minorEastAsia" w:cstheme="minorEastAsia"/>
          <w:b/>
          <w:bCs/>
          <w:kern w:val="0"/>
          <w:szCs w:val="21"/>
          <w:highlight w:val="none"/>
        </w:rPr>
        <w:t>未按招标文件进行签署的；</w:t>
      </w:r>
    </w:p>
    <w:p w14:paraId="3D6AEB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2</w:t>
      </w:r>
      <w:r>
        <w:rPr>
          <w:rFonts w:hint="eastAsia" w:asciiTheme="minorEastAsia" w:hAnsiTheme="minorEastAsia" w:eastAsiaTheme="minorEastAsia" w:cstheme="minorEastAsia"/>
          <w:b/>
          <w:bCs/>
          <w:kern w:val="0"/>
          <w:szCs w:val="21"/>
          <w:highlight w:val="none"/>
        </w:rPr>
        <w:t>）未按招标文件要求进行填报或报价表填报不完整，存在可空项、漏项、缺项的；</w:t>
      </w:r>
    </w:p>
    <w:p w14:paraId="3D50DA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3</w:t>
      </w:r>
      <w:r>
        <w:rPr>
          <w:rFonts w:hint="eastAsia" w:asciiTheme="minorEastAsia" w:hAnsiTheme="minorEastAsia" w:eastAsiaTheme="minorEastAsia" w:cstheme="minorEastAsia"/>
          <w:b/>
          <w:bCs/>
          <w:kern w:val="0"/>
          <w:szCs w:val="21"/>
          <w:highlight w:val="none"/>
        </w:rPr>
        <w:t>）评标委员会一致认为投标人的报价明显低于其他通过符合性审查投标人的报价，有可能影响产品质量或者不能诚信履约的，应当要求其在合理的时间内通过“山西政府采购平台”提供书面说明，必要时提交相关证明材料；投标人不能证明其报价合理性的，评标委员会应当将其作为无效投标处理。</w:t>
      </w:r>
    </w:p>
    <w:p w14:paraId="139F47D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经审查，合格投标人数量不符合法定投标人家数时，需依法重新组织招标活动。</w:t>
      </w:r>
    </w:p>
    <w:p w14:paraId="4BCB5A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28.6报价合理性审查</w:t>
      </w:r>
    </w:p>
    <w:p w14:paraId="5D6BB22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政府采购评</w:t>
      </w:r>
      <w:r>
        <w:rPr>
          <w:rFonts w:hint="eastAsia" w:asciiTheme="minorEastAsia" w:hAnsiTheme="minorEastAsia" w:eastAsiaTheme="minorEastAsia" w:cstheme="minorEastAsia"/>
          <w:kern w:val="0"/>
          <w:szCs w:val="21"/>
          <w:highlight w:val="none"/>
        </w:rPr>
        <w:t>审中出现下列情形之一的，评审委员会应当启动异常低价投标审查程序：</w:t>
      </w:r>
    </w:p>
    <w:p w14:paraId="5690299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（1）投标报价低于全部通过符合性审查供应商投标报价平均值50%的，即投标报价&lt;全部通过符合性审查供应商投标报价平均值×50%；</w:t>
      </w:r>
    </w:p>
    <w:p w14:paraId="77FB2B5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（2）投标报价低于通过符合性审查的次低报价供应商投标报价50%的，即投标报价&lt;通过符合性审查的次低报价供应商投标报价×50%；</w:t>
      </w:r>
    </w:p>
    <w:p w14:paraId="039A413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（3）投标报价低于采购项目最高限价45%的，即投标报价&lt;采购项目最高限价×45%；</w:t>
      </w:r>
    </w:p>
    <w:p w14:paraId="78C0D50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（4）评审委员会基于专业判断，认为供应商报价过低，有可能影响产品质量或者不能诚信履约的其他情形。</w:t>
      </w:r>
    </w:p>
    <w:p w14:paraId="1D0A5796">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 xml:space="preserve">评审委员会启动异常低价投标审查后，要求相关供应商在评审现场30分钟内提供书面说明及必要的证明材料，对投标价格作出解释。书面说明、证明材料主要是项目具体成本测算等与报价合理性相关的说明、材料。 </w:t>
      </w:r>
    </w:p>
    <w:p w14:paraId="4580474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评审委员会参考同类项目中标（成交）价格、类似产品市场价格水平、行业人工费用标准、国家有关部门指导行业协会发布的行业平均成本等情况，依据专业经验对报价合理性进行判断。如果投标供应商不提供书面说明、证明材料，或者提供的书面说明、证明材料不能证明其报价合理性的，应当将其作为无效投标处理。审查相关情况应当在评审报告中记录。</w:t>
      </w:r>
    </w:p>
    <w:p w14:paraId="39EEC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29.评审价格的确定</w:t>
      </w:r>
    </w:p>
    <w:p w14:paraId="6551A93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29.1政策性因素价格扣除</w:t>
      </w:r>
    </w:p>
    <w:p w14:paraId="27B1802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Theme="minorEastAsia" w:hAnsiTheme="minorEastAsia" w:eastAsiaTheme="minorEastAsia" w:cstheme="minorEastAsia"/>
          <w:kern w:val="0"/>
          <w:szCs w:val="21"/>
          <w:highlight w:val="none"/>
        </w:rPr>
        <w:t>对符合下列政府采购政策性要求的各投标人的投标报价，按照相应扣除比例进行价格扣除，形成各投标人最终评审价格。</w:t>
      </w:r>
    </w:p>
    <w:p w14:paraId="7117C2B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（1）中小微企业参加本项目：</w:t>
      </w:r>
    </w:p>
    <w:p w14:paraId="475534C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58782D4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（2）残疾人福利单位参加本项目：</w:t>
      </w:r>
    </w:p>
    <w:p w14:paraId="3288315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在政府采购活动中，残疾人福利性单位视同小型、微型企业，投标人按《三部门联合发布关于促进残疾人就业政府采购政策的通知》（财库[2017]141号）提供了《</w:t>
      </w:r>
      <w:bookmarkStart w:id="39" w:name="OLE_LINK13"/>
      <w:bookmarkStart w:id="40" w:name="OLE_LINK14"/>
      <w:r>
        <w:rPr>
          <w:rFonts w:hint="eastAsia" w:asciiTheme="minorEastAsia" w:hAnsiTheme="minorEastAsia" w:eastAsiaTheme="minorEastAsia" w:cstheme="minorEastAsia"/>
          <w:szCs w:val="21"/>
          <w:highlight w:val="none"/>
        </w:rPr>
        <w:t>残疾人福利性单位声明函</w:t>
      </w:r>
      <w:bookmarkEnd w:id="39"/>
      <w:bookmarkEnd w:id="40"/>
      <w:r>
        <w:rPr>
          <w:rFonts w:hint="eastAsia" w:asciiTheme="minorEastAsia" w:hAnsiTheme="minorEastAsia" w:eastAsiaTheme="minorEastAsia" w:cstheme="minorEastAsia"/>
          <w:szCs w:val="21"/>
          <w:highlight w:val="none"/>
        </w:rPr>
        <w:t>》，给予报价15%的扣除，用扣除后的价格参加评审。</w:t>
      </w:r>
    </w:p>
    <w:p w14:paraId="77A7317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（3）监狱企业参加本项目：</w:t>
      </w:r>
    </w:p>
    <w:p w14:paraId="4FAE301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36D43F4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（4）联合体参加本项目：</w:t>
      </w:r>
    </w:p>
    <w:p w14:paraId="1AADAA9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B3D705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（5）创新产品参加的项目</w:t>
      </w:r>
    </w:p>
    <w:p w14:paraId="648B0499">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70FF3A14">
      <w:pPr>
        <w:pStyle w:val="27"/>
        <w:keepNext/>
        <w:widowControl w:val="0"/>
        <w:topLinePunct/>
        <w:adjustRightInd w:val="0"/>
        <w:snapToGrid w:val="0"/>
        <w:spacing w:line="360" w:lineRule="auto"/>
        <w:ind w:firstLine="42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29.2对专门面向中小企业的采购项目，除创新产品参加的项目按28.1第5款进行价格扣除，用扣除后的价格参加评审外，其他各投标人报价即为评审价格。</w:t>
      </w:r>
    </w:p>
    <w:p w14:paraId="62855721">
      <w:pPr>
        <w:pStyle w:val="27"/>
        <w:keepNext/>
        <w:widowControl w:val="0"/>
        <w:topLinePunct/>
        <w:adjustRightInd w:val="0"/>
        <w:snapToGrid w:val="0"/>
        <w:spacing w:line="360" w:lineRule="auto"/>
        <w:ind w:firstLine="42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29.3环保节能产品参加的项目：</w:t>
      </w:r>
    </w:p>
    <w:p w14:paraId="297A8F09">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（1）投报节能产品政府采购品目清单中强制性采购产品以外的其它节能产品，且提供所投产品获得国家确定的认证机构出具的、处于有效期之内的节能产品认证证书的，将给予适当加分。</w:t>
      </w:r>
    </w:p>
    <w:p w14:paraId="3524AADB">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zCs w:val="21"/>
          <w:highlight w:val="none"/>
        </w:rPr>
        <w:t>（2）投报环境标志产品政府采购品目清单中的产品，且提供所投产品获得国家确定的认证机构出具的、处于有效期之内的环境标志产品认证证书的，将给予适当加分。</w:t>
      </w:r>
    </w:p>
    <w:p w14:paraId="6B3BADFD">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30.评审复核</w:t>
      </w:r>
    </w:p>
    <w:p w14:paraId="4E4CC41E">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30.1评标结果汇总完成后，除下列情形外，任何人不得修改评标结果：</w:t>
      </w:r>
    </w:p>
    <w:p w14:paraId="0B61D708">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（一）分值汇总计算错误的；</w:t>
      </w:r>
    </w:p>
    <w:p w14:paraId="36DE27DC">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（二）分项评分超出评分标准范围的；</w:t>
      </w:r>
    </w:p>
    <w:p w14:paraId="5F381F3B">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（三）评标委员会成员对客观评审因素评分不一致的；</w:t>
      </w:r>
    </w:p>
    <w:p w14:paraId="3E747F91">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（四）经评标委员会认定评分畸高、畸低的。</w:t>
      </w:r>
    </w:p>
    <w:p w14:paraId="5FCA0CFE">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45BDA0AC">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30.3投标人对本条第一款情形提出质疑的，采购代理机构可以组织原评标委员会进行重新评审，重新评审改变评标结果的，应当书面报告本级财政部门。</w:t>
      </w:r>
    </w:p>
    <w:p w14:paraId="02AF71CC">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31.推荐中标候选人</w:t>
      </w:r>
    </w:p>
    <w:p w14:paraId="3C6A3CAF">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推荐中标候选人顺序须</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遵循下列原则：</w:t>
      </w:r>
    </w:p>
    <w:p w14:paraId="39D9E67D">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31.1.1采用综合评分法的，遵循下列原则：</w:t>
      </w:r>
    </w:p>
    <w:p w14:paraId="49740080">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highlight w:val="none"/>
          <w14:textFill>
            <w14:solidFill>
              <w14:schemeClr w14:val="tx1"/>
            </w14:solidFill>
          </w14:textFill>
        </w:rPr>
        <w:t>31.1.1.1按评审后投标人的综合得分由高到低顺序排列。</w:t>
      </w:r>
    </w:p>
    <w:p w14:paraId="460F5ADC">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31.1.1.2综合得分相同的，按投标报价由低到高顺序排列。</w:t>
      </w:r>
    </w:p>
    <w:p w14:paraId="237BCDA4">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31.1.1.3</w:t>
      </w:r>
      <w:r>
        <w:rPr>
          <w:rFonts w:hint="eastAsia" w:asciiTheme="minorEastAsia" w:hAnsiTheme="minorEastAsia" w:eastAsiaTheme="minorEastAsia" w:cstheme="minorEastAsia"/>
          <w:kern w:val="0"/>
          <w:szCs w:val="21"/>
          <w:highlight w:val="none"/>
        </w:rPr>
        <w:t>综合得分且投标报价相同的按照服务方案得分由高到低顺序排列。</w:t>
      </w:r>
    </w:p>
    <w:p w14:paraId="46E51B0E">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31.1.1.4</w:t>
      </w:r>
      <w:r>
        <w:rPr>
          <w:rFonts w:hint="eastAsia" w:asciiTheme="minorEastAsia" w:hAnsiTheme="minorEastAsia" w:eastAsiaTheme="minorEastAsia" w:cstheme="minorEastAsia"/>
          <w:kern w:val="0"/>
          <w:szCs w:val="21"/>
          <w:highlight w:val="none"/>
        </w:rPr>
        <w:t>综合得分、投标报价及服务方案得分相同的按照服务承诺得分由高到低顺序排列。</w:t>
      </w:r>
    </w:p>
    <w:p w14:paraId="4B5698BB">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31.1.1.5</w:t>
      </w:r>
      <w:r>
        <w:rPr>
          <w:rFonts w:hint="eastAsia" w:asciiTheme="minorEastAsia" w:hAnsiTheme="minorEastAsia" w:eastAsiaTheme="minorEastAsia" w:cstheme="minorEastAsia"/>
          <w:kern w:val="0"/>
          <w:szCs w:val="21"/>
          <w:highlight w:val="none"/>
        </w:rPr>
        <w:t>综合得分、投标报价、服务方案得分及服务承诺得分相同的按照管理机构及岗位配置得分由高到低顺序排列。</w:t>
      </w:r>
    </w:p>
    <w:p w14:paraId="3FE6BAA8">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31</w:t>
      </w:r>
      <w:r>
        <w:rPr>
          <w:rFonts w:hint="eastAsia" w:asciiTheme="minorEastAsia" w:hAnsiTheme="minorEastAsia" w:eastAsiaTheme="minorEastAsia" w:cstheme="minorEastAsia"/>
          <w:kern w:val="0"/>
          <w:szCs w:val="21"/>
          <w:highlight w:val="none"/>
        </w:rPr>
        <w:t>.1.1.6上述得分都相同的，按照商务部分得分</w:t>
      </w:r>
      <w:r>
        <w:rPr>
          <w:rFonts w:hint="eastAsia" w:asciiTheme="minorEastAsia" w:hAnsiTheme="minorEastAsia" w:eastAsiaTheme="minorEastAsia" w:cstheme="minorEastAsia"/>
          <w:szCs w:val="21"/>
          <w:highlight w:val="none"/>
        </w:rPr>
        <w:t>由高到低顺序</w:t>
      </w:r>
      <w:r>
        <w:rPr>
          <w:rFonts w:hint="eastAsia" w:asciiTheme="minorEastAsia" w:hAnsiTheme="minorEastAsia" w:eastAsiaTheme="minorEastAsia" w:cstheme="minorEastAsia"/>
          <w:kern w:val="0"/>
          <w:szCs w:val="21"/>
          <w:highlight w:val="none"/>
        </w:rPr>
        <w:t>排列。</w:t>
      </w:r>
    </w:p>
    <w:p w14:paraId="1B2AFE98">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31</w:t>
      </w:r>
      <w:r>
        <w:rPr>
          <w:rFonts w:hint="eastAsia" w:asciiTheme="minorEastAsia" w:hAnsiTheme="minorEastAsia" w:eastAsiaTheme="minorEastAsia" w:cstheme="minorEastAsia"/>
          <w:kern w:val="0"/>
          <w:szCs w:val="21"/>
          <w:highlight w:val="none"/>
        </w:rPr>
        <w:t>.1.1.7评标委员会应当根据综合得分情况，按照综合得分由高到低的顺序推荐3名中标候选人。</w:t>
      </w:r>
    </w:p>
    <w:p w14:paraId="1E7B148E">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31</w:t>
      </w:r>
      <w:r>
        <w:rPr>
          <w:rFonts w:hint="eastAsia" w:asciiTheme="minorEastAsia" w:hAnsiTheme="minorEastAsia" w:eastAsiaTheme="minorEastAsia" w:cstheme="minorEastAsia"/>
          <w:kern w:val="0"/>
          <w:szCs w:val="21"/>
          <w:highlight w:val="none"/>
        </w:rPr>
        <w:t>.1.1.8评审得分最高的投标人为第一的中标候选人。</w:t>
      </w:r>
    </w:p>
    <w:p w14:paraId="51DA3FEF">
      <w:pPr>
        <w:keepNext/>
        <w:tabs>
          <w:tab w:val="left" w:pos="0"/>
        </w:tabs>
        <w:adjustRightInd w:val="0"/>
        <w:snapToGrid w:val="0"/>
        <w:spacing w:line="360" w:lineRule="auto"/>
        <w:ind w:firstLine="422" w:firstLineChars="200"/>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lang w:val="en-US" w:eastAsia="zh-CN"/>
        </w:rPr>
        <w:t>31</w:t>
      </w:r>
      <w:r>
        <w:rPr>
          <w:rFonts w:hint="eastAsia" w:asciiTheme="minorEastAsia" w:hAnsiTheme="minorEastAsia" w:eastAsiaTheme="minorEastAsia" w:cstheme="minorEastAsia"/>
          <w:b/>
          <w:bCs/>
          <w:kern w:val="0"/>
          <w:szCs w:val="21"/>
          <w:highlight w:val="none"/>
        </w:rPr>
        <w:t>.1.2采用最低评标价法的，遵循下列原则：</w:t>
      </w:r>
    </w:p>
    <w:p w14:paraId="35EA4982">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31</w:t>
      </w:r>
      <w:r>
        <w:rPr>
          <w:rFonts w:hint="eastAsia" w:asciiTheme="minorEastAsia" w:hAnsiTheme="minorEastAsia" w:eastAsiaTheme="minorEastAsia" w:cstheme="minorEastAsia"/>
          <w:kern w:val="0"/>
          <w:szCs w:val="21"/>
          <w:highlight w:val="none"/>
        </w:rPr>
        <w:t>.1.2.1</w:t>
      </w:r>
      <w:r>
        <w:rPr>
          <w:rFonts w:hint="eastAsia" w:asciiTheme="minorEastAsia" w:hAnsiTheme="minorEastAsia" w:eastAsiaTheme="minorEastAsia" w:cstheme="minorEastAsia"/>
          <w:b/>
          <w:bCs/>
          <w:kern w:val="0"/>
          <w:szCs w:val="21"/>
          <w:highlight w:val="none"/>
        </w:rPr>
        <w:t>按评审后</w:t>
      </w:r>
      <w:r>
        <w:rPr>
          <w:rFonts w:hint="eastAsia" w:asciiTheme="minorEastAsia" w:hAnsiTheme="minorEastAsia" w:eastAsiaTheme="minorEastAsia" w:cstheme="minorEastAsia"/>
          <w:kern w:val="0"/>
          <w:szCs w:val="21"/>
          <w:highlight w:val="none"/>
        </w:rPr>
        <w:t>按投标报价由低到高顺序排列。</w:t>
      </w:r>
    </w:p>
    <w:p w14:paraId="243F2409">
      <w:pPr>
        <w:keepNext/>
        <w:tabs>
          <w:tab w:val="left" w:pos="0"/>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lang w:val="en-US" w:eastAsia="zh-CN"/>
        </w:rPr>
        <w:t>31</w:t>
      </w:r>
      <w:r>
        <w:rPr>
          <w:rFonts w:hint="eastAsia" w:asciiTheme="minorEastAsia" w:hAnsiTheme="minorEastAsia" w:eastAsiaTheme="minorEastAsia" w:cstheme="minorEastAsia"/>
          <w:kern w:val="0"/>
          <w:szCs w:val="21"/>
          <w:highlight w:val="none"/>
        </w:rPr>
        <w:t>.1.2.2投标报价相同的，按照技术、服务等因素的优劣进行排列。</w:t>
      </w:r>
    </w:p>
    <w:p w14:paraId="4096779E">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32.确定中标人</w:t>
      </w:r>
    </w:p>
    <w:p w14:paraId="77F80CCF">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本次招标，授权评标委员会按照中标候选人排序，优先直接确定排名第一的投标人为中标人。</w:t>
      </w:r>
    </w:p>
    <w:p w14:paraId="54643318">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33.编写评标报告</w:t>
      </w:r>
    </w:p>
    <w:p w14:paraId="1743E166">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33.1评标委员会根据全体成员签字的原始评标记录和评标结果编写商务技术文件评标报告。评标报告应当包括以下内容：</w:t>
      </w:r>
    </w:p>
    <w:p w14:paraId="27758FB1">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（一）招标公告刊登的媒体名称、开标日期和地点；</w:t>
      </w:r>
    </w:p>
    <w:p w14:paraId="1B6974B5">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投标人名单</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和评标委员会成员名单；</w:t>
      </w:r>
    </w:p>
    <w:p w14:paraId="39CE86E7">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（三）评审方法和评审标准；</w:t>
      </w:r>
    </w:p>
    <w:p w14:paraId="428EB9B3">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（四）开标记录和评标情况及说明，包括无效投标人名单及原因；</w:t>
      </w:r>
    </w:p>
    <w:p w14:paraId="6718E435">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（五）评标结果，</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确定的中标候选人名单、评标委员会直接确定的中标人；</w:t>
      </w:r>
    </w:p>
    <w:p w14:paraId="2BC357C2">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 xml:space="preserve">（六）其他需要说明的情况，包括评标过程中投标人根据评标委员会要求进行的澄清、说明或者补正，评标委员会成员的更换等。 </w:t>
      </w:r>
    </w:p>
    <w:p w14:paraId="0A719585">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0EDB8369">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34.评标过程保密</w:t>
      </w:r>
    </w:p>
    <w:p w14:paraId="7ABDDC0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34.1在评审期间，任何人不得透露与评审有关的其他投标人的投标内容及响应方案和其他信息。</w:t>
      </w:r>
    </w:p>
    <w:p w14:paraId="547B6570">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34.2采购人、采购代理机构应当采取必要措施，保证评审在严格保密的情况下进行。除评审现场工作人员、采购人代表外，采购人的其他工作人员以及与评审工作无关的人员不得进入评审现场。</w:t>
      </w:r>
    </w:p>
    <w:p w14:paraId="13BFF70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34.3评审开始，直到授予中标人合同止，凡是属于审查、澄清、评价和比较评审的有关资料等，均不得向参与投标的投标人或其他与评审无关的人员透露。</w:t>
      </w:r>
    </w:p>
    <w:p w14:paraId="5B2B1D8F">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34.4评审结束，进入评审现场的工作人员及评标委员会成员不得将评审、评定有关的任何资料带出评审现场。</w:t>
      </w:r>
    </w:p>
    <w:p w14:paraId="0BE73D4E">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35.关于投标人非实质性响应滞后发现的处理规则</w:t>
      </w:r>
    </w:p>
    <w:p w14:paraId="2E0CF341">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无论基于何种原因，各项本应作拒绝或无效投标处理的情形，即便未被及时发现而使该投标人进入后续程序的，包括已经签约的情形。一旦被发现，采购代理机构均有权采取相应的补救及纠正措施。</w:t>
      </w:r>
    </w:p>
    <w:p w14:paraId="2B0C7D7C">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36.无效投标与无效评标</w:t>
      </w:r>
    </w:p>
    <w:p w14:paraId="2A965C3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36.1有下列情形之一的，视为投标人串通投标，其投标无效：</w:t>
      </w:r>
    </w:p>
    <w:p w14:paraId="462FCF2B">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（一）不同投标人的投标文件由同一单位或者个人编制；</w:t>
      </w:r>
    </w:p>
    <w:p w14:paraId="2352294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（二）不同投标人委托同一单位或者个人办理投标事宜；</w:t>
      </w:r>
    </w:p>
    <w:p w14:paraId="6CCE735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（三）不同投标人的投标文件载明的项目管理成员或者联系人员为同一人；</w:t>
      </w:r>
    </w:p>
    <w:p w14:paraId="244195E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（四）不同投标人的投标文件异常一致或者投标报价呈规律性差异；</w:t>
      </w:r>
    </w:p>
    <w:p w14:paraId="5220B69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（五）不同投标人的投标文件相互混装；</w:t>
      </w:r>
    </w:p>
    <w:p w14:paraId="7ABD6CE5">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36.2评标委员会或者其成员存在下列情形导致评标结果无效的，采购人、采购代理机构可以重新组建评标委员会进行评标，并书面报告本级财政部门，但采购合同已经履行的除外：</w:t>
      </w:r>
    </w:p>
    <w:p w14:paraId="0401088F">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（一）评标委员会组成不符合《政府采购货物和服务招标投标管理办法》规定的；</w:t>
      </w:r>
    </w:p>
    <w:p w14:paraId="03BBA9A2">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（二）有《政府采购货物和服务招标投标管理办法》第六十二条第一至五项情形的；</w:t>
      </w:r>
    </w:p>
    <w:p w14:paraId="79A084E7">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（三）评标委员会及其成员独立评标受到非法干预的；</w:t>
      </w:r>
    </w:p>
    <w:p w14:paraId="5C2D13E9">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（四）有《中华人民共和国政府采购法实施条例》第七十五条规定的违法行为的。</w:t>
      </w:r>
    </w:p>
    <w:p w14:paraId="08B15DF4">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有违法违规行为的原评标委员会成员不得参加重新组建的评标委员会。</w:t>
      </w:r>
    </w:p>
    <w:p w14:paraId="1B573A98">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37.采购项目终止与处理</w:t>
      </w:r>
    </w:p>
    <w:p w14:paraId="7C30691D">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37.1采购人、采购代理机构在发布招标公告、资格预审公告或者发出招标公告后，除因重大变故采购任务取消情况外，不得擅自终止招标活动。</w:t>
      </w:r>
    </w:p>
    <w:p w14:paraId="0C0B4C35">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89771A7">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37.2公开招标数额标准以上的采购项目（如分包按包计），投标截止后投标人不足3家或者通过资格审查或符合性审查的投标人不足3家的，除采购任务取消情形外，按照以下方式处理：</w:t>
      </w:r>
    </w:p>
    <w:p w14:paraId="066BB2D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（一）招标文件存在不合理条款或者招标程序不符合规定的，采购人、采购代理机构改正后依法重新招标；</w:t>
      </w:r>
    </w:p>
    <w:p w14:paraId="79068741">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（二）招标文件没有不合理条款、招标程序符合规定，需要采用其他采购方式采购的，采购人应当依法报财政部门批准。</w:t>
      </w:r>
    </w:p>
    <w:p w14:paraId="0EF54BCD">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采购项目（按包计）终止后，评标委员会应做出报告；采购代理机构应当将废标原因通知所有投标人，并依法重新组织采购活动。</w:t>
      </w:r>
    </w:p>
    <w:p w14:paraId="1648A1D1">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6261234">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38.中标结果公告与中标通知</w:t>
      </w:r>
    </w:p>
    <w:p w14:paraId="53457DED">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38.1采购代理机构应当自中标人确定之日起2个工作日内，在</w:t>
      </w:r>
      <w:r>
        <w:rPr>
          <w:rFonts w:hint="eastAsia" w:asciiTheme="minorEastAsia" w:hAnsiTheme="minorEastAsia" w:eastAsiaTheme="minorEastAsia" w:cstheme="minorEastAsia"/>
          <w:b/>
          <w:bCs/>
          <w:color w:val="000000" w:themeColor="text1"/>
          <w:kern w:val="0"/>
          <w:szCs w:val="21"/>
          <w:highlight w:val="none"/>
          <w:u w:val="single"/>
          <w14:textFill>
            <w14:solidFill>
              <w14:schemeClr w14:val="tx1"/>
            </w14:solidFill>
          </w14:textFill>
        </w:rPr>
        <w:t>中国政府采购网山西分网</w:t>
      </w:r>
      <w:r>
        <w:rPr>
          <w:rFonts w:hint="eastAsia" w:asciiTheme="minorEastAsia" w:hAnsiTheme="minorEastAsia" w:eastAsiaTheme="minorEastAsia" w:cstheme="minorEastAsia"/>
          <w:b/>
          <w:bCs/>
          <w:color w:val="000000" w:themeColor="text1"/>
          <w:kern w:val="0"/>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highlight w:val="none"/>
          <w:u w:val="single"/>
          <w:lang w:val="en-US" w:eastAsia="zh-CN"/>
          <w14:textFill>
            <w14:solidFill>
              <w14:schemeClr w14:val="tx1"/>
            </w14:solidFill>
          </w14:textFill>
        </w:rPr>
        <w:t>太原市公安局杏花岭分局采购信息网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上公告中标结果，</w:t>
      </w:r>
      <w:r>
        <w:rPr>
          <w:rFonts w:hint="eastAsia" w:asciiTheme="minorEastAsia" w:hAnsiTheme="minorEastAsia" w:eastAsiaTheme="minorEastAsia" w:cstheme="minorEastAsia"/>
          <w:kern w:val="0"/>
          <w:szCs w:val="21"/>
          <w:highlight w:val="none"/>
        </w:rPr>
        <w:t>同时通过“山西政府采购平台”向中标人发出电子中标通知书，并将本项目招标文件、中标人提供的《中小企业声明函》或《残疾人企业声明函》或《监狱企业声明函》与</w:t>
      </w:r>
      <w:r>
        <w:rPr>
          <w:rFonts w:hint="eastAsia" w:asciiTheme="minorEastAsia" w:hAnsiTheme="minorEastAsia" w:eastAsiaTheme="minorEastAsia" w:cstheme="minorEastAsia"/>
          <w:b/>
          <w:szCs w:val="21"/>
          <w:highlight w:val="none"/>
        </w:rPr>
        <w:t>由省级以上监狱管理局、戒毒管理局（含新疆生产建设兵团）出具的属于监狱企业的证明文件</w:t>
      </w:r>
      <w:r>
        <w:rPr>
          <w:rFonts w:hint="eastAsia" w:asciiTheme="minorEastAsia" w:hAnsiTheme="minorEastAsia" w:eastAsiaTheme="minorEastAsia" w:cstheme="minorEastAsia"/>
          <w:kern w:val="0"/>
          <w:szCs w:val="21"/>
          <w:highlight w:val="none"/>
        </w:rPr>
        <w:t>随结果公告同时发布。中标结果公告应当包括：</w:t>
      </w:r>
    </w:p>
    <w:p w14:paraId="661EF0B6">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（一）项目名称和项目编号；</w:t>
      </w:r>
    </w:p>
    <w:p w14:paraId="2395A8DA">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（二）中标人名称、地址和中金额；</w:t>
      </w:r>
    </w:p>
    <w:p w14:paraId="0C79D3D1">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（三）主要中标标的信息：服务范围、服务要求、服务时间、服务标准等；</w:t>
      </w:r>
    </w:p>
    <w:p w14:paraId="14E884BB">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（四）评标委员会成员名单；</w:t>
      </w:r>
    </w:p>
    <w:p w14:paraId="50B0DD8F">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（五）采购代理服务费收费标准及金额；</w:t>
      </w:r>
    </w:p>
    <w:p w14:paraId="43360D69">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（六）公告期限；</w:t>
      </w:r>
    </w:p>
    <w:p w14:paraId="3679DE85">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（七）采购人和采购代理机构的名称、地址和联系方式；</w:t>
      </w:r>
    </w:p>
    <w:p w14:paraId="4CA414B5">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（八）其他需要公示的内容。</w:t>
      </w:r>
    </w:p>
    <w:p w14:paraId="459ADE4E">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38.2除以上公示信息外，采购代理机构对未中标的投标人不做未中标原因的解释。</w:t>
      </w:r>
    </w:p>
    <w:p w14:paraId="60080AC8">
      <w:pPr>
        <w:keepNext/>
        <w:topLinePunct/>
        <w:adjustRightInd w:val="0"/>
        <w:snapToGrid w:val="0"/>
        <w:spacing w:line="360" w:lineRule="auto"/>
        <w:ind w:firstLine="415" w:firstLineChars="198"/>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38.3中标通知书对采购人和中标人具有同等法律效力，是合同的组成部分。</w:t>
      </w:r>
    </w:p>
    <w:p w14:paraId="506B9FE6">
      <w:pPr>
        <w:keepNext/>
        <w:tabs>
          <w:tab w:val="left" w:pos="0"/>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38.4除不可抗力等因素外，中标通知书发出后，采购人改变中标结果或者中标人拒绝签订合同的，应当承担相应的法律责任。</w:t>
      </w:r>
    </w:p>
    <w:p w14:paraId="15614AE5">
      <w:pPr>
        <w:keepNext/>
        <w:tabs>
          <w:tab w:val="left" w:pos="0"/>
        </w:tabs>
        <w:topLinePunct/>
        <w:adjustRightInd w:val="0"/>
        <w:snapToGrid w:val="0"/>
        <w:spacing w:line="360" w:lineRule="auto"/>
        <w:ind w:firstLine="422" w:firstLineChars="200"/>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39.中标服务费</w:t>
      </w:r>
    </w:p>
    <w:p w14:paraId="2478052A">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39.1 收费标准</w:t>
      </w:r>
    </w:p>
    <w:p w14:paraId="49DC6728">
      <w:pPr>
        <w:pStyle w:val="43"/>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kern w:val="0"/>
          <w:szCs w:val="21"/>
          <w:highlight w:val="none"/>
        </w:rPr>
        <w:t>以本项目中标（成交）金额为计费依据，采购代理服务费参照《招标代理服务收费管理暂行办法》（计价格[2002]1980号）文件的规定，按差额定率累进法计算结果的</w:t>
      </w:r>
      <w:r>
        <w:rPr>
          <w:rFonts w:hint="eastAsia" w:asciiTheme="minorEastAsia" w:hAnsiTheme="minorEastAsia" w:eastAsiaTheme="minorEastAsia" w:cstheme="minorEastAsia"/>
          <w:kern w:val="0"/>
          <w:szCs w:val="21"/>
          <w:highlight w:val="none"/>
          <w:lang w:val="en-US" w:eastAsia="zh-CN"/>
        </w:rPr>
        <w:t>83</w:t>
      </w:r>
      <w:r>
        <w:rPr>
          <w:rFonts w:hint="eastAsia" w:asciiTheme="minorEastAsia" w:hAnsiTheme="minorEastAsia" w:eastAsiaTheme="minorEastAsia" w:cstheme="minorEastAsia"/>
          <w:kern w:val="0"/>
          <w:szCs w:val="21"/>
          <w:highlight w:val="none"/>
        </w:rPr>
        <w:t>%，作为代理服务费收费标准。</w:t>
      </w:r>
    </w:p>
    <w:p w14:paraId="53F42F55">
      <w:pPr>
        <w:pStyle w:val="43"/>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 xml:space="preserve">39.2 </w:t>
      </w:r>
      <w:r>
        <w:rPr>
          <w:rFonts w:hint="eastAsia" w:asciiTheme="minorEastAsia" w:hAnsiTheme="minorEastAsia" w:eastAsiaTheme="minorEastAsia" w:cstheme="minorEastAsia"/>
          <w:kern w:val="0"/>
          <w:szCs w:val="21"/>
          <w:highlight w:val="none"/>
        </w:rPr>
        <w:t>中标人在收到中标通知书时，应向采购代理机构一次性付清中标服务费。</w:t>
      </w:r>
    </w:p>
    <w:p w14:paraId="4D3A3E44">
      <w:pPr>
        <w:pStyle w:val="43"/>
        <w:keepNext/>
        <w:topLinePunct/>
        <w:adjustRightInd w:val="0"/>
        <w:snapToGrid w:val="0"/>
        <w:spacing w:line="360" w:lineRule="auto"/>
        <w:ind w:firstLine="422" w:firstLineChars="200"/>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采购代理机构账户信息</w:t>
      </w:r>
    </w:p>
    <w:p w14:paraId="5A3E7F2D">
      <w:pPr>
        <w:keepNext/>
        <w:widowControl w:val="0"/>
        <w:kinsoku/>
        <w:topLinePunct/>
        <w:autoSpaceDE/>
        <w:autoSpaceDN/>
        <w:adjustRightInd w:val="0"/>
        <w:snapToGrid w:val="0"/>
        <w:spacing w:line="360" w:lineRule="auto"/>
        <w:ind w:firstLine="420" w:firstLineChars="200"/>
        <w:jc w:val="both"/>
        <w:textAlignment w:val="auto"/>
        <w:rPr>
          <w:rFonts w:hint="eastAsia" w:asciiTheme="minorEastAsia" w:hAnsiTheme="minorEastAsia" w:eastAsiaTheme="minorEastAsia" w:cstheme="minorEastAsia"/>
          <w:bCs/>
          <w:snapToGrid/>
          <w:kern w:val="2"/>
          <w:szCs w:val="21"/>
          <w:highlight w:val="none"/>
          <w:lang w:val="en-US" w:eastAsia="zh-CN"/>
        </w:rPr>
      </w:pPr>
      <w:bookmarkStart w:id="41" w:name="_Toc182158317"/>
      <w:bookmarkStart w:id="42" w:name="_Toc180571686"/>
      <w:r>
        <w:rPr>
          <w:rFonts w:hint="eastAsia" w:asciiTheme="minorEastAsia" w:hAnsiTheme="minorEastAsia" w:eastAsiaTheme="minorEastAsia" w:cstheme="minorEastAsia"/>
          <w:bCs/>
          <w:snapToGrid/>
          <w:kern w:val="2"/>
          <w:szCs w:val="21"/>
          <w:highlight w:val="none"/>
          <w:lang w:val="en-US" w:eastAsia="zh-CN"/>
        </w:rPr>
        <w:t xml:space="preserve">公司全称：山西国华项目管理咨询有限公司 </w:t>
      </w:r>
    </w:p>
    <w:p w14:paraId="10114987">
      <w:pPr>
        <w:keepNext/>
        <w:widowControl w:val="0"/>
        <w:kinsoku/>
        <w:topLinePunct/>
        <w:autoSpaceDE/>
        <w:autoSpaceDN/>
        <w:adjustRightInd w:val="0"/>
        <w:snapToGrid w:val="0"/>
        <w:spacing w:line="360" w:lineRule="auto"/>
        <w:ind w:firstLine="420" w:firstLineChars="200"/>
        <w:jc w:val="both"/>
        <w:textAlignment w:val="auto"/>
        <w:rPr>
          <w:rFonts w:hint="eastAsia" w:asciiTheme="minorEastAsia" w:hAnsiTheme="minorEastAsia" w:eastAsiaTheme="minorEastAsia" w:cstheme="minorEastAsia"/>
          <w:bCs/>
          <w:snapToGrid/>
          <w:kern w:val="2"/>
          <w:szCs w:val="21"/>
          <w:highlight w:val="none"/>
          <w:lang w:val="en-US" w:eastAsia="zh-CN"/>
        </w:rPr>
      </w:pPr>
      <w:r>
        <w:rPr>
          <w:rFonts w:hint="eastAsia" w:asciiTheme="minorEastAsia" w:hAnsiTheme="minorEastAsia" w:eastAsiaTheme="minorEastAsia" w:cstheme="minorEastAsia"/>
          <w:bCs/>
          <w:snapToGrid/>
          <w:kern w:val="2"/>
          <w:szCs w:val="21"/>
          <w:highlight w:val="none"/>
          <w:lang w:val="en-US" w:eastAsia="zh-CN"/>
        </w:rPr>
        <w:t>银行开户行：招商银行股份有限公司太原分行</w:t>
      </w:r>
    </w:p>
    <w:p w14:paraId="7FCB8D7B">
      <w:pPr>
        <w:keepNext/>
        <w:widowControl w:val="0"/>
        <w:kinsoku/>
        <w:topLinePunct/>
        <w:autoSpaceDE/>
        <w:autoSpaceDN/>
        <w:adjustRightInd w:val="0"/>
        <w:snapToGrid w:val="0"/>
        <w:spacing w:line="360" w:lineRule="auto"/>
        <w:ind w:firstLine="420" w:firstLineChars="200"/>
        <w:jc w:val="both"/>
        <w:textAlignment w:val="auto"/>
        <w:rPr>
          <w:rFonts w:hint="eastAsia" w:asciiTheme="minorEastAsia" w:hAnsiTheme="minorEastAsia" w:eastAsiaTheme="minorEastAsia" w:cstheme="minorEastAsia"/>
          <w:bCs/>
          <w:snapToGrid/>
          <w:kern w:val="2"/>
          <w:szCs w:val="21"/>
          <w:highlight w:val="none"/>
          <w:lang w:val="en-US" w:eastAsia="en-US"/>
        </w:rPr>
      </w:pPr>
      <w:r>
        <w:rPr>
          <w:rFonts w:hint="eastAsia" w:asciiTheme="minorEastAsia" w:hAnsiTheme="minorEastAsia" w:eastAsiaTheme="minorEastAsia" w:cstheme="minorEastAsia"/>
          <w:bCs/>
          <w:snapToGrid/>
          <w:kern w:val="2"/>
          <w:szCs w:val="21"/>
          <w:highlight w:val="none"/>
          <w:lang w:val="en-US" w:eastAsia="zh-CN"/>
        </w:rPr>
        <w:t>银行账号：351906092310301</w:t>
      </w:r>
    </w:p>
    <w:p w14:paraId="6DE811F5">
      <w:pPr>
        <w:keepNext/>
        <w:widowControl w:val="0"/>
        <w:kinsoku/>
        <w:topLinePunct/>
        <w:autoSpaceDE/>
        <w:autoSpaceDN/>
        <w:adjustRightInd w:val="0"/>
        <w:snapToGrid w:val="0"/>
        <w:spacing w:line="360" w:lineRule="auto"/>
        <w:ind w:firstLine="420" w:firstLineChars="200"/>
        <w:jc w:val="both"/>
        <w:textAlignment w:val="auto"/>
        <w:rPr>
          <w:rFonts w:hint="eastAsia" w:asciiTheme="minorEastAsia" w:hAnsiTheme="minorEastAsia" w:eastAsiaTheme="minorEastAsia" w:cstheme="minorEastAsia"/>
          <w:bCs/>
          <w:snapToGrid/>
          <w:kern w:val="2"/>
          <w:szCs w:val="21"/>
          <w:highlight w:val="none"/>
          <w:lang w:eastAsia="zh-CN"/>
        </w:rPr>
      </w:pPr>
      <w:r>
        <w:rPr>
          <w:rFonts w:hint="eastAsia" w:asciiTheme="minorEastAsia" w:hAnsiTheme="minorEastAsia" w:eastAsiaTheme="minorEastAsia" w:cstheme="minorEastAsia"/>
          <w:bCs/>
          <w:snapToGrid/>
          <w:kern w:val="2"/>
          <w:szCs w:val="21"/>
          <w:highlight w:val="none"/>
          <w:lang w:eastAsia="zh-CN"/>
        </w:rPr>
        <w:t>银行行号：</w:t>
      </w:r>
      <w:r>
        <w:rPr>
          <w:rFonts w:hint="eastAsia" w:asciiTheme="minorEastAsia" w:hAnsiTheme="minorEastAsia" w:eastAsiaTheme="minorEastAsia" w:cstheme="minorEastAsia"/>
          <w:bCs/>
          <w:snapToGrid/>
          <w:kern w:val="2"/>
          <w:szCs w:val="21"/>
          <w:highlight w:val="none"/>
          <w:lang w:val="en-US" w:eastAsia="zh-CN"/>
        </w:rPr>
        <w:t>308161039018</w:t>
      </w:r>
    </w:p>
    <w:p w14:paraId="75C00C56">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八、签订合同</w:t>
      </w:r>
      <w:bookmarkEnd w:id="41"/>
      <w:bookmarkEnd w:id="42"/>
    </w:p>
    <w:p w14:paraId="5052E890">
      <w:pPr>
        <w:keepNext/>
        <w:tabs>
          <w:tab w:val="left" w:pos="567"/>
        </w:tabs>
        <w:topLinePunct/>
        <w:adjustRightInd w:val="0"/>
        <w:snapToGrid w:val="0"/>
        <w:spacing w:line="360" w:lineRule="auto"/>
        <w:ind w:firstLine="422"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42.签订合同</w:t>
      </w:r>
    </w:p>
    <w:p w14:paraId="133C3EF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40.1</w:t>
      </w:r>
      <w:r>
        <w:rPr>
          <w:rFonts w:hint="eastAsia" w:asciiTheme="minorEastAsia" w:hAnsiTheme="minorEastAsia" w:eastAsiaTheme="minorEastAsia" w:cstheme="minorEastAsia"/>
          <w:kern w:val="0"/>
          <w:szCs w:val="21"/>
          <w:highlight w:val="none"/>
        </w:rPr>
        <w:t>采购人与中标人应当在中标通知书发出后10日内签订政府采购合同，最长不得超过30日，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按照招标文件和中标人投标文件的规定及评标过程中的有关澄清、说明或者补正文件的内容，与中标人签订政府采购合同。所签订的合同不得对招标文件确定的事项和中标人的投标文件作实质性修改。</w:t>
      </w:r>
    </w:p>
    <w:p w14:paraId="42C43E8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40.2采购人不得向中标人提出任何不合理的要求作为签订合同的条件。</w:t>
      </w:r>
    </w:p>
    <w:p w14:paraId="5E5E5BFA">
      <w:pPr>
        <w:keepNext/>
        <w:tabs>
          <w:tab w:val="left" w:pos="567"/>
        </w:tabs>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40.3在合同履行中，采购人如需追加与合同标的相同的服务，在不改变合同其他条款的前提下，采购人可与中标人协商签订补充合同，但所有补充合同的采购金额不得超过原合同金额的百分之十。 </w:t>
      </w:r>
    </w:p>
    <w:p w14:paraId="2E84F25F">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11F487E5">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3EAC7BA2">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40.6采购人与中标人应当根据合同的约定依法履行合同义务。</w:t>
      </w:r>
    </w:p>
    <w:p w14:paraId="5E52B20D">
      <w:pPr>
        <w:keepNext/>
        <w:tabs>
          <w:tab w:val="left" w:pos="567"/>
        </w:tabs>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40.7中标人应当自合同或补充合同签订之日起五个工作日内，将合同报采购代理机构存档，采购人自合同签订之日起2个工作日内在</w:t>
      </w:r>
      <w:r>
        <w:rPr>
          <w:rFonts w:hint="eastAsia" w:asciiTheme="minorEastAsia" w:hAnsiTheme="minorEastAsia" w:eastAsiaTheme="minorEastAsia" w:cstheme="minorEastAsia"/>
          <w:b/>
          <w:color w:val="000000" w:themeColor="text1"/>
          <w:kern w:val="0"/>
          <w:szCs w:val="21"/>
          <w:highlight w:val="none"/>
          <w:u w:val="single"/>
          <w14:textFill>
            <w14:solidFill>
              <w14:schemeClr w14:val="tx1"/>
            </w14:solidFill>
          </w14:textFill>
        </w:rPr>
        <w:t>中国政府采购网山西分网</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进行公示。</w:t>
      </w:r>
    </w:p>
    <w:p w14:paraId="1CE5A5CA">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43" w:name="_Toc182158318"/>
      <w:bookmarkStart w:id="44" w:name="_Toc180571687"/>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九、保密和披露</w:t>
      </w:r>
      <w:bookmarkEnd w:id="43"/>
      <w:bookmarkEnd w:id="44"/>
    </w:p>
    <w:p w14:paraId="60B91AA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41.1采购人、采购代理机构自发布招标公告之日至发布结果公告前，对获悉的参加本项目的投标人名称、数量以及评标委员会成员等所有信息等负有保密义务。</w:t>
      </w:r>
    </w:p>
    <w:p w14:paraId="3FA1665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41.2投标人对投标过程中获得的任何信息承担保密义务，不得向第三方外传。</w:t>
      </w:r>
    </w:p>
    <w:p w14:paraId="71622674">
      <w:pPr>
        <w:keepNext/>
        <w:topLinePunct/>
        <w:adjustRightInd w:val="0"/>
        <w:snapToGrid w:val="0"/>
        <w:spacing w:line="360" w:lineRule="auto"/>
        <w:ind w:firstLine="422"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rPr>
        <w:t>41.3参加评审的相关人员，对评审情况以及在评审过程中获悉的国家秘密、商业秘密负有保密责任。</w:t>
      </w:r>
    </w:p>
    <w:p w14:paraId="0ABBD17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41.4采购人、采购代理机构在国家机关调查、审查、审计、处理投诉等事宜以及其他符合规定的情形时，无须事先征求投标人同意可向有关部门披露关于本项目（包）评审过程的资料与有关信息。</w:t>
      </w:r>
    </w:p>
    <w:p w14:paraId="2450736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41.5采购人、采购代理机构对任何已经公布过的内容或与之内容相同的资料，无须再承担保密责任。</w:t>
      </w:r>
    </w:p>
    <w:p w14:paraId="77335795">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bookmarkStart w:id="45" w:name="_Toc182158319"/>
      <w:bookmarkStart w:id="46" w:name="_Toc16953"/>
      <w:bookmarkStart w:id="47" w:name="_Toc180571688"/>
      <w:r>
        <w:rPr>
          <w:rFonts w:hint="eastAsia" w:asciiTheme="minorEastAsia" w:hAnsiTheme="minorEastAsia" w:eastAsiaTheme="minorEastAsia" w:cstheme="minorEastAsia"/>
          <w:b/>
          <w:kern w:val="0"/>
          <w:szCs w:val="21"/>
          <w:highlight w:val="none"/>
        </w:rPr>
        <w:t>十、询问和质疑</w:t>
      </w:r>
      <w:bookmarkEnd w:id="45"/>
      <w:bookmarkEnd w:id="46"/>
      <w:bookmarkEnd w:id="47"/>
    </w:p>
    <w:p w14:paraId="42958A8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42.评审程序受本文件及相关法律法规的约束，并受到上级主管部门严格的监督，为确保授予合同过程的公平公正，投标人有权就本招标项目事宜按以下要求提出询问或质疑。</w:t>
      </w:r>
    </w:p>
    <w:p w14:paraId="320F262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42.1投标人对本招标文件、评审活动事项有疑问的，应通过“山西政府采购平台”中的“项目质疑管理”程序在线向采购人或采购代理机构提出询问或质疑。</w:t>
      </w:r>
    </w:p>
    <w:p w14:paraId="0600BAE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42.2投标人在质疑期内，应当一次性提出针对同一评审程序环节的质疑；</w:t>
      </w:r>
    </w:p>
    <w:p w14:paraId="2FB216F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42.3投标人认为本招标文件、评审过程、中标结果使自己的合法权益受到损害的，可以在知道或者应知其权益受到损害之日起7个工作日内提出；</w:t>
      </w:r>
    </w:p>
    <w:p w14:paraId="6AFDEA4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42.4提出质疑的投标人应当是参与本项目投标活动的投标人；</w:t>
      </w:r>
    </w:p>
    <w:p w14:paraId="4C80F49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潜在投标人已依法获取其可质疑的招标文件的，可以对该文件提出质疑。对招标文件提出质疑的，应当在获取招标文件或者招标公告期限届满之日起7个工作日内提出；</w:t>
      </w:r>
    </w:p>
    <w:p w14:paraId="526E168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77D13B9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42.6投标人提出质疑应当提交质疑函和必要的证明材料。质疑函应当包括以下主要内容：</w:t>
      </w:r>
    </w:p>
    <w:p w14:paraId="2AAE08E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42.6.1投标人的姓名或者名称、地址、邮编、联系人及联系电话；</w:t>
      </w:r>
    </w:p>
    <w:p w14:paraId="1D3EEF7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42.6.2质疑项目名称、编号、包号；</w:t>
      </w:r>
    </w:p>
    <w:p w14:paraId="27697A2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42.6.3具体、明确的质疑事项和与质疑事项相关的请求；</w:t>
      </w:r>
    </w:p>
    <w:p w14:paraId="4FC6E53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42.6.4事实依据；</w:t>
      </w:r>
    </w:p>
    <w:p w14:paraId="42757465">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42.6.5必要的法律依据；</w:t>
      </w:r>
    </w:p>
    <w:p w14:paraId="68515D5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42.6.6提出质疑的日期。</w:t>
      </w:r>
    </w:p>
    <w:p w14:paraId="009EE35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4B6A82F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42.8有下列情形之一的，采购代理机构或采购人应当在“山西政府采购平台”的“项目质疑管理”程序中的“受理内容”处标明“退回补正”，并说明“原因”：</w:t>
      </w:r>
    </w:p>
    <w:p w14:paraId="54D3E719">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42.8.1质疑未按44.6、44.7的要求提出的；</w:t>
      </w:r>
    </w:p>
    <w:p w14:paraId="5AC96C8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42.8.2质疑未按44.5要求签章的；</w:t>
      </w:r>
    </w:p>
    <w:p w14:paraId="7C9B3CFA">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42.8.3其它不符合要求的质疑情形。</w:t>
      </w:r>
    </w:p>
    <w:p w14:paraId="095089D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42.9存在以下情形的，投标人的质疑采购代理机构或采购人不予受理：</w:t>
      </w:r>
    </w:p>
    <w:p w14:paraId="0D75E52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42.9.1潜在投标人未依法获取其可质疑的招标文件，对招标文件进行质疑的；</w:t>
      </w:r>
    </w:p>
    <w:p w14:paraId="0DD4DB9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42.9.2投标人在法定质疑期内针对同一采购程序环节重复提出的质疑；</w:t>
      </w:r>
    </w:p>
    <w:p w14:paraId="65DD347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42.9.3未参加本项目投标活动的投标人针对采购过程、中标结果提出质疑的；</w:t>
      </w:r>
    </w:p>
    <w:p w14:paraId="01B7A65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42.9.4超过42.3、42.4规定质疑期发出的质疑。</w:t>
      </w:r>
    </w:p>
    <w:p w14:paraId="54CDF3F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42.10采购代理机构或采购人不得拒收质疑投标人在法定质疑期内发出的质疑函，应当在收到质疑函后7个工作日内做出答复，并通过“山西政府采购平台”通知质疑投标人和其他有关投标人。</w:t>
      </w:r>
    </w:p>
    <w:p w14:paraId="4A7C0C1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42.11投标人对采购过程、中标结果提出质疑的，采购代理机构或采购人可以组织原评标委员会协助答复质疑。</w:t>
      </w:r>
    </w:p>
    <w:p w14:paraId="2900A351">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42.12质疑答复应当包含以下内容：</w:t>
      </w:r>
    </w:p>
    <w:p w14:paraId="46C1574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0A9A69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42.13采购人、采购代理机构认为投标人质疑不成立，或者成立但未对中标结果构成影响的，继续开展采购活动；认为投标人质疑成立且影响或者可能影响中标结果的，按照下列情况处理：</w:t>
      </w:r>
    </w:p>
    <w:p w14:paraId="3FF33DF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42.13.1对招标文件提出的质疑，通过澄清或者修改可以继续开展采购活动；否则应当修改招标文件后重新开展活动。</w:t>
      </w:r>
    </w:p>
    <w:p w14:paraId="0206AEE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42.13.2对采购过程、中标结果提出的质疑，合格投标人符合规定数量时，可以从合格的中标候选人中另行确定中标人的，应当另行确定中标人；否则应当重新开展采购活动。</w:t>
      </w:r>
    </w:p>
    <w:p w14:paraId="652FBC1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质疑答复导致中标结果改变的，采购代理机构应当将有关情况书面报告相关部门。</w:t>
      </w:r>
    </w:p>
    <w:p w14:paraId="749A1D6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42.14质疑投标人对采购人、采购代理机构的答复不满意，或者采购代理机构未在规定的时间内做出答复的，可以在答复期满后15个工作日内向相关部门投诉。</w:t>
      </w:r>
    </w:p>
    <w:p w14:paraId="220676A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42.15接收质疑函的联系方式：</w:t>
      </w:r>
    </w:p>
    <w:p w14:paraId="784ABD80">
      <w:pPr>
        <w:keepNext/>
        <w:topLinePunct/>
        <w:adjustRightInd w:val="0"/>
        <w:snapToGrid w:val="0"/>
        <w:spacing w:line="360" w:lineRule="auto"/>
        <w:ind w:firstLine="420" w:firstLineChars="200"/>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rPr>
        <w:t>名    称：</w:t>
      </w:r>
      <w:r>
        <w:rPr>
          <w:rFonts w:hint="eastAsia" w:asciiTheme="minorEastAsia" w:hAnsiTheme="minorEastAsia" w:eastAsiaTheme="minorEastAsia" w:cstheme="minorEastAsia"/>
          <w:snapToGrid w:val="0"/>
          <w:kern w:val="0"/>
          <w:szCs w:val="21"/>
          <w:highlight w:val="none"/>
          <w:lang w:eastAsia="zh-CN"/>
        </w:rPr>
        <w:t>山西国华项目管理咨询有限公司</w:t>
      </w:r>
    </w:p>
    <w:p w14:paraId="6192FC7A">
      <w:pPr>
        <w:keepNext/>
        <w:topLinePunct/>
        <w:adjustRightInd w:val="0"/>
        <w:snapToGrid w:val="0"/>
        <w:spacing w:line="360" w:lineRule="auto"/>
        <w:ind w:firstLine="420" w:firstLineChars="200"/>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rPr>
        <w:t>地    址：</w:t>
      </w:r>
      <w:r>
        <w:rPr>
          <w:rFonts w:hint="eastAsia" w:asciiTheme="minorEastAsia" w:hAnsiTheme="minorEastAsia" w:eastAsiaTheme="minorEastAsia" w:cstheme="minorEastAsia"/>
          <w:snapToGrid w:val="0"/>
          <w:kern w:val="0"/>
          <w:szCs w:val="21"/>
          <w:highlight w:val="none"/>
          <w:lang w:eastAsia="zh-CN"/>
        </w:rPr>
        <w:t>太原市南中环街200号企联大厦东区23层</w:t>
      </w:r>
    </w:p>
    <w:p w14:paraId="470F43D8">
      <w:pPr>
        <w:keepNext/>
        <w:topLinePunct/>
        <w:adjustRightInd w:val="0"/>
        <w:snapToGrid w:val="0"/>
        <w:spacing w:line="360" w:lineRule="auto"/>
        <w:ind w:firstLine="420" w:firstLineChars="200"/>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lang w:eastAsia="zh-CN"/>
        </w:rPr>
        <w:t>联 系 人：吴晓荣</w:t>
      </w:r>
    </w:p>
    <w:p w14:paraId="31D4293E">
      <w:pPr>
        <w:keepNext/>
        <w:topLinePunct/>
        <w:adjustRightInd w:val="0"/>
        <w:snapToGrid w:val="0"/>
        <w:spacing w:line="360" w:lineRule="auto"/>
        <w:ind w:firstLine="420"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snapToGrid w:val="0"/>
          <w:kern w:val="0"/>
          <w:szCs w:val="21"/>
          <w:highlight w:val="none"/>
          <w:lang w:eastAsia="zh-CN"/>
        </w:rPr>
        <w:t>联系电话：</w:t>
      </w:r>
      <w:r>
        <w:rPr>
          <w:rFonts w:hint="eastAsia" w:asciiTheme="minorEastAsia" w:hAnsiTheme="minorEastAsia" w:eastAsiaTheme="minorEastAsia" w:cstheme="minorEastAsia"/>
          <w:snapToGrid w:val="0"/>
          <w:kern w:val="0"/>
          <w:szCs w:val="21"/>
          <w:highlight w:val="none"/>
          <w:lang w:val="en-US" w:eastAsia="zh-CN"/>
        </w:rPr>
        <w:t>13643471776</w:t>
      </w:r>
      <w:bookmarkStart w:id="48" w:name="_Toc182158320"/>
      <w:bookmarkStart w:id="49" w:name="_Toc180571689"/>
    </w:p>
    <w:p w14:paraId="037E8051">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十一、违法违规行为</w:t>
      </w:r>
      <w:bookmarkEnd w:id="48"/>
      <w:bookmarkEnd w:id="49"/>
    </w:p>
    <w:p w14:paraId="5C13B4B1">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43.投标人违法违规行为：</w:t>
      </w:r>
    </w:p>
    <w:p w14:paraId="5AD98A5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（1）向评标委员会成员行贿或者提供其他不正当收益的；</w:t>
      </w:r>
    </w:p>
    <w:p w14:paraId="5FFA96E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（2）未按照采购文件确定的事项签订政府采购合同，或者与采购人另行订立背离合同实质性内容的协议的；</w:t>
      </w:r>
    </w:p>
    <w:p w14:paraId="4920622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（3）中标后无正当理由拒不与采购人签订政府采购合同的；</w:t>
      </w:r>
    </w:p>
    <w:p w14:paraId="4CDF8E2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（4）拒绝履行合同义务的；</w:t>
      </w:r>
    </w:p>
    <w:p w14:paraId="6564AEB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（5）未按约定将政府采购合同分包、转包的；</w:t>
      </w:r>
    </w:p>
    <w:p w14:paraId="0052B84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（6）擅自变更、中止或者终止政府采购合同的；</w:t>
      </w:r>
    </w:p>
    <w:p w14:paraId="72DFE9A4">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（7）提供假冒伪劣产品的；</w:t>
      </w:r>
    </w:p>
    <w:p w14:paraId="56B514E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（8）在评审期间，投标人企图影响采购代理机构或评标委员会的任何活动的；</w:t>
      </w:r>
    </w:p>
    <w:p w14:paraId="6D32ECD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（9）法律法规规定的其他违法违规行为。</w:t>
      </w:r>
    </w:p>
    <w:p w14:paraId="20CFDC7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44.采购人违法违规行为：</w:t>
      </w:r>
    </w:p>
    <w:p w14:paraId="5689C03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（1）以不合理条件对投标人实行差别待遇或者歧视待遇的；</w:t>
      </w:r>
    </w:p>
    <w:p w14:paraId="3D2F3AC0">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（2）与投标人恶意串通的；</w:t>
      </w:r>
    </w:p>
    <w:p w14:paraId="5585567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（3）中标通知书发出后不与中标人签订政府采购合同；</w:t>
      </w:r>
    </w:p>
    <w:p w14:paraId="0D9FF50E">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（4）未按照采购文件确定的事项签订政府采购合同，或者与中标人另行订立背离合同实质性内容的协议的；</w:t>
      </w:r>
    </w:p>
    <w:p w14:paraId="65CDEF0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（5）擅自变更、中止或者终止政府采购合同的；</w:t>
      </w:r>
    </w:p>
    <w:p w14:paraId="33B341F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（6）在采购过程中接受贿赂或者获取不正当利益的；</w:t>
      </w:r>
    </w:p>
    <w:p w14:paraId="7335B6F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（7）在评审现场发表倾向性意见的；</w:t>
      </w:r>
    </w:p>
    <w:p w14:paraId="200F846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（8）泄露评审情况以及评审过程中获悉的国家秘密、商业秘密的；</w:t>
      </w:r>
    </w:p>
    <w:p w14:paraId="4AFBBB4E">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（9）未按规定将政府采购合同进行公示的；</w:t>
      </w:r>
    </w:p>
    <w:p w14:paraId="4D57C4FE">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（10）法律法规规定的其他违法违规行为。</w:t>
      </w:r>
    </w:p>
    <w:p w14:paraId="30DF026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45.评标委员会及其成员违法违规行为：</w:t>
      </w:r>
    </w:p>
    <w:p w14:paraId="1974AA2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（1）收受采购人、采购代理机构、投标人、其他利害关系人的财物或者其他不正当利益的；</w:t>
      </w:r>
    </w:p>
    <w:p w14:paraId="4B615EC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（2）泄露评审情况以及评审过程中获悉的国家秘密、商业秘密的；</w:t>
      </w:r>
    </w:p>
    <w:p w14:paraId="7DD8401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（3）明知与投标人有利害关系而不依法回避的；</w:t>
      </w:r>
    </w:p>
    <w:p w14:paraId="072AA7E1">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（4）在评审过程中擅离职守，影响评审程序正常进行的；</w:t>
      </w:r>
    </w:p>
    <w:p w14:paraId="009114A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（5）在评审过程中有明显不合理或者不正当倾向的；</w:t>
      </w:r>
    </w:p>
    <w:p w14:paraId="4C5A4097">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（6）未按招标文件规定的程序进行评审、评定的；</w:t>
      </w:r>
    </w:p>
    <w:p w14:paraId="59796BD7">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（7）将未实质性响应招标文件要求的投标人的投标文件按实质性响应处理的；</w:t>
      </w:r>
    </w:p>
    <w:p w14:paraId="1C54825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（8）对需要通过投标人澄清或者说明后可能成为实质性响应的投标文件，直接判定为未实质性响应，导致投标人失去投标机会的；</w:t>
      </w:r>
    </w:p>
    <w:p w14:paraId="499682D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（9）在评审现场发表倾向性意见或者征询采购人意见的；</w:t>
      </w:r>
    </w:p>
    <w:p w14:paraId="370AC84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（10）记录、复制或者带走任何评审资料的；</w:t>
      </w:r>
    </w:p>
    <w:p w14:paraId="79EB8CF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（11）法律法规规定的其他违法违规行为。</w:t>
      </w:r>
    </w:p>
    <w:p w14:paraId="28446CFC">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46.采购代理机构违法违规行为</w:t>
      </w:r>
    </w:p>
    <w:p w14:paraId="0DDBBE1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（1）未按照规定在指定媒体发布政府采购信息的；</w:t>
      </w:r>
    </w:p>
    <w:p w14:paraId="1E4C7DC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（2）未按规定组成评标委员会的；</w:t>
      </w:r>
    </w:p>
    <w:p w14:paraId="0FC80F3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（3）泄露评审情况以及评审过程中获悉的国家秘密、商业秘密的；</w:t>
      </w:r>
    </w:p>
    <w:p w14:paraId="6B3B19A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（4）收受采购人、投标人、其他利害关系人的财物或者其他不正当利益的；</w:t>
      </w:r>
    </w:p>
    <w:p w14:paraId="42BF5FEE">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（5）在评审过程发表倾向性言论的；</w:t>
      </w:r>
    </w:p>
    <w:p w14:paraId="6C82B059">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（6）采购代理机构及其分支机构在所代理的项目中参与采购活动的或为拟参加所代理的项目的投标人提供咨询的；</w:t>
      </w:r>
    </w:p>
    <w:p w14:paraId="141FCEEC">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（7）未按规定对评审活动进行全程录音录像的；</w:t>
      </w:r>
    </w:p>
    <w:p w14:paraId="3D3AA68D">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（8）擅自终止采购活动的；</w:t>
      </w:r>
    </w:p>
    <w:p w14:paraId="32A3BB7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（9）未按照规定对投标文件进行解密和组织评审的；</w:t>
      </w:r>
    </w:p>
    <w:p w14:paraId="2F6466A1">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（10）超规定收取采购代理服务费的；</w:t>
      </w:r>
    </w:p>
    <w:p w14:paraId="7BEF3D0A">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（11）未按照规定退还投标保证金的；</w:t>
      </w:r>
    </w:p>
    <w:p w14:paraId="7195012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（12）违反规定进行重新评审或者重新组建评标委员会进行评审的；</w:t>
      </w:r>
    </w:p>
    <w:p w14:paraId="079336F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（13）开标前泄露已获取招标文件的潜在投标人的名称、数量或者其他可能影响公平竞争的有关采购活动情况的；</w:t>
      </w:r>
    </w:p>
    <w:p w14:paraId="6FBF9D4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（14）未妥善保存采购文件的；</w:t>
      </w:r>
    </w:p>
    <w:p w14:paraId="5FE2DEDF">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（15）法律法规规定的其他违法违规行为。</w:t>
      </w:r>
    </w:p>
    <w:p w14:paraId="520D7E95">
      <w:pPr>
        <w:keepNext/>
        <w:topLinePunct/>
        <w:adjustRightInd w:val="0"/>
        <w:snapToGrid w:val="0"/>
        <w:spacing w:line="360" w:lineRule="auto"/>
        <w:ind w:firstLine="422" w:firstLineChars="200"/>
        <w:outlineLvl w:val="1"/>
        <w:rPr>
          <w:rFonts w:hint="eastAsia" w:asciiTheme="minorEastAsia" w:hAnsiTheme="minorEastAsia" w:eastAsiaTheme="minorEastAsia" w:cstheme="minorEastAsia"/>
          <w:b/>
          <w:kern w:val="0"/>
          <w:szCs w:val="21"/>
          <w:highlight w:val="none"/>
        </w:rPr>
      </w:pPr>
      <w:bookmarkStart w:id="50" w:name="_Toc180571690"/>
      <w:bookmarkStart w:id="51" w:name="_Toc182158321"/>
      <w:bookmarkStart w:id="52" w:name="_Toc29284"/>
      <w:r>
        <w:rPr>
          <w:rFonts w:hint="eastAsia" w:asciiTheme="minorEastAsia" w:hAnsiTheme="minorEastAsia" w:eastAsiaTheme="minorEastAsia" w:cstheme="minorEastAsia"/>
          <w:b/>
          <w:kern w:val="0"/>
          <w:szCs w:val="21"/>
          <w:highlight w:val="none"/>
        </w:rPr>
        <w:t>十二、政府采购政策性要求</w:t>
      </w:r>
      <w:bookmarkEnd w:id="50"/>
      <w:bookmarkEnd w:id="51"/>
      <w:bookmarkEnd w:id="52"/>
    </w:p>
    <w:p w14:paraId="05DF2634">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47.进口货物及政策要求</w:t>
      </w:r>
    </w:p>
    <w:p w14:paraId="1FEAF45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本招标文件中的采购标的，</w:t>
      </w:r>
      <w:r>
        <w:rPr>
          <w:rFonts w:hint="eastAsia" w:asciiTheme="minorEastAsia" w:hAnsiTheme="minorEastAsia" w:eastAsiaTheme="minorEastAsia" w:cstheme="minorEastAsia"/>
          <w:szCs w:val="21"/>
          <w:highlight w:val="none"/>
        </w:rPr>
        <w:t>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投标人的进口产品，如果有能够满足采购需求的国产产品参与，应当按照公平竞争的原则进行评审。</w:t>
      </w:r>
    </w:p>
    <w:p w14:paraId="09CBB25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48.国家强制产品</w:t>
      </w:r>
    </w:p>
    <w:p w14:paraId="74C29618">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szCs w:val="21"/>
          <w:highlight w:val="none"/>
        </w:rPr>
        <w:t>服务所用货物中</w:t>
      </w:r>
      <w:r>
        <w:rPr>
          <w:rFonts w:hint="eastAsia" w:asciiTheme="minorEastAsia" w:hAnsiTheme="minorEastAsia" w:eastAsiaTheme="minorEastAsia" w:cstheme="minorEastAsia"/>
          <w:kern w:val="0"/>
          <w:szCs w:val="21"/>
          <w:highlight w:val="none"/>
        </w:rPr>
        <w:t>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Theme="minorEastAsia" w:hAnsiTheme="minorEastAsia" w:eastAsiaTheme="minorEastAsia" w:cstheme="minorEastAsia"/>
          <w:b/>
          <w:szCs w:val="21"/>
          <w:highlight w:val="none"/>
        </w:rPr>
        <w:t>强制节能产品明细表</w:t>
      </w:r>
      <w:r>
        <w:rPr>
          <w:rFonts w:hint="eastAsia" w:asciiTheme="minorEastAsia" w:hAnsiTheme="minorEastAsia" w:eastAsiaTheme="minorEastAsia" w:cstheme="minorEastAsia"/>
          <w:kern w:val="0"/>
          <w:szCs w:val="21"/>
          <w:highlight w:val="none"/>
        </w:rPr>
        <w:t>》。</w:t>
      </w:r>
    </w:p>
    <w:p w14:paraId="41AD0B4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49.</w:t>
      </w:r>
      <w:r>
        <w:rPr>
          <w:rFonts w:hint="eastAsia" w:asciiTheme="minorEastAsia" w:hAnsiTheme="minorEastAsia" w:eastAsiaTheme="minorEastAsia" w:cstheme="minorEastAsia"/>
          <w:szCs w:val="21"/>
          <w:highlight w:val="none"/>
        </w:rPr>
        <w:t>投报环境标志产品政府采购品目清单中的产品，需提供所投产品获得国家确定的认证机构出具的、处于有效期之内的环境标志产品认证证书和《</w:t>
      </w:r>
      <w:r>
        <w:rPr>
          <w:rFonts w:hint="eastAsia" w:asciiTheme="minorEastAsia" w:hAnsiTheme="minorEastAsia" w:eastAsiaTheme="minorEastAsia" w:cstheme="minorEastAsia"/>
          <w:b/>
          <w:szCs w:val="21"/>
          <w:highlight w:val="none"/>
        </w:rPr>
        <w:t>环境标志产品明细表</w:t>
      </w:r>
      <w:r>
        <w:rPr>
          <w:rFonts w:hint="eastAsia" w:asciiTheme="minorEastAsia" w:hAnsiTheme="minorEastAsia" w:eastAsiaTheme="minorEastAsia" w:cstheme="minorEastAsia"/>
          <w:szCs w:val="21"/>
          <w:highlight w:val="none"/>
        </w:rPr>
        <w:t>》。</w:t>
      </w:r>
    </w:p>
    <w:p w14:paraId="594B4EB3">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50.</w:t>
      </w:r>
      <w:r>
        <w:rPr>
          <w:rFonts w:hint="eastAsia" w:asciiTheme="minorEastAsia" w:hAnsiTheme="minorEastAsia" w:eastAsiaTheme="minorEastAsia" w:cstheme="minorEastAsia"/>
          <w:bCs/>
          <w:szCs w:val="21"/>
          <w:highlight w:val="none"/>
        </w:rPr>
        <w:t>服务所用货物中</w:t>
      </w:r>
      <w:r>
        <w:rPr>
          <w:rFonts w:hint="eastAsia" w:asciiTheme="minorEastAsia" w:hAnsiTheme="minorEastAsia" w:eastAsiaTheme="minorEastAsia" w:cstheme="minorEastAsia"/>
          <w:szCs w:val="21"/>
          <w:highlight w:val="none"/>
        </w:rPr>
        <w:t>如含有计算机，必须预装正版操作系统软件产品；项目中所采购的其它软件必须为正版软件。须提供《正版软件承诺》。</w:t>
      </w:r>
    </w:p>
    <w:p w14:paraId="515A6AAC">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51.</w:t>
      </w:r>
      <w:r>
        <w:rPr>
          <w:rFonts w:hint="eastAsia" w:asciiTheme="minorEastAsia" w:hAnsiTheme="minorEastAsia" w:eastAsiaTheme="minorEastAsia" w:cstheme="minorEastAsia"/>
          <w:bCs/>
          <w:szCs w:val="21"/>
          <w:highlight w:val="none"/>
        </w:rPr>
        <w:t xml:space="preserve"> 服务所用货物中</w:t>
      </w:r>
      <w:r>
        <w:rPr>
          <w:rFonts w:hint="eastAsia" w:asciiTheme="minorEastAsia" w:hAnsiTheme="minorEastAsia" w:eastAsiaTheme="minorEastAsia" w:cstheme="minorEastAsia"/>
          <w:kern w:val="0"/>
          <w:szCs w:val="21"/>
          <w:highlight w:val="none"/>
        </w:rPr>
        <w:t>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6A7F2EB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52.中小微企业参加本项目：</w:t>
      </w:r>
    </w:p>
    <w:p w14:paraId="1A5741F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9DC007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53．残疾人福利单位参加本项目：</w:t>
      </w:r>
    </w:p>
    <w:p w14:paraId="3CDDE64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依据《三部门联合发布关于促进残疾人就业政府采购政策的通知》（财库[2017]141号）第三条规定，需提供《残疾人福利性单位声明函》。</w:t>
      </w:r>
    </w:p>
    <w:p w14:paraId="7E6CB6A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54．监狱企业参加本项目：</w:t>
      </w:r>
    </w:p>
    <w:p w14:paraId="2C8661B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76D6B56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55.联合体参加本项目：</w:t>
      </w:r>
    </w:p>
    <w:p w14:paraId="1FB4BBD1">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如本项目为接受大中型企业与小微企业组成联合体或者允许大中型企业向一家或者多家小微企业分包的采购项目，需提供《联合体投标协议书》。</w:t>
      </w:r>
    </w:p>
    <w:p w14:paraId="79E9384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56.创新产品参加的项目</w:t>
      </w:r>
    </w:p>
    <w:p w14:paraId="3D57618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投报根据《政府采购支持创新产品和服务实施细则》（晋财购【2019】19号）的产品，需在投标文件中提供《山西省创新产品和服务推荐清单》产品截图，并填写《创新产品或创新服务明细表》。</w:t>
      </w:r>
    </w:p>
    <w:p w14:paraId="7988CA5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57.商品包装和快递包装</w:t>
      </w:r>
    </w:p>
    <w:p w14:paraId="77026663">
      <w:pPr>
        <w:keepNext/>
        <w:topLinePunct/>
        <w:adjustRightInd w:val="0"/>
        <w:snapToGrid w:val="0"/>
        <w:spacing w:line="360" w:lineRule="auto"/>
        <w:ind w:firstLine="42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szCs w:val="21"/>
          <w:highlight w:val="none"/>
        </w:rPr>
        <w:t>服务所用货物中</w:t>
      </w:r>
      <w:r>
        <w:rPr>
          <w:rFonts w:hint="eastAsia" w:asciiTheme="minorEastAsia" w:hAnsiTheme="minorEastAsia" w:eastAsiaTheme="minorEastAsia" w:cstheme="minorEastAsia"/>
          <w:szCs w:val="21"/>
          <w:highlight w:val="none"/>
        </w:rPr>
        <w:t>均需按《商品包装政府采购需求标准（试行）》、《快递包装政府采购需求标准（试行）》（财办库〔2020〕123号）包装标准与保护措施进行包装，须出具《商品包装和快递包装承诺》。</w:t>
      </w:r>
    </w:p>
    <w:p w14:paraId="7A0DB176">
      <w:pPr>
        <w:keepNext/>
        <w:jc w:val="left"/>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br w:type="page"/>
      </w:r>
    </w:p>
    <w:p w14:paraId="17A7DD14">
      <w:pPr>
        <w:keepNext/>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53" w:name="_Toc182158322"/>
      <w:bookmarkStart w:id="54" w:name="_Toc8494"/>
      <w:bookmarkStart w:id="55" w:name="_Toc2514"/>
      <w:bookmarkStart w:id="56" w:name="_Toc5042"/>
      <w:r>
        <w:rPr>
          <w:rFonts w:hint="eastAsia" w:asciiTheme="minorEastAsia" w:hAnsiTheme="minorEastAsia" w:eastAsiaTheme="minorEastAsia" w:cstheme="minorEastAsia"/>
          <w:b/>
          <w:kern w:val="0"/>
          <w:sz w:val="30"/>
          <w:szCs w:val="30"/>
          <w:highlight w:val="none"/>
        </w:rPr>
        <w:t>第四部分</w:t>
      </w:r>
      <w:r>
        <w:rPr>
          <w:rFonts w:hint="eastAsia" w:asciiTheme="minorEastAsia" w:hAnsiTheme="minorEastAsia" w:eastAsiaTheme="minorEastAsia" w:cstheme="minorEastAsia"/>
          <w:b/>
          <w:kern w:val="0"/>
          <w:sz w:val="30"/>
          <w:szCs w:val="30"/>
          <w:highlight w:val="none"/>
          <w:lang w:val="en-US" w:eastAsia="zh-CN"/>
        </w:rPr>
        <w:t xml:space="preserve"> </w:t>
      </w:r>
      <w:r>
        <w:rPr>
          <w:rFonts w:hint="eastAsia" w:asciiTheme="minorEastAsia" w:hAnsiTheme="minorEastAsia" w:eastAsiaTheme="minorEastAsia" w:cstheme="minorEastAsia"/>
          <w:b/>
          <w:kern w:val="0"/>
          <w:sz w:val="30"/>
          <w:szCs w:val="30"/>
          <w:highlight w:val="none"/>
        </w:rPr>
        <w:t>评标标准和评标方法</w:t>
      </w:r>
      <w:bookmarkEnd w:id="53"/>
      <w:bookmarkEnd w:id="54"/>
      <w:bookmarkEnd w:id="55"/>
      <w:bookmarkEnd w:id="56"/>
    </w:p>
    <w:p w14:paraId="16AA97BF">
      <w:pPr>
        <w:keepNex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57" w:name="_Toc182158323"/>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一、资格性审查的内容及标准</w:t>
      </w:r>
      <w:bookmarkEnd w:id="57"/>
    </w:p>
    <w:tbl>
      <w:tblPr>
        <w:tblStyle w:val="2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2207"/>
        <w:gridCol w:w="5360"/>
      </w:tblGrid>
      <w:tr w14:paraId="24B7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590" w:type="dxa"/>
            <w:vAlign w:val="center"/>
          </w:tcPr>
          <w:p w14:paraId="1B924108">
            <w:pPr>
              <w:keepNext/>
              <w:topLinePunct/>
              <w:adjustRightInd w:val="0"/>
              <w:snapToGrid w:val="0"/>
              <w:spacing w:line="240" w:lineRule="auto"/>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1198" w:type="dxa"/>
            <w:vAlign w:val="center"/>
          </w:tcPr>
          <w:p w14:paraId="3553794F">
            <w:pPr>
              <w:keepNext/>
              <w:topLinePunct/>
              <w:adjustRightInd w:val="0"/>
              <w:snapToGrid w:val="0"/>
              <w:spacing w:line="240" w:lineRule="auto"/>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类型</w:t>
            </w:r>
          </w:p>
        </w:tc>
        <w:tc>
          <w:tcPr>
            <w:tcW w:w="2207" w:type="dxa"/>
            <w:vAlign w:val="center"/>
          </w:tcPr>
          <w:p w14:paraId="379CEF2C">
            <w:pPr>
              <w:keepNext/>
              <w:topLinePunct/>
              <w:adjustRightInd w:val="0"/>
              <w:snapToGrid w:val="0"/>
              <w:spacing w:line="240" w:lineRule="auto"/>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审查要求</w:t>
            </w:r>
          </w:p>
        </w:tc>
        <w:tc>
          <w:tcPr>
            <w:tcW w:w="5360" w:type="dxa"/>
            <w:vAlign w:val="center"/>
          </w:tcPr>
          <w:p w14:paraId="3BA03554">
            <w:pPr>
              <w:keepNext/>
              <w:topLinePunct/>
              <w:adjustRightInd w:val="0"/>
              <w:snapToGrid w:val="0"/>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要求说明</w:t>
            </w:r>
          </w:p>
        </w:tc>
      </w:tr>
      <w:tr w14:paraId="6D04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4D006EB1">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1</w:t>
            </w:r>
          </w:p>
        </w:tc>
        <w:tc>
          <w:tcPr>
            <w:tcW w:w="1198" w:type="dxa"/>
            <w:vAlign w:val="center"/>
          </w:tcPr>
          <w:p w14:paraId="78BA2A00">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营业执照</w:t>
            </w:r>
          </w:p>
        </w:tc>
        <w:tc>
          <w:tcPr>
            <w:tcW w:w="2207" w:type="dxa"/>
            <w:vAlign w:val="center"/>
          </w:tcPr>
          <w:p w14:paraId="36A1DA3C">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具有独立承担民事责任的能力</w:t>
            </w:r>
          </w:p>
        </w:tc>
        <w:tc>
          <w:tcPr>
            <w:tcW w:w="5360" w:type="dxa"/>
            <w:vAlign w:val="center"/>
          </w:tcPr>
          <w:p w14:paraId="7059A07B">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052CDD39">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3A95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3F828D34">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2</w:t>
            </w:r>
          </w:p>
        </w:tc>
        <w:tc>
          <w:tcPr>
            <w:tcW w:w="1198" w:type="dxa"/>
            <w:vAlign w:val="center"/>
          </w:tcPr>
          <w:p w14:paraId="67FEE14C">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财务报告</w:t>
            </w:r>
          </w:p>
        </w:tc>
        <w:tc>
          <w:tcPr>
            <w:tcW w:w="2207" w:type="dxa"/>
            <w:vAlign w:val="center"/>
          </w:tcPr>
          <w:p w14:paraId="7F77717D">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具有良好的商业信誉和健全的财务会计制度</w:t>
            </w:r>
          </w:p>
        </w:tc>
        <w:tc>
          <w:tcPr>
            <w:tcW w:w="5360" w:type="dxa"/>
            <w:vAlign w:val="center"/>
          </w:tcPr>
          <w:p w14:paraId="4CB06302">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2203256B">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3963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3512CB5D">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3</w:t>
            </w:r>
          </w:p>
        </w:tc>
        <w:tc>
          <w:tcPr>
            <w:tcW w:w="1198" w:type="dxa"/>
            <w:vAlign w:val="center"/>
          </w:tcPr>
          <w:p w14:paraId="5070EE0C">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2207" w:type="dxa"/>
            <w:vAlign w:val="center"/>
          </w:tcPr>
          <w:p w14:paraId="2A34CEBE">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具有履行合同所必需的设备和专业技术能力</w:t>
            </w:r>
          </w:p>
        </w:tc>
        <w:tc>
          <w:tcPr>
            <w:tcW w:w="5360" w:type="dxa"/>
            <w:vAlign w:val="center"/>
          </w:tcPr>
          <w:p w14:paraId="59E25144">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6C48B78F">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4B5B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3208490D">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4</w:t>
            </w:r>
          </w:p>
        </w:tc>
        <w:tc>
          <w:tcPr>
            <w:tcW w:w="1198" w:type="dxa"/>
            <w:vAlign w:val="center"/>
          </w:tcPr>
          <w:p w14:paraId="1571E4B3">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2207" w:type="dxa"/>
            <w:vAlign w:val="center"/>
          </w:tcPr>
          <w:p w14:paraId="05B397E4">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有依法缴纳税收和社会保障资金的良好记录</w:t>
            </w:r>
          </w:p>
        </w:tc>
        <w:tc>
          <w:tcPr>
            <w:tcW w:w="5360" w:type="dxa"/>
            <w:vAlign w:val="center"/>
          </w:tcPr>
          <w:p w14:paraId="5619C5BD">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7F1DD59F">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728A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4E93D7E1">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5</w:t>
            </w:r>
          </w:p>
        </w:tc>
        <w:tc>
          <w:tcPr>
            <w:tcW w:w="1198" w:type="dxa"/>
            <w:vAlign w:val="center"/>
          </w:tcPr>
          <w:p w14:paraId="37B1751E">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2207" w:type="dxa"/>
            <w:vAlign w:val="center"/>
          </w:tcPr>
          <w:p w14:paraId="24295E65">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参加政府采购活动前三年内，在经营活动中没有重大违法记录</w:t>
            </w:r>
          </w:p>
        </w:tc>
        <w:tc>
          <w:tcPr>
            <w:tcW w:w="5360" w:type="dxa"/>
            <w:vAlign w:val="center"/>
          </w:tcPr>
          <w:p w14:paraId="7CD7752F">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634A33A6">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3004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5C5165F9">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6</w:t>
            </w:r>
          </w:p>
        </w:tc>
        <w:tc>
          <w:tcPr>
            <w:tcW w:w="1198" w:type="dxa"/>
            <w:vAlign w:val="center"/>
          </w:tcPr>
          <w:p w14:paraId="511C00EA">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基本资质</w:t>
            </w:r>
          </w:p>
        </w:tc>
        <w:tc>
          <w:tcPr>
            <w:tcW w:w="2207" w:type="dxa"/>
            <w:vAlign w:val="center"/>
          </w:tcPr>
          <w:p w14:paraId="65576D7A">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单位负责人为同一人或者存在直接控股、管理关系的不同投标人，不得参加同一合同项下的采购活动</w:t>
            </w:r>
          </w:p>
        </w:tc>
        <w:tc>
          <w:tcPr>
            <w:tcW w:w="5360" w:type="dxa"/>
            <w:vAlign w:val="center"/>
          </w:tcPr>
          <w:p w14:paraId="4DBD6125">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12FF630E">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28E9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36182D20">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7</w:t>
            </w:r>
          </w:p>
        </w:tc>
        <w:tc>
          <w:tcPr>
            <w:tcW w:w="1198" w:type="dxa"/>
            <w:vAlign w:val="center"/>
          </w:tcPr>
          <w:p w14:paraId="166B7080">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基本资质</w:t>
            </w:r>
          </w:p>
        </w:tc>
        <w:tc>
          <w:tcPr>
            <w:tcW w:w="2207" w:type="dxa"/>
            <w:vAlign w:val="center"/>
          </w:tcPr>
          <w:p w14:paraId="32E1BD3E">
            <w:pPr>
              <w:keepNext/>
              <w:topLinePunct/>
              <w:adjustRightInd w:val="0"/>
              <w:snapToGrid w:val="0"/>
              <w:spacing w:line="24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廉洁自律信用承诺书</w:t>
            </w:r>
          </w:p>
        </w:tc>
        <w:tc>
          <w:tcPr>
            <w:tcW w:w="5360" w:type="dxa"/>
            <w:vAlign w:val="center"/>
          </w:tcPr>
          <w:p w14:paraId="2983450B">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提供投标人信用承诺书。</w:t>
            </w:r>
          </w:p>
          <w:p w14:paraId="7F6C5056">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w:t>
            </w:r>
            <w:r>
              <w:rPr>
                <w:rFonts w:hint="eastAsia" w:asciiTheme="minorEastAsia" w:hAnsiTheme="minorEastAsia" w:eastAsiaTheme="minorEastAsia" w:cstheme="minorEastAsia"/>
                <w:snapToGrid w:val="0"/>
                <w:kern w:val="0"/>
                <w:szCs w:val="21"/>
                <w:highlight w:val="none"/>
              </w:rPr>
              <w:t>投标无效</w:t>
            </w:r>
            <w:r>
              <w:rPr>
                <w:rFonts w:hint="eastAsia" w:asciiTheme="minorEastAsia" w:hAnsiTheme="minorEastAsia" w:eastAsiaTheme="minorEastAsia" w:cstheme="minorEastAsia"/>
                <w:snapToGrid w:val="0"/>
                <w:kern w:val="0"/>
                <w:szCs w:val="21"/>
                <w:highlight w:val="none"/>
                <w:lang w:eastAsia="en-US"/>
              </w:rPr>
              <w:t>。</w:t>
            </w:r>
          </w:p>
        </w:tc>
      </w:tr>
      <w:tr w14:paraId="0C8E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289D5B8E">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val="en-US" w:eastAsia="zh-CN"/>
              </w:rPr>
            </w:pPr>
            <w:r>
              <w:rPr>
                <w:rFonts w:hint="eastAsia" w:asciiTheme="minorEastAsia" w:hAnsiTheme="minorEastAsia" w:eastAsiaTheme="minorEastAsia" w:cstheme="minorEastAsia"/>
                <w:snapToGrid w:val="0"/>
                <w:kern w:val="0"/>
                <w:szCs w:val="21"/>
                <w:highlight w:val="none"/>
                <w:lang w:val="en-US" w:eastAsia="zh-CN"/>
              </w:rPr>
              <w:t>8</w:t>
            </w:r>
          </w:p>
        </w:tc>
        <w:tc>
          <w:tcPr>
            <w:tcW w:w="1198" w:type="dxa"/>
            <w:vAlign w:val="center"/>
          </w:tcPr>
          <w:p w14:paraId="77D8323B">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lang w:eastAsia="en-US"/>
              </w:rPr>
              <w:t>特定资质</w:t>
            </w:r>
          </w:p>
        </w:tc>
        <w:tc>
          <w:tcPr>
            <w:tcW w:w="2207" w:type="dxa"/>
            <w:vAlign w:val="center"/>
          </w:tcPr>
          <w:p w14:paraId="616230AB">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bCs/>
                <w:szCs w:val="21"/>
                <w:highlight w:val="none"/>
              </w:rPr>
              <w:t>投标人应具备的特定资格条件</w:t>
            </w:r>
          </w:p>
        </w:tc>
        <w:tc>
          <w:tcPr>
            <w:tcW w:w="5360" w:type="dxa"/>
            <w:vAlign w:val="center"/>
          </w:tcPr>
          <w:p w14:paraId="03D9F8D5">
            <w:pPr>
              <w:keepNext/>
              <w:topLinePunct/>
              <w:adjustRightInd w:val="0"/>
              <w:snapToGrid w:val="0"/>
              <w:spacing w:line="240" w:lineRule="auto"/>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供应商具备有效的保险许可证。一个独立法人保险公司只允许授权一个分支机构参加本项目。分支公司需提供总公司授权书。</w:t>
            </w:r>
          </w:p>
          <w:p w14:paraId="6269D451">
            <w:pPr>
              <w:keepNext/>
              <w:topLinePunct/>
              <w:adjustRightInd w:val="0"/>
              <w:snapToGrid w:val="0"/>
              <w:spacing w:line="240" w:lineRule="auto"/>
              <w:jc w:val="both"/>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以上证明材料须符合要求、有效、完整。否则，投标无效。</w:t>
            </w:r>
          </w:p>
        </w:tc>
      </w:tr>
      <w:tr w14:paraId="0A34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590" w:type="dxa"/>
            <w:vAlign w:val="center"/>
          </w:tcPr>
          <w:p w14:paraId="7044E94F">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val="en-US" w:eastAsia="zh-CN"/>
              </w:rPr>
            </w:pPr>
            <w:r>
              <w:rPr>
                <w:rFonts w:hint="eastAsia" w:asciiTheme="minorEastAsia" w:hAnsiTheme="minorEastAsia" w:eastAsiaTheme="minorEastAsia" w:cstheme="minorEastAsia"/>
                <w:snapToGrid w:val="0"/>
                <w:kern w:val="0"/>
                <w:szCs w:val="21"/>
                <w:highlight w:val="none"/>
                <w:lang w:val="en-US" w:eastAsia="zh-CN"/>
              </w:rPr>
              <w:t>9</w:t>
            </w:r>
          </w:p>
        </w:tc>
        <w:tc>
          <w:tcPr>
            <w:tcW w:w="1198" w:type="dxa"/>
            <w:vAlign w:val="center"/>
          </w:tcPr>
          <w:p w14:paraId="4A481CBB">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2207" w:type="dxa"/>
            <w:vAlign w:val="center"/>
          </w:tcPr>
          <w:p w14:paraId="5FF2F8AA">
            <w:pPr>
              <w:keepNext/>
              <w:topLinePunct/>
              <w:adjustRightInd w:val="0"/>
              <w:snapToGrid w:val="0"/>
              <w:spacing w:line="24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投标</w:t>
            </w:r>
            <w:r>
              <w:rPr>
                <w:rFonts w:hint="eastAsia" w:asciiTheme="minorEastAsia" w:hAnsiTheme="minorEastAsia" w:eastAsiaTheme="minorEastAsia" w:cstheme="minorEastAsia"/>
                <w:snapToGrid w:val="0"/>
                <w:kern w:val="0"/>
                <w:szCs w:val="21"/>
                <w:highlight w:val="none"/>
                <w:lang w:eastAsia="en-US"/>
              </w:rPr>
              <w:t>保证金</w:t>
            </w:r>
          </w:p>
        </w:tc>
        <w:tc>
          <w:tcPr>
            <w:tcW w:w="5360" w:type="dxa"/>
            <w:vAlign w:val="center"/>
          </w:tcPr>
          <w:p w14:paraId="47A38099">
            <w:pPr>
              <w:keepNext/>
              <w:adjustRightInd w:val="0"/>
              <w:snapToGrid w:val="0"/>
              <w:spacing w:line="240" w:lineRule="auto"/>
              <w:jc w:val="both"/>
              <w:rPr>
                <w:rFonts w:hint="eastAsia" w:asciiTheme="minorEastAsia" w:hAnsiTheme="minorEastAsia" w:eastAsiaTheme="minorEastAsia" w:cstheme="minorEastAsia"/>
                <w:snapToGrid w:val="0"/>
                <w:color w:val="000000"/>
                <w:kern w:val="0"/>
                <w:szCs w:val="21"/>
                <w:highlight w:val="none"/>
              </w:rPr>
            </w:pPr>
            <w:r>
              <w:rPr>
                <w:rFonts w:hint="eastAsia" w:asciiTheme="minorEastAsia" w:hAnsiTheme="minorEastAsia" w:eastAsiaTheme="minorEastAsia" w:cstheme="minorEastAsia"/>
                <w:snapToGrid w:val="0"/>
                <w:color w:val="000000"/>
                <w:kern w:val="0"/>
                <w:szCs w:val="21"/>
                <w:highlight w:val="none"/>
              </w:rPr>
              <w:t>提供投标保证金凭据</w:t>
            </w:r>
          </w:p>
          <w:p w14:paraId="5C4DB9A2">
            <w:pPr>
              <w:keepNext/>
              <w:adjustRightInd w:val="0"/>
              <w:snapToGrid w:val="0"/>
              <w:spacing w:line="240" w:lineRule="auto"/>
              <w:jc w:val="both"/>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以上证明材料须符合要求、有效、完整。否则，响应无效。</w:t>
            </w:r>
          </w:p>
        </w:tc>
      </w:tr>
    </w:tbl>
    <w:p w14:paraId="277CD56C">
      <w:pPr>
        <w:keepNext/>
        <w:adjustRightInd w:val="0"/>
        <w:snapToGrid w:val="0"/>
        <w:spacing w:before="120" w:beforeLines="50"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说明：除上述内容外，投标人提供的其他材料，不作为资格审查的内容。</w:t>
      </w:r>
    </w:p>
    <w:p w14:paraId="4CD73763">
      <w:pPr>
        <w:bidi w:val="0"/>
        <w:rPr>
          <w:rFonts w:hint="eastAsia"/>
        </w:rPr>
      </w:pPr>
      <w:bookmarkStart w:id="58" w:name="_Toc182158324"/>
    </w:p>
    <w:p w14:paraId="0F1A71E4">
      <w:pPr>
        <w:keepNex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二、符合性审查的内容及标准</w:t>
      </w:r>
      <w:bookmarkEnd w:id="58"/>
    </w:p>
    <w:tbl>
      <w:tblPr>
        <w:tblStyle w:val="29"/>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500"/>
        <w:gridCol w:w="4886"/>
      </w:tblGrid>
      <w:tr w14:paraId="5D46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81" w:type="dxa"/>
            <w:vAlign w:val="center"/>
          </w:tcPr>
          <w:p w14:paraId="39CDA817">
            <w:pPr>
              <w:keepNext/>
              <w:adjustRightInd w:val="0"/>
              <w:snapToGrid w:val="0"/>
              <w:spacing w:line="240" w:lineRule="auto"/>
              <w:ind w:left="-42" w:leftChars="-20" w:right="-42" w:rightChars="-20"/>
              <w:jc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序号</w:t>
            </w:r>
          </w:p>
        </w:tc>
        <w:tc>
          <w:tcPr>
            <w:tcW w:w="1316" w:type="dxa"/>
            <w:vAlign w:val="center"/>
          </w:tcPr>
          <w:p w14:paraId="45CBA710">
            <w:pPr>
              <w:keepNext/>
              <w:adjustRightInd w:val="0"/>
              <w:snapToGrid w:val="0"/>
              <w:spacing w:line="240" w:lineRule="auto"/>
              <w:ind w:left="-42" w:leftChars="-20" w:right="-42" w:rightChars="-20"/>
              <w:jc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类型</w:t>
            </w:r>
          </w:p>
        </w:tc>
        <w:tc>
          <w:tcPr>
            <w:tcW w:w="2500" w:type="dxa"/>
            <w:vAlign w:val="center"/>
          </w:tcPr>
          <w:p w14:paraId="3DC5E826">
            <w:pPr>
              <w:keepNext/>
              <w:adjustRightInd w:val="0"/>
              <w:snapToGrid w:val="0"/>
              <w:spacing w:line="240" w:lineRule="auto"/>
              <w:ind w:left="-42" w:leftChars="-20" w:right="-42" w:rightChars="-20"/>
              <w:jc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要求</w:t>
            </w:r>
          </w:p>
        </w:tc>
        <w:tc>
          <w:tcPr>
            <w:tcW w:w="4886" w:type="dxa"/>
            <w:vAlign w:val="center"/>
          </w:tcPr>
          <w:p w14:paraId="4CEB1D4F">
            <w:pPr>
              <w:keepNext/>
              <w:adjustRightInd w:val="0"/>
              <w:snapToGrid w:val="0"/>
              <w:jc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要求说明</w:t>
            </w:r>
          </w:p>
        </w:tc>
      </w:tr>
      <w:tr w14:paraId="7570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1C080736">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316" w:type="dxa"/>
            <w:vAlign w:val="center"/>
          </w:tcPr>
          <w:p w14:paraId="0F92FF3A">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500" w:type="dxa"/>
            <w:vAlign w:val="center"/>
          </w:tcPr>
          <w:p w14:paraId="51F92DF0">
            <w:pPr>
              <w:keepNext/>
              <w:topLinePunct/>
              <w:adjustRightInd w:val="0"/>
              <w:snapToGrid w:val="0"/>
              <w:spacing w:line="24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法定代表人（负责人）身份证明</w:t>
            </w:r>
          </w:p>
        </w:tc>
        <w:tc>
          <w:tcPr>
            <w:tcW w:w="4886" w:type="dxa"/>
            <w:vAlign w:val="center"/>
          </w:tcPr>
          <w:p w14:paraId="31D967F6">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提供《法定代表人（负责人）身份证明书》</w:t>
            </w:r>
          </w:p>
          <w:p w14:paraId="09C94505">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以上证明书须根据招标文件中的格式内容提供，内容须符合要求、完整、准确、真实、有效。否则，投标无效。</w:t>
            </w:r>
          </w:p>
        </w:tc>
      </w:tr>
      <w:tr w14:paraId="275D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65106033">
            <w:pPr>
              <w:keepNext/>
              <w:spacing w:line="24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p>
        </w:tc>
        <w:tc>
          <w:tcPr>
            <w:tcW w:w="1316" w:type="dxa"/>
            <w:vAlign w:val="center"/>
          </w:tcPr>
          <w:p w14:paraId="32BABBC8">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500" w:type="dxa"/>
            <w:vAlign w:val="center"/>
          </w:tcPr>
          <w:p w14:paraId="2E5230F8">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法定代表人（负责人）授权委托书</w:t>
            </w:r>
          </w:p>
        </w:tc>
        <w:tc>
          <w:tcPr>
            <w:tcW w:w="4886" w:type="dxa"/>
            <w:vAlign w:val="center"/>
          </w:tcPr>
          <w:p w14:paraId="1171496F">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提供《法定代表人（负责人）授权委托书》</w:t>
            </w:r>
          </w:p>
          <w:p w14:paraId="6BA465E7">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以上委托书须根据招标文件中的格式内容提供，内容须符合要求、完整、准确、真实、有效。否则，投标无效。</w:t>
            </w:r>
          </w:p>
        </w:tc>
      </w:tr>
      <w:tr w14:paraId="35FD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50167831">
            <w:pPr>
              <w:keepNext/>
              <w:spacing w:line="24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w:t>
            </w:r>
          </w:p>
        </w:tc>
        <w:tc>
          <w:tcPr>
            <w:tcW w:w="1316" w:type="dxa"/>
            <w:vAlign w:val="center"/>
          </w:tcPr>
          <w:p w14:paraId="102AC459">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500" w:type="dxa"/>
            <w:vAlign w:val="center"/>
          </w:tcPr>
          <w:p w14:paraId="5CBC346C">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投标函</w:t>
            </w:r>
          </w:p>
        </w:tc>
        <w:tc>
          <w:tcPr>
            <w:tcW w:w="4886" w:type="dxa"/>
            <w:vAlign w:val="center"/>
          </w:tcPr>
          <w:p w14:paraId="0AC32468">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提供《投标函》</w:t>
            </w:r>
          </w:p>
          <w:p w14:paraId="5E66247B">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投标函须根据招标文件中的格式内容提供，内容须符合要求、完整、准确、真实、有效。否则，投标无效。</w:t>
            </w:r>
          </w:p>
        </w:tc>
      </w:tr>
      <w:tr w14:paraId="7F26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65CB55D9">
            <w:pPr>
              <w:keepNext/>
              <w:spacing w:line="24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4</w:t>
            </w:r>
          </w:p>
        </w:tc>
        <w:tc>
          <w:tcPr>
            <w:tcW w:w="1316" w:type="dxa"/>
            <w:vAlign w:val="center"/>
          </w:tcPr>
          <w:p w14:paraId="149BA9AC">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w:t>
            </w:r>
          </w:p>
        </w:tc>
        <w:tc>
          <w:tcPr>
            <w:tcW w:w="2500" w:type="dxa"/>
            <w:vAlign w:val="center"/>
          </w:tcPr>
          <w:p w14:paraId="71B7F689">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开标一览表</w:t>
            </w:r>
          </w:p>
        </w:tc>
        <w:tc>
          <w:tcPr>
            <w:tcW w:w="4886" w:type="dxa"/>
            <w:vAlign w:val="center"/>
          </w:tcPr>
          <w:p w14:paraId="6CD7FBA9">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提供《开标一览表》</w:t>
            </w:r>
          </w:p>
          <w:p w14:paraId="6911B7B6">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以上材料须根据招标文件中的格式内容提供，内容须符合要求、完整、准确、无漏项、无缺项、无可选择或可调整报价。否则，投标无效。</w:t>
            </w:r>
          </w:p>
        </w:tc>
      </w:tr>
      <w:tr w14:paraId="019B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64C3329F">
            <w:pPr>
              <w:keepNext/>
              <w:spacing w:line="24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p>
        </w:tc>
        <w:tc>
          <w:tcPr>
            <w:tcW w:w="1316" w:type="dxa"/>
            <w:vAlign w:val="center"/>
          </w:tcPr>
          <w:p w14:paraId="50A43ED6">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500" w:type="dxa"/>
            <w:vAlign w:val="center"/>
          </w:tcPr>
          <w:p w14:paraId="06D569F3">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商务条款响应表</w:t>
            </w:r>
          </w:p>
        </w:tc>
        <w:tc>
          <w:tcPr>
            <w:tcW w:w="4886" w:type="dxa"/>
            <w:vAlign w:val="center"/>
          </w:tcPr>
          <w:p w14:paraId="3FA287BB">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提供《商务条款响应表》</w:t>
            </w:r>
          </w:p>
          <w:p w14:paraId="322D5430">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以上材料须根据招标文件中的格式内容提供，内容须符合要求、完整、准确、真实、无漏项、无缺项。否则，投标无效。</w:t>
            </w:r>
          </w:p>
        </w:tc>
      </w:tr>
      <w:tr w14:paraId="64B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70538E15">
            <w:pPr>
              <w:keepNext/>
              <w:spacing w:line="24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6</w:t>
            </w:r>
          </w:p>
        </w:tc>
        <w:tc>
          <w:tcPr>
            <w:tcW w:w="1316" w:type="dxa"/>
            <w:vAlign w:val="center"/>
          </w:tcPr>
          <w:p w14:paraId="181D772F">
            <w:pPr>
              <w:keepNext/>
              <w:spacing w:line="24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w:t>
            </w:r>
          </w:p>
        </w:tc>
        <w:tc>
          <w:tcPr>
            <w:tcW w:w="2500" w:type="dxa"/>
            <w:vAlign w:val="center"/>
          </w:tcPr>
          <w:p w14:paraId="7461510B">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技术规范响应及偏离表</w:t>
            </w:r>
          </w:p>
        </w:tc>
        <w:tc>
          <w:tcPr>
            <w:tcW w:w="4886" w:type="dxa"/>
            <w:vAlign w:val="center"/>
          </w:tcPr>
          <w:p w14:paraId="5363FBB7">
            <w:pPr>
              <w:keepNext/>
              <w:topLinePunct/>
              <w:adjustRightInd w:val="0"/>
              <w:snapToGrid w:val="0"/>
              <w:spacing w:line="360" w:lineRule="auto"/>
              <w:jc w:val="left"/>
              <w:rPr>
                <w:rFonts w:hint="eastAsia" w:asciiTheme="minorEastAsia" w:hAnsiTheme="minorEastAsia" w:eastAsiaTheme="minorEastAsia" w:cstheme="minorEastAsia"/>
                <w:b/>
                <w:spacing w:val="20"/>
                <w:kern w:val="0"/>
                <w:szCs w:val="21"/>
                <w:highlight w:val="none"/>
              </w:rPr>
            </w:pPr>
            <w:r>
              <w:rPr>
                <w:rFonts w:hint="eastAsia" w:asciiTheme="minorEastAsia" w:hAnsiTheme="minorEastAsia" w:eastAsiaTheme="minorEastAsia" w:cstheme="minorEastAsia"/>
                <w:szCs w:val="21"/>
                <w:highlight w:val="none"/>
              </w:rPr>
              <w:t>提供《</w:t>
            </w:r>
            <w:r>
              <w:rPr>
                <w:rFonts w:hint="eastAsia" w:asciiTheme="minorEastAsia" w:hAnsiTheme="minorEastAsia" w:eastAsiaTheme="minorEastAsia" w:cstheme="minorEastAsia"/>
                <w:bCs/>
                <w:kern w:val="0"/>
                <w:szCs w:val="21"/>
                <w:highlight w:val="none"/>
              </w:rPr>
              <w:t>技术规范响应及偏离表</w:t>
            </w:r>
            <w:r>
              <w:rPr>
                <w:rFonts w:hint="eastAsia" w:asciiTheme="minorEastAsia" w:hAnsiTheme="minorEastAsia" w:eastAsiaTheme="minorEastAsia" w:cstheme="minorEastAsia"/>
                <w:szCs w:val="21"/>
                <w:highlight w:val="none"/>
              </w:rPr>
              <w:t>》</w:t>
            </w:r>
          </w:p>
          <w:p w14:paraId="36BCC79C">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以上材料须根据招标文件中的格式内容提供，内容须符合要求、完整、准确、真实、无漏项、无缺项。否则，投标无效。</w:t>
            </w:r>
          </w:p>
        </w:tc>
      </w:tr>
      <w:tr w14:paraId="0077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14:paraId="7B27EFBE">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lang w:val="en-US" w:eastAsia="zh-CN"/>
              </w:rPr>
              <w:t>7</w:t>
            </w:r>
          </w:p>
        </w:tc>
        <w:tc>
          <w:tcPr>
            <w:tcW w:w="1316" w:type="dxa"/>
            <w:vAlign w:val="center"/>
          </w:tcPr>
          <w:p w14:paraId="4BE02461">
            <w:pPr>
              <w:keepNex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商务资信</w:t>
            </w:r>
          </w:p>
        </w:tc>
        <w:tc>
          <w:tcPr>
            <w:tcW w:w="2500" w:type="dxa"/>
            <w:vAlign w:val="center"/>
          </w:tcPr>
          <w:p w14:paraId="469DF76E">
            <w:pPr>
              <w:keepNext/>
              <w:topLinePunct/>
              <w:adjustRightInd w:val="0"/>
              <w:snapToGrid w:val="0"/>
              <w:spacing w:line="24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政策性要求</w:t>
            </w:r>
          </w:p>
        </w:tc>
        <w:tc>
          <w:tcPr>
            <w:tcW w:w="4886" w:type="dxa"/>
            <w:vAlign w:val="center"/>
          </w:tcPr>
          <w:p w14:paraId="72509AEB">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提供响应政策性要求证明材料</w:t>
            </w:r>
          </w:p>
          <w:p w14:paraId="19DC3B4E">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以上材料须根据招标文件中的格式内容提供（未提供格式的自拟），内容须符合要求、完整、准确、真实、无漏项、无缺项。否则，投标无效。</w:t>
            </w:r>
          </w:p>
        </w:tc>
      </w:tr>
    </w:tbl>
    <w:p w14:paraId="3F1E9B45">
      <w:pPr>
        <w:keepNext/>
        <w:topLinePunct/>
        <w:adjustRightInd w:val="0"/>
        <w:snapToGrid w:val="0"/>
        <w:spacing w:before="120" w:beforeLines="50"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w:t>
      </w:r>
    </w:p>
    <w:p w14:paraId="2F56FD7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1.符合性审查的内容，经评标委员会成员按照少数服从多数的原则，确定其没有做出实质性、符合性响应的，将导致投标无效。</w:t>
      </w:r>
    </w:p>
    <w:p w14:paraId="3F6E0FB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2.投标文件中项目名称、项目编号等存在前后不一致情形的，可按照招标文件要求做出澄清；如投标文件中所涉及内容全部与招标文件不一致，按无效投标处理。</w:t>
      </w:r>
    </w:p>
    <w:p w14:paraId="5A0C8D7A">
      <w:pPr>
        <w:keepNext/>
        <w:adjustRightInd w:val="0"/>
        <w:snapToGrid w:val="0"/>
        <w:spacing w:line="360" w:lineRule="auto"/>
        <w:ind w:firstLine="422" w:firstLineChars="200"/>
        <w:outlineLvl w:val="1"/>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bookmarkStart w:id="59" w:name="_Toc180347467"/>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三、报价符合性审查的内容及标准</w:t>
      </w:r>
      <w:bookmarkEnd w:id="59"/>
    </w:p>
    <w:tbl>
      <w:tblPr>
        <w:tblStyle w:val="29"/>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645"/>
      </w:tblGrid>
      <w:tr w14:paraId="09E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6" w:type="dxa"/>
            <w:vAlign w:val="center"/>
          </w:tcPr>
          <w:p w14:paraId="35BB880E">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序号</w:t>
            </w:r>
          </w:p>
        </w:tc>
        <w:tc>
          <w:tcPr>
            <w:tcW w:w="1300" w:type="dxa"/>
            <w:vAlign w:val="center"/>
          </w:tcPr>
          <w:p w14:paraId="7801AF63">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类型</w:t>
            </w:r>
          </w:p>
        </w:tc>
        <w:tc>
          <w:tcPr>
            <w:tcW w:w="2556" w:type="dxa"/>
            <w:vAlign w:val="center"/>
          </w:tcPr>
          <w:p w14:paraId="0A5D49BB">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要求</w:t>
            </w:r>
          </w:p>
        </w:tc>
        <w:tc>
          <w:tcPr>
            <w:tcW w:w="4645" w:type="dxa"/>
            <w:vAlign w:val="center"/>
          </w:tcPr>
          <w:p w14:paraId="13ECC275">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要求说明</w:t>
            </w:r>
          </w:p>
        </w:tc>
      </w:tr>
      <w:tr w14:paraId="310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6" w:type="dxa"/>
            <w:vAlign w:val="center"/>
          </w:tcPr>
          <w:p w14:paraId="0F1C3CD8">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w:t>
            </w:r>
          </w:p>
        </w:tc>
        <w:tc>
          <w:tcPr>
            <w:tcW w:w="1300" w:type="dxa"/>
            <w:vAlign w:val="center"/>
          </w:tcPr>
          <w:p w14:paraId="3662B2D8">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报价</w:t>
            </w:r>
          </w:p>
        </w:tc>
        <w:tc>
          <w:tcPr>
            <w:tcW w:w="2556" w:type="dxa"/>
            <w:vAlign w:val="center"/>
          </w:tcPr>
          <w:p w14:paraId="12F806E9">
            <w:pPr>
              <w:keepNext/>
              <w:adjustRightInd w:val="0"/>
              <w:snapToGrid w:val="0"/>
              <w:spacing w:line="240" w:lineRule="auto"/>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投标文件的报价审核</w:t>
            </w:r>
          </w:p>
        </w:tc>
        <w:tc>
          <w:tcPr>
            <w:tcW w:w="4645" w:type="dxa"/>
            <w:vAlign w:val="center"/>
          </w:tcPr>
          <w:p w14:paraId="3D35D88D">
            <w:pPr>
              <w:keepNext/>
              <w:numPr>
                <w:ilvl w:val="0"/>
                <w:numId w:val="0"/>
              </w:numPr>
              <w:adjustRightInd w:val="0"/>
              <w:snapToGrid w:val="0"/>
              <w:spacing w:line="240" w:lineRule="auto"/>
              <w:jc w:val="both"/>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1.审查投标人报价是否超出各包最高限价，存在超出最高限价的，投标无效。</w:t>
            </w:r>
          </w:p>
          <w:p w14:paraId="4F88EE9C">
            <w:pPr>
              <w:keepNext/>
              <w:numPr>
                <w:ilvl w:val="0"/>
                <w:numId w:val="0"/>
              </w:numPr>
              <w:adjustRightInd w:val="0"/>
              <w:snapToGrid w:val="0"/>
              <w:spacing w:line="240" w:lineRule="auto"/>
              <w:jc w:val="both"/>
              <w:rPr>
                <w:rFonts w:hint="eastAsia"/>
                <w:lang w:val="en-US" w:eastAsia="zh-CN"/>
              </w:rPr>
            </w:pPr>
            <w:r>
              <w:rPr>
                <w:rFonts w:hint="eastAsia" w:asciiTheme="minorEastAsia" w:hAnsiTheme="minorEastAsia" w:eastAsiaTheme="minorEastAsia" w:cstheme="minorEastAsia"/>
                <w:kern w:val="0"/>
                <w:szCs w:val="21"/>
                <w:highlight w:val="none"/>
                <w:lang w:val="en-US" w:eastAsia="zh-CN"/>
              </w:rPr>
              <w:t>2.报价合理性审查，详见供应商须知28.6</w:t>
            </w:r>
          </w:p>
        </w:tc>
      </w:tr>
    </w:tbl>
    <w:p w14:paraId="78F78E98">
      <w:pPr>
        <w:keepNext/>
        <w:keepLines w:val="0"/>
        <w:pageBreakBefore w:val="0"/>
        <w:widowControl w:val="0"/>
        <w:kinsoku/>
        <w:wordWrap/>
        <w:overflowPunct/>
        <w:topLinePunct/>
        <w:autoSpaceDE/>
        <w:autoSpaceDN/>
        <w:bidi w:val="0"/>
        <w:adjustRightInd w:val="0"/>
        <w:snapToGrid w:val="0"/>
        <w:spacing w:before="157" w:beforeLines="50" w:line="360" w:lineRule="auto"/>
        <w:ind w:firstLine="422" w:firstLineChars="200"/>
        <w:textAlignment w:val="auto"/>
        <w:rPr>
          <w:rFonts w:hint="eastAsia" w:asciiTheme="minorEastAsia" w:hAnsiTheme="minorEastAsia" w:eastAsiaTheme="minorEastAsia" w:cstheme="minorEastAsia"/>
          <w:b/>
          <w:bCs/>
          <w:szCs w:val="21"/>
          <w:highlight w:val="none"/>
        </w:rPr>
      </w:pPr>
      <w:bookmarkStart w:id="60" w:name="_Toc180347468"/>
      <w:r>
        <w:rPr>
          <w:rFonts w:hint="eastAsia" w:asciiTheme="minorEastAsia" w:hAnsiTheme="minorEastAsia" w:eastAsiaTheme="minorEastAsia" w:cstheme="minorEastAsia"/>
          <w:b/>
          <w:bCs/>
          <w:szCs w:val="21"/>
          <w:highlight w:val="none"/>
        </w:rPr>
        <w:t>四、落实政府采购政策性要求的评审内容及标准</w:t>
      </w:r>
      <w:bookmarkEnd w:id="60"/>
    </w:p>
    <w:p w14:paraId="6B07AFA7">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1.进口货物评审标准</w:t>
      </w:r>
    </w:p>
    <w:p w14:paraId="54F47AF6">
      <w:pPr>
        <w:keepNext/>
        <w:topLinePunct/>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r>
        <w:rPr>
          <w:rFonts w:hint="eastAsia" w:asciiTheme="minorEastAsia" w:hAnsiTheme="minorEastAsia" w:eastAsiaTheme="minorEastAsia" w:cstheme="minorEastAsia"/>
          <w:b/>
          <w:bCs/>
          <w:sz w:val="21"/>
          <w:szCs w:val="21"/>
        </w:rPr>
        <w:t>如未特别标明“进口产品”字样，投标人投报了进口产品的，按无效投标处理。</w:t>
      </w:r>
    </w:p>
    <w:p w14:paraId="21969699">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2.强制节能产品</w:t>
      </w:r>
    </w:p>
    <w:p w14:paraId="6FBC3835">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2B939200">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3.本项目所采购的货物中如包含计算机，必须提供《</w:t>
      </w:r>
      <w:r>
        <w:rPr>
          <w:rFonts w:hint="eastAsia" w:asciiTheme="minorEastAsia" w:hAnsiTheme="minorEastAsia" w:eastAsiaTheme="minorEastAsia" w:cstheme="minorEastAsia"/>
          <w:b/>
          <w:sz w:val="21"/>
          <w:szCs w:val="21"/>
        </w:rPr>
        <w:t>正版软件承诺函</w:t>
      </w:r>
      <w:r>
        <w:rPr>
          <w:rFonts w:hint="eastAsia" w:asciiTheme="minorEastAsia" w:hAnsiTheme="minorEastAsia" w:eastAsiaTheme="minorEastAsia" w:cstheme="minorEastAsia"/>
          <w:b/>
          <w:bCs/>
          <w:kern w:val="0"/>
          <w:sz w:val="21"/>
          <w:szCs w:val="21"/>
        </w:rPr>
        <w:t>》，否则，投标无效。</w:t>
      </w:r>
    </w:p>
    <w:p w14:paraId="43862B81">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4.</w:t>
      </w:r>
      <w:r>
        <w:rPr>
          <w:rFonts w:hint="eastAsia" w:asciiTheme="minorEastAsia" w:hAnsiTheme="minorEastAsia" w:eastAsiaTheme="minorEastAsia" w:cstheme="minorEastAsia"/>
          <w:kern w:val="0"/>
          <w:sz w:val="21"/>
          <w:szCs w:val="21"/>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385C3632">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5.中小微企业参加本项目</w:t>
      </w:r>
    </w:p>
    <w:p w14:paraId="42F0F35F">
      <w:pPr>
        <w:keepNext/>
        <w:topLinePunct/>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5.1如本项目是专门面向中小企业的采购项目，须如实填写《中小企业声明函》。且声明函内容须符合要求、完整、准确（</w:t>
      </w:r>
      <w:r>
        <w:rPr>
          <w:rFonts w:hint="eastAsia" w:asciiTheme="minorEastAsia" w:hAnsiTheme="minorEastAsia" w:eastAsiaTheme="minorEastAsia" w:cstheme="minorEastAsia"/>
          <w:snapToGrid w:val="0"/>
          <w:kern w:val="0"/>
          <w:sz w:val="21"/>
          <w:szCs w:val="21"/>
        </w:rPr>
        <w:t>除评审专家可要求其澄清的内容外</w:t>
      </w:r>
      <w:r>
        <w:rPr>
          <w:rFonts w:hint="eastAsia" w:asciiTheme="minorEastAsia" w:hAnsiTheme="minorEastAsia" w:eastAsiaTheme="minorEastAsia" w:cstheme="minorEastAsia"/>
          <w:sz w:val="21"/>
          <w:szCs w:val="21"/>
        </w:rPr>
        <w:t>），否则，投标无效。</w:t>
      </w:r>
    </w:p>
    <w:p w14:paraId="5469C76B">
      <w:pPr>
        <w:keepNext/>
        <w:topLinePunct/>
        <w:adjustRightInd w:val="0"/>
        <w:snapToGrid w:val="0"/>
        <w:spacing w:line="360" w:lineRule="auto"/>
        <w:ind w:firstLine="420"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5.2如本项目是非</w:t>
      </w:r>
      <w:r>
        <w:rPr>
          <w:rFonts w:hint="eastAsia" w:asciiTheme="minorEastAsia" w:hAnsiTheme="minorEastAsia" w:eastAsiaTheme="minorEastAsia" w:cstheme="minorEastAsia"/>
          <w:sz w:val="21"/>
          <w:szCs w:val="21"/>
        </w:rPr>
        <w:t>专门面向中小企业的采购项目，需如实填写《中小企业声明函》。且声明函内容须符合要求、完整、准确（</w:t>
      </w:r>
      <w:r>
        <w:rPr>
          <w:rFonts w:hint="eastAsia" w:asciiTheme="minorEastAsia" w:hAnsiTheme="minorEastAsia" w:eastAsiaTheme="minorEastAsia" w:cstheme="minorEastAsia"/>
          <w:snapToGrid w:val="0"/>
          <w:kern w:val="0"/>
          <w:sz w:val="21"/>
          <w:szCs w:val="21"/>
        </w:rPr>
        <w:t>除评审专家可要求其澄清的内容外</w:t>
      </w:r>
      <w:r>
        <w:rPr>
          <w:rFonts w:hint="eastAsia" w:asciiTheme="minorEastAsia" w:hAnsiTheme="minorEastAsia" w:eastAsiaTheme="minorEastAsia" w:cstheme="minorEastAsia"/>
          <w:sz w:val="21"/>
          <w:szCs w:val="21"/>
        </w:rPr>
        <w:t>），否则，不予认可。</w:t>
      </w:r>
    </w:p>
    <w:p w14:paraId="1457BD5C">
      <w:pPr>
        <w:keepNext/>
        <w:topLinePunct/>
        <w:adjustRightInd w:val="0"/>
        <w:snapToGrid w:val="0"/>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6.监狱企业参加本项目</w:t>
      </w:r>
    </w:p>
    <w:p w14:paraId="6BE99E47">
      <w:pPr>
        <w:keepNext/>
        <w:topLinePunct/>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749963B">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6.2</w:t>
      </w:r>
      <w:r>
        <w:rPr>
          <w:rFonts w:hint="eastAsia" w:asciiTheme="minorEastAsia" w:hAnsiTheme="minorEastAsia" w:eastAsiaTheme="minorEastAsia" w:cstheme="minorEastAsia"/>
          <w:sz w:val="21"/>
          <w:szCs w:val="21"/>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CEB6DA4">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7.残疾人福利性单位参加本项目</w:t>
      </w:r>
    </w:p>
    <w:p w14:paraId="5EF36F0F">
      <w:pPr>
        <w:keepNext/>
        <w:topLinePunct/>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残疾人福利性单位视同小型、微型企业，如本项目是专门面向中小企业的采购项目，须提供《残疾人福利性单位声明函》（除评审专家可要求其澄清的内容外），且声明函须符合要求、完整、准确，否则，投标无效。</w:t>
      </w:r>
    </w:p>
    <w:p w14:paraId="663CA49C">
      <w:pPr>
        <w:keepNext/>
        <w:topLinePunct/>
        <w:adjustRightInd w:val="0"/>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3AE03BC0">
      <w:pPr>
        <w:keepNext/>
        <w:topLinePunct/>
        <w:adjustRightInd w:val="0"/>
        <w:snapToGrid w:val="0"/>
        <w:spacing w:line="360" w:lineRule="auto"/>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8.联合体企业参加本项目</w:t>
      </w:r>
    </w:p>
    <w:p w14:paraId="1ED73688">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622A40AC">
      <w:pPr>
        <w:keepNext/>
        <w:topLinePunct/>
        <w:adjustRightInd w:val="0"/>
        <w:snapToGrid w:val="0"/>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8.2如本项目是非专门面向中小企业，</w:t>
      </w:r>
      <w:r>
        <w:rPr>
          <w:rFonts w:hint="eastAsia" w:asciiTheme="minorEastAsia" w:hAnsiTheme="minorEastAsia" w:eastAsiaTheme="minorEastAsia" w:cstheme="minorEastAsia"/>
          <w:snapToGrid w:val="0"/>
          <w:kern w:val="0"/>
          <w:sz w:val="21"/>
          <w:szCs w:val="21"/>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1CB796A2">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9.创新产品参加的项目</w:t>
      </w:r>
    </w:p>
    <w:p w14:paraId="39C27E6B">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根据《政府采购支持创新产品和服务实施细则》（晋财购【2019】19号），需在投标文件中提供《山西省创新产品和服务推荐清单》产品截图，并填写《创新产品或创新服务明细表》，否则，不予认可。</w:t>
      </w:r>
    </w:p>
    <w:p w14:paraId="6987CC5E">
      <w:pPr>
        <w:pStyle w:val="44"/>
        <w:keepNext/>
        <w:snapToGrid w:val="0"/>
        <w:spacing w:line="360" w:lineRule="auto"/>
        <w:ind w:firstLine="422" w:firstLineChars="200"/>
        <w:jc w:val="lef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五、</w:t>
      </w:r>
      <w:r>
        <w:rPr>
          <w:rFonts w:hint="eastAsia" w:asciiTheme="minorEastAsia" w:hAnsiTheme="minorEastAsia" w:eastAsiaTheme="minorEastAsia" w:cstheme="minorEastAsia"/>
          <w:b/>
          <w:color w:val="000000" w:themeColor="text1"/>
          <w:sz w:val="21"/>
          <w:szCs w:val="21"/>
          <w14:textFill>
            <w14:solidFill>
              <w14:schemeClr w14:val="tx1"/>
            </w14:solidFill>
          </w14:textFill>
        </w:rPr>
        <w:t>无效投标的情形</w:t>
      </w:r>
    </w:p>
    <w:p w14:paraId="10D3B82E">
      <w:pPr>
        <w:pStyle w:val="44"/>
        <w:keepNext/>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未通过资格性、符合性审查的投标文件为无效投标。</w:t>
      </w:r>
    </w:p>
    <w:p w14:paraId="725CD825">
      <w:pPr>
        <w:keepNext/>
        <w:snapToGrid w:val="0"/>
        <w:spacing w:line="360" w:lineRule="auto"/>
        <w:ind w:firstLine="422" w:firstLineChars="200"/>
        <w:rPr>
          <w:rFonts w:hint="eastAsia" w:asciiTheme="minorEastAsia" w:hAnsiTheme="minorEastAsia" w:eastAsiaTheme="minorEastAsia" w:cstheme="minorEastAsia"/>
          <w:b/>
          <w:bCs/>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六、</w:t>
      </w: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评分细则</w:t>
      </w:r>
      <w:r>
        <w:rPr>
          <w:rFonts w:hint="eastAsia" w:asciiTheme="minorEastAsia" w:hAnsiTheme="minorEastAsia" w:eastAsiaTheme="minorEastAsia" w:cstheme="minorEastAsia"/>
          <w:b/>
          <w:bCs/>
          <w:color w:val="000000" w:themeColor="text1"/>
          <w:kern w:val="0"/>
          <w:sz w:val="21"/>
          <w:szCs w:val="21"/>
          <w:lang w:val="en-US" w:eastAsia="zh-CN"/>
          <w14:textFill>
            <w14:solidFill>
              <w14:schemeClr w14:val="tx1"/>
            </w14:solidFill>
          </w14:textFill>
        </w:rPr>
        <w:t xml:space="preserve">     </w:t>
      </w:r>
    </w:p>
    <w:p w14:paraId="222E00EE">
      <w:pPr>
        <w:keepNext/>
        <w:snapToGri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本次评标采用综合评分法，投标文件满足招标文件全部实质性要求，且按照评分细则的量化指标进行评审（具体评分见综合评分法评分细则），得分最高的投标人为中标人或第一中标候选人。</w:t>
      </w:r>
    </w:p>
    <w:tbl>
      <w:tblPr>
        <w:tblStyle w:val="29"/>
        <w:tblW w:w="98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8021"/>
        <w:gridCol w:w="678"/>
      </w:tblGrid>
      <w:tr w14:paraId="71073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08" w:type="dxa"/>
            <w:gridSpan w:val="3"/>
            <w:noWrap w:val="0"/>
            <w:vAlign w:val="center"/>
          </w:tcPr>
          <w:p w14:paraId="59EA80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
                <w:sz w:val="21"/>
                <w:szCs w:val="21"/>
                <w:highlight w:val="none"/>
              </w:rPr>
            </w:pPr>
            <w:bookmarkStart w:id="61" w:name="_Toc182158329"/>
            <w:bookmarkStart w:id="62" w:name="_Toc29520"/>
            <w:bookmarkStart w:id="63" w:name="_Toc14585"/>
            <w:r>
              <w:rPr>
                <w:rFonts w:hint="eastAsia" w:ascii="宋体" w:hAnsi="宋体" w:eastAsia="宋体" w:cs="宋体"/>
                <w:b/>
                <w:bCs w:val="0"/>
                <w:spacing w:val="-1"/>
                <w:sz w:val="21"/>
                <w:szCs w:val="21"/>
                <w:highlight w:val="none"/>
                <w:lang w:val="zh-CN"/>
              </w:rPr>
              <w:t>第一部分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lang w:val="zh-CN"/>
              </w:rPr>
              <w:t>价格部分（</w:t>
            </w:r>
            <w:r>
              <w:rPr>
                <w:rFonts w:hint="eastAsia" w:ascii="宋体" w:hAnsi="宋体" w:eastAsia="宋体" w:cs="宋体"/>
                <w:b/>
                <w:bCs w:val="0"/>
                <w:spacing w:val="-1"/>
                <w:sz w:val="21"/>
                <w:szCs w:val="21"/>
                <w:highlight w:val="none"/>
                <w:lang w:val="en-US" w:eastAsia="zh-CN"/>
              </w:rPr>
              <w:t>10分</w:t>
            </w:r>
            <w:r>
              <w:rPr>
                <w:rFonts w:hint="eastAsia" w:ascii="宋体" w:hAnsi="宋体" w:eastAsia="宋体" w:cs="宋体"/>
                <w:b/>
                <w:bCs w:val="0"/>
                <w:spacing w:val="-1"/>
                <w:sz w:val="21"/>
                <w:szCs w:val="21"/>
                <w:highlight w:val="none"/>
              </w:rPr>
              <w:t>）</w:t>
            </w:r>
            <w:r>
              <w:rPr>
                <w:rFonts w:hint="eastAsia" w:ascii="宋体" w:hAnsi="宋体" w:eastAsia="宋体" w:cs="宋体"/>
                <w:b/>
                <w:bCs w:val="0"/>
                <w:spacing w:val="-1"/>
                <w:sz w:val="21"/>
                <w:szCs w:val="21"/>
                <w:highlight w:val="none"/>
                <w:lang w:eastAsia="zh-CN"/>
              </w:rPr>
              <w:t>，</w:t>
            </w:r>
            <w:r>
              <w:rPr>
                <w:rFonts w:hint="eastAsia" w:ascii="宋体" w:hAnsi="宋体" w:eastAsia="宋体" w:cs="宋体"/>
                <w:b/>
                <w:bCs w:val="0"/>
                <w:spacing w:val="-1"/>
                <w:sz w:val="21"/>
                <w:szCs w:val="21"/>
                <w:highlight w:val="none"/>
              </w:rPr>
              <w:t>由</w:t>
            </w:r>
            <w:r>
              <w:rPr>
                <w:rFonts w:hint="eastAsia" w:ascii="宋体" w:hAnsi="宋体" w:cs="宋体"/>
                <w:b/>
                <w:bCs w:val="0"/>
                <w:spacing w:val="-1"/>
                <w:sz w:val="21"/>
                <w:szCs w:val="21"/>
                <w:highlight w:val="none"/>
                <w:lang w:eastAsia="zh-CN"/>
              </w:rPr>
              <w:t>评标委员会</w:t>
            </w:r>
            <w:r>
              <w:rPr>
                <w:rFonts w:hint="eastAsia" w:ascii="宋体" w:hAnsi="宋体" w:eastAsia="宋体" w:cs="宋体"/>
                <w:b/>
                <w:bCs w:val="0"/>
                <w:spacing w:val="-1"/>
                <w:sz w:val="21"/>
                <w:szCs w:val="21"/>
                <w:highlight w:val="none"/>
              </w:rPr>
              <w:t>共同认定</w:t>
            </w:r>
          </w:p>
        </w:tc>
      </w:tr>
      <w:tr w14:paraId="746CA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1109" w:type="dxa"/>
            <w:tcBorders>
              <w:left w:val="single" w:color="auto" w:sz="4" w:space="0"/>
              <w:right w:val="single" w:color="auto" w:sz="4" w:space="0"/>
            </w:tcBorders>
            <w:noWrap w:val="0"/>
            <w:vAlign w:val="center"/>
          </w:tcPr>
          <w:p w14:paraId="4D16AD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
                <w:sz w:val="21"/>
                <w:szCs w:val="21"/>
                <w:highlight w:val="none"/>
                <w:lang w:val="zh-CN"/>
              </w:rPr>
            </w:pPr>
            <w:r>
              <w:rPr>
                <w:rFonts w:hint="eastAsia" w:ascii="宋体" w:hAnsi="宋体" w:eastAsia="宋体" w:cs="宋体"/>
                <w:b/>
                <w:bCs w:val="0"/>
                <w:spacing w:val="-1"/>
                <w:sz w:val="21"/>
                <w:szCs w:val="21"/>
                <w:highlight w:val="none"/>
                <w:lang w:val="zh-CN"/>
              </w:rPr>
              <w:t>价格部分</w:t>
            </w:r>
          </w:p>
        </w:tc>
        <w:tc>
          <w:tcPr>
            <w:tcW w:w="8021" w:type="dxa"/>
            <w:tcBorders>
              <w:left w:val="single" w:color="auto" w:sz="4" w:space="0"/>
              <w:right w:val="single" w:color="auto" w:sz="4" w:space="0"/>
            </w:tcBorders>
            <w:noWrap w:val="0"/>
            <w:vAlign w:val="center"/>
          </w:tcPr>
          <w:p w14:paraId="7AB90B4B">
            <w:pPr>
              <w:widowControl/>
              <w:spacing w:line="360" w:lineRule="auto"/>
              <w:ind w:left="63" w:leftChars="30" w:right="63" w:rightChars="30" w:firstLine="198" w:firstLineChars="100"/>
              <w:rPr>
                <w:rFonts w:hint="eastAsia" w:ascii="宋体" w:hAnsi="宋体" w:cs="宋体"/>
                <w:bCs/>
                <w:spacing w:val="-6"/>
                <w:sz w:val="21"/>
                <w:szCs w:val="21"/>
                <w:highlight w:val="none"/>
              </w:rPr>
            </w:pPr>
            <w:r>
              <w:rPr>
                <w:rFonts w:hint="eastAsia" w:ascii="宋体" w:hAnsi="宋体" w:cs="宋体"/>
                <w:bCs/>
                <w:spacing w:val="-6"/>
                <w:sz w:val="21"/>
                <w:szCs w:val="21"/>
                <w:highlight w:val="none"/>
              </w:rPr>
              <w:t>满足磋商文件要求且最终报价最低的报价为评审基准价，其价格分为满分。其他供应商的价格分统一按照下列公式计算：</w:t>
            </w:r>
          </w:p>
          <w:p w14:paraId="2578F27B">
            <w:pPr>
              <w:widowControl/>
              <w:spacing w:line="360" w:lineRule="auto"/>
              <w:ind w:left="63" w:leftChars="30" w:right="63" w:rightChars="30" w:firstLine="198" w:firstLineChars="100"/>
              <w:jc w:val="center"/>
              <w:rPr>
                <w:rFonts w:hint="eastAsia" w:ascii="宋体" w:hAnsi="宋体" w:cs="宋体"/>
                <w:bCs/>
                <w:spacing w:val="-6"/>
                <w:sz w:val="21"/>
                <w:szCs w:val="21"/>
                <w:highlight w:val="none"/>
              </w:rPr>
            </w:pPr>
            <w:r>
              <w:rPr>
                <w:rFonts w:hint="eastAsia" w:ascii="宋体" w:hAnsi="宋体" w:cs="宋体"/>
                <w:bCs/>
                <w:spacing w:val="-6"/>
                <w:sz w:val="21"/>
                <w:szCs w:val="21"/>
                <w:highlight w:val="none"/>
              </w:rPr>
              <w:t>报价得分=（评审基准价／最终报价）×</w:t>
            </w:r>
            <w:r>
              <w:rPr>
                <w:rFonts w:hint="eastAsia" w:ascii="宋体" w:hAnsi="宋体" w:cs="宋体"/>
                <w:bCs/>
                <w:spacing w:val="-6"/>
                <w:sz w:val="21"/>
                <w:szCs w:val="21"/>
                <w:highlight w:val="none"/>
                <w:lang w:val="en-US" w:eastAsia="zh-CN"/>
              </w:rPr>
              <w:t>10</w:t>
            </w:r>
            <w:r>
              <w:rPr>
                <w:rFonts w:hint="eastAsia" w:ascii="宋体" w:hAnsi="宋体" w:cs="宋体"/>
                <w:bCs/>
                <w:spacing w:val="-6"/>
                <w:sz w:val="21"/>
                <w:szCs w:val="21"/>
                <w:highlight w:val="none"/>
              </w:rPr>
              <w:t>%×100。</w:t>
            </w:r>
          </w:p>
          <w:p w14:paraId="2E2C39B4">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198" w:firstLineChars="100"/>
              <w:textAlignment w:val="auto"/>
              <w:rPr>
                <w:rFonts w:hint="eastAsia" w:ascii="宋体" w:hAnsi="宋体" w:eastAsia="宋体" w:cs="宋体"/>
                <w:sz w:val="21"/>
                <w:szCs w:val="21"/>
                <w:highlight w:val="none"/>
                <w:lang w:val="en-US" w:eastAsia="zh-CN"/>
              </w:rPr>
            </w:pPr>
            <w:r>
              <w:rPr>
                <w:rFonts w:hint="eastAsia" w:ascii="宋体" w:hAnsi="宋体" w:cs="宋体"/>
                <w:bCs/>
                <w:spacing w:val="-6"/>
                <w:sz w:val="21"/>
                <w:szCs w:val="21"/>
                <w:highlight w:val="none"/>
              </w:rPr>
              <w:t>供应商</w:t>
            </w:r>
            <w:r>
              <w:rPr>
                <w:rFonts w:hint="eastAsia" w:ascii="宋体" w:hAnsi="宋体" w:cs="宋体"/>
                <w:bCs/>
                <w:spacing w:val="-6"/>
                <w:sz w:val="21"/>
                <w:szCs w:val="21"/>
                <w:highlight w:val="none"/>
                <w:lang w:val="en-US" w:eastAsia="zh-CN"/>
              </w:rPr>
              <w:t>为</w:t>
            </w:r>
            <w:r>
              <w:rPr>
                <w:rFonts w:hint="eastAsia" w:ascii="宋体" w:hAnsi="宋体" w:cs="宋体"/>
                <w:bCs/>
                <w:spacing w:val="-6"/>
                <w:sz w:val="21"/>
                <w:szCs w:val="21"/>
                <w:highlight w:val="none"/>
              </w:rPr>
              <w:t>小型或微型企业</w:t>
            </w:r>
            <w:r>
              <w:rPr>
                <w:rFonts w:hint="eastAsia" w:ascii="宋体" w:hAnsi="宋体" w:cs="宋体"/>
                <w:bCs/>
                <w:spacing w:val="-6"/>
                <w:sz w:val="21"/>
                <w:szCs w:val="21"/>
                <w:highlight w:val="none"/>
                <w:lang w:val="en-US" w:eastAsia="zh-CN"/>
              </w:rPr>
              <w:t>的</w:t>
            </w:r>
            <w:r>
              <w:rPr>
                <w:rFonts w:hint="eastAsia" w:ascii="宋体" w:hAnsi="宋体" w:cs="宋体"/>
                <w:bCs/>
                <w:spacing w:val="-6"/>
                <w:sz w:val="21"/>
                <w:szCs w:val="21"/>
                <w:highlight w:val="none"/>
              </w:rPr>
              <w:t>给予15％的</w:t>
            </w:r>
            <w:r>
              <w:rPr>
                <w:rFonts w:hint="eastAsia" w:ascii="宋体" w:hAnsi="宋体" w:cs="宋体"/>
                <w:bCs/>
                <w:spacing w:val="-6"/>
                <w:sz w:val="21"/>
                <w:szCs w:val="21"/>
                <w:highlight w:val="none"/>
                <w:lang w:val="en-US" w:eastAsia="zh-CN"/>
              </w:rPr>
              <w:t>价格</w:t>
            </w:r>
            <w:r>
              <w:rPr>
                <w:rFonts w:hint="eastAsia" w:ascii="宋体" w:hAnsi="宋体" w:cs="宋体"/>
                <w:bCs/>
                <w:spacing w:val="-6"/>
                <w:sz w:val="21"/>
                <w:szCs w:val="21"/>
                <w:highlight w:val="none"/>
              </w:rPr>
              <w:t>扣除，用扣除后的价格参与</w:t>
            </w:r>
            <w:r>
              <w:rPr>
                <w:rFonts w:hint="eastAsia" w:ascii="宋体" w:hAnsi="宋体" w:cs="宋体"/>
                <w:bCs/>
                <w:spacing w:val="-6"/>
                <w:sz w:val="21"/>
                <w:szCs w:val="21"/>
                <w:highlight w:val="none"/>
                <w:lang w:val="en-US" w:eastAsia="zh-CN"/>
              </w:rPr>
              <w:t>价格分的</w:t>
            </w:r>
            <w:r>
              <w:rPr>
                <w:rFonts w:hint="eastAsia" w:ascii="宋体" w:hAnsi="宋体" w:cs="宋体"/>
                <w:bCs/>
                <w:spacing w:val="-6"/>
                <w:sz w:val="21"/>
                <w:szCs w:val="21"/>
                <w:highlight w:val="none"/>
              </w:rPr>
              <w:t>计算。</w:t>
            </w:r>
          </w:p>
        </w:tc>
        <w:tc>
          <w:tcPr>
            <w:tcW w:w="678" w:type="dxa"/>
            <w:tcBorders>
              <w:left w:val="single" w:color="auto" w:sz="4" w:space="0"/>
            </w:tcBorders>
            <w:noWrap w:val="0"/>
            <w:vAlign w:val="center"/>
          </w:tcPr>
          <w:p w14:paraId="113AC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lang w:val="en-US" w:eastAsia="zh-CN"/>
              </w:rPr>
              <w:t>10</w:t>
            </w:r>
            <w:r>
              <w:rPr>
                <w:rFonts w:hint="eastAsia" w:ascii="宋体" w:hAnsi="宋体" w:eastAsia="宋体" w:cs="宋体"/>
                <w:b/>
                <w:bCs w:val="0"/>
                <w:spacing w:val="-1"/>
                <w:sz w:val="21"/>
                <w:szCs w:val="21"/>
                <w:highlight w:val="none"/>
              </w:rPr>
              <w:t>分</w:t>
            </w:r>
          </w:p>
        </w:tc>
      </w:tr>
      <w:tr w14:paraId="1DCE5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9808" w:type="dxa"/>
            <w:gridSpan w:val="3"/>
            <w:tcBorders>
              <w:left w:val="single" w:color="auto" w:sz="4" w:space="0"/>
            </w:tcBorders>
            <w:noWrap w:val="0"/>
            <w:vAlign w:val="center"/>
          </w:tcPr>
          <w:p w14:paraId="638B2B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rPr>
              <w:t>第二部分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rPr>
              <w:t>商务部分</w:t>
            </w:r>
            <w:r>
              <w:rPr>
                <w:rFonts w:hint="eastAsia" w:ascii="宋体" w:hAnsi="宋体" w:eastAsia="宋体" w:cs="宋体"/>
                <w:b/>
                <w:bCs w:val="0"/>
                <w:color w:val="auto"/>
                <w:spacing w:val="-1"/>
                <w:sz w:val="21"/>
                <w:szCs w:val="21"/>
                <w:highlight w:val="none"/>
                <w:u w:val="none"/>
              </w:rPr>
              <w:t>（</w:t>
            </w:r>
            <w:r>
              <w:rPr>
                <w:rFonts w:hint="eastAsia" w:ascii="宋体" w:hAnsi="宋体" w:cs="宋体"/>
                <w:b/>
                <w:bCs w:val="0"/>
                <w:color w:val="auto"/>
                <w:spacing w:val="-1"/>
                <w:sz w:val="21"/>
                <w:szCs w:val="21"/>
                <w:highlight w:val="none"/>
                <w:u w:val="none"/>
                <w:lang w:val="en-US" w:eastAsia="zh-CN"/>
              </w:rPr>
              <w:t>15</w:t>
            </w:r>
            <w:r>
              <w:rPr>
                <w:rFonts w:hint="eastAsia" w:ascii="宋体" w:hAnsi="宋体" w:eastAsia="宋体" w:cs="宋体"/>
                <w:b/>
                <w:bCs w:val="0"/>
                <w:color w:val="auto"/>
                <w:spacing w:val="-1"/>
                <w:sz w:val="21"/>
                <w:szCs w:val="21"/>
                <w:highlight w:val="none"/>
                <w:u w:val="none"/>
                <w:lang w:val="en-US" w:eastAsia="zh-CN"/>
              </w:rPr>
              <w:t>分</w:t>
            </w:r>
            <w:r>
              <w:rPr>
                <w:rFonts w:hint="eastAsia" w:ascii="宋体" w:hAnsi="宋体" w:eastAsia="宋体" w:cs="宋体"/>
                <w:b/>
                <w:bCs w:val="0"/>
                <w:color w:val="auto"/>
                <w:spacing w:val="-1"/>
                <w:sz w:val="21"/>
                <w:szCs w:val="21"/>
                <w:highlight w:val="none"/>
                <w:u w:val="none"/>
              </w:rPr>
              <w:t>）</w:t>
            </w:r>
            <w:r>
              <w:rPr>
                <w:rFonts w:hint="eastAsia" w:ascii="宋体" w:hAnsi="宋体" w:eastAsia="宋体" w:cs="宋体"/>
                <w:b/>
                <w:bCs w:val="0"/>
                <w:color w:val="auto"/>
                <w:spacing w:val="-1"/>
                <w:sz w:val="21"/>
                <w:szCs w:val="21"/>
                <w:highlight w:val="none"/>
                <w:u w:val="none"/>
                <w:lang w:eastAsia="zh-CN"/>
              </w:rPr>
              <w:t>，</w:t>
            </w:r>
            <w:r>
              <w:rPr>
                <w:rFonts w:hint="eastAsia" w:ascii="宋体" w:hAnsi="宋体" w:eastAsia="宋体" w:cs="宋体"/>
                <w:b/>
                <w:bCs w:val="0"/>
                <w:spacing w:val="-1"/>
                <w:sz w:val="21"/>
                <w:szCs w:val="21"/>
                <w:highlight w:val="none"/>
              </w:rPr>
              <w:t>由</w:t>
            </w:r>
            <w:r>
              <w:rPr>
                <w:rFonts w:hint="eastAsia" w:ascii="宋体" w:hAnsi="宋体" w:cs="宋体"/>
                <w:b/>
                <w:bCs w:val="0"/>
                <w:spacing w:val="-1"/>
                <w:sz w:val="21"/>
                <w:szCs w:val="21"/>
                <w:highlight w:val="none"/>
                <w:lang w:eastAsia="zh-CN"/>
              </w:rPr>
              <w:t>评标委员会</w:t>
            </w:r>
            <w:r>
              <w:rPr>
                <w:rFonts w:hint="eastAsia" w:ascii="宋体" w:hAnsi="宋体" w:eastAsia="宋体" w:cs="宋体"/>
                <w:b/>
                <w:bCs w:val="0"/>
                <w:spacing w:val="-1"/>
                <w:sz w:val="21"/>
                <w:szCs w:val="21"/>
                <w:highlight w:val="none"/>
              </w:rPr>
              <w:t>共同认定</w:t>
            </w:r>
          </w:p>
        </w:tc>
      </w:tr>
      <w:tr w14:paraId="69BA1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1109" w:type="dxa"/>
            <w:tcBorders>
              <w:top w:val="single" w:color="auto" w:sz="4" w:space="0"/>
            </w:tcBorders>
            <w:noWrap w:val="0"/>
            <w:vAlign w:val="center"/>
          </w:tcPr>
          <w:p w14:paraId="428220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企业业绩</w:t>
            </w:r>
          </w:p>
        </w:tc>
        <w:tc>
          <w:tcPr>
            <w:tcW w:w="8021" w:type="dxa"/>
            <w:tcBorders>
              <w:top w:val="single" w:color="auto" w:sz="4" w:space="0"/>
              <w:right w:val="single" w:color="auto" w:sz="4" w:space="0"/>
            </w:tcBorders>
            <w:noWrap w:val="0"/>
            <w:vAlign w:val="center"/>
          </w:tcPr>
          <w:p w14:paraId="0933165F">
            <w:pPr>
              <w:keepNext w:val="0"/>
              <w:keepLines w:val="0"/>
              <w:pageBreakBefore w:val="0"/>
              <w:widowControl/>
              <w:kinsoku/>
              <w:wordWrap/>
              <w:overflowPunct/>
              <w:topLinePunct w:val="0"/>
              <w:autoSpaceDE/>
              <w:autoSpaceDN/>
              <w:bidi w:val="0"/>
              <w:adjustRightInd/>
              <w:snapToGrid/>
              <w:spacing w:line="360" w:lineRule="auto"/>
              <w:ind w:left="63" w:leftChars="30" w:right="63" w:rightChars="30" w:firstLine="0" w:firstLineChars="0"/>
              <w:textAlignment w:val="auto"/>
              <w:rPr>
                <w:rFonts w:hint="eastAsia" w:ascii="宋体" w:hAnsi="宋体" w:eastAsia="宋体" w:cs="宋体"/>
                <w:b w:val="0"/>
                <w:bCs/>
                <w:spacing w:val="-1"/>
                <w:sz w:val="21"/>
                <w:szCs w:val="21"/>
                <w:highlight w:val="none"/>
                <w:lang w:val="en-US" w:eastAsia="zh-CN"/>
              </w:rPr>
            </w:pPr>
            <w:r>
              <w:rPr>
                <w:rFonts w:hint="eastAsia" w:cs="宋体"/>
                <w:b w:val="0"/>
                <w:bCs/>
                <w:spacing w:val="-1"/>
                <w:sz w:val="21"/>
                <w:szCs w:val="21"/>
                <w:highlight w:val="none"/>
                <w:lang w:val="en-US" w:eastAsia="zh-CN"/>
              </w:rPr>
              <w:t>合同</w:t>
            </w:r>
            <w:r>
              <w:rPr>
                <w:rFonts w:hint="eastAsia" w:ascii="宋体" w:hAnsi="宋体" w:eastAsia="宋体" w:cs="宋体"/>
                <w:b w:val="0"/>
                <w:bCs/>
                <w:spacing w:val="-1"/>
                <w:sz w:val="21"/>
                <w:szCs w:val="21"/>
                <w:highlight w:val="none"/>
                <w:lang w:val="en-US" w:eastAsia="zh-CN"/>
              </w:rPr>
              <w:t>案例是以提供的供应商</w:t>
            </w:r>
            <w:r>
              <w:rPr>
                <w:rFonts w:hint="eastAsia" w:cs="宋体"/>
                <w:b w:val="0"/>
                <w:bCs/>
                <w:spacing w:val="-1"/>
                <w:sz w:val="21"/>
                <w:szCs w:val="21"/>
                <w:highlight w:val="none"/>
                <w:lang w:val="en-US" w:eastAsia="zh-CN"/>
              </w:rPr>
              <w:t>保单</w:t>
            </w:r>
            <w:r>
              <w:rPr>
                <w:rFonts w:hint="eastAsia" w:ascii="宋体" w:hAnsi="宋体" w:eastAsia="宋体" w:cs="宋体"/>
                <w:b w:val="0"/>
                <w:bCs/>
                <w:spacing w:val="-1"/>
                <w:sz w:val="21"/>
                <w:szCs w:val="21"/>
                <w:highlight w:val="none"/>
                <w:lang w:val="en-US" w:eastAsia="zh-CN"/>
              </w:rPr>
              <w:t>和项目结算</w:t>
            </w:r>
            <w:r>
              <w:rPr>
                <w:rFonts w:hint="eastAsia" w:cs="宋体"/>
                <w:b w:val="0"/>
                <w:bCs/>
                <w:spacing w:val="-1"/>
                <w:sz w:val="21"/>
                <w:szCs w:val="21"/>
                <w:highlight w:val="none"/>
                <w:lang w:val="en-US" w:eastAsia="zh-CN"/>
              </w:rPr>
              <w:t>证明</w:t>
            </w:r>
            <w:r>
              <w:rPr>
                <w:rFonts w:hint="eastAsia" w:ascii="宋体" w:hAnsi="宋体" w:eastAsia="宋体" w:cs="宋体"/>
                <w:b w:val="0"/>
                <w:bCs/>
                <w:spacing w:val="-1"/>
                <w:sz w:val="21"/>
                <w:szCs w:val="21"/>
                <w:highlight w:val="none"/>
                <w:lang w:val="en-US" w:eastAsia="zh-CN"/>
              </w:rPr>
              <w:t>（发票或付款凭证）为准，每提供一个近三年（</w:t>
            </w:r>
            <w:r>
              <w:rPr>
                <w:rFonts w:hint="eastAsia" w:cs="宋体"/>
                <w:b w:val="0"/>
                <w:bCs/>
                <w:spacing w:val="-1"/>
                <w:sz w:val="21"/>
                <w:szCs w:val="21"/>
                <w:highlight w:val="none"/>
                <w:lang w:val="en-US" w:eastAsia="zh-CN"/>
              </w:rPr>
              <w:t>开标</w:t>
            </w:r>
            <w:r>
              <w:rPr>
                <w:rFonts w:hint="eastAsia" w:ascii="宋体" w:hAnsi="宋体" w:eastAsia="宋体" w:cs="宋体"/>
                <w:b w:val="0"/>
                <w:bCs/>
                <w:spacing w:val="-1"/>
                <w:sz w:val="21"/>
                <w:szCs w:val="21"/>
                <w:highlight w:val="none"/>
                <w:lang w:val="en-US" w:eastAsia="zh-CN"/>
              </w:rPr>
              <w:t>截止时间前三年）内</w:t>
            </w:r>
            <w:r>
              <w:rPr>
                <w:rFonts w:hint="eastAsia" w:cs="宋体"/>
                <w:b w:val="0"/>
                <w:bCs/>
                <w:spacing w:val="-1"/>
                <w:sz w:val="21"/>
                <w:szCs w:val="21"/>
                <w:highlight w:val="none"/>
                <w:lang w:val="en-US" w:eastAsia="zh-CN"/>
              </w:rPr>
              <w:t>类似</w:t>
            </w:r>
            <w:r>
              <w:rPr>
                <w:rFonts w:hint="eastAsia" w:ascii="宋体" w:hAnsi="宋体" w:eastAsia="宋体" w:cs="宋体"/>
                <w:b w:val="0"/>
                <w:bCs/>
                <w:spacing w:val="-1"/>
                <w:sz w:val="21"/>
                <w:szCs w:val="21"/>
                <w:highlight w:val="none"/>
                <w:lang w:val="en-US" w:eastAsia="zh-CN"/>
              </w:rPr>
              <w:t>项目案例，得3分，最高得</w:t>
            </w:r>
            <w:r>
              <w:rPr>
                <w:rFonts w:hint="eastAsia" w:cs="宋体"/>
                <w:b w:val="0"/>
                <w:bCs/>
                <w:spacing w:val="-1"/>
                <w:sz w:val="21"/>
                <w:szCs w:val="21"/>
                <w:highlight w:val="none"/>
                <w:lang w:val="en-US" w:eastAsia="zh-CN"/>
              </w:rPr>
              <w:t>9</w:t>
            </w:r>
            <w:r>
              <w:rPr>
                <w:rFonts w:hint="eastAsia" w:ascii="宋体" w:hAnsi="宋体" w:eastAsia="宋体" w:cs="宋体"/>
                <w:b w:val="0"/>
                <w:bCs/>
                <w:spacing w:val="-1"/>
                <w:sz w:val="21"/>
                <w:szCs w:val="21"/>
                <w:highlight w:val="none"/>
                <w:lang w:val="en-US" w:eastAsia="zh-CN"/>
              </w:rPr>
              <w:t>分。</w:t>
            </w:r>
          </w:p>
          <w:p w14:paraId="18BEEA12">
            <w:pPr>
              <w:keepNext w:val="0"/>
              <w:keepLines w:val="0"/>
              <w:pageBreakBefore w:val="0"/>
              <w:widowControl/>
              <w:kinsoku/>
              <w:wordWrap/>
              <w:overflowPunct/>
              <w:topLinePunct w:val="0"/>
              <w:autoSpaceDE/>
              <w:autoSpaceDN/>
              <w:bidi w:val="0"/>
              <w:adjustRightInd/>
              <w:snapToGrid/>
              <w:spacing w:line="360" w:lineRule="auto"/>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pacing w:val="-1"/>
                <w:sz w:val="21"/>
                <w:szCs w:val="21"/>
                <w:highlight w:val="none"/>
                <w:lang w:val="en-US" w:eastAsia="zh-CN"/>
              </w:rPr>
              <w:t>注：总公司或其他分公司或支公司的项目案例不能作为该投标分公司或支公司的业绩予以确认</w:t>
            </w:r>
            <w:r>
              <w:rPr>
                <w:rFonts w:hint="eastAsia" w:ascii="宋体" w:hAnsi="宋体" w:cs="宋体"/>
                <w:b w:val="0"/>
                <w:bCs/>
                <w:spacing w:val="-1"/>
                <w:sz w:val="21"/>
                <w:szCs w:val="21"/>
                <w:highlight w:val="none"/>
                <w:lang w:val="en-US" w:eastAsia="zh-CN"/>
              </w:rPr>
              <w:t>。</w:t>
            </w:r>
          </w:p>
        </w:tc>
        <w:tc>
          <w:tcPr>
            <w:tcW w:w="678" w:type="dxa"/>
            <w:tcBorders>
              <w:left w:val="single" w:color="auto" w:sz="4" w:space="0"/>
            </w:tcBorders>
            <w:noWrap w:val="0"/>
            <w:vAlign w:val="center"/>
          </w:tcPr>
          <w:p w14:paraId="3AB8BF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pacing w:val="-1"/>
                <w:kern w:val="2"/>
                <w:sz w:val="21"/>
                <w:szCs w:val="21"/>
                <w:highlight w:val="none"/>
                <w:lang w:val="en-US" w:eastAsia="zh-CN" w:bidi="ar-SA"/>
              </w:rPr>
            </w:pPr>
            <w:r>
              <w:rPr>
                <w:rFonts w:hint="eastAsia" w:cs="宋体"/>
                <w:b/>
                <w:bCs w:val="0"/>
                <w:color w:val="auto"/>
                <w:spacing w:val="-1"/>
                <w:sz w:val="21"/>
                <w:szCs w:val="21"/>
                <w:highlight w:val="none"/>
                <w:lang w:val="en-US" w:eastAsia="zh-CN"/>
              </w:rPr>
              <w:t>9</w:t>
            </w:r>
            <w:r>
              <w:rPr>
                <w:rFonts w:hint="eastAsia" w:ascii="宋体" w:hAnsi="宋体" w:eastAsia="宋体" w:cs="宋体"/>
                <w:b/>
                <w:bCs w:val="0"/>
                <w:color w:val="auto"/>
                <w:spacing w:val="-1"/>
                <w:sz w:val="21"/>
                <w:szCs w:val="21"/>
                <w:highlight w:val="none"/>
                <w:lang w:val="en-US" w:eastAsia="zh-CN"/>
              </w:rPr>
              <w:t>分</w:t>
            </w:r>
          </w:p>
        </w:tc>
      </w:tr>
      <w:tr w14:paraId="21F78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9" w:hRule="atLeast"/>
          <w:jc w:val="center"/>
        </w:trPr>
        <w:tc>
          <w:tcPr>
            <w:tcW w:w="1109" w:type="dxa"/>
            <w:tcBorders>
              <w:top w:val="single" w:color="auto" w:sz="4" w:space="0"/>
            </w:tcBorders>
            <w:noWrap w:val="0"/>
            <w:vAlign w:val="center"/>
          </w:tcPr>
          <w:p w14:paraId="7A7D47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偿付能力</w:t>
            </w:r>
          </w:p>
        </w:tc>
        <w:tc>
          <w:tcPr>
            <w:tcW w:w="8021" w:type="dxa"/>
            <w:tcBorders>
              <w:top w:val="single" w:color="auto" w:sz="4" w:space="0"/>
              <w:right w:val="single" w:color="auto" w:sz="4" w:space="0"/>
            </w:tcBorders>
            <w:noWrap w:val="0"/>
            <w:vAlign w:val="center"/>
          </w:tcPr>
          <w:p w14:paraId="3060A81E">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根据供应商偿付能力进行评审，根据2025年第四季度综合偿付能力充足率计算，综合偿付能力充足率≥200%，得 6分；200%＞综合偿付能力充足率≥150%，得 4分；150%＞综合偿付能力充足率≥100%，得 2分；综合偿付能力充足率＜100%，不得分。需提供供应商总公司偿付能力报告。</w:t>
            </w:r>
          </w:p>
        </w:tc>
        <w:tc>
          <w:tcPr>
            <w:tcW w:w="678" w:type="dxa"/>
            <w:tcBorders>
              <w:left w:val="single" w:color="auto" w:sz="4" w:space="0"/>
            </w:tcBorders>
            <w:noWrap w:val="0"/>
            <w:vAlign w:val="center"/>
          </w:tcPr>
          <w:p w14:paraId="6D9F27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6分</w:t>
            </w:r>
          </w:p>
        </w:tc>
      </w:tr>
      <w:tr w14:paraId="024C6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9808" w:type="dxa"/>
            <w:gridSpan w:val="3"/>
            <w:noWrap w:val="0"/>
            <w:vAlign w:val="center"/>
          </w:tcPr>
          <w:p w14:paraId="5CF593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rPr>
              <w:t>第三部分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rPr>
              <w:t>服务</w:t>
            </w:r>
            <w:r>
              <w:rPr>
                <w:rFonts w:hint="eastAsia" w:ascii="宋体" w:hAnsi="宋体" w:eastAsia="宋体" w:cs="宋体"/>
                <w:b/>
                <w:bCs w:val="0"/>
                <w:spacing w:val="-1"/>
                <w:sz w:val="21"/>
                <w:szCs w:val="21"/>
                <w:highlight w:val="none"/>
                <w:lang w:val="en-US" w:eastAsia="zh-CN"/>
              </w:rPr>
              <w:t>技术</w:t>
            </w:r>
            <w:r>
              <w:rPr>
                <w:rFonts w:hint="eastAsia" w:ascii="宋体" w:hAnsi="宋体" w:eastAsia="宋体" w:cs="宋体"/>
                <w:b/>
                <w:bCs w:val="0"/>
                <w:spacing w:val="-1"/>
                <w:sz w:val="21"/>
                <w:szCs w:val="21"/>
                <w:highlight w:val="none"/>
              </w:rPr>
              <w:t>部分（</w:t>
            </w:r>
            <w:r>
              <w:rPr>
                <w:rFonts w:hint="eastAsia" w:ascii="宋体" w:hAnsi="宋体" w:cs="宋体"/>
                <w:b/>
                <w:bCs w:val="0"/>
                <w:spacing w:val="-1"/>
                <w:sz w:val="21"/>
                <w:szCs w:val="21"/>
                <w:highlight w:val="none"/>
                <w:lang w:val="en-US" w:eastAsia="zh-CN"/>
              </w:rPr>
              <w:t>75</w:t>
            </w:r>
            <w:r>
              <w:rPr>
                <w:rFonts w:hint="eastAsia" w:ascii="宋体" w:hAnsi="宋体" w:eastAsia="宋体" w:cs="宋体"/>
                <w:b/>
                <w:bCs w:val="0"/>
                <w:spacing w:val="-1"/>
                <w:sz w:val="21"/>
                <w:szCs w:val="21"/>
                <w:highlight w:val="none"/>
              </w:rPr>
              <w:t>分）</w:t>
            </w:r>
            <w:r>
              <w:rPr>
                <w:rFonts w:hint="eastAsia" w:ascii="宋体" w:hAnsi="宋体" w:eastAsia="宋体" w:cs="宋体"/>
                <w:b/>
                <w:bCs w:val="0"/>
                <w:spacing w:val="-1"/>
                <w:sz w:val="21"/>
                <w:szCs w:val="21"/>
                <w:highlight w:val="none"/>
                <w:lang w:eastAsia="zh-CN"/>
              </w:rPr>
              <w:t>，</w:t>
            </w:r>
            <w:r>
              <w:rPr>
                <w:rFonts w:hint="eastAsia" w:ascii="宋体" w:hAnsi="宋体" w:eastAsia="宋体" w:cs="宋体"/>
                <w:b/>
                <w:bCs w:val="0"/>
                <w:spacing w:val="-1"/>
                <w:sz w:val="21"/>
                <w:szCs w:val="21"/>
                <w:highlight w:val="none"/>
                <w:lang w:val="en-US" w:eastAsia="zh-CN"/>
              </w:rPr>
              <w:t>由</w:t>
            </w:r>
            <w:r>
              <w:rPr>
                <w:rFonts w:hint="eastAsia" w:ascii="宋体" w:hAnsi="宋体" w:cs="宋体"/>
                <w:b/>
                <w:bCs w:val="0"/>
                <w:spacing w:val="-1"/>
                <w:sz w:val="21"/>
                <w:szCs w:val="21"/>
                <w:highlight w:val="none"/>
                <w:lang w:val="en-US" w:eastAsia="zh-CN"/>
              </w:rPr>
              <w:t>评标委员会</w:t>
            </w:r>
            <w:r>
              <w:rPr>
                <w:rFonts w:hint="eastAsia" w:ascii="宋体" w:hAnsi="宋体" w:eastAsia="宋体" w:cs="宋体"/>
                <w:b/>
                <w:bCs w:val="0"/>
                <w:spacing w:val="-1"/>
                <w:sz w:val="21"/>
                <w:szCs w:val="21"/>
                <w:highlight w:val="none"/>
                <w:lang w:val="en-US" w:eastAsia="zh-CN"/>
              </w:rPr>
              <w:t>成员各自独立评分，得分为各成员评分的算术平均值</w:t>
            </w:r>
          </w:p>
        </w:tc>
      </w:tr>
      <w:tr w14:paraId="2ABCB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8" w:hRule="exact"/>
          <w:jc w:val="center"/>
        </w:trPr>
        <w:tc>
          <w:tcPr>
            <w:tcW w:w="1109" w:type="dxa"/>
            <w:tcBorders>
              <w:top w:val="single" w:color="auto" w:sz="4" w:space="0"/>
            </w:tcBorders>
            <w:noWrap w:val="0"/>
            <w:vAlign w:val="center"/>
          </w:tcPr>
          <w:p w14:paraId="24045B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总体方案</w:t>
            </w:r>
          </w:p>
        </w:tc>
        <w:tc>
          <w:tcPr>
            <w:tcW w:w="8021" w:type="dxa"/>
            <w:tcBorders>
              <w:top w:val="single" w:color="auto" w:sz="4" w:space="0"/>
              <w:right w:val="single" w:color="auto" w:sz="4" w:space="0"/>
            </w:tcBorders>
            <w:noWrap w:val="0"/>
            <w:vAlign w:val="center"/>
          </w:tcPr>
          <w:p w14:paraId="10A580B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cs="宋体"/>
                <w:b w:val="0"/>
                <w:bCs/>
                <w:spacing w:val="-1"/>
                <w:sz w:val="21"/>
                <w:szCs w:val="21"/>
                <w:highlight w:val="none"/>
                <w:lang w:val="en-US" w:eastAsia="zh-CN"/>
              </w:rPr>
            </w:pPr>
            <w:r>
              <w:rPr>
                <w:rFonts w:hint="eastAsia" w:ascii="宋体" w:hAnsi="宋体" w:eastAsia="宋体" w:cs="宋体"/>
                <w:b w:val="0"/>
                <w:bCs/>
                <w:spacing w:val="-1"/>
                <w:sz w:val="21"/>
                <w:szCs w:val="21"/>
                <w:highlight w:val="none"/>
                <w:lang w:val="en-US" w:eastAsia="zh-CN"/>
              </w:rPr>
              <w:t>根据供应商制定本项目详细的服务方案进行评审，包括但不限于①总体服务理念；②总体服务定位、目标等；</w:t>
            </w:r>
          </w:p>
          <w:p w14:paraId="61B5FDC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kern w:val="2"/>
                <w:sz w:val="24"/>
                <w:szCs w:val="24"/>
                <w:highlight w:val="none"/>
                <w:lang w:val="en-US" w:eastAsia="zh-CN" w:bidi="ar-SA"/>
              </w:rPr>
            </w:pPr>
            <w:r>
              <w:rPr>
                <w:rFonts w:hint="eastAsia" w:ascii="宋体" w:hAnsi="宋体" w:eastAsia="宋体" w:cs="宋体"/>
                <w:b w:val="0"/>
                <w:bCs/>
                <w:spacing w:val="-1"/>
                <w:sz w:val="21"/>
                <w:szCs w:val="21"/>
                <w:highlight w:val="none"/>
                <w:lang w:val="zh-CN" w:eastAsia="zh-CN"/>
              </w:rPr>
              <w:t>从内容齐全、表述准确、条理清晰、可操作性等方面进行评审，以上内容符合项目实际情况、完全响应采购要求、能够保障项目顺利实施的得</w:t>
            </w:r>
            <w:r>
              <w:rPr>
                <w:rFonts w:hint="eastAsia" w:ascii="宋体" w:hAnsi="宋体" w:eastAsia="宋体" w:cs="宋体"/>
                <w:b w:val="0"/>
                <w:bCs/>
                <w:spacing w:val="-1"/>
                <w:sz w:val="21"/>
                <w:szCs w:val="21"/>
                <w:highlight w:val="none"/>
                <w:lang w:val="en-US" w:eastAsia="zh-CN"/>
              </w:rPr>
              <w:t>6</w:t>
            </w:r>
            <w:r>
              <w:rPr>
                <w:rFonts w:hint="eastAsia" w:ascii="宋体" w:hAnsi="宋体" w:eastAsia="宋体" w:cs="宋体"/>
                <w:b w:val="0"/>
                <w:bCs/>
                <w:spacing w:val="-1"/>
                <w:sz w:val="21"/>
                <w:szCs w:val="21"/>
                <w:highlight w:val="none"/>
                <w:lang w:val="zh-CN" w:eastAsia="zh-CN"/>
              </w:rPr>
              <w:t>分，每缺失一项扣</w:t>
            </w:r>
            <w:r>
              <w:rPr>
                <w:rFonts w:hint="eastAsia" w:ascii="宋体" w:hAnsi="宋体" w:eastAsia="宋体" w:cs="宋体"/>
                <w:b w:val="0"/>
                <w:bCs/>
                <w:spacing w:val="-1"/>
                <w:sz w:val="21"/>
                <w:szCs w:val="21"/>
                <w:highlight w:val="none"/>
                <w:lang w:val="en-US" w:eastAsia="zh-CN"/>
              </w:rPr>
              <w:t>3</w:t>
            </w:r>
            <w:r>
              <w:rPr>
                <w:rFonts w:hint="eastAsia" w:ascii="宋体" w:hAnsi="宋体" w:eastAsia="宋体" w:cs="宋体"/>
                <w:b w:val="0"/>
                <w:bCs/>
                <w:spacing w:val="-1"/>
                <w:sz w:val="21"/>
                <w:szCs w:val="21"/>
                <w:highlight w:val="none"/>
                <w:lang w:val="zh-CN" w:eastAsia="zh-CN"/>
              </w:rPr>
              <w:t>分，所提供的方案中每有一处缺陷的扣</w:t>
            </w:r>
            <w:r>
              <w:rPr>
                <w:rFonts w:hint="eastAsia" w:ascii="宋体" w:hAnsi="宋体" w:eastAsia="宋体" w:cs="宋体"/>
                <w:b w:val="0"/>
                <w:bCs/>
                <w:spacing w:val="-1"/>
                <w:sz w:val="21"/>
                <w:szCs w:val="21"/>
                <w:highlight w:val="none"/>
                <w:lang w:val="en-US" w:eastAsia="zh-CN"/>
              </w:rPr>
              <w:t>1</w:t>
            </w:r>
            <w:r>
              <w:rPr>
                <w:rFonts w:hint="eastAsia" w:ascii="宋体" w:hAnsi="宋体" w:eastAsia="宋体" w:cs="宋体"/>
                <w:b w:val="0"/>
                <w:bCs/>
                <w:spacing w:val="-1"/>
                <w:sz w:val="21"/>
                <w:szCs w:val="21"/>
                <w:highlight w:val="none"/>
                <w:lang w:val="zh-CN" w:eastAsia="zh-CN"/>
              </w:rPr>
              <w:t>分，扣完为止，未响应或未提供不得分。(缺陷是指：内容与项目无关，语言错误、存在歧义；分析内容描述不完整、过于简单；凭空捏造、与本项目无关或驳于项目的实施等。)</w:t>
            </w:r>
          </w:p>
        </w:tc>
        <w:tc>
          <w:tcPr>
            <w:tcW w:w="678" w:type="dxa"/>
            <w:tcBorders>
              <w:top w:val="single" w:color="auto" w:sz="4" w:space="0"/>
              <w:left w:val="single" w:color="auto" w:sz="4" w:space="0"/>
            </w:tcBorders>
            <w:noWrap w:val="0"/>
            <w:vAlign w:val="center"/>
          </w:tcPr>
          <w:p w14:paraId="2CC19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spacing w:val="-1"/>
                <w:kern w:val="2"/>
                <w:sz w:val="21"/>
                <w:szCs w:val="21"/>
                <w:highlight w:val="none"/>
                <w:lang w:val="en-US" w:eastAsia="zh-CN" w:bidi="ar-SA"/>
              </w:rPr>
            </w:pPr>
            <w:r>
              <w:rPr>
                <w:rFonts w:hint="eastAsia" w:ascii="宋体" w:hAnsi="宋体" w:eastAsia="宋体" w:cs="宋体"/>
                <w:b/>
                <w:bCs w:val="0"/>
                <w:spacing w:val="-1"/>
                <w:sz w:val="21"/>
                <w:szCs w:val="21"/>
                <w:highlight w:val="none"/>
                <w:lang w:val="en-US" w:eastAsia="zh-CN"/>
              </w:rPr>
              <w:t>6分</w:t>
            </w:r>
          </w:p>
        </w:tc>
      </w:tr>
      <w:tr w14:paraId="69AAF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5" w:hRule="exact"/>
          <w:jc w:val="center"/>
        </w:trPr>
        <w:tc>
          <w:tcPr>
            <w:tcW w:w="1109" w:type="dxa"/>
            <w:tcBorders>
              <w:top w:val="single" w:color="auto" w:sz="4" w:space="0"/>
            </w:tcBorders>
            <w:noWrap w:val="0"/>
            <w:vAlign w:val="center"/>
          </w:tcPr>
          <w:p w14:paraId="4EA9EB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sz w:val="21"/>
                <w:szCs w:val="21"/>
                <w:highlight w:val="none"/>
                <w:lang w:val="en-US" w:eastAsia="zh-CN"/>
              </w:rPr>
              <w:t>保险方案</w:t>
            </w:r>
          </w:p>
        </w:tc>
        <w:tc>
          <w:tcPr>
            <w:tcW w:w="8021" w:type="dxa"/>
            <w:tcBorders>
              <w:top w:val="single" w:color="auto" w:sz="4" w:space="0"/>
              <w:right w:val="single" w:color="auto" w:sz="4" w:space="0"/>
            </w:tcBorders>
            <w:noWrap w:val="0"/>
            <w:vAlign w:val="center"/>
          </w:tcPr>
          <w:p w14:paraId="1F2779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zh-CN" w:eastAsia="zh-CN"/>
              </w:rPr>
              <w:t>根据供应商制定本项目详细的服务方案进行评审，包括但不限于①承保方案；②承保流程；③承保保障措施；</w:t>
            </w:r>
          </w:p>
          <w:p w14:paraId="235EA7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kern w:val="2"/>
                <w:sz w:val="24"/>
                <w:szCs w:val="24"/>
                <w:highlight w:val="none"/>
                <w:lang w:val="zh-CN" w:eastAsia="zh-CN" w:bidi="ar-SA"/>
              </w:rPr>
            </w:pPr>
            <w:r>
              <w:rPr>
                <w:rFonts w:hint="eastAsia" w:ascii="宋体" w:hAnsi="宋体" w:eastAsia="宋体" w:cs="宋体"/>
                <w:b w:val="0"/>
                <w:bCs/>
                <w:spacing w:val="-1"/>
                <w:sz w:val="21"/>
                <w:szCs w:val="21"/>
                <w:highlight w:val="none"/>
                <w:lang w:val="zh-CN" w:eastAsia="zh-CN"/>
              </w:rPr>
              <w:t>从内容齐全、表述准确、条理清晰、可操作性等方面进行评审，以上内容符合项目实际情况、完全响应采购要求、能够保障项目顺利实施的得</w:t>
            </w:r>
            <w:r>
              <w:rPr>
                <w:rFonts w:hint="eastAsia" w:ascii="宋体" w:hAnsi="宋体" w:eastAsia="宋体" w:cs="宋体"/>
                <w:b w:val="0"/>
                <w:bCs/>
                <w:spacing w:val="-1"/>
                <w:sz w:val="21"/>
                <w:szCs w:val="21"/>
                <w:highlight w:val="none"/>
                <w:lang w:val="en-US" w:eastAsia="zh-CN"/>
              </w:rPr>
              <w:t>12</w:t>
            </w:r>
            <w:r>
              <w:rPr>
                <w:rFonts w:hint="eastAsia" w:ascii="宋体" w:hAnsi="宋体" w:eastAsia="宋体" w:cs="宋体"/>
                <w:b w:val="0"/>
                <w:bCs/>
                <w:spacing w:val="-1"/>
                <w:sz w:val="21"/>
                <w:szCs w:val="21"/>
                <w:highlight w:val="none"/>
                <w:lang w:val="zh-CN" w:eastAsia="zh-CN"/>
              </w:rPr>
              <w:t>分，每缺失一项扣</w:t>
            </w:r>
            <w:r>
              <w:rPr>
                <w:rFonts w:hint="eastAsia" w:ascii="宋体" w:hAnsi="宋体" w:cs="宋体"/>
                <w:b w:val="0"/>
                <w:bCs/>
                <w:spacing w:val="-1"/>
                <w:sz w:val="21"/>
                <w:szCs w:val="21"/>
                <w:highlight w:val="none"/>
                <w:lang w:val="en-US" w:eastAsia="zh-CN"/>
              </w:rPr>
              <w:t>4</w:t>
            </w:r>
            <w:r>
              <w:rPr>
                <w:rFonts w:hint="eastAsia" w:ascii="宋体" w:hAnsi="宋体" w:eastAsia="宋体" w:cs="宋体"/>
                <w:b w:val="0"/>
                <w:bCs/>
                <w:spacing w:val="-1"/>
                <w:sz w:val="21"/>
                <w:szCs w:val="21"/>
                <w:highlight w:val="none"/>
                <w:lang w:val="zh-CN" w:eastAsia="zh-CN"/>
              </w:rPr>
              <w:t>分，所提供的方案中每有一处缺陷的扣</w:t>
            </w:r>
            <w:r>
              <w:rPr>
                <w:rFonts w:hint="eastAsia" w:ascii="宋体" w:hAnsi="宋体" w:eastAsia="宋体" w:cs="宋体"/>
                <w:b w:val="0"/>
                <w:bCs/>
                <w:spacing w:val="-1"/>
                <w:sz w:val="21"/>
                <w:szCs w:val="21"/>
                <w:highlight w:val="none"/>
                <w:lang w:val="en-US" w:eastAsia="zh-CN"/>
              </w:rPr>
              <w:t>1</w:t>
            </w:r>
            <w:r>
              <w:rPr>
                <w:rFonts w:hint="eastAsia" w:ascii="宋体" w:hAnsi="宋体" w:eastAsia="宋体" w:cs="宋体"/>
                <w:b w:val="0"/>
                <w:bCs/>
                <w:spacing w:val="-1"/>
                <w:sz w:val="21"/>
                <w:szCs w:val="21"/>
                <w:highlight w:val="none"/>
                <w:lang w:val="zh-CN" w:eastAsia="zh-CN"/>
              </w:rPr>
              <w:t>分，扣完为止，未响应或未提供不得分。(缺陷是指：内容与项目无关，语言错误、存在歧义；分析内容描述不完整、过于简单；凭空捏造、与本项目无关或驳于项目的实施等。)</w:t>
            </w:r>
          </w:p>
        </w:tc>
        <w:tc>
          <w:tcPr>
            <w:tcW w:w="678" w:type="dxa"/>
            <w:tcBorders>
              <w:top w:val="single" w:color="auto" w:sz="4" w:space="0"/>
              <w:left w:val="single" w:color="auto" w:sz="4" w:space="0"/>
            </w:tcBorders>
            <w:noWrap w:val="0"/>
            <w:vAlign w:val="center"/>
          </w:tcPr>
          <w:p w14:paraId="11430D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pacing w:val="-1"/>
                <w:kern w:val="2"/>
                <w:sz w:val="21"/>
                <w:szCs w:val="21"/>
                <w:highlight w:val="none"/>
                <w:lang w:val="en-US" w:eastAsia="zh-CN" w:bidi="ar-SA"/>
              </w:rPr>
            </w:pPr>
            <w:r>
              <w:rPr>
                <w:rFonts w:hint="eastAsia" w:ascii="宋体" w:hAnsi="宋体" w:eastAsia="宋体" w:cs="宋体"/>
                <w:b/>
                <w:bCs w:val="0"/>
                <w:spacing w:val="-1"/>
                <w:sz w:val="21"/>
                <w:szCs w:val="21"/>
                <w:highlight w:val="none"/>
                <w:lang w:val="en-US" w:eastAsia="zh-CN"/>
              </w:rPr>
              <w:t>12分</w:t>
            </w:r>
          </w:p>
        </w:tc>
      </w:tr>
      <w:tr w14:paraId="29B9D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5" w:hRule="exact"/>
          <w:jc w:val="center"/>
        </w:trPr>
        <w:tc>
          <w:tcPr>
            <w:tcW w:w="1109" w:type="dxa"/>
            <w:tcBorders>
              <w:top w:val="single" w:color="auto" w:sz="4" w:space="0"/>
            </w:tcBorders>
            <w:noWrap w:val="0"/>
            <w:vAlign w:val="center"/>
          </w:tcPr>
          <w:p w14:paraId="04AE03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sz w:val="21"/>
                <w:szCs w:val="21"/>
                <w:highlight w:val="none"/>
                <w:lang w:val="en-US" w:eastAsia="zh-CN"/>
              </w:rPr>
              <w:t>理赔方案</w:t>
            </w:r>
          </w:p>
        </w:tc>
        <w:tc>
          <w:tcPr>
            <w:tcW w:w="8021" w:type="dxa"/>
            <w:tcBorders>
              <w:top w:val="single" w:color="auto" w:sz="4" w:space="0"/>
              <w:right w:val="single" w:color="auto" w:sz="4" w:space="0"/>
            </w:tcBorders>
            <w:noWrap w:val="0"/>
            <w:vAlign w:val="center"/>
          </w:tcPr>
          <w:p w14:paraId="5658928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cs="宋体"/>
                <w:b w:val="0"/>
                <w:bCs/>
                <w:spacing w:val="-1"/>
                <w:sz w:val="21"/>
                <w:szCs w:val="21"/>
                <w:highlight w:val="none"/>
                <w:lang w:val="en-US" w:eastAsia="zh-CN"/>
              </w:rPr>
            </w:pPr>
            <w:r>
              <w:rPr>
                <w:rFonts w:hint="eastAsia" w:ascii="宋体" w:hAnsi="宋体" w:eastAsia="宋体" w:cs="宋体"/>
                <w:b w:val="0"/>
                <w:bCs/>
                <w:spacing w:val="-1"/>
                <w:sz w:val="21"/>
                <w:szCs w:val="21"/>
                <w:highlight w:val="none"/>
                <w:lang w:val="en-US" w:eastAsia="zh-CN"/>
              </w:rPr>
              <w:t>据供应商针对本项目提出的理赔方案，包括但不限于①理赔案件处理流程；②理赔报案方式；③理赔资料清单；④报案的响应速度 ；⑤理赔</w:t>
            </w:r>
            <w:r>
              <w:rPr>
                <w:rFonts w:hint="eastAsia" w:ascii="宋体" w:hAnsi="宋体" w:cs="宋体"/>
                <w:b w:val="0"/>
                <w:bCs/>
                <w:spacing w:val="-1"/>
                <w:sz w:val="21"/>
                <w:szCs w:val="21"/>
                <w:highlight w:val="none"/>
                <w:lang w:val="en-US" w:eastAsia="zh-CN"/>
              </w:rPr>
              <w:t>服务</w:t>
            </w:r>
            <w:r>
              <w:rPr>
                <w:rFonts w:hint="eastAsia" w:ascii="宋体" w:hAnsi="宋体" w:eastAsia="宋体" w:cs="宋体"/>
                <w:b w:val="0"/>
                <w:bCs/>
                <w:spacing w:val="-1"/>
                <w:sz w:val="21"/>
                <w:szCs w:val="21"/>
                <w:highlight w:val="none"/>
                <w:lang w:val="en-US" w:eastAsia="zh-CN"/>
              </w:rPr>
              <w:t>网点；⑥理赔保障措施等。</w:t>
            </w:r>
          </w:p>
          <w:p w14:paraId="1DA8B77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kern w:val="2"/>
                <w:sz w:val="24"/>
                <w:szCs w:val="24"/>
                <w:highlight w:val="none"/>
                <w:lang w:val="zh-CN" w:eastAsia="zh-CN" w:bidi="ar-SA"/>
              </w:rPr>
            </w:pPr>
            <w:r>
              <w:rPr>
                <w:rFonts w:hint="eastAsia" w:ascii="宋体" w:hAnsi="宋体" w:eastAsia="宋体" w:cs="宋体"/>
                <w:b w:val="0"/>
                <w:bCs/>
                <w:spacing w:val="-1"/>
                <w:sz w:val="21"/>
                <w:szCs w:val="21"/>
                <w:highlight w:val="none"/>
                <w:lang w:val="en-US" w:eastAsia="zh-CN"/>
              </w:rPr>
              <w:t>从内容齐全、表述准确、条理清晰、可操作性等方面进行评审，以上内容符合项目实际情况、完全响应采购要求、能够保障项目顺利实施的。满分</w:t>
            </w:r>
            <w:r>
              <w:rPr>
                <w:rFonts w:hint="eastAsia" w:ascii="宋体" w:hAnsi="宋体" w:cs="宋体"/>
                <w:b w:val="0"/>
                <w:bCs/>
                <w:spacing w:val="-1"/>
                <w:sz w:val="21"/>
                <w:szCs w:val="21"/>
                <w:highlight w:val="none"/>
                <w:lang w:val="en-US" w:eastAsia="zh-CN"/>
              </w:rPr>
              <w:t>24</w:t>
            </w:r>
            <w:r>
              <w:rPr>
                <w:rFonts w:hint="eastAsia" w:ascii="宋体" w:hAnsi="宋体" w:eastAsia="宋体" w:cs="宋体"/>
                <w:b w:val="0"/>
                <w:bCs/>
                <w:spacing w:val="-1"/>
                <w:sz w:val="21"/>
                <w:szCs w:val="21"/>
                <w:highlight w:val="none"/>
                <w:lang w:val="en-US" w:eastAsia="zh-CN"/>
              </w:rPr>
              <w:t>分，每有一项缺失扣</w:t>
            </w:r>
            <w:r>
              <w:rPr>
                <w:rFonts w:hint="eastAsia" w:ascii="宋体" w:hAnsi="宋体" w:cs="宋体"/>
                <w:b w:val="0"/>
                <w:bCs/>
                <w:spacing w:val="-1"/>
                <w:sz w:val="21"/>
                <w:szCs w:val="21"/>
                <w:highlight w:val="none"/>
                <w:lang w:val="en-US" w:eastAsia="zh-CN"/>
              </w:rPr>
              <w:t>4</w:t>
            </w:r>
            <w:r>
              <w:rPr>
                <w:rFonts w:hint="eastAsia" w:ascii="宋体" w:hAnsi="宋体" w:eastAsia="宋体" w:cs="宋体"/>
                <w:b w:val="0"/>
                <w:bCs/>
                <w:spacing w:val="-1"/>
                <w:sz w:val="21"/>
                <w:szCs w:val="21"/>
                <w:highlight w:val="none"/>
                <w:lang w:val="en-US" w:eastAsia="zh-CN"/>
              </w:rPr>
              <w:t>分，每有一处存在缺陷扣1分，扣完为止，未响应或未提供不得分。(缺陷是指：内容与项目无关，语言错误、存在歧义；分析内容描述不完整、过于简单；凭空捏造、与本项目无关或悖与项目实施的内容等。)</w:t>
            </w:r>
          </w:p>
        </w:tc>
        <w:tc>
          <w:tcPr>
            <w:tcW w:w="678" w:type="dxa"/>
            <w:tcBorders>
              <w:top w:val="single" w:color="auto" w:sz="4" w:space="0"/>
              <w:left w:val="single" w:color="auto" w:sz="4" w:space="0"/>
            </w:tcBorders>
            <w:noWrap w:val="0"/>
            <w:vAlign w:val="center"/>
          </w:tcPr>
          <w:p w14:paraId="6AFCC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pacing w:val="-1"/>
                <w:kern w:val="2"/>
                <w:sz w:val="21"/>
                <w:szCs w:val="21"/>
                <w:highlight w:val="none"/>
                <w:lang w:val="en-US" w:eastAsia="zh-CN" w:bidi="ar-SA"/>
              </w:rPr>
            </w:pPr>
            <w:r>
              <w:rPr>
                <w:rFonts w:hint="eastAsia" w:ascii="宋体" w:hAnsi="宋体" w:cs="宋体"/>
                <w:b/>
                <w:bCs w:val="0"/>
                <w:spacing w:val="-1"/>
                <w:sz w:val="21"/>
                <w:szCs w:val="21"/>
                <w:highlight w:val="none"/>
                <w:lang w:val="en-US" w:eastAsia="zh-CN"/>
              </w:rPr>
              <w:t>24</w:t>
            </w:r>
            <w:r>
              <w:rPr>
                <w:rFonts w:hint="eastAsia" w:ascii="宋体" w:hAnsi="宋体" w:eastAsia="宋体" w:cs="宋体"/>
                <w:b/>
                <w:bCs w:val="0"/>
                <w:spacing w:val="-1"/>
                <w:sz w:val="21"/>
                <w:szCs w:val="21"/>
                <w:highlight w:val="none"/>
                <w:lang w:val="en-US" w:eastAsia="zh-CN"/>
              </w:rPr>
              <w:t>分</w:t>
            </w:r>
          </w:p>
        </w:tc>
      </w:tr>
      <w:tr w14:paraId="41441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3" w:hRule="exact"/>
          <w:jc w:val="center"/>
        </w:trPr>
        <w:tc>
          <w:tcPr>
            <w:tcW w:w="1109" w:type="dxa"/>
            <w:tcBorders>
              <w:top w:val="single" w:color="auto" w:sz="4" w:space="0"/>
            </w:tcBorders>
            <w:noWrap w:val="0"/>
            <w:vAlign w:val="center"/>
          </w:tcPr>
          <w:p w14:paraId="2735C9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服务团队</w:t>
            </w:r>
          </w:p>
        </w:tc>
        <w:tc>
          <w:tcPr>
            <w:tcW w:w="8021" w:type="dxa"/>
            <w:tcBorders>
              <w:top w:val="single" w:color="auto" w:sz="4" w:space="0"/>
              <w:right w:val="single" w:color="auto" w:sz="4" w:space="0"/>
            </w:tcBorders>
            <w:noWrap w:val="0"/>
            <w:vAlign w:val="center"/>
          </w:tcPr>
          <w:p w14:paraId="67B227B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zh-CN" w:eastAsia="zh-CN"/>
              </w:rPr>
              <w:t>根据供应商针对本项目提供的服务团队进行评审，包括但不限于①管理机构及人员配备②</w:t>
            </w:r>
            <w:r>
              <w:rPr>
                <w:rFonts w:hint="eastAsia" w:ascii="宋体" w:hAnsi="宋体" w:cs="宋体"/>
                <w:b w:val="0"/>
                <w:bCs/>
                <w:spacing w:val="-1"/>
                <w:sz w:val="21"/>
                <w:szCs w:val="21"/>
                <w:highlight w:val="none"/>
                <w:lang w:val="zh-CN" w:eastAsia="zh-CN"/>
              </w:rPr>
              <w:t>团队人员分工及岗位职责</w:t>
            </w:r>
            <w:r>
              <w:rPr>
                <w:rFonts w:hint="eastAsia" w:ascii="宋体" w:hAnsi="宋体" w:eastAsia="宋体" w:cs="宋体"/>
                <w:b w:val="0"/>
                <w:bCs/>
                <w:spacing w:val="-1"/>
                <w:sz w:val="21"/>
                <w:szCs w:val="21"/>
                <w:highlight w:val="none"/>
                <w:lang w:val="zh-CN" w:eastAsia="zh-CN"/>
              </w:rPr>
              <w:t>③服务人员的项目经验等。</w:t>
            </w:r>
          </w:p>
          <w:p w14:paraId="071C21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08" w:firstLineChars="1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en-US" w:eastAsia="zh-CN"/>
              </w:rPr>
              <w:t>从内容齐全、表述准确、条理清晰、可操作性等方面进行评审，以上内容符合项目实际情况、完全响应采购要求、能够保障项目顺利实施的。满分</w:t>
            </w:r>
            <w:r>
              <w:rPr>
                <w:rFonts w:hint="eastAsia" w:ascii="宋体" w:hAnsi="宋体" w:cs="宋体"/>
                <w:b w:val="0"/>
                <w:bCs/>
                <w:spacing w:val="-1"/>
                <w:sz w:val="21"/>
                <w:szCs w:val="21"/>
                <w:highlight w:val="none"/>
                <w:lang w:val="en-US" w:eastAsia="zh-CN"/>
              </w:rPr>
              <w:t>9</w:t>
            </w:r>
            <w:r>
              <w:rPr>
                <w:rFonts w:hint="eastAsia" w:ascii="宋体" w:hAnsi="宋体" w:eastAsia="宋体" w:cs="宋体"/>
                <w:b w:val="0"/>
                <w:bCs/>
                <w:spacing w:val="-1"/>
                <w:sz w:val="21"/>
                <w:szCs w:val="21"/>
                <w:highlight w:val="none"/>
                <w:lang w:val="en-US" w:eastAsia="zh-CN"/>
              </w:rPr>
              <w:t>分，每有一项缺失扣3分，每有一处存在缺陷扣1分，扣完为止，未响应或未提供不得分。(缺陷是指：内容与项目无关，语言错误、存在歧义；分析内容描述不完整、过于简单；凭空捏造、与本项目无关或悖与项目实施的内容等。)</w:t>
            </w:r>
          </w:p>
        </w:tc>
        <w:tc>
          <w:tcPr>
            <w:tcW w:w="678" w:type="dxa"/>
            <w:tcBorders>
              <w:top w:val="single" w:color="auto" w:sz="4" w:space="0"/>
              <w:left w:val="single" w:color="auto" w:sz="4" w:space="0"/>
            </w:tcBorders>
            <w:noWrap w:val="0"/>
            <w:vAlign w:val="center"/>
          </w:tcPr>
          <w:p w14:paraId="310B94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spacing w:val="-1"/>
                <w:sz w:val="21"/>
                <w:szCs w:val="21"/>
                <w:highlight w:val="none"/>
                <w:lang w:val="en-US" w:eastAsia="zh-CN"/>
              </w:rPr>
            </w:pPr>
            <w:r>
              <w:rPr>
                <w:rFonts w:hint="eastAsia" w:ascii="宋体" w:hAnsi="宋体" w:eastAsia="宋体" w:cs="宋体"/>
                <w:b/>
                <w:bCs w:val="0"/>
                <w:spacing w:val="-1"/>
                <w:sz w:val="21"/>
                <w:szCs w:val="21"/>
                <w:highlight w:val="none"/>
                <w:lang w:val="en-US" w:eastAsia="zh-CN"/>
              </w:rPr>
              <w:t>9分</w:t>
            </w:r>
          </w:p>
        </w:tc>
      </w:tr>
      <w:tr w14:paraId="249C2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0" w:hRule="exact"/>
          <w:jc w:val="center"/>
        </w:trPr>
        <w:tc>
          <w:tcPr>
            <w:tcW w:w="1109" w:type="dxa"/>
            <w:tcBorders>
              <w:top w:val="single" w:color="auto" w:sz="4" w:space="0"/>
            </w:tcBorders>
            <w:noWrap w:val="0"/>
            <w:vAlign w:val="center"/>
          </w:tcPr>
          <w:p w14:paraId="612EE1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管理制度</w:t>
            </w:r>
          </w:p>
        </w:tc>
        <w:tc>
          <w:tcPr>
            <w:tcW w:w="8021" w:type="dxa"/>
            <w:tcBorders>
              <w:top w:val="single" w:color="auto" w:sz="4" w:space="0"/>
              <w:right w:val="single" w:color="auto" w:sz="4" w:space="0"/>
            </w:tcBorders>
            <w:noWrap w:val="0"/>
            <w:vAlign w:val="center"/>
          </w:tcPr>
          <w:p w14:paraId="2059616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zh-CN" w:eastAsia="zh-CN"/>
              </w:rPr>
              <w:t>根据供应商针对本项目提供的管理制度进行评审，包括但不限于①服务质量考核制度；②投诉管理制度；③客户信息管理制度</w:t>
            </w:r>
            <w:r>
              <w:rPr>
                <w:rFonts w:hint="eastAsia" w:ascii="宋体" w:hAnsi="宋体" w:eastAsia="宋体" w:cs="宋体"/>
                <w:b w:val="0"/>
                <w:bCs/>
                <w:spacing w:val="-1"/>
                <w:sz w:val="21"/>
                <w:szCs w:val="21"/>
                <w:highlight w:val="none"/>
                <w:lang w:val="en-US" w:eastAsia="zh-CN"/>
              </w:rPr>
              <w:t xml:space="preserve"> ；</w:t>
            </w:r>
            <w:r>
              <w:rPr>
                <w:rFonts w:hint="eastAsia" w:ascii="宋体" w:hAnsi="宋体" w:eastAsia="宋体" w:cs="宋体"/>
                <w:b w:val="0"/>
                <w:bCs/>
                <w:spacing w:val="-1"/>
                <w:sz w:val="21"/>
                <w:szCs w:val="21"/>
                <w:highlight w:val="none"/>
                <w:lang w:val="zh-CN" w:eastAsia="zh-CN"/>
              </w:rPr>
              <w:t>④内部监管制度；⑤应急管理方案等。</w:t>
            </w:r>
          </w:p>
          <w:p w14:paraId="6A5124B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en-US" w:eastAsia="zh-CN"/>
              </w:rPr>
              <w:t>从内容齐全、表述准确、条理清晰、可操作性等方面进行评审，以上内容符合项目实际情况、完全响应采购要求、能够保障项目顺利实施的。满分1</w:t>
            </w:r>
            <w:r>
              <w:rPr>
                <w:rFonts w:hint="eastAsia" w:ascii="宋体" w:hAnsi="宋体" w:cs="宋体"/>
                <w:b w:val="0"/>
                <w:bCs/>
                <w:spacing w:val="-1"/>
                <w:sz w:val="21"/>
                <w:szCs w:val="21"/>
                <w:highlight w:val="none"/>
                <w:lang w:val="en-US" w:eastAsia="zh-CN"/>
              </w:rPr>
              <w:t>5</w:t>
            </w:r>
            <w:r>
              <w:rPr>
                <w:rFonts w:hint="eastAsia" w:ascii="宋体" w:hAnsi="宋体" w:eastAsia="宋体" w:cs="宋体"/>
                <w:b w:val="0"/>
                <w:bCs/>
                <w:spacing w:val="-1"/>
                <w:sz w:val="21"/>
                <w:szCs w:val="21"/>
                <w:highlight w:val="none"/>
                <w:lang w:val="en-US" w:eastAsia="zh-CN"/>
              </w:rPr>
              <w:t>分，每有一项缺失扣3分，每有一处存在缺陷扣1分，扣完为止，未响应或未提供不得分。(缺陷是指：内容与项目无关，语言错误、存在歧义；分析内容描述不完整、过于简单；凭空捏造、与本项目无关或悖与项目实施的内容等。)</w:t>
            </w:r>
          </w:p>
        </w:tc>
        <w:tc>
          <w:tcPr>
            <w:tcW w:w="678" w:type="dxa"/>
            <w:tcBorders>
              <w:top w:val="single" w:color="auto" w:sz="4" w:space="0"/>
              <w:left w:val="single" w:color="auto" w:sz="4" w:space="0"/>
            </w:tcBorders>
            <w:noWrap w:val="0"/>
            <w:vAlign w:val="center"/>
          </w:tcPr>
          <w:p w14:paraId="690650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spacing w:val="-1"/>
                <w:sz w:val="21"/>
                <w:szCs w:val="21"/>
                <w:highlight w:val="none"/>
                <w:lang w:val="en-US" w:eastAsia="zh-CN"/>
              </w:rPr>
            </w:pPr>
            <w:r>
              <w:rPr>
                <w:rFonts w:hint="eastAsia" w:ascii="宋体" w:hAnsi="宋体" w:eastAsia="宋体" w:cs="宋体"/>
                <w:b/>
                <w:bCs w:val="0"/>
                <w:spacing w:val="-1"/>
                <w:sz w:val="21"/>
                <w:szCs w:val="21"/>
                <w:highlight w:val="none"/>
                <w:lang w:val="en-US" w:eastAsia="zh-CN"/>
              </w:rPr>
              <w:t>15分</w:t>
            </w:r>
          </w:p>
        </w:tc>
      </w:tr>
      <w:tr w14:paraId="074C5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8" w:hRule="exact"/>
          <w:jc w:val="center"/>
        </w:trPr>
        <w:tc>
          <w:tcPr>
            <w:tcW w:w="1109" w:type="dxa"/>
            <w:tcBorders>
              <w:top w:val="single" w:color="auto" w:sz="4" w:space="0"/>
            </w:tcBorders>
            <w:noWrap w:val="0"/>
            <w:vAlign w:val="center"/>
          </w:tcPr>
          <w:p w14:paraId="21723F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服务承诺</w:t>
            </w:r>
          </w:p>
        </w:tc>
        <w:tc>
          <w:tcPr>
            <w:tcW w:w="8021" w:type="dxa"/>
            <w:tcBorders>
              <w:top w:val="single" w:color="auto" w:sz="4" w:space="0"/>
              <w:right w:val="single" w:color="auto" w:sz="4" w:space="0"/>
            </w:tcBorders>
            <w:noWrap w:val="0"/>
            <w:vAlign w:val="center"/>
          </w:tcPr>
          <w:p w14:paraId="139C88B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zh-CN" w:eastAsia="zh-CN"/>
              </w:rPr>
              <w:t>据供应商针对本项目提出的包括但不限于①对理赔时效作出承诺；②为保险项目设置专用理赔车辆；③对定期提供理赔报告进行承诺等；</w:t>
            </w:r>
          </w:p>
          <w:p w14:paraId="5A3D00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b w:val="0"/>
                <w:bCs/>
                <w:spacing w:val="-1"/>
                <w:sz w:val="21"/>
                <w:szCs w:val="21"/>
                <w:highlight w:val="none"/>
                <w:lang w:val="zh-CN" w:eastAsia="zh-CN"/>
              </w:rPr>
            </w:pPr>
            <w:r>
              <w:rPr>
                <w:rFonts w:hint="eastAsia" w:ascii="宋体" w:hAnsi="宋体" w:eastAsia="宋体" w:cs="宋体"/>
                <w:b w:val="0"/>
                <w:bCs/>
                <w:spacing w:val="-1"/>
                <w:sz w:val="21"/>
                <w:szCs w:val="21"/>
                <w:highlight w:val="none"/>
                <w:lang w:val="zh-CN" w:eastAsia="zh-CN"/>
              </w:rPr>
              <w:t>从内容齐全、表述准确、条理清晰、可操作性等方面进行评审，以上内容符合项目实际情况、完全响应采购要求、能够保障项目顺利实施的。满分</w:t>
            </w:r>
            <w:r>
              <w:rPr>
                <w:rFonts w:hint="eastAsia" w:ascii="宋体" w:hAnsi="宋体" w:eastAsia="宋体" w:cs="宋体"/>
                <w:b w:val="0"/>
                <w:bCs/>
                <w:spacing w:val="-1"/>
                <w:sz w:val="21"/>
                <w:szCs w:val="21"/>
                <w:highlight w:val="none"/>
                <w:lang w:val="en-US" w:eastAsia="zh-CN"/>
              </w:rPr>
              <w:t>9</w:t>
            </w:r>
            <w:r>
              <w:rPr>
                <w:rFonts w:hint="eastAsia" w:ascii="宋体" w:hAnsi="宋体" w:eastAsia="宋体" w:cs="宋体"/>
                <w:b w:val="0"/>
                <w:bCs/>
                <w:spacing w:val="-1"/>
                <w:sz w:val="21"/>
                <w:szCs w:val="21"/>
                <w:highlight w:val="none"/>
                <w:lang w:val="zh-CN" w:eastAsia="zh-CN"/>
              </w:rPr>
              <w:t>分，每有一项缺失扣3分，每有一处存在缺陷扣1分，扣完为止，未响应或未提供不得分。(缺陷是指：内容与项目无关，语言错误、存在歧义；分析内容描述不完整、过于简单；凭空捏造、与本项目无关或悖与项目实施的内容等。)</w:t>
            </w:r>
          </w:p>
        </w:tc>
        <w:tc>
          <w:tcPr>
            <w:tcW w:w="678" w:type="dxa"/>
            <w:tcBorders>
              <w:top w:val="single" w:color="auto" w:sz="4" w:space="0"/>
              <w:left w:val="single" w:color="auto" w:sz="4" w:space="0"/>
            </w:tcBorders>
            <w:noWrap w:val="0"/>
            <w:vAlign w:val="center"/>
          </w:tcPr>
          <w:p w14:paraId="44173D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val="0"/>
                <w:spacing w:val="-1"/>
                <w:sz w:val="21"/>
                <w:szCs w:val="21"/>
                <w:highlight w:val="none"/>
                <w:lang w:val="en-US" w:eastAsia="zh-CN"/>
              </w:rPr>
            </w:pPr>
            <w:r>
              <w:rPr>
                <w:rFonts w:hint="eastAsia" w:ascii="宋体" w:hAnsi="宋体" w:eastAsia="宋体" w:cs="宋体"/>
                <w:b/>
                <w:bCs w:val="0"/>
                <w:spacing w:val="-1"/>
                <w:sz w:val="21"/>
                <w:szCs w:val="21"/>
                <w:highlight w:val="none"/>
                <w:lang w:val="en-US" w:eastAsia="zh-CN"/>
              </w:rPr>
              <w:t>9分</w:t>
            </w:r>
          </w:p>
        </w:tc>
      </w:tr>
    </w:tbl>
    <w:p w14:paraId="3BF62FC6">
      <w:pPr>
        <w:bidi w:val="0"/>
        <w:rPr>
          <w:rFonts w:hint="eastAsia"/>
        </w:rPr>
      </w:pPr>
    </w:p>
    <w:p w14:paraId="2CB6EFE7">
      <w:pPr>
        <w:rPr>
          <w:rFonts w:hint="eastAsia" w:asciiTheme="minorEastAsia" w:hAnsiTheme="minorEastAsia" w:eastAsiaTheme="minorEastAsia" w:cstheme="minorEastAsia"/>
          <w:b/>
          <w:kern w:val="0"/>
          <w:sz w:val="30"/>
          <w:szCs w:val="30"/>
          <w:highlight w:val="none"/>
        </w:rPr>
      </w:pPr>
      <w:r>
        <w:rPr>
          <w:rFonts w:hint="eastAsia" w:asciiTheme="minorEastAsia" w:hAnsiTheme="minorEastAsia" w:eastAsiaTheme="minorEastAsia" w:cstheme="minorEastAsia"/>
          <w:b/>
          <w:kern w:val="0"/>
          <w:sz w:val="30"/>
          <w:szCs w:val="30"/>
          <w:highlight w:val="none"/>
        </w:rPr>
        <w:br w:type="page"/>
      </w:r>
    </w:p>
    <w:p w14:paraId="2415EE63">
      <w:pPr>
        <w:keepNext/>
        <w:numPr>
          <w:ilvl w:val="0"/>
          <w:numId w:val="0"/>
        </w:numPr>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64" w:name="_Toc21136"/>
      <w:r>
        <w:rPr>
          <w:rFonts w:hint="eastAsia" w:asciiTheme="minorEastAsia" w:hAnsiTheme="minorEastAsia" w:eastAsiaTheme="minorEastAsia" w:cstheme="minorEastAsia"/>
          <w:b/>
          <w:kern w:val="0"/>
          <w:sz w:val="30"/>
          <w:szCs w:val="30"/>
          <w:highlight w:val="none"/>
          <w:lang w:val="en-US" w:eastAsia="zh-CN"/>
        </w:rPr>
        <w:t xml:space="preserve">第五部分 </w:t>
      </w:r>
      <w:r>
        <w:rPr>
          <w:rFonts w:hint="eastAsia" w:asciiTheme="minorEastAsia" w:hAnsiTheme="minorEastAsia" w:eastAsiaTheme="minorEastAsia" w:cstheme="minorEastAsia"/>
          <w:b/>
          <w:kern w:val="0"/>
          <w:sz w:val="30"/>
          <w:szCs w:val="30"/>
          <w:highlight w:val="none"/>
        </w:rPr>
        <w:t>商务、技术要求</w:t>
      </w:r>
      <w:bookmarkEnd w:id="61"/>
      <w:bookmarkEnd w:id="62"/>
      <w:bookmarkEnd w:id="63"/>
      <w:bookmarkEnd w:id="64"/>
      <w:bookmarkStart w:id="65" w:name="_Toc326248004"/>
    </w:p>
    <w:p w14:paraId="5E7EC21C">
      <w:pPr>
        <w:keepNext/>
        <w:keepLines/>
        <w:widowControl w:val="0"/>
        <w:bidi w:val="0"/>
        <w:spacing w:before="50" w:beforeLines="50" w:after="10" w:afterLines="10" w:line="360" w:lineRule="auto"/>
        <w:ind w:firstLine="482" w:firstLineChars="200"/>
        <w:jc w:val="both"/>
        <w:outlineLvl w:val="1"/>
        <w:rPr>
          <w:rFonts w:ascii="宋体" w:hAnsi="宋体" w:eastAsia="宋体" w:cs="Times New Roman"/>
          <w:b/>
          <w:kern w:val="0"/>
          <w:sz w:val="24"/>
          <w:szCs w:val="24"/>
          <w:highlight w:val="none"/>
          <w:lang w:val="en-US" w:eastAsia="zh-CN" w:bidi="ar-SA"/>
        </w:rPr>
      </w:pPr>
      <w:r>
        <w:rPr>
          <w:rFonts w:ascii="宋体" w:hAnsi="宋体" w:eastAsia="宋体" w:cs="Times New Roman"/>
          <w:b/>
          <w:kern w:val="0"/>
          <w:sz w:val="24"/>
          <w:szCs w:val="24"/>
          <w:highlight w:val="none"/>
          <w:lang w:val="en-US" w:eastAsia="zh-CN" w:bidi="ar-SA"/>
        </w:rPr>
        <w:t>一、项目概述</w:t>
      </w:r>
    </w:p>
    <w:p w14:paraId="1EF0C16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sz w:val="24"/>
          <w:lang w:val="zh-CN"/>
        </w:rPr>
        <w:t>太原市公安局杏花岭分局民警订购2026年度补充医疗保险及意外险</w:t>
      </w:r>
      <w:r>
        <w:rPr>
          <w:rFonts w:hint="eastAsia" w:ascii="宋体" w:hAnsi="宋体" w:eastAsia="宋体" w:cs="宋体"/>
          <w:color w:val="auto"/>
          <w:sz w:val="24"/>
          <w:highlight w:val="none"/>
        </w:rPr>
        <w:t>已经具备</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条件，现通过</w:t>
      </w:r>
      <w:r>
        <w:rPr>
          <w:rFonts w:hint="eastAsia" w:ascii="宋体" w:hAnsi="宋体" w:cs="宋体"/>
          <w:color w:val="auto"/>
          <w:sz w:val="24"/>
          <w:highlight w:val="none"/>
          <w:lang w:val="en-US" w:eastAsia="zh-CN"/>
        </w:rPr>
        <w:t>公开招标</w:t>
      </w:r>
      <w:r>
        <w:rPr>
          <w:rFonts w:hint="eastAsia" w:ascii="宋体" w:hAnsi="宋体" w:eastAsia="宋体" w:cs="宋体"/>
          <w:color w:val="auto"/>
          <w:sz w:val="24"/>
          <w:highlight w:val="none"/>
        </w:rPr>
        <w:t>的方式确定符合条件并综合评价得分最高的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为其服务。</w:t>
      </w:r>
    </w:p>
    <w:p w14:paraId="192F3474">
      <w:pPr>
        <w:keepNext/>
        <w:keepLines/>
        <w:widowControl w:val="0"/>
        <w:bidi w:val="0"/>
        <w:spacing w:before="50" w:beforeLines="50" w:after="10" w:afterLines="10" w:line="360" w:lineRule="auto"/>
        <w:ind w:firstLine="482" w:firstLineChars="200"/>
        <w:jc w:val="both"/>
        <w:outlineLvl w:val="1"/>
        <w:rPr>
          <w:rFonts w:hint="default" w:ascii="宋体" w:hAnsi="宋体" w:eastAsia="宋体" w:cs="Times New Roman"/>
          <w:b/>
          <w:kern w:val="0"/>
          <w:sz w:val="24"/>
          <w:szCs w:val="24"/>
          <w:highlight w:val="none"/>
          <w:lang w:val="en-US" w:eastAsia="zh-CN" w:bidi="ar-SA"/>
        </w:rPr>
      </w:pPr>
      <w:r>
        <w:rPr>
          <w:rFonts w:hint="eastAsia" w:ascii="宋体" w:hAnsi="宋体" w:eastAsia="宋体" w:cs="Times New Roman"/>
          <w:b/>
          <w:kern w:val="0"/>
          <w:sz w:val="24"/>
          <w:szCs w:val="24"/>
          <w:highlight w:val="none"/>
          <w:lang w:val="en-US" w:eastAsia="zh-CN" w:bidi="ar-SA"/>
        </w:rPr>
        <w:t>二、商务要求</w:t>
      </w:r>
    </w:p>
    <w:p w14:paraId="347F6419">
      <w:pPr>
        <w:bidi w:val="0"/>
        <w:spacing w:line="360" w:lineRule="auto"/>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1.合同履行期</w:t>
      </w:r>
    </w:p>
    <w:p w14:paraId="2E495EF6">
      <w:pPr>
        <w:bidi w:val="0"/>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自合同签订之日起1年。</w:t>
      </w:r>
    </w:p>
    <w:p w14:paraId="0CFD313F">
      <w:pPr>
        <w:bidi w:val="0"/>
        <w:spacing w:line="360" w:lineRule="auto"/>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2.服务地点</w:t>
      </w:r>
    </w:p>
    <w:p w14:paraId="1B2ABFB8">
      <w:pPr>
        <w:bidi w:val="0"/>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太原市公安局杏花岭分局</w:t>
      </w:r>
      <w:r>
        <w:rPr>
          <w:rFonts w:hint="eastAsia" w:ascii="宋体" w:hAnsi="宋体" w:eastAsia="宋体" w:cs="Times New Roman"/>
          <w:sz w:val="24"/>
          <w:highlight w:val="none"/>
          <w:lang w:val="en-US" w:eastAsia="zh-CN"/>
        </w:rPr>
        <w:t>指定地点。</w:t>
      </w:r>
    </w:p>
    <w:p w14:paraId="4EE9C752">
      <w:pPr>
        <w:bidi w:val="0"/>
        <w:spacing w:line="360" w:lineRule="auto"/>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3.人数</w:t>
      </w:r>
    </w:p>
    <w:p w14:paraId="36957CB5">
      <w:pPr>
        <w:bidi w:val="0"/>
        <w:spacing w:line="360" w:lineRule="auto"/>
        <w:ind w:firstLine="480" w:firstLineChars="200"/>
        <w:rPr>
          <w:rFonts w:hint="default" w:ascii="宋体" w:hAnsi="宋体" w:eastAsia="宋体" w:cs="Times New Roman"/>
          <w:sz w:val="24"/>
          <w:highlight w:val="none"/>
          <w:lang w:val="en-US" w:eastAsia="zh-CN"/>
        </w:rPr>
      </w:pPr>
      <w:r>
        <w:rPr>
          <w:rFonts w:hint="eastAsia" w:ascii="宋体" w:hAnsi="宋体" w:cs="Times New Roman"/>
          <w:sz w:val="24"/>
          <w:szCs w:val="24"/>
          <w:lang w:val="en-US" w:eastAsia="zh-CN"/>
        </w:rPr>
        <w:t>共计</w:t>
      </w:r>
      <w:r>
        <w:rPr>
          <w:rFonts w:hint="eastAsia" w:ascii="宋体" w:hAnsi="宋体" w:eastAsia="宋体" w:cs="Times New Roman"/>
          <w:sz w:val="24"/>
          <w:szCs w:val="24"/>
          <w:lang w:val="en-US" w:eastAsia="zh-CN"/>
        </w:rPr>
        <w:t>5</w:t>
      </w: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人</w:t>
      </w:r>
      <w:r>
        <w:rPr>
          <w:rFonts w:hint="eastAsia" w:ascii="宋体" w:hAnsi="宋体" w:eastAsia="宋体" w:cs="Times New Roman"/>
          <w:sz w:val="24"/>
          <w:highlight w:val="none"/>
          <w:lang w:val="en-US" w:eastAsia="zh-CN"/>
        </w:rPr>
        <w:t>。</w:t>
      </w:r>
    </w:p>
    <w:p w14:paraId="2BF2D463">
      <w:pPr>
        <w:bidi w:val="0"/>
        <w:spacing w:line="360" w:lineRule="auto"/>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4.付款方式</w:t>
      </w:r>
    </w:p>
    <w:p w14:paraId="33D5163A">
      <w:pPr>
        <w:bidi w:val="0"/>
        <w:spacing w:line="360" w:lineRule="auto"/>
        <w:ind w:firstLine="480" w:firstLineChars="200"/>
        <w:rPr>
          <w:rFonts w:hint="default" w:ascii="宋体" w:hAnsi="宋体" w:eastAsia="宋体" w:cs="宋体"/>
          <w:color w:val="000000"/>
          <w:kern w:val="44"/>
          <w:sz w:val="24"/>
          <w:szCs w:val="21"/>
          <w:lang w:val="en-US" w:eastAsia="zh-CN"/>
        </w:rPr>
      </w:pPr>
      <w:r>
        <w:rPr>
          <w:rFonts w:hint="eastAsia" w:ascii="宋体" w:hAnsi="宋体" w:eastAsia="宋体" w:cs="宋体"/>
          <w:color w:val="000000"/>
          <w:kern w:val="44"/>
          <w:sz w:val="24"/>
          <w:szCs w:val="21"/>
          <w:lang w:val="en-US" w:eastAsia="zh-CN"/>
        </w:rPr>
        <w:t>交付验收合格后，一次性付款合同金额100%。</w:t>
      </w:r>
    </w:p>
    <w:p w14:paraId="5F264F60">
      <w:pPr>
        <w:keepNext/>
        <w:keepLines/>
        <w:widowControl w:val="0"/>
        <w:bidi w:val="0"/>
        <w:spacing w:before="50" w:beforeLines="50" w:after="10" w:afterLines="10" w:line="360" w:lineRule="auto"/>
        <w:ind w:firstLine="482" w:firstLineChars="200"/>
        <w:jc w:val="both"/>
        <w:outlineLvl w:val="1"/>
        <w:rPr>
          <w:rFonts w:hint="eastAsia" w:ascii="宋体" w:hAnsi="宋体" w:eastAsia="宋体" w:cs="Times New Roman"/>
          <w:b/>
          <w:kern w:val="0"/>
          <w:sz w:val="24"/>
          <w:szCs w:val="24"/>
          <w:highlight w:val="none"/>
          <w:lang w:val="en-US" w:eastAsia="zh-CN" w:bidi="ar-SA"/>
        </w:rPr>
      </w:pPr>
      <w:r>
        <w:rPr>
          <w:rFonts w:hint="eastAsia" w:ascii="宋体" w:hAnsi="宋体" w:eastAsia="宋体" w:cs="Times New Roman"/>
          <w:b/>
          <w:kern w:val="0"/>
          <w:sz w:val="24"/>
          <w:szCs w:val="24"/>
          <w:highlight w:val="none"/>
          <w:lang w:val="en-US" w:eastAsia="zh-CN" w:bidi="ar-SA"/>
        </w:rPr>
        <w:t>三、服务技术要求</w:t>
      </w:r>
    </w:p>
    <w:p w14:paraId="6B5C3B74">
      <w:pPr>
        <w:bidi w:val="0"/>
        <w:spacing w:line="360" w:lineRule="auto"/>
        <w:ind w:firstLine="482" w:firstLineChars="200"/>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1.保障要求</w:t>
      </w:r>
    </w:p>
    <w:tbl>
      <w:tblPr>
        <w:tblStyle w:val="29"/>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30"/>
        <w:gridCol w:w="6098"/>
      </w:tblGrid>
      <w:tr w14:paraId="1704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3EDD8A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序号</w:t>
            </w:r>
          </w:p>
        </w:tc>
        <w:tc>
          <w:tcPr>
            <w:tcW w:w="1930" w:type="dxa"/>
            <w:noWrap w:val="0"/>
            <w:vAlign w:val="center"/>
          </w:tcPr>
          <w:p w14:paraId="237396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保障内容</w:t>
            </w:r>
          </w:p>
        </w:tc>
        <w:tc>
          <w:tcPr>
            <w:tcW w:w="6098" w:type="dxa"/>
            <w:noWrap w:val="0"/>
            <w:vAlign w:val="center"/>
          </w:tcPr>
          <w:p w14:paraId="3C85E8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保险金额</w:t>
            </w:r>
          </w:p>
        </w:tc>
      </w:tr>
      <w:tr w14:paraId="7A6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85" w:type="dxa"/>
            <w:noWrap w:val="0"/>
            <w:vAlign w:val="center"/>
          </w:tcPr>
          <w:p w14:paraId="7A6CE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w:t>
            </w:r>
          </w:p>
        </w:tc>
        <w:tc>
          <w:tcPr>
            <w:tcW w:w="1930" w:type="dxa"/>
            <w:noWrap w:val="0"/>
            <w:vAlign w:val="center"/>
          </w:tcPr>
          <w:p w14:paraId="36358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意外身故</w:t>
            </w:r>
          </w:p>
        </w:tc>
        <w:tc>
          <w:tcPr>
            <w:tcW w:w="6098" w:type="dxa"/>
            <w:noWrap w:val="0"/>
            <w:vAlign w:val="center"/>
          </w:tcPr>
          <w:p w14:paraId="288532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20万元</w:t>
            </w:r>
          </w:p>
        </w:tc>
      </w:tr>
      <w:tr w14:paraId="3109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0DFF2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w:t>
            </w:r>
          </w:p>
        </w:tc>
        <w:tc>
          <w:tcPr>
            <w:tcW w:w="1930" w:type="dxa"/>
            <w:noWrap w:val="0"/>
            <w:vAlign w:val="center"/>
          </w:tcPr>
          <w:p w14:paraId="63DCE2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意外伤残</w:t>
            </w:r>
          </w:p>
        </w:tc>
        <w:tc>
          <w:tcPr>
            <w:tcW w:w="6098" w:type="dxa"/>
            <w:noWrap w:val="0"/>
            <w:vAlign w:val="center"/>
          </w:tcPr>
          <w:p w14:paraId="0407D5C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（根据《劳动能力鉴定 职工工伤与职业病致残等级》评定标准进行赔付）最高20万元</w:t>
            </w:r>
          </w:p>
        </w:tc>
      </w:tr>
      <w:tr w14:paraId="4B84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6AFB2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3</w:t>
            </w:r>
          </w:p>
        </w:tc>
        <w:tc>
          <w:tcPr>
            <w:tcW w:w="1930" w:type="dxa"/>
            <w:noWrap w:val="0"/>
            <w:vAlign w:val="center"/>
          </w:tcPr>
          <w:p w14:paraId="0475AE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定期寿险</w:t>
            </w:r>
          </w:p>
        </w:tc>
        <w:tc>
          <w:tcPr>
            <w:tcW w:w="6098" w:type="dxa"/>
            <w:noWrap w:val="0"/>
            <w:vAlign w:val="center"/>
          </w:tcPr>
          <w:p w14:paraId="35BF6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10万元</w:t>
            </w:r>
          </w:p>
        </w:tc>
      </w:tr>
      <w:tr w14:paraId="5613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57AFFB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4</w:t>
            </w:r>
          </w:p>
        </w:tc>
        <w:tc>
          <w:tcPr>
            <w:tcW w:w="1930" w:type="dxa"/>
            <w:noWrap w:val="0"/>
            <w:vAlign w:val="center"/>
          </w:tcPr>
          <w:p w14:paraId="48ED3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三十种重大疾病</w:t>
            </w:r>
          </w:p>
        </w:tc>
        <w:tc>
          <w:tcPr>
            <w:tcW w:w="6098" w:type="dxa"/>
            <w:noWrap w:val="0"/>
            <w:vAlign w:val="center"/>
          </w:tcPr>
          <w:p w14:paraId="3F58FF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10万元</w:t>
            </w:r>
          </w:p>
        </w:tc>
      </w:tr>
      <w:tr w14:paraId="03DF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70245A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5</w:t>
            </w:r>
          </w:p>
        </w:tc>
        <w:tc>
          <w:tcPr>
            <w:tcW w:w="1930" w:type="dxa"/>
            <w:noWrap w:val="0"/>
            <w:vAlign w:val="center"/>
          </w:tcPr>
          <w:p w14:paraId="738624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意外医疗</w:t>
            </w:r>
          </w:p>
        </w:tc>
        <w:tc>
          <w:tcPr>
            <w:tcW w:w="6098" w:type="dxa"/>
            <w:noWrap w:val="0"/>
            <w:vAlign w:val="center"/>
          </w:tcPr>
          <w:p w14:paraId="75B24B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1）意外医疗保障(包含门诊、住院合理费用)(0免赔，100%给付)2万元。</w:t>
            </w:r>
          </w:p>
          <w:p w14:paraId="609EAD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2）住院津贴(100元/天，最高累计赔付180天)最高1.8万元。</w:t>
            </w:r>
          </w:p>
        </w:tc>
      </w:tr>
      <w:tr w14:paraId="10C9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5" w:type="dxa"/>
            <w:noWrap w:val="0"/>
            <w:vAlign w:val="center"/>
          </w:tcPr>
          <w:p w14:paraId="35492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6</w:t>
            </w:r>
          </w:p>
        </w:tc>
        <w:tc>
          <w:tcPr>
            <w:tcW w:w="1930" w:type="dxa"/>
            <w:noWrap w:val="0"/>
            <w:vAlign w:val="center"/>
          </w:tcPr>
          <w:p w14:paraId="49E19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疾病住院</w:t>
            </w:r>
          </w:p>
        </w:tc>
        <w:tc>
          <w:tcPr>
            <w:tcW w:w="6098" w:type="dxa"/>
            <w:noWrap w:val="0"/>
            <w:vAlign w:val="center"/>
          </w:tcPr>
          <w:p w14:paraId="200600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1）疾病住院保障(0免赔，90%给付)1万元。</w:t>
            </w:r>
          </w:p>
          <w:p w14:paraId="6935B60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2）住院津贴(100元/天，最高累计赔付180天)最高1.8万元。</w:t>
            </w:r>
          </w:p>
        </w:tc>
      </w:tr>
    </w:tbl>
    <w:p w14:paraId="2B896EDB">
      <w:pPr>
        <w:bidi w:val="0"/>
        <w:spacing w:line="360" w:lineRule="auto"/>
        <w:ind w:firstLine="482" w:firstLineChars="200"/>
        <w:rPr>
          <w:rFonts w:hint="eastAsia" w:ascii="宋体" w:hAnsi="宋体" w:eastAsia="宋体" w:cs="Times New Roman"/>
          <w:b/>
          <w:bCs/>
          <w:sz w:val="24"/>
          <w:highlight w:val="none"/>
          <w:lang w:val="en-US" w:eastAsia="zh-CN"/>
        </w:rPr>
      </w:pPr>
    </w:p>
    <w:p w14:paraId="410B4483">
      <w:pPr>
        <w:bidi w:val="0"/>
        <w:spacing w:line="360" w:lineRule="auto"/>
        <w:ind w:firstLine="482" w:firstLineChars="200"/>
        <w:rPr>
          <w:rFonts w:hint="eastAsia" w:ascii="宋体" w:hAnsi="宋体" w:eastAsia="宋体" w:cs="宋体"/>
          <w:b/>
          <w:bCs/>
          <w:color w:val="000000"/>
          <w:kern w:val="44"/>
          <w:sz w:val="24"/>
          <w:szCs w:val="21"/>
          <w:lang w:val="en-US" w:eastAsia="zh-CN"/>
        </w:rPr>
      </w:pPr>
      <w:r>
        <w:rPr>
          <w:rFonts w:hint="eastAsia" w:ascii="宋体" w:hAnsi="宋体" w:eastAsia="宋体" w:cs="宋体"/>
          <w:b/>
          <w:bCs/>
          <w:color w:val="000000"/>
          <w:kern w:val="44"/>
          <w:sz w:val="24"/>
          <w:szCs w:val="21"/>
          <w:lang w:val="en-US" w:eastAsia="zh-CN"/>
        </w:rPr>
        <w:t>2.服务要求</w:t>
      </w:r>
    </w:p>
    <w:p w14:paraId="0424E30E">
      <w:pPr>
        <w:bidi w:val="0"/>
        <w:spacing w:line="360" w:lineRule="auto"/>
        <w:ind w:firstLine="480" w:firstLineChars="200"/>
        <w:rPr>
          <w:rFonts w:hint="eastAsia" w:ascii="宋体" w:hAnsi="宋体" w:eastAsia="宋体" w:cs="宋体"/>
          <w:color w:val="000000"/>
          <w:kern w:val="44"/>
          <w:sz w:val="24"/>
          <w:szCs w:val="21"/>
          <w:lang w:val="en-US" w:eastAsia="zh-CN"/>
        </w:rPr>
      </w:pPr>
      <w:r>
        <w:rPr>
          <w:rFonts w:hint="eastAsia" w:ascii="宋体" w:hAnsi="宋体" w:eastAsia="宋体" w:cs="宋体"/>
          <w:color w:val="000000"/>
          <w:kern w:val="44"/>
          <w:sz w:val="24"/>
          <w:szCs w:val="21"/>
          <w:lang w:val="en-US" w:eastAsia="zh-CN"/>
        </w:rPr>
        <w:t>（1）供应商需按照保监会等相关管理部门要求开展业务,经营状况良好,且未受过监管单位托管类等类似处罚。</w:t>
      </w:r>
    </w:p>
    <w:p w14:paraId="37925833">
      <w:pPr>
        <w:bidi w:val="0"/>
        <w:spacing w:line="360" w:lineRule="auto"/>
        <w:ind w:firstLine="480" w:firstLineChars="200"/>
        <w:rPr>
          <w:rFonts w:hint="eastAsia" w:ascii="宋体" w:hAnsi="宋体" w:eastAsia="宋体" w:cs="宋体"/>
          <w:color w:val="000000"/>
          <w:kern w:val="44"/>
          <w:sz w:val="24"/>
          <w:szCs w:val="21"/>
          <w:lang w:val="en-US" w:eastAsia="zh-CN"/>
        </w:rPr>
      </w:pPr>
      <w:r>
        <w:rPr>
          <w:rFonts w:hint="eastAsia" w:ascii="宋体" w:hAnsi="宋体" w:eastAsia="宋体" w:cs="宋体"/>
          <w:color w:val="000000"/>
          <w:kern w:val="44"/>
          <w:sz w:val="24"/>
          <w:szCs w:val="21"/>
          <w:lang w:val="en-US" w:eastAsia="zh-CN"/>
        </w:rPr>
        <w:t>（2）供应商须成立专业服务小组，负责协调包括承保、理赔、服务等相关事宜，并指定专人负责，提供符合实际情况的理赔方案服务。</w:t>
      </w:r>
    </w:p>
    <w:p w14:paraId="0960E974">
      <w:pPr>
        <w:bidi w:val="0"/>
        <w:spacing w:line="360" w:lineRule="auto"/>
        <w:ind w:firstLine="480" w:firstLineChars="200"/>
        <w:rPr>
          <w:rFonts w:hint="eastAsia" w:ascii="宋体" w:hAnsi="宋体" w:eastAsia="宋体" w:cs="宋体"/>
          <w:color w:val="000000"/>
          <w:kern w:val="44"/>
          <w:sz w:val="24"/>
          <w:szCs w:val="21"/>
          <w:lang w:val="en-US" w:eastAsia="zh-CN"/>
        </w:rPr>
      </w:pPr>
      <w:r>
        <w:rPr>
          <w:rFonts w:hint="eastAsia" w:ascii="宋体" w:hAnsi="宋体" w:eastAsia="宋体" w:cs="宋体"/>
          <w:color w:val="000000"/>
          <w:kern w:val="44"/>
          <w:sz w:val="24"/>
          <w:szCs w:val="21"/>
          <w:lang w:val="en-US" w:eastAsia="zh-CN"/>
        </w:rPr>
        <w:t>（3）供应商在接到被保险人理赔申请或者被保险人理赔线索后，响应时间不得超过2小时。</w:t>
      </w:r>
    </w:p>
    <w:p w14:paraId="44C99404">
      <w:pPr>
        <w:pStyle w:val="12"/>
        <w:rPr>
          <w:rFonts w:hint="eastAsia" w:ascii="宋体" w:hAnsi="宋体" w:eastAsia="宋体" w:cs="宋体"/>
          <w:bCs/>
          <w:sz w:val="24"/>
          <w:szCs w:val="24"/>
        </w:rPr>
      </w:pPr>
    </w:p>
    <w:p w14:paraId="6497A0DB">
      <w:pPr>
        <w:pStyle w:val="12"/>
        <w:rPr>
          <w:rFonts w:hint="eastAsia" w:ascii="宋体" w:hAnsi="宋体" w:eastAsia="宋体" w:cs="宋体"/>
          <w:bCs/>
          <w:sz w:val="24"/>
          <w:szCs w:val="24"/>
        </w:rPr>
      </w:pPr>
    </w:p>
    <w:p w14:paraId="56E5092E">
      <w:pPr>
        <w:pStyle w:val="12"/>
        <w:rPr>
          <w:rFonts w:hint="eastAsia" w:ascii="宋体" w:hAnsi="宋体" w:eastAsia="宋体" w:cs="宋体"/>
          <w:bCs/>
          <w:sz w:val="24"/>
          <w:szCs w:val="24"/>
        </w:rPr>
      </w:pPr>
    </w:p>
    <w:p w14:paraId="059BBDAB">
      <w:pPr>
        <w:spacing w:line="560" w:lineRule="exact"/>
        <w:ind w:firstLine="480" w:firstLineChars="200"/>
        <w:rPr>
          <w:rFonts w:hint="eastAsia" w:ascii="宋体" w:hAnsi="宋体" w:eastAsia="宋体" w:cs="宋体"/>
          <w:bCs/>
          <w:sz w:val="24"/>
          <w:szCs w:val="24"/>
          <w:highlight w:val="yellow"/>
        </w:rPr>
      </w:pPr>
    </w:p>
    <w:p w14:paraId="19124989">
      <w:pPr>
        <w:spacing w:line="560" w:lineRule="exact"/>
        <w:ind w:firstLine="480" w:firstLineChars="200"/>
        <w:rPr>
          <w:rFonts w:hint="eastAsia" w:ascii="宋体" w:hAnsi="宋体" w:eastAsia="宋体" w:cs="宋体"/>
          <w:bCs/>
          <w:sz w:val="24"/>
          <w:szCs w:val="24"/>
        </w:rPr>
      </w:pPr>
    </w:p>
    <w:p w14:paraId="06433A8D">
      <w:pPr>
        <w:spacing w:line="560" w:lineRule="exact"/>
        <w:ind w:firstLine="480" w:firstLineChars="200"/>
        <w:rPr>
          <w:rFonts w:hint="eastAsia" w:ascii="宋体" w:hAnsi="宋体" w:eastAsia="宋体" w:cs="宋体"/>
          <w:bCs/>
          <w:sz w:val="24"/>
          <w:szCs w:val="24"/>
        </w:rPr>
      </w:pPr>
    </w:p>
    <w:p w14:paraId="036F574D">
      <w:pPr>
        <w:spacing w:line="560" w:lineRule="exact"/>
        <w:ind w:firstLine="480" w:firstLineChars="200"/>
        <w:rPr>
          <w:rFonts w:hint="eastAsia" w:ascii="宋体" w:hAnsi="宋体" w:eastAsia="宋体" w:cs="宋体"/>
          <w:bCs/>
          <w:sz w:val="24"/>
          <w:szCs w:val="24"/>
        </w:rPr>
      </w:pPr>
    </w:p>
    <w:p w14:paraId="2C8CB3E2">
      <w:pPr>
        <w:spacing w:line="560" w:lineRule="exact"/>
        <w:ind w:firstLine="480" w:firstLineChars="200"/>
        <w:rPr>
          <w:rFonts w:hint="eastAsia" w:ascii="宋体" w:hAnsi="宋体" w:eastAsia="宋体" w:cs="宋体"/>
          <w:bCs/>
          <w:sz w:val="24"/>
          <w:szCs w:val="24"/>
        </w:rPr>
      </w:pPr>
    </w:p>
    <w:p w14:paraId="3FC408B4">
      <w:pPr>
        <w:spacing w:line="560" w:lineRule="exact"/>
        <w:ind w:firstLine="480" w:firstLineChars="200"/>
        <w:rPr>
          <w:rFonts w:hint="eastAsia" w:ascii="宋体" w:hAnsi="宋体" w:eastAsia="宋体" w:cs="宋体"/>
          <w:bCs/>
          <w:sz w:val="24"/>
          <w:szCs w:val="24"/>
        </w:rPr>
      </w:pPr>
    </w:p>
    <w:p w14:paraId="5B76959C">
      <w:pPr>
        <w:spacing w:line="560" w:lineRule="exact"/>
        <w:ind w:firstLine="480" w:firstLineChars="200"/>
        <w:rPr>
          <w:rFonts w:hint="eastAsia" w:ascii="宋体" w:hAnsi="宋体" w:eastAsia="宋体" w:cs="宋体"/>
          <w:bCs/>
          <w:sz w:val="24"/>
          <w:szCs w:val="24"/>
        </w:rPr>
      </w:pPr>
    </w:p>
    <w:p w14:paraId="22CD4A3F">
      <w:pPr>
        <w:spacing w:line="560" w:lineRule="exact"/>
        <w:ind w:firstLine="480" w:firstLineChars="200"/>
        <w:rPr>
          <w:rFonts w:hint="eastAsia" w:ascii="宋体" w:hAnsi="宋体" w:eastAsia="宋体" w:cs="宋体"/>
          <w:bCs/>
          <w:sz w:val="24"/>
          <w:szCs w:val="24"/>
        </w:rPr>
      </w:pPr>
    </w:p>
    <w:p w14:paraId="020A88C7">
      <w:pPr>
        <w:spacing w:line="560" w:lineRule="exact"/>
        <w:ind w:firstLine="480" w:firstLineChars="200"/>
        <w:rPr>
          <w:rFonts w:hint="eastAsia" w:ascii="宋体" w:hAnsi="宋体" w:eastAsia="宋体" w:cs="宋体"/>
          <w:bCs/>
          <w:sz w:val="24"/>
          <w:szCs w:val="24"/>
        </w:rPr>
      </w:pPr>
    </w:p>
    <w:p w14:paraId="19685598">
      <w:pPr>
        <w:spacing w:line="560" w:lineRule="exact"/>
        <w:ind w:firstLine="480" w:firstLineChars="200"/>
        <w:rPr>
          <w:rFonts w:hint="eastAsia" w:ascii="宋体" w:hAnsi="宋体" w:eastAsia="宋体" w:cs="宋体"/>
          <w:bCs/>
          <w:sz w:val="24"/>
          <w:szCs w:val="24"/>
        </w:rPr>
      </w:pPr>
    </w:p>
    <w:p w14:paraId="33CDC37A">
      <w:pPr>
        <w:spacing w:line="560" w:lineRule="exact"/>
        <w:ind w:firstLine="480" w:firstLineChars="200"/>
        <w:rPr>
          <w:rFonts w:hint="eastAsia" w:ascii="宋体" w:hAnsi="宋体" w:eastAsia="宋体" w:cs="宋体"/>
          <w:bCs/>
          <w:sz w:val="24"/>
          <w:szCs w:val="24"/>
        </w:rPr>
      </w:pPr>
    </w:p>
    <w:p w14:paraId="130A038C">
      <w:pPr>
        <w:rPr>
          <w:rFonts w:hint="eastAsia" w:asciiTheme="minorEastAsia" w:hAnsiTheme="minorEastAsia" w:eastAsiaTheme="minorEastAsia" w:cstheme="minorEastAsia"/>
          <w:b/>
          <w:kern w:val="0"/>
          <w:sz w:val="30"/>
          <w:szCs w:val="30"/>
          <w:highlight w:val="none"/>
        </w:rPr>
      </w:pPr>
      <w:bookmarkStart w:id="66" w:name="_Toc5694"/>
      <w:bookmarkStart w:id="67" w:name="_Toc5494"/>
      <w:bookmarkStart w:id="68" w:name="_Toc182158330"/>
      <w:r>
        <w:rPr>
          <w:rFonts w:hint="eastAsia" w:asciiTheme="minorEastAsia" w:hAnsiTheme="minorEastAsia" w:eastAsiaTheme="minorEastAsia" w:cstheme="minorEastAsia"/>
          <w:b/>
          <w:kern w:val="0"/>
          <w:sz w:val="30"/>
          <w:szCs w:val="30"/>
          <w:highlight w:val="none"/>
        </w:rPr>
        <w:br w:type="page"/>
      </w:r>
    </w:p>
    <w:bookmarkEnd w:id="65"/>
    <w:bookmarkEnd w:id="66"/>
    <w:p w14:paraId="413CFD5B">
      <w:pPr>
        <w:keepNext/>
        <w:numPr>
          <w:ilvl w:val="0"/>
          <w:numId w:val="0"/>
        </w:numPr>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69" w:name="_Toc25130"/>
      <w:r>
        <w:rPr>
          <w:rFonts w:hint="eastAsia" w:asciiTheme="minorEastAsia" w:hAnsiTheme="minorEastAsia" w:eastAsiaTheme="minorEastAsia" w:cstheme="minorEastAsia"/>
          <w:b/>
          <w:kern w:val="0"/>
          <w:sz w:val="30"/>
          <w:szCs w:val="30"/>
          <w:highlight w:val="none"/>
          <w:lang w:val="en-US" w:eastAsia="zh-CN"/>
        </w:rPr>
        <w:t xml:space="preserve">第六部分 </w:t>
      </w:r>
      <w:r>
        <w:rPr>
          <w:rFonts w:hint="eastAsia" w:asciiTheme="minorEastAsia" w:hAnsiTheme="minorEastAsia" w:eastAsiaTheme="minorEastAsia" w:cstheme="minorEastAsia"/>
          <w:b/>
          <w:kern w:val="0"/>
          <w:sz w:val="30"/>
          <w:szCs w:val="30"/>
          <w:highlight w:val="none"/>
        </w:rPr>
        <w:t>采购合同范本</w:t>
      </w:r>
      <w:bookmarkEnd w:id="67"/>
      <w:bookmarkEnd w:id="68"/>
      <w:bookmarkEnd w:id="69"/>
    </w:p>
    <w:p w14:paraId="3513EF3A">
      <w:pPr>
        <w:adjustRightInd w:val="0"/>
        <w:snapToGrid w:val="0"/>
        <w:spacing w:line="360" w:lineRule="auto"/>
        <w:ind w:firstLine="0" w:firstLineChars="0"/>
        <w:jc w:val="center"/>
        <w:rPr>
          <w:rFonts w:ascii="宋体" w:hAnsi="宋体" w:eastAsia="宋体" w:cs="宋体"/>
          <w:color w:val="auto"/>
          <w:spacing w:val="2"/>
          <w:kern w:val="0"/>
          <w:sz w:val="48"/>
          <w:szCs w:val="21"/>
          <w:highlight w:val="none"/>
        </w:rPr>
      </w:pPr>
    </w:p>
    <w:p w14:paraId="668C233A">
      <w:pPr>
        <w:adjustRightInd w:val="0"/>
        <w:snapToGrid w:val="0"/>
        <w:spacing w:line="360" w:lineRule="auto"/>
        <w:ind w:firstLine="0" w:firstLineChars="0"/>
        <w:jc w:val="center"/>
        <w:rPr>
          <w:rFonts w:ascii="宋体" w:hAnsi="宋体" w:eastAsia="宋体" w:cs="Times New Roman"/>
          <w:color w:val="auto"/>
          <w:sz w:val="22"/>
          <w:szCs w:val="21"/>
          <w:highlight w:val="none"/>
        </w:rPr>
      </w:pPr>
      <w:r>
        <w:rPr>
          <w:rFonts w:ascii="宋体" w:hAnsi="宋体" w:eastAsia="宋体" w:cs="宋体"/>
          <w:color w:val="auto"/>
          <w:spacing w:val="2"/>
          <w:kern w:val="0"/>
          <w:sz w:val="48"/>
          <w:szCs w:val="21"/>
          <w:highlight w:val="none"/>
        </w:rPr>
        <w:t>政府采购服务合同</w:t>
      </w:r>
    </w:p>
    <w:p w14:paraId="123F4523">
      <w:pPr>
        <w:adjustRightInd w:val="0"/>
        <w:snapToGrid w:val="0"/>
        <w:spacing w:line="360" w:lineRule="auto"/>
        <w:ind w:firstLine="0" w:firstLineChars="0"/>
        <w:rPr>
          <w:rFonts w:ascii="宋体" w:hAnsi="宋体" w:eastAsia="宋体" w:cs="Times New Roman"/>
          <w:color w:val="auto"/>
          <w:sz w:val="28"/>
          <w:highlight w:val="none"/>
        </w:rPr>
      </w:pPr>
    </w:p>
    <w:p w14:paraId="33829311">
      <w:pPr>
        <w:adjustRightInd w:val="0"/>
        <w:snapToGrid w:val="0"/>
        <w:spacing w:line="360" w:lineRule="auto"/>
        <w:ind w:firstLine="0" w:firstLineChars="0"/>
        <w:rPr>
          <w:rFonts w:ascii="宋体" w:hAnsi="宋体" w:eastAsia="宋体" w:cs="Times New Roman"/>
          <w:color w:val="auto"/>
          <w:sz w:val="28"/>
          <w:highlight w:val="none"/>
        </w:rPr>
      </w:pPr>
    </w:p>
    <w:p w14:paraId="443BA6C0">
      <w:pPr>
        <w:adjustRightInd w:val="0"/>
        <w:snapToGrid w:val="0"/>
        <w:spacing w:line="360" w:lineRule="auto"/>
        <w:ind w:firstLine="0" w:firstLineChars="0"/>
        <w:rPr>
          <w:rFonts w:ascii="宋体" w:hAnsi="宋体" w:eastAsia="宋体" w:cs="Times New Roman"/>
          <w:color w:val="auto"/>
          <w:sz w:val="28"/>
          <w:highlight w:val="none"/>
        </w:rPr>
      </w:pPr>
    </w:p>
    <w:p w14:paraId="74A459DA">
      <w:pPr>
        <w:adjustRightInd w:val="0"/>
        <w:snapToGrid w:val="0"/>
        <w:spacing w:line="360" w:lineRule="auto"/>
        <w:ind w:firstLine="0" w:firstLineChars="0"/>
        <w:rPr>
          <w:rFonts w:ascii="宋体" w:hAnsi="宋体" w:eastAsia="宋体" w:cs="Times New Roman"/>
          <w:color w:val="auto"/>
          <w:sz w:val="28"/>
          <w:highlight w:val="none"/>
        </w:rPr>
      </w:pPr>
    </w:p>
    <w:p w14:paraId="32DD8412">
      <w:pPr>
        <w:adjustRightInd w:val="0"/>
        <w:snapToGrid w:val="0"/>
        <w:spacing w:line="360" w:lineRule="auto"/>
        <w:ind w:firstLine="0" w:firstLineChars="0"/>
        <w:rPr>
          <w:rFonts w:ascii="宋体" w:hAnsi="宋体" w:eastAsia="宋体" w:cs="Times New Roman"/>
          <w:color w:val="auto"/>
          <w:sz w:val="28"/>
          <w:highlight w:val="none"/>
        </w:rPr>
      </w:pPr>
    </w:p>
    <w:p w14:paraId="01775989">
      <w:pPr>
        <w:adjustRightInd w:val="0"/>
        <w:snapToGrid w:val="0"/>
        <w:spacing w:line="360" w:lineRule="auto"/>
        <w:ind w:firstLine="0" w:firstLineChars="0"/>
        <w:rPr>
          <w:rFonts w:ascii="宋体" w:hAnsi="宋体" w:eastAsia="宋体" w:cs="Times New Roman"/>
          <w:color w:val="auto"/>
          <w:sz w:val="30"/>
          <w:szCs w:val="30"/>
          <w:highlight w:val="none"/>
        </w:rPr>
      </w:pPr>
    </w:p>
    <w:p w14:paraId="476238BC">
      <w:pPr>
        <w:adjustRightInd w:val="0"/>
        <w:snapToGrid w:val="0"/>
        <w:spacing w:line="480" w:lineRule="auto"/>
        <w:ind w:firstLine="0" w:firstLineChars="0"/>
        <w:rPr>
          <w:rFonts w:ascii="宋体" w:hAnsi="宋体" w:eastAsia="宋体" w:cs="Times New Roman"/>
          <w:color w:val="auto"/>
          <w:sz w:val="30"/>
          <w:szCs w:val="30"/>
          <w:highlight w:val="none"/>
        </w:rPr>
      </w:pPr>
    </w:p>
    <w:p w14:paraId="36DF129D">
      <w:pPr>
        <w:pStyle w:val="2"/>
        <w:rPr>
          <w:rFonts w:ascii="宋体" w:hAnsi="宋体" w:eastAsia="宋体" w:cs="Times New Roman"/>
          <w:color w:val="auto"/>
          <w:sz w:val="30"/>
          <w:szCs w:val="30"/>
          <w:highlight w:val="none"/>
        </w:rPr>
      </w:pPr>
    </w:p>
    <w:p w14:paraId="10B0968E">
      <w:pPr>
        <w:pStyle w:val="2"/>
        <w:rPr>
          <w:rFonts w:ascii="宋体" w:hAnsi="宋体" w:eastAsia="宋体" w:cs="Times New Roman"/>
          <w:color w:val="auto"/>
          <w:sz w:val="30"/>
          <w:szCs w:val="30"/>
          <w:highlight w:val="none"/>
        </w:rPr>
      </w:pPr>
    </w:p>
    <w:p w14:paraId="2AF4227C">
      <w:pPr>
        <w:pStyle w:val="2"/>
        <w:rPr>
          <w:rFonts w:ascii="宋体" w:hAnsi="宋体" w:eastAsia="宋体" w:cs="Times New Roman"/>
          <w:color w:val="auto"/>
          <w:sz w:val="30"/>
          <w:szCs w:val="30"/>
          <w:highlight w:val="none"/>
        </w:rPr>
      </w:pPr>
    </w:p>
    <w:p w14:paraId="47BC5C30">
      <w:pPr>
        <w:pStyle w:val="2"/>
        <w:rPr>
          <w:rFonts w:ascii="宋体" w:hAnsi="宋体" w:eastAsia="宋体" w:cs="Times New Roman"/>
          <w:color w:val="auto"/>
          <w:sz w:val="30"/>
          <w:szCs w:val="30"/>
          <w:highlight w:val="none"/>
        </w:rPr>
      </w:pPr>
    </w:p>
    <w:p w14:paraId="4D073C4A">
      <w:pPr>
        <w:adjustRightInd w:val="0"/>
        <w:snapToGrid w:val="0"/>
        <w:spacing w:line="480" w:lineRule="auto"/>
        <w:ind w:firstLine="1200" w:firstLineChars="400"/>
        <w:jc w:val="left"/>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项目名称：</w:t>
      </w:r>
      <w:r>
        <w:rPr>
          <w:rFonts w:hint="eastAsia" w:ascii="宋体" w:hAnsi="宋体" w:eastAsia="宋体" w:cs="Times New Roman"/>
          <w:color w:val="auto"/>
          <w:sz w:val="30"/>
          <w:szCs w:val="30"/>
          <w:highlight w:val="none"/>
          <w:u w:val="single"/>
        </w:rPr>
        <w:t xml:space="preserve"> </w:t>
      </w:r>
      <w:r>
        <w:rPr>
          <w:rFonts w:ascii="宋体" w:hAnsi="宋体" w:eastAsia="宋体" w:cs="Times New Roman"/>
          <w:color w:val="auto"/>
          <w:sz w:val="30"/>
          <w:szCs w:val="30"/>
          <w:highlight w:val="none"/>
          <w:u w:val="single"/>
        </w:rPr>
        <w:t xml:space="preserve">             </w:t>
      </w:r>
    </w:p>
    <w:p w14:paraId="4B86ADE8">
      <w:pPr>
        <w:adjustRightInd w:val="0"/>
        <w:snapToGrid w:val="0"/>
        <w:spacing w:line="480" w:lineRule="auto"/>
        <w:ind w:firstLine="1200" w:firstLineChars="400"/>
        <w:jc w:val="left"/>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采购人（甲方）：</w:t>
      </w:r>
      <w:r>
        <w:rPr>
          <w:rFonts w:hint="eastAsia" w:ascii="宋体" w:hAnsi="宋体" w:eastAsia="宋体" w:cs="Times New Roman"/>
          <w:color w:val="auto"/>
          <w:sz w:val="30"/>
          <w:szCs w:val="30"/>
          <w:highlight w:val="none"/>
          <w:u w:val="single"/>
        </w:rPr>
        <w:t xml:space="preserve"> </w:t>
      </w:r>
      <w:r>
        <w:rPr>
          <w:rFonts w:ascii="宋体" w:hAnsi="宋体" w:eastAsia="宋体" w:cs="Times New Roman"/>
          <w:color w:val="auto"/>
          <w:sz w:val="30"/>
          <w:szCs w:val="30"/>
          <w:highlight w:val="none"/>
          <w:u w:val="single"/>
        </w:rPr>
        <w:t xml:space="preserve">             </w:t>
      </w:r>
    </w:p>
    <w:p w14:paraId="1DE86A76">
      <w:pPr>
        <w:adjustRightInd w:val="0"/>
        <w:snapToGrid w:val="0"/>
        <w:spacing w:line="480" w:lineRule="auto"/>
        <w:ind w:firstLine="1200" w:firstLineChars="400"/>
        <w:jc w:val="left"/>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供应商（乙方）：</w:t>
      </w:r>
      <w:r>
        <w:rPr>
          <w:rFonts w:hint="eastAsia" w:ascii="宋体" w:hAnsi="宋体" w:eastAsia="宋体" w:cs="Times New Roman"/>
          <w:color w:val="auto"/>
          <w:sz w:val="30"/>
          <w:szCs w:val="30"/>
          <w:highlight w:val="none"/>
          <w:u w:val="single"/>
        </w:rPr>
        <w:t xml:space="preserve"> </w:t>
      </w:r>
      <w:r>
        <w:rPr>
          <w:rFonts w:ascii="宋体" w:hAnsi="宋体" w:eastAsia="宋体" w:cs="Times New Roman"/>
          <w:color w:val="auto"/>
          <w:sz w:val="30"/>
          <w:szCs w:val="30"/>
          <w:highlight w:val="none"/>
          <w:u w:val="single"/>
        </w:rPr>
        <w:t xml:space="preserve">                  </w:t>
      </w:r>
      <w:r>
        <w:rPr>
          <w:rFonts w:ascii="宋体" w:hAnsi="宋体" w:eastAsia="宋体" w:cs="Times New Roman"/>
          <w:color w:val="auto"/>
          <w:sz w:val="30"/>
          <w:szCs w:val="30"/>
          <w:highlight w:val="none"/>
        </w:rPr>
        <w:t xml:space="preserve">  </w:t>
      </w:r>
    </w:p>
    <w:p w14:paraId="5A675C6D">
      <w:pPr>
        <w:adjustRightInd w:val="0"/>
        <w:snapToGrid w:val="0"/>
        <w:spacing w:line="360" w:lineRule="auto"/>
        <w:ind w:firstLine="900" w:firstLineChars="300"/>
        <w:rPr>
          <w:rFonts w:ascii="宋体" w:hAnsi="宋体" w:eastAsia="宋体" w:cs="Times New Roman"/>
          <w:color w:val="auto"/>
          <w:sz w:val="30"/>
          <w:szCs w:val="30"/>
          <w:highlight w:val="none"/>
          <w:u w:val="single"/>
        </w:rPr>
      </w:pPr>
    </w:p>
    <w:p w14:paraId="2A1658D1">
      <w:pPr>
        <w:adjustRightInd w:val="0"/>
        <w:snapToGrid w:val="0"/>
        <w:spacing w:line="360" w:lineRule="auto"/>
        <w:ind w:firstLine="0" w:firstLineChars="0"/>
        <w:rPr>
          <w:rFonts w:ascii="宋体" w:hAnsi="宋体" w:eastAsia="宋体" w:cs="Times New Roman"/>
          <w:color w:val="auto"/>
          <w:sz w:val="30"/>
          <w:szCs w:val="30"/>
          <w:highlight w:val="none"/>
        </w:rPr>
      </w:pPr>
    </w:p>
    <w:p w14:paraId="2ACB222F">
      <w:pPr>
        <w:adjustRightInd w:val="0"/>
        <w:snapToGrid w:val="0"/>
        <w:spacing w:line="360" w:lineRule="auto"/>
        <w:ind w:firstLine="0" w:firstLineChars="0"/>
        <w:jc w:val="center"/>
        <w:rPr>
          <w:rFonts w:ascii="宋体" w:hAnsi="宋体" w:eastAsia="宋体" w:cs="Times New Roman"/>
          <w:color w:val="auto"/>
          <w:sz w:val="30"/>
          <w:szCs w:val="30"/>
          <w:highlight w:val="none"/>
        </w:rPr>
      </w:pPr>
      <w:r>
        <w:rPr>
          <w:rFonts w:hint="eastAsia" w:ascii="宋体" w:hAnsi="宋体" w:cs="Times New Roman"/>
          <w:color w:val="auto"/>
          <w:sz w:val="30"/>
          <w:szCs w:val="30"/>
          <w:highlight w:val="none"/>
          <w:lang w:eastAsia="zh-CN"/>
        </w:rPr>
        <w:t>202</w:t>
      </w:r>
      <w:r>
        <w:rPr>
          <w:rFonts w:hint="eastAsia" w:ascii="宋体" w:hAnsi="宋体" w:cs="Times New Roman"/>
          <w:color w:val="auto"/>
          <w:sz w:val="30"/>
          <w:szCs w:val="30"/>
          <w:highlight w:val="none"/>
          <w:lang w:val="en-US" w:eastAsia="zh-CN"/>
        </w:rPr>
        <w:t>6</w:t>
      </w:r>
      <w:r>
        <w:rPr>
          <w:rFonts w:hint="eastAsia" w:ascii="宋体" w:hAnsi="宋体" w:cs="Times New Roman"/>
          <w:color w:val="auto"/>
          <w:sz w:val="30"/>
          <w:szCs w:val="30"/>
          <w:highlight w:val="none"/>
          <w:lang w:eastAsia="zh-CN"/>
        </w:rPr>
        <w:t>年</w:t>
      </w:r>
      <w:r>
        <w:rPr>
          <w:rFonts w:hint="eastAsia" w:ascii="宋体" w:hAnsi="宋体" w:eastAsia="宋体" w:cs="Times New Roman"/>
          <w:color w:val="auto"/>
          <w:sz w:val="30"/>
          <w:szCs w:val="30"/>
          <w:highlight w:val="none"/>
        </w:rPr>
        <w:t xml:space="preserve"> </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 xml:space="preserve">月 </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日</w:t>
      </w:r>
    </w:p>
    <w:p w14:paraId="7DF22E83">
      <w:pPr>
        <w:adjustRightInd w:val="0"/>
        <w:snapToGrid w:val="0"/>
        <w:spacing w:line="360" w:lineRule="auto"/>
        <w:ind w:firstLine="3840" w:firstLineChars="1200"/>
        <w:rPr>
          <w:rFonts w:ascii="宋体" w:hAnsi="宋体" w:eastAsia="宋体" w:cs="Times New Roman"/>
          <w:color w:val="auto"/>
          <w:sz w:val="32"/>
          <w:highlight w:val="none"/>
        </w:rPr>
      </w:pPr>
    </w:p>
    <w:p w14:paraId="6EFA804D">
      <w:pPr>
        <w:bidi w:val="0"/>
        <w:spacing w:line="360" w:lineRule="auto"/>
        <w:ind w:firstLine="480" w:firstLineChars="200"/>
        <w:jc w:val="center"/>
        <w:rPr>
          <w:rFonts w:hint="default" w:ascii="宋体" w:hAnsi="宋体" w:eastAsia="宋体"/>
          <w:sz w:val="24"/>
          <w:highlight w:val="none"/>
          <w:lang w:val="en-US" w:eastAsia="zh-CN"/>
        </w:rPr>
      </w:pPr>
      <w:r>
        <w:rPr>
          <w:rFonts w:ascii="宋体" w:hAnsi="宋体"/>
          <w:sz w:val="24"/>
          <w:highlight w:val="none"/>
        </w:rPr>
        <w:br w:type="page"/>
      </w:r>
      <w:r>
        <w:rPr>
          <w:rFonts w:hint="eastAsia" w:ascii="宋体" w:hAnsi="宋体"/>
          <w:b/>
          <w:bCs/>
          <w:sz w:val="28"/>
          <w:szCs w:val="28"/>
          <w:highlight w:val="none"/>
          <w:lang w:val="en-US" w:eastAsia="zh-CN"/>
        </w:rPr>
        <w:t>合同原则</w:t>
      </w:r>
    </w:p>
    <w:p w14:paraId="44F62449">
      <w:pPr>
        <w:spacing w:line="240" w:lineRule="auto"/>
        <w:ind w:firstLine="0" w:firstLineChars="0"/>
        <w:jc w:val="center"/>
        <w:rPr>
          <w:rFonts w:hint="eastAsia" w:ascii="Times New Roman" w:hAnsi="Times New Roman" w:eastAsia="宋体" w:cs="Times New Roman"/>
          <w:b/>
          <w:bCs/>
          <w:sz w:val="24"/>
          <w:szCs w:val="24"/>
        </w:rPr>
      </w:pPr>
      <w:r>
        <w:rPr>
          <w:rFonts w:hint="eastAsia" w:ascii="宋体" w:hAnsi="宋体" w:eastAsia="宋体" w:cs="宋体"/>
          <w:b/>
          <w:bCs/>
          <w:sz w:val="24"/>
          <w:szCs w:val="24"/>
        </w:rPr>
        <w:t>（</w:t>
      </w:r>
      <w:r>
        <w:rPr>
          <w:rFonts w:hint="eastAsia" w:ascii="Times New Roman" w:hAnsi="Times New Roman" w:eastAsia="宋体" w:cs="Times New Roman"/>
          <w:b/>
          <w:bCs/>
          <w:sz w:val="24"/>
          <w:szCs w:val="24"/>
        </w:rPr>
        <w:t>合同格式仅供参考，具体条款签订合同时拟定）</w:t>
      </w:r>
    </w:p>
    <w:p w14:paraId="7557A3F5">
      <w:pPr>
        <w:adjustRightInd w:val="0"/>
        <w:snapToGrid w:val="0"/>
        <w:spacing w:line="360" w:lineRule="auto"/>
        <w:ind w:firstLine="520" w:firstLineChars="200"/>
        <w:textAlignment w:val="baseline"/>
        <w:rPr>
          <w:rFonts w:ascii="宋体" w:hAnsi="宋体" w:eastAsia="宋体" w:cs="Times New Roman"/>
          <w:spacing w:val="10"/>
          <w:kern w:val="0"/>
          <w:sz w:val="24"/>
          <w:szCs w:val="22"/>
        </w:rPr>
      </w:pPr>
    </w:p>
    <w:p w14:paraId="0EDB1986">
      <w:pPr>
        <w:adjustRightInd w:val="0"/>
        <w:snapToGrid w:val="0"/>
        <w:spacing w:line="360" w:lineRule="auto"/>
        <w:ind w:firstLine="520" w:firstLineChars="200"/>
        <w:textAlignment w:val="baseline"/>
        <w:rPr>
          <w:rFonts w:ascii="宋体" w:hAnsi="宋体" w:eastAsia="宋体" w:cs="Times New Roman"/>
          <w:b/>
          <w:sz w:val="24"/>
          <w:szCs w:val="22"/>
        </w:rPr>
      </w:pPr>
      <w:r>
        <w:rPr>
          <w:rFonts w:hint="eastAsia" w:ascii="宋体" w:hAnsi="宋体" w:eastAsia="宋体" w:cs="Times New Roman"/>
          <w:spacing w:val="10"/>
          <w:kern w:val="0"/>
          <w:sz w:val="24"/>
          <w:szCs w:val="22"/>
        </w:rPr>
        <w:t>甲方：</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 xml:space="preserve"> （以下</w:t>
      </w:r>
      <w:r>
        <w:rPr>
          <w:rFonts w:ascii="宋体" w:hAnsi="宋体" w:eastAsia="宋体" w:cs="Times New Roman"/>
          <w:sz w:val="24"/>
          <w:szCs w:val="22"/>
        </w:rPr>
        <w:t>简称甲方</w:t>
      </w:r>
      <w:r>
        <w:rPr>
          <w:rFonts w:hint="eastAsia" w:ascii="宋体" w:hAnsi="宋体" w:eastAsia="宋体" w:cs="Times New Roman"/>
          <w:sz w:val="24"/>
          <w:szCs w:val="22"/>
        </w:rPr>
        <w:t>）</w:t>
      </w:r>
    </w:p>
    <w:p w14:paraId="36D1BCCF">
      <w:pPr>
        <w:adjustRightInd w:val="0"/>
        <w:snapToGrid w:val="0"/>
        <w:spacing w:line="360" w:lineRule="auto"/>
        <w:ind w:firstLine="520" w:firstLineChars="200"/>
        <w:jc w:val="left"/>
        <w:textAlignment w:val="baseline"/>
        <w:rPr>
          <w:rFonts w:ascii="宋体" w:hAnsi="宋体" w:eastAsia="宋体" w:cs="Times New Roman"/>
          <w:spacing w:val="10"/>
          <w:kern w:val="0"/>
          <w:sz w:val="24"/>
          <w:szCs w:val="22"/>
        </w:rPr>
      </w:pPr>
      <w:r>
        <w:rPr>
          <w:rFonts w:hint="eastAsia" w:ascii="宋体" w:hAnsi="宋体" w:eastAsia="宋体" w:cs="Times New Roman"/>
          <w:spacing w:val="10"/>
          <w:kern w:val="0"/>
          <w:sz w:val="24"/>
          <w:szCs w:val="22"/>
        </w:rPr>
        <w:t>乙方：</w:t>
      </w:r>
      <w:r>
        <w:rPr>
          <w:rFonts w:hint="eastAsia" w:ascii="宋体" w:hAnsi="宋体" w:eastAsia="宋体" w:cs="Times New Roman"/>
          <w:spacing w:val="10"/>
          <w:kern w:val="0"/>
          <w:sz w:val="24"/>
          <w:szCs w:val="22"/>
          <w:u w:val="single"/>
        </w:rPr>
        <w:t xml:space="preserve">                          </w:t>
      </w:r>
      <w:r>
        <w:rPr>
          <w:rFonts w:hint="eastAsia" w:ascii="宋体" w:hAnsi="宋体" w:eastAsia="宋体" w:cs="Times New Roman"/>
          <w:spacing w:val="10"/>
          <w:kern w:val="0"/>
          <w:sz w:val="24"/>
          <w:szCs w:val="22"/>
        </w:rPr>
        <w:t xml:space="preserve"> （以下简称乙方）</w:t>
      </w:r>
    </w:p>
    <w:p w14:paraId="0081F80B">
      <w:pPr>
        <w:widowControl/>
        <w:adjustRightInd w:val="0"/>
        <w:snapToGrid w:val="0"/>
        <w:spacing w:line="360" w:lineRule="auto"/>
        <w:ind w:firstLine="480" w:firstLineChars="200"/>
        <w:jc w:val="left"/>
        <w:rPr>
          <w:rFonts w:ascii="宋体" w:hAnsi="宋体" w:eastAsia="宋体" w:cs="Times New Roman"/>
          <w:sz w:val="24"/>
          <w:szCs w:val="22"/>
        </w:rPr>
      </w:pPr>
    </w:p>
    <w:p w14:paraId="5CA867C8">
      <w:pPr>
        <w:widowControl/>
        <w:adjustRightInd w:val="0"/>
        <w:snapToGrid w:val="0"/>
        <w:spacing w:line="360" w:lineRule="auto"/>
        <w:ind w:firstLine="600" w:firstLineChars="250"/>
        <w:jc w:val="left"/>
        <w:rPr>
          <w:rFonts w:ascii="宋体" w:hAnsi="宋体" w:eastAsia="宋体" w:cs="Times New Roman"/>
          <w:sz w:val="24"/>
          <w:szCs w:val="22"/>
        </w:rPr>
      </w:pPr>
      <w:r>
        <w:rPr>
          <w:rFonts w:hint="eastAsia" w:ascii="宋体" w:hAnsi="宋体" w:eastAsia="宋体" w:cs="Times New Roman"/>
          <w:sz w:val="24"/>
          <w:szCs w:val="22"/>
        </w:rPr>
        <w:t>经评定，甲方将</w:t>
      </w:r>
      <w:r>
        <w:rPr>
          <w:rFonts w:hint="eastAsia" w:ascii="宋体" w:hAnsi="宋体" w:eastAsia="宋体" w:cs="Times New Roman"/>
          <w:kern w:val="0"/>
          <w:sz w:val="24"/>
          <w:szCs w:val="22"/>
        </w:rPr>
        <w:t>_________________</w:t>
      </w:r>
      <w:r>
        <w:rPr>
          <w:rFonts w:hint="eastAsia" w:ascii="宋体" w:hAnsi="宋体" w:eastAsia="宋体" w:cs="Times New Roman"/>
          <w:sz w:val="24"/>
          <w:szCs w:val="22"/>
        </w:rPr>
        <w:t>的保险由乙方承保。为确保该保险项目工作的顺利进行，保护甲、乙双方的利益，根据《中华人民共和国民法典》的规定，本着公平、公正，平等互利的原则，经甲、乙双方友好协商，特签订本合同。</w:t>
      </w:r>
    </w:p>
    <w:p w14:paraId="3EA96CFF">
      <w:pPr>
        <w:widowControl/>
        <w:adjustRightInd w:val="0"/>
        <w:snapToGrid w:val="0"/>
        <w:spacing w:line="360" w:lineRule="auto"/>
        <w:ind w:firstLine="0" w:firstLineChars="0"/>
        <w:jc w:val="left"/>
        <w:rPr>
          <w:rFonts w:ascii="宋体" w:hAnsi="宋体" w:eastAsia="宋体" w:cs="Times New Roman"/>
          <w:sz w:val="24"/>
          <w:szCs w:val="22"/>
        </w:rPr>
      </w:pPr>
    </w:p>
    <w:p w14:paraId="621593E3">
      <w:pPr>
        <w:widowControl/>
        <w:adjustRightInd w:val="0"/>
        <w:snapToGrid w:val="0"/>
        <w:spacing w:line="360" w:lineRule="auto"/>
        <w:ind w:firstLine="482" w:firstLineChars="200"/>
        <w:jc w:val="left"/>
        <w:rPr>
          <w:rFonts w:ascii="宋体" w:hAnsi="宋体" w:eastAsia="宋体" w:cs="Times New Roman"/>
          <w:b/>
          <w:bCs/>
          <w:sz w:val="24"/>
          <w:szCs w:val="22"/>
        </w:rPr>
      </w:pPr>
      <w:r>
        <w:rPr>
          <w:rFonts w:hint="eastAsia" w:ascii="宋体" w:hAnsi="宋体" w:eastAsia="宋体" w:cs="Times New Roman"/>
          <w:b/>
          <w:bCs/>
          <w:sz w:val="24"/>
          <w:szCs w:val="22"/>
        </w:rPr>
        <w:t xml:space="preserve">第一条  </w:t>
      </w:r>
      <w:r>
        <w:rPr>
          <w:rFonts w:hint="eastAsia" w:ascii="宋体" w:hAnsi="宋体" w:eastAsia="宋体" w:cs="Times New Roman"/>
          <w:b/>
          <w:bCs/>
          <w:sz w:val="24"/>
          <w:szCs w:val="22"/>
          <w:lang w:val="en-US" w:eastAsia="zh-CN"/>
        </w:rPr>
        <w:t>项目</w:t>
      </w:r>
      <w:r>
        <w:rPr>
          <w:rFonts w:hint="eastAsia" w:ascii="宋体" w:hAnsi="宋体" w:eastAsia="宋体" w:cs="Times New Roman"/>
          <w:b/>
          <w:bCs/>
          <w:sz w:val="24"/>
          <w:szCs w:val="22"/>
        </w:rPr>
        <w:t>概况</w:t>
      </w:r>
    </w:p>
    <w:p w14:paraId="30691450">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eastAsia="zh-CN"/>
        </w:rPr>
        <w:t>.</w:t>
      </w:r>
      <w:r>
        <w:rPr>
          <w:rFonts w:hint="eastAsia" w:ascii="宋体" w:hAnsi="宋体" w:eastAsia="宋体" w:cs="Times New Roman"/>
          <w:sz w:val="24"/>
          <w:szCs w:val="22"/>
        </w:rPr>
        <w:t>项目名称：___________________________</w:t>
      </w:r>
    </w:p>
    <w:p w14:paraId="37E60A3E">
      <w:pPr>
        <w:widowControl/>
        <w:adjustRightInd w:val="0"/>
        <w:snapToGrid w:val="0"/>
        <w:spacing w:line="360" w:lineRule="auto"/>
        <w:ind w:firstLine="480" w:firstLineChars="200"/>
        <w:jc w:val="left"/>
        <w:rPr>
          <w:rFonts w:hint="eastAsia" w:ascii="宋体" w:hAnsi="宋体" w:eastAsia="宋体" w:cs="Times New Roman"/>
          <w:sz w:val="24"/>
          <w:szCs w:val="22"/>
          <w:u w:val="single"/>
        </w:rPr>
      </w:pPr>
      <w:r>
        <w:rPr>
          <w:rFonts w:hint="eastAsia" w:ascii="宋体" w:hAnsi="宋体" w:eastAsia="宋体" w:cs="Times New Roman"/>
          <w:sz w:val="24"/>
          <w:szCs w:val="22"/>
        </w:rPr>
        <w:t>2</w:t>
      </w:r>
      <w:r>
        <w:rPr>
          <w:rFonts w:hint="eastAsia" w:ascii="宋体" w:hAnsi="宋体" w:eastAsia="宋体" w:cs="Times New Roman"/>
          <w:sz w:val="24"/>
          <w:szCs w:val="22"/>
          <w:lang w:eastAsia="zh-CN"/>
        </w:rPr>
        <w:t>.</w:t>
      </w:r>
      <w:r>
        <w:rPr>
          <w:rFonts w:hint="eastAsia" w:ascii="宋体" w:hAnsi="宋体" w:eastAsia="宋体" w:cs="Times New Roman"/>
          <w:sz w:val="24"/>
          <w:szCs w:val="22"/>
        </w:rPr>
        <w:t>项目内容：___________________________</w:t>
      </w:r>
    </w:p>
    <w:p w14:paraId="2A279C7E">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3</w:t>
      </w:r>
      <w:r>
        <w:rPr>
          <w:rFonts w:hint="eastAsia" w:ascii="宋体" w:hAnsi="宋体" w:eastAsia="宋体" w:cs="Times New Roman"/>
          <w:sz w:val="24"/>
          <w:szCs w:val="22"/>
          <w:lang w:eastAsia="zh-CN"/>
        </w:rPr>
        <w:t>.</w:t>
      </w:r>
      <w:r>
        <w:rPr>
          <w:rFonts w:hint="eastAsia" w:ascii="宋体" w:hAnsi="宋体" w:eastAsia="宋体" w:cs="Times New Roman"/>
          <w:sz w:val="24"/>
          <w:szCs w:val="22"/>
        </w:rPr>
        <w:t>保险险种：由______________________确定</w:t>
      </w:r>
    </w:p>
    <w:p w14:paraId="3D1D7B1C">
      <w:pPr>
        <w:widowControl/>
        <w:adjustRightInd w:val="0"/>
        <w:snapToGrid w:val="0"/>
        <w:spacing w:line="360" w:lineRule="auto"/>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第二条  保险期限</w:t>
      </w:r>
      <w:r>
        <w:rPr>
          <w:rFonts w:ascii="宋体" w:hAnsi="宋体" w:eastAsia="宋体" w:cs="Times New Roman"/>
          <w:b/>
          <w:bCs/>
          <w:sz w:val="24"/>
          <w:szCs w:val="22"/>
        </w:rPr>
        <w:t xml:space="preserve"> </w:t>
      </w:r>
      <w:r>
        <w:rPr>
          <w:rFonts w:ascii="宋体" w:hAnsi="宋体" w:eastAsia="宋体" w:cs="Times New Roman"/>
          <w:sz w:val="24"/>
          <w:szCs w:val="22"/>
        </w:rPr>
        <w:t xml:space="preserve">  </w:t>
      </w:r>
    </w:p>
    <w:p w14:paraId="50B0E70A">
      <w:pPr>
        <w:widowControl/>
        <w:adjustRightInd w:val="0"/>
        <w:snapToGrid w:val="0"/>
        <w:spacing w:line="360" w:lineRule="auto"/>
        <w:ind w:firstLine="720" w:firstLineChars="300"/>
        <w:jc w:val="left"/>
        <w:rPr>
          <w:rFonts w:hint="eastAsia" w:ascii="宋体" w:hAnsi="宋体" w:eastAsia="宋体" w:cs="Times New Roman"/>
          <w:sz w:val="24"/>
          <w:szCs w:val="22"/>
        </w:rPr>
      </w:pPr>
      <w:r>
        <w:rPr>
          <w:rFonts w:hint="eastAsia" w:ascii="宋体" w:hAnsi="宋体" w:eastAsia="宋体" w:cs="Times New Roman"/>
          <w:sz w:val="24"/>
          <w:szCs w:val="22"/>
        </w:rPr>
        <w:t>______________________</w:t>
      </w:r>
    </w:p>
    <w:p w14:paraId="039CBE82">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第三条  甲方责任、权利、义务</w:t>
      </w:r>
    </w:p>
    <w:p w14:paraId="21285925">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1、甲方按照合同的约定提供</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的购买保险所需的基本资料，并及时支付给乙方保险费；</w:t>
      </w:r>
    </w:p>
    <w:p w14:paraId="52FE7B0C">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2、甲方负责监督乙方的保险条款、理赔进度等事项，并提出整改的权利；</w:t>
      </w:r>
    </w:p>
    <w:p w14:paraId="30850F2C">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3、建立合作业务台帐，做好各种单证、收据的登记、统计工作，与乙方对帐簿、单证、收据进行定期核对；</w:t>
      </w:r>
    </w:p>
    <w:p w14:paraId="38C1A3BD">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4、协助乙方提供必要的投保人员理赔资料；</w:t>
      </w:r>
    </w:p>
    <w:p w14:paraId="733075AE">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 xml:space="preserve">第四条 </w:t>
      </w:r>
      <w:r>
        <w:rPr>
          <w:rFonts w:hint="eastAsia" w:ascii="宋体" w:hAnsi="宋体" w:eastAsia="宋体" w:cs="Times New Roman"/>
          <w:b/>
          <w:bCs/>
          <w:sz w:val="24"/>
          <w:szCs w:val="22"/>
          <w:lang w:val="en-US" w:eastAsia="zh-CN"/>
        </w:rPr>
        <w:t xml:space="preserve"> </w:t>
      </w:r>
      <w:r>
        <w:rPr>
          <w:rFonts w:hint="eastAsia" w:ascii="宋体" w:hAnsi="宋体" w:eastAsia="宋体" w:cs="Times New Roman"/>
          <w:b/>
          <w:bCs/>
          <w:sz w:val="24"/>
          <w:szCs w:val="22"/>
        </w:rPr>
        <w:t>乙方责任、权利、义务</w:t>
      </w:r>
    </w:p>
    <w:p w14:paraId="52E25709">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1、乙方所提供的险种必须符合《中国保险监督管理委员会》规定的保险标准。</w:t>
      </w:r>
    </w:p>
    <w:p w14:paraId="4BE2EAFF">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2、乙方应遵守、严格执行甲方投保项目所购买的险种的条款规定。</w:t>
      </w:r>
    </w:p>
    <w:p w14:paraId="380AEDAA">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3、乙方应根据甲方投保项目的实际要求、保险到期时间，签订一份保险合同。</w:t>
      </w:r>
    </w:p>
    <w:p w14:paraId="4F024266">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4、乙方应提供良好的售后服务，包括报案、现场勘察、理赔等的服务，当甲方人员报案时，乙方必须在</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分钟内到达事故现场勘察，做好理赔工作，从索赔到赔款时间不得超</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个工作日。</w:t>
      </w:r>
    </w:p>
    <w:p w14:paraId="02EBC9F9">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5、建立合作业务台帐，做好各种单证、收据的登记、统计工作，与甲方对帐簿、单证、收据进行定期核对；</w:t>
      </w:r>
    </w:p>
    <w:p w14:paraId="64F3578B">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6、定期组织甲方相关人员进行保险知识的培训。</w:t>
      </w:r>
    </w:p>
    <w:p w14:paraId="193BA513">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 xml:space="preserve">第五条 </w:t>
      </w:r>
      <w:r>
        <w:rPr>
          <w:rFonts w:hint="eastAsia" w:ascii="宋体" w:hAnsi="宋体" w:eastAsia="宋体" w:cs="Times New Roman"/>
          <w:b/>
          <w:bCs/>
          <w:sz w:val="24"/>
          <w:szCs w:val="22"/>
          <w:lang w:val="en-US" w:eastAsia="zh-CN"/>
        </w:rPr>
        <w:t xml:space="preserve"> </w:t>
      </w:r>
      <w:r>
        <w:rPr>
          <w:rFonts w:hint="eastAsia" w:ascii="宋体" w:hAnsi="宋体" w:eastAsia="宋体" w:cs="Times New Roman"/>
          <w:b/>
          <w:bCs/>
          <w:sz w:val="24"/>
          <w:szCs w:val="22"/>
        </w:rPr>
        <w:t>合同未尽事宜，双方另行协商解决。本合同在执行中发生的争议应及时协商解决，协商不成，可提交甲方所在地人民法院审理。</w:t>
      </w:r>
    </w:p>
    <w:p w14:paraId="31B92B79">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 xml:space="preserve">第六条 </w:t>
      </w:r>
      <w:r>
        <w:rPr>
          <w:rFonts w:hint="eastAsia" w:ascii="宋体" w:hAnsi="宋体" w:eastAsia="宋体" w:cs="Times New Roman"/>
          <w:b/>
          <w:bCs/>
          <w:sz w:val="24"/>
          <w:szCs w:val="22"/>
          <w:lang w:val="en-US" w:eastAsia="zh-CN"/>
        </w:rPr>
        <w:t xml:space="preserve"> </w:t>
      </w:r>
      <w:r>
        <w:rPr>
          <w:rFonts w:hint="eastAsia" w:ascii="宋体" w:hAnsi="宋体" w:eastAsia="宋体" w:cs="Times New Roman"/>
          <w:b/>
          <w:bCs/>
          <w:sz w:val="24"/>
          <w:szCs w:val="22"/>
        </w:rPr>
        <w:t>乙方服务承诺</w:t>
      </w:r>
    </w:p>
    <w:p w14:paraId="7F9E34F2">
      <w:pPr>
        <w:widowControl/>
        <w:adjustRightInd w:val="0"/>
        <w:snapToGrid w:val="0"/>
        <w:spacing w:line="360" w:lineRule="auto"/>
        <w:ind w:firstLine="480" w:firstLineChars="0"/>
        <w:jc w:val="left"/>
        <w:rPr>
          <w:rFonts w:ascii="宋体" w:hAnsi="宋体" w:eastAsia="宋体" w:cs="Times New Roman"/>
          <w:sz w:val="24"/>
          <w:szCs w:val="22"/>
        </w:rPr>
      </w:pPr>
      <w:r>
        <w:rPr>
          <w:rFonts w:hint="eastAsia" w:ascii="宋体" w:hAnsi="宋体" w:eastAsia="宋体" w:cs="Times New Roman"/>
          <w:sz w:val="24"/>
          <w:szCs w:val="22"/>
        </w:rPr>
        <w:t>为更好的为甲方提供保险服务，乙方在合同期限内承诺遵守以下服务约定：</w:t>
      </w:r>
    </w:p>
    <w:p w14:paraId="79F9635F">
      <w:pPr>
        <w:widowControl/>
        <w:adjustRightInd w:val="0"/>
        <w:snapToGrid w:val="0"/>
        <w:spacing w:line="360" w:lineRule="auto"/>
        <w:ind w:firstLine="480" w:firstLineChars="200"/>
        <w:jc w:val="left"/>
        <w:rPr>
          <w:rFonts w:ascii="宋体" w:hAnsi="宋体" w:eastAsia="宋体" w:cs="Times New Roman"/>
          <w:b w:val="0"/>
          <w:bCs/>
          <w:sz w:val="24"/>
          <w:szCs w:val="22"/>
        </w:rPr>
      </w:pPr>
      <w:r>
        <w:rPr>
          <w:rFonts w:hint="eastAsia" w:ascii="宋体" w:hAnsi="宋体" w:eastAsia="宋体" w:cs="Times New Roman"/>
          <w:b w:val="0"/>
          <w:bCs/>
          <w:sz w:val="24"/>
          <w:szCs w:val="22"/>
        </w:rPr>
        <w:t>1、服务小组</w:t>
      </w:r>
    </w:p>
    <w:p w14:paraId="1BCC6BD2">
      <w:pPr>
        <w:widowControl/>
        <w:adjustRightInd w:val="0"/>
        <w:snapToGrid w:val="0"/>
        <w:spacing w:line="360" w:lineRule="auto"/>
        <w:ind w:firstLine="480" w:firstLineChars="0"/>
        <w:jc w:val="left"/>
        <w:rPr>
          <w:rFonts w:ascii="宋体" w:hAnsi="宋体" w:eastAsia="宋体" w:cs="Times New Roman"/>
          <w:sz w:val="24"/>
          <w:szCs w:val="22"/>
        </w:rPr>
      </w:pPr>
      <w:r>
        <w:rPr>
          <w:rFonts w:hint="eastAsia" w:ascii="宋体" w:hAnsi="宋体" w:eastAsia="宋体" w:cs="Times New Roman"/>
          <w:sz w:val="24"/>
          <w:szCs w:val="22"/>
        </w:rPr>
        <w:t>乙方成立___________________________针对本项目保险服务项目小组，负责协调包括承保、理赔、服务等相关事宜，小组下设组长、副组长、组员若干，小组组长由</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担任，并指定负责日常服务、协调等事项的联系人。</w:t>
      </w:r>
    </w:p>
    <w:p w14:paraId="06BFF944">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2、承保出单</w:t>
      </w:r>
    </w:p>
    <w:p w14:paraId="132F37C9">
      <w:pPr>
        <w:widowControl/>
        <w:adjustRightInd w:val="0"/>
        <w:snapToGrid w:val="0"/>
        <w:spacing w:line="360" w:lineRule="auto"/>
        <w:ind w:firstLine="480" w:firstLineChars="200"/>
        <w:jc w:val="left"/>
        <w:rPr>
          <w:rFonts w:ascii="宋体" w:hAnsi="宋体" w:eastAsia="宋体" w:cs="Times New Roman"/>
          <w:sz w:val="24"/>
          <w:szCs w:val="22"/>
        </w:rPr>
      </w:pPr>
      <w:r>
        <w:rPr>
          <w:rFonts w:hint="eastAsia" w:ascii="宋体" w:hAnsi="宋体" w:eastAsia="宋体" w:cs="Times New Roman"/>
          <w:sz w:val="24"/>
          <w:szCs w:val="22"/>
        </w:rPr>
        <w:t>为方便甲方及时办理投保手续，乙方指定专门的经营机构及其人员上门收集投保资料、出具保险单、递送保险单等保险服务。</w:t>
      </w:r>
    </w:p>
    <w:p w14:paraId="41E6D69D">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3、接报案、查勘、定损</w:t>
      </w:r>
    </w:p>
    <w:p w14:paraId="1989F51C">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A、接报案、查勘现场服务</w:t>
      </w:r>
    </w:p>
    <w:p w14:paraId="0D15F2E0">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设立报案、咨询受理电话，全年24小时×365天接报案及现场查勘、定损服务；</w:t>
      </w:r>
    </w:p>
    <w:p w14:paraId="34B68816">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4、现场查勘时效承诺</w:t>
      </w:r>
    </w:p>
    <w:p w14:paraId="115F362C">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乙方接到报案后需要进行现场查勘的，立即指派专门人员到达事故现场，</w:t>
      </w:r>
    </w:p>
    <w:p w14:paraId="489E8E99">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5、无法现场查勘处理方案</w:t>
      </w:r>
    </w:p>
    <w:p w14:paraId="6800642E">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如保险人无法按照约定时间到达事故现场，以被保险人提供的现场照片、损失清单、事故说明及其他证明材料作为赔付理算依据。</w:t>
      </w:r>
    </w:p>
    <w:p w14:paraId="6147B6FA">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6、 定损时效承诺</w:t>
      </w:r>
    </w:p>
    <w:p w14:paraId="6C5F4140">
      <w:pPr>
        <w:snapToGrid w:val="0"/>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保险人在接到报案后，在</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个工作日之内确定损失金额；若损失金额难以确定，则最迟不超过</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个工作日；甲乙双方无法就定损结果达成一致时，可聘请双方都认可的符合资质要求的公估公司进行损失理算，公估费用由乙方承担。</w:t>
      </w:r>
    </w:p>
    <w:p w14:paraId="0640D30F">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7、结案赔付时效承诺</w:t>
      </w:r>
    </w:p>
    <w:p w14:paraId="7B0FC720">
      <w:pPr>
        <w:snapToGrid w:val="0"/>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 xml:space="preserve">我公司承诺，当保险责任明确、损失金额确定，保险案件材料齐全，双方就保险事故赔款达成协议后，我公司承诺按照以下事件予以赔付结案： </w:t>
      </w:r>
    </w:p>
    <w:p w14:paraId="5B8CBB92">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8、索赔工作流程：</w:t>
      </w:r>
    </w:p>
    <w:p w14:paraId="0016CAA1">
      <w:pPr>
        <w:snapToGrid w:val="0"/>
        <w:spacing w:line="360" w:lineRule="auto"/>
        <w:ind w:firstLine="480" w:firstLineChars="200"/>
        <w:rPr>
          <w:rFonts w:hint="eastAsia" w:ascii="宋体" w:hAnsi="宋体" w:eastAsia="宋体" w:cs="Times New Roman"/>
          <w:b/>
          <w:sz w:val="24"/>
          <w:szCs w:val="22"/>
        </w:rPr>
      </w:pPr>
      <w:r>
        <w:rPr>
          <w:rFonts w:hint="eastAsia" w:ascii="宋体" w:hAnsi="宋体" w:eastAsia="宋体" w:cs="Times New Roman"/>
          <w:sz w:val="24"/>
          <w:szCs w:val="22"/>
        </w:rPr>
        <w:t>___________________________</w:t>
      </w:r>
    </w:p>
    <w:p w14:paraId="69665C8C">
      <w:pPr>
        <w:widowControl/>
        <w:adjustRightInd w:val="0"/>
        <w:snapToGrid w:val="0"/>
        <w:spacing w:line="360" w:lineRule="auto"/>
        <w:ind w:firstLine="480" w:firstLineChars="200"/>
        <w:jc w:val="left"/>
        <w:rPr>
          <w:rFonts w:hint="eastAsia" w:ascii="宋体" w:hAnsi="宋体" w:eastAsia="宋体" w:cs="Times New Roman"/>
          <w:b w:val="0"/>
          <w:bCs/>
          <w:sz w:val="24"/>
          <w:szCs w:val="22"/>
        </w:rPr>
      </w:pPr>
      <w:r>
        <w:rPr>
          <w:rFonts w:hint="eastAsia" w:ascii="宋体" w:hAnsi="宋体" w:eastAsia="宋体" w:cs="Times New Roman"/>
          <w:b w:val="0"/>
          <w:bCs/>
          <w:sz w:val="24"/>
          <w:szCs w:val="22"/>
        </w:rPr>
        <w:t>9、其他增值服务承诺</w:t>
      </w:r>
    </w:p>
    <w:p w14:paraId="31EAE6AF">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第</w:t>
      </w:r>
      <w:r>
        <w:rPr>
          <w:rFonts w:hint="eastAsia" w:ascii="宋体" w:hAnsi="宋体" w:eastAsia="宋体" w:cs="Times New Roman"/>
          <w:b/>
          <w:bCs/>
          <w:sz w:val="24"/>
          <w:szCs w:val="22"/>
          <w:lang w:val="en-US" w:eastAsia="zh-CN"/>
        </w:rPr>
        <w:t>七</w:t>
      </w:r>
      <w:r>
        <w:rPr>
          <w:rFonts w:hint="eastAsia" w:ascii="宋体" w:hAnsi="宋体" w:eastAsia="宋体" w:cs="Times New Roman"/>
          <w:b/>
          <w:bCs/>
          <w:sz w:val="24"/>
          <w:szCs w:val="22"/>
        </w:rPr>
        <w:t>条  合同期限</w:t>
      </w:r>
    </w:p>
    <w:p w14:paraId="1895F62F">
      <w:pPr>
        <w:snapToGrid w:val="0"/>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保险责任期限以保单约定的期限为准，低于一年的保险责任期限按短期费率计算执行。</w:t>
      </w:r>
    </w:p>
    <w:p w14:paraId="5CF6B305">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第</w:t>
      </w:r>
      <w:r>
        <w:rPr>
          <w:rFonts w:hint="eastAsia" w:ascii="宋体" w:hAnsi="宋体" w:eastAsia="宋体" w:cs="Times New Roman"/>
          <w:b/>
          <w:bCs/>
          <w:sz w:val="24"/>
          <w:szCs w:val="22"/>
          <w:lang w:val="en-US" w:eastAsia="zh-CN"/>
        </w:rPr>
        <w:t>八</w:t>
      </w:r>
      <w:r>
        <w:rPr>
          <w:rFonts w:hint="eastAsia" w:ascii="宋体" w:hAnsi="宋体" w:eastAsia="宋体" w:cs="Times New Roman"/>
          <w:b/>
          <w:bCs/>
          <w:sz w:val="24"/>
          <w:szCs w:val="22"/>
        </w:rPr>
        <w:t>条  其它事项</w:t>
      </w:r>
    </w:p>
    <w:p w14:paraId="5EFA059B">
      <w:pPr>
        <w:snapToGrid w:val="0"/>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1、根据省、市有关规定，本合同保险项目严禁转包及分包，否则，由此造成的一切后果由乙方负责。</w:t>
      </w:r>
    </w:p>
    <w:p w14:paraId="4179CC3C">
      <w:pPr>
        <w:snapToGrid w:val="0"/>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2、保险</w:t>
      </w:r>
      <w:r>
        <w:rPr>
          <w:rFonts w:hint="eastAsia" w:ascii="宋体" w:hAnsi="宋体" w:eastAsia="宋体" w:cs="Times New Roman"/>
          <w:sz w:val="24"/>
          <w:szCs w:val="22"/>
          <w:lang w:val="en-US" w:eastAsia="zh-CN"/>
        </w:rPr>
        <w:t>响应文件</w:t>
      </w:r>
      <w:r>
        <w:rPr>
          <w:rFonts w:hint="eastAsia" w:ascii="宋体" w:hAnsi="宋体" w:eastAsia="宋体" w:cs="Times New Roman"/>
          <w:sz w:val="24"/>
          <w:szCs w:val="22"/>
        </w:rPr>
        <w:t>为本合同附件，与本合同具有同等效力。</w:t>
      </w:r>
    </w:p>
    <w:p w14:paraId="4A815C3D">
      <w:pPr>
        <w:widowControl/>
        <w:adjustRightInd w:val="0"/>
        <w:snapToGrid w:val="0"/>
        <w:spacing w:line="360" w:lineRule="auto"/>
        <w:ind w:firstLine="482" w:firstLineChars="200"/>
        <w:jc w:val="left"/>
        <w:rPr>
          <w:rFonts w:hint="eastAsia" w:ascii="宋体" w:hAnsi="宋体" w:eastAsia="宋体" w:cs="Times New Roman"/>
          <w:b/>
          <w:bCs/>
          <w:sz w:val="24"/>
          <w:szCs w:val="22"/>
        </w:rPr>
      </w:pPr>
      <w:r>
        <w:rPr>
          <w:rFonts w:hint="eastAsia" w:ascii="宋体" w:hAnsi="宋体" w:eastAsia="宋体" w:cs="Times New Roman"/>
          <w:b/>
          <w:bCs/>
          <w:sz w:val="24"/>
          <w:szCs w:val="22"/>
        </w:rPr>
        <w:t>第</w:t>
      </w:r>
      <w:r>
        <w:rPr>
          <w:rFonts w:hint="eastAsia" w:ascii="宋体" w:hAnsi="宋体" w:eastAsia="宋体" w:cs="Times New Roman"/>
          <w:b/>
          <w:bCs/>
          <w:sz w:val="24"/>
          <w:szCs w:val="22"/>
          <w:lang w:val="en-US" w:eastAsia="zh-CN"/>
        </w:rPr>
        <w:t>九</w:t>
      </w:r>
      <w:r>
        <w:rPr>
          <w:rFonts w:hint="eastAsia" w:ascii="宋体" w:hAnsi="宋体" w:eastAsia="宋体" w:cs="Times New Roman"/>
          <w:b/>
          <w:bCs/>
          <w:sz w:val="24"/>
          <w:szCs w:val="22"/>
        </w:rPr>
        <w:t>条  本合同壹式肆份，甲方贰份，乙方执贰份，双方签字盖章后生效，同时具有法律效力。</w:t>
      </w:r>
    </w:p>
    <w:p w14:paraId="2CDAFD1B">
      <w:pPr>
        <w:widowControl w:val="0"/>
        <w:spacing w:line="360" w:lineRule="auto"/>
        <w:ind w:firstLine="600" w:firstLineChars="250"/>
        <w:jc w:val="both"/>
        <w:rPr>
          <w:rFonts w:hint="eastAsia" w:ascii="宋体" w:hAnsi="宋体" w:eastAsia="宋体" w:cs="Times New Roman"/>
          <w:kern w:val="2"/>
          <w:sz w:val="24"/>
          <w:szCs w:val="24"/>
          <w:lang w:val="en-US" w:eastAsia="zh-CN" w:bidi="ar-SA"/>
        </w:rPr>
      </w:pPr>
    </w:p>
    <w:p w14:paraId="4E8DCD09">
      <w:pPr>
        <w:widowControl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甲方全称：(公章)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乙方全称：(公章)</w:t>
      </w:r>
    </w:p>
    <w:p w14:paraId="4A826059">
      <w:pPr>
        <w:widowControl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法定代表人：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法定代表人：</w:t>
      </w:r>
    </w:p>
    <w:p w14:paraId="2683A80F">
      <w:pPr>
        <w:widowControl w:val="0"/>
        <w:spacing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全权代理人：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全权代理人：</w:t>
      </w:r>
    </w:p>
    <w:p w14:paraId="44C6B712">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地    址：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地      址：</w:t>
      </w:r>
    </w:p>
    <w:p w14:paraId="4CE1F193">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电    话：                         电      话：         </w:t>
      </w:r>
    </w:p>
    <w:p w14:paraId="497EA221">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开户银行：</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DOCVARIABLE  开户行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fldChar w:fldCharType="end"/>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开户银行：</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DOCVARIABLE  开户行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fldChar w:fldCharType="end"/>
      </w:r>
    </w:p>
    <w:p w14:paraId="232BC619">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开户行行号：</w:t>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DOCVARIABLE  开户行行号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fldChar w:fldCharType="end"/>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开户行行号：</w:t>
      </w:r>
    </w:p>
    <w:p w14:paraId="4AACCA15">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账    号：</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账    号：</w:t>
      </w:r>
    </w:p>
    <w:p w14:paraId="3CB064D4">
      <w:pPr>
        <w:widowControl w:val="0"/>
        <w:spacing w:line="360" w:lineRule="auto"/>
        <w:ind w:firstLine="480" w:firstLineChars="200"/>
        <w:jc w:val="both"/>
        <w:rPr>
          <w:rFonts w:hint="eastAsia" w:ascii="宋体" w:hAnsi="宋体" w:eastAsia="宋体" w:cs="Times New Roman"/>
          <w:kern w:val="2"/>
          <w:sz w:val="24"/>
          <w:szCs w:val="24"/>
          <w:lang w:val="en-US" w:eastAsia="zh-CN" w:bidi="ar-SA"/>
        </w:rPr>
      </w:pPr>
      <w:r>
        <w:rPr>
          <w:rFonts w:ascii="宋体" w:hAnsi="Courier New" w:eastAsia="宋体" w:cs="Times New Roman"/>
          <w:kern w:val="2"/>
          <w:sz w:val="24"/>
          <w:szCs w:val="21"/>
          <w:lang w:val="en-US" w:eastAsia="zh-CN" w:bidi="ar-SA"/>
        </w:rPr>
        <w:fldChar w:fldCharType="begin"/>
      </w:r>
      <w:r>
        <w:rPr>
          <w:rFonts w:ascii="宋体" w:hAnsi="Courier New" w:eastAsia="宋体" w:cs="Times New Roman"/>
          <w:kern w:val="2"/>
          <w:sz w:val="24"/>
          <w:szCs w:val="21"/>
          <w:lang w:val="en-US" w:eastAsia="zh-CN" w:bidi="ar-SA"/>
        </w:rPr>
        <w:instrText xml:space="preserve"> DOCVARIABLE  开户帐号  \* MERGEFORMAT </w:instrText>
      </w:r>
      <w:r>
        <w:rPr>
          <w:rFonts w:ascii="宋体" w:hAnsi="Courier New" w:eastAsia="宋体" w:cs="Times New Roman"/>
          <w:kern w:val="2"/>
          <w:sz w:val="24"/>
          <w:szCs w:val="21"/>
          <w:lang w:val="en-US" w:eastAsia="zh-CN" w:bidi="ar-SA"/>
        </w:rPr>
        <w:fldChar w:fldCharType="separate"/>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fldChar w:fldCharType="end"/>
      </w:r>
    </w:p>
    <w:p w14:paraId="61E53080">
      <w:pPr>
        <w:widowControl w:val="0"/>
        <w:spacing w:line="360" w:lineRule="auto"/>
        <w:ind w:right="26"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签约时间：</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签约时间：</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1"/>
          <w:u w:val="single"/>
          <w:lang w:val="en-US" w:eastAsia="zh-CN" w:bidi="ar-SA"/>
        </w:rPr>
        <w:t xml:space="preserve">              </w:t>
      </w:r>
      <w:r>
        <w:rPr>
          <w:rFonts w:hint="eastAsia" w:ascii="宋体" w:hAnsi="宋体" w:eastAsia="宋体" w:cs="Times New Roman"/>
          <w:kern w:val="2"/>
          <w:sz w:val="24"/>
          <w:szCs w:val="24"/>
          <w:u w:val="single"/>
          <w:lang w:val="en-US" w:eastAsia="zh-CN" w:bidi="ar-SA"/>
        </w:rPr>
        <w:t xml:space="preserve"> </w:t>
      </w:r>
    </w:p>
    <w:p w14:paraId="6535E374">
      <w:pPr>
        <w:widowControl w:val="0"/>
        <w:spacing w:line="360" w:lineRule="auto"/>
        <w:ind w:left="0" w:leftChars="0"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kern w:val="2"/>
          <w:sz w:val="24"/>
          <w:szCs w:val="21"/>
          <w:lang w:val="en-US" w:eastAsia="zh-CN" w:bidi="ar-SA"/>
        </w:rPr>
        <w:t>签约地点：</w:t>
      </w:r>
      <w:r>
        <w:rPr>
          <w:rFonts w:hint="eastAsia" w:ascii="宋体" w:hAnsi="宋体" w:eastAsia="宋体" w:cs="Times New Roman"/>
          <w:kern w:val="2"/>
          <w:sz w:val="24"/>
          <w:szCs w:val="21"/>
          <w:u w:val="single"/>
          <w:lang w:val="en-US" w:eastAsia="zh-CN" w:bidi="ar-SA"/>
        </w:rPr>
        <w:t xml:space="preserve">               </w:t>
      </w:r>
      <w:r>
        <w:rPr>
          <w:rFonts w:hint="eastAsia" w:ascii="宋体" w:hAnsi="宋体" w:eastAsia="宋体" w:cs="Times New Roman"/>
          <w:kern w:val="2"/>
          <w:sz w:val="24"/>
          <w:szCs w:val="21"/>
          <w:lang w:val="en-US" w:eastAsia="zh-CN" w:bidi="ar-SA"/>
        </w:rPr>
        <w:t xml:space="preserve">              签约地点：</w:t>
      </w:r>
      <w:r>
        <w:rPr>
          <w:rFonts w:hint="eastAsia" w:ascii="宋体" w:hAnsi="宋体" w:eastAsia="宋体" w:cs="Times New Roman"/>
          <w:kern w:val="2"/>
          <w:sz w:val="24"/>
          <w:szCs w:val="21"/>
          <w:u w:val="single"/>
          <w:lang w:val="en-US" w:eastAsia="zh-CN" w:bidi="ar-SA"/>
        </w:rPr>
        <w:t xml:space="preserve">                </w:t>
      </w:r>
    </w:p>
    <w:p w14:paraId="2CD3106E">
      <w:pPr>
        <w:bidi w:val="0"/>
        <w:rPr>
          <w:rFonts w:hint="eastAsia" w:asciiTheme="minorEastAsia" w:hAnsiTheme="minorEastAsia" w:eastAsiaTheme="minorEastAsia" w:cstheme="minorEastAsia"/>
        </w:rPr>
      </w:pPr>
    </w:p>
    <w:p w14:paraId="12F34BF3">
      <w:pPr>
        <w:bidi w:val="0"/>
        <w:rPr>
          <w:rFonts w:hint="eastAsia" w:asciiTheme="minorEastAsia" w:hAnsiTheme="minorEastAsia" w:eastAsiaTheme="minorEastAsia" w:cstheme="minorEastAsia"/>
        </w:rPr>
      </w:pPr>
    </w:p>
    <w:p w14:paraId="6FE89215">
      <w:pPr>
        <w:bidi w:val="0"/>
        <w:rPr>
          <w:rFonts w:hint="eastAsia" w:asciiTheme="minorEastAsia" w:hAnsiTheme="minorEastAsia" w:eastAsiaTheme="minorEastAsia" w:cstheme="minorEastAsia"/>
        </w:rPr>
      </w:pPr>
    </w:p>
    <w:p w14:paraId="2B1F287F">
      <w:pPr>
        <w:bidi w:val="0"/>
        <w:rPr>
          <w:rFonts w:hint="eastAsia" w:asciiTheme="minorEastAsia" w:hAnsiTheme="minorEastAsia" w:eastAsiaTheme="minorEastAsia" w:cstheme="minorEastAsia"/>
        </w:rPr>
      </w:pPr>
    </w:p>
    <w:p w14:paraId="4605CEB0">
      <w:pPr>
        <w:bidi w:val="0"/>
        <w:rPr>
          <w:rFonts w:hint="eastAsia"/>
        </w:rPr>
      </w:pPr>
      <w:bookmarkStart w:id="70" w:name="_Toc180347474"/>
      <w:bookmarkStart w:id="71" w:name="_Toc15817"/>
    </w:p>
    <w:p w14:paraId="118E5885">
      <w:pPr>
        <w:keepNext/>
        <w:tabs>
          <w:tab w:val="left" w:pos="2070"/>
          <w:tab w:val="center" w:pos="4365"/>
        </w:tabs>
        <w:adjustRightInd w:val="0"/>
        <w:snapToGrid w:val="0"/>
        <w:spacing w:line="360" w:lineRule="auto"/>
        <w:ind w:firstLine="643"/>
        <w:jc w:val="center"/>
        <w:outlineLvl w:val="0"/>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第七部分</w:t>
      </w:r>
      <w:r>
        <w:rPr>
          <w:rFonts w:hint="eastAsia" w:asciiTheme="minorEastAsia" w:hAnsiTheme="minorEastAsia" w:eastAsiaTheme="minorEastAsia" w:cstheme="minorEastAsia"/>
          <w:b/>
          <w:color w:val="000000" w:themeColor="text1"/>
          <w:kern w:val="0"/>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投标文件格式</w:t>
      </w:r>
      <w:bookmarkEnd w:id="70"/>
      <w:bookmarkEnd w:id="71"/>
    </w:p>
    <w:p w14:paraId="67222617">
      <w:pPr>
        <w:keepNext/>
        <w:snapToGrid w:val="0"/>
        <w:spacing w:line="360" w:lineRule="auto"/>
        <w:ind w:firstLine="560"/>
        <w:jc w:val="left"/>
        <w:rPr>
          <w:rFonts w:hint="eastAsia" w:asciiTheme="minorEastAsia" w:hAnsiTheme="minorEastAsia" w:eastAsiaTheme="minorEastAsia" w:cstheme="minorEastAsia"/>
          <w:color w:val="000000" w:themeColor="text1"/>
          <w:kern w:val="0"/>
          <w:sz w:val="28"/>
          <w14:textFill>
            <w14:solidFill>
              <w14:schemeClr w14:val="tx1"/>
            </w14:solidFill>
          </w14:textFill>
        </w:rPr>
      </w:pPr>
    </w:p>
    <w:p w14:paraId="07CF1CA7">
      <w:pPr>
        <w:keepNext/>
        <w:tabs>
          <w:tab w:val="left" w:pos="-737"/>
        </w:tabs>
        <w:snapToGrid w:val="0"/>
        <w:spacing w:line="480" w:lineRule="auto"/>
        <w:ind w:firstLine="482"/>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一、投标人提交投标文件须知</w:t>
      </w:r>
    </w:p>
    <w:p w14:paraId="7F9C29EE">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14:paraId="3E5C8771">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2.所附表格中要求回答的全部问题和信息都必须正面回答。</w:t>
      </w:r>
    </w:p>
    <w:p w14:paraId="3E29640D">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3.资格声明的签字人应保证全部声明和问题的回答是真实的和准确的。</w:t>
      </w:r>
    </w:p>
    <w:p w14:paraId="5EAF1D12">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4.评标委员会将应用投标人提交的资料并根据自己的判断，决定投标人履行合同的合格性及能力。</w:t>
      </w:r>
    </w:p>
    <w:p w14:paraId="4CBACBE3">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5.投标人提交的材料将被妥善保存，但不退还。</w:t>
      </w:r>
    </w:p>
    <w:p w14:paraId="24E7C8D2">
      <w:pPr>
        <w:keepNext/>
        <w:tabs>
          <w:tab w:val="left" w:pos="0"/>
        </w:tabs>
        <w:snapToGrid w:val="0"/>
        <w:spacing w:line="48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6.全部文件应按投标人须知中规定的语言和份数提交。</w:t>
      </w:r>
    </w:p>
    <w:p w14:paraId="7B0CD2FF">
      <w:pPr>
        <w:pStyle w:val="27"/>
        <w:keepNext/>
        <w:widowControl w:val="0"/>
        <w:rPr>
          <w:rFonts w:hint="eastAsia" w:asciiTheme="minorEastAsia" w:hAnsiTheme="minorEastAsia" w:eastAsiaTheme="minorEastAsia" w:cstheme="minorEastAsia"/>
          <w:sz w:val="28"/>
          <w:szCs w:val="28"/>
          <w:highlight w:val="none"/>
        </w:rPr>
        <w:sectPr>
          <w:footerReference r:id="rId6" w:type="default"/>
          <w:pgSz w:w="11906" w:h="16838"/>
          <w:pgMar w:top="1417" w:right="1418" w:bottom="1417" w:left="1418"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14:paraId="3DC363E7">
      <w:pPr>
        <w:pStyle w:val="27"/>
        <w:keepNext/>
        <w:widowControl w:val="0"/>
        <w:rPr>
          <w:rFonts w:hint="eastAsia" w:asciiTheme="minorEastAsia" w:hAnsiTheme="minorEastAsia" w:eastAsiaTheme="minorEastAsia" w:cstheme="minorEastAsia"/>
          <w:sz w:val="28"/>
          <w:szCs w:val="28"/>
          <w:highlight w:val="none"/>
        </w:rPr>
      </w:pPr>
    </w:p>
    <w:p w14:paraId="46980431">
      <w:pPr>
        <w:keepNext/>
        <w:tabs>
          <w:tab w:val="left" w:pos="4000"/>
        </w:tabs>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投标文件（资格证明文件）封面格式</w:t>
      </w:r>
    </w:p>
    <w:p w14:paraId="2A38782C">
      <w:pPr>
        <w:keepNext/>
        <w:snapToGrid w:val="0"/>
        <w:spacing w:line="360" w:lineRule="auto"/>
        <w:jc w:val="right"/>
        <w:rPr>
          <w:rFonts w:hint="eastAsia" w:asciiTheme="minorEastAsia" w:hAnsiTheme="minorEastAsia" w:eastAsiaTheme="minorEastAsia" w:cstheme="minorEastAsia"/>
          <w:kern w:val="0"/>
          <w:sz w:val="28"/>
          <w:szCs w:val="32"/>
          <w:highlight w:val="none"/>
        </w:rPr>
      </w:pPr>
    </w:p>
    <w:p w14:paraId="4DED89D8">
      <w:pPr>
        <w:keepNext/>
        <w:snapToGrid w:val="0"/>
        <w:spacing w:line="360" w:lineRule="auto"/>
        <w:jc w:val="righ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（正/副）本</w:t>
      </w:r>
    </w:p>
    <w:p w14:paraId="1E952674">
      <w:pPr>
        <w:keepNext/>
        <w:snapToGrid w:val="0"/>
        <w:spacing w:line="360" w:lineRule="auto"/>
        <w:jc w:val="right"/>
        <w:rPr>
          <w:rFonts w:hint="eastAsia" w:asciiTheme="minorEastAsia" w:hAnsiTheme="minorEastAsia" w:eastAsiaTheme="minorEastAsia" w:cstheme="minorEastAsia"/>
          <w:kern w:val="0"/>
          <w:sz w:val="28"/>
          <w:szCs w:val="32"/>
          <w:highlight w:val="none"/>
        </w:rPr>
      </w:pPr>
    </w:p>
    <w:p w14:paraId="0707D879">
      <w:pPr>
        <w:keepNext/>
        <w:snapToGrid w:val="0"/>
        <w:spacing w:line="360" w:lineRule="auto"/>
        <w:jc w:val="center"/>
        <w:rPr>
          <w:rFonts w:hint="eastAsia" w:asciiTheme="minorEastAsia" w:hAnsiTheme="minorEastAsia" w:eastAsiaTheme="minorEastAsia" w:cstheme="minorEastAsia"/>
          <w:b/>
          <w:kern w:val="0"/>
          <w:sz w:val="72"/>
          <w:szCs w:val="72"/>
          <w:highlight w:val="none"/>
        </w:rPr>
      </w:pPr>
      <w:r>
        <w:rPr>
          <w:rFonts w:hint="eastAsia" w:asciiTheme="minorEastAsia" w:hAnsiTheme="minorEastAsia" w:eastAsiaTheme="minorEastAsia" w:cstheme="minorEastAsia"/>
          <w:b/>
          <w:kern w:val="0"/>
          <w:sz w:val="72"/>
          <w:szCs w:val="72"/>
          <w:highlight w:val="none"/>
        </w:rPr>
        <w:t>投  标  文  件</w:t>
      </w:r>
    </w:p>
    <w:p w14:paraId="07FC48CB">
      <w:pPr>
        <w:keepNext/>
        <w:snapToGrid w:val="0"/>
        <w:spacing w:line="360" w:lineRule="auto"/>
        <w:jc w:val="center"/>
        <w:rPr>
          <w:rFonts w:hint="eastAsia" w:asciiTheme="minorEastAsia" w:hAnsiTheme="minorEastAsia" w:eastAsiaTheme="minorEastAsia" w:cstheme="minorEastAsia"/>
          <w:b/>
          <w:kern w:val="0"/>
          <w:sz w:val="44"/>
          <w:szCs w:val="44"/>
          <w:highlight w:val="none"/>
        </w:rPr>
      </w:pPr>
      <w:r>
        <w:rPr>
          <w:rFonts w:hint="eastAsia" w:asciiTheme="minorEastAsia" w:hAnsiTheme="minorEastAsia" w:eastAsiaTheme="minorEastAsia" w:cstheme="minorEastAsia"/>
          <w:b/>
          <w:kern w:val="0"/>
          <w:sz w:val="44"/>
          <w:szCs w:val="44"/>
          <w:highlight w:val="none"/>
        </w:rPr>
        <w:t>（资格证明文件）</w:t>
      </w:r>
    </w:p>
    <w:p w14:paraId="6A768DB5">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64C86AC6">
      <w:pPr>
        <w:keepNext/>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项目名称：</w:t>
      </w:r>
    </w:p>
    <w:p w14:paraId="13103FCF">
      <w:pPr>
        <w:keepNext/>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项目编号：</w:t>
      </w:r>
    </w:p>
    <w:p w14:paraId="1658220B">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471A3CF4">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7C5C3025">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3C97AEC7">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6BC5F082">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11FE7B6A">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4B5CAD26">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53E58F54">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2107DB9F">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78CD7AFD">
      <w:pPr>
        <w:keepNext/>
        <w:snapToGrid w:val="0"/>
        <w:spacing w:line="360" w:lineRule="auto"/>
        <w:rPr>
          <w:rFonts w:hint="eastAsia" w:asciiTheme="minorEastAsia" w:hAnsiTheme="minorEastAsia" w:eastAsiaTheme="minorEastAsia" w:cstheme="minorEastAsia"/>
          <w:kern w:val="0"/>
          <w:sz w:val="28"/>
          <w:szCs w:val="28"/>
          <w:highlight w:val="none"/>
          <w:u w:val="single"/>
        </w:rPr>
      </w:pPr>
      <w:r>
        <w:rPr>
          <w:rFonts w:hint="eastAsia" w:asciiTheme="minorEastAsia" w:hAnsiTheme="minorEastAsia" w:eastAsiaTheme="minorEastAsia" w:cstheme="minorEastAsia"/>
          <w:kern w:val="0"/>
          <w:sz w:val="28"/>
          <w:szCs w:val="28"/>
          <w:highlight w:val="none"/>
        </w:rPr>
        <w:t xml:space="preserve">投标人全称： </w:t>
      </w:r>
      <w:r>
        <w:rPr>
          <w:rFonts w:hint="eastAsia" w:asciiTheme="minorEastAsia" w:hAnsiTheme="minorEastAsia" w:eastAsiaTheme="minorEastAsia" w:cstheme="minorEastAsia"/>
          <w:kern w:val="0"/>
          <w:sz w:val="28"/>
          <w:szCs w:val="28"/>
          <w:highlight w:val="none"/>
          <w:u w:val="single"/>
        </w:rPr>
        <w:t xml:space="preserve">               </w:t>
      </w:r>
      <w:r>
        <w:rPr>
          <w:rFonts w:hint="eastAsia" w:asciiTheme="minorEastAsia" w:hAnsiTheme="minorEastAsia" w:eastAsiaTheme="minorEastAsia" w:cstheme="minorEastAsia"/>
          <w:kern w:val="0"/>
          <w:sz w:val="28"/>
          <w:szCs w:val="28"/>
          <w:highlight w:val="none"/>
        </w:rPr>
        <w:t>（盖章）</w:t>
      </w:r>
    </w:p>
    <w:p w14:paraId="2B85938A">
      <w:pPr>
        <w:keepNext/>
        <w:snapToGrid w:val="0"/>
        <w:spacing w:line="360" w:lineRule="auto"/>
        <w:rPr>
          <w:rFonts w:hint="eastAsia" w:asciiTheme="minorEastAsia" w:hAnsiTheme="minorEastAsia" w:eastAsiaTheme="minorEastAsia" w:cstheme="minorEastAsia"/>
          <w:kern w:val="0"/>
          <w:sz w:val="28"/>
          <w:szCs w:val="28"/>
          <w:highlight w:val="none"/>
          <w:u w:val="single"/>
        </w:rPr>
      </w:pPr>
      <w:r>
        <w:rPr>
          <w:rFonts w:hint="eastAsia" w:asciiTheme="minorEastAsia" w:hAnsiTheme="minorEastAsia" w:eastAsiaTheme="minorEastAsia" w:cstheme="minorEastAsia"/>
          <w:kern w:val="0"/>
          <w:sz w:val="28"/>
          <w:szCs w:val="28"/>
          <w:highlight w:val="none"/>
        </w:rPr>
        <w:t>法定代表人（负责人）或授权代表：</w:t>
      </w:r>
      <w:r>
        <w:rPr>
          <w:rFonts w:hint="eastAsia" w:asciiTheme="minorEastAsia" w:hAnsiTheme="minorEastAsia" w:eastAsiaTheme="minorEastAsia" w:cstheme="minorEastAsia"/>
          <w:kern w:val="0"/>
          <w:sz w:val="28"/>
          <w:szCs w:val="28"/>
          <w:highlight w:val="none"/>
          <w:u w:val="single"/>
        </w:rPr>
        <w:t xml:space="preserve">                </w:t>
      </w:r>
      <w:r>
        <w:rPr>
          <w:rFonts w:hint="eastAsia" w:asciiTheme="minorEastAsia" w:hAnsiTheme="minorEastAsia" w:eastAsiaTheme="minorEastAsia" w:cstheme="minorEastAsia"/>
          <w:kern w:val="0"/>
          <w:sz w:val="28"/>
          <w:szCs w:val="28"/>
          <w:highlight w:val="none"/>
        </w:rPr>
        <w:t>（签字或盖章）</w:t>
      </w:r>
    </w:p>
    <w:p w14:paraId="3561A288">
      <w:pPr>
        <w:keepNext/>
        <w:snapToGrid w:val="0"/>
        <w:spacing w:line="360" w:lineRule="auto"/>
        <w:rPr>
          <w:rFonts w:hint="eastAsia" w:asciiTheme="minorEastAsia" w:hAnsiTheme="minorEastAsia" w:eastAsiaTheme="minorEastAsia" w:cstheme="minorEastAsia"/>
          <w:kern w:val="0"/>
          <w:sz w:val="28"/>
          <w:szCs w:val="28"/>
          <w:highlight w:val="none"/>
          <w:u w:val="single"/>
        </w:rPr>
      </w:pPr>
    </w:p>
    <w:p w14:paraId="13918211">
      <w:pPr>
        <w:keepNext/>
        <w:snapToGrid w:val="0"/>
        <w:spacing w:line="360" w:lineRule="auto"/>
        <w:jc w:val="center"/>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 xml:space="preserve">  年   月   日</w:t>
      </w:r>
    </w:p>
    <w:p w14:paraId="50E1F5BE">
      <w:pPr>
        <w:keepNext/>
        <w:spacing w:line="360" w:lineRule="auto"/>
        <w:rPr>
          <w:rFonts w:hint="eastAsia" w:asciiTheme="minorEastAsia" w:hAnsiTheme="minorEastAsia" w:eastAsiaTheme="minorEastAsia" w:cstheme="minorEastAsia"/>
          <w:bCs/>
          <w:sz w:val="24"/>
          <w:highlight w:val="none"/>
        </w:rPr>
      </w:pPr>
    </w:p>
    <w:p w14:paraId="4BC6EABA">
      <w:pPr>
        <w:keepNext/>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目录格式</w:t>
      </w:r>
    </w:p>
    <w:p w14:paraId="4E9004D7">
      <w:pPr>
        <w:keepNext/>
        <w:spacing w:line="360" w:lineRule="auto"/>
        <w:jc w:val="center"/>
        <w:rPr>
          <w:rFonts w:hint="eastAsia" w:asciiTheme="minorEastAsia" w:hAnsiTheme="minorEastAsia" w:eastAsiaTheme="minorEastAsia" w:cstheme="minorEastAsia"/>
          <w:b/>
          <w:bCs/>
          <w:sz w:val="24"/>
          <w:highlight w:val="none"/>
        </w:rPr>
      </w:pPr>
    </w:p>
    <w:p w14:paraId="6038D640">
      <w:pPr>
        <w:keepNext/>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目     录</w:t>
      </w:r>
    </w:p>
    <w:p w14:paraId="73284311">
      <w:pPr>
        <w:keepNext/>
        <w:spacing w:before="120" w:beforeLines="50" w:after="120" w:afterLines="5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资格证明文件部分</w:t>
      </w:r>
    </w:p>
    <w:p w14:paraId="547C366C">
      <w:pPr>
        <w:pStyle w:val="15"/>
        <w:keepNext/>
        <w:tabs>
          <w:tab w:val="left" w:pos="8789"/>
        </w:tabs>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1.具有独立承担民事责任的能力的承诺函</w:t>
      </w:r>
      <w:r>
        <w:rPr>
          <w:rFonts w:hint="eastAsia" w:asciiTheme="minorEastAsia" w:hAnsiTheme="minorEastAsia" w:eastAsiaTheme="minorEastAsia" w:cstheme="minorEastAsia"/>
          <w:kern w:val="0"/>
          <w:sz w:val="24"/>
          <w:szCs w:val="24"/>
          <w:highlight w:val="none"/>
        </w:rPr>
        <w:t>……………………………………………</w:t>
      </w:r>
    </w:p>
    <w:p w14:paraId="2DD9A2C8">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2.具有良好的商业信誉和健全的财务会计制度的承诺函</w:t>
      </w:r>
      <w:r>
        <w:rPr>
          <w:rFonts w:hint="eastAsia" w:asciiTheme="minorEastAsia" w:hAnsiTheme="minorEastAsia" w:eastAsiaTheme="minorEastAsia" w:cstheme="minorEastAsia"/>
          <w:kern w:val="0"/>
          <w:sz w:val="24"/>
          <w:szCs w:val="24"/>
          <w:highlight w:val="none"/>
        </w:rPr>
        <w:t>……………………………</w:t>
      </w:r>
    </w:p>
    <w:p w14:paraId="2EE23ACB">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3.具有履行合同所必需的设备和专业技术能力的承诺函</w:t>
      </w:r>
      <w:r>
        <w:rPr>
          <w:rFonts w:hint="eastAsia" w:asciiTheme="minorEastAsia" w:hAnsiTheme="minorEastAsia" w:eastAsiaTheme="minorEastAsia" w:cstheme="minorEastAsia"/>
          <w:kern w:val="0"/>
          <w:sz w:val="24"/>
          <w:szCs w:val="24"/>
          <w:highlight w:val="none"/>
        </w:rPr>
        <w:t>……………………………</w:t>
      </w:r>
    </w:p>
    <w:p w14:paraId="52903670">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4.有依法缴纳税收和社会保障资金的良好记录的承诺函</w:t>
      </w:r>
      <w:r>
        <w:rPr>
          <w:rFonts w:hint="eastAsia" w:asciiTheme="minorEastAsia" w:hAnsiTheme="minorEastAsia" w:eastAsiaTheme="minorEastAsia" w:cstheme="minorEastAsia"/>
          <w:kern w:val="0"/>
          <w:sz w:val="24"/>
          <w:szCs w:val="24"/>
          <w:highlight w:val="none"/>
        </w:rPr>
        <w:t>……………………………</w:t>
      </w:r>
    </w:p>
    <w:p w14:paraId="1BB18129">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highlight w:val="none"/>
        </w:rPr>
        <w:t>参加政府采购活动前三年内，在经营活动中没有重大违法记录的承诺函</w:t>
      </w:r>
      <w:r>
        <w:rPr>
          <w:rFonts w:hint="eastAsia" w:asciiTheme="minorEastAsia" w:hAnsiTheme="minorEastAsia" w:eastAsiaTheme="minorEastAsia" w:cstheme="minorEastAsia"/>
          <w:sz w:val="24"/>
          <w:szCs w:val="24"/>
          <w:highlight w:val="none"/>
        </w:rPr>
        <w:t>………</w:t>
      </w:r>
    </w:p>
    <w:p w14:paraId="7D2B6E33">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color w:val="000000"/>
          <w:sz w:val="24"/>
          <w:highlight w:val="none"/>
        </w:rPr>
        <w:t xml:space="preserve"> 单位负责人为同一人或者存在直接控股、管理关系的不同投标人，不得参加同一合同项下的政府采购活动的承诺函</w:t>
      </w:r>
      <w:r>
        <w:rPr>
          <w:rFonts w:hint="eastAsia" w:asciiTheme="minorEastAsia" w:hAnsiTheme="minorEastAsia" w:eastAsiaTheme="minorEastAsia" w:cstheme="minorEastAsia"/>
          <w:sz w:val="24"/>
          <w:szCs w:val="24"/>
          <w:highlight w:val="none"/>
        </w:rPr>
        <w:t>…………………………………………………</w:t>
      </w:r>
    </w:p>
    <w:p w14:paraId="4C1A1ED2">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7.投标人廉洁自律承诺书………………………………………………………………</w:t>
      </w:r>
    </w:p>
    <w:p w14:paraId="50ED0F25">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8.落实政府采购政策资格要求的证明文件……………………………………………</w:t>
      </w:r>
    </w:p>
    <w:p w14:paraId="774CE6EF">
      <w:pPr>
        <w:pStyle w:val="15"/>
        <w:keepNext/>
        <w:snapToGrid w:val="0"/>
        <w:spacing w:line="360" w:lineRule="auto"/>
        <w:ind w:left="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highlight w:val="none"/>
        </w:rPr>
        <w:t>法律、行政法规规定的其他条件证明文件</w:t>
      </w:r>
      <w:r>
        <w:rPr>
          <w:rFonts w:hint="eastAsia" w:asciiTheme="minorEastAsia" w:hAnsiTheme="minorEastAsia" w:eastAsiaTheme="minorEastAsia" w:cstheme="minorEastAsia"/>
          <w:sz w:val="24"/>
          <w:szCs w:val="24"/>
          <w:highlight w:val="none"/>
        </w:rPr>
        <w:t>…………………………………………</w:t>
      </w:r>
    </w:p>
    <w:p w14:paraId="2DCF1DD8">
      <w:pPr>
        <w:keepNext/>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szCs w:val="24"/>
          <w:highlight w:val="none"/>
          <w:lang w:val="en-US" w:eastAsia="zh-CN" w:bidi="ar-SA"/>
        </w:rPr>
        <w:t>10.投标保证金提交凭证</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rPr>
        <w:t>…</w:t>
      </w:r>
    </w:p>
    <w:p w14:paraId="084AA081">
      <w:pPr>
        <w:keepNext/>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10388516">
      <w:pPr>
        <w:keepNext/>
        <w:tabs>
          <w:tab w:val="left" w:pos="2070"/>
          <w:tab w:val="center" w:pos="4365"/>
        </w:tabs>
        <w:snapToGrid w:val="0"/>
        <w:spacing w:line="360" w:lineRule="auto"/>
        <w:jc w:val="center"/>
        <w:outlineLvl w:val="1"/>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bookmarkStart w:id="72" w:name="_Toc180571704"/>
      <w:bookmarkStart w:id="73" w:name="_Toc182158334"/>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资格证明文件</w:t>
      </w:r>
      <w:bookmarkEnd w:id="72"/>
      <w:bookmarkEnd w:id="73"/>
    </w:p>
    <w:p w14:paraId="7A3108DD">
      <w:pPr>
        <w:keepNext/>
        <w:topLinePunct/>
        <w:adjustRightInd w:val="0"/>
        <w:snapToGrid w:val="0"/>
        <w:spacing w:line="360" w:lineRule="auto"/>
        <w:outlineLvl w:val="1"/>
        <w:rPr>
          <w:rFonts w:hint="eastAsia" w:asciiTheme="minorEastAsia" w:hAnsiTheme="minorEastAsia" w:eastAsiaTheme="minorEastAsia" w:cstheme="minorEastAsia"/>
          <w:b/>
          <w:sz w:val="24"/>
          <w:highlight w:val="none"/>
        </w:rPr>
      </w:pPr>
      <w:bookmarkStart w:id="74" w:name="_Toc180347476"/>
      <w:bookmarkStart w:id="75" w:name="_Toc182158335"/>
      <w:bookmarkStart w:id="76" w:name="_Toc180571705"/>
      <w:r>
        <w:rPr>
          <w:rFonts w:hint="eastAsia" w:asciiTheme="minorEastAsia" w:hAnsiTheme="minorEastAsia" w:eastAsiaTheme="minorEastAsia" w:cstheme="minorEastAsia"/>
          <w:b/>
          <w:kern w:val="0"/>
          <w:sz w:val="24"/>
          <w:highlight w:val="none"/>
        </w:rPr>
        <w:t>1．具有</w:t>
      </w:r>
      <w:r>
        <w:rPr>
          <w:rFonts w:hint="eastAsia" w:asciiTheme="minorEastAsia" w:hAnsiTheme="minorEastAsia" w:eastAsiaTheme="minorEastAsia" w:cstheme="minorEastAsia"/>
          <w:b/>
          <w:sz w:val="24"/>
          <w:highlight w:val="none"/>
        </w:rPr>
        <w:t>独立承担民事责任的能力的信用承诺书</w:t>
      </w:r>
      <w:bookmarkEnd w:id="74"/>
      <w:bookmarkEnd w:id="75"/>
      <w:bookmarkEnd w:id="76"/>
    </w:p>
    <w:p w14:paraId="67419E1D">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p>
    <w:p w14:paraId="0A060CC1">
      <w:pPr>
        <w:keepNext/>
        <w:topLinePunct/>
        <w:adjustRightInd w:val="0"/>
        <w:snapToGrid w:val="0"/>
        <w:spacing w:line="360" w:lineRule="auto"/>
        <w:jc w:val="center"/>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b/>
          <w:kern w:val="0"/>
          <w:sz w:val="24"/>
          <w:highlight w:val="none"/>
        </w:rPr>
        <w:t>投标人具有</w:t>
      </w:r>
      <w:r>
        <w:rPr>
          <w:rFonts w:hint="eastAsia" w:asciiTheme="minorEastAsia" w:hAnsiTheme="minorEastAsia" w:eastAsiaTheme="minorEastAsia" w:cstheme="minorEastAsia"/>
          <w:b/>
          <w:sz w:val="24"/>
          <w:highlight w:val="none"/>
        </w:rPr>
        <w:t>独立承担民事责任的能力的信用承诺书</w:t>
      </w:r>
    </w:p>
    <w:p w14:paraId="51DF0043">
      <w:pPr>
        <w:keepNext/>
        <w:topLinePunct/>
        <w:ind w:firstLine="480"/>
        <w:rPr>
          <w:rFonts w:hint="eastAsia" w:asciiTheme="minorEastAsia" w:hAnsiTheme="minorEastAsia" w:eastAsiaTheme="minorEastAsia" w:cstheme="minorEastAsia"/>
          <w:sz w:val="24"/>
          <w:highlight w:val="none"/>
          <w:u w:val="single"/>
        </w:rPr>
      </w:pPr>
    </w:p>
    <w:p w14:paraId="7109DFA7">
      <w:pPr>
        <w:keepNext/>
        <w:keepLines w:val="0"/>
        <w:pageBreakBefore w:val="0"/>
        <w:widowControl w:val="0"/>
        <w:kinsoku/>
        <w:wordWrap/>
        <w:overflowPunct/>
        <w:topLinePunct/>
        <w:autoSpaceDE/>
        <w:autoSpaceDN/>
        <w:bidi w:val="0"/>
        <w:adjustRightInd w:val="0"/>
        <w:snapToGrid w:val="0"/>
        <w:spacing w:after="331" w:afterLines="100" w:line="36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采购代理机构名称  ：</w:t>
      </w:r>
    </w:p>
    <w:p w14:paraId="77CFEC2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）的采购活动。依据招标文件相关规定，现郑重承诺：</w:t>
      </w:r>
    </w:p>
    <w:p w14:paraId="216CE6E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75B4FE76">
      <w:pPr>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基本信息如下：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7AF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8F14E0D">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单位名称</w:t>
            </w:r>
          </w:p>
        </w:tc>
        <w:tc>
          <w:tcPr>
            <w:tcW w:w="6425" w:type="dxa"/>
            <w:gridSpan w:val="3"/>
            <w:vAlign w:val="center"/>
          </w:tcPr>
          <w:p w14:paraId="29EA8BC8">
            <w:pPr>
              <w:keepNext/>
              <w:topLinePunct/>
              <w:adjustRightInd w:val="0"/>
              <w:snapToGrid w:val="0"/>
              <w:rPr>
                <w:rFonts w:hint="eastAsia" w:asciiTheme="minorEastAsia" w:hAnsiTheme="minorEastAsia" w:eastAsiaTheme="minorEastAsia" w:cstheme="minorEastAsia"/>
                <w:szCs w:val="21"/>
                <w:highlight w:val="none"/>
              </w:rPr>
            </w:pPr>
          </w:p>
        </w:tc>
      </w:tr>
      <w:tr w14:paraId="37C9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B10F5B3">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注册地址</w:t>
            </w:r>
          </w:p>
        </w:tc>
        <w:tc>
          <w:tcPr>
            <w:tcW w:w="6425" w:type="dxa"/>
            <w:gridSpan w:val="3"/>
            <w:vAlign w:val="center"/>
          </w:tcPr>
          <w:p w14:paraId="24047AD2">
            <w:pPr>
              <w:keepNext/>
              <w:topLinePunct/>
              <w:adjustRightInd w:val="0"/>
              <w:snapToGrid w:val="0"/>
              <w:rPr>
                <w:rFonts w:hint="eastAsia" w:asciiTheme="minorEastAsia" w:hAnsiTheme="minorEastAsia" w:eastAsiaTheme="minorEastAsia" w:cstheme="minorEastAsia"/>
                <w:szCs w:val="21"/>
                <w:highlight w:val="none"/>
              </w:rPr>
            </w:pPr>
          </w:p>
        </w:tc>
      </w:tr>
      <w:tr w14:paraId="5C64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4C4F982">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tc>
        <w:tc>
          <w:tcPr>
            <w:tcW w:w="3576" w:type="dxa"/>
            <w:vAlign w:val="center"/>
          </w:tcPr>
          <w:p w14:paraId="1EA372FF">
            <w:pPr>
              <w:keepNext/>
              <w:topLinePunct/>
              <w:adjustRightInd w:val="0"/>
              <w:snapToGrid w:val="0"/>
              <w:rPr>
                <w:rFonts w:hint="eastAsia" w:asciiTheme="minorEastAsia" w:hAnsiTheme="minorEastAsia" w:eastAsiaTheme="minorEastAsia" w:cstheme="minorEastAsia"/>
                <w:szCs w:val="21"/>
                <w:highlight w:val="none"/>
              </w:rPr>
            </w:pPr>
          </w:p>
        </w:tc>
        <w:tc>
          <w:tcPr>
            <w:tcW w:w="1248" w:type="dxa"/>
            <w:vAlign w:val="center"/>
          </w:tcPr>
          <w:p w14:paraId="644C092F">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营业期限</w:t>
            </w:r>
          </w:p>
        </w:tc>
        <w:tc>
          <w:tcPr>
            <w:tcW w:w="1601" w:type="dxa"/>
            <w:vAlign w:val="center"/>
          </w:tcPr>
          <w:p w14:paraId="55CA9FE6">
            <w:pPr>
              <w:keepNext/>
              <w:topLinePunct/>
              <w:adjustRightInd w:val="0"/>
              <w:snapToGrid w:val="0"/>
              <w:rPr>
                <w:rFonts w:hint="eastAsia" w:asciiTheme="minorEastAsia" w:hAnsiTheme="minorEastAsia" w:eastAsiaTheme="minorEastAsia" w:cstheme="minorEastAsia"/>
                <w:szCs w:val="21"/>
                <w:highlight w:val="none"/>
              </w:rPr>
            </w:pPr>
          </w:p>
        </w:tc>
      </w:tr>
      <w:tr w14:paraId="730E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5287702">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p>
        </w:tc>
        <w:tc>
          <w:tcPr>
            <w:tcW w:w="3576" w:type="dxa"/>
            <w:vAlign w:val="center"/>
          </w:tcPr>
          <w:p w14:paraId="61C0E5D8">
            <w:pPr>
              <w:keepNext/>
              <w:topLinePunct/>
              <w:adjustRightInd w:val="0"/>
              <w:snapToGrid w:val="0"/>
              <w:rPr>
                <w:rFonts w:hint="eastAsia" w:asciiTheme="minorEastAsia" w:hAnsiTheme="minorEastAsia" w:eastAsiaTheme="minorEastAsia" w:cstheme="minorEastAsia"/>
                <w:szCs w:val="21"/>
                <w:highlight w:val="none"/>
              </w:rPr>
            </w:pPr>
          </w:p>
        </w:tc>
        <w:tc>
          <w:tcPr>
            <w:tcW w:w="1248" w:type="dxa"/>
            <w:vAlign w:val="center"/>
          </w:tcPr>
          <w:p w14:paraId="5AE19366">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注册资金</w:t>
            </w:r>
          </w:p>
        </w:tc>
        <w:tc>
          <w:tcPr>
            <w:tcW w:w="1601" w:type="dxa"/>
            <w:vAlign w:val="center"/>
          </w:tcPr>
          <w:p w14:paraId="06F6035C">
            <w:pPr>
              <w:keepNext/>
              <w:topLinePunct/>
              <w:adjustRightInd w:val="0"/>
              <w:snapToGrid w:val="0"/>
              <w:rPr>
                <w:rFonts w:hint="eastAsia" w:asciiTheme="minorEastAsia" w:hAnsiTheme="minorEastAsia" w:eastAsiaTheme="minorEastAsia" w:cstheme="minorEastAsia"/>
                <w:szCs w:val="21"/>
                <w:highlight w:val="none"/>
              </w:rPr>
            </w:pPr>
          </w:p>
        </w:tc>
      </w:tr>
      <w:tr w14:paraId="4F07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9C33AF8">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基本开户银行</w:t>
            </w:r>
          </w:p>
        </w:tc>
        <w:tc>
          <w:tcPr>
            <w:tcW w:w="3576" w:type="dxa"/>
            <w:vAlign w:val="center"/>
          </w:tcPr>
          <w:p w14:paraId="422F66A3">
            <w:pPr>
              <w:keepNext/>
              <w:topLinePunct/>
              <w:adjustRightInd w:val="0"/>
              <w:snapToGrid w:val="0"/>
              <w:rPr>
                <w:rFonts w:hint="eastAsia" w:asciiTheme="minorEastAsia" w:hAnsiTheme="minorEastAsia" w:eastAsiaTheme="minorEastAsia" w:cstheme="minorEastAsia"/>
                <w:szCs w:val="21"/>
                <w:highlight w:val="none"/>
              </w:rPr>
            </w:pPr>
          </w:p>
        </w:tc>
        <w:tc>
          <w:tcPr>
            <w:tcW w:w="1248" w:type="dxa"/>
            <w:vAlign w:val="center"/>
          </w:tcPr>
          <w:p w14:paraId="1CFA0121">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银行账号</w:t>
            </w:r>
          </w:p>
        </w:tc>
        <w:tc>
          <w:tcPr>
            <w:tcW w:w="1601" w:type="dxa"/>
            <w:vAlign w:val="center"/>
          </w:tcPr>
          <w:p w14:paraId="27790158">
            <w:pPr>
              <w:keepNext/>
              <w:topLinePunct/>
              <w:adjustRightInd w:val="0"/>
              <w:snapToGrid w:val="0"/>
              <w:rPr>
                <w:rFonts w:hint="eastAsia" w:asciiTheme="minorEastAsia" w:hAnsiTheme="minorEastAsia" w:eastAsiaTheme="minorEastAsia" w:cstheme="minorEastAsia"/>
                <w:szCs w:val="21"/>
                <w:highlight w:val="none"/>
              </w:rPr>
            </w:pPr>
          </w:p>
        </w:tc>
      </w:tr>
      <w:tr w14:paraId="1ABC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9AC9B69">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银行行号</w:t>
            </w:r>
          </w:p>
        </w:tc>
        <w:tc>
          <w:tcPr>
            <w:tcW w:w="6425" w:type="dxa"/>
            <w:gridSpan w:val="3"/>
            <w:vAlign w:val="center"/>
          </w:tcPr>
          <w:p w14:paraId="427968D7">
            <w:pPr>
              <w:keepNext/>
              <w:topLinePunct/>
              <w:adjustRightInd w:val="0"/>
              <w:snapToGrid w:val="0"/>
              <w:rPr>
                <w:rFonts w:hint="eastAsia" w:asciiTheme="minorEastAsia" w:hAnsiTheme="minorEastAsia" w:eastAsiaTheme="minorEastAsia" w:cstheme="minorEastAsia"/>
                <w:szCs w:val="21"/>
                <w:highlight w:val="none"/>
              </w:rPr>
            </w:pPr>
          </w:p>
        </w:tc>
      </w:tr>
      <w:tr w14:paraId="3D50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EA3F51D">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企业划型标准</w:t>
            </w:r>
          </w:p>
        </w:tc>
        <w:tc>
          <w:tcPr>
            <w:tcW w:w="6425" w:type="dxa"/>
            <w:gridSpan w:val="3"/>
            <w:vAlign w:val="center"/>
          </w:tcPr>
          <w:p w14:paraId="418179D2">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大型企业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中型企业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小型企业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微型企业</w:t>
            </w:r>
          </w:p>
        </w:tc>
      </w:tr>
      <w:tr w14:paraId="183A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2FE184D">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是否外商投资企业</w:t>
            </w:r>
          </w:p>
        </w:tc>
        <w:tc>
          <w:tcPr>
            <w:tcW w:w="6425" w:type="dxa"/>
            <w:gridSpan w:val="3"/>
            <w:vAlign w:val="center"/>
          </w:tcPr>
          <w:p w14:paraId="3CF55613">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 xml:space="preserve">是    </w:t>
            </w: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否</w:t>
            </w:r>
          </w:p>
        </w:tc>
      </w:tr>
      <w:tr w14:paraId="6314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259E291">
            <w:pPr>
              <w:keepNext/>
              <w:topLinePunct/>
              <w:adjustRightInd w:val="0"/>
              <w:snapToGrid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外商投资企业类型</w:t>
            </w:r>
          </w:p>
        </w:tc>
        <w:tc>
          <w:tcPr>
            <w:tcW w:w="6425" w:type="dxa"/>
            <w:gridSpan w:val="3"/>
            <w:vAlign w:val="center"/>
          </w:tcPr>
          <w:p w14:paraId="3D675F8D">
            <w:pPr>
              <w:keepNext/>
              <w:topLinePunct/>
              <w:adjustRightInd w:val="0"/>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 xml:space="preserve">全部由外国投资者投资  </w:t>
            </w: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 xml:space="preserve">部分由外国投资者投资   </w:t>
            </w:r>
            <w:r>
              <w:rPr>
                <w:rFonts w:hint="eastAsia" w:asciiTheme="minorEastAsia" w:hAnsiTheme="minorEastAsia" w:eastAsiaTheme="minorEastAsia" w:cstheme="minorEastAsia"/>
                <w:szCs w:val="21"/>
                <w:highlight w:val="none"/>
              </w:rPr>
              <w:sym w:font="Wingdings" w:char="00A8"/>
            </w:r>
            <w:r>
              <w:rPr>
                <w:rFonts w:hint="eastAsia" w:asciiTheme="minorEastAsia" w:hAnsiTheme="minorEastAsia" w:eastAsiaTheme="minorEastAsia" w:cstheme="minorEastAsia"/>
                <w:szCs w:val="21"/>
                <w:highlight w:val="none"/>
              </w:rPr>
              <w:t>不涉及</w:t>
            </w:r>
          </w:p>
        </w:tc>
      </w:tr>
    </w:tbl>
    <w:p w14:paraId="786B079E">
      <w:pPr>
        <w:keepNext/>
        <w:topLinePunct/>
        <w:adjustRightInd w:val="0"/>
        <w:snapToGrid w:val="0"/>
        <w:spacing w:before="120" w:beforeLines="50"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以上承诺信息如有虚假或隐瞒，我方愿意承担一切后果，并不再寻求任何旨在减轻或免除法律责任的辩解。 </w:t>
      </w:r>
    </w:p>
    <w:p w14:paraId="128C385C">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2151ADA0">
      <w:pPr>
        <w:pStyle w:val="38"/>
        <w:rPr>
          <w:rFonts w:hint="eastAsia" w:asciiTheme="minorEastAsia" w:hAnsiTheme="minorEastAsia" w:eastAsiaTheme="minorEastAsia" w:cstheme="minorEastAsia"/>
          <w:szCs w:val="21"/>
          <w:highlight w:val="none"/>
        </w:rPr>
      </w:pPr>
    </w:p>
    <w:p w14:paraId="3631F3E7">
      <w:pPr>
        <w:pStyle w:val="38"/>
        <w:rPr>
          <w:rFonts w:hint="eastAsia" w:asciiTheme="minorEastAsia" w:hAnsiTheme="minorEastAsia" w:eastAsiaTheme="minorEastAsia" w:cstheme="minorEastAsia"/>
          <w:szCs w:val="21"/>
          <w:highlight w:val="none"/>
        </w:rPr>
      </w:pPr>
    </w:p>
    <w:p w14:paraId="28F5E511">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22CC3379">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52CCE28B">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0D71768C">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2EB7223E">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bookmarkStart w:id="77" w:name="_Toc180571706"/>
      <w:bookmarkStart w:id="78" w:name="_Toc180347477"/>
      <w:bookmarkStart w:id="79" w:name="_Toc182158336"/>
      <w:r>
        <w:rPr>
          <w:rFonts w:hint="eastAsia" w:asciiTheme="minorEastAsia" w:hAnsiTheme="minorEastAsia" w:eastAsiaTheme="minorEastAsia" w:cstheme="minorEastAsia"/>
          <w:b/>
          <w:kern w:val="0"/>
          <w:sz w:val="24"/>
          <w:highlight w:val="none"/>
        </w:rPr>
        <w:t>2．具有良好的商业信誉和健全的财务会计制度的信用承诺书</w:t>
      </w:r>
      <w:bookmarkEnd w:id="77"/>
      <w:bookmarkEnd w:id="78"/>
      <w:bookmarkEnd w:id="79"/>
    </w:p>
    <w:p w14:paraId="73A131D4">
      <w:pPr>
        <w:keepNext/>
        <w:topLinePunct/>
        <w:ind w:firstLine="482"/>
        <w:jc w:val="center"/>
        <w:rPr>
          <w:rFonts w:hint="eastAsia" w:asciiTheme="minorEastAsia" w:hAnsiTheme="minorEastAsia" w:eastAsiaTheme="minorEastAsia" w:cstheme="minorEastAsia"/>
          <w:b/>
          <w:kern w:val="0"/>
          <w:sz w:val="24"/>
          <w:highlight w:val="none"/>
        </w:rPr>
      </w:pPr>
    </w:p>
    <w:p w14:paraId="47020210">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投标人具有良好的商业信誉和健全的财务会计制度的信用承诺书</w:t>
      </w:r>
    </w:p>
    <w:p w14:paraId="109DBA12">
      <w:pPr>
        <w:keepNext/>
        <w:topLinePunct/>
        <w:ind w:firstLine="480"/>
        <w:rPr>
          <w:rFonts w:hint="eastAsia" w:asciiTheme="minorEastAsia" w:hAnsiTheme="minorEastAsia" w:eastAsiaTheme="minorEastAsia" w:cstheme="minorEastAsia"/>
          <w:sz w:val="24"/>
          <w:highlight w:val="none"/>
          <w:u w:val="single"/>
        </w:rPr>
      </w:pPr>
    </w:p>
    <w:p w14:paraId="1D070D4E">
      <w:pPr>
        <w:keepNext/>
        <w:topLinePunct/>
        <w:adjustRightInd w:val="0"/>
        <w:snapToGrid w:val="0"/>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1339F74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73A5ECC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）的采购活动。依据招标文件相关规定，现郑重承诺：</w:t>
      </w:r>
    </w:p>
    <w:p w14:paraId="299D60B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具备《中华人民共和国政府采购法》第二十二条规定的投标人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34DA10F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以上承诺信息如有虚假或隐瞒，我方愿意承担一切后果，并不再寻求任何旨在减轻或免除法律责任的辩解。 </w:t>
      </w:r>
    </w:p>
    <w:p w14:paraId="0286AC9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0C83F459">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0BF41EAD">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p>
    <w:p w14:paraId="4B12AC05">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p>
    <w:p w14:paraId="6512C228">
      <w:pPr>
        <w:pStyle w:val="38"/>
        <w:rPr>
          <w:rFonts w:hint="eastAsia"/>
        </w:rPr>
      </w:pPr>
    </w:p>
    <w:p w14:paraId="16EDC688">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4F996BE8">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6D1D6DF7">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18721CF0">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0FF7F1B2">
      <w:pPr>
        <w:keepNext/>
        <w:topLinePunct/>
        <w:snapToGrid w:val="0"/>
        <w:spacing w:line="360" w:lineRule="auto"/>
        <w:ind w:firstLine="482"/>
        <w:rPr>
          <w:rFonts w:hint="eastAsia" w:asciiTheme="minorEastAsia" w:hAnsiTheme="minorEastAsia" w:eastAsiaTheme="minorEastAsia" w:cstheme="minorEastAsia"/>
          <w:b/>
          <w:kern w:val="0"/>
          <w:szCs w:val="21"/>
          <w:highlight w:val="none"/>
        </w:rPr>
      </w:pPr>
    </w:p>
    <w:p w14:paraId="4857F286">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bookmarkStart w:id="80" w:name="_Toc180571707"/>
      <w:bookmarkStart w:id="81" w:name="_Toc180347478"/>
      <w:bookmarkStart w:id="82" w:name="_Toc182158337"/>
      <w:r>
        <w:rPr>
          <w:rFonts w:hint="eastAsia" w:asciiTheme="minorEastAsia" w:hAnsiTheme="minorEastAsia" w:eastAsiaTheme="minorEastAsia" w:cstheme="minorEastAsia"/>
          <w:b/>
          <w:kern w:val="0"/>
          <w:sz w:val="24"/>
          <w:highlight w:val="none"/>
        </w:rPr>
        <w:t>3．具有履行合同所必需的设备和专业技术能力的信用承诺书</w:t>
      </w:r>
      <w:bookmarkEnd w:id="80"/>
      <w:bookmarkEnd w:id="81"/>
      <w:bookmarkEnd w:id="82"/>
    </w:p>
    <w:p w14:paraId="19DCB9D4">
      <w:pPr>
        <w:keepNext/>
        <w:topLinePunct/>
        <w:spacing w:line="330" w:lineRule="atLeast"/>
        <w:ind w:firstLine="420"/>
        <w:jc w:val="left"/>
        <w:rPr>
          <w:rFonts w:hint="eastAsia" w:asciiTheme="minorEastAsia" w:hAnsiTheme="minorEastAsia" w:eastAsiaTheme="minorEastAsia" w:cstheme="minorEastAsia"/>
          <w:kern w:val="0"/>
          <w:szCs w:val="21"/>
          <w:highlight w:val="none"/>
        </w:rPr>
      </w:pPr>
    </w:p>
    <w:p w14:paraId="7F019C2C">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投标人具有履行合同所必需的设备和专业技术能力的信用承诺书</w:t>
      </w:r>
    </w:p>
    <w:p w14:paraId="607843A4">
      <w:pPr>
        <w:keepNext/>
        <w:topLinePunct/>
        <w:ind w:firstLine="480"/>
        <w:rPr>
          <w:rFonts w:hint="eastAsia" w:asciiTheme="minorEastAsia" w:hAnsiTheme="minorEastAsia" w:eastAsiaTheme="minorEastAsia" w:cstheme="minorEastAsia"/>
          <w:sz w:val="24"/>
          <w:highlight w:val="none"/>
        </w:rPr>
      </w:pPr>
    </w:p>
    <w:p w14:paraId="785BBBFB">
      <w:pPr>
        <w:keepNext/>
        <w:topLinePunct/>
        <w:spacing w:line="330" w:lineRule="atLeast"/>
        <w:ind w:firstLine="420"/>
        <w:jc w:val="left"/>
        <w:rPr>
          <w:rFonts w:hint="eastAsia" w:asciiTheme="minorEastAsia" w:hAnsiTheme="minorEastAsia" w:eastAsiaTheme="minorEastAsia" w:cstheme="minorEastAsia"/>
          <w:kern w:val="0"/>
          <w:szCs w:val="21"/>
          <w:highlight w:val="none"/>
        </w:rPr>
      </w:pPr>
    </w:p>
    <w:p w14:paraId="3D27E358">
      <w:pPr>
        <w:keepNext/>
        <w:topLinePunct/>
        <w:adjustRightInd w:val="0"/>
        <w:snapToGrid w:val="0"/>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0E8DF396">
      <w:pPr>
        <w:keepNext/>
        <w:topLinePunct/>
        <w:adjustRightInd w:val="0"/>
        <w:snapToGrid w:val="0"/>
        <w:spacing w:line="360" w:lineRule="auto"/>
        <w:ind w:firstLine="420" w:firstLineChars="200"/>
        <w:rPr>
          <w:rFonts w:hint="eastAsia" w:asciiTheme="minorEastAsia" w:hAnsiTheme="minorEastAsia" w:eastAsiaTheme="minorEastAsia" w:cstheme="minorEastAsia"/>
          <w:kern w:val="0"/>
          <w:szCs w:val="21"/>
          <w:highlight w:val="none"/>
        </w:rPr>
      </w:pPr>
    </w:p>
    <w:p w14:paraId="145710F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）的采购活动。依据招标文件相关规定，现郑重承诺：</w:t>
      </w:r>
    </w:p>
    <w:p w14:paraId="7F20488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具备《中华人民共和国政府采购法》第二十二条规定的投标人参加政府采购活动应“具有履行合同所必需的设备和专业技术能力”的资格条件，且具有《中华人民共和国政府采购法实施条例》第十七条中规定投标人参加政府采购活动需提供“具备履行合同所必需的设备和专业技术能力的证明材料”。</w:t>
      </w:r>
    </w:p>
    <w:p w14:paraId="34CD516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以上承诺信息如有虚假或隐瞒，我方愿意承担一切后果，并不再寻求任何旨在减轻或免除法律责任的辩解。 </w:t>
      </w:r>
    </w:p>
    <w:p w14:paraId="17F30D0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2DA812E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14B11076">
      <w:pPr>
        <w:keepNext/>
        <w:topLinePunct/>
        <w:ind w:firstLine="2948" w:firstLineChars="1404"/>
        <w:rPr>
          <w:rFonts w:hint="eastAsia" w:asciiTheme="minorEastAsia" w:hAnsiTheme="minorEastAsia" w:eastAsiaTheme="minorEastAsia" w:cstheme="minorEastAsia"/>
          <w:szCs w:val="21"/>
          <w:highlight w:val="none"/>
        </w:rPr>
      </w:pPr>
    </w:p>
    <w:p w14:paraId="115DAF57">
      <w:pPr>
        <w:keepNext/>
        <w:topLinePunct/>
        <w:ind w:firstLine="2948" w:firstLineChars="1404"/>
        <w:rPr>
          <w:rFonts w:hint="eastAsia" w:asciiTheme="minorEastAsia" w:hAnsiTheme="minorEastAsia" w:eastAsiaTheme="minorEastAsia" w:cstheme="minorEastAsia"/>
          <w:szCs w:val="21"/>
          <w:highlight w:val="none"/>
        </w:rPr>
      </w:pPr>
    </w:p>
    <w:p w14:paraId="339661CB">
      <w:pPr>
        <w:keepNext/>
        <w:topLinePunct/>
        <w:ind w:firstLine="2948" w:firstLineChars="1404"/>
        <w:rPr>
          <w:rFonts w:hint="eastAsia" w:asciiTheme="minorEastAsia" w:hAnsiTheme="minorEastAsia" w:eastAsiaTheme="minorEastAsia" w:cstheme="minorEastAsia"/>
          <w:szCs w:val="21"/>
          <w:highlight w:val="none"/>
        </w:rPr>
      </w:pPr>
    </w:p>
    <w:p w14:paraId="75998FC8">
      <w:pPr>
        <w:keepNext/>
        <w:topLinePunct/>
        <w:spacing w:line="330" w:lineRule="atLeast"/>
        <w:ind w:firstLine="420"/>
        <w:jc w:val="left"/>
        <w:rPr>
          <w:rFonts w:hint="eastAsia" w:asciiTheme="minorEastAsia" w:hAnsiTheme="minorEastAsia" w:eastAsiaTheme="minorEastAsia" w:cstheme="minorEastAsia"/>
          <w:kern w:val="0"/>
          <w:szCs w:val="21"/>
          <w:highlight w:val="none"/>
        </w:rPr>
      </w:pPr>
    </w:p>
    <w:p w14:paraId="59CBC879">
      <w:pPr>
        <w:keepNext/>
        <w:topLinePunct/>
        <w:spacing w:line="330" w:lineRule="atLeast"/>
        <w:ind w:firstLine="420"/>
        <w:jc w:val="left"/>
        <w:rPr>
          <w:rFonts w:hint="eastAsia" w:asciiTheme="minorEastAsia" w:hAnsiTheme="minorEastAsia" w:eastAsiaTheme="minorEastAsia" w:cstheme="minorEastAsia"/>
          <w:kern w:val="0"/>
          <w:szCs w:val="21"/>
          <w:highlight w:val="none"/>
        </w:rPr>
      </w:pPr>
    </w:p>
    <w:p w14:paraId="072B8BF4">
      <w:pPr>
        <w:keepNext/>
        <w:topLinePunct/>
        <w:ind w:firstLine="2948" w:firstLineChars="1404"/>
        <w:rPr>
          <w:rFonts w:hint="eastAsia" w:asciiTheme="minorEastAsia" w:hAnsiTheme="minorEastAsia" w:eastAsiaTheme="minorEastAsia" w:cstheme="minorEastAsia"/>
          <w:szCs w:val="21"/>
          <w:highlight w:val="none"/>
        </w:rPr>
      </w:pPr>
    </w:p>
    <w:p w14:paraId="231B4E75">
      <w:pPr>
        <w:keepNext/>
        <w:topLinePunct/>
        <w:ind w:firstLine="2948" w:firstLineChars="1404"/>
        <w:rPr>
          <w:rFonts w:hint="eastAsia" w:asciiTheme="minorEastAsia" w:hAnsiTheme="minorEastAsia" w:eastAsiaTheme="minorEastAsia" w:cstheme="minorEastAsia"/>
          <w:szCs w:val="21"/>
          <w:highlight w:val="none"/>
        </w:rPr>
      </w:pPr>
    </w:p>
    <w:p w14:paraId="0C748BBA">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6BF168EF">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3BCC4BE2">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47EF9A33">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028D1204">
      <w:pPr>
        <w:keepNext/>
        <w:topLinePunct/>
        <w:snapToGrid w:val="0"/>
        <w:spacing w:line="360" w:lineRule="auto"/>
        <w:ind w:firstLine="482"/>
        <w:rPr>
          <w:rFonts w:hint="eastAsia" w:asciiTheme="minorEastAsia" w:hAnsiTheme="minorEastAsia" w:eastAsiaTheme="minorEastAsia" w:cstheme="minorEastAsia"/>
          <w:b/>
          <w:kern w:val="0"/>
          <w:sz w:val="24"/>
          <w:highlight w:val="none"/>
        </w:rPr>
      </w:pPr>
    </w:p>
    <w:p w14:paraId="720328DE">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bookmarkStart w:id="83" w:name="_Toc182158338"/>
      <w:bookmarkStart w:id="84" w:name="_Toc180347479"/>
      <w:bookmarkStart w:id="85" w:name="_Toc180571708"/>
      <w:r>
        <w:rPr>
          <w:rFonts w:hint="eastAsia" w:asciiTheme="minorEastAsia" w:hAnsiTheme="minorEastAsia" w:eastAsiaTheme="minorEastAsia" w:cstheme="minorEastAsia"/>
          <w:b/>
          <w:kern w:val="0"/>
          <w:sz w:val="24"/>
          <w:highlight w:val="none"/>
        </w:rPr>
        <w:t>4．具有依法缴纳税收和社会保障资金的良好记录的信用承诺书</w:t>
      </w:r>
      <w:bookmarkEnd w:id="83"/>
      <w:bookmarkEnd w:id="84"/>
      <w:bookmarkEnd w:id="85"/>
    </w:p>
    <w:p w14:paraId="42F68123">
      <w:pPr>
        <w:keepNext/>
        <w:topLinePunct/>
        <w:ind w:firstLine="482"/>
        <w:jc w:val="center"/>
        <w:rPr>
          <w:rFonts w:hint="eastAsia" w:asciiTheme="minorEastAsia" w:hAnsiTheme="minorEastAsia" w:eastAsiaTheme="minorEastAsia" w:cstheme="minorEastAsia"/>
          <w:b/>
          <w:kern w:val="0"/>
          <w:sz w:val="24"/>
          <w:highlight w:val="none"/>
        </w:rPr>
      </w:pPr>
    </w:p>
    <w:p w14:paraId="09E4994C">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投标人具有依法缴纳税收和社会保障资金的良好记录的信用承诺书</w:t>
      </w:r>
    </w:p>
    <w:p w14:paraId="6945F333">
      <w:pPr>
        <w:keepNext/>
        <w:topLinePunct/>
        <w:ind w:firstLine="420"/>
        <w:rPr>
          <w:rFonts w:hint="eastAsia" w:asciiTheme="minorEastAsia" w:hAnsiTheme="minorEastAsia" w:eastAsiaTheme="minorEastAsia" w:cstheme="minorEastAsia"/>
          <w:highlight w:val="none"/>
        </w:rPr>
      </w:pPr>
    </w:p>
    <w:p w14:paraId="76B43697">
      <w:pPr>
        <w:keepNext/>
        <w:topLinePunct/>
        <w:adjustRightInd w:val="0"/>
        <w:snapToGrid w:val="0"/>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57E0D09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5D3AD3EA">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我公司现参与贵公司组织的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）的采购活动。依据招标文件相关规定，现郑重承诺：</w:t>
      </w:r>
    </w:p>
    <w:p w14:paraId="1C493B06">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具备《中华人民共和国政府采购法》第二十二条规定的投标人参加政府采购活动应“有依法缴纳税收和社会保障资金的良好记录”，且具有《中华人民共和国政府采购法实施条例》第十七条中规定的参加政府采购活动需提供的“依法缴纳税收和社会保障资金的相关材料”。</w:t>
      </w:r>
    </w:p>
    <w:p w14:paraId="2F46C353">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我方在参加本次采购活动前严格依法缴纳税收或依法享受国家免税优惠政策，并依法给单位职工缴纳社会保障金或依法不需要缴纳社会保障资金的证明文件。</w:t>
      </w:r>
    </w:p>
    <w:p w14:paraId="20E767C1">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以上承诺信息如有虚假或隐瞒，我方愿意承担一切后果，并不再寻求任何旨在减轻或免除法律责任的辩解。 </w:t>
      </w:r>
    </w:p>
    <w:p w14:paraId="2F4A3B5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127993FA">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2D05DC3D">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45D2232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2AAACF1A">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146955FD">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218884B4">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1C7EDC68">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6FFB8A9D">
      <w:pPr>
        <w:keepNext/>
        <w:topLinePunct/>
        <w:spacing w:line="480" w:lineRule="exact"/>
        <w:ind w:firstLine="480"/>
        <w:rPr>
          <w:rFonts w:hint="eastAsia" w:asciiTheme="minorEastAsia" w:hAnsiTheme="minorEastAsia" w:eastAsiaTheme="minorEastAsia" w:cstheme="minorEastAsia"/>
          <w:sz w:val="24"/>
          <w:highlight w:val="none"/>
        </w:rPr>
      </w:pPr>
    </w:p>
    <w:p w14:paraId="7B4C546E">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bookmarkStart w:id="86" w:name="_Toc180347480"/>
      <w:bookmarkStart w:id="87" w:name="_Toc182158339"/>
      <w:bookmarkStart w:id="88" w:name="_Toc180571709"/>
      <w:r>
        <w:rPr>
          <w:rFonts w:hint="eastAsia" w:asciiTheme="minorEastAsia" w:hAnsiTheme="minorEastAsia" w:eastAsiaTheme="minorEastAsia" w:cstheme="minorEastAsia"/>
          <w:b/>
          <w:kern w:val="0"/>
          <w:sz w:val="24"/>
          <w:highlight w:val="none"/>
        </w:rPr>
        <w:t>5．参加本次采购活动前三年内，在经营活动中没有重大违法记录的信用承诺书</w:t>
      </w:r>
      <w:bookmarkEnd w:id="86"/>
      <w:bookmarkEnd w:id="87"/>
      <w:bookmarkEnd w:id="88"/>
    </w:p>
    <w:p w14:paraId="72643237">
      <w:pPr>
        <w:keepNext/>
        <w:topLinePunct/>
        <w:ind w:firstLine="482"/>
        <w:jc w:val="center"/>
        <w:rPr>
          <w:rFonts w:hint="eastAsia" w:asciiTheme="minorEastAsia" w:hAnsiTheme="minorEastAsia" w:eastAsiaTheme="minorEastAsia" w:cstheme="minorEastAsia"/>
          <w:b/>
          <w:sz w:val="24"/>
          <w:highlight w:val="none"/>
        </w:rPr>
      </w:pPr>
    </w:p>
    <w:p w14:paraId="42344A70">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参加本次采购活动前三年内，在经营活动中没有重大违法记录的信用承诺书</w:t>
      </w:r>
    </w:p>
    <w:p w14:paraId="64D7A590">
      <w:pPr>
        <w:keepNext/>
        <w:topLinePunct/>
        <w:spacing w:line="330" w:lineRule="atLeast"/>
        <w:ind w:firstLine="420"/>
        <w:jc w:val="left"/>
        <w:rPr>
          <w:rFonts w:hint="eastAsia" w:asciiTheme="minorEastAsia" w:hAnsiTheme="minorEastAsia" w:eastAsiaTheme="minorEastAsia" w:cstheme="minorEastAsia"/>
          <w:kern w:val="0"/>
          <w:szCs w:val="21"/>
          <w:highlight w:val="none"/>
        </w:rPr>
      </w:pPr>
    </w:p>
    <w:p w14:paraId="44DFC71E">
      <w:pPr>
        <w:keepNext/>
        <w:topLinePunct/>
        <w:adjustRightInd w:val="0"/>
        <w:snapToGrid w:val="0"/>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0BBFFB72">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szCs w:val="21"/>
          <w:highlight w:val="none"/>
        </w:rPr>
      </w:pPr>
    </w:p>
    <w:p w14:paraId="02B06CD4">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）的采购活动。依据招标文件相关规定，现郑重承诺：</w:t>
      </w:r>
    </w:p>
    <w:p w14:paraId="69C23105">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在参加本次采购活动前3年内，在经营活动中没有因违法经营受到刑事处罚或者责令停产停业、吊销许可证或者执照、较大数额罚款等行政处罚的重大违法记录。经查证，在信用中国网（http：//www.creditchina.gov.cn）的信用信息中失信被执行人、重大税收违法案件当事人名单均为0记录；在中国政府采购网（http：//www.ccgp.gov.cn）中的政府采购严重违法失信行为信息记录为0记录。</w:t>
      </w:r>
    </w:p>
    <w:p w14:paraId="245C0BF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以上承诺信息如有虚假或隐瞒，我方愿意承担一切后果，并不再寻求任何旨在减轻或免除法律责任的辩解。 </w:t>
      </w:r>
    </w:p>
    <w:p w14:paraId="4784A2BF">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szCs w:val="21"/>
          <w:highlight w:val="none"/>
        </w:rPr>
      </w:pPr>
    </w:p>
    <w:p w14:paraId="1A55BEC5">
      <w:pPr>
        <w:keepNext/>
        <w:topLinePunct/>
        <w:adjustRightInd w:val="0"/>
        <w:snapToGrid w:val="0"/>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0895AB72">
      <w:pPr>
        <w:keepNext/>
        <w:topLinePunct/>
        <w:adjustRightInd w:val="0"/>
        <w:snapToGrid w:val="0"/>
        <w:spacing w:line="360" w:lineRule="auto"/>
        <w:ind w:firstLine="420" w:firstLineChars="200"/>
        <w:jc w:val="center"/>
        <w:rPr>
          <w:rFonts w:hint="eastAsia" w:asciiTheme="minorEastAsia" w:hAnsiTheme="minorEastAsia" w:eastAsiaTheme="minorEastAsia" w:cstheme="minorEastAsia"/>
          <w:szCs w:val="21"/>
          <w:highlight w:val="none"/>
        </w:rPr>
      </w:pPr>
    </w:p>
    <w:p w14:paraId="628BD23F">
      <w:pPr>
        <w:keepNext/>
        <w:topLinePunct/>
        <w:adjustRightInd w:val="0"/>
        <w:snapToGrid w:val="0"/>
        <w:spacing w:line="360" w:lineRule="auto"/>
        <w:ind w:firstLine="420" w:firstLineChars="200"/>
        <w:jc w:val="center"/>
        <w:rPr>
          <w:rFonts w:hint="eastAsia" w:asciiTheme="minorEastAsia" w:hAnsiTheme="minorEastAsia" w:eastAsiaTheme="minorEastAsia" w:cstheme="minorEastAsia"/>
          <w:szCs w:val="21"/>
          <w:highlight w:val="none"/>
        </w:rPr>
      </w:pPr>
    </w:p>
    <w:p w14:paraId="2DD421CF">
      <w:pPr>
        <w:keepNext/>
        <w:topLinePunct/>
        <w:adjustRightInd w:val="0"/>
        <w:snapToGrid w:val="0"/>
        <w:spacing w:line="360" w:lineRule="auto"/>
        <w:ind w:firstLine="420" w:firstLineChars="200"/>
        <w:jc w:val="center"/>
        <w:rPr>
          <w:rFonts w:hint="eastAsia" w:asciiTheme="minorEastAsia" w:hAnsiTheme="minorEastAsia" w:eastAsiaTheme="minorEastAsia" w:cstheme="minorEastAsia"/>
          <w:szCs w:val="21"/>
          <w:highlight w:val="none"/>
        </w:rPr>
      </w:pPr>
    </w:p>
    <w:p w14:paraId="053A2B40">
      <w:pPr>
        <w:keepNext/>
        <w:topLinePunct/>
        <w:adjustRightInd w:val="0"/>
        <w:snapToGrid w:val="0"/>
        <w:spacing w:line="360" w:lineRule="auto"/>
        <w:ind w:firstLine="420" w:firstLineChars="200"/>
        <w:jc w:val="center"/>
        <w:rPr>
          <w:rFonts w:hint="eastAsia" w:asciiTheme="minorEastAsia" w:hAnsiTheme="minorEastAsia" w:eastAsiaTheme="minorEastAsia" w:cstheme="minorEastAsia"/>
          <w:szCs w:val="21"/>
          <w:highlight w:val="none"/>
        </w:rPr>
      </w:pPr>
    </w:p>
    <w:p w14:paraId="136424F2">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195724D3">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270B6F41">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7F94DE8D">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27846BA6">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Cs w:val="21"/>
          <w:highlight w:val="none"/>
        </w:rPr>
        <w:br w:type="page"/>
      </w:r>
      <w:bookmarkStart w:id="89" w:name="_Toc180347481"/>
      <w:bookmarkStart w:id="90" w:name="_Toc180571710"/>
      <w:bookmarkStart w:id="91" w:name="_Toc182158340"/>
      <w:r>
        <w:rPr>
          <w:rFonts w:hint="eastAsia" w:asciiTheme="minorEastAsia" w:hAnsiTheme="minorEastAsia" w:eastAsiaTheme="minorEastAsia" w:cstheme="minorEastAsia"/>
          <w:b/>
          <w:kern w:val="0"/>
          <w:sz w:val="24"/>
          <w:highlight w:val="none"/>
        </w:rPr>
        <w:t>6．不存在单位负责人为同一人或者存在直接控股、管理关系的不同投标人参加同一合同项下的政府采购活动的信用承诺书</w:t>
      </w:r>
      <w:bookmarkEnd w:id="89"/>
      <w:bookmarkEnd w:id="90"/>
      <w:bookmarkEnd w:id="91"/>
    </w:p>
    <w:p w14:paraId="5547A779">
      <w:pPr>
        <w:keepNext/>
        <w:topLinePunct/>
        <w:snapToGrid w:val="0"/>
        <w:spacing w:line="400" w:lineRule="exact"/>
        <w:ind w:firstLine="482"/>
        <w:jc w:val="left"/>
        <w:rPr>
          <w:rFonts w:hint="eastAsia" w:asciiTheme="minorEastAsia" w:hAnsiTheme="minorEastAsia" w:eastAsiaTheme="minorEastAsia" w:cstheme="minorEastAsia"/>
          <w:b/>
          <w:kern w:val="0"/>
          <w:sz w:val="24"/>
          <w:highlight w:val="none"/>
        </w:rPr>
      </w:pPr>
    </w:p>
    <w:p w14:paraId="63E9504D">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不存在单位负责人为同一人或者存在直接控股、管理关系的不同投标人</w:t>
      </w:r>
    </w:p>
    <w:p w14:paraId="32360479">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参加同一合同项下的政府采购活动的信用承诺书</w:t>
      </w:r>
    </w:p>
    <w:p w14:paraId="35D71C1B">
      <w:pPr>
        <w:keepNext/>
        <w:topLinePunct/>
        <w:snapToGrid w:val="0"/>
        <w:spacing w:line="400" w:lineRule="exact"/>
        <w:ind w:firstLine="482"/>
        <w:jc w:val="left"/>
        <w:rPr>
          <w:rFonts w:hint="eastAsia" w:asciiTheme="minorEastAsia" w:hAnsiTheme="minorEastAsia" w:eastAsiaTheme="minorEastAsia" w:cstheme="minorEastAsia"/>
          <w:b/>
          <w:kern w:val="0"/>
          <w:sz w:val="24"/>
          <w:highlight w:val="none"/>
        </w:rPr>
      </w:pPr>
    </w:p>
    <w:p w14:paraId="534E7145">
      <w:pPr>
        <w:keepNext/>
        <w:topLinePunct/>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722135DC">
      <w:pPr>
        <w:keepNext/>
        <w:topLinePunct/>
        <w:snapToGrid w:val="0"/>
        <w:spacing w:line="400" w:lineRule="exact"/>
        <w:ind w:firstLine="482"/>
        <w:jc w:val="left"/>
        <w:rPr>
          <w:rFonts w:hint="eastAsia" w:asciiTheme="minorEastAsia" w:hAnsiTheme="minorEastAsia" w:eastAsiaTheme="minorEastAsia" w:cstheme="minorEastAsia"/>
          <w:b/>
          <w:kern w:val="0"/>
          <w:szCs w:val="21"/>
          <w:highlight w:val="none"/>
        </w:rPr>
      </w:pPr>
    </w:p>
    <w:p w14:paraId="14D50C7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我单位现参与贵公司组织的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szCs w:val="21"/>
          <w:highlight w:val="none"/>
          <w:u w:val="single"/>
        </w:rPr>
        <w:t xml:space="preserve">（项目编号：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w:t>
      </w:r>
      <w:r>
        <w:rPr>
          <w:rFonts w:hint="eastAsia" w:asciiTheme="minorEastAsia" w:hAnsiTheme="minorEastAsia" w:eastAsiaTheme="minorEastAsia" w:cstheme="minorEastAsia"/>
          <w:szCs w:val="21"/>
          <w:highlight w:val="none"/>
        </w:rPr>
        <w:t>的采购活动。依据招标文件相关规定，现郑重声明：</w:t>
      </w:r>
    </w:p>
    <w:p w14:paraId="50A2B51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我单位不存在与参与本项目的其他投标人的单位负责人为同一人或者存在直接控股、管理关系的不同投标人参加同一合同项下的政府采购活动的情形。</w:t>
      </w:r>
    </w:p>
    <w:p w14:paraId="66936F5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以上承诺信息如有虚假或隐瞒，我方愿意承担一切后果，并不再寻求任何旨在减轻或免除法律责任的辩解。</w:t>
      </w:r>
    </w:p>
    <w:p w14:paraId="44244F1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28134DB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05F2FE6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p>
    <w:p w14:paraId="0B36CE19">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1FB5C515">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1802C56A">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214E0058">
      <w:pPr>
        <w:keepNext/>
        <w:topLinePunct/>
        <w:snapToGrid w:val="0"/>
        <w:spacing w:line="360" w:lineRule="auto"/>
        <w:ind w:firstLine="480"/>
        <w:rPr>
          <w:rFonts w:hint="eastAsia" w:asciiTheme="minorEastAsia" w:hAnsiTheme="minorEastAsia" w:eastAsiaTheme="minorEastAsia" w:cstheme="minorEastAsia"/>
          <w:sz w:val="24"/>
          <w:highlight w:val="none"/>
        </w:rPr>
      </w:pPr>
    </w:p>
    <w:p w14:paraId="3AA5AF9E">
      <w:pPr>
        <w:keepNext/>
        <w:topLinePunct/>
        <w:snapToGrid w:val="0"/>
        <w:spacing w:line="480" w:lineRule="exact"/>
        <w:ind w:firstLine="2730" w:firstLineChars="1300"/>
        <w:rPr>
          <w:rFonts w:hint="eastAsia" w:asciiTheme="minorEastAsia" w:hAnsiTheme="minorEastAsia" w:eastAsiaTheme="minorEastAsia" w:cstheme="minorEastAsia"/>
          <w:szCs w:val="21"/>
          <w:highlight w:val="none"/>
        </w:rPr>
      </w:pPr>
    </w:p>
    <w:p w14:paraId="5117ACA4">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bookmarkStart w:id="92" w:name="_Toc180347482"/>
      <w:bookmarkStart w:id="93" w:name="_Toc180571711"/>
      <w:bookmarkStart w:id="94" w:name="_Toc182158341"/>
      <w:r>
        <w:rPr>
          <w:rFonts w:hint="eastAsia" w:asciiTheme="minorEastAsia" w:hAnsiTheme="minorEastAsia" w:eastAsiaTheme="minorEastAsia" w:cstheme="minorEastAsia"/>
          <w:b/>
          <w:kern w:val="0"/>
          <w:sz w:val="24"/>
          <w:highlight w:val="none"/>
        </w:rPr>
        <w:t>7．投标人廉洁自律信用承诺书</w:t>
      </w:r>
      <w:bookmarkEnd w:id="92"/>
      <w:bookmarkEnd w:id="93"/>
      <w:bookmarkEnd w:id="94"/>
    </w:p>
    <w:p w14:paraId="49A2B4CB">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p>
    <w:p w14:paraId="78465320">
      <w:pPr>
        <w:keepNext/>
        <w:topLinePunct/>
        <w:adjustRightInd w:val="0"/>
        <w:snapToGrid w:val="0"/>
        <w:spacing w:line="360" w:lineRule="auto"/>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投标人廉洁自律信用承诺书</w:t>
      </w:r>
    </w:p>
    <w:p w14:paraId="5EB03C93">
      <w:pPr>
        <w:keepNext/>
        <w:topLinePunct/>
        <w:spacing w:line="360" w:lineRule="auto"/>
        <w:ind w:firstLine="480"/>
        <w:rPr>
          <w:rFonts w:hint="eastAsia" w:asciiTheme="minorEastAsia" w:hAnsiTheme="minorEastAsia" w:eastAsiaTheme="minorEastAsia" w:cstheme="minorEastAsia"/>
          <w:sz w:val="24"/>
          <w:highlight w:val="none"/>
          <w:u w:val="single"/>
        </w:rPr>
      </w:pPr>
    </w:p>
    <w:p w14:paraId="6A5A5A85">
      <w:pPr>
        <w:keepNext/>
        <w:topLinePunct/>
        <w:adjustRightInd w:val="0"/>
        <w:snapToGrid w:val="0"/>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采购代理机构名称  ：</w:t>
      </w:r>
    </w:p>
    <w:p w14:paraId="3BF6FC42">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为维护本招标项目的正常工作秩序，本公司特郑重承诺：</w:t>
      </w:r>
    </w:p>
    <w:p w14:paraId="00586AA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一、保证严格按照相关法律法规规定及本招标文件的相关规定，规范本公司的行为，做到合法、合规参与本次采购活动，正当、公平参与竞争。</w:t>
      </w:r>
    </w:p>
    <w:p w14:paraId="6E7AB45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二、本公司保证在采购活动中做到：</w:t>
      </w:r>
    </w:p>
    <w:p w14:paraId="60E9A5E4">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1.不与其他投标人相互串通报价或恶意低价竞争谋取中标，损害采购人的合法权益；</w:t>
      </w:r>
    </w:p>
    <w:p w14:paraId="2D283B8B">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2.不与采购人、采购代理机构串通，围标、串标参与本采购项目，损害采购人利益或他人的合法权益；</w:t>
      </w:r>
    </w:p>
    <w:p w14:paraId="5262582E">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不以向采购人、采购代理机构或者评标委员会成员通过行贿（包括送礼金礼品、有价证券、购物券、回扣、佣金、咨询费、劳务费、赞助费、宣传费、支付旅游费用、报销各种消费凭证、宴请、娱乐等）手段谋取中标；</w:t>
      </w:r>
    </w:p>
    <w:p w14:paraId="1D7AF21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4.不通过提供虚假材料，谋取中标；</w:t>
      </w:r>
    </w:p>
    <w:p w14:paraId="4674C64A">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5.保证中标后严格按照本次采购文件及我公司在投标文件中的相关承诺，在规定时间内与采购人签订政府采购合同；</w:t>
      </w:r>
    </w:p>
    <w:p w14:paraId="7CADB7E8">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6.不以其他任何方式扰乱本次采购工作；</w:t>
      </w:r>
    </w:p>
    <w:p w14:paraId="5EF6D4EF">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7.保证严格遵守会议纪律；</w:t>
      </w:r>
    </w:p>
    <w:p w14:paraId="44372610">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8.不存在本招标文件第十条投标人违法违规行为。</w:t>
      </w:r>
    </w:p>
    <w:p w14:paraId="7678F847">
      <w:pPr>
        <w:keepNext/>
        <w:topLinePunct/>
        <w:adjustRightInd w:val="0"/>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在本次采购活动中，如有违反以上第二条中的任何一款行为，除承担扣除投标保证金的惩罚外，同意贵方上报上级主管部门，按相关法律规定给予处罚，我公司及项目参与人员完全接受。</w:t>
      </w:r>
    </w:p>
    <w:p w14:paraId="463A273D">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p>
    <w:p w14:paraId="068C0A3B">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p>
    <w:p w14:paraId="3ADAD53B">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p>
    <w:p w14:paraId="15DC81BE">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0ACD949B">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（签字或盖章）</w:t>
      </w:r>
    </w:p>
    <w:p w14:paraId="43481BD1">
      <w:pPr>
        <w:keepNext/>
        <w:topLinePunct/>
        <w:adjustRightInd w:val="0"/>
        <w:snapToGrid w:val="0"/>
        <w:spacing w:line="360" w:lineRule="auto"/>
        <w:ind w:firstLine="2730" w:firstLineChars="13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39D5F848">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szCs w:val="21"/>
          <w:highlight w:val="none"/>
        </w:rPr>
        <w:br w:type="page"/>
      </w:r>
      <w:bookmarkStart w:id="95" w:name="_Toc180571712"/>
      <w:bookmarkStart w:id="96" w:name="_Toc182158342"/>
      <w:bookmarkStart w:id="97" w:name="_Toc180347483"/>
      <w:r>
        <w:rPr>
          <w:rFonts w:hint="eastAsia" w:asciiTheme="minorEastAsia" w:hAnsiTheme="minorEastAsia" w:eastAsiaTheme="minorEastAsia" w:cstheme="minorEastAsia"/>
          <w:b/>
          <w:kern w:val="0"/>
          <w:sz w:val="24"/>
          <w:highlight w:val="none"/>
        </w:rPr>
        <w:t>8．落实政府采购政策资格要求的证明材料</w:t>
      </w:r>
      <w:bookmarkEnd w:id="95"/>
      <w:bookmarkEnd w:id="96"/>
      <w:bookmarkEnd w:id="97"/>
    </w:p>
    <w:p w14:paraId="34B6FDCD">
      <w:pPr>
        <w:keepNext/>
        <w:topLinePunct/>
        <w:adjustRightInd w:val="0"/>
        <w:snapToGrid w:val="0"/>
        <w:spacing w:line="360" w:lineRule="auto"/>
        <w:ind w:firstLine="482"/>
        <w:rPr>
          <w:rFonts w:hint="eastAsia" w:asciiTheme="minorEastAsia" w:hAnsiTheme="minorEastAsia" w:eastAsiaTheme="minorEastAsia" w:cstheme="minorEastAsia"/>
          <w:b/>
          <w:bCs/>
          <w:sz w:val="24"/>
          <w:highlight w:val="none"/>
        </w:rPr>
      </w:pPr>
    </w:p>
    <w:p w14:paraId="6ECFDCD0">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bookmarkStart w:id="98" w:name="_Toc180347484"/>
      <w:bookmarkStart w:id="99" w:name="_Toc182158343"/>
      <w:bookmarkStart w:id="100" w:name="_Toc180571713"/>
      <w:r>
        <w:rPr>
          <w:rFonts w:hint="eastAsia" w:asciiTheme="minorEastAsia" w:hAnsiTheme="minorEastAsia" w:eastAsiaTheme="minorEastAsia" w:cstheme="minorEastAsia"/>
          <w:b/>
          <w:kern w:val="0"/>
          <w:sz w:val="24"/>
          <w:highlight w:val="none"/>
        </w:rPr>
        <w:t>9．投标人应具备的特定资格要求证明材料</w:t>
      </w:r>
      <w:bookmarkEnd w:id="98"/>
      <w:bookmarkEnd w:id="99"/>
      <w:bookmarkEnd w:id="100"/>
    </w:p>
    <w:p w14:paraId="52F838EC">
      <w:pPr>
        <w:keepNext/>
        <w:topLinePunct/>
        <w:adjustRightInd w:val="0"/>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9.1法律、行政法规规定的其他条件证明文件</w:t>
      </w:r>
    </w:p>
    <w:p w14:paraId="744AD1DA">
      <w:pPr>
        <w:keepNext/>
        <w:topLinePunct/>
        <w:adjustRightInd w:val="0"/>
        <w:snapToGrid w:val="0"/>
        <w:spacing w:line="360" w:lineRule="auto"/>
        <w:ind w:firstLine="482"/>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影印件或扫描件需加盖投标人公章</w:t>
      </w:r>
    </w:p>
    <w:p w14:paraId="3C9FFA85">
      <w:pPr>
        <w:keepNext/>
        <w:topLinePunct/>
        <w:adjustRightInd w:val="0"/>
        <w:snapToGrid w:val="0"/>
        <w:spacing w:line="360" w:lineRule="auto"/>
        <w:ind w:firstLine="480"/>
        <w:rPr>
          <w:rFonts w:hint="eastAsia" w:asciiTheme="minorEastAsia" w:hAnsiTheme="minorEastAsia" w:eastAsiaTheme="minorEastAsia" w:cstheme="minorEastAsia"/>
          <w:highlight w:val="none"/>
        </w:rPr>
      </w:pPr>
    </w:p>
    <w:p w14:paraId="6E6BBEDA">
      <w:pPr>
        <w:keepNext/>
        <w:topLinePunct/>
        <w:adjustRightInd w:val="0"/>
        <w:snapToGrid w:val="0"/>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9.2本项目的特殊资格要求证明文件</w:t>
      </w:r>
    </w:p>
    <w:p w14:paraId="1C02E41E">
      <w:pPr>
        <w:keepNext/>
        <w:topLinePunct/>
        <w:adjustRightInd w:val="0"/>
        <w:snapToGrid w:val="0"/>
        <w:spacing w:line="360" w:lineRule="auto"/>
        <w:ind w:firstLine="482"/>
        <w:rPr>
          <w:rFonts w:hint="eastAsia" w:asciiTheme="minorEastAsia" w:hAnsiTheme="minorEastAsia" w:eastAsiaTheme="minorEastAsia" w:cstheme="minorEastAsia"/>
          <w:b/>
          <w:bCs/>
          <w:kern w:val="0"/>
          <w:highlight w:val="none"/>
        </w:rPr>
      </w:pPr>
      <w:r>
        <w:rPr>
          <w:rFonts w:hint="eastAsia" w:asciiTheme="minorEastAsia" w:hAnsiTheme="minorEastAsia" w:eastAsiaTheme="minorEastAsia" w:cstheme="minorEastAsia"/>
          <w:b/>
          <w:bCs/>
          <w:highlight w:val="none"/>
        </w:rPr>
        <w:t>影印件或扫描件</w:t>
      </w:r>
      <w:r>
        <w:rPr>
          <w:rFonts w:hint="eastAsia" w:asciiTheme="minorEastAsia" w:hAnsiTheme="minorEastAsia" w:eastAsiaTheme="minorEastAsia" w:cstheme="minorEastAsia"/>
          <w:b/>
          <w:bCs/>
          <w:kern w:val="0"/>
          <w:highlight w:val="none"/>
        </w:rPr>
        <w:t>需加盖投标人公章</w:t>
      </w:r>
    </w:p>
    <w:p w14:paraId="6680CF64">
      <w:pPr>
        <w:keepNext/>
        <w:topLinePunct/>
        <w:adjustRightInd w:val="0"/>
        <w:snapToGrid w:val="0"/>
        <w:spacing w:line="360" w:lineRule="auto"/>
        <w:ind w:firstLine="482"/>
        <w:rPr>
          <w:rFonts w:hint="eastAsia" w:asciiTheme="minorEastAsia" w:hAnsiTheme="minorEastAsia" w:eastAsiaTheme="minorEastAsia" w:cstheme="minorEastAsia"/>
          <w:b/>
          <w:bCs/>
          <w:sz w:val="24"/>
          <w:highlight w:val="none"/>
        </w:rPr>
      </w:pPr>
    </w:p>
    <w:p w14:paraId="61BB5E71">
      <w:pPr>
        <w:keepNext/>
        <w:topLinePunct/>
        <w:adjustRightInd w:val="0"/>
        <w:snapToGrid w:val="0"/>
        <w:spacing w:line="360" w:lineRule="auto"/>
        <w:ind w:firstLine="482"/>
        <w:rPr>
          <w:rFonts w:hint="eastAsia" w:asciiTheme="minorEastAsia" w:hAnsiTheme="minorEastAsia" w:eastAsiaTheme="minorEastAsia" w:cstheme="minorEastAsia"/>
          <w:b/>
          <w:bCs/>
          <w:sz w:val="24"/>
          <w:highlight w:val="none"/>
        </w:rPr>
      </w:pPr>
    </w:p>
    <w:p w14:paraId="2FB70F01">
      <w:pPr>
        <w:keepNext/>
        <w:topLinePunct/>
        <w:adjustRightInd w:val="0"/>
        <w:snapToGrid w:val="0"/>
        <w:spacing w:line="360" w:lineRule="auto"/>
        <w:outlineLvl w:val="1"/>
        <w:rPr>
          <w:rFonts w:hint="eastAsia" w:asciiTheme="minorEastAsia" w:hAnsiTheme="minorEastAsia" w:eastAsiaTheme="minorEastAsia" w:cstheme="minorEastAsia"/>
          <w:b/>
          <w:kern w:val="0"/>
          <w:sz w:val="24"/>
          <w:highlight w:val="none"/>
        </w:rPr>
      </w:pPr>
      <w:bookmarkStart w:id="101" w:name="_Toc182158344"/>
      <w:r>
        <w:rPr>
          <w:rFonts w:hint="eastAsia" w:asciiTheme="minorEastAsia" w:hAnsiTheme="minorEastAsia" w:eastAsiaTheme="minorEastAsia" w:cstheme="minorEastAsia"/>
          <w:b/>
          <w:kern w:val="0"/>
          <w:sz w:val="24"/>
          <w:highlight w:val="none"/>
        </w:rPr>
        <w:t>10.投标保证金提交凭证</w:t>
      </w:r>
      <w:bookmarkEnd w:id="101"/>
    </w:p>
    <w:p w14:paraId="74CCB9FE">
      <w:pPr>
        <w:keepNex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14:paraId="0F462EF0">
      <w:pPr>
        <w:keepNext/>
        <w:spacing w:line="520" w:lineRule="atLeas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投标文件（商务技术文件）封面格式</w:t>
      </w:r>
    </w:p>
    <w:p w14:paraId="3A03924F">
      <w:pPr>
        <w:keepNext/>
        <w:snapToGrid w:val="0"/>
        <w:spacing w:line="360" w:lineRule="auto"/>
        <w:rPr>
          <w:rFonts w:hint="eastAsia" w:asciiTheme="minorEastAsia" w:hAnsiTheme="minorEastAsia" w:eastAsiaTheme="minorEastAsia" w:cstheme="minorEastAsia"/>
          <w:kern w:val="0"/>
          <w:sz w:val="28"/>
          <w:szCs w:val="32"/>
          <w:highlight w:val="none"/>
        </w:rPr>
      </w:pPr>
    </w:p>
    <w:p w14:paraId="60A343B6">
      <w:pPr>
        <w:keepNext/>
        <w:snapToGrid w:val="0"/>
        <w:spacing w:line="360" w:lineRule="auto"/>
        <w:jc w:val="right"/>
        <w:rPr>
          <w:rFonts w:hint="eastAsia" w:asciiTheme="minorEastAsia" w:hAnsiTheme="minorEastAsia" w:eastAsiaTheme="minorEastAsia" w:cstheme="minorEastAsia"/>
          <w:kern w:val="0"/>
          <w:sz w:val="28"/>
          <w:szCs w:val="32"/>
          <w:highlight w:val="none"/>
        </w:rPr>
      </w:pPr>
      <w:r>
        <w:rPr>
          <w:rFonts w:hint="eastAsia" w:asciiTheme="minorEastAsia" w:hAnsiTheme="minorEastAsia" w:eastAsiaTheme="minorEastAsia" w:cstheme="minorEastAsia"/>
          <w:kern w:val="0"/>
          <w:sz w:val="28"/>
          <w:szCs w:val="32"/>
          <w:highlight w:val="none"/>
        </w:rPr>
        <w:t>（正</w:t>
      </w:r>
      <w:r>
        <w:rPr>
          <w:rFonts w:hint="eastAsia" w:asciiTheme="minorEastAsia" w:hAnsiTheme="minorEastAsia" w:eastAsiaTheme="minorEastAsia" w:cstheme="minorEastAsia"/>
          <w:kern w:val="0"/>
          <w:sz w:val="28"/>
          <w:szCs w:val="36"/>
          <w:highlight w:val="none"/>
        </w:rPr>
        <w:t>/</w:t>
      </w:r>
      <w:r>
        <w:rPr>
          <w:rFonts w:hint="eastAsia" w:asciiTheme="minorEastAsia" w:hAnsiTheme="minorEastAsia" w:eastAsiaTheme="minorEastAsia" w:cstheme="minorEastAsia"/>
          <w:kern w:val="0"/>
          <w:sz w:val="28"/>
          <w:szCs w:val="32"/>
          <w:highlight w:val="none"/>
        </w:rPr>
        <w:t>副）本</w:t>
      </w:r>
    </w:p>
    <w:p w14:paraId="4C9EB10E">
      <w:pPr>
        <w:keepNext/>
        <w:snapToGrid w:val="0"/>
        <w:spacing w:line="360" w:lineRule="auto"/>
        <w:jc w:val="right"/>
        <w:rPr>
          <w:rFonts w:hint="eastAsia" w:asciiTheme="minorEastAsia" w:hAnsiTheme="minorEastAsia" w:eastAsiaTheme="minorEastAsia" w:cstheme="minorEastAsia"/>
          <w:kern w:val="0"/>
          <w:sz w:val="28"/>
          <w:szCs w:val="32"/>
          <w:highlight w:val="none"/>
        </w:rPr>
      </w:pPr>
    </w:p>
    <w:p w14:paraId="185C8583">
      <w:pPr>
        <w:keepNext/>
        <w:snapToGrid w:val="0"/>
        <w:spacing w:line="360" w:lineRule="auto"/>
        <w:jc w:val="right"/>
        <w:rPr>
          <w:rFonts w:hint="eastAsia" w:asciiTheme="minorEastAsia" w:hAnsiTheme="minorEastAsia" w:eastAsiaTheme="minorEastAsia" w:cstheme="minorEastAsia"/>
          <w:kern w:val="0"/>
          <w:sz w:val="28"/>
          <w:szCs w:val="32"/>
          <w:highlight w:val="none"/>
        </w:rPr>
      </w:pPr>
    </w:p>
    <w:p w14:paraId="055A6AA5">
      <w:pPr>
        <w:keepNext/>
        <w:snapToGrid w:val="0"/>
        <w:spacing w:line="360" w:lineRule="auto"/>
        <w:jc w:val="center"/>
        <w:rPr>
          <w:rFonts w:hint="eastAsia" w:asciiTheme="minorEastAsia" w:hAnsiTheme="minorEastAsia" w:eastAsiaTheme="minorEastAsia" w:cstheme="minorEastAsia"/>
          <w:b/>
          <w:kern w:val="0"/>
          <w:sz w:val="72"/>
          <w:szCs w:val="72"/>
          <w:highlight w:val="none"/>
        </w:rPr>
      </w:pPr>
      <w:r>
        <w:rPr>
          <w:rFonts w:hint="eastAsia" w:asciiTheme="minorEastAsia" w:hAnsiTheme="minorEastAsia" w:eastAsiaTheme="minorEastAsia" w:cstheme="minorEastAsia"/>
          <w:b/>
          <w:kern w:val="0"/>
          <w:sz w:val="72"/>
          <w:szCs w:val="72"/>
          <w:highlight w:val="none"/>
        </w:rPr>
        <w:t>投  标  文  件</w:t>
      </w:r>
    </w:p>
    <w:p w14:paraId="0EEE42F6">
      <w:pPr>
        <w:keepNext/>
        <w:snapToGrid w:val="0"/>
        <w:spacing w:line="360" w:lineRule="auto"/>
        <w:jc w:val="center"/>
        <w:rPr>
          <w:rFonts w:hint="eastAsia" w:asciiTheme="minorEastAsia" w:hAnsiTheme="minorEastAsia" w:eastAsiaTheme="minorEastAsia" w:cstheme="minorEastAsia"/>
          <w:b/>
          <w:kern w:val="0"/>
          <w:sz w:val="44"/>
          <w:szCs w:val="44"/>
          <w:highlight w:val="none"/>
        </w:rPr>
      </w:pPr>
      <w:r>
        <w:rPr>
          <w:rFonts w:hint="eastAsia" w:asciiTheme="minorEastAsia" w:hAnsiTheme="minorEastAsia" w:eastAsiaTheme="minorEastAsia" w:cstheme="minorEastAsia"/>
          <w:b/>
          <w:kern w:val="0"/>
          <w:sz w:val="44"/>
          <w:szCs w:val="44"/>
          <w:highlight w:val="none"/>
        </w:rPr>
        <w:t>（商务技术文件）</w:t>
      </w:r>
    </w:p>
    <w:p w14:paraId="48964B26">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75B16FA1">
      <w:pPr>
        <w:keepNext/>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项目名称：</w:t>
      </w:r>
    </w:p>
    <w:p w14:paraId="6C2522D7">
      <w:pPr>
        <w:keepNext/>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项目编号：</w:t>
      </w:r>
    </w:p>
    <w:p w14:paraId="73107789">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4F15F236">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21358630">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50C71374">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653F3C4D">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74AA3655">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19CBF2B0">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5C824BF2">
      <w:pPr>
        <w:keepNext/>
        <w:snapToGrid w:val="0"/>
        <w:spacing w:line="360" w:lineRule="auto"/>
        <w:jc w:val="left"/>
        <w:rPr>
          <w:rFonts w:hint="eastAsia" w:asciiTheme="minorEastAsia" w:hAnsiTheme="minorEastAsia" w:eastAsiaTheme="minorEastAsia" w:cstheme="minorEastAsia"/>
          <w:kern w:val="0"/>
          <w:sz w:val="28"/>
          <w:szCs w:val="30"/>
          <w:highlight w:val="none"/>
        </w:rPr>
      </w:pPr>
    </w:p>
    <w:p w14:paraId="2BB81F4E">
      <w:pPr>
        <w:keepNext/>
        <w:snapToGrid w:val="0"/>
        <w:spacing w:line="360" w:lineRule="auto"/>
        <w:rPr>
          <w:rFonts w:hint="eastAsia" w:asciiTheme="minorEastAsia" w:hAnsiTheme="minorEastAsia" w:eastAsiaTheme="minorEastAsia" w:cstheme="minorEastAsia"/>
          <w:kern w:val="0"/>
          <w:sz w:val="28"/>
          <w:szCs w:val="28"/>
          <w:highlight w:val="none"/>
          <w:u w:val="single"/>
        </w:rPr>
      </w:pPr>
      <w:r>
        <w:rPr>
          <w:rFonts w:hint="eastAsia" w:asciiTheme="minorEastAsia" w:hAnsiTheme="minorEastAsia" w:eastAsiaTheme="minorEastAsia" w:cstheme="minorEastAsia"/>
          <w:kern w:val="0"/>
          <w:sz w:val="28"/>
          <w:szCs w:val="32"/>
          <w:highlight w:val="none"/>
        </w:rPr>
        <w:t xml:space="preserve">                   </w:t>
      </w:r>
      <w:r>
        <w:rPr>
          <w:rFonts w:hint="eastAsia" w:asciiTheme="minorEastAsia" w:hAnsiTheme="minorEastAsia" w:eastAsiaTheme="minorEastAsia" w:cstheme="minorEastAsia"/>
          <w:kern w:val="0"/>
          <w:sz w:val="28"/>
          <w:szCs w:val="28"/>
          <w:highlight w:val="none"/>
        </w:rPr>
        <w:t xml:space="preserve"> 投标人全称： </w:t>
      </w:r>
      <w:r>
        <w:rPr>
          <w:rFonts w:hint="eastAsia" w:asciiTheme="minorEastAsia" w:hAnsiTheme="minorEastAsia" w:eastAsiaTheme="minorEastAsia" w:cstheme="minorEastAsia"/>
          <w:kern w:val="0"/>
          <w:sz w:val="28"/>
          <w:szCs w:val="28"/>
          <w:highlight w:val="none"/>
          <w:u w:val="single"/>
        </w:rPr>
        <w:t xml:space="preserve">               </w:t>
      </w:r>
      <w:r>
        <w:rPr>
          <w:rFonts w:hint="eastAsia" w:asciiTheme="minorEastAsia" w:hAnsiTheme="minorEastAsia" w:eastAsiaTheme="minorEastAsia" w:cstheme="minorEastAsia"/>
          <w:kern w:val="0"/>
          <w:sz w:val="28"/>
          <w:szCs w:val="28"/>
          <w:highlight w:val="none"/>
        </w:rPr>
        <w:t>（盖章）</w:t>
      </w:r>
    </w:p>
    <w:p w14:paraId="5630911C">
      <w:pPr>
        <w:keepNext/>
        <w:snapToGrid w:val="0"/>
        <w:spacing w:line="360" w:lineRule="auto"/>
        <w:rPr>
          <w:rFonts w:hint="eastAsia" w:asciiTheme="minorEastAsia" w:hAnsiTheme="minorEastAsia" w:eastAsiaTheme="minorEastAsia" w:cstheme="minorEastAsia"/>
          <w:kern w:val="0"/>
          <w:sz w:val="28"/>
          <w:szCs w:val="28"/>
          <w:highlight w:val="none"/>
          <w:u w:val="single"/>
        </w:rPr>
      </w:pPr>
      <w:r>
        <w:rPr>
          <w:rFonts w:hint="eastAsia" w:asciiTheme="minorEastAsia" w:hAnsiTheme="minorEastAsia" w:eastAsiaTheme="minorEastAsia" w:cstheme="minorEastAsia"/>
          <w:kern w:val="0"/>
          <w:sz w:val="28"/>
          <w:szCs w:val="28"/>
          <w:highlight w:val="none"/>
        </w:rPr>
        <w:t>法定代表人（负责人）或授权代表：</w:t>
      </w:r>
      <w:r>
        <w:rPr>
          <w:rFonts w:hint="eastAsia" w:asciiTheme="minorEastAsia" w:hAnsiTheme="minorEastAsia" w:eastAsiaTheme="minorEastAsia" w:cstheme="minorEastAsia"/>
          <w:kern w:val="0"/>
          <w:sz w:val="28"/>
          <w:szCs w:val="28"/>
          <w:highlight w:val="none"/>
          <w:u w:val="single"/>
        </w:rPr>
        <w:t xml:space="preserve">                </w:t>
      </w:r>
      <w:r>
        <w:rPr>
          <w:rFonts w:hint="eastAsia" w:asciiTheme="minorEastAsia" w:hAnsiTheme="minorEastAsia" w:eastAsiaTheme="minorEastAsia" w:cstheme="minorEastAsia"/>
          <w:kern w:val="0"/>
          <w:sz w:val="28"/>
          <w:szCs w:val="28"/>
          <w:highlight w:val="none"/>
        </w:rPr>
        <w:t>（签字或盖章）</w:t>
      </w:r>
    </w:p>
    <w:p w14:paraId="02D67450">
      <w:pPr>
        <w:keepNext/>
        <w:snapToGrid w:val="0"/>
        <w:spacing w:line="360" w:lineRule="auto"/>
        <w:rPr>
          <w:rFonts w:hint="eastAsia" w:asciiTheme="minorEastAsia" w:hAnsiTheme="minorEastAsia" w:eastAsiaTheme="minorEastAsia" w:cstheme="minorEastAsia"/>
          <w:kern w:val="0"/>
          <w:sz w:val="30"/>
          <w:szCs w:val="30"/>
          <w:highlight w:val="none"/>
          <w:u w:val="single"/>
        </w:rPr>
      </w:pPr>
    </w:p>
    <w:p w14:paraId="2A0A925B">
      <w:pPr>
        <w:keepNext/>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kern w:val="0"/>
          <w:sz w:val="30"/>
          <w:szCs w:val="30"/>
          <w:highlight w:val="none"/>
        </w:rPr>
        <w:t xml:space="preserve"> 年   月   日</w:t>
      </w:r>
    </w:p>
    <w:p w14:paraId="26189672">
      <w:pPr>
        <w:keepNext/>
        <w:snapToGrid w:val="0"/>
        <w:spacing w:line="360" w:lineRule="auto"/>
        <w:rPr>
          <w:rFonts w:hint="eastAsia" w:asciiTheme="minorEastAsia" w:hAnsiTheme="minorEastAsia" w:eastAsiaTheme="minorEastAsia" w:cstheme="minorEastAsia"/>
          <w:kern w:val="0"/>
          <w:sz w:val="30"/>
          <w:szCs w:val="30"/>
          <w:highlight w:val="none"/>
          <w:u w:val="single"/>
        </w:rPr>
      </w:pPr>
    </w:p>
    <w:p w14:paraId="6FA07AEB">
      <w:pPr>
        <w:keepNext/>
        <w:snapToGrid w:val="0"/>
        <w:spacing w:line="360" w:lineRule="auto"/>
        <w:rPr>
          <w:rFonts w:hint="eastAsia" w:asciiTheme="minorEastAsia" w:hAnsiTheme="minorEastAsia" w:eastAsiaTheme="minorEastAsia" w:cstheme="minorEastAsia"/>
          <w:kern w:val="0"/>
          <w:sz w:val="30"/>
          <w:szCs w:val="30"/>
          <w:highlight w:val="none"/>
          <w:u w:val="single"/>
        </w:rPr>
      </w:pPr>
    </w:p>
    <w:p w14:paraId="20E32AA9">
      <w:pPr>
        <w:keepNext/>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目录格式</w:t>
      </w:r>
    </w:p>
    <w:p w14:paraId="63DDED3F">
      <w:pPr>
        <w:keepNext/>
        <w:spacing w:line="360" w:lineRule="auto"/>
        <w:jc w:val="center"/>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28"/>
          <w:szCs w:val="28"/>
          <w:highlight w:val="none"/>
        </w:rPr>
        <w:t>目     录</w:t>
      </w:r>
    </w:p>
    <w:p w14:paraId="65693E3C">
      <w:pPr>
        <w:keepNext/>
        <w:spacing w:line="360" w:lineRule="auto"/>
        <w:jc w:val="center"/>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8"/>
          <w:szCs w:val="28"/>
          <w:highlight w:val="none"/>
        </w:rPr>
        <w:t>商务、技术文件部分</w:t>
      </w:r>
    </w:p>
    <w:p w14:paraId="7FCF3B5D">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1．法定代表人（负责人）身份证明书…………………………………………</w:t>
      </w:r>
    </w:p>
    <w:p w14:paraId="2B384581">
      <w:pPr>
        <w:keepNext/>
        <w:snapToGrid w:val="0"/>
        <w:spacing w:line="360" w:lineRule="auto"/>
        <w:ind w:firstLine="48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．法定代表人（负责人）授权委托</w:t>
      </w:r>
      <w:r>
        <w:rPr>
          <w:rFonts w:hint="eastAsia" w:asciiTheme="minorEastAsia" w:hAnsiTheme="minorEastAsia" w:eastAsiaTheme="minorEastAsia" w:cstheme="minorEastAsia"/>
          <w:kern w:val="0"/>
          <w:sz w:val="24"/>
          <w:highlight w:val="none"/>
          <w:lang w:val="en-US" w:eastAsia="zh-CN"/>
        </w:rPr>
        <w:t>书</w:t>
      </w:r>
      <w:r>
        <w:rPr>
          <w:rFonts w:hint="eastAsia" w:asciiTheme="minorEastAsia" w:hAnsiTheme="minorEastAsia" w:eastAsiaTheme="minorEastAsia" w:cstheme="minorEastAsia"/>
          <w:kern w:val="0"/>
          <w:sz w:val="24"/>
          <w:highlight w:val="none"/>
        </w:rPr>
        <w:t>……………………………………………</w:t>
      </w:r>
    </w:p>
    <w:p w14:paraId="63C9C7F6">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3</w:t>
      </w:r>
      <w:r>
        <w:rPr>
          <w:rFonts w:hint="eastAsia" w:asciiTheme="minorEastAsia" w:hAnsiTheme="minorEastAsia" w:eastAsiaTheme="minorEastAsia" w:cstheme="minorEastAsia"/>
          <w:kern w:val="0"/>
          <w:sz w:val="24"/>
          <w:highlight w:val="none"/>
        </w:rPr>
        <w:t>．投标函…………………………………………………………………………</w:t>
      </w:r>
    </w:p>
    <w:p w14:paraId="40681E81">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4</w:t>
      </w:r>
      <w:r>
        <w:rPr>
          <w:rFonts w:hint="eastAsia" w:asciiTheme="minorEastAsia" w:hAnsiTheme="minorEastAsia" w:eastAsiaTheme="minorEastAsia" w:cstheme="minorEastAsia"/>
          <w:kern w:val="0"/>
          <w:sz w:val="24"/>
          <w:highlight w:val="none"/>
        </w:rPr>
        <w:t>．开标一览表……………………………………………………………………</w:t>
      </w:r>
    </w:p>
    <w:p w14:paraId="045B77D3">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．商务条款响应表………………………………………………………………</w:t>
      </w:r>
    </w:p>
    <w:p w14:paraId="3031EDD9">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6</w:t>
      </w:r>
      <w:r>
        <w:rPr>
          <w:rFonts w:hint="eastAsia" w:asciiTheme="minorEastAsia" w:hAnsiTheme="minorEastAsia" w:eastAsiaTheme="minorEastAsia" w:cstheme="minorEastAsia"/>
          <w:kern w:val="0"/>
          <w:sz w:val="24"/>
          <w:highlight w:val="none"/>
        </w:rPr>
        <w:t>．技术规范响应及偏离表………………………………………………………</w:t>
      </w:r>
    </w:p>
    <w:p w14:paraId="60C7A7DF">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7</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eastAsia="zh-CN"/>
        </w:rPr>
        <w:t>近年</w:t>
      </w:r>
      <w:r>
        <w:rPr>
          <w:rFonts w:hint="eastAsia" w:asciiTheme="minorEastAsia" w:hAnsiTheme="minorEastAsia" w:eastAsiaTheme="minorEastAsia" w:cstheme="minorEastAsia"/>
          <w:kern w:val="0"/>
          <w:sz w:val="24"/>
          <w:highlight w:val="none"/>
          <w:lang w:val="en-US" w:eastAsia="zh-CN"/>
        </w:rPr>
        <w:t>同类</w:t>
      </w:r>
      <w:r>
        <w:rPr>
          <w:rFonts w:hint="eastAsia" w:asciiTheme="minorEastAsia" w:hAnsiTheme="minorEastAsia" w:eastAsiaTheme="minorEastAsia" w:cstheme="minorEastAsia"/>
          <w:kern w:val="0"/>
          <w:sz w:val="24"/>
          <w:highlight w:val="none"/>
          <w:lang w:eastAsia="zh-CN"/>
        </w:rPr>
        <w:t>项目案例</w:t>
      </w:r>
      <w:r>
        <w:rPr>
          <w:rFonts w:hint="eastAsia" w:asciiTheme="minorEastAsia" w:hAnsiTheme="minorEastAsia" w:eastAsiaTheme="minorEastAsia" w:cstheme="minorEastAsia"/>
          <w:kern w:val="0"/>
          <w:sz w:val="24"/>
          <w:highlight w:val="none"/>
        </w:rPr>
        <w:t>合同列表及相关证明资料</w:t>
      </w:r>
    </w:p>
    <w:p w14:paraId="142914B1">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8</w:t>
      </w:r>
      <w:r>
        <w:rPr>
          <w:rFonts w:hint="eastAsia" w:asciiTheme="minorEastAsia" w:hAnsiTheme="minorEastAsia" w:eastAsiaTheme="minorEastAsia" w:cstheme="minorEastAsia"/>
          <w:kern w:val="0"/>
          <w:sz w:val="24"/>
          <w:highlight w:val="none"/>
        </w:rPr>
        <w:t>．服务承诺……………………………………………………………………</w:t>
      </w:r>
    </w:p>
    <w:p w14:paraId="1DF16097">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9</w:t>
      </w:r>
      <w:r>
        <w:rPr>
          <w:rFonts w:hint="eastAsia" w:asciiTheme="minorEastAsia" w:hAnsiTheme="minorEastAsia" w:eastAsiaTheme="minorEastAsia" w:cstheme="minorEastAsia"/>
          <w:kern w:val="0"/>
          <w:sz w:val="24"/>
          <w:highlight w:val="none"/>
        </w:rPr>
        <w:t>．项目实施及服务方案………………………………………………………………</w:t>
      </w:r>
    </w:p>
    <w:p w14:paraId="3FD0041C">
      <w:pPr>
        <w:keepNext/>
        <w:snapToGrid w:val="0"/>
        <w:spacing w:line="360" w:lineRule="auto"/>
        <w:ind w:firstLine="480" w:firstLineChars="200"/>
        <w:jc w:val="left"/>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kern w:val="0"/>
          <w:sz w:val="24"/>
          <w:highlight w:val="none"/>
          <w:lang w:val="en-US" w:eastAsia="zh-CN"/>
        </w:rPr>
        <w:t>10</w:t>
      </w:r>
      <w:r>
        <w:rPr>
          <w:rFonts w:hint="eastAsia" w:asciiTheme="minorEastAsia" w:hAnsiTheme="minorEastAsia" w:eastAsiaTheme="minorEastAsia" w:cstheme="minorEastAsia"/>
          <w:kern w:val="0"/>
          <w:sz w:val="24"/>
          <w:highlight w:val="none"/>
        </w:rPr>
        <w:t>．投标人认为需要提供的其他商务、技术材料……………………………</w:t>
      </w:r>
    </w:p>
    <w:p w14:paraId="0E0BA9EA">
      <w:pPr>
        <w:pStyle w:val="15"/>
        <w:keepNext/>
        <w:snapToGri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szCs w:val="24"/>
          <w:highlight w:val="none"/>
        </w:rPr>
        <w:t>政策性要求 ………………………………………………………………</w:t>
      </w:r>
      <w:r>
        <w:rPr>
          <w:rFonts w:hint="eastAsia" w:asciiTheme="minorEastAsia" w:hAnsiTheme="minorEastAsia" w:eastAsiaTheme="minorEastAsia" w:cstheme="minorEastAsia"/>
          <w:kern w:val="0"/>
          <w:sz w:val="24"/>
          <w:highlight w:val="none"/>
        </w:rPr>
        <w:t>…</w:t>
      </w:r>
    </w:p>
    <w:p w14:paraId="6C447517">
      <w:pPr>
        <w:keepNext/>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br w:type="page"/>
      </w:r>
    </w:p>
    <w:p w14:paraId="738DB353">
      <w:pPr>
        <w:keepNext/>
        <w:tabs>
          <w:tab w:val="left" w:pos="2070"/>
          <w:tab w:val="center" w:pos="4365"/>
        </w:tabs>
        <w:snapToGrid w:val="0"/>
        <w:spacing w:line="360" w:lineRule="auto"/>
        <w:jc w:val="center"/>
        <w:outlineLvl w:val="1"/>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bookmarkStart w:id="102" w:name="_Toc182158345"/>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商务、技术部分</w:t>
      </w:r>
      <w:bookmarkEnd w:id="102"/>
    </w:p>
    <w:p w14:paraId="599FD018">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3" w:name="_Toc182158346"/>
      <w:r>
        <w:rPr>
          <w:rFonts w:hint="eastAsia" w:asciiTheme="minorEastAsia" w:hAnsiTheme="minorEastAsia" w:eastAsiaTheme="minorEastAsia" w:cstheme="minorEastAsia"/>
          <w:b/>
          <w:color w:val="000000"/>
          <w:kern w:val="0"/>
          <w:sz w:val="24"/>
          <w:highlight w:val="none"/>
        </w:rPr>
        <w:t>1．法定代表人（负责人）身份证明书</w:t>
      </w:r>
      <w:bookmarkEnd w:id="103"/>
    </w:p>
    <w:p w14:paraId="13E46CBA">
      <w:pPr>
        <w:keepNext/>
        <w:snapToGrid w:val="0"/>
        <w:spacing w:line="360" w:lineRule="auto"/>
        <w:ind w:left="562" w:hanging="562" w:hangingChars="200"/>
        <w:jc w:val="center"/>
        <w:rPr>
          <w:rFonts w:hint="eastAsia" w:asciiTheme="minorEastAsia" w:hAnsiTheme="minorEastAsia" w:eastAsiaTheme="minorEastAsia" w:cstheme="minorEastAsia"/>
          <w:b/>
          <w:kern w:val="0"/>
          <w:sz w:val="28"/>
          <w:szCs w:val="28"/>
          <w:highlight w:val="none"/>
        </w:rPr>
      </w:pPr>
    </w:p>
    <w:p w14:paraId="546B1038">
      <w:pPr>
        <w:keepNext/>
        <w:snapToGrid w:val="0"/>
        <w:spacing w:line="360" w:lineRule="auto"/>
        <w:ind w:left="562" w:hanging="562" w:hangingChars="200"/>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 xml:space="preserve">法定代表人（负责人）身份证明书 </w:t>
      </w:r>
    </w:p>
    <w:p w14:paraId="43834433">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54439490">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单位性质：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73F7B4A4">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地    址：</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0BABB034">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成立时间：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日</w:t>
      </w:r>
    </w:p>
    <w:p w14:paraId="78E31ECA">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rPr>
        <w:t>经营期限：</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17315709">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姓    名：</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性  别：</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0C73CE93">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年    龄：</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职  务：</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rPr>
        <w:tab/>
      </w:r>
    </w:p>
    <w:p w14:paraId="17B3C2DC">
      <w:pPr>
        <w:keepNext/>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w:t>
      </w:r>
      <w:r>
        <w:rPr>
          <w:rFonts w:hint="eastAsia" w:asciiTheme="minorEastAsia" w:hAnsiTheme="minorEastAsia" w:eastAsiaTheme="minorEastAsia" w:cstheme="minorEastAsia"/>
          <w:kern w:val="0"/>
          <w:sz w:val="24"/>
          <w:highlight w:val="none"/>
          <w:u w:val="single"/>
        </w:rPr>
        <w:t xml:space="preserve">       （投标人名称）          </w:t>
      </w:r>
      <w:r>
        <w:rPr>
          <w:rFonts w:hint="eastAsia" w:asciiTheme="minorEastAsia" w:hAnsiTheme="minorEastAsia" w:eastAsiaTheme="minorEastAsia" w:cstheme="minorEastAsia"/>
          <w:kern w:val="0"/>
          <w:sz w:val="24"/>
          <w:highlight w:val="none"/>
        </w:rPr>
        <w:t>的法定代表人。</w:t>
      </w:r>
    </w:p>
    <w:p w14:paraId="11C12549">
      <w:pPr>
        <w:keepNext/>
        <w:snapToGrid w:val="0"/>
        <w:spacing w:line="360" w:lineRule="auto"/>
        <w:ind w:firstLine="960" w:firstLineChars="4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特此证明。</w:t>
      </w:r>
    </w:p>
    <w:p w14:paraId="4943983A">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w:t>
      </w:r>
    </w:p>
    <w:p w14:paraId="3431D82C">
      <w:pPr>
        <w:keepNext/>
        <w:tabs>
          <w:tab w:val="left" w:pos="4000"/>
        </w:tabs>
        <w:snapToGrid w:val="0"/>
        <w:spacing w:line="480" w:lineRule="auto"/>
        <w:ind w:firstLine="2880" w:firstLineChars="1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7C9C93D1">
      <w:pPr>
        <w:keepNext/>
        <w:snapToGrid w:val="0"/>
        <w:spacing w:line="480" w:lineRule="auto"/>
        <w:ind w:firstLine="2880" w:firstLineChars="1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17E238ED">
      <w:pPr>
        <w:keepNext/>
        <w:tabs>
          <w:tab w:val="left" w:pos="4000"/>
        </w:tabs>
        <w:snapToGrid w:val="0"/>
        <w:spacing w:line="480" w:lineRule="auto"/>
        <w:ind w:firstLine="2880" w:firstLineChars="1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日      期：</w:t>
      </w:r>
    </w:p>
    <w:p w14:paraId="1AB08D10">
      <w:pPr>
        <w:keepNext/>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附法定代表人（负责人）身份证明正反面扫描件或影印件。</w:t>
      </w:r>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65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615" w:type="dxa"/>
          </w:tcPr>
          <w:p w14:paraId="3EA2EB93">
            <w:pPr>
              <w:keepNext/>
              <w:spacing w:line="360" w:lineRule="auto"/>
              <w:rPr>
                <w:rFonts w:hint="eastAsia" w:asciiTheme="minorEastAsia" w:hAnsiTheme="minorEastAsia" w:eastAsiaTheme="minorEastAsia" w:cstheme="minorEastAsia"/>
                <w:sz w:val="24"/>
                <w:highlight w:val="none"/>
              </w:rPr>
            </w:pPr>
          </w:p>
        </w:tc>
        <w:tc>
          <w:tcPr>
            <w:tcW w:w="4615" w:type="dxa"/>
          </w:tcPr>
          <w:p w14:paraId="206056E5">
            <w:pPr>
              <w:keepNext/>
              <w:spacing w:line="360" w:lineRule="auto"/>
              <w:rPr>
                <w:rFonts w:hint="eastAsia" w:asciiTheme="minorEastAsia" w:hAnsiTheme="minorEastAsia" w:eastAsiaTheme="minorEastAsia" w:cstheme="minorEastAsia"/>
                <w:sz w:val="24"/>
                <w:highlight w:val="none"/>
              </w:rPr>
            </w:pPr>
          </w:p>
        </w:tc>
      </w:tr>
    </w:tbl>
    <w:p w14:paraId="0C84429A">
      <w:pPr>
        <w:keepNext/>
        <w:snapToGrid w:val="0"/>
        <w:spacing w:line="360" w:lineRule="auto"/>
        <w:rPr>
          <w:rFonts w:hint="eastAsia" w:asciiTheme="minorEastAsia" w:hAnsiTheme="minorEastAsia" w:eastAsiaTheme="minorEastAsia" w:cstheme="minorEastAsia"/>
          <w:sz w:val="24"/>
          <w:highlight w:val="none"/>
        </w:rPr>
      </w:pPr>
    </w:p>
    <w:p w14:paraId="450CE850">
      <w:pPr>
        <w:keepNex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highlight w:val="none"/>
        </w:rPr>
        <w:br w:type="page"/>
      </w:r>
    </w:p>
    <w:p w14:paraId="46A7AD78">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4" w:name="_Toc182158348"/>
      <w:r>
        <w:rPr>
          <w:rFonts w:hint="eastAsia" w:asciiTheme="minorEastAsia" w:hAnsiTheme="minorEastAsia" w:eastAsiaTheme="minorEastAsia" w:cstheme="minorEastAsia"/>
          <w:b/>
          <w:color w:val="000000"/>
          <w:kern w:val="0"/>
          <w:sz w:val="24"/>
          <w:highlight w:val="none"/>
          <w:lang w:val="en-US" w:eastAsia="zh-CN"/>
        </w:rPr>
        <w:t>2</w:t>
      </w:r>
      <w:r>
        <w:rPr>
          <w:rFonts w:hint="eastAsia" w:asciiTheme="minorEastAsia" w:hAnsiTheme="minorEastAsia" w:eastAsiaTheme="minorEastAsia" w:cstheme="minorEastAsia"/>
          <w:b/>
          <w:color w:val="000000"/>
          <w:kern w:val="0"/>
          <w:sz w:val="24"/>
          <w:highlight w:val="none"/>
        </w:rPr>
        <w:t>．法定代表人（负责人）授权委托书</w:t>
      </w:r>
      <w:bookmarkEnd w:id="104"/>
    </w:p>
    <w:p w14:paraId="12C9AAA5">
      <w:pPr>
        <w:keepNext/>
        <w:snapToGrid w:val="0"/>
        <w:spacing w:line="360" w:lineRule="auto"/>
        <w:ind w:left="562" w:hanging="562" w:hangingChars="200"/>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法定代表人（负责人）授权委托书</w:t>
      </w:r>
    </w:p>
    <w:p w14:paraId="0BF208A5">
      <w:pPr>
        <w:keepNext/>
        <w:snapToGrid w:val="0"/>
        <w:spacing w:line="360" w:lineRule="auto"/>
        <w:jc w:val="left"/>
        <w:rPr>
          <w:rFonts w:hint="eastAsia" w:asciiTheme="minorEastAsia" w:hAnsiTheme="minorEastAsia" w:eastAsiaTheme="minorEastAsia" w:cstheme="minorEastAsia"/>
          <w:kern w:val="0"/>
          <w:sz w:val="28"/>
          <w:szCs w:val="21"/>
          <w:highlight w:val="none"/>
        </w:rPr>
      </w:pPr>
    </w:p>
    <w:p w14:paraId="1C8C4D43">
      <w:pPr>
        <w:keepNext/>
        <w:snapToGrid w:val="0"/>
        <w:spacing w:line="48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采购代理机构名称  </w:t>
      </w:r>
      <w:r>
        <w:rPr>
          <w:rFonts w:hint="eastAsia" w:asciiTheme="minorEastAsia" w:hAnsiTheme="minorEastAsia" w:eastAsiaTheme="minorEastAsia" w:cstheme="minorEastAsia"/>
          <w:kern w:val="0"/>
          <w:sz w:val="24"/>
          <w:highlight w:val="none"/>
        </w:rPr>
        <w:t>：</w:t>
      </w:r>
    </w:p>
    <w:p w14:paraId="68D6F7D2">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本授权书声明：注册于</w:t>
      </w:r>
      <w:r>
        <w:rPr>
          <w:rFonts w:hint="eastAsia" w:asciiTheme="minorEastAsia" w:hAnsiTheme="minorEastAsia" w:eastAsiaTheme="minorEastAsia" w:cstheme="minorEastAsia"/>
          <w:kern w:val="0"/>
          <w:sz w:val="24"/>
          <w:highlight w:val="none"/>
          <w:u w:val="single"/>
        </w:rPr>
        <w:t xml:space="preserve">             （投标人住址）</w:t>
      </w:r>
      <w:r>
        <w:rPr>
          <w:rFonts w:hint="eastAsia" w:asciiTheme="minorEastAsia" w:hAnsiTheme="minorEastAsia" w:eastAsiaTheme="minorEastAsia" w:cstheme="minorEastAsia"/>
          <w:kern w:val="0"/>
          <w:sz w:val="24"/>
          <w:highlight w:val="none"/>
        </w:rPr>
        <w:t>的</w:t>
      </w:r>
      <w:r>
        <w:rPr>
          <w:rFonts w:hint="eastAsia" w:asciiTheme="minorEastAsia" w:hAnsiTheme="minorEastAsia" w:eastAsiaTheme="minorEastAsia" w:cstheme="minorEastAsia"/>
          <w:kern w:val="0"/>
          <w:sz w:val="24"/>
          <w:highlight w:val="none"/>
          <w:u w:val="single"/>
        </w:rPr>
        <w:t xml:space="preserve">               （投标人名称）</w:t>
      </w: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u w:val="single"/>
        </w:rPr>
        <w:t xml:space="preserve">        （法定代表人或负责人姓名、职务）</w:t>
      </w:r>
      <w:r>
        <w:rPr>
          <w:rFonts w:hint="eastAsia" w:asciiTheme="minorEastAsia" w:hAnsiTheme="minorEastAsia" w:eastAsiaTheme="minorEastAsia" w:cstheme="minorEastAsia"/>
          <w:kern w:val="0"/>
          <w:sz w:val="24"/>
          <w:highlight w:val="none"/>
        </w:rPr>
        <w:t>代表本公司授权</w:t>
      </w:r>
      <w:r>
        <w:rPr>
          <w:rFonts w:hint="eastAsia" w:asciiTheme="minorEastAsia" w:hAnsiTheme="minorEastAsia" w:eastAsiaTheme="minorEastAsia" w:cstheme="minorEastAsia"/>
          <w:kern w:val="0"/>
          <w:sz w:val="24"/>
          <w:highlight w:val="none"/>
          <w:u w:val="single"/>
        </w:rPr>
        <w:t xml:space="preserve">     （被授权人姓名、职务）</w:t>
      </w:r>
      <w:r>
        <w:rPr>
          <w:rFonts w:hint="eastAsia" w:asciiTheme="minorEastAsia" w:hAnsiTheme="minorEastAsia" w:eastAsiaTheme="minorEastAsia" w:cstheme="minorEastAsia"/>
          <w:kern w:val="0"/>
          <w:sz w:val="24"/>
          <w:highlight w:val="none"/>
        </w:rPr>
        <w:t>为本公司的合法代理人，就贵方组织的</w:t>
      </w:r>
      <w:r>
        <w:rPr>
          <w:rFonts w:hint="eastAsia" w:asciiTheme="minorEastAsia" w:hAnsiTheme="minorEastAsia" w:eastAsiaTheme="minorEastAsia" w:cstheme="minorEastAsia"/>
          <w:kern w:val="0"/>
          <w:sz w:val="24"/>
          <w:highlight w:val="none"/>
          <w:u w:val="single"/>
        </w:rPr>
        <w:t xml:space="preserve">             项目</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项目编号：                     </w:t>
      </w:r>
      <w:r>
        <w:rPr>
          <w:rFonts w:hint="eastAsia" w:asciiTheme="minorEastAsia" w:hAnsiTheme="minorEastAsia" w:eastAsiaTheme="minorEastAsia" w:cstheme="minorEastAsia"/>
          <w:kern w:val="0"/>
          <w:sz w:val="24"/>
          <w:highlight w:val="none"/>
        </w:rPr>
        <w:t>，以本公司名义处理一切与之有关的事务。</w:t>
      </w:r>
    </w:p>
    <w:p w14:paraId="180A37FF">
      <w:pPr>
        <w:keepNext/>
        <w:snapToGrid w:val="0"/>
        <w:spacing w:line="360" w:lineRule="auto"/>
        <w:ind w:firstLine="480"/>
        <w:jc w:val="left"/>
        <w:rPr>
          <w:rFonts w:hint="eastAsia" w:asciiTheme="minorEastAsia" w:hAnsiTheme="minorEastAsia" w:eastAsiaTheme="minorEastAsia" w:cstheme="minorEastAsia"/>
          <w:kern w:val="0"/>
          <w:sz w:val="24"/>
          <w:highlight w:val="none"/>
        </w:rPr>
      </w:pPr>
    </w:p>
    <w:p w14:paraId="7B3DC1E7">
      <w:pPr>
        <w:keepNext/>
        <w:snapToGrid w:val="0"/>
        <w:spacing w:line="360" w:lineRule="auto"/>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本授权书于    年  月  日起生效。</w:t>
      </w:r>
    </w:p>
    <w:p w14:paraId="7E4C1292">
      <w:pPr>
        <w:keepNext/>
        <w:snapToGrid w:val="0"/>
        <w:spacing w:line="360" w:lineRule="auto"/>
        <w:ind w:firstLine="480"/>
        <w:jc w:val="left"/>
        <w:rPr>
          <w:rFonts w:hint="eastAsia" w:asciiTheme="minorEastAsia" w:hAnsiTheme="minorEastAsia" w:eastAsiaTheme="minorEastAsia" w:cstheme="minorEastAsia"/>
          <w:kern w:val="0"/>
          <w:sz w:val="24"/>
          <w:highlight w:val="none"/>
        </w:rPr>
      </w:pPr>
    </w:p>
    <w:p w14:paraId="702C652E">
      <w:pPr>
        <w:keepNext/>
        <w:snapToGrid w:val="0"/>
        <w:spacing w:line="360" w:lineRule="auto"/>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特此声明</w:t>
      </w:r>
    </w:p>
    <w:p w14:paraId="407F97E7">
      <w:pPr>
        <w:keepNext/>
        <w:snapToGrid w:val="0"/>
        <w:spacing w:line="360" w:lineRule="auto"/>
        <w:rPr>
          <w:rFonts w:hint="eastAsia" w:asciiTheme="minorEastAsia" w:hAnsiTheme="minorEastAsia" w:eastAsiaTheme="minorEastAsia" w:cstheme="minorEastAsia"/>
          <w:kern w:val="0"/>
          <w:sz w:val="24"/>
          <w:highlight w:val="none"/>
        </w:rPr>
      </w:pPr>
    </w:p>
    <w:p w14:paraId="767C3778">
      <w:pPr>
        <w:keepNext/>
        <w:snapToGrid w:val="0"/>
        <w:spacing w:line="480" w:lineRule="auto"/>
        <w:ind w:firstLine="3684" w:firstLineChars="1535"/>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6D2321C8">
      <w:pPr>
        <w:keepNext/>
        <w:snapToGrid w:val="0"/>
        <w:spacing w:line="480" w:lineRule="auto"/>
        <w:ind w:firstLine="3684" w:firstLineChars="1535"/>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4EB79D5D">
      <w:pPr>
        <w:keepNext/>
        <w:snapToGrid w:val="0"/>
        <w:spacing w:line="480" w:lineRule="auto"/>
        <w:ind w:firstLine="3684" w:firstLineChars="1535"/>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被授权人代表：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55C57026">
      <w:pPr>
        <w:keepNext/>
        <w:tabs>
          <w:tab w:val="left" w:pos="730"/>
        </w:tabs>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附被授权人代表身份证明正反面扫描件或影印件。</w:t>
      </w:r>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795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615" w:type="dxa"/>
          </w:tcPr>
          <w:p w14:paraId="0AE6479C">
            <w:pPr>
              <w:keepNext/>
              <w:spacing w:line="360" w:lineRule="auto"/>
              <w:rPr>
                <w:rFonts w:hint="eastAsia" w:asciiTheme="minorEastAsia" w:hAnsiTheme="minorEastAsia" w:eastAsiaTheme="minorEastAsia" w:cstheme="minorEastAsia"/>
                <w:sz w:val="24"/>
                <w:highlight w:val="none"/>
              </w:rPr>
            </w:pPr>
          </w:p>
        </w:tc>
        <w:tc>
          <w:tcPr>
            <w:tcW w:w="4615" w:type="dxa"/>
          </w:tcPr>
          <w:p w14:paraId="3230D9F8">
            <w:pPr>
              <w:keepNext/>
              <w:spacing w:line="360" w:lineRule="auto"/>
              <w:rPr>
                <w:rFonts w:hint="eastAsia" w:asciiTheme="minorEastAsia" w:hAnsiTheme="minorEastAsia" w:eastAsiaTheme="minorEastAsia" w:cstheme="minorEastAsia"/>
                <w:sz w:val="24"/>
                <w:highlight w:val="none"/>
              </w:rPr>
            </w:pPr>
          </w:p>
        </w:tc>
      </w:tr>
    </w:tbl>
    <w:p w14:paraId="3B74CBAE">
      <w:pPr>
        <w:keepNext/>
        <w:snapToGrid w:val="0"/>
        <w:spacing w:line="360" w:lineRule="auto"/>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注：</w:t>
      </w:r>
    </w:p>
    <w:p w14:paraId="659B358C">
      <w:pPr>
        <w:keepNext/>
        <w:snapToGrid w:val="0"/>
        <w:spacing w:line="360" w:lineRule="auto"/>
        <w:ind w:firstLine="482" w:firstLineChars="200"/>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 xml:space="preserve">1. 除可填报项目外，对本法定代表人授权委托书内容的任何修改将被视为未实质性响应，从而导致该投标文件被拒绝； </w:t>
      </w:r>
    </w:p>
    <w:p w14:paraId="688D0D04">
      <w:pPr>
        <w:keepNext/>
        <w:tabs>
          <w:tab w:val="left" w:pos="567"/>
        </w:tabs>
        <w:snapToGrid w:val="0"/>
        <w:spacing w:line="360" w:lineRule="auto"/>
        <w:ind w:firstLine="482" w:firstLineChars="200"/>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2. 若投标人授权代表为法定代表人（负责人）的可不提供。</w:t>
      </w:r>
    </w:p>
    <w:p w14:paraId="367DC811">
      <w:pPr>
        <w:keepNex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p>
    <w:p w14:paraId="6F9C2084">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5" w:name="_Toc182158349"/>
      <w:r>
        <w:rPr>
          <w:rFonts w:hint="eastAsia" w:asciiTheme="minorEastAsia" w:hAnsiTheme="minorEastAsia" w:eastAsiaTheme="minorEastAsia" w:cstheme="minorEastAsia"/>
          <w:b/>
          <w:color w:val="000000"/>
          <w:kern w:val="0"/>
          <w:sz w:val="24"/>
          <w:highlight w:val="none"/>
          <w:lang w:val="en-US" w:eastAsia="zh-CN"/>
        </w:rPr>
        <w:t>3</w:t>
      </w:r>
      <w:r>
        <w:rPr>
          <w:rFonts w:hint="eastAsia" w:asciiTheme="minorEastAsia" w:hAnsiTheme="minorEastAsia" w:eastAsiaTheme="minorEastAsia" w:cstheme="minorEastAsia"/>
          <w:b/>
          <w:color w:val="000000"/>
          <w:kern w:val="0"/>
          <w:sz w:val="24"/>
          <w:highlight w:val="none"/>
        </w:rPr>
        <w:t>．投标函</w:t>
      </w:r>
      <w:bookmarkEnd w:id="105"/>
    </w:p>
    <w:p w14:paraId="53480EAE">
      <w:pPr>
        <w:keepNext/>
        <w:spacing w:line="480" w:lineRule="exact"/>
        <w:jc w:val="cente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t>投  标  函</w:t>
      </w:r>
    </w:p>
    <w:p w14:paraId="574AD21A">
      <w:pPr>
        <w:keepNext/>
        <w:tabs>
          <w:tab w:val="left" w:pos="4860"/>
        </w:tabs>
        <w:snapToGrid w:val="0"/>
        <w:spacing w:line="360" w:lineRule="auto"/>
        <w:rPr>
          <w:rFonts w:hint="eastAsia" w:asciiTheme="minorEastAsia" w:hAnsiTheme="minorEastAsia" w:eastAsiaTheme="minorEastAsia" w:cstheme="minorEastAsia"/>
          <w:kern w:val="0"/>
          <w:sz w:val="24"/>
          <w:highlight w:val="none"/>
          <w:u w:val="single"/>
        </w:rPr>
      </w:pPr>
    </w:p>
    <w:p w14:paraId="4ACC6D5A">
      <w:pPr>
        <w:keepNext/>
        <w:snapToGrid w:val="0"/>
        <w:spacing w:line="48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采购代理机构名称  </w:t>
      </w:r>
      <w:r>
        <w:rPr>
          <w:rFonts w:hint="eastAsia" w:asciiTheme="minorEastAsia" w:hAnsiTheme="minorEastAsia" w:eastAsiaTheme="minorEastAsia" w:cstheme="minorEastAsia"/>
          <w:kern w:val="0"/>
          <w:sz w:val="24"/>
          <w:highlight w:val="none"/>
        </w:rPr>
        <w:t>：</w:t>
      </w:r>
    </w:p>
    <w:p w14:paraId="040AE021">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     </w:t>
      </w:r>
      <w:r>
        <w:rPr>
          <w:rFonts w:hint="eastAsia" w:asciiTheme="minorEastAsia" w:hAnsiTheme="minorEastAsia" w:eastAsiaTheme="minorEastAsia" w:cstheme="minorEastAsia"/>
          <w:kern w:val="0"/>
          <w:sz w:val="24"/>
          <w:highlight w:val="none"/>
          <w:u w:val="single"/>
        </w:rPr>
        <w:t xml:space="preserve">                           （投标人全称）</w:t>
      </w:r>
      <w:r>
        <w:rPr>
          <w:rFonts w:hint="eastAsia" w:asciiTheme="minorEastAsia" w:hAnsiTheme="minorEastAsia" w:eastAsiaTheme="minorEastAsia" w:cstheme="minorEastAsia"/>
          <w:kern w:val="0"/>
          <w:sz w:val="24"/>
          <w:highlight w:val="none"/>
        </w:rPr>
        <w:t>授权</w:t>
      </w:r>
      <w:r>
        <w:rPr>
          <w:rFonts w:hint="eastAsia" w:asciiTheme="minorEastAsia" w:hAnsiTheme="minorEastAsia" w:eastAsiaTheme="minorEastAsia" w:cstheme="minorEastAsia"/>
          <w:kern w:val="0"/>
          <w:sz w:val="24"/>
          <w:highlight w:val="none"/>
          <w:u w:val="single"/>
        </w:rPr>
        <w:t xml:space="preserve">            （投标人授权代表姓名、职务)</w:t>
      </w:r>
      <w:r>
        <w:rPr>
          <w:rFonts w:hint="eastAsia" w:asciiTheme="minorEastAsia" w:hAnsiTheme="minorEastAsia" w:eastAsiaTheme="minorEastAsia" w:cstheme="minorEastAsia"/>
          <w:kern w:val="0"/>
          <w:sz w:val="24"/>
          <w:highlight w:val="none"/>
        </w:rPr>
        <w:t>为我方代表，参加贵方组织的</w:t>
      </w:r>
      <w:r>
        <w:rPr>
          <w:rFonts w:hint="eastAsia" w:asciiTheme="minorEastAsia" w:hAnsiTheme="minorEastAsia" w:eastAsiaTheme="minorEastAsia" w:cstheme="minorEastAsia"/>
          <w:kern w:val="0"/>
          <w:sz w:val="24"/>
          <w:highlight w:val="none"/>
          <w:u w:val="single"/>
        </w:rPr>
        <w:t xml:space="preserve">                 （项目名称）       </w:t>
      </w:r>
    </w:p>
    <w:p w14:paraId="6D9D19B5">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（项目编号）       </w:t>
      </w:r>
      <w:r>
        <w:rPr>
          <w:rFonts w:hint="eastAsia" w:asciiTheme="minorEastAsia" w:hAnsiTheme="minorEastAsia" w:eastAsiaTheme="minorEastAsia" w:cstheme="minorEastAsia"/>
          <w:kern w:val="0"/>
          <w:sz w:val="24"/>
          <w:highlight w:val="none"/>
          <w:u w:val="single"/>
          <w:lang w:val="en-US" w:eastAsia="zh-CN"/>
        </w:rPr>
        <w:t xml:space="preserve">  </w:t>
      </w:r>
      <w:r>
        <w:rPr>
          <w:rFonts w:hint="eastAsia" w:asciiTheme="minorEastAsia" w:hAnsiTheme="minorEastAsia" w:eastAsiaTheme="minorEastAsia" w:cstheme="minorEastAsia"/>
          <w:kern w:val="0"/>
          <w:sz w:val="24"/>
          <w:highlight w:val="none"/>
        </w:rPr>
        <w:t>投标的有关活动，并对此项目进行报价。为此：</w:t>
      </w:r>
    </w:p>
    <w:p w14:paraId="1052450F">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1．我方同意在本项目投标文件中规定的投标文件提交截止之日起90个日历天内遵守本投标文件中的承诺且在此期限期满之前均具有约束力。</w:t>
      </w:r>
    </w:p>
    <w:p w14:paraId="3844B09A">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2．我方承诺已经具备本项目中规定的参加采购活动的投标人应当具备的全部条件。</w:t>
      </w:r>
    </w:p>
    <w:p w14:paraId="038DCD70">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3．提供投标人须知规定的全部投标文件，包括投标文件正本、副本。</w:t>
      </w:r>
    </w:p>
    <w:p w14:paraId="6B68F05E">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4．按投标文件要求提供的服务的报价详见开标一览表。</w:t>
      </w:r>
    </w:p>
    <w:p w14:paraId="7121F09A">
      <w:pPr>
        <w:keepNext/>
        <w:tabs>
          <w:tab w:val="left" w:pos="1680"/>
        </w:tabs>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5．保证忠实地执行双方所签订的合同，并承担合同规定的责任和义务。</w:t>
      </w:r>
    </w:p>
    <w:p w14:paraId="0EE525AF">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6．承诺完全满足和响应招标文件中的各项商务和技术要求，若有偏差，已在投标文件商务和技术条款偏离表中予以明确特别说明。</w:t>
      </w:r>
    </w:p>
    <w:p w14:paraId="5C83C019">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7．保证遵守招标文件的规定。</w:t>
      </w:r>
    </w:p>
    <w:p w14:paraId="7DCB23D3">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8．如果在规定的投标文件有效期内撤回投标文件，我方的投标保证金可被贵方没收。</w:t>
      </w:r>
    </w:p>
    <w:p w14:paraId="469D8C03">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9．我方完全理解贵方不接受可选择性报价。</w:t>
      </w:r>
    </w:p>
    <w:p w14:paraId="37F9523D">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10．我方愿意向贵方提供任何与本项投标有关的数据、情况和技术资料。若贵方需要，我方愿意提供我方做出的一切承诺的证明材料。</w:t>
      </w:r>
    </w:p>
    <w:p w14:paraId="21389855">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11．我方已详细审核全部投标文件，包括投标文件修改书（如有的话）、参考资料及有关附件，确认无误。</w:t>
      </w:r>
    </w:p>
    <w:p w14:paraId="3B5C1111">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12．我方承诺：采购人若需追加采购本项目投标文件所列服务的，在不改变合同其他实质性条款的前提下，按相同或更优惠的折扣并保证服务质量。</w:t>
      </w:r>
    </w:p>
    <w:p w14:paraId="4B8F8DEC">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13．我方承诺接受招标文件中《采购合同范本》的全部条款且无任何异议。</w:t>
      </w:r>
    </w:p>
    <w:p w14:paraId="21DF1309">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14．我方将严格遵守本项目的有关规定，若有下列情形之一的，将接受采购人的处罚，在1至3年内禁止参加采购人非政府采购项目的采购活动。情节严重的，有采购人上报上级部门进行处理：</w:t>
      </w:r>
    </w:p>
    <w:p w14:paraId="4C14F4A0">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（1）提供虚假材料谋取成交、成交的；</w:t>
      </w:r>
    </w:p>
    <w:p w14:paraId="019304ED">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（2）采取不正当手段诋毁、排挤其他投标人的；</w:t>
      </w:r>
    </w:p>
    <w:p w14:paraId="0B900B1D">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（3）与采购人、其它投标人或者采购代理机构工作人员恶意串通的；</w:t>
      </w:r>
    </w:p>
    <w:p w14:paraId="50C8CF6F">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（4）向采购人、采购代理机构工作人员行贿或者提供其他不正当利益的；</w:t>
      </w:r>
    </w:p>
    <w:p w14:paraId="4A0D371A">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（5）投标文件提交截止时间后撤回投标文件的；</w:t>
      </w:r>
    </w:p>
    <w:p w14:paraId="15CED19E">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（6）在投标期间，影响采购代理机构或评标委员会正常履行职责的；</w:t>
      </w:r>
    </w:p>
    <w:p w14:paraId="1B1B1C6B">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（7）未经采购代理机构同意，在采购过程中与采购人进行协商投标的；</w:t>
      </w:r>
    </w:p>
    <w:p w14:paraId="37012943">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（8）成交后未按招标文件、投标文件及相关承诺规定签约或与采购人订立背离合同实质性内容的其它协议的；</w:t>
      </w:r>
    </w:p>
    <w:p w14:paraId="11007366">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（9）未按招标文件规定和合同约定履行义务的；</w:t>
      </w:r>
    </w:p>
    <w:p w14:paraId="5EFA0773">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（10）拒绝有关部门监督检查或提供虚假情况的；</w:t>
      </w:r>
    </w:p>
    <w:p w14:paraId="0A4CF8DA">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（11）存在法定代表人或单位负责人为同一个人或者存在直接控股、管理关系的不同投标人，同时参加同一项目或同一子项目的招标活动的。</w:t>
      </w:r>
    </w:p>
    <w:p w14:paraId="17516D39">
      <w:pPr>
        <w:keepNext/>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（12）违犯采购人规定的其他行为。</w:t>
      </w:r>
    </w:p>
    <w:p w14:paraId="63505AFC">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所有有关本投标项目的一切往来联系方式为：</w:t>
      </w:r>
    </w:p>
    <w:p w14:paraId="32E3883B">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地址：                            邮编：</w:t>
      </w:r>
    </w:p>
    <w:p w14:paraId="461BD5E1">
      <w:pPr>
        <w:keepNext/>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电话：                            传真：</w:t>
      </w:r>
    </w:p>
    <w:p w14:paraId="056FB6A6">
      <w:pPr>
        <w:keepNext/>
        <w:tabs>
          <w:tab w:val="left" w:pos="480"/>
        </w:tabs>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投标人授权代表姓名：</w:t>
      </w:r>
    </w:p>
    <w:p w14:paraId="78B0744D">
      <w:pPr>
        <w:keepNext/>
        <w:tabs>
          <w:tab w:val="left" w:pos="480"/>
        </w:tabs>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投标人授权代表联系电话：                （办公）         （移动）</w:t>
      </w:r>
    </w:p>
    <w:p w14:paraId="17004CE4">
      <w:pPr>
        <w:keepNext/>
        <w:tabs>
          <w:tab w:val="left" w:pos="480"/>
        </w:tabs>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E-mail:</w:t>
      </w:r>
    </w:p>
    <w:p w14:paraId="169B5A77">
      <w:pPr>
        <w:keepNext/>
        <w:tabs>
          <w:tab w:val="left" w:pos="400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6062936A">
      <w:pPr>
        <w:keepNext/>
        <w:tabs>
          <w:tab w:val="left" w:pos="400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17DD1ABF">
      <w:pPr>
        <w:keepNext/>
        <w:tabs>
          <w:tab w:val="left" w:pos="400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日      期：</w:t>
      </w:r>
    </w:p>
    <w:p w14:paraId="304446F5">
      <w:pPr>
        <w:keepNext/>
        <w:snapToGrid w:val="0"/>
        <w:spacing w:line="360" w:lineRule="auto"/>
        <w:ind w:firstLine="482" w:firstLineChars="200"/>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注：除可填报项目外，对本投标函内容的修改将被视为非实质性响应，从而导致该投标文件无效。</w:t>
      </w:r>
    </w:p>
    <w:p w14:paraId="041D4214">
      <w:pPr>
        <w:keepNext/>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p>
    <w:p w14:paraId="704B2C37">
      <w:pPr>
        <w:keepNext/>
        <w:spacing w:line="330" w:lineRule="atLeast"/>
        <w:jc w:val="left"/>
        <w:rPr>
          <w:rFonts w:hint="eastAsia" w:asciiTheme="minorEastAsia" w:hAnsiTheme="minorEastAsia" w:eastAsiaTheme="minorEastAsia" w:cstheme="minorEastAsia"/>
          <w:kern w:val="0"/>
          <w:szCs w:val="21"/>
          <w:highlight w:val="none"/>
        </w:rPr>
      </w:pPr>
    </w:p>
    <w:p w14:paraId="7495949D">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kern w:val="0"/>
          <w:sz w:val="24"/>
          <w:highlight w:val="none"/>
        </w:rPr>
        <w:br w:type="page"/>
      </w:r>
      <w:bookmarkStart w:id="106" w:name="_Toc182158350"/>
      <w:r>
        <w:rPr>
          <w:rFonts w:hint="eastAsia" w:asciiTheme="minorEastAsia" w:hAnsiTheme="minorEastAsia" w:eastAsiaTheme="minorEastAsia" w:cstheme="minorEastAsia"/>
          <w:b/>
          <w:color w:val="000000"/>
          <w:kern w:val="0"/>
          <w:sz w:val="24"/>
          <w:highlight w:val="none"/>
          <w:lang w:val="en-US" w:eastAsia="zh-CN"/>
        </w:rPr>
        <w:t>4</w:t>
      </w:r>
      <w:r>
        <w:rPr>
          <w:rFonts w:hint="eastAsia" w:asciiTheme="minorEastAsia" w:hAnsiTheme="minorEastAsia" w:eastAsiaTheme="minorEastAsia" w:cstheme="minorEastAsia"/>
          <w:b/>
          <w:color w:val="000000"/>
          <w:kern w:val="0"/>
          <w:sz w:val="24"/>
          <w:highlight w:val="none"/>
        </w:rPr>
        <w:t>．开标一览表</w:t>
      </w:r>
      <w:bookmarkEnd w:id="106"/>
    </w:p>
    <w:p w14:paraId="6398B4C0">
      <w:pPr>
        <w:keepNext/>
        <w:spacing w:line="330" w:lineRule="atLeast"/>
        <w:jc w:val="left"/>
        <w:rPr>
          <w:rFonts w:hint="eastAsia" w:asciiTheme="minorEastAsia" w:hAnsiTheme="minorEastAsia" w:eastAsiaTheme="minorEastAsia" w:cstheme="minorEastAsia"/>
          <w:kern w:val="0"/>
          <w:szCs w:val="21"/>
          <w:highlight w:val="none"/>
        </w:rPr>
      </w:pPr>
    </w:p>
    <w:p w14:paraId="5574B83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1"/>
          <w:szCs w:val="21"/>
        </w:rPr>
        <w:t xml:space="preserve">  货币：人民币/元</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3529"/>
        <w:gridCol w:w="3499"/>
      </w:tblGrid>
      <w:tr w14:paraId="3B72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5661" w:type="dxa"/>
            <w:gridSpan w:val="2"/>
            <w:noWrap w:val="0"/>
            <w:vAlign w:val="center"/>
          </w:tcPr>
          <w:p w14:paraId="64D08C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center"/>
              <w:textAlignment w:val="auto"/>
              <w:rPr>
                <w:rFonts w:hint="eastAsia" w:asciiTheme="minorEastAsia" w:hAnsiTheme="minorEastAsia" w:eastAsiaTheme="minorEastAsia" w:cstheme="minorEastAsia"/>
                <w:b/>
                <w:bCs/>
                <w:kern w:val="2"/>
                <w:sz w:val="21"/>
                <w:szCs w:val="21"/>
                <w:lang w:val="en-US" w:eastAsia="zh-CN" w:bidi="ar-SA"/>
              </w:rPr>
            </w:pPr>
          </w:p>
          <w:p w14:paraId="46E5AFF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总价（含税价）</w:t>
            </w:r>
          </w:p>
          <w:p w14:paraId="206C120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center"/>
              <w:textAlignment w:val="auto"/>
              <w:rPr>
                <w:rFonts w:hint="eastAsia" w:asciiTheme="minorEastAsia" w:hAnsiTheme="minorEastAsia" w:eastAsiaTheme="minorEastAsia" w:cstheme="minorEastAsia"/>
                <w:b/>
                <w:bCs/>
                <w:kern w:val="2"/>
                <w:sz w:val="21"/>
                <w:szCs w:val="21"/>
                <w:lang w:val="en-US" w:eastAsia="zh-CN" w:bidi="ar-SA"/>
              </w:rPr>
            </w:pPr>
          </w:p>
        </w:tc>
        <w:tc>
          <w:tcPr>
            <w:tcW w:w="3499" w:type="dxa"/>
            <w:noWrap w:val="0"/>
            <w:vAlign w:val="center"/>
          </w:tcPr>
          <w:p w14:paraId="2E2F927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105" w:firstLineChars="50"/>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备注</w:t>
            </w:r>
          </w:p>
        </w:tc>
      </w:tr>
      <w:tr w14:paraId="1284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5661" w:type="dxa"/>
            <w:gridSpan w:val="2"/>
            <w:noWrap w:val="0"/>
            <w:vAlign w:val="center"/>
          </w:tcPr>
          <w:p w14:paraId="14063B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2" w:firstLine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大写：人民币</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元</w:t>
            </w:r>
          </w:p>
          <w:p w14:paraId="34CB8F1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2" w:firstLine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小写：¥</w:t>
            </w:r>
            <w:r>
              <w:rPr>
                <w:rFonts w:hint="eastAsia" w:asciiTheme="minorEastAsia" w:hAnsiTheme="minorEastAsia" w:eastAsiaTheme="minorEastAsia" w:cstheme="minorEastAsia"/>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元</w:t>
            </w:r>
          </w:p>
        </w:tc>
        <w:tc>
          <w:tcPr>
            <w:tcW w:w="3499" w:type="dxa"/>
            <w:noWrap w:val="0"/>
            <w:vAlign w:val="center"/>
          </w:tcPr>
          <w:p w14:paraId="28616B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2" w:firstLineChars="0"/>
              <w:jc w:val="center"/>
              <w:textAlignment w:val="auto"/>
              <w:rPr>
                <w:rFonts w:hint="eastAsia" w:asciiTheme="minorEastAsia" w:hAnsiTheme="minorEastAsia" w:eastAsiaTheme="minorEastAsia" w:cstheme="minorEastAsia"/>
                <w:kern w:val="2"/>
                <w:sz w:val="21"/>
                <w:szCs w:val="21"/>
                <w:lang w:val="en-US" w:eastAsia="zh-CN" w:bidi="ar-SA"/>
              </w:rPr>
            </w:pPr>
          </w:p>
        </w:tc>
      </w:tr>
      <w:tr w14:paraId="2721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2132" w:type="dxa"/>
            <w:noWrap w:val="0"/>
            <w:vAlign w:val="center"/>
          </w:tcPr>
          <w:p w14:paraId="7A072EBA">
            <w:pPr>
              <w:widowControl w:val="0"/>
              <w:spacing w:before="100" w:beforeAutospacing="1" w:after="100" w:afterAutospacing="1" w:line="240" w:lineRule="auto"/>
              <w:ind w:firstLine="48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其他</w:t>
            </w:r>
          </w:p>
        </w:tc>
        <w:tc>
          <w:tcPr>
            <w:tcW w:w="7028" w:type="dxa"/>
            <w:gridSpan w:val="2"/>
            <w:noWrap w:val="0"/>
            <w:vAlign w:val="center"/>
          </w:tcPr>
          <w:p w14:paraId="221EFC2D">
            <w:pPr>
              <w:widowControl w:val="0"/>
              <w:spacing w:before="100" w:beforeAutospacing="1" w:after="100" w:afterAutospacing="1" w:line="240" w:lineRule="auto"/>
              <w:ind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报价包含项目实施过程中的全部费用。采购单位在无任何义务支付其他一切费用。</w:t>
            </w:r>
          </w:p>
        </w:tc>
      </w:tr>
    </w:tbl>
    <w:p w14:paraId="70199DB6">
      <w:pPr>
        <w:spacing w:line="360" w:lineRule="auto"/>
        <w:ind w:firstLine="480" w:firstLineChars="200"/>
        <w:rPr>
          <w:rFonts w:hint="eastAsia" w:asciiTheme="minorEastAsia" w:hAnsiTheme="minorEastAsia" w:eastAsiaTheme="minorEastAsia" w:cstheme="minorEastAsia"/>
          <w:sz w:val="24"/>
        </w:rPr>
      </w:pPr>
    </w:p>
    <w:p w14:paraId="3A008A3E">
      <w:pPr>
        <w:spacing w:beforeLines="50" w:line="360" w:lineRule="auto"/>
        <w:ind w:firstLine="480" w:firstLineChars="200"/>
        <w:rPr>
          <w:rFonts w:hint="eastAsia" w:asciiTheme="minorEastAsia" w:hAnsiTheme="minorEastAsia" w:eastAsiaTheme="minorEastAsia" w:cstheme="minorEastAsia"/>
          <w:sz w:val="24"/>
        </w:rPr>
      </w:pPr>
    </w:p>
    <w:p w14:paraId="7B7E5A4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0181135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4439242D">
      <w:pPr>
        <w:spacing w:line="360" w:lineRule="auto"/>
        <w:ind w:firstLine="480" w:firstLineChars="200"/>
        <w:rPr>
          <w:rFonts w:hint="eastAsia" w:asciiTheme="minorEastAsia" w:hAnsiTheme="minorEastAsia" w:eastAsiaTheme="minorEastAsia" w:cstheme="minorEastAsia"/>
          <w:sz w:val="24"/>
        </w:rPr>
      </w:pPr>
    </w:p>
    <w:p w14:paraId="7E4F42CD">
      <w:pPr>
        <w:keepNext/>
        <w:tabs>
          <w:tab w:val="left" w:pos="400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1DA06C21">
      <w:pPr>
        <w:keepNext/>
        <w:tabs>
          <w:tab w:val="left" w:pos="376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0A159862">
      <w:pPr>
        <w:keepNext/>
        <w:tabs>
          <w:tab w:val="left" w:pos="3760"/>
        </w:tabs>
        <w:snapToGrid w:val="0"/>
        <w:spacing w:line="480" w:lineRule="auto"/>
        <w:ind w:firstLine="2640" w:firstLineChars="1100"/>
        <w:jc w:val="left"/>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sz w:val="24"/>
          <w:highlight w:val="none"/>
        </w:rPr>
        <w:t>日      期：</w:t>
      </w:r>
    </w:p>
    <w:p w14:paraId="70BA1C0B">
      <w:pPr>
        <w:keepNext w:val="0"/>
        <w:keepLines w:val="0"/>
        <w:pageBreakBefore w:val="0"/>
        <w:widowControl w:val="0"/>
        <w:shd w:val="clear"/>
        <w:kinsoku/>
        <w:wordWrap/>
        <w:overflowPunct/>
        <w:topLinePunct w:val="0"/>
        <w:autoSpaceDE/>
        <w:autoSpaceDN/>
        <w:bidi w:val="0"/>
        <w:adjustRightInd w:val="0"/>
        <w:snapToGrid w:val="0"/>
        <w:spacing w:after="331" w:afterLines="100" w:line="240" w:lineRule="auto"/>
        <w:ind w:firstLine="0" w:firstLineChars="0"/>
        <w:jc w:val="center"/>
        <w:textAlignment w:val="auto"/>
        <w:rPr>
          <w:rFonts w:hint="eastAsia" w:asciiTheme="minorEastAsia" w:hAnsiTheme="minorEastAsia" w:eastAsiaTheme="minorEastAsia" w:cstheme="minorEastAsia"/>
          <w:b/>
          <w:szCs w:val="32"/>
          <w:highlight w:val="none"/>
          <w:lang w:val="en-US" w:eastAsia="zh-CN"/>
        </w:rPr>
      </w:pPr>
      <w:r>
        <w:rPr>
          <w:rFonts w:hint="eastAsia" w:asciiTheme="minorEastAsia" w:hAnsiTheme="minorEastAsia" w:eastAsiaTheme="minorEastAsia" w:cstheme="minorEastAsia"/>
          <w:sz w:val="24"/>
        </w:rPr>
        <w:br w:type="page"/>
      </w:r>
    </w:p>
    <w:p w14:paraId="0ABDDCAF">
      <w:pPr>
        <w:keepNext w:val="0"/>
        <w:keepLines w:val="0"/>
        <w:pageBreakBefore w:val="0"/>
        <w:widowControl w:val="0"/>
        <w:shd w:val="clear"/>
        <w:kinsoku/>
        <w:wordWrap/>
        <w:overflowPunct/>
        <w:topLinePunct w:val="0"/>
        <w:autoSpaceDE/>
        <w:autoSpaceDN/>
        <w:bidi w:val="0"/>
        <w:adjustRightInd w:val="0"/>
        <w:snapToGrid w:val="0"/>
        <w:spacing w:after="331" w:afterLines="100" w:line="240" w:lineRule="auto"/>
        <w:ind w:firstLine="0" w:firstLineChars="0"/>
        <w:jc w:val="center"/>
        <w:textAlignment w:val="auto"/>
        <w:rPr>
          <w:rFonts w:hint="eastAsia" w:asciiTheme="minorEastAsia" w:hAnsiTheme="minorEastAsia" w:eastAsiaTheme="minorEastAsia" w:cstheme="minorEastAsia"/>
          <w:b/>
          <w:szCs w:val="32"/>
          <w:highlight w:val="none"/>
          <w:lang w:val="en-US" w:eastAsia="zh-CN"/>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p>
    <w:p w14:paraId="791D30F7">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7" w:name="_Toc182158351"/>
      <w:r>
        <w:rPr>
          <w:rFonts w:hint="eastAsia" w:asciiTheme="minorEastAsia" w:hAnsiTheme="minorEastAsia" w:eastAsiaTheme="minorEastAsia" w:cstheme="minorEastAsia"/>
          <w:b/>
          <w:color w:val="000000"/>
          <w:kern w:val="0"/>
          <w:sz w:val="24"/>
          <w:highlight w:val="none"/>
          <w:lang w:val="en-US" w:eastAsia="zh-CN"/>
        </w:rPr>
        <w:t>5</w:t>
      </w:r>
      <w:r>
        <w:rPr>
          <w:rFonts w:hint="eastAsia" w:asciiTheme="minorEastAsia" w:hAnsiTheme="minorEastAsia" w:eastAsiaTheme="minorEastAsia" w:cstheme="minorEastAsia"/>
          <w:b/>
          <w:color w:val="000000"/>
          <w:kern w:val="0"/>
          <w:sz w:val="24"/>
          <w:highlight w:val="none"/>
        </w:rPr>
        <w:t>．商务条款响应表</w:t>
      </w:r>
      <w:bookmarkEnd w:id="107"/>
    </w:p>
    <w:p w14:paraId="583E6652">
      <w:pPr>
        <w:keepNext/>
        <w:snapToGrid w:val="0"/>
        <w:spacing w:line="360" w:lineRule="auto"/>
        <w:ind w:firstLine="562" w:firstLineChars="200"/>
        <w:jc w:val="center"/>
        <w:rPr>
          <w:rFonts w:hint="eastAsia" w:asciiTheme="minorEastAsia" w:hAnsiTheme="minorEastAsia" w:eastAsiaTheme="minorEastAsia" w:cstheme="minorEastAsia"/>
          <w:b/>
          <w:bCs/>
          <w:sz w:val="28"/>
          <w:szCs w:val="28"/>
          <w:highlight w:val="none"/>
        </w:rPr>
      </w:pPr>
    </w:p>
    <w:p w14:paraId="07C0848C">
      <w:pPr>
        <w:keepNext/>
        <w:snapToGrid w:val="0"/>
        <w:spacing w:line="360" w:lineRule="auto"/>
        <w:ind w:firstLine="562" w:firstLineChars="20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商务条款响应表</w:t>
      </w:r>
    </w:p>
    <w:p w14:paraId="178C1C7B">
      <w:pPr>
        <w:keepNext/>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14:paraId="76A1838F">
      <w:pPr>
        <w:keepNext/>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p w14:paraId="66B0C5E4">
      <w:pPr>
        <w:keepNext/>
        <w:spacing w:line="330" w:lineRule="atLeast"/>
        <w:jc w:val="left"/>
        <w:rPr>
          <w:rFonts w:hint="eastAsia" w:asciiTheme="minorEastAsia" w:hAnsiTheme="minorEastAsia" w:eastAsiaTheme="minorEastAsia" w:cstheme="minorEastAsia"/>
          <w:kern w:val="0"/>
          <w:szCs w:val="21"/>
          <w:highlight w:val="none"/>
        </w:rPr>
      </w:pPr>
    </w:p>
    <w:tbl>
      <w:tblPr>
        <w:tblStyle w:val="29"/>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5"/>
        <w:gridCol w:w="3576"/>
        <w:gridCol w:w="2859"/>
        <w:gridCol w:w="1026"/>
      </w:tblGrid>
      <w:tr w14:paraId="0E88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90" w:type="dxa"/>
            <w:vAlign w:val="center"/>
          </w:tcPr>
          <w:p w14:paraId="71B7CA1C">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095" w:type="dxa"/>
            <w:vAlign w:val="center"/>
          </w:tcPr>
          <w:p w14:paraId="65628A32">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3576" w:type="dxa"/>
            <w:vAlign w:val="center"/>
          </w:tcPr>
          <w:p w14:paraId="6BECFEEC">
            <w:pPr>
              <w:keepNext/>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招标文件第五部分商务、技术要求</w:t>
            </w:r>
            <w:r>
              <w:rPr>
                <w:rFonts w:hint="eastAsia" w:asciiTheme="minorEastAsia" w:hAnsiTheme="minorEastAsia" w:eastAsiaTheme="minorEastAsia" w:cstheme="minorEastAsia"/>
                <w:sz w:val="21"/>
                <w:szCs w:val="21"/>
                <w:highlight w:val="none"/>
                <w:lang w:val="en-US" w:eastAsia="zh-CN"/>
              </w:rPr>
              <w:t>中“商务要求”</w:t>
            </w:r>
          </w:p>
        </w:tc>
        <w:tc>
          <w:tcPr>
            <w:tcW w:w="2859" w:type="dxa"/>
            <w:vAlign w:val="center"/>
          </w:tcPr>
          <w:p w14:paraId="7866F216">
            <w:pPr>
              <w:keepNext/>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投标文件的对应响应</w:t>
            </w:r>
            <w:r>
              <w:rPr>
                <w:rFonts w:hint="eastAsia" w:asciiTheme="minorEastAsia" w:hAnsiTheme="minorEastAsia" w:eastAsiaTheme="minorEastAsia" w:cstheme="minorEastAsia"/>
                <w:sz w:val="21"/>
                <w:szCs w:val="21"/>
                <w:highlight w:val="none"/>
                <w:lang w:val="en-US" w:eastAsia="zh-CN"/>
              </w:rPr>
              <w:t>内容</w:t>
            </w:r>
          </w:p>
        </w:tc>
        <w:tc>
          <w:tcPr>
            <w:tcW w:w="1026" w:type="dxa"/>
            <w:vAlign w:val="center"/>
          </w:tcPr>
          <w:p w14:paraId="74F5AB9A">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  明</w:t>
            </w:r>
          </w:p>
        </w:tc>
      </w:tr>
      <w:tr w14:paraId="790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0" w:type="dxa"/>
            <w:vAlign w:val="center"/>
          </w:tcPr>
          <w:p w14:paraId="0EF3128A">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095" w:type="dxa"/>
            <w:vAlign w:val="center"/>
          </w:tcPr>
          <w:p w14:paraId="41C006F3">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合同履行期限</w:t>
            </w:r>
          </w:p>
        </w:tc>
        <w:tc>
          <w:tcPr>
            <w:tcW w:w="3576" w:type="dxa"/>
          </w:tcPr>
          <w:p w14:paraId="783822AF">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2859" w:type="dxa"/>
          </w:tcPr>
          <w:p w14:paraId="3A422DAD">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1026" w:type="dxa"/>
          </w:tcPr>
          <w:p w14:paraId="313BFBB2">
            <w:pPr>
              <w:keepNext/>
              <w:snapToGrid w:val="0"/>
              <w:spacing w:line="480" w:lineRule="exact"/>
              <w:jc w:val="center"/>
              <w:rPr>
                <w:rFonts w:hint="eastAsia" w:asciiTheme="minorEastAsia" w:hAnsiTheme="minorEastAsia" w:eastAsiaTheme="minorEastAsia" w:cstheme="minorEastAsia"/>
                <w:sz w:val="21"/>
                <w:szCs w:val="21"/>
                <w:highlight w:val="none"/>
              </w:rPr>
            </w:pPr>
          </w:p>
        </w:tc>
      </w:tr>
      <w:tr w14:paraId="71C7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0" w:type="dxa"/>
            <w:vAlign w:val="center"/>
          </w:tcPr>
          <w:p w14:paraId="66286C2C">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095" w:type="dxa"/>
            <w:vAlign w:val="center"/>
          </w:tcPr>
          <w:p w14:paraId="253DE2F5">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服务地点</w:t>
            </w:r>
          </w:p>
        </w:tc>
        <w:tc>
          <w:tcPr>
            <w:tcW w:w="3576" w:type="dxa"/>
          </w:tcPr>
          <w:p w14:paraId="7D22D575">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2859" w:type="dxa"/>
          </w:tcPr>
          <w:p w14:paraId="71EB5380">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1026" w:type="dxa"/>
          </w:tcPr>
          <w:p w14:paraId="1CC246B3">
            <w:pPr>
              <w:keepNext/>
              <w:snapToGrid w:val="0"/>
              <w:spacing w:line="480" w:lineRule="exact"/>
              <w:jc w:val="center"/>
              <w:rPr>
                <w:rFonts w:hint="eastAsia" w:asciiTheme="minorEastAsia" w:hAnsiTheme="minorEastAsia" w:eastAsiaTheme="minorEastAsia" w:cstheme="minorEastAsia"/>
                <w:sz w:val="21"/>
                <w:szCs w:val="21"/>
                <w:highlight w:val="none"/>
              </w:rPr>
            </w:pPr>
          </w:p>
        </w:tc>
      </w:tr>
      <w:tr w14:paraId="40B7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0" w:type="dxa"/>
            <w:vAlign w:val="center"/>
          </w:tcPr>
          <w:p w14:paraId="698F42BC">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095" w:type="dxa"/>
            <w:vAlign w:val="center"/>
          </w:tcPr>
          <w:p w14:paraId="69F306DA">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人数</w:t>
            </w:r>
          </w:p>
        </w:tc>
        <w:tc>
          <w:tcPr>
            <w:tcW w:w="3576" w:type="dxa"/>
            <w:vAlign w:val="center"/>
          </w:tcPr>
          <w:p w14:paraId="3A879E0D">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2859" w:type="dxa"/>
          </w:tcPr>
          <w:p w14:paraId="7B6C4C02">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1026" w:type="dxa"/>
          </w:tcPr>
          <w:p w14:paraId="54EF8442">
            <w:pPr>
              <w:keepNext/>
              <w:snapToGrid w:val="0"/>
              <w:spacing w:line="480" w:lineRule="exact"/>
              <w:jc w:val="center"/>
              <w:rPr>
                <w:rFonts w:hint="eastAsia" w:asciiTheme="minorEastAsia" w:hAnsiTheme="minorEastAsia" w:eastAsiaTheme="minorEastAsia" w:cstheme="minorEastAsia"/>
                <w:sz w:val="21"/>
                <w:szCs w:val="21"/>
                <w:highlight w:val="none"/>
              </w:rPr>
            </w:pPr>
          </w:p>
        </w:tc>
      </w:tr>
      <w:tr w14:paraId="2EE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0" w:type="dxa"/>
            <w:vAlign w:val="center"/>
          </w:tcPr>
          <w:p w14:paraId="1802319C">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095" w:type="dxa"/>
            <w:vAlign w:val="center"/>
          </w:tcPr>
          <w:p w14:paraId="6A031934">
            <w:pPr>
              <w:keepNext/>
              <w:snapToGrid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付款方式</w:t>
            </w:r>
          </w:p>
        </w:tc>
        <w:tc>
          <w:tcPr>
            <w:tcW w:w="3576" w:type="dxa"/>
          </w:tcPr>
          <w:p w14:paraId="313A760E">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2859" w:type="dxa"/>
          </w:tcPr>
          <w:p w14:paraId="60659492">
            <w:pPr>
              <w:keepNext/>
              <w:snapToGrid w:val="0"/>
              <w:spacing w:line="480" w:lineRule="exact"/>
              <w:jc w:val="center"/>
              <w:rPr>
                <w:rFonts w:hint="eastAsia" w:asciiTheme="minorEastAsia" w:hAnsiTheme="minorEastAsia" w:eastAsiaTheme="minorEastAsia" w:cstheme="minorEastAsia"/>
                <w:sz w:val="21"/>
                <w:szCs w:val="21"/>
                <w:highlight w:val="none"/>
              </w:rPr>
            </w:pPr>
          </w:p>
        </w:tc>
        <w:tc>
          <w:tcPr>
            <w:tcW w:w="1026" w:type="dxa"/>
          </w:tcPr>
          <w:p w14:paraId="7C4E5A2E">
            <w:pPr>
              <w:keepNext/>
              <w:snapToGrid w:val="0"/>
              <w:spacing w:line="480" w:lineRule="exact"/>
              <w:jc w:val="center"/>
              <w:rPr>
                <w:rFonts w:hint="eastAsia" w:asciiTheme="minorEastAsia" w:hAnsiTheme="minorEastAsia" w:eastAsiaTheme="minorEastAsia" w:cstheme="minorEastAsia"/>
                <w:sz w:val="21"/>
                <w:szCs w:val="21"/>
                <w:highlight w:val="none"/>
              </w:rPr>
            </w:pPr>
          </w:p>
        </w:tc>
      </w:tr>
    </w:tbl>
    <w:p w14:paraId="33E75A84">
      <w:pPr>
        <w:keepNext/>
        <w:snapToGrid w:val="0"/>
        <w:rPr>
          <w:rFonts w:hint="eastAsia" w:asciiTheme="minorEastAsia" w:hAnsiTheme="minorEastAsia" w:eastAsiaTheme="minorEastAsia" w:cstheme="minorEastAsia"/>
          <w:sz w:val="24"/>
          <w:highlight w:val="none"/>
          <w:u w:val="single"/>
        </w:rPr>
      </w:pPr>
    </w:p>
    <w:p w14:paraId="1598E2AA">
      <w:pPr>
        <w:keepNext/>
        <w:tabs>
          <w:tab w:val="left" w:pos="4000"/>
        </w:tabs>
        <w:snapToGrid w:val="0"/>
        <w:spacing w:line="480" w:lineRule="auto"/>
        <w:ind w:firstLine="2400" w:firstLineChars="1000"/>
        <w:jc w:val="left"/>
        <w:rPr>
          <w:rFonts w:hint="eastAsia" w:asciiTheme="minorEastAsia" w:hAnsiTheme="minorEastAsia" w:eastAsiaTheme="minorEastAsia" w:cstheme="minorEastAsia"/>
          <w:kern w:val="0"/>
          <w:sz w:val="24"/>
          <w:highlight w:val="none"/>
        </w:rPr>
      </w:pPr>
    </w:p>
    <w:p w14:paraId="3C62C1C6">
      <w:pPr>
        <w:keepNext/>
        <w:tabs>
          <w:tab w:val="left" w:pos="4000"/>
        </w:tabs>
        <w:snapToGrid w:val="0"/>
        <w:spacing w:line="480" w:lineRule="auto"/>
        <w:ind w:firstLine="2400" w:firstLineChars="1000"/>
        <w:jc w:val="left"/>
        <w:rPr>
          <w:rFonts w:hint="eastAsia" w:asciiTheme="minorEastAsia" w:hAnsiTheme="minorEastAsia" w:eastAsiaTheme="minorEastAsia" w:cstheme="minorEastAsia"/>
          <w:kern w:val="0"/>
          <w:sz w:val="24"/>
          <w:highlight w:val="none"/>
        </w:rPr>
      </w:pPr>
    </w:p>
    <w:p w14:paraId="5E33542C">
      <w:pPr>
        <w:keepNext/>
        <w:tabs>
          <w:tab w:val="left" w:pos="4000"/>
        </w:tabs>
        <w:snapToGrid w:val="0"/>
        <w:spacing w:line="480" w:lineRule="auto"/>
        <w:ind w:firstLine="2400" w:firstLineChars="10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788E79ED">
      <w:pPr>
        <w:keepNext/>
        <w:tabs>
          <w:tab w:val="left" w:pos="4000"/>
        </w:tabs>
        <w:snapToGrid w:val="0"/>
        <w:spacing w:line="480" w:lineRule="auto"/>
        <w:ind w:firstLine="2400" w:firstLineChars="10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266CD6B1">
      <w:pPr>
        <w:keepNext/>
        <w:tabs>
          <w:tab w:val="left" w:pos="4000"/>
        </w:tabs>
        <w:snapToGrid w:val="0"/>
        <w:spacing w:line="480" w:lineRule="auto"/>
        <w:ind w:firstLine="2400" w:firstLineChars="10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771134EB">
      <w:pPr>
        <w:keepNext/>
        <w:jc w:val="left"/>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14:paraId="6B0EFD96">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8" w:name="_Toc182158352"/>
      <w:r>
        <w:rPr>
          <w:rFonts w:hint="eastAsia" w:asciiTheme="minorEastAsia" w:hAnsiTheme="minorEastAsia" w:eastAsiaTheme="minorEastAsia" w:cstheme="minorEastAsia"/>
          <w:b/>
          <w:color w:val="000000"/>
          <w:kern w:val="0"/>
          <w:sz w:val="24"/>
          <w:highlight w:val="none"/>
          <w:lang w:val="en-US" w:eastAsia="zh-CN"/>
        </w:rPr>
        <w:t>6</w:t>
      </w:r>
      <w:r>
        <w:rPr>
          <w:rFonts w:hint="eastAsia" w:asciiTheme="minorEastAsia" w:hAnsiTheme="minorEastAsia" w:eastAsiaTheme="minorEastAsia" w:cstheme="minorEastAsia"/>
          <w:b/>
          <w:color w:val="000000"/>
          <w:kern w:val="0"/>
          <w:sz w:val="24"/>
          <w:highlight w:val="none"/>
        </w:rPr>
        <w:t>．技术规范响应及偏离表</w:t>
      </w:r>
      <w:bookmarkEnd w:id="108"/>
    </w:p>
    <w:p w14:paraId="1D4C0749">
      <w:pPr>
        <w:keepNext/>
        <w:snapToGrid w:val="0"/>
        <w:spacing w:line="360" w:lineRule="auto"/>
        <w:ind w:firstLine="562" w:firstLineChars="20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技术规范响应及偏离表</w:t>
      </w:r>
    </w:p>
    <w:p w14:paraId="413EF31D">
      <w:pPr>
        <w:keepNext/>
        <w:spacing w:line="580" w:lineRule="exact"/>
        <w:jc w:val="left"/>
        <w:rPr>
          <w:rFonts w:hint="eastAsia" w:asciiTheme="minorEastAsia" w:hAnsiTheme="minorEastAsia" w:eastAsiaTheme="minorEastAsia" w:cstheme="minorEastAsia"/>
          <w:kern w:val="0"/>
          <w:sz w:val="24"/>
          <w:highlight w:val="none"/>
        </w:rPr>
      </w:pPr>
    </w:p>
    <w:p w14:paraId="77B43E86">
      <w:pPr>
        <w:keepNext/>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14:paraId="0F370A33">
      <w:pPr>
        <w:keepNext/>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p w14:paraId="65001C24">
      <w:pPr>
        <w:keepNext/>
        <w:tabs>
          <w:tab w:val="left" w:pos="4000"/>
        </w:tabs>
        <w:snapToGrid w:val="0"/>
        <w:spacing w:line="600" w:lineRule="exact"/>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20"/>
          <w:kern w:val="0"/>
          <w:sz w:val="24"/>
          <w:highlight w:val="none"/>
        </w:rPr>
        <w:t>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1"/>
        <w:gridCol w:w="1739"/>
        <w:gridCol w:w="2743"/>
        <w:gridCol w:w="1696"/>
        <w:gridCol w:w="1366"/>
        <w:gridCol w:w="729"/>
      </w:tblGrid>
      <w:tr w14:paraId="7B67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731" w:type="dxa"/>
            <w:tcBorders>
              <w:top w:val="single" w:color="000000" w:sz="6" w:space="0"/>
              <w:left w:val="single" w:color="000000" w:sz="6" w:space="0"/>
              <w:bottom w:val="single" w:color="000000" w:sz="6" w:space="0"/>
              <w:right w:val="single" w:color="auto" w:sz="4" w:space="0"/>
            </w:tcBorders>
            <w:vAlign w:val="center"/>
          </w:tcPr>
          <w:p w14:paraId="0C098331">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739" w:type="dxa"/>
            <w:tcBorders>
              <w:top w:val="single" w:color="000000" w:sz="6" w:space="0"/>
              <w:left w:val="single" w:color="auto" w:sz="4" w:space="0"/>
              <w:bottom w:val="single" w:color="000000" w:sz="6" w:space="0"/>
              <w:right w:val="single" w:color="000000" w:sz="6" w:space="0"/>
            </w:tcBorders>
            <w:vAlign w:val="center"/>
          </w:tcPr>
          <w:p w14:paraId="260312CF">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w:t>
            </w:r>
          </w:p>
        </w:tc>
        <w:tc>
          <w:tcPr>
            <w:tcW w:w="2743" w:type="dxa"/>
            <w:tcBorders>
              <w:top w:val="single" w:color="000000" w:sz="6" w:space="0"/>
              <w:left w:val="single" w:color="000000" w:sz="6" w:space="0"/>
              <w:bottom w:val="single" w:color="000000" w:sz="6" w:space="0"/>
              <w:right w:val="single" w:color="000000" w:sz="6" w:space="0"/>
            </w:tcBorders>
            <w:vAlign w:val="center"/>
          </w:tcPr>
          <w:p w14:paraId="73466982">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招标文件第五部分商务、</w:t>
            </w:r>
          </w:p>
          <w:p w14:paraId="32E53AA9">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技术要求</w:t>
            </w:r>
            <w:r>
              <w:rPr>
                <w:rFonts w:hint="eastAsia" w:asciiTheme="minorEastAsia" w:hAnsiTheme="minorEastAsia" w:eastAsiaTheme="minorEastAsia" w:cstheme="minorEastAsia"/>
                <w:sz w:val="21"/>
                <w:szCs w:val="21"/>
                <w:highlight w:val="none"/>
                <w:lang w:val="en-US" w:eastAsia="zh-CN"/>
              </w:rPr>
              <w:t>中“技术要求”</w:t>
            </w:r>
          </w:p>
        </w:tc>
        <w:tc>
          <w:tcPr>
            <w:tcW w:w="1696" w:type="dxa"/>
            <w:tcBorders>
              <w:top w:val="single" w:color="000000" w:sz="6" w:space="0"/>
              <w:left w:val="single" w:color="000000" w:sz="6" w:space="0"/>
              <w:bottom w:val="single" w:color="000000" w:sz="6" w:space="0"/>
              <w:right w:val="single" w:color="000000" w:sz="6" w:space="0"/>
            </w:tcBorders>
            <w:vAlign w:val="center"/>
          </w:tcPr>
          <w:p w14:paraId="209AFD34">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投标文件的</w:t>
            </w:r>
          </w:p>
          <w:p w14:paraId="4D9EA7C1">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对应响应</w:t>
            </w:r>
            <w:r>
              <w:rPr>
                <w:rFonts w:hint="eastAsia" w:asciiTheme="minorEastAsia" w:hAnsiTheme="minorEastAsia" w:eastAsiaTheme="minorEastAsia" w:cstheme="minorEastAsia"/>
                <w:sz w:val="21"/>
                <w:szCs w:val="21"/>
                <w:highlight w:val="none"/>
                <w:lang w:val="en-US" w:eastAsia="zh-CN"/>
              </w:rPr>
              <w:t>内容</w:t>
            </w:r>
          </w:p>
        </w:tc>
        <w:tc>
          <w:tcPr>
            <w:tcW w:w="1366" w:type="dxa"/>
            <w:tcBorders>
              <w:top w:val="single" w:color="000000" w:sz="6" w:space="0"/>
              <w:left w:val="single" w:color="000000" w:sz="6" w:space="0"/>
              <w:bottom w:val="single" w:color="000000" w:sz="6" w:space="0"/>
              <w:right w:val="single" w:color="000000" w:sz="6" w:space="0"/>
            </w:tcBorders>
            <w:vAlign w:val="center"/>
          </w:tcPr>
          <w:p w14:paraId="41FE1143">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vAlign w:val="center"/>
          </w:tcPr>
          <w:p w14:paraId="456EE2CA">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4E9F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4" w:hRule="atLeast"/>
          <w:jc w:val="center"/>
        </w:trPr>
        <w:tc>
          <w:tcPr>
            <w:tcW w:w="731" w:type="dxa"/>
            <w:tcBorders>
              <w:top w:val="single" w:color="000000" w:sz="6" w:space="0"/>
              <w:left w:val="single" w:color="000000" w:sz="6" w:space="0"/>
              <w:bottom w:val="single" w:color="000000" w:sz="6" w:space="0"/>
              <w:right w:val="single" w:color="auto" w:sz="4" w:space="0"/>
            </w:tcBorders>
            <w:vAlign w:val="center"/>
          </w:tcPr>
          <w:p w14:paraId="7D89C48E">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739" w:type="dxa"/>
            <w:tcBorders>
              <w:top w:val="single" w:color="000000" w:sz="6" w:space="0"/>
              <w:left w:val="single" w:color="auto" w:sz="4" w:space="0"/>
              <w:bottom w:val="single" w:color="000000" w:sz="6" w:space="0"/>
              <w:right w:val="single" w:color="000000" w:sz="6" w:space="0"/>
            </w:tcBorders>
            <w:vAlign w:val="center"/>
          </w:tcPr>
          <w:p w14:paraId="2DB28CB8">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保障要求</w:t>
            </w:r>
          </w:p>
        </w:tc>
        <w:tc>
          <w:tcPr>
            <w:tcW w:w="2743" w:type="dxa"/>
            <w:tcBorders>
              <w:top w:val="single" w:color="000000" w:sz="6" w:space="0"/>
              <w:left w:val="single" w:color="000000" w:sz="6" w:space="0"/>
              <w:bottom w:val="single" w:color="000000" w:sz="6" w:space="0"/>
              <w:right w:val="single" w:color="000000" w:sz="6" w:space="0"/>
            </w:tcBorders>
            <w:vAlign w:val="center"/>
          </w:tcPr>
          <w:p w14:paraId="0F759A92">
            <w:pPr>
              <w:keepNext/>
              <w:spacing w:line="240" w:lineRule="auto"/>
              <w:rPr>
                <w:rFonts w:hint="eastAsia" w:asciiTheme="minorEastAsia" w:hAnsiTheme="minorEastAsia" w:eastAsiaTheme="minorEastAsia" w:cstheme="minorEastAsia"/>
                <w:kern w:val="0"/>
                <w:sz w:val="24"/>
                <w:highlight w:val="none"/>
              </w:rPr>
            </w:pPr>
          </w:p>
        </w:tc>
        <w:tc>
          <w:tcPr>
            <w:tcW w:w="1696" w:type="dxa"/>
            <w:tcBorders>
              <w:top w:val="single" w:color="000000" w:sz="6" w:space="0"/>
              <w:left w:val="single" w:color="000000" w:sz="6" w:space="0"/>
              <w:bottom w:val="single" w:color="000000" w:sz="6" w:space="0"/>
              <w:right w:val="single" w:color="000000" w:sz="6" w:space="0"/>
            </w:tcBorders>
            <w:vAlign w:val="center"/>
          </w:tcPr>
          <w:p w14:paraId="79EE0E2F">
            <w:pPr>
              <w:keepNext/>
              <w:snapToGrid w:val="0"/>
              <w:spacing w:line="240" w:lineRule="auto"/>
              <w:jc w:val="center"/>
              <w:rPr>
                <w:rFonts w:hint="eastAsia" w:asciiTheme="minorEastAsia" w:hAnsiTheme="minorEastAsia" w:eastAsiaTheme="minorEastAsia" w:cstheme="minorEastAsia"/>
                <w:kern w:val="0"/>
                <w:sz w:val="24"/>
                <w:highlight w:val="none"/>
              </w:rPr>
            </w:pPr>
          </w:p>
        </w:tc>
        <w:tc>
          <w:tcPr>
            <w:tcW w:w="1366" w:type="dxa"/>
            <w:tcBorders>
              <w:top w:val="single" w:color="000000" w:sz="6" w:space="0"/>
              <w:left w:val="single" w:color="000000" w:sz="6" w:space="0"/>
              <w:bottom w:val="single" w:color="000000" w:sz="6" w:space="0"/>
              <w:right w:val="single" w:color="000000" w:sz="6" w:space="0"/>
            </w:tcBorders>
            <w:vAlign w:val="center"/>
          </w:tcPr>
          <w:p w14:paraId="63F6B870">
            <w:pPr>
              <w:keepNext/>
              <w:snapToGrid w:val="0"/>
              <w:spacing w:line="240" w:lineRule="auto"/>
              <w:jc w:val="center"/>
              <w:rPr>
                <w:rFonts w:hint="eastAsia" w:asciiTheme="minorEastAsia" w:hAnsiTheme="minorEastAsia" w:eastAsiaTheme="minorEastAsia" w:cstheme="minorEastAsia"/>
                <w:kern w:val="0"/>
                <w:sz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0E287E3B">
            <w:pPr>
              <w:keepNext/>
              <w:snapToGrid w:val="0"/>
              <w:spacing w:line="240" w:lineRule="auto"/>
              <w:jc w:val="center"/>
              <w:rPr>
                <w:rFonts w:hint="eastAsia" w:asciiTheme="minorEastAsia" w:hAnsiTheme="minorEastAsia" w:eastAsiaTheme="minorEastAsia" w:cstheme="minorEastAsia"/>
                <w:kern w:val="0"/>
                <w:sz w:val="24"/>
                <w:highlight w:val="none"/>
              </w:rPr>
            </w:pPr>
          </w:p>
        </w:tc>
      </w:tr>
      <w:tr w14:paraId="554C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6" w:hRule="atLeast"/>
          <w:jc w:val="center"/>
        </w:trPr>
        <w:tc>
          <w:tcPr>
            <w:tcW w:w="731" w:type="dxa"/>
            <w:tcBorders>
              <w:top w:val="single" w:color="000000" w:sz="6" w:space="0"/>
              <w:left w:val="single" w:color="000000" w:sz="6" w:space="0"/>
              <w:bottom w:val="single" w:color="000000" w:sz="6" w:space="0"/>
              <w:right w:val="single" w:color="auto" w:sz="4" w:space="0"/>
            </w:tcBorders>
            <w:vAlign w:val="center"/>
          </w:tcPr>
          <w:p w14:paraId="3288481B">
            <w:pPr>
              <w:keepNext/>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739" w:type="dxa"/>
            <w:tcBorders>
              <w:top w:val="single" w:color="000000" w:sz="6" w:space="0"/>
              <w:left w:val="single" w:color="auto" w:sz="4" w:space="0"/>
              <w:bottom w:val="single" w:color="000000" w:sz="6" w:space="0"/>
              <w:right w:val="single" w:color="000000" w:sz="6" w:space="0"/>
            </w:tcBorders>
            <w:vAlign w:val="center"/>
          </w:tcPr>
          <w:p w14:paraId="3811180D">
            <w:pPr>
              <w:keepNext/>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服务要求</w:t>
            </w:r>
          </w:p>
        </w:tc>
        <w:tc>
          <w:tcPr>
            <w:tcW w:w="2743" w:type="dxa"/>
            <w:tcBorders>
              <w:top w:val="single" w:color="000000" w:sz="6" w:space="0"/>
              <w:left w:val="single" w:color="000000" w:sz="6" w:space="0"/>
              <w:bottom w:val="single" w:color="000000" w:sz="6" w:space="0"/>
              <w:right w:val="single" w:color="000000" w:sz="6" w:space="0"/>
            </w:tcBorders>
            <w:vAlign w:val="center"/>
          </w:tcPr>
          <w:p w14:paraId="62D9E0EF">
            <w:pPr>
              <w:keepNext/>
              <w:spacing w:line="240" w:lineRule="auto"/>
              <w:rPr>
                <w:rFonts w:hint="eastAsia" w:asciiTheme="minorEastAsia" w:hAnsiTheme="minorEastAsia" w:eastAsiaTheme="minorEastAsia" w:cstheme="minorEastAsia"/>
                <w:kern w:val="0"/>
                <w:sz w:val="24"/>
                <w:highlight w:val="none"/>
              </w:rPr>
            </w:pPr>
          </w:p>
        </w:tc>
        <w:tc>
          <w:tcPr>
            <w:tcW w:w="1696" w:type="dxa"/>
            <w:tcBorders>
              <w:top w:val="single" w:color="000000" w:sz="6" w:space="0"/>
              <w:left w:val="single" w:color="000000" w:sz="6" w:space="0"/>
              <w:bottom w:val="single" w:color="000000" w:sz="6" w:space="0"/>
              <w:right w:val="single" w:color="000000" w:sz="6" w:space="0"/>
            </w:tcBorders>
            <w:vAlign w:val="center"/>
          </w:tcPr>
          <w:p w14:paraId="4D8B44BA">
            <w:pPr>
              <w:keepNext/>
              <w:snapToGrid w:val="0"/>
              <w:spacing w:line="240" w:lineRule="auto"/>
              <w:jc w:val="center"/>
              <w:rPr>
                <w:rFonts w:hint="eastAsia" w:asciiTheme="minorEastAsia" w:hAnsiTheme="minorEastAsia" w:eastAsiaTheme="minorEastAsia" w:cstheme="minorEastAsia"/>
                <w:kern w:val="0"/>
                <w:sz w:val="24"/>
                <w:highlight w:val="none"/>
              </w:rPr>
            </w:pPr>
          </w:p>
        </w:tc>
        <w:tc>
          <w:tcPr>
            <w:tcW w:w="1366" w:type="dxa"/>
            <w:tcBorders>
              <w:top w:val="single" w:color="000000" w:sz="6" w:space="0"/>
              <w:left w:val="single" w:color="000000" w:sz="6" w:space="0"/>
              <w:bottom w:val="single" w:color="000000" w:sz="6" w:space="0"/>
              <w:right w:val="single" w:color="000000" w:sz="6" w:space="0"/>
            </w:tcBorders>
            <w:vAlign w:val="center"/>
          </w:tcPr>
          <w:p w14:paraId="1F6554D0">
            <w:pPr>
              <w:keepNext/>
              <w:snapToGrid w:val="0"/>
              <w:spacing w:line="240" w:lineRule="auto"/>
              <w:jc w:val="center"/>
              <w:rPr>
                <w:rFonts w:hint="eastAsia" w:asciiTheme="minorEastAsia" w:hAnsiTheme="minorEastAsia" w:eastAsiaTheme="minorEastAsia" w:cstheme="minorEastAsia"/>
                <w:kern w:val="0"/>
                <w:sz w:val="24"/>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730F4383">
            <w:pPr>
              <w:keepNext/>
              <w:snapToGrid w:val="0"/>
              <w:spacing w:line="240" w:lineRule="auto"/>
              <w:jc w:val="center"/>
              <w:rPr>
                <w:rFonts w:hint="eastAsia" w:asciiTheme="minorEastAsia" w:hAnsiTheme="minorEastAsia" w:eastAsiaTheme="minorEastAsia" w:cstheme="minorEastAsia"/>
                <w:kern w:val="0"/>
                <w:sz w:val="24"/>
                <w:highlight w:val="none"/>
              </w:rPr>
            </w:pPr>
          </w:p>
        </w:tc>
      </w:tr>
    </w:tbl>
    <w:p w14:paraId="5788C22B">
      <w:pPr>
        <w:keepNext/>
        <w:snapToGrid w:val="0"/>
        <w:spacing w:line="60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20"/>
          <w:kern w:val="0"/>
          <w:sz w:val="28"/>
          <w:szCs w:val="28"/>
          <w:highlight w:val="none"/>
        </w:rPr>
        <w:t xml:space="preserve">    </w:t>
      </w:r>
    </w:p>
    <w:p w14:paraId="748DE835">
      <w:pPr>
        <w:keepNext/>
        <w:snapToGrid w:val="0"/>
        <w:spacing w:line="60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20"/>
          <w:kern w:val="0"/>
          <w:sz w:val="24"/>
          <w:highlight w:val="none"/>
        </w:rPr>
        <w:t> </w:t>
      </w:r>
    </w:p>
    <w:p w14:paraId="66EB278E">
      <w:pPr>
        <w:keepNext/>
        <w:snapToGrid w:val="0"/>
        <w:spacing w:line="60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pacing w:val="20"/>
          <w:kern w:val="0"/>
          <w:sz w:val="24"/>
          <w:highlight w:val="none"/>
        </w:rPr>
        <w:t> </w:t>
      </w:r>
    </w:p>
    <w:p w14:paraId="7F473119">
      <w:pPr>
        <w:keepNext/>
        <w:tabs>
          <w:tab w:val="left" w:pos="400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59A2E419">
      <w:pPr>
        <w:keepNext/>
        <w:tabs>
          <w:tab w:val="left" w:pos="3760"/>
        </w:tabs>
        <w:snapToGrid w:val="0"/>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6E4A1103">
      <w:pPr>
        <w:keepNext/>
        <w:tabs>
          <w:tab w:val="left" w:pos="3760"/>
        </w:tabs>
        <w:snapToGrid w:val="0"/>
        <w:spacing w:line="480" w:lineRule="auto"/>
        <w:ind w:firstLine="2640" w:firstLineChars="11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6931E89B">
      <w:pPr>
        <w:keepNext/>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p>
    <w:p w14:paraId="3839BFF4">
      <w:pPr>
        <w:pStyle w:val="2"/>
        <w:rPr>
          <w:rFonts w:hint="eastAsia" w:asciiTheme="minorEastAsia" w:hAnsiTheme="minorEastAsia" w:eastAsiaTheme="minorEastAsia" w:cstheme="minorEastAsia"/>
          <w:b/>
          <w:kern w:val="0"/>
          <w:sz w:val="24"/>
          <w:highlight w:val="none"/>
        </w:rPr>
      </w:pPr>
    </w:p>
    <w:p w14:paraId="60703DD7">
      <w:pPr>
        <w:pStyle w:val="2"/>
        <w:rPr>
          <w:rFonts w:hint="eastAsia" w:asciiTheme="minorEastAsia" w:hAnsiTheme="minorEastAsia" w:eastAsiaTheme="minorEastAsia" w:cstheme="minorEastAsia"/>
          <w:b/>
          <w:kern w:val="0"/>
          <w:sz w:val="24"/>
          <w:highlight w:val="none"/>
        </w:rPr>
      </w:pPr>
    </w:p>
    <w:p w14:paraId="3CB55A83">
      <w:pPr>
        <w:keepNext/>
        <w:jc w:val="left"/>
        <w:rPr>
          <w:rFonts w:hint="eastAsia" w:asciiTheme="minorEastAsia" w:hAnsiTheme="minorEastAsia" w:eastAsiaTheme="minorEastAsia" w:cstheme="minorEastAsia"/>
          <w:kern w:val="0"/>
          <w:szCs w:val="21"/>
          <w:highlight w:val="none"/>
        </w:rPr>
      </w:pPr>
    </w:p>
    <w:p w14:paraId="6C602B52">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09" w:name="_Toc182158353"/>
      <w:r>
        <w:rPr>
          <w:rFonts w:hint="eastAsia" w:asciiTheme="minorEastAsia" w:hAnsiTheme="minorEastAsia" w:eastAsiaTheme="minorEastAsia" w:cstheme="minorEastAsia"/>
          <w:b/>
          <w:color w:val="000000"/>
          <w:kern w:val="0"/>
          <w:sz w:val="24"/>
          <w:highlight w:val="none"/>
          <w:lang w:val="en-US" w:eastAsia="zh-CN"/>
        </w:rPr>
        <w:t>7</w:t>
      </w:r>
      <w:r>
        <w:rPr>
          <w:rFonts w:hint="eastAsia" w:asciiTheme="minorEastAsia" w:hAnsiTheme="minorEastAsia" w:eastAsiaTheme="minorEastAsia" w:cstheme="minorEastAsia"/>
          <w:b/>
          <w:color w:val="000000"/>
          <w:kern w:val="0"/>
          <w:sz w:val="24"/>
          <w:highlight w:val="none"/>
        </w:rPr>
        <w:t>．</w:t>
      </w:r>
      <w:r>
        <w:rPr>
          <w:rFonts w:hint="eastAsia" w:asciiTheme="minorEastAsia" w:hAnsiTheme="minorEastAsia" w:eastAsiaTheme="minorEastAsia" w:cstheme="minorEastAsia"/>
          <w:b/>
          <w:color w:val="000000"/>
          <w:kern w:val="0"/>
          <w:sz w:val="24"/>
          <w:highlight w:val="none"/>
          <w:lang w:eastAsia="zh-CN"/>
        </w:rPr>
        <w:t>近年</w:t>
      </w:r>
      <w:r>
        <w:rPr>
          <w:rFonts w:hint="eastAsia" w:asciiTheme="minorEastAsia" w:hAnsiTheme="minorEastAsia" w:eastAsiaTheme="minorEastAsia" w:cstheme="minorEastAsia"/>
          <w:b/>
          <w:color w:val="000000"/>
          <w:kern w:val="0"/>
          <w:sz w:val="24"/>
          <w:highlight w:val="none"/>
          <w:lang w:val="en-US" w:eastAsia="zh-CN"/>
        </w:rPr>
        <w:t>同类</w:t>
      </w:r>
      <w:r>
        <w:rPr>
          <w:rFonts w:hint="eastAsia" w:asciiTheme="minorEastAsia" w:hAnsiTheme="minorEastAsia" w:eastAsiaTheme="minorEastAsia" w:cstheme="minorEastAsia"/>
          <w:b/>
          <w:color w:val="000000"/>
          <w:kern w:val="0"/>
          <w:sz w:val="24"/>
          <w:highlight w:val="none"/>
          <w:lang w:eastAsia="zh-CN"/>
        </w:rPr>
        <w:t>项目案例</w:t>
      </w:r>
      <w:r>
        <w:rPr>
          <w:rFonts w:hint="eastAsia" w:asciiTheme="minorEastAsia" w:hAnsiTheme="minorEastAsia" w:eastAsiaTheme="minorEastAsia" w:cstheme="minorEastAsia"/>
          <w:b/>
          <w:color w:val="000000"/>
          <w:kern w:val="0"/>
          <w:sz w:val="24"/>
          <w:highlight w:val="none"/>
        </w:rPr>
        <w:t>合同列表及相关证明资料</w:t>
      </w:r>
      <w:bookmarkEnd w:id="109"/>
    </w:p>
    <w:p w14:paraId="34A82A1B">
      <w:pPr>
        <w:keepNext/>
        <w:spacing w:line="480" w:lineRule="exact"/>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0"/>
          <w:sz w:val="24"/>
          <w:highlight w:val="none"/>
          <w:lang w:eastAsia="zh-CN"/>
        </w:rPr>
        <w:t>近年</w:t>
      </w:r>
      <w:r>
        <w:rPr>
          <w:rFonts w:hint="eastAsia" w:asciiTheme="minorEastAsia" w:hAnsiTheme="minorEastAsia" w:eastAsiaTheme="minorEastAsia" w:cstheme="minorEastAsia"/>
          <w:b/>
          <w:kern w:val="0"/>
          <w:sz w:val="24"/>
          <w:highlight w:val="none"/>
          <w:lang w:val="en-US" w:eastAsia="zh-CN"/>
        </w:rPr>
        <w:t>同类</w:t>
      </w:r>
      <w:r>
        <w:rPr>
          <w:rFonts w:hint="eastAsia" w:asciiTheme="minorEastAsia" w:hAnsiTheme="minorEastAsia" w:eastAsiaTheme="minorEastAsia" w:cstheme="minorEastAsia"/>
          <w:b/>
          <w:kern w:val="0"/>
          <w:sz w:val="24"/>
          <w:highlight w:val="none"/>
          <w:lang w:eastAsia="zh-CN"/>
        </w:rPr>
        <w:t>项目案例</w:t>
      </w:r>
      <w:r>
        <w:rPr>
          <w:rFonts w:hint="eastAsia" w:asciiTheme="minorEastAsia" w:hAnsiTheme="minorEastAsia" w:eastAsiaTheme="minorEastAsia" w:cstheme="minorEastAsia"/>
          <w:b/>
          <w:kern w:val="0"/>
          <w:sz w:val="24"/>
          <w:highlight w:val="none"/>
        </w:rPr>
        <w:t>合同列表</w:t>
      </w:r>
    </w:p>
    <w:tbl>
      <w:tblPr>
        <w:tblStyle w:val="29"/>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296"/>
        <w:gridCol w:w="1433"/>
      </w:tblGrid>
      <w:tr w14:paraId="12CF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76F3A680">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使用单位</w:t>
            </w:r>
          </w:p>
        </w:tc>
        <w:tc>
          <w:tcPr>
            <w:tcW w:w="1560" w:type="dxa"/>
            <w:vAlign w:val="center"/>
          </w:tcPr>
          <w:p w14:paraId="6FEE4C56">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2076" w:type="dxa"/>
            <w:vAlign w:val="center"/>
          </w:tcPr>
          <w:p w14:paraId="607914E3">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合同金额</w:t>
            </w:r>
          </w:p>
        </w:tc>
        <w:tc>
          <w:tcPr>
            <w:tcW w:w="1431" w:type="dxa"/>
            <w:vAlign w:val="center"/>
          </w:tcPr>
          <w:p w14:paraId="47EEBDE6">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p>
        </w:tc>
        <w:tc>
          <w:tcPr>
            <w:tcW w:w="1296" w:type="dxa"/>
            <w:vAlign w:val="center"/>
          </w:tcPr>
          <w:p w14:paraId="76D1D150">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p>
        </w:tc>
        <w:tc>
          <w:tcPr>
            <w:tcW w:w="1433" w:type="dxa"/>
            <w:vAlign w:val="center"/>
          </w:tcPr>
          <w:p w14:paraId="306DE859">
            <w:pPr>
              <w:keepNext/>
              <w:spacing w:line="24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069F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2C74A905">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6E2DE065">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3148977E">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512347BA">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09156EF7">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326CF75A">
            <w:pPr>
              <w:keepNext/>
              <w:spacing w:line="240" w:lineRule="auto"/>
              <w:jc w:val="center"/>
              <w:rPr>
                <w:rFonts w:hint="eastAsia" w:asciiTheme="minorEastAsia" w:hAnsiTheme="minorEastAsia" w:eastAsiaTheme="minorEastAsia" w:cstheme="minorEastAsia"/>
                <w:sz w:val="24"/>
                <w:highlight w:val="none"/>
              </w:rPr>
            </w:pPr>
          </w:p>
        </w:tc>
      </w:tr>
      <w:tr w14:paraId="3C4E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56C47095">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0039A80B">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5997203A">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343D23E9">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6A6C6616">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401035E9">
            <w:pPr>
              <w:keepNext/>
              <w:spacing w:line="240" w:lineRule="auto"/>
              <w:jc w:val="center"/>
              <w:rPr>
                <w:rFonts w:hint="eastAsia" w:asciiTheme="minorEastAsia" w:hAnsiTheme="minorEastAsia" w:eastAsiaTheme="minorEastAsia" w:cstheme="minorEastAsia"/>
                <w:sz w:val="24"/>
                <w:highlight w:val="none"/>
              </w:rPr>
            </w:pPr>
          </w:p>
        </w:tc>
      </w:tr>
      <w:tr w14:paraId="1DDA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77C7F2D7">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6B28F624">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3910E6D5">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2767729E">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43C9D44F">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252BFEE1">
            <w:pPr>
              <w:keepNext/>
              <w:spacing w:line="240" w:lineRule="auto"/>
              <w:jc w:val="center"/>
              <w:rPr>
                <w:rFonts w:hint="eastAsia" w:asciiTheme="minorEastAsia" w:hAnsiTheme="minorEastAsia" w:eastAsiaTheme="minorEastAsia" w:cstheme="minorEastAsia"/>
                <w:sz w:val="24"/>
                <w:highlight w:val="none"/>
              </w:rPr>
            </w:pPr>
          </w:p>
        </w:tc>
      </w:tr>
      <w:tr w14:paraId="0EDD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009C2766">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742D26BB">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48D10921">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749056DB">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765C48F9">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7349D491">
            <w:pPr>
              <w:keepNext/>
              <w:spacing w:line="240" w:lineRule="auto"/>
              <w:jc w:val="center"/>
              <w:rPr>
                <w:rFonts w:hint="eastAsia" w:asciiTheme="minorEastAsia" w:hAnsiTheme="minorEastAsia" w:eastAsiaTheme="minorEastAsia" w:cstheme="minorEastAsia"/>
                <w:sz w:val="24"/>
                <w:highlight w:val="none"/>
              </w:rPr>
            </w:pPr>
          </w:p>
        </w:tc>
      </w:tr>
      <w:tr w14:paraId="2B24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2073FCCA">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4064E84C">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55CC7161">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522F6DAD">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04B660CA">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033D00F0">
            <w:pPr>
              <w:keepNext/>
              <w:spacing w:line="240" w:lineRule="auto"/>
              <w:jc w:val="center"/>
              <w:rPr>
                <w:rFonts w:hint="eastAsia" w:asciiTheme="minorEastAsia" w:hAnsiTheme="minorEastAsia" w:eastAsiaTheme="minorEastAsia" w:cstheme="minorEastAsia"/>
                <w:sz w:val="24"/>
                <w:highlight w:val="none"/>
              </w:rPr>
            </w:pPr>
          </w:p>
        </w:tc>
      </w:tr>
      <w:tr w14:paraId="16E5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5" w:type="dxa"/>
            <w:vAlign w:val="center"/>
          </w:tcPr>
          <w:p w14:paraId="2B97B7D9">
            <w:pPr>
              <w:keepNext/>
              <w:spacing w:line="240" w:lineRule="auto"/>
              <w:jc w:val="center"/>
              <w:rPr>
                <w:rFonts w:hint="eastAsia" w:asciiTheme="minorEastAsia" w:hAnsiTheme="minorEastAsia" w:eastAsiaTheme="minorEastAsia" w:cstheme="minorEastAsia"/>
                <w:sz w:val="24"/>
                <w:highlight w:val="none"/>
              </w:rPr>
            </w:pPr>
          </w:p>
        </w:tc>
        <w:tc>
          <w:tcPr>
            <w:tcW w:w="1560" w:type="dxa"/>
            <w:vAlign w:val="center"/>
          </w:tcPr>
          <w:p w14:paraId="6CF7BB9A">
            <w:pPr>
              <w:keepNext/>
              <w:spacing w:line="240" w:lineRule="auto"/>
              <w:jc w:val="center"/>
              <w:rPr>
                <w:rFonts w:hint="eastAsia" w:asciiTheme="minorEastAsia" w:hAnsiTheme="minorEastAsia" w:eastAsiaTheme="minorEastAsia" w:cstheme="minorEastAsia"/>
                <w:sz w:val="24"/>
                <w:highlight w:val="none"/>
              </w:rPr>
            </w:pPr>
          </w:p>
        </w:tc>
        <w:tc>
          <w:tcPr>
            <w:tcW w:w="2076" w:type="dxa"/>
            <w:vAlign w:val="center"/>
          </w:tcPr>
          <w:p w14:paraId="06AA51D8">
            <w:pPr>
              <w:keepNext/>
              <w:spacing w:line="240" w:lineRule="auto"/>
              <w:jc w:val="center"/>
              <w:rPr>
                <w:rFonts w:hint="eastAsia" w:asciiTheme="minorEastAsia" w:hAnsiTheme="minorEastAsia" w:eastAsiaTheme="minorEastAsia" w:cstheme="minorEastAsia"/>
                <w:sz w:val="24"/>
                <w:highlight w:val="none"/>
              </w:rPr>
            </w:pPr>
          </w:p>
        </w:tc>
        <w:tc>
          <w:tcPr>
            <w:tcW w:w="1431" w:type="dxa"/>
            <w:vAlign w:val="center"/>
          </w:tcPr>
          <w:p w14:paraId="3811C8DF">
            <w:pPr>
              <w:keepNext/>
              <w:spacing w:line="240" w:lineRule="auto"/>
              <w:jc w:val="center"/>
              <w:rPr>
                <w:rFonts w:hint="eastAsia" w:asciiTheme="minorEastAsia" w:hAnsiTheme="minorEastAsia" w:eastAsiaTheme="minorEastAsia" w:cstheme="minorEastAsia"/>
                <w:sz w:val="24"/>
                <w:highlight w:val="none"/>
              </w:rPr>
            </w:pPr>
          </w:p>
        </w:tc>
        <w:tc>
          <w:tcPr>
            <w:tcW w:w="1296" w:type="dxa"/>
            <w:vAlign w:val="center"/>
          </w:tcPr>
          <w:p w14:paraId="71ED435D">
            <w:pPr>
              <w:keepNext/>
              <w:spacing w:line="240" w:lineRule="auto"/>
              <w:jc w:val="center"/>
              <w:rPr>
                <w:rFonts w:hint="eastAsia" w:asciiTheme="minorEastAsia" w:hAnsiTheme="minorEastAsia" w:eastAsiaTheme="minorEastAsia" w:cstheme="minorEastAsia"/>
                <w:sz w:val="24"/>
                <w:highlight w:val="none"/>
              </w:rPr>
            </w:pPr>
          </w:p>
        </w:tc>
        <w:tc>
          <w:tcPr>
            <w:tcW w:w="1433" w:type="dxa"/>
            <w:vAlign w:val="center"/>
          </w:tcPr>
          <w:p w14:paraId="13AFE012">
            <w:pPr>
              <w:keepNext/>
              <w:spacing w:line="240" w:lineRule="auto"/>
              <w:jc w:val="center"/>
              <w:rPr>
                <w:rFonts w:hint="eastAsia" w:asciiTheme="minorEastAsia" w:hAnsiTheme="minorEastAsia" w:eastAsiaTheme="minorEastAsia" w:cstheme="minorEastAsia"/>
                <w:sz w:val="24"/>
                <w:highlight w:val="none"/>
              </w:rPr>
            </w:pPr>
          </w:p>
        </w:tc>
      </w:tr>
    </w:tbl>
    <w:p w14:paraId="17856833">
      <w:pPr>
        <w:keepNext/>
        <w:snapToGrid w:val="0"/>
        <w:spacing w:line="480" w:lineRule="exact"/>
        <w:ind w:firstLine="542" w:firstLineChars="226"/>
        <w:jc w:val="left"/>
        <w:rPr>
          <w:rFonts w:hint="eastAsia" w:asciiTheme="minorEastAsia" w:hAnsiTheme="minorEastAsia" w:eastAsiaTheme="minorEastAsia" w:cstheme="minorEastAsia"/>
          <w:kern w:val="0"/>
          <w:sz w:val="24"/>
          <w:szCs w:val="28"/>
          <w:highlight w:val="none"/>
        </w:rPr>
      </w:pPr>
      <w:r>
        <w:rPr>
          <w:rFonts w:hint="eastAsia" w:asciiTheme="minorEastAsia" w:hAnsiTheme="minorEastAsia" w:eastAsiaTheme="minorEastAsia" w:cstheme="minorEastAsia"/>
          <w:kern w:val="0"/>
          <w:sz w:val="24"/>
          <w:szCs w:val="28"/>
          <w:highlight w:val="none"/>
        </w:rPr>
        <w:t xml:space="preserve">备注： </w:t>
      </w:r>
    </w:p>
    <w:p w14:paraId="7305FB9D">
      <w:pPr>
        <w:keepNext/>
        <w:snapToGrid w:val="0"/>
        <w:spacing w:line="480" w:lineRule="exact"/>
        <w:ind w:firstLine="542" w:firstLineChars="226"/>
        <w:jc w:val="left"/>
        <w:rPr>
          <w:rFonts w:hint="eastAsia" w:asciiTheme="minorEastAsia" w:hAnsiTheme="minorEastAsia" w:eastAsiaTheme="minorEastAsia" w:cstheme="minorEastAsia"/>
          <w:kern w:val="0"/>
          <w:sz w:val="24"/>
          <w:szCs w:val="28"/>
          <w:highlight w:val="none"/>
        </w:rPr>
      </w:pPr>
      <w:r>
        <w:rPr>
          <w:rFonts w:hint="eastAsia" w:asciiTheme="minorEastAsia" w:hAnsiTheme="minorEastAsia" w:eastAsiaTheme="minorEastAsia" w:cstheme="minorEastAsia"/>
          <w:kern w:val="0"/>
          <w:sz w:val="24"/>
          <w:szCs w:val="28"/>
          <w:highlight w:val="none"/>
        </w:rPr>
        <w:t>合同复印件或影印件证明材料包含：至少包含与用户签订的合同首页、合同金额所在页、签字盖章页（复印件或影印件加盖投标人公章）.</w:t>
      </w:r>
    </w:p>
    <w:p w14:paraId="3BCD0401">
      <w:pPr>
        <w:keepNext/>
        <w:snapToGrid w:val="0"/>
        <w:spacing w:line="480" w:lineRule="exact"/>
        <w:ind w:firstLine="542" w:firstLineChars="226"/>
        <w:jc w:val="center"/>
        <w:rPr>
          <w:rFonts w:hint="eastAsia" w:asciiTheme="minorEastAsia" w:hAnsiTheme="minorEastAsia" w:eastAsiaTheme="minorEastAsia" w:cstheme="minorEastAsia"/>
          <w:sz w:val="24"/>
          <w:highlight w:val="none"/>
        </w:rPr>
      </w:pPr>
    </w:p>
    <w:p w14:paraId="279209E0">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bCs/>
          <w:sz w:val="24"/>
          <w:highlight w:val="none"/>
        </w:rPr>
        <w:br w:type="page"/>
      </w:r>
    </w:p>
    <w:p w14:paraId="4B97926C">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10" w:name="_Toc182158356"/>
      <w:r>
        <w:rPr>
          <w:rFonts w:hint="eastAsia" w:asciiTheme="minorEastAsia" w:hAnsiTheme="minorEastAsia" w:eastAsiaTheme="minorEastAsia" w:cstheme="minorEastAsia"/>
          <w:b/>
          <w:color w:val="000000"/>
          <w:kern w:val="0"/>
          <w:sz w:val="24"/>
          <w:highlight w:val="none"/>
          <w:lang w:val="en-US" w:eastAsia="zh-CN"/>
        </w:rPr>
        <w:t>8</w:t>
      </w:r>
      <w:r>
        <w:rPr>
          <w:rFonts w:hint="eastAsia" w:asciiTheme="minorEastAsia" w:hAnsiTheme="minorEastAsia" w:eastAsiaTheme="minorEastAsia" w:cstheme="minorEastAsia"/>
          <w:b/>
          <w:color w:val="000000"/>
          <w:kern w:val="0"/>
          <w:sz w:val="24"/>
          <w:highlight w:val="none"/>
        </w:rPr>
        <w:t>.服务承诺（格式自拟）</w:t>
      </w:r>
      <w:bookmarkEnd w:id="110"/>
    </w:p>
    <w:p w14:paraId="6D77F926">
      <w:pPr>
        <w:keepNext/>
        <w:spacing w:line="420" w:lineRule="exact"/>
        <w:rPr>
          <w:rFonts w:hint="eastAsia" w:asciiTheme="minorEastAsia" w:hAnsiTheme="minorEastAsia" w:eastAsiaTheme="minorEastAsia" w:cstheme="minorEastAsia"/>
          <w:b/>
          <w:bCs/>
          <w:sz w:val="24"/>
          <w:highlight w:val="none"/>
        </w:rPr>
      </w:pPr>
    </w:p>
    <w:p w14:paraId="7F778679">
      <w:pPr>
        <w:keepNext/>
        <w:spacing w:line="420" w:lineRule="exact"/>
        <w:rPr>
          <w:rFonts w:hint="eastAsia" w:asciiTheme="minorEastAsia" w:hAnsiTheme="minorEastAsia" w:eastAsiaTheme="minorEastAsia" w:cstheme="minorEastAsia"/>
          <w:b/>
          <w:bCs/>
          <w:sz w:val="24"/>
          <w:highlight w:val="none"/>
        </w:rPr>
      </w:pPr>
    </w:p>
    <w:p w14:paraId="6B937CBE">
      <w:pPr>
        <w:keepNext/>
        <w:spacing w:line="420" w:lineRule="exact"/>
        <w:rPr>
          <w:rFonts w:hint="eastAsia" w:asciiTheme="minorEastAsia" w:hAnsiTheme="minorEastAsia" w:eastAsiaTheme="minorEastAsia" w:cstheme="minorEastAsia"/>
          <w:b/>
          <w:bCs/>
          <w:sz w:val="24"/>
          <w:highlight w:val="none"/>
        </w:rPr>
      </w:pPr>
    </w:p>
    <w:p w14:paraId="256624A4">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11" w:name="_Toc182158357"/>
      <w:r>
        <w:rPr>
          <w:rFonts w:hint="eastAsia" w:asciiTheme="minorEastAsia" w:hAnsiTheme="minorEastAsia" w:eastAsiaTheme="minorEastAsia" w:cstheme="minorEastAsia"/>
          <w:b/>
          <w:color w:val="000000"/>
          <w:kern w:val="0"/>
          <w:sz w:val="24"/>
          <w:highlight w:val="none"/>
          <w:lang w:val="en-US" w:eastAsia="zh-CN"/>
        </w:rPr>
        <w:t>9</w:t>
      </w:r>
      <w:r>
        <w:rPr>
          <w:rFonts w:hint="eastAsia" w:asciiTheme="minorEastAsia" w:hAnsiTheme="minorEastAsia" w:eastAsiaTheme="minorEastAsia" w:cstheme="minorEastAsia"/>
          <w:b/>
          <w:color w:val="000000"/>
          <w:kern w:val="0"/>
          <w:sz w:val="24"/>
          <w:highlight w:val="none"/>
        </w:rPr>
        <w:t>.项目实施及服务方案（格式自拟）</w:t>
      </w:r>
      <w:bookmarkEnd w:id="111"/>
    </w:p>
    <w:p w14:paraId="1907297C">
      <w:pPr>
        <w:keepNext/>
        <w:spacing w:line="420" w:lineRule="exact"/>
        <w:rPr>
          <w:rFonts w:hint="eastAsia" w:asciiTheme="minorEastAsia" w:hAnsiTheme="minorEastAsia" w:eastAsiaTheme="minorEastAsia" w:cstheme="minorEastAsia"/>
          <w:b/>
          <w:bCs/>
          <w:sz w:val="24"/>
          <w:highlight w:val="none"/>
        </w:rPr>
      </w:pPr>
    </w:p>
    <w:p w14:paraId="3A13C6CC">
      <w:pPr>
        <w:keepNext/>
        <w:spacing w:line="420" w:lineRule="exact"/>
        <w:rPr>
          <w:rFonts w:hint="eastAsia" w:asciiTheme="minorEastAsia" w:hAnsiTheme="minorEastAsia" w:eastAsiaTheme="minorEastAsia" w:cstheme="minorEastAsia"/>
          <w:b/>
          <w:bCs/>
          <w:sz w:val="24"/>
          <w:highlight w:val="none"/>
        </w:rPr>
      </w:pPr>
    </w:p>
    <w:p w14:paraId="1D27EFDF">
      <w:pPr>
        <w:keepNext/>
        <w:spacing w:line="420" w:lineRule="exact"/>
        <w:rPr>
          <w:rFonts w:hint="eastAsia" w:asciiTheme="minorEastAsia" w:hAnsiTheme="minorEastAsia" w:eastAsiaTheme="minorEastAsia" w:cstheme="minorEastAsia"/>
          <w:b/>
          <w:bCs/>
          <w:sz w:val="24"/>
          <w:highlight w:val="none"/>
        </w:rPr>
      </w:pPr>
    </w:p>
    <w:p w14:paraId="38121F84">
      <w:pPr>
        <w:keepNext/>
        <w:spacing w:line="420" w:lineRule="exact"/>
        <w:rPr>
          <w:rFonts w:hint="eastAsia" w:asciiTheme="minorEastAsia" w:hAnsiTheme="minorEastAsia" w:eastAsiaTheme="minorEastAsia" w:cstheme="minorEastAsia"/>
          <w:b/>
          <w:bCs/>
          <w:sz w:val="24"/>
          <w:highlight w:val="none"/>
        </w:rPr>
      </w:pPr>
    </w:p>
    <w:p w14:paraId="6AF1B307">
      <w:pPr>
        <w:keepNex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14:paraId="4C5AE3EE">
      <w:pPr>
        <w:keepNext/>
        <w:adjustRightInd w:val="0"/>
        <w:snapToGrid w:val="0"/>
        <w:spacing w:line="360" w:lineRule="auto"/>
        <w:outlineLvl w:val="1"/>
        <w:rPr>
          <w:rFonts w:hint="eastAsia" w:asciiTheme="minorEastAsia" w:hAnsiTheme="minorEastAsia" w:eastAsiaTheme="minorEastAsia" w:cstheme="minorEastAsia"/>
          <w:b/>
          <w:color w:val="000000"/>
          <w:kern w:val="0"/>
          <w:sz w:val="24"/>
          <w:highlight w:val="none"/>
        </w:rPr>
      </w:pPr>
      <w:bookmarkStart w:id="112" w:name="_Toc182158359"/>
      <w:r>
        <w:rPr>
          <w:rFonts w:hint="eastAsia" w:asciiTheme="minorEastAsia" w:hAnsiTheme="minorEastAsia" w:eastAsiaTheme="minorEastAsia" w:cstheme="minorEastAsia"/>
          <w:b/>
          <w:color w:val="000000"/>
          <w:kern w:val="0"/>
          <w:sz w:val="24"/>
          <w:highlight w:val="none"/>
        </w:rPr>
        <w:t>1</w:t>
      </w:r>
      <w:r>
        <w:rPr>
          <w:rFonts w:hint="eastAsia" w:asciiTheme="minorEastAsia" w:hAnsiTheme="minorEastAsia" w:eastAsiaTheme="minorEastAsia" w:cstheme="minorEastAsia"/>
          <w:b/>
          <w:color w:val="000000"/>
          <w:kern w:val="0"/>
          <w:sz w:val="24"/>
          <w:highlight w:val="none"/>
          <w:lang w:val="en-US" w:eastAsia="zh-CN"/>
        </w:rPr>
        <w:t>0</w:t>
      </w:r>
      <w:r>
        <w:rPr>
          <w:rFonts w:hint="eastAsia" w:asciiTheme="minorEastAsia" w:hAnsiTheme="minorEastAsia" w:eastAsiaTheme="minorEastAsia" w:cstheme="minorEastAsia"/>
          <w:b/>
          <w:color w:val="000000"/>
          <w:kern w:val="0"/>
          <w:sz w:val="24"/>
          <w:highlight w:val="none"/>
        </w:rPr>
        <w:t>. 供应商认为需要提供的其他商务、技术材料。</w:t>
      </w:r>
      <w:bookmarkEnd w:id="112"/>
    </w:p>
    <w:p w14:paraId="0875DA8D">
      <w:pPr>
        <w:keepNext/>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bookmarkStart w:id="126" w:name="_GoBack"/>
      <w:bookmarkEnd w:id="126"/>
    </w:p>
    <w:p w14:paraId="667CABFA">
      <w:pPr>
        <w:keepNext/>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szCs w:val="21"/>
          <w:highlight w:val="none"/>
        </w:rPr>
        <w:t>1</w:t>
      </w:r>
      <w:r>
        <w:rPr>
          <w:rFonts w:hint="eastAsia" w:asciiTheme="minorEastAsia" w:hAnsiTheme="minorEastAsia" w:eastAsiaTheme="minorEastAsia" w:cstheme="minorEastAsia"/>
          <w:b/>
          <w:szCs w:val="21"/>
          <w:highlight w:val="none"/>
          <w:lang w:val="en-US" w:eastAsia="zh-CN"/>
        </w:rPr>
        <w:t>1</w:t>
      </w:r>
      <w:r>
        <w:rPr>
          <w:rFonts w:hint="eastAsia" w:asciiTheme="minorEastAsia" w:hAnsiTheme="minorEastAsia" w:eastAsiaTheme="minorEastAsia" w:cstheme="minorEastAsia"/>
          <w:b/>
          <w:kern w:val="0"/>
          <w:sz w:val="24"/>
          <w:highlight w:val="none"/>
        </w:rPr>
        <w:t>．政策性要求</w:t>
      </w:r>
    </w:p>
    <w:p w14:paraId="3DFDB0F2">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szCs w:val="21"/>
          <w:highlight w:val="none"/>
        </w:rPr>
      </w:pPr>
      <w:bookmarkStart w:id="113" w:name="_Toc182158360"/>
      <w:r>
        <w:rPr>
          <w:rFonts w:hint="eastAsia" w:asciiTheme="minorEastAsia" w:hAnsiTheme="minorEastAsia" w:eastAsiaTheme="minorEastAsia" w:cstheme="minorEastAsia"/>
          <w:b/>
          <w:kern w:val="0"/>
          <w:szCs w:val="21"/>
          <w:highlight w:val="none"/>
        </w:rPr>
        <w:t>（一）</w:t>
      </w:r>
      <w:r>
        <w:rPr>
          <w:rFonts w:hint="eastAsia" w:asciiTheme="minorEastAsia" w:hAnsiTheme="minorEastAsia" w:eastAsiaTheme="minorEastAsia" w:cstheme="minorEastAsia"/>
          <w:b/>
          <w:szCs w:val="21"/>
          <w:highlight w:val="none"/>
        </w:rPr>
        <w:t>环保节能产品证明材料</w:t>
      </w:r>
      <w:bookmarkEnd w:id="113"/>
    </w:p>
    <w:p w14:paraId="3EF55270">
      <w:pPr>
        <w:keepNext/>
        <w:tabs>
          <w:tab w:val="left" w:pos="1680"/>
        </w:tabs>
        <w:topLinePunct/>
        <w:adjustRightInd w:val="0"/>
        <w:snapToGrid w:val="0"/>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（1）强制节能产品（如不涉及，可不提供）</w:t>
      </w:r>
    </w:p>
    <w:p w14:paraId="14507D6D">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22"/>
        <w:gridCol w:w="967"/>
        <w:gridCol w:w="1141"/>
        <w:gridCol w:w="1478"/>
        <w:gridCol w:w="1556"/>
        <w:gridCol w:w="1683"/>
      </w:tblGrid>
      <w:tr w14:paraId="0F1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7852B13C">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包号</w:t>
            </w:r>
          </w:p>
        </w:tc>
        <w:tc>
          <w:tcPr>
            <w:tcW w:w="1222" w:type="dxa"/>
            <w:vAlign w:val="center"/>
          </w:tcPr>
          <w:p w14:paraId="0FDCB032">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产品名称</w:t>
            </w:r>
          </w:p>
        </w:tc>
        <w:tc>
          <w:tcPr>
            <w:tcW w:w="967" w:type="dxa"/>
            <w:vAlign w:val="center"/>
          </w:tcPr>
          <w:p w14:paraId="524A5183">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制造商</w:t>
            </w:r>
          </w:p>
        </w:tc>
        <w:tc>
          <w:tcPr>
            <w:tcW w:w="1141" w:type="dxa"/>
            <w:vAlign w:val="center"/>
          </w:tcPr>
          <w:p w14:paraId="443C8950">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产品型号</w:t>
            </w:r>
          </w:p>
        </w:tc>
        <w:tc>
          <w:tcPr>
            <w:tcW w:w="1478" w:type="dxa"/>
            <w:vAlign w:val="center"/>
          </w:tcPr>
          <w:p w14:paraId="5FC66463">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节能产品认证证书号</w:t>
            </w:r>
          </w:p>
        </w:tc>
        <w:tc>
          <w:tcPr>
            <w:tcW w:w="1556" w:type="dxa"/>
            <w:vAlign w:val="center"/>
          </w:tcPr>
          <w:p w14:paraId="7AFC547C">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认证证书有效截止日期</w:t>
            </w:r>
          </w:p>
        </w:tc>
        <w:tc>
          <w:tcPr>
            <w:tcW w:w="1683" w:type="dxa"/>
            <w:vAlign w:val="center"/>
          </w:tcPr>
          <w:p w14:paraId="110666F9">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认证机构名录</w:t>
            </w:r>
          </w:p>
        </w:tc>
      </w:tr>
      <w:tr w14:paraId="7537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493D5B60">
            <w:pPr>
              <w:keepNext/>
              <w:topLinePunct/>
              <w:adjustRightInd w:val="0"/>
              <w:snapToGrid w:val="0"/>
              <w:rPr>
                <w:rFonts w:hint="eastAsia" w:asciiTheme="minorEastAsia" w:hAnsiTheme="minorEastAsia" w:eastAsiaTheme="minorEastAsia" w:cstheme="minorEastAsia"/>
                <w:b/>
                <w:szCs w:val="21"/>
                <w:highlight w:val="none"/>
              </w:rPr>
            </w:pPr>
          </w:p>
        </w:tc>
        <w:tc>
          <w:tcPr>
            <w:tcW w:w="1222" w:type="dxa"/>
          </w:tcPr>
          <w:p w14:paraId="4D339BFB">
            <w:pPr>
              <w:keepNext/>
              <w:topLinePunct/>
              <w:adjustRightInd w:val="0"/>
              <w:snapToGrid w:val="0"/>
              <w:rPr>
                <w:rFonts w:hint="eastAsia" w:asciiTheme="minorEastAsia" w:hAnsiTheme="minorEastAsia" w:eastAsiaTheme="minorEastAsia" w:cstheme="minorEastAsia"/>
                <w:b/>
                <w:szCs w:val="21"/>
                <w:highlight w:val="none"/>
              </w:rPr>
            </w:pPr>
          </w:p>
        </w:tc>
        <w:tc>
          <w:tcPr>
            <w:tcW w:w="967" w:type="dxa"/>
          </w:tcPr>
          <w:p w14:paraId="7FF868DF">
            <w:pPr>
              <w:keepNext/>
              <w:topLinePunct/>
              <w:adjustRightInd w:val="0"/>
              <w:snapToGrid w:val="0"/>
              <w:rPr>
                <w:rFonts w:hint="eastAsia" w:asciiTheme="minorEastAsia" w:hAnsiTheme="minorEastAsia" w:eastAsiaTheme="minorEastAsia" w:cstheme="minorEastAsia"/>
                <w:b/>
                <w:szCs w:val="21"/>
                <w:highlight w:val="none"/>
              </w:rPr>
            </w:pPr>
          </w:p>
        </w:tc>
        <w:tc>
          <w:tcPr>
            <w:tcW w:w="1141" w:type="dxa"/>
          </w:tcPr>
          <w:p w14:paraId="1001E578">
            <w:pPr>
              <w:keepNext/>
              <w:topLinePunct/>
              <w:adjustRightInd w:val="0"/>
              <w:snapToGrid w:val="0"/>
              <w:rPr>
                <w:rFonts w:hint="eastAsia" w:asciiTheme="minorEastAsia" w:hAnsiTheme="minorEastAsia" w:eastAsiaTheme="minorEastAsia" w:cstheme="minorEastAsia"/>
                <w:b/>
                <w:szCs w:val="21"/>
                <w:highlight w:val="none"/>
              </w:rPr>
            </w:pPr>
          </w:p>
        </w:tc>
        <w:tc>
          <w:tcPr>
            <w:tcW w:w="1478" w:type="dxa"/>
          </w:tcPr>
          <w:p w14:paraId="212E55A3">
            <w:pPr>
              <w:keepNext/>
              <w:topLinePunct/>
              <w:adjustRightInd w:val="0"/>
              <w:snapToGrid w:val="0"/>
              <w:rPr>
                <w:rFonts w:hint="eastAsia" w:asciiTheme="minorEastAsia" w:hAnsiTheme="minorEastAsia" w:eastAsiaTheme="minorEastAsia" w:cstheme="minorEastAsia"/>
                <w:b/>
                <w:szCs w:val="21"/>
                <w:highlight w:val="none"/>
              </w:rPr>
            </w:pPr>
          </w:p>
        </w:tc>
        <w:tc>
          <w:tcPr>
            <w:tcW w:w="1556" w:type="dxa"/>
          </w:tcPr>
          <w:p w14:paraId="230B2CBF">
            <w:pPr>
              <w:keepNext/>
              <w:topLinePunct/>
              <w:adjustRightInd w:val="0"/>
              <w:snapToGrid w:val="0"/>
              <w:rPr>
                <w:rFonts w:hint="eastAsia" w:asciiTheme="minorEastAsia" w:hAnsiTheme="minorEastAsia" w:eastAsiaTheme="minorEastAsia" w:cstheme="minorEastAsia"/>
                <w:b/>
                <w:szCs w:val="21"/>
                <w:highlight w:val="none"/>
              </w:rPr>
            </w:pPr>
          </w:p>
        </w:tc>
        <w:tc>
          <w:tcPr>
            <w:tcW w:w="1683" w:type="dxa"/>
          </w:tcPr>
          <w:p w14:paraId="4EE1DA95">
            <w:pPr>
              <w:keepNext/>
              <w:topLinePunct/>
              <w:adjustRightInd w:val="0"/>
              <w:snapToGrid w:val="0"/>
              <w:rPr>
                <w:rFonts w:hint="eastAsia" w:asciiTheme="minorEastAsia" w:hAnsiTheme="minorEastAsia" w:eastAsiaTheme="minorEastAsia" w:cstheme="minorEastAsia"/>
                <w:b/>
                <w:szCs w:val="21"/>
                <w:highlight w:val="none"/>
              </w:rPr>
            </w:pPr>
          </w:p>
        </w:tc>
      </w:tr>
      <w:tr w14:paraId="3967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4DC9631F">
            <w:pPr>
              <w:keepNext/>
              <w:topLinePunct/>
              <w:adjustRightInd w:val="0"/>
              <w:snapToGrid w:val="0"/>
              <w:rPr>
                <w:rFonts w:hint="eastAsia" w:asciiTheme="minorEastAsia" w:hAnsiTheme="minorEastAsia" w:eastAsiaTheme="minorEastAsia" w:cstheme="minorEastAsia"/>
                <w:b/>
                <w:szCs w:val="21"/>
                <w:highlight w:val="none"/>
              </w:rPr>
            </w:pPr>
          </w:p>
        </w:tc>
        <w:tc>
          <w:tcPr>
            <w:tcW w:w="1222" w:type="dxa"/>
          </w:tcPr>
          <w:p w14:paraId="5E796955">
            <w:pPr>
              <w:keepNext/>
              <w:topLinePunct/>
              <w:adjustRightInd w:val="0"/>
              <w:snapToGrid w:val="0"/>
              <w:rPr>
                <w:rFonts w:hint="eastAsia" w:asciiTheme="minorEastAsia" w:hAnsiTheme="minorEastAsia" w:eastAsiaTheme="minorEastAsia" w:cstheme="minorEastAsia"/>
                <w:b/>
                <w:szCs w:val="21"/>
                <w:highlight w:val="none"/>
              </w:rPr>
            </w:pPr>
          </w:p>
        </w:tc>
        <w:tc>
          <w:tcPr>
            <w:tcW w:w="967" w:type="dxa"/>
          </w:tcPr>
          <w:p w14:paraId="76C7E57C">
            <w:pPr>
              <w:keepNext/>
              <w:topLinePunct/>
              <w:adjustRightInd w:val="0"/>
              <w:snapToGrid w:val="0"/>
              <w:rPr>
                <w:rFonts w:hint="eastAsia" w:asciiTheme="minorEastAsia" w:hAnsiTheme="minorEastAsia" w:eastAsiaTheme="minorEastAsia" w:cstheme="minorEastAsia"/>
                <w:b/>
                <w:szCs w:val="21"/>
                <w:highlight w:val="none"/>
              </w:rPr>
            </w:pPr>
          </w:p>
        </w:tc>
        <w:tc>
          <w:tcPr>
            <w:tcW w:w="1141" w:type="dxa"/>
          </w:tcPr>
          <w:p w14:paraId="3B0B2579">
            <w:pPr>
              <w:keepNext/>
              <w:topLinePunct/>
              <w:adjustRightInd w:val="0"/>
              <w:snapToGrid w:val="0"/>
              <w:rPr>
                <w:rFonts w:hint="eastAsia" w:asciiTheme="minorEastAsia" w:hAnsiTheme="minorEastAsia" w:eastAsiaTheme="minorEastAsia" w:cstheme="minorEastAsia"/>
                <w:b/>
                <w:szCs w:val="21"/>
                <w:highlight w:val="none"/>
              </w:rPr>
            </w:pPr>
          </w:p>
        </w:tc>
        <w:tc>
          <w:tcPr>
            <w:tcW w:w="1478" w:type="dxa"/>
          </w:tcPr>
          <w:p w14:paraId="61116AD5">
            <w:pPr>
              <w:keepNext/>
              <w:topLinePunct/>
              <w:adjustRightInd w:val="0"/>
              <w:snapToGrid w:val="0"/>
              <w:rPr>
                <w:rFonts w:hint="eastAsia" w:asciiTheme="minorEastAsia" w:hAnsiTheme="minorEastAsia" w:eastAsiaTheme="minorEastAsia" w:cstheme="minorEastAsia"/>
                <w:b/>
                <w:szCs w:val="21"/>
                <w:highlight w:val="none"/>
              </w:rPr>
            </w:pPr>
          </w:p>
        </w:tc>
        <w:tc>
          <w:tcPr>
            <w:tcW w:w="1556" w:type="dxa"/>
          </w:tcPr>
          <w:p w14:paraId="733D5652">
            <w:pPr>
              <w:keepNext/>
              <w:topLinePunct/>
              <w:adjustRightInd w:val="0"/>
              <w:snapToGrid w:val="0"/>
              <w:rPr>
                <w:rFonts w:hint="eastAsia" w:asciiTheme="minorEastAsia" w:hAnsiTheme="minorEastAsia" w:eastAsiaTheme="minorEastAsia" w:cstheme="minorEastAsia"/>
                <w:b/>
                <w:szCs w:val="21"/>
                <w:highlight w:val="none"/>
              </w:rPr>
            </w:pPr>
          </w:p>
        </w:tc>
        <w:tc>
          <w:tcPr>
            <w:tcW w:w="1683" w:type="dxa"/>
          </w:tcPr>
          <w:p w14:paraId="2CD6B1EE">
            <w:pPr>
              <w:keepNext/>
              <w:topLinePunct/>
              <w:adjustRightInd w:val="0"/>
              <w:snapToGrid w:val="0"/>
              <w:rPr>
                <w:rFonts w:hint="eastAsia" w:asciiTheme="minorEastAsia" w:hAnsiTheme="minorEastAsia" w:eastAsiaTheme="minorEastAsia" w:cstheme="minorEastAsia"/>
                <w:b/>
                <w:szCs w:val="21"/>
                <w:highlight w:val="none"/>
              </w:rPr>
            </w:pPr>
          </w:p>
        </w:tc>
      </w:tr>
    </w:tbl>
    <w:p w14:paraId="0A889601">
      <w:pPr>
        <w:keepNext/>
        <w:tabs>
          <w:tab w:val="left" w:pos="1680"/>
        </w:tabs>
        <w:topLinePunct/>
        <w:adjustRightInd w:val="0"/>
        <w:snapToGrid w:val="0"/>
        <w:rPr>
          <w:rFonts w:hint="eastAsia" w:asciiTheme="minorEastAsia" w:hAnsiTheme="minorEastAsia" w:eastAsiaTheme="minorEastAsia" w:cstheme="minorEastAsia"/>
          <w:bCs/>
          <w:szCs w:val="21"/>
          <w:highlight w:val="none"/>
        </w:rPr>
      </w:pPr>
    </w:p>
    <w:p w14:paraId="17ABDDF0">
      <w:pPr>
        <w:keepNext/>
        <w:topLinePunct/>
        <w:spacing w:line="36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注：</w:t>
      </w:r>
    </w:p>
    <w:p w14:paraId="3632484A">
      <w:pPr>
        <w:keepNext/>
        <w:topLinePunct/>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1.如采购项目（包）或报价货物中包含</w:t>
      </w:r>
      <w:r>
        <w:rPr>
          <w:rFonts w:hint="eastAsia" w:asciiTheme="minorEastAsia" w:hAnsiTheme="minorEastAsia" w:eastAsiaTheme="minorEastAsia" w:cstheme="minorEastAsia"/>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8056E7F">
      <w:pPr>
        <w:keepNext/>
        <w:tabs>
          <w:tab w:val="left" w:pos="1680"/>
        </w:tabs>
        <w:topLinePunct/>
        <w:snapToGrid w:val="0"/>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2.以包为单位分别填写，如本项目（包）或报价货物中不涉及强制节能产品，可不提供此表。</w:t>
      </w:r>
    </w:p>
    <w:p w14:paraId="6DC7A82A">
      <w:pPr>
        <w:keepNext/>
        <w:tabs>
          <w:tab w:val="left" w:pos="1680"/>
        </w:tabs>
        <w:topLinePunct/>
        <w:snapToGrid w:val="0"/>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网络安全专用产品安全技术要求》等相关国家标准强制性要求检测的安全认证合格或者安全检测符合要求的证明材料或对此前已经获得有效的《计算机信息系统安全专用产品销售许可证》证明材料附后。</w:t>
      </w:r>
    </w:p>
    <w:p w14:paraId="19DFCAB5">
      <w:pPr>
        <w:rPr>
          <w:rFonts w:hint="eastAsia" w:asciiTheme="minorEastAsia" w:hAnsiTheme="minorEastAsia" w:eastAsiaTheme="minorEastAsia" w:cstheme="minorEastAsia"/>
          <w:highlight w:val="none"/>
        </w:rPr>
      </w:pPr>
    </w:p>
    <w:p w14:paraId="46D9FFEE">
      <w:pPr>
        <w:keepNext/>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br w:type="page"/>
      </w:r>
    </w:p>
    <w:p w14:paraId="023051D1">
      <w:pPr>
        <w:keepNext/>
        <w:tabs>
          <w:tab w:val="left" w:pos="1680"/>
        </w:tabs>
        <w:topLinePunct/>
        <w:adjustRightInd w:val="0"/>
        <w:snapToGrid w:val="0"/>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（2）非强制节能、环保标志产品</w:t>
      </w:r>
    </w:p>
    <w:p w14:paraId="698EAA64">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非强制节能产品明细表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033C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730543F9">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包号</w:t>
            </w:r>
          </w:p>
        </w:tc>
        <w:tc>
          <w:tcPr>
            <w:tcW w:w="1243" w:type="dxa"/>
            <w:vAlign w:val="center"/>
          </w:tcPr>
          <w:p w14:paraId="6B02EDE0">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产品名称</w:t>
            </w:r>
          </w:p>
        </w:tc>
        <w:tc>
          <w:tcPr>
            <w:tcW w:w="1108" w:type="dxa"/>
            <w:vAlign w:val="center"/>
          </w:tcPr>
          <w:p w14:paraId="500B7E59">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制造商</w:t>
            </w:r>
          </w:p>
        </w:tc>
        <w:tc>
          <w:tcPr>
            <w:tcW w:w="1125" w:type="dxa"/>
            <w:vAlign w:val="center"/>
          </w:tcPr>
          <w:p w14:paraId="0C0CE6B1">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产品型号</w:t>
            </w:r>
          </w:p>
        </w:tc>
        <w:tc>
          <w:tcPr>
            <w:tcW w:w="1618" w:type="dxa"/>
            <w:vAlign w:val="center"/>
          </w:tcPr>
          <w:p w14:paraId="3808DC4B">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节能产品认证证书号</w:t>
            </w:r>
          </w:p>
        </w:tc>
        <w:tc>
          <w:tcPr>
            <w:tcW w:w="1494" w:type="dxa"/>
            <w:vAlign w:val="center"/>
          </w:tcPr>
          <w:p w14:paraId="57B381CF">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认证证书有效截止日期</w:t>
            </w:r>
          </w:p>
        </w:tc>
        <w:tc>
          <w:tcPr>
            <w:tcW w:w="1549" w:type="dxa"/>
            <w:vAlign w:val="center"/>
          </w:tcPr>
          <w:p w14:paraId="216F6365">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认证机构名称</w:t>
            </w:r>
          </w:p>
        </w:tc>
      </w:tr>
      <w:tr w14:paraId="3BE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8E8EB7B">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43" w:type="dxa"/>
          </w:tcPr>
          <w:p w14:paraId="372B39F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08" w:type="dxa"/>
          </w:tcPr>
          <w:p w14:paraId="4675275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5" w:type="dxa"/>
          </w:tcPr>
          <w:p w14:paraId="44C984E7">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618" w:type="dxa"/>
          </w:tcPr>
          <w:p w14:paraId="62D52C1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494" w:type="dxa"/>
          </w:tcPr>
          <w:p w14:paraId="41315A6B">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49" w:type="dxa"/>
          </w:tcPr>
          <w:p w14:paraId="0DBA99BC">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4C02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217C4848">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43" w:type="dxa"/>
          </w:tcPr>
          <w:p w14:paraId="656D3FD7">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08" w:type="dxa"/>
          </w:tcPr>
          <w:p w14:paraId="7CBF85A5">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5" w:type="dxa"/>
          </w:tcPr>
          <w:p w14:paraId="4CCDD3A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618" w:type="dxa"/>
          </w:tcPr>
          <w:p w14:paraId="2FBA3602">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494" w:type="dxa"/>
          </w:tcPr>
          <w:p w14:paraId="4480CE9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49" w:type="dxa"/>
          </w:tcPr>
          <w:p w14:paraId="5CBB9413">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1746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1D5EFEB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43" w:type="dxa"/>
          </w:tcPr>
          <w:p w14:paraId="5A68B43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08" w:type="dxa"/>
          </w:tcPr>
          <w:p w14:paraId="39C22E3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5" w:type="dxa"/>
          </w:tcPr>
          <w:p w14:paraId="64A34A15">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618" w:type="dxa"/>
          </w:tcPr>
          <w:p w14:paraId="27F31D9E">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494" w:type="dxa"/>
          </w:tcPr>
          <w:p w14:paraId="2F9156D9">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49" w:type="dxa"/>
          </w:tcPr>
          <w:p w14:paraId="4A8D6358">
            <w:pPr>
              <w:keepNext/>
              <w:topLinePunct/>
              <w:adjustRightInd w:val="0"/>
              <w:snapToGrid w:val="0"/>
              <w:jc w:val="center"/>
              <w:rPr>
                <w:rFonts w:hint="eastAsia" w:asciiTheme="minorEastAsia" w:hAnsiTheme="minorEastAsia" w:eastAsiaTheme="minorEastAsia" w:cstheme="minorEastAsia"/>
                <w:b/>
                <w:szCs w:val="21"/>
                <w:highlight w:val="none"/>
              </w:rPr>
            </w:pPr>
          </w:p>
        </w:tc>
      </w:tr>
    </w:tbl>
    <w:p w14:paraId="23242FCE">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p>
    <w:p w14:paraId="02AA79F4">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环境标志产品明细表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924"/>
        <w:gridCol w:w="1120"/>
        <w:gridCol w:w="1141"/>
        <w:gridCol w:w="1512"/>
        <w:gridCol w:w="1352"/>
        <w:gridCol w:w="1259"/>
      </w:tblGrid>
      <w:tr w14:paraId="156C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22F353AB">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包号</w:t>
            </w:r>
          </w:p>
        </w:tc>
        <w:tc>
          <w:tcPr>
            <w:tcW w:w="1148" w:type="dxa"/>
            <w:vAlign w:val="center"/>
          </w:tcPr>
          <w:p w14:paraId="05B348CB">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产品名称</w:t>
            </w:r>
          </w:p>
        </w:tc>
        <w:tc>
          <w:tcPr>
            <w:tcW w:w="924" w:type="dxa"/>
            <w:vAlign w:val="center"/>
          </w:tcPr>
          <w:p w14:paraId="3C81BBF2">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制造商</w:t>
            </w:r>
          </w:p>
        </w:tc>
        <w:tc>
          <w:tcPr>
            <w:tcW w:w="1120" w:type="dxa"/>
            <w:vAlign w:val="center"/>
          </w:tcPr>
          <w:p w14:paraId="45C4CE6E">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注册商标</w:t>
            </w:r>
          </w:p>
        </w:tc>
        <w:tc>
          <w:tcPr>
            <w:tcW w:w="1141" w:type="dxa"/>
            <w:vAlign w:val="center"/>
          </w:tcPr>
          <w:p w14:paraId="1E9CBAA6">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产品型号</w:t>
            </w:r>
          </w:p>
        </w:tc>
        <w:tc>
          <w:tcPr>
            <w:tcW w:w="1512" w:type="dxa"/>
            <w:vAlign w:val="center"/>
          </w:tcPr>
          <w:p w14:paraId="71FD36D2">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环境标志产品认证证书号</w:t>
            </w:r>
          </w:p>
        </w:tc>
        <w:tc>
          <w:tcPr>
            <w:tcW w:w="1352" w:type="dxa"/>
            <w:vAlign w:val="center"/>
          </w:tcPr>
          <w:p w14:paraId="50BA73A4">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认证证书有效截止日期</w:t>
            </w:r>
          </w:p>
        </w:tc>
        <w:tc>
          <w:tcPr>
            <w:tcW w:w="1259" w:type="dxa"/>
            <w:vAlign w:val="center"/>
          </w:tcPr>
          <w:p w14:paraId="380D08A1">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认证机构名称</w:t>
            </w:r>
          </w:p>
        </w:tc>
      </w:tr>
      <w:tr w14:paraId="185C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5EC962B8">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8" w:type="dxa"/>
          </w:tcPr>
          <w:p w14:paraId="578C7AB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924" w:type="dxa"/>
          </w:tcPr>
          <w:p w14:paraId="28554CB5">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0" w:type="dxa"/>
          </w:tcPr>
          <w:p w14:paraId="1E03E93A">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1" w:type="dxa"/>
          </w:tcPr>
          <w:p w14:paraId="498EB7FE">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12" w:type="dxa"/>
          </w:tcPr>
          <w:p w14:paraId="6130943F">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352" w:type="dxa"/>
          </w:tcPr>
          <w:p w14:paraId="16EDD19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59" w:type="dxa"/>
          </w:tcPr>
          <w:p w14:paraId="10CAA87E">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7F84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0E578C8">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8" w:type="dxa"/>
          </w:tcPr>
          <w:p w14:paraId="19122024">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924" w:type="dxa"/>
          </w:tcPr>
          <w:p w14:paraId="6BE78157">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0" w:type="dxa"/>
          </w:tcPr>
          <w:p w14:paraId="589E4ACF">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1" w:type="dxa"/>
          </w:tcPr>
          <w:p w14:paraId="26E37F19">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12" w:type="dxa"/>
          </w:tcPr>
          <w:p w14:paraId="113CC86F">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352" w:type="dxa"/>
          </w:tcPr>
          <w:p w14:paraId="18316459">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59" w:type="dxa"/>
          </w:tcPr>
          <w:p w14:paraId="1FFB76F4">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21CD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8A6A9BB">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8" w:type="dxa"/>
          </w:tcPr>
          <w:p w14:paraId="6BA6185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924" w:type="dxa"/>
          </w:tcPr>
          <w:p w14:paraId="0A57B35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20" w:type="dxa"/>
          </w:tcPr>
          <w:p w14:paraId="3A7B5CC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1" w:type="dxa"/>
          </w:tcPr>
          <w:p w14:paraId="681B4438">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12" w:type="dxa"/>
          </w:tcPr>
          <w:p w14:paraId="072BBC6B">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352" w:type="dxa"/>
          </w:tcPr>
          <w:p w14:paraId="5E9D4D1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59" w:type="dxa"/>
          </w:tcPr>
          <w:p w14:paraId="557C8444">
            <w:pPr>
              <w:keepNext/>
              <w:topLinePunct/>
              <w:adjustRightInd w:val="0"/>
              <w:snapToGrid w:val="0"/>
              <w:jc w:val="center"/>
              <w:rPr>
                <w:rFonts w:hint="eastAsia" w:asciiTheme="minorEastAsia" w:hAnsiTheme="minorEastAsia" w:eastAsiaTheme="minorEastAsia" w:cstheme="minorEastAsia"/>
                <w:b/>
                <w:szCs w:val="21"/>
                <w:highlight w:val="none"/>
              </w:rPr>
            </w:pPr>
          </w:p>
        </w:tc>
      </w:tr>
    </w:tbl>
    <w:p w14:paraId="272EA62C">
      <w:pPr>
        <w:keepNext/>
        <w:topLinePunct/>
        <w:snapToGrid w:val="0"/>
        <w:spacing w:line="360" w:lineRule="auto"/>
        <w:ind w:firstLine="480"/>
        <w:jc w:val="left"/>
        <w:rPr>
          <w:rFonts w:hint="eastAsia" w:asciiTheme="minorEastAsia" w:hAnsiTheme="minorEastAsia" w:eastAsiaTheme="minorEastAsia" w:cstheme="minorEastAsia"/>
          <w:szCs w:val="21"/>
          <w:highlight w:val="none"/>
        </w:rPr>
      </w:pPr>
    </w:p>
    <w:p w14:paraId="6CF95C4E">
      <w:pPr>
        <w:keepNext/>
        <w:topLinePunct/>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w:t>
      </w:r>
    </w:p>
    <w:p w14:paraId="5058059F">
      <w:pPr>
        <w:keepNext/>
        <w:topLinePunct/>
        <w:snapToGrid w:val="0"/>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报价货物中如含有非强制节能、环境标志产品的，需如实填写，并提供获得国家确定的认证机构出具的处于有效期之内认证证书，否则不予认可。</w:t>
      </w:r>
    </w:p>
    <w:p w14:paraId="2AAFF8DF">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Cs/>
          <w:sz w:val="24"/>
          <w:highlight w:val="none"/>
        </w:rPr>
        <w:br w:type="page"/>
      </w:r>
      <w:bookmarkStart w:id="114" w:name="_Toc182158361"/>
      <w:r>
        <w:rPr>
          <w:rFonts w:hint="eastAsia" w:asciiTheme="minorEastAsia" w:hAnsiTheme="minorEastAsia" w:eastAsiaTheme="minorEastAsia" w:cstheme="minorEastAsia"/>
          <w:b/>
          <w:kern w:val="0"/>
          <w:szCs w:val="21"/>
          <w:highlight w:val="none"/>
        </w:rPr>
        <w:t>（二）网络安全专用产品（如不涉及，此函可不提供）</w:t>
      </w:r>
      <w:bookmarkEnd w:id="11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6733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AA823FD">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包号</w:t>
            </w:r>
          </w:p>
        </w:tc>
        <w:tc>
          <w:tcPr>
            <w:tcW w:w="1351" w:type="dxa"/>
            <w:vAlign w:val="center"/>
          </w:tcPr>
          <w:p w14:paraId="476ABF32">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产品名称</w:t>
            </w:r>
          </w:p>
        </w:tc>
        <w:tc>
          <w:tcPr>
            <w:tcW w:w="1560" w:type="dxa"/>
            <w:vAlign w:val="center"/>
          </w:tcPr>
          <w:p w14:paraId="1DBB40F3">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制造商</w:t>
            </w:r>
          </w:p>
        </w:tc>
        <w:tc>
          <w:tcPr>
            <w:tcW w:w="1234" w:type="dxa"/>
            <w:vAlign w:val="center"/>
          </w:tcPr>
          <w:p w14:paraId="72DDE13D">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注册商标</w:t>
            </w:r>
          </w:p>
        </w:tc>
        <w:tc>
          <w:tcPr>
            <w:tcW w:w="1146" w:type="dxa"/>
            <w:vAlign w:val="center"/>
          </w:tcPr>
          <w:p w14:paraId="7AF84F76">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产品型号</w:t>
            </w:r>
          </w:p>
        </w:tc>
        <w:tc>
          <w:tcPr>
            <w:tcW w:w="1729" w:type="dxa"/>
            <w:vAlign w:val="center"/>
          </w:tcPr>
          <w:p w14:paraId="505FAD60">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合格或许可证号</w:t>
            </w:r>
          </w:p>
        </w:tc>
        <w:tc>
          <w:tcPr>
            <w:tcW w:w="1259" w:type="dxa"/>
            <w:vAlign w:val="center"/>
          </w:tcPr>
          <w:p w14:paraId="088D5311">
            <w:pPr>
              <w:keepNext/>
              <w:topLinePunct/>
              <w:adjustRightInd w:val="0"/>
              <w:snapToGrid w:val="0"/>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认证机构名称</w:t>
            </w:r>
          </w:p>
        </w:tc>
      </w:tr>
      <w:tr w14:paraId="14D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DFF549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351" w:type="dxa"/>
          </w:tcPr>
          <w:p w14:paraId="4E5661E7">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60" w:type="dxa"/>
          </w:tcPr>
          <w:p w14:paraId="77AEC6B6">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34" w:type="dxa"/>
          </w:tcPr>
          <w:p w14:paraId="28D7665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6" w:type="dxa"/>
          </w:tcPr>
          <w:p w14:paraId="52141781">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729" w:type="dxa"/>
          </w:tcPr>
          <w:p w14:paraId="66649D55">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59" w:type="dxa"/>
          </w:tcPr>
          <w:p w14:paraId="673BE7E6">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4C4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3DD33AF5">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351" w:type="dxa"/>
          </w:tcPr>
          <w:p w14:paraId="25F2B76E">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560" w:type="dxa"/>
          </w:tcPr>
          <w:p w14:paraId="510D8ED3">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34" w:type="dxa"/>
          </w:tcPr>
          <w:p w14:paraId="62170E59">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146" w:type="dxa"/>
          </w:tcPr>
          <w:p w14:paraId="0FB5B2E6">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729" w:type="dxa"/>
          </w:tcPr>
          <w:p w14:paraId="0014EB10">
            <w:pPr>
              <w:keepNext/>
              <w:topLinePunct/>
              <w:adjustRightInd w:val="0"/>
              <w:snapToGrid w:val="0"/>
              <w:jc w:val="center"/>
              <w:rPr>
                <w:rFonts w:hint="eastAsia" w:asciiTheme="minorEastAsia" w:hAnsiTheme="minorEastAsia" w:eastAsiaTheme="minorEastAsia" w:cstheme="minorEastAsia"/>
                <w:b/>
                <w:szCs w:val="21"/>
                <w:highlight w:val="none"/>
              </w:rPr>
            </w:pPr>
          </w:p>
        </w:tc>
        <w:tc>
          <w:tcPr>
            <w:tcW w:w="1259" w:type="dxa"/>
          </w:tcPr>
          <w:p w14:paraId="415B0D12">
            <w:pPr>
              <w:keepNext/>
              <w:topLinePunct/>
              <w:adjustRightInd w:val="0"/>
              <w:snapToGrid w:val="0"/>
              <w:jc w:val="center"/>
              <w:rPr>
                <w:rFonts w:hint="eastAsia" w:asciiTheme="minorEastAsia" w:hAnsiTheme="minorEastAsia" w:eastAsiaTheme="minorEastAsia" w:cstheme="minorEastAsia"/>
                <w:b/>
                <w:szCs w:val="21"/>
                <w:highlight w:val="none"/>
              </w:rPr>
            </w:pPr>
          </w:p>
        </w:tc>
      </w:tr>
      <w:tr w14:paraId="1C6C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2BD2EB4A">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351" w:type="dxa"/>
          </w:tcPr>
          <w:p w14:paraId="0CBEE67F">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560" w:type="dxa"/>
          </w:tcPr>
          <w:p w14:paraId="340D646D">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234" w:type="dxa"/>
          </w:tcPr>
          <w:p w14:paraId="22F0C63F">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146" w:type="dxa"/>
          </w:tcPr>
          <w:p w14:paraId="0619BCE5">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729" w:type="dxa"/>
          </w:tcPr>
          <w:p w14:paraId="70EEADFE">
            <w:pPr>
              <w:keepNext/>
              <w:topLinePunct/>
              <w:spacing w:line="360" w:lineRule="auto"/>
              <w:ind w:firstLine="422"/>
              <w:jc w:val="center"/>
              <w:rPr>
                <w:rFonts w:hint="eastAsia" w:asciiTheme="minorEastAsia" w:hAnsiTheme="minorEastAsia" w:eastAsiaTheme="minorEastAsia" w:cstheme="minorEastAsia"/>
                <w:b/>
                <w:szCs w:val="21"/>
                <w:highlight w:val="none"/>
              </w:rPr>
            </w:pPr>
          </w:p>
        </w:tc>
        <w:tc>
          <w:tcPr>
            <w:tcW w:w="1259" w:type="dxa"/>
          </w:tcPr>
          <w:p w14:paraId="7C887693">
            <w:pPr>
              <w:keepNext/>
              <w:topLinePunct/>
              <w:spacing w:line="360" w:lineRule="auto"/>
              <w:ind w:firstLine="422"/>
              <w:rPr>
                <w:rFonts w:hint="eastAsia" w:asciiTheme="minorEastAsia" w:hAnsiTheme="minorEastAsia" w:eastAsiaTheme="minorEastAsia" w:cstheme="minorEastAsia"/>
                <w:b/>
                <w:szCs w:val="21"/>
                <w:highlight w:val="none"/>
              </w:rPr>
            </w:pPr>
          </w:p>
        </w:tc>
      </w:tr>
    </w:tbl>
    <w:p w14:paraId="0A553A96">
      <w:pPr>
        <w:keepNext/>
        <w:topLinePunct/>
        <w:spacing w:line="360" w:lineRule="auto"/>
        <w:ind w:firstLine="420"/>
        <w:rPr>
          <w:rFonts w:hint="eastAsia" w:asciiTheme="minorEastAsia" w:hAnsiTheme="minorEastAsia" w:eastAsiaTheme="minorEastAsia" w:cstheme="minorEastAsia"/>
          <w:szCs w:val="21"/>
          <w:highlight w:val="none"/>
        </w:rPr>
      </w:pPr>
    </w:p>
    <w:p w14:paraId="543F84A0">
      <w:pPr>
        <w:keepNext/>
        <w:topLinePunct/>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w:t>
      </w:r>
    </w:p>
    <w:p w14:paraId="0E5B0DFF">
      <w:pPr>
        <w:keepNext/>
        <w:topLinePunct/>
        <w:snapToGrid w:val="0"/>
        <w:spacing w:line="360" w:lineRule="auto"/>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689AB12B">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Cs/>
          <w:sz w:val="24"/>
          <w:highlight w:val="none"/>
        </w:rPr>
        <w:br w:type="page"/>
      </w:r>
      <w:bookmarkStart w:id="115" w:name="_Toc182158362"/>
      <w:r>
        <w:rPr>
          <w:rFonts w:hint="eastAsia" w:asciiTheme="minorEastAsia" w:hAnsiTheme="minorEastAsia" w:eastAsiaTheme="minorEastAsia" w:cstheme="minorEastAsia"/>
          <w:b/>
          <w:kern w:val="0"/>
          <w:szCs w:val="21"/>
          <w:highlight w:val="none"/>
        </w:rPr>
        <w:t>（三）正版软件承诺格式（如不涉及，此函可不提供）</w:t>
      </w:r>
      <w:bookmarkEnd w:id="115"/>
    </w:p>
    <w:p w14:paraId="0F6EAD0C">
      <w:pPr>
        <w:keepNext/>
        <w:topLinePunct/>
        <w:adjustRightInd w:val="0"/>
        <w:snapToGrid w:val="0"/>
        <w:spacing w:line="360" w:lineRule="auto"/>
        <w:ind w:firstLine="562"/>
        <w:jc w:val="center"/>
        <w:rPr>
          <w:rFonts w:hint="eastAsia" w:asciiTheme="minorEastAsia" w:hAnsiTheme="minorEastAsia" w:eastAsiaTheme="minorEastAsia" w:cstheme="minorEastAsia"/>
          <w:b/>
          <w:kern w:val="0"/>
          <w:sz w:val="28"/>
          <w:szCs w:val="28"/>
          <w:highlight w:val="none"/>
        </w:rPr>
      </w:pPr>
    </w:p>
    <w:p w14:paraId="7333DFC8">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正版软件承诺</w:t>
      </w:r>
    </w:p>
    <w:p w14:paraId="6EA95C0A">
      <w:pPr>
        <w:keepNext/>
        <w:topLinePunct/>
        <w:snapToGrid w:val="0"/>
        <w:spacing w:line="360" w:lineRule="auto"/>
        <w:ind w:firstLine="480"/>
        <w:jc w:val="left"/>
        <w:rPr>
          <w:rFonts w:hint="eastAsia" w:asciiTheme="minorEastAsia" w:hAnsiTheme="minorEastAsia" w:eastAsiaTheme="minorEastAsia" w:cstheme="minorEastAsia"/>
          <w:kern w:val="0"/>
          <w:sz w:val="24"/>
          <w:highlight w:val="none"/>
          <w:u w:val="single"/>
        </w:rPr>
      </w:pPr>
    </w:p>
    <w:p w14:paraId="2529F863">
      <w:pPr>
        <w:keepNext/>
        <w:topLinePunct/>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kern w:val="0"/>
          <w:szCs w:val="21"/>
          <w:highlight w:val="none"/>
          <w:u w:val="single"/>
        </w:rPr>
        <w:t>采购代理机构名称</w:t>
      </w:r>
      <w:r>
        <w:rPr>
          <w:rFonts w:hint="eastAsia" w:asciiTheme="minorEastAsia" w:hAnsiTheme="minorEastAsia" w:eastAsiaTheme="minorEastAsia" w:cstheme="minorEastAsia"/>
          <w:szCs w:val="21"/>
          <w:highlight w:val="none"/>
          <w:u w:val="single"/>
        </w:rPr>
        <w:t xml:space="preserve">  ：</w:t>
      </w:r>
    </w:p>
    <w:p w14:paraId="4AAAD740">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p>
    <w:p w14:paraId="06AFBB07">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我方现参与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）的采购活动，现郑重承诺保证投报的计算机操作系统或投报的硬件产品内所涉及软件为正版软件。</w:t>
      </w:r>
    </w:p>
    <w:p w14:paraId="4E5F495D">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如上述声明不真实，愿意按照政府采购有关法律法规的规定接受处罚。</w:t>
      </w:r>
    </w:p>
    <w:p w14:paraId="38F1CC7B">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p>
    <w:p w14:paraId="31E98D5E">
      <w:pPr>
        <w:keepNext/>
        <w:topLinePunct/>
        <w:snapToGrid w:val="0"/>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特此承诺。</w:t>
      </w:r>
    </w:p>
    <w:p w14:paraId="6123E802">
      <w:pPr>
        <w:keepNext/>
        <w:topLinePunct/>
        <w:snapToGrid w:val="0"/>
        <w:spacing w:line="520" w:lineRule="exact"/>
        <w:ind w:firstLine="480"/>
        <w:rPr>
          <w:rFonts w:hint="eastAsia" w:asciiTheme="minorEastAsia" w:hAnsiTheme="minorEastAsia" w:eastAsiaTheme="minorEastAsia" w:cstheme="minorEastAsia"/>
          <w:szCs w:val="21"/>
          <w:highlight w:val="none"/>
        </w:rPr>
      </w:pPr>
    </w:p>
    <w:p w14:paraId="28A989B2">
      <w:pPr>
        <w:keepNext/>
        <w:topLinePunct/>
        <w:snapToGrid w:val="0"/>
        <w:spacing w:line="480" w:lineRule="exact"/>
        <w:ind w:firstLine="480"/>
        <w:rPr>
          <w:rFonts w:hint="eastAsia" w:asciiTheme="minorEastAsia" w:hAnsiTheme="minorEastAsia" w:eastAsiaTheme="minorEastAsia" w:cstheme="minorEastAsia"/>
          <w:szCs w:val="21"/>
          <w:highlight w:val="none"/>
        </w:rPr>
      </w:pPr>
    </w:p>
    <w:p w14:paraId="1DDAD0D3">
      <w:pPr>
        <w:keepNext/>
        <w:topLinePunct/>
        <w:snapToGrid w:val="0"/>
        <w:spacing w:line="480" w:lineRule="exact"/>
        <w:ind w:firstLine="480"/>
        <w:rPr>
          <w:rFonts w:hint="eastAsia" w:asciiTheme="minorEastAsia" w:hAnsiTheme="minorEastAsia" w:eastAsiaTheme="minorEastAsia" w:cstheme="minorEastAsia"/>
          <w:szCs w:val="21"/>
          <w:highlight w:val="none"/>
        </w:rPr>
      </w:pPr>
    </w:p>
    <w:p w14:paraId="2F4883F7">
      <w:pPr>
        <w:keepNext/>
        <w:topLinePunct/>
        <w:snapToGrid w:val="0"/>
        <w:spacing w:line="480" w:lineRule="exact"/>
        <w:ind w:firstLine="480"/>
        <w:rPr>
          <w:rFonts w:hint="eastAsia" w:asciiTheme="minorEastAsia" w:hAnsiTheme="minorEastAsia" w:eastAsiaTheme="minorEastAsia" w:cstheme="minorEastAsia"/>
          <w:szCs w:val="21"/>
          <w:highlight w:val="none"/>
        </w:rPr>
      </w:pPr>
    </w:p>
    <w:p w14:paraId="2F321C5F">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3BB14474">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75568318">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 w:val="24"/>
          <w:highlight w:val="none"/>
        </w:rPr>
        <w:br w:type="page"/>
      </w:r>
      <w:bookmarkStart w:id="116" w:name="_Toc182158363"/>
      <w:r>
        <w:rPr>
          <w:rFonts w:hint="eastAsia" w:asciiTheme="minorEastAsia" w:hAnsiTheme="minorEastAsia" w:eastAsiaTheme="minorEastAsia" w:cstheme="minorEastAsia"/>
          <w:b/>
          <w:kern w:val="0"/>
          <w:szCs w:val="21"/>
          <w:highlight w:val="none"/>
        </w:rPr>
        <w:t>（四）中小企业声明</w:t>
      </w:r>
      <w:bookmarkEnd w:id="116"/>
    </w:p>
    <w:p w14:paraId="5D744C17">
      <w:pPr>
        <w:keepNext/>
        <w:adjustRightInd w:val="0"/>
        <w:snapToGrid w:val="0"/>
        <w:spacing w:line="360" w:lineRule="auto"/>
        <w:jc w:val="center"/>
        <w:rPr>
          <w:rFonts w:hint="eastAsia" w:asciiTheme="minorEastAsia" w:hAnsiTheme="minorEastAsia" w:eastAsiaTheme="minorEastAsia" w:cstheme="minorEastAsia"/>
          <w:b/>
          <w:sz w:val="22"/>
          <w:szCs w:val="28"/>
          <w:highlight w:val="none"/>
        </w:rPr>
      </w:pPr>
    </w:p>
    <w:p w14:paraId="09A3A722">
      <w:pPr>
        <w:keepNext/>
        <w:adjustRightInd w:val="0"/>
        <w:snapToGrid w:val="0"/>
        <w:spacing w:line="360" w:lineRule="auto"/>
        <w:jc w:val="center"/>
        <w:rPr>
          <w:rFonts w:hint="eastAsia" w:asciiTheme="minorEastAsia" w:hAnsiTheme="minorEastAsia" w:eastAsiaTheme="minorEastAsia" w:cstheme="minorEastAsia"/>
          <w:b/>
          <w:sz w:val="22"/>
          <w:szCs w:val="28"/>
          <w:highlight w:val="none"/>
        </w:rPr>
      </w:pPr>
      <w:r>
        <w:rPr>
          <w:rFonts w:hint="eastAsia" w:asciiTheme="minorEastAsia" w:hAnsiTheme="minorEastAsia" w:eastAsiaTheme="minorEastAsia" w:cstheme="minorEastAsia"/>
          <w:b/>
          <w:sz w:val="22"/>
          <w:szCs w:val="28"/>
          <w:highlight w:val="none"/>
        </w:rPr>
        <w:t>中小企业声明函（服务）</w:t>
      </w:r>
    </w:p>
    <w:p w14:paraId="4DA28D81">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本公司（联合体）郑重声明，根据《政府采购促进中小企业发展管理办法》（财库﹝2020﹞46 号）的规定，本公司（联合体）参加</w:t>
      </w:r>
      <w:r>
        <w:rPr>
          <w:rFonts w:hint="eastAsia" w:asciiTheme="minorEastAsia" w:hAnsiTheme="minorEastAsia" w:eastAsiaTheme="minorEastAsia" w:cstheme="minorEastAsia"/>
          <w:snapToGrid w:val="0"/>
          <w:kern w:val="0"/>
          <w:highlight w:val="none"/>
          <w:u w:val="single"/>
          <w:shd w:val="clear" w:color="auto" w:fill="FFFFFF"/>
        </w:rPr>
        <w:t>（单位名称）</w:t>
      </w:r>
      <w:r>
        <w:rPr>
          <w:rFonts w:hint="eastAsia" w:asciiTheme="minorEastAsia" w:hAnsiTheme="minorEastAsia" w:eastAsiaTheme="minorEastAsia" w:cstheme="minorEastAsia"/>
          <w:snapToGrid w:val="0"/>
          <w:kern w:val="0"/>
          <w:highlight w:val="none"/>
          <w:shd w:val="clear" w:color="auto" w:fill="FFFFFF"/>
        </w:rPr>
        <w:t>的</w:t>
      </w:r>
      <w:r>
        <w:rPr>
          <w:rFonts w:hint="eastAsia" w:asciiTheme="minorEastAsia" w:hAnsiTheme="minorEastAsia" w:eastAsiaTheme="minorEastAsia" w:cstheme="minorEastAsia"/>
          <w:snapToGrid w:val="0"/>
          <w:kern w:val="0"/>
          <w:highlight w:val="none"/>
          <w:u w:val="single"/>
          <w:shd w:val="clear" w:color="auto" w:fill="FFFFFF"/>
        </w:rPr>
        <w:t>（项目名称）</w:t>
      </w:r>
      <w:r>
        <w:rPr>
          <w:rFonts w:hint="eastAsia" w:asciiTheme="minorEastAsia" w:hAnsiTheme="minorEastAsia" w:eastAsiaTheme="minorEastAsia" w:cstheme="minorEastAsia"/>
          <w:snapToGrid w:val="0"/>
          <w:kern w:val="0"/>
          <w:highlight w:val="none"/>
          <w:shd w:val="clear" w:color="auto" w:fill="FFFFFF"/>
        </w:rPr>
        <w:t>采购活动，务全部由符合政策要求的中小企业承接。相关企业（含联合体中的中小企业、签订分包意向协议的中小企业）的具体情况如下：</w:t>
      </w:r>
    </w:p>
    <w:p w14:paraId="594A615A">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 xml:space="preserve">1. </w:t>
      </w:r>
      <w:r>
        <w:rPr>
          <w:rFonts w:hint="eastAsia" w:asciiTheme="minorEastAsia" w:hAnsiTheme="minorEastAsia" w:eastAsiaTheme="minorEastAsia" w:cstheme="minorEastAsia"/>
          <w:snapToGrid w:val="0"/>
          <w:kern w:val="0"/>
          <w:highlight w:val="none"/>
          <w:u w:val="single"/>
          <w:shd w:val="clear" w:color="auto" w:fill="FFFFFF"/>
        </w:rPr>
        <w:t>（标的名称）</w:t>
      </w:r>
      <w:r>
        <w:rPr>
          <w:rFonts w:hint="eastAsia" w:asciiTheme="minorEastAsia" w:hAnsiTheme="minorEastAsia" w:eastAsiaTheme="minorEastAsia" w:cstheme="minorEastAsia"/>
          <w:snapToGrid w:val="0"/>
          <w:kern w:val="0"/>
          <w:highlight w:val="none"/>
          <w:shd w:val="clear" w:color="auto" w:fill="FFFFFF"/>
        </w:rPr>
        <w:t xml:space="preserve"> ，属 于</w:t>
      </w:r>
      <w:r>
        <w:rPr>
          <w:rFonts w:hint="eastAsia" w:asciiTheme="minorEastAsia" w:hAnsiTheme="minorEastAsia" w:eastAsiaTheme="minorEastAsia" w:cstheme="minorEastAsia"/>
          <w:snapToGrid w:val="0"/>
          <w:kern w:val="0"/>
          <w:highlight w:val="none"/>
          <w:u w:val="single"/>
          <w:shd w:val="clear" w:color="auto" w:fill="FFFFFF"/>
        </w:rPr>
        <w:t>（采购文件中明确的所属行业）</w:t>
      </w:r>
      <w:r>
        <w:rPr>
          <w:rFonts w:hint="eastAsia" w:asciiTheme="minorEastAsia" w:hAnsiTheme="minorEastAsia" w:eastAsiaTheme="minorEastAsia" w:cstheme="minorEastAsia"/>
          <w:snapToGrid w:val="0"/>
          <w:kern w:val="0"/>
          <w:highlight w:val="none"/>
          <w:shd w:val="clear" w:color="auto" w:fill="FFFFFF"/>
        </w:rPr>
        <w:t>；承建（承接）企业为</w:t>
      </w:r>
      <w:r>
        <w:rPr>
          <w:rFonts w:hint="eastAsia" w:asciiTheme="minorEastAsia" w:hAnsiTheme="minorEastAsia" w:eastAsiaTheme="minorEastAsia" w:cstheme="minorEastAsia"/>
          <w:snapToGrid w:val="0"/>
          <w:kern w:val="0"/>
          <w:highlight w:val="none"/>
          <w:u w:val="single"/>
          <w:shd w:val="clear" w:color="auto" w:fill="FFFFFF"/>
        </w:rPr>
        <w:t>（企业名称）</w:t>
      </w:r>
      <w:r>
        <w:rPr>
          <w:rFonts w:hint="eastAsia" w:asciiTheme="minorEastAsia" w:hAnsiTheme="minorEastAsia" w:eastAsiaTheme="minorEastAsia" w:cstheme="minorEastAsia"/>
          <w:snapToGrid w:val="0"/>
          <w:kern w:val="0"/>
          <w:highlight w:val="none"/>
          <w:shd w:val="clear" w:color="auto" w:fill="FFFFFF"/>
        </w:rPr>
        <w:t>，从业人员</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人，营业收入为</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万元，资产总额为</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万元 ，属于（</w:t>
      </w:r>
      <w:r>
        <w:rPr>
          <w:rFonts w:hint="eastAsia" w:asciiTheme="minorEastAsia" w:hAnsiTheme="minorEastAsia" w:eastAsiaTheme="minorEastAsia" w:cstheme="minorEastAsia"/>
          <w:snapToGrid w:val="0"/>
          <w:kern w:val="0"/>
          <w:highlight w:val="none"/>
          <w:u w:val="single"/>
          <w:shd w:val="clear" w:color="auto" w:fill="FFFFFF"/>
        </w:rPr>
        <w:t>中型企业、小型企业、微型企业</w:t>
      </w:r>
      <w:r>
        <w:rPr>
          <w:rFonts w:hint="eastAsia" w:asciiTheme="minorEastAsia" w:hAnsiTheme="minorEastAsia" w:eastAsiaTheme="minorEastAsia" w:cstheme="minorEastAsia"/>
          <w:snapToGrid w:val="0"/>
          <w:kern w:val="0"/>
          <w:highlight w:val="none"/>
          <w:shd w:val="clear" w:color="auto" w:fill="FFFFFF"/>
        </w:rPr>
        <w:t>）；</w:t>
      </w:r>
    </w:p>
    <w:p w14:paraId="56F92380">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 xml:space="preserve">2. </w:t>
      </w:r>
      <w:r>
        <w:rPr>
          <w:rFonts w:hint="eastAsia" w:asciiTheme="minorEastAsia" w:hAnsiTheme="minorEastAsia" w:eastAsiaTheme="minorEastAsia" w:cstheme="minorEastAsia"/>
          <w:snapToGrid w:val="0"/>
          <w:kern w:val="0"/>
          <w:highlight w:val="none"/>
          <w:u w:val="single"/>
          <w:shd w:val="clear" w:color="auto" w:fill="FFFFFF"/>
        </w:rPr>
        <w:t>（标的名称）</w:t>
      </w:r>
      <w:r>
        <w:rPr>
          <w:rFonts w:hint="eastAsia" w:asciiTheme="minorEastAsia" w:hAnsiTheme="minorEastAsia" w:eastAsiaTheme="minorEastAsia" w:cstheme="minorEastAsia"/>
          <w:snapToGrid w:val="0"/>
          <w:kern w:val="0"/>
          <w:highlight w:val="none"/>
          <w:shd w:val="clear" w:color="auto" w:fill="FFFFFF"/>
        </w:rPr>
        <w:t xml:space="preserve"> ，属于（</w:t>
      </w:r>
      <w:r>
        <w:rPr>
          <w:rFonts w:hint="eastAsia" w:asciiTheme="minorEastAsia" w:hAnsiTheme="minorEastAsia" w:eastAsiaTheme="minorEastAsia" w:cstheme="minorEastAsia"/>
          <w:snapToGrid w:val="0"/>
          <w:kern w:val="0"/>
          <w:highlight w:val="none"/>
          <w:u w:val="single"/>
          <w:shd w:val="clear" w:color="auto" w:fill="FFFFFF"/>
        </w:rPr>
        <w:t>采购文件中明确的所属行业</w:t>
      </w:r>
      <w:r>
        <w:rPr>
          <w:rFonts w:hint="eastAsia" w:asciiTheme="minorEastAsia" w:hAnsiTheme="minorEastAsia" w:eastAsiaTheme="minorEastAsia" w:cstheme="minorEastAsia"/>
          <w:snapToGrid w:val="0"/>
          <w:kern w:val="0"/>
          <w:highlight w:val="none"/>
          <w:shd w:val="clear" w:color="auto" w:fill="FFFFFF"/>
        </w:rPr>
        <w:t>）；承建（承接）企业为</w:t>
      </w:r>
      <w:r>
        <w:rPr>
          <w:rFonts w:hint="eastAsia" w:asciiTheme="minorEastAsia" w:hAnsiTheme="minorEastAsia" w:eastAsiaTheme="minorEastAsia" w:cstheme="minorEastAsia"/>
          <w:snapToGrid w:val="0"/>
          <w:kern w:val="0"/>
          <w:highlight w:val="none"/>
          <w:u w:val="single"/>
          <w:shd w:val="clear" w:color="auto" w:fill="FFFFFF"/>
        </w:rPr>
        <w:t>（企业名称）</w:t>
      </w:r>
      <w:r>
        <w:rPr>
          <w:rFonts w:hint="eastAsia" w:asciiTheme="minorEastAsia" w:hAnsiTheme="minorEastAsia" w:eastAsiaTheme="minorEastAsia" w:cstheme="minorEastAsia"/>
          <w:snapToGrid w:val="0"/>
          <w:kern w:val="0"/>
          <w:highlight w:val="none"/>
          <w:shd w:val="clear" w:color="auto" w:fill="FFFFFF"/>
        </w:rPr>
        <w:t>，从业人员</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人，营业收入为</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万元，资产总额为</w:t>
      </w:r>
      <w:r>
        <w:rPr>
          <w:rFonts w:hint="eastAsia" w:asciiTheme="minorEastAsia" w:hAnsiTheme="minorEastAsia" w:eastAsiaTheme="minorEastAsia" w:cstheme="minorEastAsia"/>
          <w:snapToGrid w:val="0"/>
          <w:kern w:val="0"/>
          <w:highlight w:val="none"/>
          <w:u w:val="single"/>
          <w:shd w:val="clear" w:color="auto" w:fill="FFFFFF"/>
        </w:rPr>
        <w:t xml:space="preserve">      </w:t>
      </w:r>
      <w:r>
        <w:rPr>
          <w:rFonts w:hint="eastAsia" w:asciiTheme="minorEastAsia" w:hAnsiTheme="minorEastAsia" w:eastAsiaTheme="minorEastAsia" w:cstheme="minorEastAsia"/>
          <w:snapToGrid w:val="0"/>
          <w:kern w:val="0"/>
          <w:highlight w:val="none"/>
          <w:shd w:val="clear" w:color="auto" w:fill="FFFFFF"/>
        </w:rPr>
        <w:t>万元，属于（</w:t>
      </w:r>
      <w:r>
        <w:rPr>
          <w:rFonts w:hint="eastAsia" w:asciiTheme="minorEastAsia" w:hAnsiTheme="minorEastAsia" w:eastAsiaTheme="minorEastAsia" w:cstheme="minorEastAsia"/>
          <w:snapToGrid w:val="0"/>
          <w:kern w:val="0"/>
          <w:highlight w:val="none"/>
          <w:u w:val="single"/>
          <w:shd w:val="clear" w:color="auto" w:fill="FFFFFF"/>
        </w:rPr>
        <w:t>中型企业、小型企业、微型企业</w:t>
      </w:r>
      <w:r>
        <w:rPr>
          <w:rFonts w:hint="eastAsia" w:asciiTheme="minorEastAsia" w:hAnsiTheme="minorEastAsia" w:eastAsiaTheme="minorEastAsia" w:cstheme="minorEastAsia"/>
          <w:snapToGrid w:val="0"/>
          <w:kern w:val="0"/>
          <w:highlight w:val="none"/>
          <w:shd w:val="clear" w:color="auto" w:fill="FFFFFF"/>
        </w:rPr>
        <w:t>）；</w:t>
      </w:r>
    </w:p>
    <w:p w14:paraId="55E04FA8">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w:t>
      </w:r>
    </w:p>
    <w:p w14:paraId="04BEFB06">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以上企业，不属于大企业的分支机构，不存在控股股东为大企业的情形，也不存在与大企业的负责人为同一人的情形。</w:t>
      </w:r>
    </w:p>
    <w:p w14:paraId="03579F2D">
      <w:pPr>
        <w:keepNext/>
        <w:adjustRightInd w:val="0"/>
        <w:snapToGrid w:val="0"/>
        <w:spacing w:line="360" w:lineRule="auto"/>
        <w:ind w:firstLine="420" w:firstLineChars="200"/>
        <w:rPr>
          <w:rFonts w:hint="eastAsia" w:asciiTheme="minorEastAsia" w:hAnsiTheme="minorEastAsia" w:eastAsiaTheme="minorEastAsia" w:cstheme="minorEastAsia"/>
          <w:snapToGrid w:val="0"/>
          <w:kern w:val="0"/>
          <w:highlight w:val="none"/>
          <w:shd w:val="clear" w:color="auto" w:fill="FFFFFF"/>
        </w:rPr>
      </w:pPr>
      <w:r>
        <w:rPr>
          <w:rFonts w:hint="eastAsia" w:asciiTheme="minorEastAsia" w:hAnsiTheme="minorEastAsia" w:eastAsiaTheme="minorEastAsia" w:cstheme="minorEastAsia"/>
          <w:snapToGrid w:val="0"/>
          <w:kern w:val="0"/>
          <w:highlight w:val="none"/>
          <w:shd w:val="clear" w:color="auto" w:fill="FFFFFF"/>
        </w:rPr>
        <w:t>本企业对上述声明内容的真实性负责。如有虚假，将依法承担相应责任。</w:t>
      </w:r>
    </w:p>
    <w:p w14:paraId="0D2DA595">
      <w:pPr>
        <w:keepNext/>
        <w:spacing w:line="360" w:lineRule="auto"/>
        <w:rPr>
          <w:rFonts w:hint="eastAsia" w:asciiTheme="minorEastAsia" w:hAnsiTheme="minorEastAsia" w:eastAsiaTheme="minorEastAsia" w:cstheme="minorEastAsia"/>
          <w:highlight w:val="none"/>
          <w:shd w:val="clear" w:color="auto" w:fill="FFFFFF"/>
        </w:rPr>
      </w:pPr>
    </w:p>
    <w:p w14:paraId="22619D2C">
      <w:pPr>
        <w:pStyle w:val="38"/>
        <w:rPr>
          <w:rFonts w:hint="eastAsia"/>
        </w:rPr>
      </w:pPr>
    </w:p>
    <w:p w14:paraId="5508301D">
      <w:pPr>
        <w:keepNext/>
        <w:snapToGrid w:val="0"/>
        <w:spacing w:line="360" w:lineRule="auto"/>
        <w:ind w:firstLine="3990" w:firstLineChars="19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供应商名称：              （盖章）</w:t>
      </w:r>
    </w:p>
    <w:p w14:paraId="3C29F054">
      <w:pPr>
        <w:keepNext/>
        <w:snapToGrid w:val="0"/>
        <w:spacing w:line="360" w:lineRule="auto"/>
        <w:ind w:firstLine="3990" w:firstLineChars="19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p w14:paraId="16298F6B">
      <w:pPr>
        <w:keepNext/>
        <w:spacing w:line="360" w:lineRule="auto"/>
        <w:jc w:val="left"/>
        <w:rPr>
          <w:rFonts w:hint="eastAsia" w:asciiTheme="minorEastAsia" w:hAnsiTheme="minorEastAsia" w:eastAsiaTheme="minorEastAsia" w:cstheme="minorEastAsia"/>
          <w:b/>
          <w:highlight w:val="none"/>
        </w:rPr>
      </w:pPr>
    </w:p>
    <w:p w14:paraId="6FAF7E03">
      <w:pPr>
        <w:keepNext/>
        <w:spacing w:line="360" w:lineRule="auto"/>
        <w:jc w:val="left"/>
        <w:rPr>
          <w:rFonts w:hint="eastAsia" w:asciiTheme="minorEastAsia" w:hAnsiTheme="minorEastAsia" w:eastAsiaTheme="minorEastAsia" w:cstheme="minorEastAsia"/>
          <w:b/>
          <w:highlight w:val="none"/>
        </w:rPr>
      </w:pPr>
    </w:p>
    <w:p w14:paraId="3E1FD89F">
      <w:pPr>
        <w:keepNext/>
        <w:spacing w:line="360" w:lineRule="auto"/>
        <w:jc w:val="left"/>
        <w:rPr>
          <w:rFonts w:hint="eastAsia" w:asciiTheme="minorEastAsia" w:hAnsiTheme="minorEastAsia" w:eastAsiaTheme="minorEastAsia" w:cstheme="minorEastAsia"/>
          <w:b/>
          <w:highlight w:val="none"/>
        </w:rPr>
      </w:pPr>
    </w:p>
    <w:p w14:paraId="39CB4C61">
      <w:pPr>
        <w:keepNext/>
        <w:spacing w:line="360" w:lineRule="auto"/>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注：</w:t>
      </w:r>
    </w:p>
    <w:p w14:paraId="7883F390">
      <w:pPr>
        <w:keepNext/>
        <w:spacing w:line="360" w:lineRule="auto"/>
        <w:ind w:firstLine="422" w:firstLineChars="200"/>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1.从业人员、营业收入、资产总额填报上一年度年报数据，无上一年度数据的新成立企业可不填报。</w:t>
      </w:r>
    </w:p>
    <w:p w14:paraId="6F78BD61">
      <w:pPr>
        <w:keepNext/>
        <w:spacing w:line="360" w:lineRule="auto"/>
        <w:ind w:firstLine="422" w:firstLineChars="200"/>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2.专门面向中小企业的采购项目，此项内容作为资格条件，应在供应商资格证明文件部分上传。</w:t>
      </w:r>
    </w:p>
    <w:p w14:paraId="7CF80451">
      <w:pPr>
        <w:keepNext/>
        <w:spacing w:line="360" w:lineRule="auto"/>
        <w:ind w:firstLine="422" w:firstLineChars="200"/>
        <w:jc w:val="left"/>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3.非专门面向中小企业的采购项目，如未提供，不予认可。</w:t>
      </w:r>
    </w:p>
    <w:p w14:paraId="303D6DC0">
      <w:pPr>
        <w:keepNext/>
        <w:spacing w:line="360" w:lineRule="auto"/>
        <w:jc w:val="left"/>
        <w:rPr>
          <w:rFonts w:hint="eastAsia" w:asciiTheme="minorEastAsia" w:hAnsiTheme="minorEastAsia" w:eastAsiaTheme="minorEastAsia" w:cstheme="minorEastAsia"/>
          <w:b/>
          <w:sz w:val="22"/>
          <w:highlight w:val="none"/>
        </w:rPr>
      </w:pPr>
    </w:p>
    <w:p w14:paraId="7108E67B">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sz w:val="24"/>
          <w:highlight w:val="none"/>
        </w:rPr>
        <w:br w:type="page"/>
      </w:r>
      <w:bookmarkStart w:id="117" w:name="_Toc182158364"/>
      <w:r>
        <w:rPr>
          <w:rFonts w:hint="eastAsia" w:asciiTheme="minorEastAsia" w:hAnsiTheme="minorEastAsia" w:eastAsiaTheme="minorEastAsia" w:cstheme="minorEastAsia"/>
          <w:b/>
          <w:kern w:val="0"/>
          <w:szCs w:val="21"/>
          <w:highlight w:val="none"/>
        </w:rPr>
        <w:t>（五）残疾人福利性单位声明函</w:t>
      </w:r>
      <w:bookmarkEnd w:id="117"/>
    </w:p>
    <w:p w14:paraId="24A65B0F">
      <w:pPr>
        <w:keepNext/>
        <w:topLinePunct/>
        <w:spacing w:line="360" w:lineRule="auto"/>
        <w:ind w:firstLine="506"/>
        <w:jc w:val="center"/>
        <w:rPr>
          <w:rFonts w:hint="eastAsia" w:asciiTheme="minorEastAsia" w:hAnsiTheme="minorEastAsia" w:eastAsiaTheme="minorEastAsia" w:cstheme="minorEastAsia"/>
          <w:b/>
          <w:spacing w:val="6"/>
          <w:sz w:val="24"/>
          <w:highlight w:val="none"/>
        </w:rPr>
      </w:pPr>
    </w:p>
    <w:p w14:paraId="14616575">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残疾人福利性单位声明函</w:t>
      </w:r>
    </w:p>
    <w:p w14:paraId="5A771794">
      <w:pPr>
        <w:keepNext/>
        <w:topLinePunct/>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 141号）的规定，本单位为符合条件的残疾人福利性单位，且本单位参加</w:t>
      </w:r>
    </w:p>
    <w:p w14:paraId="15F68F86">
      <w:pPr>
        <w:keepNext/>
        <w:topLinePunct/>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项目（项目编号：__________）采购活动，提供本单位制造的货物，或者提供其他残疾人福利性单位制造的货物（不包括使用非残疾人福利性单位注册商标的货物）。</w:t>
      </w:r>
    </w:p>
    <w:p w14:paraId="0369B69A">
      <w:pPr>
        <w:keepNext/>
        <w:topLinePunct/>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47AFE66D">
      <w:pPr>
        <w:keepNext/>
        <w:topLinePunct/>
        <w:spacing w:line="360" w:lineRule="auto"/>
        <w:ind w:firstLine="444" w:firstLineChars="200"/>
        <w:rPr>
          <w:rFonts w:hint="eastAsia" w:asciiTheme="minorEastAsia" w:hAnsiTheme="minorEastAsia" w:eastAsiaTheme="minorEastAsia" w:cstheme="minorEastAsia"/>
          <w:spacing w:val="6"/>
          <w:szCs w:val="21"/>
          <w:highlight w:val="none"/>
        </w:rPr>
      </w:pPr>
    </w:p>
    <w:p w14:paraId="7D82AC88">
      <w:pPr>
        <w:keepNext/>
        <w:topLinePunct/>
        <w:spacing w:line="360" w:lineRule="auto"/>
        <w:ind w:firstLine="444" w:firstLineChars="200"/>
        <w:rPr>
          <w:rFonts w:hint="eastAsia" w:asciiTheme="minorEastAsia" w:hAnsiTheme="minorEastAsia" w:eastAsiaTheme="minorEastAsia" w:cstheme="minorEastAsia"/>
          <w:spacing w:val="6"/>
          <w:szCs w:val="21"/>
          <w:highlight w:val="none"/>
        </w:rPr>
      </w:pPr>
    </w:p>
    <w:p w14:paraId="3FD7C098">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6A739654">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333A5355">
      <w:pPr>
        <w:keepNext/>
        <w:topLinePunct/>
        <w:spacing w:line="360" w:lineRule="auto"/>
        <w:ind w:firstLine="482"/>
        <w:rPr>
          <w:rFonts w:hint="eastAsia" w:asciiTheme="minorEastAsia" w:hAnsiTheme="minorEastAsia" w:eastAsiaTheme="minorEastAsia" w:cstheme="minorEastAsia"/>
          <w:b/>
          <w:szCs w:val="21"/>
          <w:highlight w:val="none"/>
        </w:rPr>
      </w:pPr>
    </w:p>
    <w:p w14:paraId="6FF1B683">
      <w:pPr>
        <w:keepNext/>
        <w:topLinePunct/>
        <w:spacing w:line="360" w:lineRule="auto"/>
        <w:ind w:firstLine="422" w:firstLineChars="20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注：</w:t>
      </w:r>
    </w:p>
    <w:p w14:paraId="5FCA2869">
      <w:pPr>
        <w:keepNext/>
        <w:topLinePunct/>
        <w:spacing w:line="360" w:lineRule="auto"/>
        <w:ind w:firstLine="422" w:firstLineChars="200"/>
        <w:jc w:val="left"/>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1.专门面向中小企业的采购项目，残疾人福利性单位参加本项目此项内容作为资格条件，应在投标人资格证明文件部分上传。</w:t>
      </w:r>
    </w:p>
    <w:p w14:paraId="19AC0797">
      <w:pPr>
        <w:pStyle w:val="15"/>
        <w:keepNext/>
        <w:topLinePunct/>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szCs w:val="21"/>
          <w:highlight w:val="none"/>
        </w:rPr>
        <w:t>2.非专门面向中小企业的采购项目，如未提供，不予认可。</w:t>
      </w:r>
    </w:p>
    <w:p w14:paraId="6E58FC38">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 w:val="24"/>
          <w:szCs w:val="21"/>
          <w:highlight w:val="none"/>
        </w:rPr>
        <w:br w:type="page"/>
      </w:r>
      <w:bookmarkStart w:id="118" w:name="_Toc182158365"/>
      <w:r>
        <w:rPr>
          <w:rFonts w:hint="eastAsia" w:asciiTheme="minorEastAsia" w:hAnsiTheme="minorEastAsia" w:eastAsiaTheme="minorEastAsia" w:cstheme="minorEastAsia"/>
          <w:b/>
          <w:kern w:val="0"/>
          <w:szCs w:val="21"/>
          <w:highlight w:val="none"/>
        </w:rPr>
        <w:t>（六）监狱企业声明函</w:t>
      </w:r>
      <w:bookmarkEnd w:id="118"/>
    </w:p>
    <w:p w14:paraId="105B9D1B">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监狱企业声明函</w:t>
      </w:r>
    </w:p>
    <w:p w14:paraId="531EB29E">
      <w:pPr>
        <w:keepNext/>
        <w:topLinePunct/>
        <w:adjustRightInd w:val="0"/>
        <w:snapToGrid w:val="0"/>
        <w:spacing w:line="360" w:lineRule="auto"/>
        <w:ind w:firstLine="420" w:firstLineChars="200"/>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本单位郑重声明，根据《关于政府采购支持监狱企业发展有关问题的通知》（财库〔2014〕68号）的规定，本单位为符合条件的监狱企业，且本单位参加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项目（项目编号：__________）采购活动，提供本单位制造的货物，或者提供其他残疾人福利性单位制造的货物（不包括使用非残疾人福利性单位注册商标的货物）。</w:t>
      </w:r>
    </w:p>
    <w:p w14:paraId="070641D6">
      <w:pPr>
        <w:keepNext/>
        <w:topLinePunct/>
        <w:adjustRightInd w:val="0"/>
        <w:snapToGrid w:val="0"/>
        <w:spacing w:line="360" w:lineRule="auto"/>
        <w:ind w:firstLine="420" w:firstLineChars="200"/>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2C63F31B">
      <w:pPr>
        <w:keepNext/>
        <w:topLinePunct/>
        <w:spacing w:line="360" w:lineRule="auto"/>
        <w:ind w:firstLine="444" w:firstLineChars="200"/>
        <w:rPr>
          <w:rFonts w:hint="eastAsia" w:asciiTheme="minorEastAsia" w:hAnsiTheme="minorEastAsia" w:eastAsiaTheme="minorEastAsia" w:cstheme="minorEastAsia"/>
          <w:spacing w:val="6"/>
          <w:szCs w:val="21"/>
          <w:highlight w:val="none"/>
        </w:rPr>
      </w:pPr>
    </w:p>
    <w:p w14:paraId="716FBA09">
      <w:pPr>
        <w:keepNext/>
        <w:topLinePunct/>
        <w:spacing w:line="360" w:lineRule="auto"/>
        <w:ind w:firstLine="444" w:firstLineChars="200"/>
        <w:rPr>
          <w:rFonts w:hint="eastAsia" w:asciiTheme="minorEastAsia" w:hAnsiTheme="minorEastAsia" w:eastAsiaTheme="minorEastAsia" w:cstheme="minorEastAsia"/>
          <w:spacing w:val="6"/>
          <w:szCs w:val="21"/>
          <w:highlight w:val="none"/>
        </w:rPr>
      </w:pPr>
    </w:p>
    <w:p w14:paraId="44B9B534">
      <w:pPr>
        <w:keepNext/>
        <w:topLinePunct/>
        <w:spacing w:line="360" w:lineRule="auto"/>
        <w:ind w:firstLine="444" w:firstLineChars="200"/>
        <w:rPr>
          <w:rFonts w:hint="eastAsia" w:asciiTheme="minorEastAsia" w:hAnsiTheme="minorEastAsia" w:eastAsiaTheme="minorEastAsia" w:cstheme="minorEastAsia"/>
          <w:spacing w:val="6"/>
          <w:szCs w:val="21"/>
          <w:highlight w:val="none"/>
        </w:rPr>
      </w:pPr>
    </w:p>
    <w:p w14:paraId="5F3D8B75">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6109ED14">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0AFC7CB8">
      <w:pPr>
        <w:keepNext/>
        <w:topLinePunct/>
        <w:snapToGrid w:val="0"/>
        <w:spacing w:line="480" w:lineRule="exact"/>
        <w:ind w:firstLine="3162" w:firstLineChars="1500"/>
        <w:textAlignment w:val="baseline"/>
        <w:rPr>
          <w:rFonts w:hint="eastAsia" w:asciiTheme="minorEastAsia" w:hAnsiTheme="minorEastAsia" w:eastAsiaTheme="minorEastAsia" w:cstheme="minorEastAsia"/>
          <w:b/>
          <w:szCs w:val="21"/>
          <w:highlight w:val="none"/>
        </w:rPr>
      </w:pPr>
    </w:p>
    <w:p w14:paraId="7159505B">
      <w:pPr>
        <w:keepNext/>
        <w:topLinePunct/>
        <w:snapToGrid w:val="0"/>
        <w:spacing w:line="480" w:lineRule="exact"/>
        <w:ind w:firstLine="422" w:firstLineChars="200"/>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附：由省级以上监狱管理局、戒毒管理局（含新疆生产建设兵团）出具的属于监狱企业的证明文件。</w:t>
      </w:r>
    </w:p>
    <w:p w14:paraId="4063275A">
      <w:pPr>
        <w:keepNext/>
        <w:topLinePunct/>
        <w:snapToGrid w:val="0"/>
        <w:spacing w:line="360" w:lineRule="auto"/>
        <w:ind w:firstLine="480"/>
        <w:rPr>
          <w:rFonts w:hint="eastAsia" w:asciiTheme="minorEastAsia" w:hAnsiTheme="minorEastAsia" w:eastAsiaTheme="minorEastAsia" w:cstheme="minorEastAsia"/>
          <w:szCs w:val="21"/>
          <w:highlight w:val="none"/>
        </w:rPr>
      </w:pPr>
    </w:p>
    <w:p w14:paraId="3A832CF8">
      <w:pPr>
        <w:pStyle w:val="15"/>
        <w:keepNext/>
        <w:topLinePunct/>
        <w:ind w:firstLine="482"/>
        <w:rPr>
          <w:rFonts w:hint="eastAsia" w:asciiTheme="minorEastAsia" w:hAnsiTheme="minorEastAsia" w:eastAsiaTheme="minorEastAsia" w:cstheme="minorEastAsia"/>
          <w:b/>
          <w:bCs/>
          <w:szCs w:val="21"/>
          <w:highlight w:val="none"/>
        </w:rPr>
      </w:pPr>
    </w:p>
    <w:p w14:paraId="02FF5449">
      <w:pPr>
        <w:pStyle w:val="15"/>
        <w:keepNext/>
        <w:topLinePunct/>
        <w:adjustRightInd w:val="0"/>
        <w:snapToGrid w:val="0"/>
        <w:spacing w:line="360" w:lineRule="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注：</w:t>
      </w:r>
    </w:p>
    <w:p w14:paraId="6B52D567">
      <w:pPr>
        <w:pStyle w:val="15"/>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1.专门面向中小企业的采购项目，监狱企业参加本项目此项内容作为资格条件，应在投标人资格证明文件部分上传。</w:t>
      </w:r>
    </w:p>
    <w:p w14:paraId="66B6E446">
      <w:pPr>
        <w:pStyle w:val="15"/>
        <w:keepNext/>
        <w:topLinePunct/>
        <w:adjustRightInd w:val="0"/>
        <w:snapToGrid w:val="0"/>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2.非专门面向中小企业的采购项目，如未提供，不予认可。</w:t>
      </w:r>
    </w:p>
    <w:p w14:paraId="196803C2">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 w:val="24"/>
          <w:szCs w:val="21"/>
          <w:highlight w:val="none"/>
        </w:rPr>
        <w:br w:type="page"/>
      </w:r>
      <w:bookmarkStart w:id="119" w:name="_Toc182158366"/>
      <w:r>
        <w:rPr>
          <w:rFonts w:hint="eastAsia" w:asciiTheme="minorEastAsia" w:hAnsiTheme="minorEastAsia" w:eastAsiaTheme="minorEastAsia" w:cstheme="minorEastAsia"/>
          <w:b/>
          <w:kern w:val="0"/>
          <w:szCs w:val="21"/>
          <w:highlight w:val="none"/>
        </w:rPr>
        <w:t>（七）联合体投标协议书</w:t>
      </w:r>
      <w:bookmarkEnd w:id="119"/>
    </w:p>
    <w:p w14:paraId="0B65C31F">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《联合投标协议书》格式</w:t>
      </w:r>
    </w:p>
    <w:p w14:paraId="19F506DE">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联合各方：</w:t>
      </w:r>
    </w:p>
    <w:p w14:paraId="2DE3C523">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w:t>
      </w:r>
    </w:p>
    <w:p w14:paraId="20372A39">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p w14:paraId="101BE2A4">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住所：</w:t>
      </w:r>
    </w:p>
    <w:p w14:paraId="478F8C0C">
      <w:pPr>
        <w:keepNext/>
        <w:topLinePunct/>
        <w:adjustRightInd w:val="0"/>
        <w:snapToGrid w:val="0"/>
        <w:spacing w:line="360" w:lineRule="auto"/>
        <w:jc w:val="left"/>
        <w:rPr>
          <w:rFonts w:hint="eastAsia" w:asciiTheme="minorEastAsia" w:hAnsiTheme="minorEastAsia" w:eastAsiaTheme="minorEastAsia" w:cstheme="minorEastAsia"/>
          <w:szCs w:val="21"/>
          <w:highlight w:val="none"/>
        </w:rPr>
      </w:pPr>
    </w:p>
    <w:p w14:paraId="7FDBFD64">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p>
    <w:p w14:paraId="6D00A671">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p w14:paraId="7E82B0C1">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住所：</w:t>
      </w:r>
    </w:p>
    <w:p w14:paraId="643A7635">
      <w:pPr>
        <w:pStyle w:val="44"/>
        <w:keepNext/>
        <w:topLinePunct/>
        <w:adjustRightInd w:val="0"/>
        <w:snapToGri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（如果有的话，可按甲、乙、丙、丁…序列增加）</w:t>
      </w:r>
    </w:p>
    <w:p w14:paraId="5920EB98">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根据《中华人民共和国政府采购法》第二十四条之规定，为响应</w:t>
      </w:r>
      <w:r>
        <w:rPr>
          <w:rFonts w:hint="eastAsia" w:asciiTheme="minorEastAsia" w:hAnsiTheme="minorEastAsia" w:eastAsiaTheme="minorEastAsia" w:cstheme="minorEastAsia"/>
          <w:sz w:val="21"/>
          <w:szCs w:val="21"/>
          <w:highlight w:val="none"/>
          <w:u w:val="single"/>
        </w:rPr>
        <w:t xml:space="preserve">   采购代理机构名称    </w:t>
      </w:r>
      <w:r>
        <w:rPr>
          <w:rFonts w:hint="eastAsia" w:asciiTheme="minorEastAsia" w:hAnsiTheme="minorEastAsia" w:eastAsiaTheme="minorEastAsia" w:cstheme="minorEastAsia"/>
          <w:sz w:val="21"/>
          <w:szCs w:val="21"/>
          <w:highlight w:val="none"/>
        </w:rPr>
        <w:t>组织实施的</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项目（项目编号：      ）的采购活动，经各方经协商，愿组成联合参加本项目投标事宜，并达成如下协议：</w:t>
      </w:r>
    </w:p>
    <w:p w14:paraId="299B4511">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一、各方一致决定，以 </w:t>
      </w:r>
      <w:r>
        <w:rPr>
          <w:rFonts w:hint="eastAsia" w:asciiTheme="minorEastAsia" w:hAnsiTheme="minorEastAsia" w:eastAsiaTheme="minorEastAsia" w:cstheme="minorEastAsia"/>
          <w:sz w:val="21"/>
          <w:szCs w:val="21"/>
          <w:highlight w:val="none"/>
          <w:u w:val="single"/>
        </w:rPr>
        <w:t xml:space="preserve">    联合体一方名称   </w:t>
      </w:r>
      <w:r>
        <w:rPr>
          <w:rFonts w:hint="eastAsia" w:asciiTheme="minorEastAsia" w:hAnsiTheme="minorEastAsia" w:eastAsiaTheme="minorEastAsia" w:cstheme="minorEastAsia"/>
          <w:sz w:val="21"/>
          <w:szCs w:val="21"/>
          <w:highlight w:val="none"/>
        </w:rPr>
        <w:t>为主办人进行投标，并按照招标文件的规定分别提交资格文件。</w:t>
      </w:r>
    </w:p>
    <w:p w14:paraId="46E7B22F">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14:paraId="3E177D5C">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三、联合其余各方保证对主办人为响应本次投标而提供的服务，提供全部质量保证及售后服务支持。</w:t>
      </w:r>
    </w:p>
    <w:p w14:paraId="46AA92C6">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四、本次联合投标中，甲方承担的工作和义务为：</w:t>
      </w:r>
      <w:r>
        <w:rPr>
          <w:rFonts w:hint="eastAsia" w:asciiTheme="minorEastAsia" w:hAnsiTheme="minorEastAsia" w:eastAsiaTheme="minorEastAsia" w:cstheme="minorEastAsia"/>
          <w:sz w:val="21"/>
          <w:szCs w:val="21"/>
          <w:highlight w:val="none"/>
          <w:u w:val="single"/>
        </w:rPr>
        <w:t xml:space="preserve">                             </w:t>
      </w:r>
    </w:p>
    <w:p w14:paraId="559BA803">
      <w:pPr>
        <w:pStyle w:val="44"/>
        <w:keepNext/>
        <w:topLinePunct/>
        <w:adjustRightInd w:val="0"/>
        <w:snapToGrid w:val="0"/>
        <w:spacing w:line="360" w:lineRule="auto"/>
        <w:ind w:firstLine="840" w:firstLineChars="4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乙方承担的工作和义务为：</w:t>
      </w:r>
      <w:r>
        <w:rPr>
          <w:rFonts w:hint="eastAsia" w:asciiTheme="minorEastAsia" w:hAnsiTheme="minorEastAsia" w:eastAsiaTheme="minorEastAsia" w:cstheme="minorEastAsia"/>
          <w:sz w:val="21"/>
          <w:szCs w:val="21"/>
          <w:highlight w:val="none"/>
          <w:u w:val="single"/>
        </w:rPr>
        <w:t xml:space="preserve">                             </w:t>
      </w:r>
    </w:p>
    <w:p w14:paraId="7ECD1800">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五、本协议提交后，联合体各方不得以任何形式对上述实质内容进行修改或撤销。</w:t>
      </w:r>
    </w:p>
    <w:p w14:paraId="30C12E39">
      <w:pPr>
        <w:pStyle w:val="44"/>
        <w:keepNext/>
        <w:topLinePunct/>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六、本协议一式三份，甲、乙双方各持一份，另一份作为投标文件的组成部分。</w:t>
      </w:r>
    </w:p>
    <w:p w14:paraId="1E4F4638">
      <w:pPr>
        <w:keepNext/>
        <w:topLinePunct/>
        <w:adjustRightInd w:val="0"/>
        <w:snapToGrid w:val="0"/>
        <w:spacing w:line="36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附件：联合体各方资质等级证明文件</w:t>
      </w:r>
    </w:p>
    <w:p w14:paraId="4FC6EB64">
      <w:pPr>
        <w:keepNext/>
        <w:topLinePunct/>
        <w:spacing w:line="480" w:lineRule="auto"/>
        <w:ind w:firstLine="48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甲方（盖章）：                          乙方（盖章）：</w:t>
      </w:r>
    </w:p>
    <w:p w14:paraId="3A05F7E7">
      <w:pPr>
        <w:keepNext/>
        <w:topLinePunct/>
        <w:spacing w:line="480" w:lineRule="auto"/>
        <w:ind w:firstLine="48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法定代表人（签字）：                    法定代表人（签字）：</w:t>
      </w:r>
    </w:p>
    <w:p w14:paraId="4F99775D">
      <w:pPr>
        <w:pStyle w:val="15"/>
        <w:keepNext/>
        <w:topLinePunct/>
        <w:ind w:firstLine="48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szCs w:val="21"/>
          <w:highlight w:val="none"/>
        </w:rPr>
        <w:t>20  年  月  日                          20  年  月  日</w:t>
      </w:r>
    </w:p>
    <w:p w14:paraId="3BD3333E">
      <w:pPr>
        <w:pStyle w:val="9"/>
        <w:keepNext/>
        <w:topLinePunct/>
        <w:spacing w:line="360" w:lineRule="auto"/>
        <w:ind w:left="0"/>
        <w:rPr>
          <w:rFonts w:hint="eastAsia" w:asciiTheme="minorEastAsia" w:hAnsiTheme="minorEastAsia" w:eastAsiaTheme="minorEastAsia" w:cstheme="minorEastAsia"/>
          <w:szCs w:val="21"/>
          <w:highlight w:val="none"/>
        </w:rPr>
      </w:pPr>
    </w:p>
    <w:p w14:paraId="423918A2">
      <w:pPr>
        <w:pStyle w:val="9"/>
        <w:keepNext/>
        <w:topLinePunct/>
        <w:spacing w:line="360" w:lineRule="auto"/>
        <w:ind w:left="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Cs w:val="21"/>
          <w:highlight w:val="none"/>
        </w:rPr>
        <w:t>注：如本项目允许联合体参加，本项目此项内容作为资格条件，应在投标人资格证明文件部分上传。</w:t>
      </w:r>
    </w:p>
    <w:p w14:paraId="41636DAE">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highlight w:val="none"/>
        </w:rPr>
        <w:br w:type="page"/>
      </w:r>
      <w:bookmarkStart w:id="120" w:name="_Toc182158367"/>
      <w:r>
        <w:rPr>
          <w:rFonts w:hint="eastAsia" w:asciiTheme="minorEastAsia" w:hAnsiTheme="minorEastAsia" w:eastAsiaTheme="minorEastAsia" w:cstheme="minorEastAsia"/>
          <w:b/>
          <w:kern w:val="0"/>
          <w:szCs w:val="21"/>
          <w:highlight w:val="none"/>
        </w:rPr>
        <w:t>（八）创新产品或创新服务明细表（如不涉及，可不提供）</w:t>
      </w:r>
      <w:bookmarkEnd w:id="120"/>
    </w:p>
    <w:p w14:paraId="20E928B6">
      <w:pPr>
        <w:rPr>
          <w:rFonts w:hint="eastAsia" w:asciiTheme="minorEastAsia" w:hAnsiTheme="minorEastAsia" w:eastAsiaTheme="minorEastAsia" w:cstheme="minorEastAsia"/>
          <w:b/>
          <w:szCs w:val="21"/>
          <w:highlight w:val="none"/>
        </w:rPr>
      </w:pPr>
    </w:p>
    <w:p w14:paraId="39F5C328">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创新产品或创新服务明细表</w:t>
      </w:r>
    </w:p>
    <w:p w14:paraId="4EF6E669">
      <w:pPr>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项目名称：</w:t>
      </w:r>
    </w:p>
    <w:p w14:paraId="1CA6457A">
      <w:pPr>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项目编号：</w:t>
      </w:r>
    </w:p>
    <w:p w14:paraId="2E9ACCD0">
      <w:pPr>
        <w:spacing w:line="360" w:lineRule="auto"/>
        <w:ind w:left="7350" w:hanging="7350" w:hangingChars="35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货币：人民币/元</w:t>
      </w:r>
    </w:p>
    <w:tbl>
      <w:tblPr>
        <w:tblStyle w:val="2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2"/>
        <w:gridCol w:w="992"/>
        <w:gridCol w:w="1276"/>
        <w:gridCol w:w="1446"/>
        <w:gridCol w:w="708"/>
        <w:gridCol w:w="1134"/>
        <w:gridCol w:w="1630"/>
      </w:tblGrid>
      <w:tr w14:paraId="2FD7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1" w:type="dxa"/>
            <w:vAlign w:val="center"/>
          </w:tcPr>
          <w:p w14:paraId="6D6AD344">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序号</w:t>
            </w:r>
          </w:p>
        </w:tc>
        <w:tc>
          <w:tcPr>
            <w:tcW w:w="992" w:type="dxa"/>
            <w:vAlign w:val="center"/>
          </w:tcPr>
          <w:p w14:paraId="7F5AA3B1">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名称</w:t>
            </w:r>
          </w:p>
        </w:tc>
        <w:tc>
          <w:tcPr>
            <w:tcW w:w="992" w:type="dxa"/>
            <w:vAlign w:val="center"/>
          </w:tcPr>
          <w:p w14:paraId="288F7E4D">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品牌</w:t>
            </w:r>
          </w:p>
        </w:tc>
        <w:tc>
          <w:tcPr>
            <w:tcW w:w="1276" w:type="dxa"/>
            <w:tcBorders>
              <w:bottom w:val="single" w:color="auto" w:sz="4" w:space="0"/>
            </w:tcBorders>
            <w:vAlign w:val="center"/>
          </w:tcPr>
          <w:p w14:paraId="2B7027DD">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规格型号</w:t>
            </w:r>
          </w:p>
        </w:tc>
        <w:tc>
          <w:tcPr>
            <w:tcW w:w="1446" w:type="dxa"/>
            <w:tcBorders>
              <w:bottom w:val="single" w:color="auto" w:sz="4" w:space="0"/>
            </w:tcBorders>
            <w:vAlign w:val="center"/>
          </w:tcPr>
          <w:p w14:paraId="41B3F623">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产地及厂家</w:t>
            </w:r>
          </w:p>
        </w:tc>
        <w:tc>
          <w:tcPr>
            <w:tcW w:w="708" w:type="dxa"/>
            <w:tcBorders>
              <w:bottom w:val="single" w:color="auto" w:sz="4" w:space="0"/>
            </w:tcBorders>
            <w:vAlign w:val="center"/>
          </w:tcPr>
          <w:p w14:paraId="2AA4D189">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1134" w:type="dxa"/>
            <w:tcBorders>
              <w:bottom w:val="single" w:color="auto" w:sz="4" w:space="0"/>
            </w:tcBorders>
            <w:vAlign w:val="center"/>
          </w:tcPr>
          <w:p w14:paraId="1396BDC9">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单价</w:t>
            </w:r>
          </w:p>
        </w:tc>
        <w:tc>
          <w:tcPr>
            <w:tcW w:w="1630" w:type="dxa"/>
            <w:tcBorders>
              <w:bottom w:val="single" w:color="auto" w:sz="4" w:space="0"/>
            </w:tcBorders>
            <w:vAlign w:val="center"/>
          </w:tcPr>
          <w:p w14:paraId="064D2026">
            <w:pPr>
              <w:adjustRightInd w:val="0"/>
              <w:snapToGrid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总价</w:t>
            </w:r>
          </w:p>
        </w:tc>
      </w:tr>
      <w:tr w14:paraId="4874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034B46DB">
            <w:pPr>
              <w:adjustRightInd w:val="0"/>
              <w:snapToGrid w:val="0"/>
              <w:jc w:val="center"/>
              <w:rPr>
                <w:rFonts w:hint="eastAsia" w:asciiTheme="minorEastAsia" w:hAnsiTheme="minorEastAsia" w:eastAsiaTheme="minorEastAsia" w:cstheme="minorEastAsia"/>
                <w:bCs/>
                <w:szCs w:val="21"/>
                <w:highlight w:val="none"/>
              </w:rPr>
            </w:pPr>
          </w:p>
        </w:tc>
        <w:tc>
          <w:tcPr>
            <w:tcW w:w="992" w:type="dxa"/>
            <w:vAlign w:val="center"/>
          </w:tcPr>
          <w:p w14:paraId="5D2CCDAF">
            <w:pPr>
              <w:adjustRightInd w:val="0"/>
              <w:snapToGrid w:val="0"/>
              <w:jc w:val="center"/>
              <w:rPr>
                <w:rFonts w:hint="eastAsia" w:asciiTheme="minorEastAsia" w:hAnsiTheme="minorEastAsia" w:eastAsiaTheme="minorEastAsia" w:cstheme="minorEastAsia"/>
                <w:bCs/>
                <w:szCs w:val="21"/>
                <w:highlight w:val="none"/>
              </w:rPr>
            </w:pPr>
          </w:p>
        </w:tc>
        <w:tc>
          <w:tcPr>
            <w:tcW w:w="992" w:type="dxa"/>
            <w:vAlign w:val="center"/>
          </w:tcPr>
          <w:p w14:paraId="3D42CF5E">
            <w:pPr>
              <w:adjustRightInd w:val="0"/>
              <w:snapToGrid w:val="0"/>
              <w:jc w:val="center"/>
              <w:rPr>
                <w:rFonts w:hint="eastAsia" w:asciiTheme="minorEastAsia" w:hAnsiTheme="minorEastAsia" w:eastAsiaTheme="minorEastAsia" w:cstheme="minorEastAsia"/>
                <w:bCs/>
                <w:szCs w:val="21"/>
                <w:highlight w:val="none"/>
              </w:rPr>
            </w:pPr>
          </w:p>
        </w:tc>
        <w:tc>
          <w:tcPr>
            <w:tcW w:w="1276" w:type="dxa"/>
            <w:tcBorders>
              <w:top w:val="single" w:color="auto" w:sz="4" w:space="0"/>
              <w:bottom w:val="single" w:color="auto" w:sz="4" w:space="0"/>
            </w:tcBorders>
            <w:vAlign w:val="center"/>
          </w:tcPr>
          <w:p w14:paraId="345B730A">
            <w:pPr>
              <w:adjustRightInd w:val="0"/>
              <w:snapToGrid w:val="0"/>
              <w:jc w:val="center"/>
              <w:rPr>
                <w:rFonts w:hint="eastAsia" w:asciiTheme="minorEastAsia" w:hAnsiTheme="minorEastAsia" w:eastAsiaTheme="minorEastAsia" w:cstheme="minorEastAsia"/>
                <w:bCs/>
                <w:szCs w:val="21"/>
                <w:highlight w:val="none"/>
                <w:vertAlign w:val="superscript"/>
              </w:rPr>
            </w:pPr>
          </w:p>
        </w:tc>
        <w:tc>
          <w:tcPr>
            <w:tcW w:w="1446" w:type="dxa"/>
            <w:tcBorders>
              <w:top w:val="single" w:color="auto" w:sz="4" w:space="0"/>
              <w:bottom w:val="single" w:color="auto" w:sz="4" w:space="0"/>
            </w:tcBorders>
            <w:vAlign w:val="center"/>
          </w:tcPr>
          <w:p w14:paraId="0CB463A9">
            <w:pPr>
              <w:adjustRightInd w:val="0"/>
              <w:snapToGrid w:val="0"/>
              <w:jc w:val="center"/>
              <w:rPr>
                <w:rFonts w:hint="eastAsia" w:asciiTheme="minorEastAsia" w:hAnsiTheme="minorEastAsia" w:eastAsiaTheme="minorEastAsia" w:cstheme="minorEastAsia"/>
                <w:bCs/>
                <w:szCs w:val="21"/>
                <w:highlight w:val="none"/>
                <w:vertAlign w:val="superscript"/>
              </w:rPr>
            </w:pPr>
          </w:p>
        </w:tc>
        <w:tc>
          <w:tcPr>
            <w:tcW w:w="708" w:type="dxa"/>
            <w:tcBorders>
              <w:top w:val="single" w:color="auto" w:sz="4" w:space="0"/>
            </w:tcBorders>
            <w:vAlign w:val="center"/>
          </w:tcPr>
          <w:p w14:paraId="57F0AEFA">
            <w:pPr>
              <w:adjustRightInd w:val="0"/>
              <w:snapToGrid w:val="0"/>
              <w:jc w:val="center"/>
              <w:rPr>
                <w:rFonts w:hint="eastAsia" w:asciiTheme="minorEastAsia" w:hAnsiTheme="minorEastAsia" w:eastAsiaTheme="minorEastAsia" w:cstheme="minorEastAsia"/>
                <w:bCs/>
                <w:szCs w:val="21"/>
                <w:highlight w:val="none"/>
              </w:rPr>
            </w:pPr>
          </w:p>
        </w:tc>
        <w:tc>
          <w:tcPr>
            <w:tcW w:w="1134" w:type="dxa"/>
            <w:tcBorders>
              <w:top w:val="single" w:color="auto" w:sz="4" w:space="0"/>
            </w:tcBorders>
            <w:vAlign w:val="center"/>
          </w:tcPr>
          <w:p w14:paraId="5D6B317B">
            <w:pPr>
              <w:adjustRightInd w:val="0"/>
              <w:snapToGrid w:val="0"/>
              <w:jc w:val="center"/>
              <w:rPr>
                <w:rFonts w:hint="eastAsia" w:asciiTheme="minorEastAsia" w:hAnsiTheme="minorEastAsia" w:eastAsiaTheme="minorEastAsia" w:cstheme="minorEastAsia"/>
                <w:bCs/>
                <w:szCs w:val="21"/>
                <w:highlight w:val="none"/>
              </w:rPr>
            </w:pPr>
          </w:p>
        </w:tc>
        <w:tc>
          <w:tcPr>
            <w:tcW w:w="1630" w:type="dxa"/>
            <w:tcBorders>
              <w:top w:val="single" w:color="auto" w:sz="4" w:space="0"/>
            </w:tcBorders>
            <w:vAlign w:val="center"/>
          </w:tcPr>
          <w:p w14:paraId="6C360DCE">
            <w:pPr>
              <w:adjustRightInd w:val="0"/>
              <w:snapToGrid w:val="0"/>
              <w:jc w:val="center"/>
              <w:rPr>
                <w:rFonts w:hint="eastAsia" w:asciiTheme="minorEastAsia" w:hAnsiTheme="minorEastAsia" w:eastAsiaTheme="minorEastAsia" w:cstheme="minorEastAsia"/>
                <w:bCs/>
                <w:szCs w:val="21"/>
                <w:highlight w:val="none"/>
              </w:rPr>
            </w:pPr>
          </w:p>
        </w:tc>
      </w:tr>
      <w:tr w14:paraId="0145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3B30C471">
            <w:pPr>
              <w:adjustRightInd w:val="0"/>
              <w:snapToGrid w:val="0"/>
              <w:jc w:val="center"/>
              <w:rPr>
                <w:rFonts w:hint="eastAsia" w:asciiTheme="minorEastAsia" w:hAnsiTheme="minorEastAsia" w:eastAsiaTheme="minorEastAsia" w:cstheme="minorEastAsia"/>
                <w:bCs/>
                <w:szCs w:val="21"/>
                <w:highlight w:val="none"/>
              </w:rPr>
            </w:pPr>
          </w:p>
        </w:tc>
        <w:tc>
          <w:tcPr>
            <w:tcW w:w="992" w:type="dxa"/>
            <w:vAlign w:val="center"/>
          </w:tcPr>
          <w:p w14:paraId="311C38A2">
            <w:pPr>
              <w:adjustRightInd w:val="0"/>
              <w:snapToGrid w:val="0"/>
              <w:jc w:val="center"/>
              <w:rPr>
                <w:rFonts w:hint="eastAsia" w:asciiTheme="minorEastAsia" w:hAnsiTheme="minorEastAsia" w:eastAsiaTheme="minorEastAsia" w:cstheme="minorEastAsia"/>
                <w:bCs/>
                <w:szCs w:val="21"/>
                <w:highlight w:val="none"/>
              </w:rPr>
            </w:pPr>
          </w:p>
        </w:tc>
        <w:tc>
          <w:tcPr>
            <w:tcW w:w="992" w:type="dxa"/>
            <w:vAlign w:val="center"/>
          </w:tcPr>
          <w:p w14:paraId="4FF569CC">
            <w:pPr>
              <w:adjustRightInd w:val="0"/>
              <w:snapToGrid w:val="0"/>
              <w:jc w:val="center"/>
              <w:rPr>
                <w:rFonts w:hint="eastAsia" w:asciiTheme="minorEastAsia" w:hAnsiTheme="minorEastAsia" w:eastAsiaTheme="minorEastAsia" w:cstheme="minorEastAsia"/>
                <w:bCs/>
                <w:szCs w:val="21"/>
                <w:highlight w:val="none"/>
              </w:rPr>
            </w:pPr>
          </w:p>
        </w:tc>
        <w:tc>
          <w:tcPr>
            <w:tcW w:w="1276" w:type="dxa"/>
            <w:tcBorders>
              <w:top w:val="single" w:color="auto" w:sz="4" w:space="0"/>
              <w:bottom w:val="single" w:color="auto" w:sz="4" w:space="0"/>
            </w:tcBorders>
            <w:vAlign w:val="center"/>
          </w:tcPr>
          <w:p w14:paraId="6249DAD5">
            <w:pPr>
              <w:adjustRightInd w:val="0"/>
              <w:snapToGrid w:val="0"/>
              <w:jc w:val="center"/>
              <w:rPr>
                <w:rFonts w:hint="eastAsia" w:asciiTheme="minorEastAsia" w:hAnsiTheme="minorEastAsia" w:eastAsiaTheme="minorEastAsia" w:cstheme="minorEastAsia"/>
                <w:bCs/>
                <w:szCs w:val="21"/>
                <w:highlight w:val="none"/>
                <w:vertAlign w:val="superscript"/>
              </w:rPr>
            </w:pPr>
          </w:p>
        </w:tc>
        <w:tc>
          <w:tcPr>
            <w:tcW w:w="1446" w:type="dxa"/>
            <w:tcBorders>
              <w:top w:val="single" w:color="auto" w:sz="4" w:space="0"/>
              <w:bottom w:val="single" w:color="auto" w:sz="4" w:space="0"/>
            </w:tcBorders>
            <w:vAlign w:val="center"/>
          </w:tcPr>
          <w:p w14:paraId="1E59C8ED">
            <w:pPr>
              <w:adjustRightInd w:val="0"/>
              <w:snapToGrid w:val="0"/>
              <w:jc w:val="center"/>
              <w:rPr>
                <w:rFonts w:hint="eastAsia" w:asciiTheme="minorEastAsia" w:hAnsiTheme="minorEastAsia" w:eastAsiaTheme="minorEastAsia" w:cstheme="minorEastAsia"/>
                <w:bCs/>
                <w:szCs w:val="21"/>
                <w:highlight w:val="none"/>
                <w:vertAlign w:val="superscript"/>
              </w:rPr>
            </w:pPr>
          </w:p>
        </w:tc>
        <w:tc>
          <w:tcPr>
            <w:tcW w:w="708" w:type="dxa"/>
            <w:tcBorders>
              <w:top w:val="single" w:color="auto" w:sz="4" w:space="0"/>
            </w:tcBorders>
            <w:vAlign w:val="center"/>
          </w:tcPr>
          <w:p w14:paraId="03D48A92">
            <w:pPr>
              <w:adjustRightInd w:val="0"/>
              <w:snapToGrid w:val="0"/>
              <w:jc w:val="center"/>
              <w:rPr>
                <w:rFonts w:hint="eastAsia" w:asciiTheme="minorEastAsia" w:hAnsiTheme="minorEastAsia" w:eastAsiaTheme="minorEastAsia" w:cstheme="minorEastAsia"/>
                <w:bCs/>
                <w:szCs w:val="21"/>
                <w:highlight w:val="none"/>
              </w:rPr>
            </w:pPr>
          </w:p>
        </w:tc>
        <w:tc>
          <w:tcPr>
            <w:tcW w:w="1134" w:type="dxa"/>
            <w:tcBorders>
              <w:top w:val="single" w:color="auto" w:sz="4" w:space="0"/>
            </w:tcBorders>
            <w:vAlign w:val="center"/>
          </w:tcPr>
          <w:p w14:paraId="0FC55041">
            <w:pPr>
              <w:adjustRightInd w:val="0"/>
              <w:snapToGrid w:val="0"/>
              <w:jc w:val="center"/>
              <w:rPr>
                <w:rFonts w:hint="eastAsia" w:asciiTheme="minorEastAsia" w:hAnsiTheme="minorEastAsia" w:eastAsiaTheme="minorEastAsia" w:cstheme="minorEastAsia"/>
                <w:bCs/>
                <w:szCs w:val="21"/>
                <w:highlight w:val="none"/>
              </w:rPr>
            </w:pPr>
          </w:p>
        </w:tc>
        <w:tc>
          <w:tcPr>
            <w:tcW w:w="1630" w:type="dxa"/>
            <w:tcBorders>
              <w:top w:val="single" w:color="auto" w:sz="4" w:space="0"/>
            </w:tcBorders>
            <w:vAlign w:val="center"/>
          </w:tcPr>
          <w:p w14:paraId="12E875FD">
            <w:pPr>
              <w:adjustRightInd w:val="0"/>
              <w:snapToGrid w:val="0"/>
              <w:jc w:val="center"/>
              <w:rPr>
                <w:rFonts w:hint="eastAsia" w:asciiTheme="minorEastAsia" w:hAnsiTheme="minorEastAsia" w:eastAsiaTheme="minorEastAsia" w:cstheme="minorEastAsia"/>
                <w:bCs/>
                <w:szCs w:val="21"/>
                <w:highlight w:val="none"/>
              </w:rPr>
            </w:pPr>
          </w:p>
        </w:tc>
      </w:tr>
      <w:tr w14:paraId="1362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2A6F12E9">
            <w:pPr>
              <w:adjustRightInd w:val="0"/>
              <w:snapToGrid w:val="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创新产品价格合计：</w:t>
            </w:r>
          </w:p>
        </w:tc>
      </w:tr>
    </w:tbl>
    <w:p w14:paraId="0318DAF7">
      <w:pPr>
        <w:rPr>
          <w:rFonts w:hint="eastAsia" w:asciiTheme="minorEastAsia" w:hAnsiTheme="minorEastAsia" w:eastAsiaTheme="minorEastAsia" w:cstheme="minorEastAsia"/>
          <w:b/>
          <w:kern w:val="0"/>
          <w:szCs w:val="21"/>
          <w:highlight w:val="none"/>
        </w:rPr>
      </w:pPr>
    </w:p>
    <w:p w14:paraId="4C918C49">
      <w:pPr>
        <w:spacing w:line="36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注：投标人投报创新产品的，需填写此表并提供《山西省创新产品和服务推荐清单》。</w:t>
      </w:r>
    </w:p>
    <w:p w14:paraId="69D7D1D1">
      <w:pPr>
        <w:spacing w:line="360" w:lineRule="auto"/>
        <w:jc w:val="left"/>
        <w:rPr>
          <w:rFonts w:hint="eastAsia" w:asciiTheme="minorEastAsia" w:hAnsiTheme="minorEastAsia" w:eastAsiaTheme="minorEastAsia" w:cstheme="minorEastAsia"/>
          <w:b/>
          <w:sz w:val="24"/>
          <w:highlight w:val="none"/>
        </w:rPr>
      </w:pPr>
    </w:p>
    <w:p w14:paraId="7E972CC3">
      <w:pPr>
        <w:spacing w:line="360" w:lineRule="auto"/>
        <w:jc w:val="center"/>
        <w:rPr>
          <w:rFonts w:hint="eastAsia" w:asciiTheme="minorEastAsia" w:hAnsiTheme="minorEastAsia" w:eastAsiaTheme="minorEastAsia" w:cstheme="minorEastAsia"/>
          <w:b/>
          <w:bCs/>
          <w:kern w:val="0"/>
          <w:sz w:val="24"/>
          <w:highlight w:val="none"/>
        </w:rPr>
      </w:pPr>
    </w:p>
    <w:p w14:paraId="4F9E9C97">
      <w:pPr>
        <w:keepNext/>
        <w:tabs>
          <w:tab w:val="left" w:pos="1680"/>
        </w:tabs>
        <w:topLinePunct/>
        <w:adjustRightInd w:val="0"/>
        <w:snapToGrid w:val="0"/>
        <w:spacing w:line="360" w:lineRule="auto"/>
        <w:outlineLvl w:val="2"/>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bCs/>
          <w:kern w:val="0"/>
          <w:sz w:val="36"/>
          <w:szCs w:val="36"/>
          <w:highlight w:val="none"/>
        </w:rPr>
        <w:br w:type="page"/>
      </w:r>
      <w:bookmarkStart w:id="121" w:name="_Toc182158368"/>
      <w:r>
        <w:rPr>
          <w:rFonts w:hint="eastAsia" w:asciiTheme="minorEastAsia" w:hAnsiTheme="minorEastAsia" w:eastAsiaTheme="minorEastAsia" w:cstheme="minorEastAsia"/>
          <w:b/>
          <w:kern w:val="0"/>
          <w:szCs w:val="21"/>
          <w:highlight w:val="none"/>
        </w:rPr>
        <w:t>（九）商品包装和快递包装承诺格式（如不涉及，可不提供）</w:t>
      </w:r>
      <w:bookmarkEnd w:id="121"/>
    </w:p>
    <w:p w14:paraId="4B352CC5">
      <w:pPr>
        <w:spacing w:line="480" w:lineRule="exact"/>
        <w:ind w:firstLine="2289" w:firstLineChars="950"/>
        <w:rPr>
          <w:rFonts w:hint="eastAsia" w:asciiTheme="minorEastAsia" w:hAnsiTheme="minorEastAsia" w:eastAsiaTheme="minorEastAsia" w:cstheme="minorEastAsia"/>
          <w:b/>
          <w:sz w:val="24"/>
          <w:highlight w:val="none"/>
        </w:rPr>
      </w:pPr>
    </w:p>
    <w:p w14:paraId="43C8E4BC">
      <w:pPr>
        <w:keepNext/>
        <w:topLinePunct/>
        <w:adjustRightInd w:val="0"/>
        <w:snapToGrid w:val="0"/>
        <w:spacing w:line="360" w:lineRule="auto"/>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商品包装和快递包装承诺</w:t>
      </w:r>
    </w:p>
    <w:p w14:paraId="218B4D8E">
      <w:pPr>
        <w:pStyle w:val="28"/>
        <w:adjustRightInd w:val="0"/>
        <w:snapToGrid w:val="0"/>
        <w:spacing w:beforeAutospacing="0" w:afterAutospacing="0" w:line="480" w:lineRule="exact"/>
        <w:ind w:firstLine="480" w:firstLineChars="200"/>
        <w:jc w:val="both"/>
        <w:rPr>
          <w:rFonts w:hint="eastAsia" w:asciiTheme="minorEastAsia" w:hAnsiTheme="minorEastAsia" w:eastAsiaTheme="minorEastAsia" w:cstheme="minorEastAsia"/>
          <w:highlight w:val="none"/>
        </w:rPr>
      </w:pPr>
    </w:p>
    <w:p w14:paraId="0E2AE7EF">
      <w:pPr>
        <w:spacing w:line="360" w:lineRule="auto"/>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color w:val="000000"/>
          <w:kern w:val="0"/>
          <w:szCs w:val="21"/>
          <w:highlight w:val="none"/>
          <w:u w:val="single"/>
        </w:rPr>
        <w:t>采购代理机构名称</w:t>
      </w:r>
      <w:r>
        <w:rPr>
          <w:rFonts w:hint="eastAsia" w:asciiTheme="minorEastAsia" w:hAnsiTheme="minorEastAsia" w:eastAsiaTheme="minorEastAsia" w:cstheme="minorEastAsia"/>
          <w:szCs w:val="21"/>
          <w:highlight w:val="none"/>
          <w:u w:val="single"/>
        </w:rPr>
        <w:t xml:space="preserve">  ：</w:t>
      </w:r>
    </w:p>
    <w:p w14:paraId="5CD44169">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公司参与贵公司组织的____________项目（项目编号：____________）的采购活动，现郑重承诺所供货物包装保证符合国家《商品包装政府采购需求标准（试行）》、《快递包装政府采购需求标准（试行）》（财办库〔2020〕123号）包装标准，满足远距离运输、防潮、防震、防锈和防野蛮装卸等情形，确保货物安全无损运抵甲方指定场所。</w:t>
      </w:r>
    </w:p>
    <w:p w14:paraId="41B4263B">
      <w:pPr>
        <w:pStyle w:val="28"/>
        <w:adjustRightInd w:val="0"/>
        <w:snapToGrid w:val="0"/>
        <w:spacing w:beforeAutospacing="0" w:afterAutospacing="0" w:line="480" w:lineRule="exact"/>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如上述声明不真实，愿意按照政府采购有关法律法规的规定接受处罚。</w:t>
      </w:r>
    </w:p>
    <w:p w14:paraId="137A0775">
      <w:pPr>
        <w:pStyle w:val="28"/>
        <w:adjustRightInd w:val="0"/>
        <w:snapToGrid w:val="0"/>
        <w:spacing w:beforeAutospacing="0" w:afterAutospacing="0" w:line="480" w:lineRule="exact"/>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特此承诺</w:t>
      </w:r>
    </w:p>
    <w:p w14:paraId="7B0BA8F5">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（盖章）</w:t>
      </w:r>
    </w:p>
    <w:p w14:paraId="28E1F043">
      <w:pPr>
        <w:keepNext/>
        <w:topLinePunct/>
        <w:snapToGrid w:val="0"/>
        <w:spacing w:line="360" w:lineRule="auto"/>
        <w:ind w:firstLine="3990" w:firstLineChars="19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      期：</w:t>
      </w:r>
    </w:p>
    <w:p w14:paraId="6C387D79">
      <w:pPr>
        <w:keepNext/>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096964A5">
      <w:pPr>
        <w:keepNext/>
        <w:tabs>
          <w:tab w:val="left" w:pos="2070"/>
          <w:tab w:val="center" w:pos="4365"/>
        </w:tabs>
        <w:adjustRightInd w:val="0"/>
        <w:snapToGrid w:val="0"/>
        <w:spacing w:line="360" w:lineRule="auto"/>
        <w:jc w:val="center"/>
        <w:outlineLvl w:val="0"/>
        <w:rPr>
          <w:rFonts w:hint="eastAsia" w:asciiTheme="minorEastAsia" w:hAnsiTheme="minorEastAsia" w:eastAsiaTheme="minorEastAsia" w:cstheme="minorEastAsia"/>
          <w:b/>
          <w:kern w:val="0"/>
          <w:sz w:val="30"/>
          <w:szCs w:val="30"/>
          <w:highlight w:val="none"/>
        </w:rPr>
      </w:pPr>
      <w:bookmarkStart w:id="122" w:name="_Toc4545"/>
      <w:bookmarkStart w:id="123" w:name="_Toc182158369"/>
      <w:bookmarkStart w:id="124" w:name="_Toc9027"/>
      <w:bookmarkStart w:id="125" w:name="_Toc27290"/>
      <w:r>
        <w:rPr>
          <w:rFonts w:hint="eastAsia" w:asciiTheme="minorEastAsia" w:hAnsiTheme="minorEastAsia" w:eastAsiaTheme="minorEastAsia" w:cstheme="minorEastAsia"/>
          <w:b/>
          <w:kern w:val="0"/>
          <w:sz w:val="30"/>
          <w:szCs w:val="30"/>
          <w:highlight w:val="none"/>
        </w:rPr>
        <w:t>第八部分  相关附件</w:t>
      </w:r>
      <w:bookmarkEnd w:id="122"/>
      <w:bookmarkEnd w:id="123"/>
      <w:bookmarkEnd w:id="124"/>
      <w:bookmarkEnd w:id="125"/>
    </w:p>
    <w:p w14:paraId="7438C75F">
      <w:pPr>
        <w:keepNex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highlight w:val="none"/>
        </w:rPr>
        <w:t>附件1：</w:t>
      </w:r>
      <w:r>
        <w:rPr>
          <w:rFonts w:hint="eastAsia" w:asciiTheme="minorEastAsia" w:hAnsiTheme="minorEastAsia" w:eastAsiaTheme="minorEastAsia" w:cstheme="minorEastAsia"/>
          <w:b/>
          <w:bCs/>
          <w:highlight w:val="none"/>
        </w:rPr>
        <w:t>质疑函范本</w:t>
      </w:r>
    </w:p>
    <w:p w14:paraId="42EC5285">
      <w:pPr>
        <w:keepNext/>
        <w:adjustRightInd w:val="0"/>
        <w:snapToGrid w:val="0"/>
        <w:spacing w:before="240" w:beforeLines="100" w:line="360" w:lineRule="auto"/>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一、质疑投标人基本信息</w:t>
      </w:r>
    </w:p>
    <w:p w14:paraId="0CCE2061">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质疑投标人：</w:t>
      </w:r>
      <w:r>
        <w:rPr>
          <w:rFonts w:hint="eastAsia" w:asciiTheme="minorEastAsia" w:hAnsiTheme="minorEastAsia" w:eastAsiaTheme="minorEastAsia" w:cstheme="minorEastAsia"/>
          <w:highlight w:val="none"/>
          <w:u w:val="dotted"/>
        </w:rPr>
        <w:t xml:space="preserve">                                        </w:t>
      </w:r>
    </w:p>
    <w:p w14:paraId="1100E099">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w:t>
      </w:r>
      <w:r>
        <w:rPr>
          <w:rFonts w:hint="eastAsia" w:asciiTheme="minorEastAsia" w:hAnsiTheme="minorEastAsia" w:eastAsiaTheme="minorEastAsia" w:cstheme="minorEastAsia"/>
          <w:highlight w:val="none"/>
          <w:u w:val="dotted"/>
        </w:rPr>
        <w:t xml:space="preserve">                          </w:t>
      </w:r>
      <w:r>
        <w:rPr>
          <w:rFonts w:hint="eastAsia" w:asciiTheme="minorEastAsia" w:hAnsiTheme="minorEastAsia" w:eastAsiaTheme="minorEastAsia" w:cstheme="minorEastAsia"/>
          <w:highlight w:val="none"/>
        </w:rPr>
        <w:t>邮编：</w:t>
      </w:r>
      <w:r>
        <w:rPr>
          <w:rFonts w:hint="eastAsia" w:asciiTheme="minorEastAsia" w:hAnsiTheme="minorEastAsia" w:eastAsiaTheme="minorEastAsia" w:cstheme="minorEastAsia"/>
          <w:highlight w:val="none"/>
          <w:u w:val="dotted"/>
        </w:rPr>
        <w:t xml:space="preserve">                                  </w:t>
      </w:r>
    </w:p>
    <w:p w14:paraId="221AC02C">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w:t>
      </w:r>
      <w:r>
        <w:rPr>
          <w:rFonts w:hint="eastAsia" w:asciiTheme="minorEastAsia" w:hAnsiTheme="minorEastAsia" w:eastAsiaTheme="minorEastAsia" w:cstheme="minorEastAsia"/>
          <w:highlight w:val="none"/>
          <w:u w:val="dotted"/>
        </w:rPr>
        <w:t xml:space="preserve">                      </w:t>
      </w:r>
      <w:r>
        <w:rPr>
          <w:rFonts w:hint="eastAsia" w:asciiTheme="minorEastAsia" w:hAnsiTheme="minorEastAsia" w:eastAsiaTheme="minorEastAsia" w:cstheme="minorEastAsia"/>
          <w:highlight w:val="none"/>
        </w:rPr>
        <w:t>联系电话：</w:t>
      </w:r>
      <w:r>
        <w:rPr>
          <w:rFonts w:hint="eastAsia" w:asciiTheme="minorEastAsia" w:hAnsiTheme="minorEastAsia" w:eastAsiaTheme="minorEastAsia" w:cstheme="minorEastAsia"/>
          <w:highlight w:val="none"/>
          <w:u w:val="dotted"/>
        </w:rPr>
        <w:t xml:space="preserve">                              </w:t>
      </w:r>
    </w:p>
    <w:p w14:paraId="31B88446">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授权代表：</w:t>
      </w:r>
      <w:r>
        <w:rPr>
          <w:rFonts w:hint="eastAsia" w:asciiTheme="minorEastAsia" w:hAnsiTheme="minorEastAsia" w:eastAsiaTheme="minorEastAsia" w:cstheme="minorEastAsia"/>
          <w:highlight w:val="none"/>
          <w:u w:val="dotted"/>
        </w:rPr>
        <w:t xml:space="preserve">                                          </w:t>
      </w:r>
    </w:p>
    <w:p w14:paraId="30CB53BE">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w:t>
      </w:r>
      <w:r>
        <w:rPr>
          <w:rFonts w:hint="eastAsia" w:asciiTheme="minorEastAsia" w:hAnsiTheme="minorEastAsia" w:eastAsiaTheme="minorEastAsia" w:cstheme="minorEastAsia"/>
          <w:highlight w:val="none"/>
          <w:u w:val="dotted"/>
        </w:rPr>
        <w:t xml:space="preserve">                                           </w:t>
      </w:r>
      <w:r>
        <w:rPr>
          <w:rFonts w:hint="eastAsia" w:asciiTheme="minorEastAsia" w:hAnsiTheme="minorEastAsia" w:eastAsiaTheme="minorEastAsia" w:cstheme="minorEastAsia"/>
          <w:highlight w:val="none"/>
        </w:rPr>
        <w:t xml:space="preserve"> </w:t>
      </w:r>
    </w:p>
    <w:p w14:paraId="4DFA4660">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地址： </w:t>
      </w:r>
      <w:r>
        <w:rPr>
          <w:rFonts w:hint="eastAsia" w:asciiTheme="minorEastAsia" w:hAnsiTheme="minorEastAsia" w:eastAsiaTheme="minorEastAsia" w:cstheme="minorEastAsia"/>
          <w:highlight w:val="none"/>
          <w:u w:val="dotted"/>
        </w:rPr>
        <w:t xml:space="preserve">                        </w:t>
      </w:r>
      <w:r>
        <w:rPr>
          <w:rFonts w:hint="eastAsia" w:asciiTheme="minorEastAsia" w:hAnsiTheme="minorEastAsia" w:eastAsiaTheme="minorEastAsia" w:cstheme="minorEastAsia"/>
          <w:highlight w:val="none"/>
        </w:rPr>
        <w:t>邮编：</w:t>
      </w:r>
      <w:r>
        <w:rPr>
          <w:rFonts w:hint="eastAsia" w:asciiTheme="minorEastAsia" w:hAnsiTheme="minorEastAsia" w:eastAsiaTheme="minorEastAsia" w:cstheme="minorEastAsia"/>
          <w:highlight w:val="none"/>
          <w:u w:val="dotted"/>
        </w:rPr>
        <w:t xml:space="preserve">                                   </w:t>
      </w:r>
    </w:p>
    <w:p w14:paraId="3E30DCF1">
      <w:pPr>
        <w:keepNext/>
        <w:adjustRightInd w:val="0"/>
        <w:snapToGrid w:val="0"/>
        <w:spacing w:line="360" w:lineRule="auto"/>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二、质疑项目基本情况</w:t>
      </w:r>
    </w:p>
    <w:p w14:paraId="57C062DF">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质疑项目的名称：</w:t>
      </w:r>
      <w:r>
        <w:rPr>
          <w:rFonts w:hint="eastAsia" w:asciiTheme="minorEastAsia" w:hAnsiTheme="minorEastAsia" w:eastAsiaTheme="minorEastAsia" w:cstheme="minorEastAsia"/>
          <w:highlight w:val="none"/>
          <w:u w:val="dotted"/>
        </w:rPr>
        <w:t xml:space="preserve">                                      </w:t>
      </w:r>
    </w:p>
    <w:p w14:paraId="57048AA0">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质疑项目的编号：</w:t>
      </w:r>
      <w:r>
        <w:rPr>
          <w:rFonts w:hint="eastAsia" w:asciiTheme="minorEastAsia" w:hAnsiTheme="minorEastAsia" w:eastAsiaTheme="minorEastAsia" w:cstheme="minorEastAsia"/>
          <w:highlight w:val="none"/>
          <w:u w:val="dotted"/>
        </w:rPr>
        <w:t xml:space="preserve">               </w:t>
      </w:r>
      <w:r>
        <w:rPr>
          <w:rFonts w:hint="eastAsia" w:asciiTheme="minorEastAsia" w:hAnsiTheme="minorEastAsia" w:eastAsiaTheme="minorEastAsia" w:cstheme="minorEastAsia"/>
          <w:highlight w:val="none"/>
        </w:rPr>
        <w:t>包号：</w:t>
      </w:r>
      <w:r>
        <w:rPr>
          <w:rFonts w:hint="eastAsia" w:asciiTheme="minorEastAsia" w:hAnsiTheme="minorEastAsia" w:eastAsiaTheme="minorEastAsia" w:cstheme="minorEastAsia"/>
          <w:highlight w:val="none"/>
          <w:u w:val="dotted"/>
        </w:rPr>
        <w:t xml:space="preserve">                 </w:t>
      </w:r>
    </w:p>
    <w:p w14:paraId="48F938BB">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采购人名称：</w:t>
      </w:r>
      <w:r>
        <w:rPr>
          <w:rFonts w:hint="eastAsia" w:asciiTheme="minorEastAsia" w:hAnsiTheme="minorEastAsia" w:eastAsiaTheme="minorEastAsia" w:cstheme="minorEastAsia"/>
          <w:highlight w:val="none"/>
          <w:u w:val="dotted"/>
        </w:rPr>
        <w:t xml:space="preserve">                                         </w:t>
      </w:r>
    </w:p>
    <w:p w14:paraId="46A432F1">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招标文件获取日期：</w:t>
      </w:r>
      <w:r>
        <w:rPr>
          <w:rFonts w:hint="eastAsia" w:asciiTheme="minorEastAsia" w:hAnsiTheme="minorEastAsia" w:eastAsiaTheme="minorEastAsia" w:cstheme="minorEastAsia"/>
          <w:highlight w:val="none"/>
          <w:u w:val="dotted"/>
        </w:rPr>
        <w:t xml:space="preserve">                                           </w:t>
      </w:r>
    </w:p>
    <w:p w14:paraId="556B66F7">
      <w:pPr>
        <w:keepNext/>
        <w:adjustRightInd w:val="0"/>
        <w:snapToGrid w:val="0"/>
        <w:spacing w:line="360" w:lineRule="auto"/>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三、质疑事项具体内容</w:t>
      </w:r>
    </w:p>
    <w:p w14:paraId="24F9DC2E">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质疑事项1：</w:t>
      </w:r>
      <w:r>
        <w:rPr>
          <w:rFonts w:hint="eastAsia" w:asciiTheme="minorEastAsia" w:hAnsiTheme="minorEastAsia" w:eastAsiaTheme="minorEastAsia" w:cstheme="minorEastAsia"/>
          <w:highlight w:val="none"/>
          <w:u w:val="dotted"/>
        </w:rPr>
        <w:t xml:space="preserve">                                         </w:t>
      </w:r>
    </w:p>
    <w:p w14:paraId="4F755FD1">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事实依据：</w:t>
      </w:r>
      <w:r>
        <w:rPr>
          <w:rFonts w:hint="eastAsia" w:asciiTheme="minorEastAsia" w:hAnsiTheme="minorEastAsia" w:eastAsiaTheme="minorEastAsia" w:cstheme="minorEastAsia"/>
          <w:highlight w:val="none"/>
          <w:u w:val="dotted"/>
        </w:rPr>
        <w:t xml:space="preserve">                                          </w:t>
      </w:r>
    </w:p>
    <w:p w14:paraId="58550398">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dotted"/>
        </w:rPr>
        <w:t xml:space="preserve">                                                       </w:t>
      </w:r>
    </w:p>
    <w:p w14:paraId="16D2E930">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法律依据：</w:t>
      </w:r>
      <w:r>
        <w:rPr>
          <w:rFonts w:hint="eastAsia" w:asciiTheme="minorEastAsia" w:hAnsiTheme="minorEastAsia" w:eastAsiaTheme="minorEastAsia" w:cstheme="minorEastAsia"/>
          <w:highlight w:val="none"/>
          <w:u w:val="dotted"/>
        </w:rPr>
        <w:t xml:space="preserve">                                          </w:t>
      </w:r>
    </w:p>
    <w:p w14:paraId="193598BD">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u w:val="dotted"/>
        </w:rPr>
        <w:t xml:space="preserve">                                                     </w:t>
      </w:r>
    </w:p>
    <w:p w14:paraId="6FE3AD9E">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质疑事项2</w:t>
      </w:r>
    </w:p>
    <w:p w14:paraId="59A4A291">
      <w:pPr>
        <w:keepNext/>
        <w:adjustRightInd w:val="0"/>
        <w:snapToGrid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71F36ABB">
      <w:pPr>
        <w:keepNext/>
        <w:adjustRightInd w:val="0"/>
        <w:snapToGrid w:val="0"/>
        <w:spacing w:line="360" w:lineRule="auto"/>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四、与质疑事项相关的质疑请求</w:t>
      </w:r>
    </w:p>
    <w:p w14:paraId="031536F8">
      <w:pPr>
        <w:keepNext/>
        <w:adjustRightInd w:val="0"/>
        <w:snapToGrid w:val="0"/>
        <w:spacing w:line="360" w:lineRule="auto"/>
        <w:rPr>
          <w:rFonts w:hint="eastAsia" w:asciiTheme="minorEastAsia" w:hAnsiTheme="minorEastAsia" w:eastAsiaTheme="minorEastAsia" w:cstheme="minorEastAsia"/>
          <w:highlight w:val="none"/>
          <w:u w:val="dotted"/>
        </w:rPr>
      </w:pPr>
      <w:r>
        <w:rPr>
          <w:rFonts w:hint="eastAsia" w:asciiTheme="minorEastAsia" w:hAnsiTheme="minorEastAsia" w:eastAsiaTheme="minorEastAsia" w:cstheme="minorEastAsia"/>
          <w:highlight w:val="none"/>
        </w:rPr>
        <w:t>请求：</w:t>
      </w:r>
      <w:r>
        <w:rPr>
          <w:rFonts w:hint="eastAsia" w:asciiTheme="minorEastAsia" w:hAnsiTheme="minorEastAsia" w:eastAsiaTheme="minorEastAsia" w:cstheme="minorEastAsia"/>
          <w:highlight w:val="none"/>
          <w:u w:val="dotted"/>
        </w:rPr>
        <w:t xml:space="preserve">                                               </w:t>
      </w:r>
    </w:p>
    <w:p w14:paraId="1BED01A7">
      <w:pPr>
        <w:keepNext/>
        <w:adjustRightInd w:val="0"/>
        <w:snapToGrid w:val="0"/>
        <w:spacing w:line="360" w:lineRule="auto"/>
        <w:rPr>
          <w:rFonts w:hint="eastAsia" w:asciiTheme="minorEastAsia" w:hAnsiTheme="minorEastAsia" w:eastAsiaTheme="minorEastAsia" w:cstheme="minorEastAsia"/>
          <w:highlight w:val="none"/>
          <w:u w:val="dotted"/>
        </w:rPr>
      </w:pPr>
    </w:p>
    <w:p w14:paraId="36234222">
      <w:pPr>
        <w:keepNext/>
        <w:spacing w:line="360" w:lineRule="auto"/>
        <w:ind w:firstLine="1890" w:firstLineChars="9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签字(签章)：</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公章：</w:t>
      </w:r>
      <w:r>
        <w:rPr>
          <w:rFonts w:hint="eastAsia" w:asciiTheme="minorEastAsia" w:hAnsiTheme="minorEastAsia" w:eastAsiaTheme="minorEastAsia" w:cstheme="minorEastAsia"/>
          <w:highlight w:val="none"/>
          <w:u w:val="single"/>
        </w:rPr>
        <w:t xml:space="preserve">                </w:t>
      </w:r>
    </w:p>
    <w:p w14:paraId="2FA91EC8">
      <w:pPr>
        <w:keepNext/>
        <w:spacing w:line="360" w:lineRule="auto"/>
        <w:ind w:firstLine="1890" w:firstLineChars="9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日      期：</w:t>
      </w:r>
      <w:r>
        <w:rPr>
          <w:rFonts w:hint="eastAsia" w:asciiTheme="minorEastAsia" w:hAnsiTheme="minorEastAsia" w:eastAsiaTheme="minorEastAsia" w:cstheme="minorEastAsia"/>
          <w:highlight w:val="none"/>
          <w:u w:val="single"/>
        </w:rPr>
        <w:t xml:space="preserve">            </w:t>
      </w:r>
    </w:p>
    <w:p w14:paraId="72ACC489">
      <w:pPr>
        <w:keepNext/>
        <w:rPr>
          <w:rFonts w:hint="eastAsia" w:asciiTheme="minorEastAsia" w:hAnsiTheme="minorEastAsia" w:eastAsiaTheme="minorEastAsia" w:cstheme="minorEastAsia"/>
          <w:b/>
          <w:sz w:val="18"/>
          <w:szCs w:val="21"/>
          <w:highlight w:val="none"/>
        </w:rPr>
      </w:pPr>
    </w:p>
    <w:p w14:paraId="71379278">
      <w:pPr>
        <w:pStyle w:val="10"/>
        <w:keepNext/>
        <w:rPr>
          <w:rFonts w:hint="eastAsia" w:asciiTheme="minorEastAsia" w:hAnsiTheme="minorEastAsia" w:eastAsiaTheme="minorEastAsia" w:cstheme="minorEastAsia"/>
          <w:b/>
          <w:sz w:val="18"/>
          <w:szCs w:val="21"/>
          <w:highlight w:val="none"/>
        </w:rPr>
      </w:pPr>
    </w:p>
    <w:p w14:paraId="1C3127FB">
      <w:pPr>
        <w:keepNext/>
        <w:rPr>
          <w:rFonts w:hint="eastAsia" w:asciiTheme="minorEastAsia" w:hAnsiTheme="minorEastAsia" w:eastAsiaTheme="minorEastAsia" w:cstheme="minorEastAsia"/>
          <w:b/>
          <w:sz w:val="18"/>
          <w:szCs w:val="21"/>
          <w:highlight w:val="none"/>
        </w:rPr>
      </w:pPr>
    </w:p>
    <w:p w14:paraId="20D2AE7D">
      <w:pPr>
        <w:pStyle w:val="10"/>
        <w:keepNext/>
        <w:rPr>
          <w:rFonts w:hint="eastAsia" w:asciiTheme="minorEastAsia" w:hAnsiTheme="minorEastAsia" w:eastAsiaTheme="minorEastAsia" w:cstheme="minorEastAsia"/>
          <w:b/>
          <w:sz w:val="18"/>
          <w:szCs w:val="21"/>
          <w:highlight w:val="none"/>
        </w:rPr>
      </w:pPr>
    </w:p>
    <w:p w14:paraId="5F6197F3">
      <w:pPr>
        <w:keepNext/>
        <w:rPr>
          <w:rFonts w:hint="eastAsia" w:asciiTheme="minorEastAsia" w:hAnsiTheme="minorEastAsia" w:eastAsiaTheme="minorEastAsia" w:cstheme="minorEastAsia"/>
          <w:b/>
          <w:sz w:val="18"/>
          <w:szCs w:val="21"/>
          <w:highlight w:val="none"/>
        </w:rPr>
      </w:pPr>
    </w:p>
    <w:p w14:paraId="15085F64">
      <w:pPr>
        <w:keepNext/>
        <w:spacing w:line="360" w:lineRule="auto"/>
        <w:jc w:val="center"/>
        <w:rPr>
          <w:rFonts w:hint="eastAsia" w:asciiTheme="minorEastAsia" w:hAnsiTheme="minorEastAsia" w:eastAsiaTheme="minorEastAsia" w:cstheme="minorEastAsia"/>
          <w:b/>
          <w:sz w:val="22"/>
          <w:szCs w:val="28"/>
          <w:highlight w:val="none"/>
        </w:rPr>
      </w:pPr>
    </w:p>
    <w:p w14:paraId="08C8CAF0">
      <w:pPr>
        <w:keepNext/>
        <w:spacing w:line="360" w:lineRule="auto"/>
        <w:jc w:val="center"/>
        <w:rPr>
          <w:rFonts w:hint="eastAsia" w:asciiTheme="minorEastAsia" w:hAnsiTheme="minorEastAsia" w:eastAsiaTheme="minorEastAsia" w:cstheme="minorEastAsia"/>
          <w:b/>
          <w:sz w:val="22"/>
          <w:szCs w:val="28"/>
          <w:highlight w:val="none"/>
        </w:rPr>
      </w:pPr>
    </w:p>
    <w:p w14:paraId="2CAA0736">
      <w:pPr>
        <w:keepNext/>
        <w:jc w:val="left"/>
        <w:rPr>
          <w:rFonts w:hint="eastAsia" w:asciiTheme="minorEastAsia" w:hAnsiTheme="minorEastAsia" w:eastAsiaTheme="minorEastAsia" w:cstheme="minorEastAsia"/>
          <w:kern w:val="0"/>
          <w:szCs w:val="21"/>
          <w:highlight w:val="none"/>
        </w:rPr>
      </w:pPr>
    </w:p>
    <w:sectPr>
      <w:pgSz w:w="11906" w:h="16838"/>
      <w:pgMar w:top="1417" w:right="1418" w:bottom="1417" w:left="1418"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4BD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F92">
    <w:pPr>
      <w:pStyle w:val="18"/>
      <w:tabs>
        <w:tab w:val="center" w:pos="453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39EA">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8239EA">
                    <w:pPr>
                      <w:pStyle w:val="18"/>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9A5C">
    <w:pPr>
      <w:pStyle w:val="56"/>
      <w:keepNext/>
      <w:pBdr>
        <w:bottom w:val="none" w:color="auto" w:sz="0" w:space="1"/>
      </w:pBdr>
      <w:ind w:right="-9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DE96">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YjZjMzJjMmU0NGRmNjNiNjFkM2I0OTk5OWI3NzcifQ=="/>
  </w:docVars>
  <w:rsids>
    <w:rsidRoot w:val="639F4A9E"/>
    <w:rsid w:val="00000DC1"/>
    <w:rsid w:val="00001DF7"/>
    <w:rsid w:val="00002191"/>
    <w:rsid w:val="0000328F"/>
    <w:rsid w:val="00003A03"/>
    <w:rsid w:val="00006E74"/>
    <w:rsid w:val="000112F6"/>
    <w:rsid w:val="00011643"/>
    <w:rsid w:val="000123BA"/>
    <w:rsid w:val="00012C44"/>
    <w:rsid w:val="00013004"/>
    <w:rsid w:val="00014A4D"/>
    <w:rsid w:val="00017EF4"/>
    <w:rsid w:val="00024627"/>
    <w:rsid w:val="00032D2F"/>
    <w:rsid w:val="00035A26"/>
    <w:rsid w:val="00036B25"/>
    <w:rsid w:val="00040E7C"/>
    <w:rsid w:val="00045A54"/>
    <w:rsid w:val="0005172F"/>
    <w:rsid w:val="00052CB0"/>
    <w:rsid w:val="00053070"/>
    <w:rsid w:val="00066844"/>
    <w:rsid w:val="00067D7E"/>
    <w:rsid w:val="00070B52"/>
    <w:rsid w:val="00071692"/>
    <w:rsid w:val="00072022"/>
    <w:rsid w:val="000726DF"/>
    <w:rsid w:val="0007680B"/>
    <w:rsid w:val="00081382"/>
    <w:rsid w:val="0008192B"/>
    <w:rsid w:val="000850AE"/>
    <w:rsid w:val="000878EB"/>
    <w:rsid w:val="00091040"/>
    <w:rsid w:val="00092338"/>
    <w:rsid w:val="00092EEA"/>
    <w:rsid w:val="00093AAE"/>
    <w:rsid w:val="00093B91"/>
    <w:rsid w:val="00097CBA"/>
    <w:rsid w:val="000A7134"/>
    <w:rsid w:val="000B345C"/>
    <w:rsid w:val="000B5A35"/>
    <w:rsid w:val="000B66BE"/>
    <w:rsid w:val="000B74FB"/>
    <w:rsid w:val="000C1CBE"/>
    <w:rsid w:val="000C233F"/>
    <w:rsid w:val="000C354B"/>
    <w:rsid w:val="000D5BDA"/>
    <w:rsid w:val="000D660A"/>
    <w:rsid w:val="000E490E"/>
    <w:rsid w:val="000E7DE2"/>
    <w:rsid w:val="000F0199"/>
    <w:rsid w:val="000F1BA7"/>
    <w:rsid w:val="000F330E"/>
    <w:rsid w:val="00102915"/>
    <w:rsid w:val="001030D4"/>
    <w:rsid w:val="00105E73"/>
    <w:rsid w:val="001072C7"/>
    <w:rsid w:val="00112375"/>
    <w:rsid w:val="001145BE"/>
    <w:rsid w:val="00114707"/>
    <w:rsid w:val="00114E81"/>
    <w:rsid w:val="001151A9"/>
    <w:rsid w:val="00121DBB"/>
    <w:rsid w:val="00123129"/>
    <w:rsid w:val="001236F9"/>
    <w:rsid w:val="00123C48"/>
    <w:rsid w:val="0012734F"/>
    <w:rsid w:val="00130EAE"/>
    <w:rsid w:val="001350C7"/>
    <w:rsid w:val="00135D70"/>
    <w:rsid w:val="00136145"/>
    <w:rsid w:val="00136E0F"/>
    <w:rsid w:val="001376FF"/>
    <w:rsid w:val="001411AC"/>
    <w:rsid w:val="00145BD7"/>
    <w:rsid w:val="001467A5"/>
    <w:rsid w:val="00150B86"/>
    <w:rsid w:val="0015207F"/>
    <w:rsid w:val="00155E53"/>
    <w:rsid w:val="00161993"/>
    <w:rsid w:val="001672DA"/>
    <w:rsid w:val="001751B9"/>
    <w:rsid w:val="00177046"/>
    <w:rsid w:val="00177632"/>
    <w:rsid w:val="00180577"/>
    <w:rsid w:val="00190F32"/>
    <w:rsid w:val="00193181"/>
    <w:rsid w:val="00193B55"/>
    <w:rsid w:val="001A03BA"/>
    <w:rsid w:val="001A5484"/>
    <w:rsid w:val="001A611A"/>
    <w:rsid w:val="001B355C"/>
    <w:rsid w:val="001B4BA1"/>
    <w:rsid w:val="001B59F9"/>
    <w:rsid w:val="001B6BA9"/>
    <w:rsid w:val="001C1944"/>
    <w:rsid w:val="001C1C8C"/>
    <w:rsid w:val="001C1C97"/>
    <w:rsid w:val="001C1EBF"/>
    <w:rsid w:val="001C7046"/>
    <w:rsid w:val="001D0714"/>
    <w:rsid w:val="001D0D70"/>
    <w:rsid w:val="001D2D96"/>
    <w:rsid w:val="001D3E3F"/>
    <w:rsid w:val="001D55DB"/>
    <w:rsid w:val="001F2DA4"/>
    <w:rsid w:val="001F333A"/>
    <w:rsid w:val="001F3F5E"/>
    <w:rsid w:val="001F6CBD"/>
    <w:rsid w:val="001F6F24"/>
    <w:rsid w:val="0020452F"/>
    <w:rsid w:val="0020558A"/>
    <w:rsid w:val="0020574C"/>
    <w:rsid w:val="0020769F"/>
    <w:rsid w:val="002112D1"/>
    <w:rsid w:val="00214DB7"/>
    <w:rsid w:val="00214E08"/>
    <w:rsid w:val="0021536C"/>
    <w:rsid w:val="0021569F"/>
    <w:rsid w:val="00220B6E"/>
    <w:rsid w:val="00221EF4"/>
    <w:rsid w:val="0022515B"/>
    <w:rsid w:val="0022545B"/>
    <w:rsid w:val="00225B34"/>
    <w:rsid w:val="002306F8"/>
    <w:rsid w:val="002313FA"/>
    <w:rsid w:val="002315A1"/>
    <w:rsid w:val="00232565"/>
    <w:rsid w:val="00232F50"/>
    <w:rsid w:val="002357D8"/>
    <w:rsid w:val="00236C98"/>
    <w:rsid w:val="00237B7B"/>
    <w:rsid w:val="002413F3"/>
    <w:rsid w:val="002430FD"/>
    <w:rsid w:val="00243E6E"/>
    <w:rsid w:val="00246CBC"/>
    <w:rsid w:val="00250724"/>
    <w:rsid w:val="00251E98"/>
    <w:rsid w:val="002520FE"/>
    <w:rsid w:val="00252746"/>
    <w:rsid w:val="00252B1A"/>
    <w:rsid w:val="00254227"/>
    <w:rsid w:val="00254F70"/>
    <w:rsid w:val="002571D4"/>
    <w:rsid w:val="002612B5"/>
    <w:rsid w:val="00264795"/>
    <w:rsid w:val="0027091F"/>
    <w:rsid w:val="00274C92"/>
    <w:rsid w:val="00275058"/>
    <w:rsid w:val="00276873"/>
    <w:rsid w:val="0027737F"/>
    <w:rsid w:val="00277953"/>
    <w:rsid w:val="00283F9B"/>
    <w:rsid w:val="00285BEF"/>
    <w:rsid w:val="00290C0E"/>
    <w:rsid w:val="00291CAD"/>
    <w:rsid w:val="00293668"/>
    <w:rsid w:val="00294F91"/>
    <w:rsid w:val="00295E70"/>
    <w:rsid w:val="002A6D13"/>
    <w:rsid w:val="002B7398"/>
    <w:rsid w:val="002C3224"/>
    <w:rsid w:val="002C3A01"/>
    <w:rsid w:val="002C49C3"/>
    <w:rsid w:val="002C4EF9"/>
    <w:rsid w:val="002D4D1D"/>
    <w:rsid w:val="002E37CA"/>
    <w:rsid w:val="002E3AAB"/>
    <w:rsid w:val="002E5FD9"/>
    <w:rsid w:val="002F1857"/>
    <w:rsid w:val="002F2712"/>
    <w:rsid w:val="002F49E6"/>
    <w:rsid w:val="002F4FFB"/>
    <w:rsid w:val="002F787A"/>
    <w:rsid w:val="00300C5C"/>
    <w:rsid w:val="0030214E"/>
    <w:rsid w:val="00305384"/>
    <w:rsid w:val="00315BB7"/>
    <w:rsid w:val="00316202"/>
    <w:rsid w:val="00316B47"/>
    <w:rsid w:val="003340A9"/>
    <w:rsid w:val="003409D0"/>
    <w:rsid w:val="00341C5E"/>
    <w:rsid w:val="003455C6"/>
    <w:rsid w:val="003457F0"/>
    <w:rsid w:val="0034655F"/>
    <w:rsid w:val="0035041A"/>
    <w:rsid w:val="00351704"/>
    <w:rsid w:val="0035426E"/>
    <w:rsid w:val="003546BE"/>
    <w:rsid w:val="00360DAF"/>
    <w:rsid w:val="00363015"/>
    <w:rsid w:val="003672E1"/>
    <w:rsid w:val="00373381"/>
    <w:rsid w:val="00374229"/>
    <w:rsid w:val="003752C8"/>
    <w:rsid w:val="0037567B"/>
    <w:rsid w:val="00380CDF"/>
    <w:rsid w:val="00384F4C"/>
    <w:rsid w:val="0038759D"/>
    <w:rsid w:val="003904FF"/>
    <w:rsid w:val="00392621"/>
    <w:rsid w:val="003938A7"/>
    <w:rsid w:val="0039457C"/>
    <w:rsid w:val="003A1E11"/>
    <w:rsid w:val="003A44DF"/>
    <w:rsid w:val="003A5453"/>
    <w:rsid w:val="003B1F43"/>
    <w:rsid w:val="003B5730"/>
    <w:rsid w:val="003B5F33"/>
    <w:rsid w:val="003B67B2"/>
    <w:rsid w:val="003B7B1B"/>
    <w:rsid w:val="003C11A8"/>
    <w:rsid w:val="003C2C0F"/>
    <w:rsid w:val="003C33D3"/>
    <w:rsid w:val="003C65D8"/>
    <w:rsid w:val="003C7447"/>
    <w:rsid w:val="003C7EC7"/>
    <w:rsid w:val="003D103F"/>
    <w:rsid w:val="003D59B6"/>
    <w:rsid w:val="003F03CC"/>
    <w:rsid w:val="003F14EC"/>
    <w:rsid w:val="003F2A11"/>
    <w:rsid w:val="003F4A1F"/>
    <w:rsid w:val="003F6B29"/>
    <w:rsid w:val="003F72EB"/>
    <w:rsid w:val="0040170E"/>
    <w:rsid w:val="00401739"/>
    <w:rsid w:val="00401F84"/>
    <w:rsid w:val="004049D4"/>
    <w:rsid w:val="00406CB4"/>
    <w:rsid w:val="00414849"/>
    <w:rsid w:val="00415B04"/>
    <w:rsid w:val="00416535"/>
    <w:rsid w:val="004168BF"/>
    <w:rsid w:val="00417029"/>
    <w:rsid w:val="0042054B"/>
    <w:rsid w:val="00421959"/>
    <w:rsid w:val="00437F6B"/>
    <w:rsid w:val="00440F9E"/>
    <w:rsid w:val="00442F36"/>
    <w:rsid w:val="00450A8E"/>
    <w:rsid w:val="0045468F"/>
    <w:rsid w:val="004547DC"/>
    <w:rsid w:val="00455080"/>
    <w:rsid w:val="00455AD4"/>
    <w:rsid w:val="0045724D"/>
    <w:rsid w:val="004609DA"/>
    <w:rsid w:val="00466F26"/>
    <w:rsid w:val="00470F1B"/>
    <w:rsid w:val="004711EB"/>
    <w:rsid w:val="00471437"/>
    <w:rsid w:val="00472C9B"/>
    <w:rsid w:val="00480A5D"/>
    <w:rsid w:val="004816DF"/>
    <w:rsid w:val="00484C21"/>
    <w:rsid w:val="00487045"/>
    <w:rsid w:val="004910BF"/>
    <w:rsid w:val="00492A1A"/>
    <w:rsid w:val="004A21EB"/>
    <w:rsid w:val="004B28FB"/>
    <w:rsid w:val="004B31E6"/>
    <w:rsid w:val="004B5892"/>
    <w:rsid w:val="004B605B"/>
    <w:rsid w:val="004C49EC"/>
    <w:rsid w:val="004C4D17"/>
    <w:rsid w:val="004C5236"/>
    <w:rsid w:val="004C570D"/>
    <w:rsid w:val="004D0B0D"/>
    <w:rsid w:val="004D4099"/>
    <w:rsid w:val="004D46B4"/>
    <w:rsid w:val="004D7C9F"/>
    <w:rsid w:val="004D7E50"/>
    <w:rsid w:val="004E06BE"/>
    <w:rsid w:val="004E4017"/>
    <w:rsid w:val="004E437F"/>
    <w:rsid w:val="004E60C3"/>
    <w:rsid w:val="004E7085"/>
    <w:rsid w:val="004E74C8"/>
    <w:rsid w:val="004E7BE0"/>
    <w:rsid w:val="004F04E2"/>
    <w:rsid w:val="004F2702"/>
    <w:rsid w:val="00503780"/>
    <w:rsid w:val="00503D5F"/>
    <w:rsid w:val="00505C92"/>
    <w:rsid w:val="00506E7B"/>
    <w:rsid w:val="00511074"/>
    <w:rsid w:val="00511CB8"/>
    <w:rsid w:val="00511EF4"/>
    <w:rsid w:val="00513961"/>
    <w:rsid w:val="0051499C"/>
    <w:rsid w:val="00514D41"/>
    <w:rsid w:val="005159D4"/>
    <w:rsid w:val="00522102"/>
    <w:rsid w:val="00524C90"/>
    <w:rsid w:val="00526C62"/>
    <w:rsid w:val="00526F20"/>
    <w:rsid w:val="005324E2"/>
    <w:rsid w:val="00536B42"/>
    <w:rsid w:val="00537AC1"/>
    <w:rsid w:val="00540018"/>
    <w:rsid w:val="00541394"/>
    <w:rsid w:val="005468FC"/>
    <w:rsid w:val="00550F7D"/>
    <w:rsid w:val="00551557"/>
    <w:rsid w:val="00552D53"/>
    <w:rsid w:val="005534F3"/>
    <w:rsid w:val="00553F7E"/>
    <w:rsid w:val="005549B6"/>
    <w:rsid w:val="00566CB9"/>
    <w:rsid w:val="00575158"/>
    <w:rsid w:val="00581136"/>
    <w:rsid w:val="00583F8B"/>
    <w:rsid w:val="005900B7"/>
    <w:rsid w:val="00594AA9"/>
    <w:rsid w:val="005A25D4"/>
    <w:rsid w:val="005A2DDD"/>
    <w:rsid w:val="005A2E29"/>
    <w:rsid w:val="005A47A5"/>
    <w:rsid w:val="005A569E"/>
    <w:rsid w:val="005B1744"/>
    <w:rsid w:val="005B2D0B"/>
    <w:rsid w:val="005B34EC"/>
    <w:rsid w:val="005B6388"/>
    <w:rsid w:val="005C0978"/>
    <w:rsid w:val="005C7759"/>
    <w:rsid w:val="005D623A"/>
    <w:rsid w:val="005E1413"/>
    <w:rsid w:val="005E22FE"/>
    <w:rsid w:val="005E4598"/>
    <w:rsid w:val="005F0030"/>
    <w:rsid w:val="005F093D"/>
    <w:rsid w:val="005F18CE"/>
    <w:rsid w:val="005F799F"/>
    <w:rsid w:val="00605C1E"/>
    <w:rsid w:val="00606ECE"/>
    <w:rsid w:val="00607FFB"/>
    <w:rsid w:val="0061018E"/>
    <w:rsid w:val="00612ECD"/>
    <w:rsid w:val="00613A04"/>
    <w:rsid w:val="006141D4"/>
    <w:rsid w:val="00614418"/>
    <w:rsid w:val="00616CC8"/>
    <w:rsid w:val="00623467"/>
    <w:rsid w:val="00624734"/>
    <w:rsid w:val="00632529"/>
    <w:rsid w:val="00634F12"/>
    <w:rsid w:val="0063738F"/>
    <w:rsid w:val="00641404"/>
    <w:rsid w:val="00645A02"/>
    <w:rsid w:val="006462A6"/>
    <w:rsid w:val="0064781E"/>
    <w:rsid w:val="00652318"/>
    <w:rsid w:val="00653DED"/>
    <w:rsid w:val="006545B5"/>
    <w:rsid w:val="00654800"/>
    <w:rsid w:val="006575A8"/>
    <w:rsid w:val="00661709"/>
    <w:rsid w:val="00661B04"/>
    <w:rsid w:val="0066759F"/>
    <w:rsid w:val="006717A9"/>
    <w:rsid w:val="00675BBF"/>
    <w:rsid w:val="006766D9"/>
    <w:rsid w:val="00681CCA"/>
    <w:rsid w:val="00682DFE"/>
    <w:rsid w:val="00683525"/>
    <w:rsid w:val="00683553"/>
    <w:rsid w:val="006851FB"/>
    <w:rsid w:val="00687133"/>
    <w:rsid w:val="00691FA3"/>
    <w:rsid w:val="00692053"/>
    <w:rsid w:val="006942E3"/>
    <w:rsid w:val="00694D84"/>
    <w:rsid w:val="00695B36"/>
    <w:rsid w:val="006A3D66"/>
    <w:rsid w:val="006A522B"/>
    <w:rsid w:val="006B2936"/>
    <w:rsid w:val="006B2F0C"/>
    <w:rsid w:val="006B32FE"/>
    <w:rsid w:val="006B4B58"/>
    <w:rsid w:val="006B6160"/>
    <w:rsid w:val="006B6432"/>
    <w:rsid w:val="006B6926"/>
    <w:rsid w:val="006B6A7D"/>
    <w:rsid w:val="006B7A43"/>
    <w:rsid w:val="006C6322"/>
    <w:rsid w:val="006D2F84"/>
    <w:rsid w:val="006D3046"/>
    <w:rsid w:val="006D592F"/>
    <w:rsid w:val="006D7508"/>
    <w:rsid w:val="006D7A8F"/>
    <w:rsid w:val="006E14DC"/>
    <w:rsid w:val="006E1653"/>
    <w:rsid w:val="006E5250"/>
    <w:rsid w:val="006E544B"/>
    <w:rsid w:val="006E582C"/>
    <w:rsid w:val="006E7213"/>
    <w:rsid w:val="006F3449"/>
    <w:rsid w:val="006F76A6"/>
    <w:rsid w:val="00704813"/>
    <w:rsid w:val="0070655B"/>
    <w:rsid w:val="00706BAE"/>
    <w:rsid w:val="00707F6A"/>
    <w:rsid w:val="00714D59"/>
    <w:rsid w:val="00715315"/>
    <w:rsid w:val="00722903"/>
    <w:rsid w:val="00723C92"/>
    <w:rsid w:val="007273D8"/>
    <w:rsid w:val="00727A18"/>
    <w:rsid w:val="00732334"/>
    <w:rsid w:val="00733D8C"/>
    <w:rsid w:val="00735D80"/>
    <w:rsid w:val="00736ECE"/>
    <w:rsid w:val="00740345"/>
    <w:rsid w:val="00740B05"/>
    <w:rsid w:val="00741859"/>
    <w:rsid w:val="00744E6F"/>
    <w:rsid w:val="0074548B"/>
    <w:rsid w:val="00745C8A"/>
    <w:rsid w:val="007511B3"/>
    <w:rsid w:val="00757E0F"/>
    <w:rsid w:val="00761658"/>
    <w:rsid w:val="00761A3D"/>
    <w:rsid w:val="00763AF8"/>
    <w:rsid w:val="00764B3E"/>
    <w:rsid w:val="0076660F"/>
    <w:rsid w:val="00767582"/>
    <w:rsid w:val="0077063E"/>
    <w:rsid w:val="00772B3F"/>
    <w:rsid w:val="0077324C"/>
    <w:rsid w:val="00773A44"/>
    <w:rsid w:val="00774584"/>
    <w:rsid w:val="007756C4"/>
    <w:rsid w:val="0077681D"/>
    <w:rsid w:val="00777169"/>
    <w:rsid w:val="00777849"/>
    <w:rsid w:val="007800F5"/>
    <w:rsid w:val="00780D76"/>
    <w:rsid w:val="00782723"/>
    <w:rsid w:val="007840A7"/>
    <w:rsid w:val="00785945"/>
    <w:rsid w:val="00785EB0"/>
    <w:rsid w:val="00794DFC"/>
    <w:rsid w:val="007971E3"/>
    <w:rsid w:val="007A2272"/>
    <w:rsid w:val="007A3936"/>
    <w:rsid w:val="007B4935"/>
    <w:rsid w:val="007B6B31"/>
    <w:rsid w:val="007C1C66"/>
    <w:rsid w:val="007C2A91"/>
    <w:rsid w:val="007C4EF0"/>
    <w:rsid w:val="007C71F0"/>
    <w:rsid w:val="007C7F55"/>
    <w:rsid w:val="007D0197"/>
    <w:rsid w:val="007D19C3"/>
    <w:rsid w:val="007D4A7F"/>
    <w:rsid w:val="007E3512"/>
    <w:rsid w:val="007E4AD0"/>
    <w:rsid w:val="007E4C0E"/>
    <w:rsid w:val="007E5930"/>
    <w:rsid w:val="0080078E"/>
    <w:rsid w:val="008025FD"/>
    <w:rsid w:val="00803FC9"/>
    <w:rsid w:val="00804CB5"/>
    <w:rsid w:val="0080521A"/>
    <w:rsid w:val="00805B32"/>
    <w:rsid w:val="008112CE"/>
    <w:rsid w:val="00812D86"/>
    <w:rsid w:val="00812FB3"/>
    <w:rsid w:val="00813EB9"/>
    <w:rsid w:val="00813F29"/>
    <w:rsid w:val="00814E42"/>
    <w:rsid w:val="00814EF2"/>
    <w:rsid w:val="008166BF"/>
    <w:rsid w:val="0081732D"/>
    <w:rsid w:val="008205BC"/>
    <w:rsid w:val="0082119A"/>
    <w:rsid w:val="00821B8F"/>
    <w:rsid w:val="00821C23"/>
    <w:rsid w:val="00823415"/>
    <w:rsid w:val="00824737"/>
    <w:rsid w:val="00827C41"/>
    <w:rsid w:val="00832380"/>
    <w:rsid w:val="00837F0B"/>
    <w:rsid w:val="00840502"/>
    <w:rsid w:val="008415EA"/>
    <w:rsid w:val="008420F4"/>
    <w:rsid w:val="00842C61"/>
    <w:rsid w:val="008437D1"/>
    <w:rsid w:val="008519E4"/>
    <w:rsid w:val="008520DC"/>
    <w:rsid w:val="00856111"/>
    <w:rsid w:val="00857713"/>
    <w:rsid w:val="008577A0"/>
    <w:rsid w:val="00861A94"/>
    <w:rsid w:val="00862DF5"/>
    <w:rsid w:val="00866C1B"/>
    <w:rsid w:val="008729A5"/>
    <w:rsid w:val="00881C4C"/>
    <w:rsid w:val="00882E7B"/>
    <w:rsid w:val="0089369F"/>
    <w:rsid w:val="00896CC8"/>
    <w:rsid w:val="008A39F0"/>
    <w:rsid w:val="008A703C"/>
    <w:rsid w:val="008B3709"/>
    <w:rsid w:val="008B457A"/>
    <w:rsid w:val="008B54FF"/>
    <w:rsid w:val="008B6952"/>
    <w:rsid w:val="008D0FF2"/>
    <w:rsid w:val="008D2EF5"/>
    <w:rsid w:val="008D5757"/>
    <w:rsid w:val="008D6553"/>
    <w:rsid w:val="008D65FB"/>
    <w:rsid w:val="008E4D89"/>
    <w:rsid w:val="008E57D5"/>
    <w:rsid w:val="008E7121"/>
    <w:rsid w:val="008F0CEB"/>
    <w:rsid w:val="008F3BFD"/>
    <w:rsid w:val="008F6800"/>
    <w:rsid w:val="008F7CE8"/>
    <w:rsid w:val="009005B0"/>
    <w:rsid w:val="00902C2A"/>
    <w:rsid w:val="0090334E"/>
    <w:rsid w:val="009033AE"/>
    <w:rsid w:val="00904004"/>
    <w:rsid w:val="00911C33"/>
    <w:rsid w:val="0091229A"/>
    <w:rsid w:val="00912A44"/>
    <w:rsid w:val="00912F48"/>
    <w:rsid w:val="00913FDC"/>
    <w:rsid w:val="00914E2B"/>
    <w:rsid w:val="00926132"/>
    <w:rsid w:val="00926B83"/>
    <w:rsid w:val="00927849"/>
    <w:rsid w:val="00930631"/>
    <w:rsid w:val="00946EC9"/>
    <w:rsid w:val="009515A6"/>
    <w:rsid w:val="00952738"/>
    <w:rsid w:val="0095273A"/>
    <w:rsid w:val="00952D18"/>
    <w:rsid w:val="0095455F"/>
    <w:rsid w:val="0095460A"/>
    <w:rsid w:val="00955703"/>
    <w:rsid w:val="00956444"/>
    <w:rsid w:val="009601BD"/>
    <w:rsid w:val="00960E33"/>
    <w:rsid w:val="009636AD"/>
    <w:rsid w:val="009643D9"/>
    <w:rsid w:val="00973CFB"/>
    <w:rsid w:val="00974F50"/>
    <w:rsid w:val="00976738"/>
    <w:rsid w:val="00981EBD"/>
    <w:rsid w:val="00982D1F"/>
    <w:rsid w:val="0098373D"/>
    <w:rsid w:val="00992005"/>
    <w:rsid w:val="00992AD4"/>
    <w:rsid w:val="009A1198"/>
    <w:rsid w:val="009A27F7"/>
    <w:rsid w:val="009A37B5"/>
    <w:rsid w:val="009A4B25"/>
    <w:rsid w:val="009A5D93"/>
    <w:rsid w:val="009B139A"/>
    <w:rsid w:val="009B311A"/>
    <w:rsid w:val="009B5E2C"/>
    <w:rsid w:val="009B61FA"/>
    <w:rsid w:val="009B6FA1"/>
    <w:rsid w:val="009C2442"/>
    <w:rsid w:val="009C2C32"/>
    <w:rsid w:val="009C36D1"/>
    <w:rsid w:val="009C61AD"/>
    <w:rsid w:val="009C7277"/>
    <w:rsid w:val="009D7D37"/>
    <w:rsid w:val="009E1398"/>
    <w:rsid w:val="009E69DD"/>
    <w:rsid w:val="009F11E6"/>
    <w:rsid w:val="009F3432"/>
    <w:rsid w:val="009F353D"/>
    <w:rsid w:val="009F60CB"/>
    <w:rsid w:val="009F638D"/>
    <w:rsid w:val="00A00F63"/>
    <w:rsid w:val="00A05811"/>
    <w:rsid w:val="00A07539"/>
    <w:rsid w:val="00A11C66"/>
    <w:rsid w:val="00A130F1"/>
    <w:rsid w:val="00A148B9"/>
    <w:rsid w:val="00A22080"/>
    <w:rsid w:val="00A23935"/>
    <w:rsid w:val="00A25198"/>
    <w:rsid w:val="00A25225"/>
    <w:rsid w:val="00A26702"/>
    <w:rsid w:val="00A31F14"/>
    <w:rsid w:val="00A351C1"/>
    <w:rsid w:val="00A36D18"/>
    <w:rsid w:val="00A402DC"/>
    <w:rsid w:val="00A41707"/>
    <w:rsid w:val="00A43216"/>
    <w:rsid w:val="00A43CA6"/>
    <w:rsid w:val="00A43DB8"/>
    <w:rsid w:val="00A55ADA"/>
    <w:rsid w:val="00A56FB7"/>
    <w:rsid w:val="00A60191"/>
    <w:rsid w:val="00A64A53"/>
    <w:rsid w:val="00A72A8A"/>
    <w:rsid w:val="00A770D9"/>
    <w:rsid w:val="00A77878"/>
    <w:rsid w:val="00A85EFA"/>
    <w:rsid w:val="00A87C6C"/>
    <w:rsid w:val="00A941BE"/>
    <w:rsid w:val="00A95D32"/>
    <w:rsid w:val="00AA5668"/>
    <w:rsid w:val="00AA5D90"/>
    <w:rsid w:val="00AA647A"/>
    <w:rsid w:val="00AB0F5B"/>
    <w:rsid w:val="00AB325F"/>
    <w:rsid w:val="00AB396C"/>
    <w:rsid w:val="00AB5777"/>
    <w:rsid w:val="00AC2BF7"/>
    <w:rsid w:val="00AC495B"/>
    <w:rsid w:val="00AC5631"/>
    <w:rsid w:val="00AD112D"/>
    <w:rsid w:val="00AD2E21"/>
    <w:rsid w:val="00AD4832"/>
    <w:rsid w:val="00AD7271"/>
    <w:rsid w:val="00AE286B"/>
    <w:rsid w:val="00AE2A55"/>
    <w:rsid w:val="00AE6C52"/>
    <w:rsid w:val="00AE78A7"/>
    <w:rsid w:val="00AF0753"/>
    <w:rsid w:val="00AF2AC6"/>
    <w:rsid w:val="00AF4C30"/>
    <w:rsid w:val="00AF4CF8"/>
    <w:rsid w:val="00AF6DD1"/>
    <w:rsid w:val="00B00BD6"/>
    <w:rsid w:val="00B02DC1"/>
    <w:rsid w:val="00B042D3"/>
    <w:rsid w:val="00B10794"/>
    <w:rsid w:val="00B10B76"/>
    <w:rsid w:val="00B10C40"/>
    <w:rsid w:val="00B118A4"/>
    <w:rsid w:val="00B14848"/>
    <w:rsid w:val="00B22181"/>
    <w:rsid w:val="00B2677A"/>
    <w:rsid w:val="00B26CF9"/>
    <w:rsid w:val="00B27395"/>
    <w:rsid w:val="00B32A7A"/>
    <w:rsid w:val="00B35137"/>
    <w:rsid w:val="00B3523B"/>
    <w:rsid w:val="00B444C6"/>
    <w:rsid w:val="00B478AE"/>
    <w:rsid w:val="00B47900"/>
    <w:rsid w:val="00B47AEE"/>
    <w:rsid w:val="00B50306"/>
    <w:rsid w:val="00B515D0"/>
    <w:rsid w:val="00B52690"/>
    <w:rsid w:val="00B55439"/>
    <w:rsid w:val="00B56E0D"/>
    <w:rsid w:val="00B60BC1"/>
    <w:rsid w:val="00B62DDF"/>
    <w:rsid w:val="00B66944"/>
    <w:rsid w:val="00B6762F"/>
    <w:rsid w:val="00B67769"/>
    <w:rsid w:val="00B711BA"/>
    <w:rsid w:val="00B71B7E"/>
    <w:rsid w:val="00B751D1"/>
    <w:rsid w:val="00B760A7"/>
    <w:rsid w:val="00B7745C"/>
    <w:rsid w:val="00B80D69"/>
    <w:rsid w:val="00B81150"/>
    <w:rsid w:val="00B81341"/>
    <w:rsid w:val="00B853DD"/>
    <w:rsid w:val="00B86AB4"/>
    <w:rsid w:val="00BA149C"/>
    <w:rsid w:val="00BA5DBD"/>
    <w:rsid w:val="00BA6877"/>
    <w:rsid w:val="00BA7EA6"/>
    <w:rsid w:val="00BB0F7C"/>
    <w:rsid w:val="00BB19A5"/>
    <w:rsid w:val="00BB3456"/>
    <w:rsid w:val="00BB4225"/>
    <w:rsid w:val="00BB45D9"/>
    <w:rsid w:val="00BB776A"/>
    <w:rsid w:val="00BC0F46"/>
    <w:rsid w:val="00BC1551"/>
    <w:rsid w:val="00BC327B"/>
    <w:rsid w:val="00BC47AD"/>
    <w:rsid w:val="00BD06AE"/>
    <w:rsid w:val="00BD5485"/>
    <w:rsid w:val="00BD66CB"/>
    <w:rsid w:val="00BD7F64"/>
    <w:rsid w:val="00BE16A4"/>
    <w:rsid w:val="00BE6666"/>
    <w:rsid w:val="00BE7222"/>
    <w:rsid w:val="00BF17EE"/>
    <w:rsid w:val="00BF2CB4"/>
    <w:rsid w:val="00BF6FC4"/>
    <w:rsid w:val="00C004C9"/>
    <w:rsid w:val="00C0462F"/>
    <w:rsid w:val="00C11475"/>
    <w:rsid w:val="00C12D17"/>
    <w:rsid w:val="00C1324B"/>
    <w:rsid w:val="00C1499A"/>
    <w:rsid w:val="00C15801"/>
    <w:rsid w:val="00C167B5"/>
    <w:rsid w:val="00C16D2A"/>
    <w:rsid w:val="00C1762E"/>
    <w:rsid w:val="00C211BF"/>
    <w:rsid w:val="00C21BD0"/>
    <w:rsid w:val="00C22549"/>
    <w:rsid w:val="00C22753"/>
    <w:rsid w:val="00C24EC0"/>
    <w:rsid w:val="00C31AA8"/>
    <w:rsid w:val="00C32571"/>
    <w:rsid w:val="00C33431"/>
    <w:rsid w:val="00C33621"/>
    <w:rsid w:val="00C33C4A"/>
    <w:rsid w:val="00C34EC5"/>
    <w:rsid w:val="00C356C3"/>
    <w:rsid w:val="00C360FE"/>
    <w:rsid w:val="00C4166C"/>
    <w:rsid w:val="00C477B6"/>
    <w:rsid w:val="00C51788"/>
    <w:rsid w:val="00C5340E"/>
    <w:rsid w:val="00C55ADA"/>
    <w:rsid w:val="00C56DE0"/>
    <w:rsid w:val="00C5739C"/>
    <w:rsid w:val="00C57F54"/>
    <w:rsid w:val="00C64009"/>
    <w:rsid w:val="00C65696"/>
    <w:rsid w:val="00C74550"/>
    <w:rsid w:val="00C83A4F"/>
    <w:rsid w:val="00C92321"/>
    <w:rsid w:val="00C92D7E"/>
    <w:rsid w:val="00C9360D"/>
    <w:rsid w:val="00C94E15"/>
    <w:rsid w:val="00C9525C"/>
    <w:rsid w:val="00C956AD"/>
    <w:rsid w:val="00C95F4F"/>
    <w:rsid w:val="00C960AD"/>
    <w:rsid w:val="00C97E25"/>
    <w:rsid w:val="00CA15AF"/>
    <w:rsid w:val="00CA3C52"/>
    <w:rsid w:val="00CA5B38"/>
    <w:rsid w:val="00CB013F"/>
    <w:rsid w:val="00CB387F"/>
    <w:rsid w:val="00CB72CE"/>
    <w:rsid w:val="00CC1231"/>
    <w:rsid w:val="00CC2169"/>
    <w:rsid w:val="00CD61A8"/>
    <w:rsid w:val="00CD6668"/>
    <w:rsid w:val="00CE1D3F"/>
    <w:rsid w:val="00CE2A95"/>
    <w:rsid w:val="00CE2FB2"/>
    <w:rsid w:val="00CE4E25"/>
    <w:rsid w:val="00CE5260"/>
    <w:rsid w:val="00CE6B44"/>
    <w:rsid w:val="00CF3830"/>
    <w:rsid w:val="00D020FA"/>
    <w:rsid w:val="00D03E60"/>
    <w:rsid w:val="00D04D35"/>
    <w:rsid w:val="00D04DE3"/>
    <w:rsid w:val="00D10CFE"/>
    <w:rsid w:val="00D136A0"/>
    <w:rsid w:val="00D14BDD"/>
    <w:rsid w:val="00D14DD0"/>
    <w:rsid w:val="00D20BCE"/>
    <w:rsid w:val="00D24E46"/>
    <w:rsid w:val="00D26284"/>
    <w:rsid w:val="00D26A07"/>
    <w:rsid w:val="00D31DD3"/>
    <w:rsid w:val="00D35C24"/>
    <w:rsid w:val="00D43501"/>
    <w:rsid w:val="00D47D8E"/>
    <w:rsid w:val="00D51A6E"/>
    <w:rsid w:val="00D51ACE"/>
    <w:rsid w:val="00D60DE7"/>
    <w:rsid w:val="00D61410"/>
    <w:rsid w:val="00D62444"/>
    <w:rsid w:val="00D7206E"/>
    <w:rsid w:val="00D73A55"/>
    <w:rsid w:val="00D7455C"/>
    <w:rsid w:val="00D75A3C"/>
    <w:rsid w:val="00D8159C"/>
    <w:rsid w:val="00D83E66"/>
    <w:rsid w:val="00D84035"/>
    <w:rsid w:val="00D85C01"/>
    <w:rsid w:val="00D86087"/>
    <w:rsid w:val="00D86A44"/>
    <w:rsid w:val="00D86EEC"/>
    <w:rsid w:val="00D92BDC"/>
    <w:rsid w:val="00D92D1E"/>
    <w:rsid w:val="00D94921"/>
    <w:rsid w:val="00DA2301"/>
    <w:rsid w:val="00DA7B9B"/>
    <w:rsid w:val="00DA7F95"/>
    <w:rsid w:val="00DB117D"/>
    <w:rsid w:val="00DB16B6"/>
    <w:rsid w:val="00DB2BC6"/>
    <w:rsid w:val="00DB2F16"/>
    <w:rsid w:val="00DB5293"/>
    <w:rsid w:val="00DB564D"/>
    <w:rsid w:val="00DC44D4"/>
    <w:rsid w:val="00DC4908"/>
    <w:rsid w:val="00DC4AD4"/>
    <w:rsid w:val="00DC6116"/>
    <w:rsid w:val="00DC6137"/>
    <w:rsid w:val="00DC7CB4"/>
    <w:rsid w:val="00DD32EC"/>
    <w:rsid w:val="00DD378F"/>
    <w:rsid w:val="00DD3E93"/>
    <w:rsid w:val="00DD3F69"/>
    <w:rsid w:val="00DE0560"/>
    <w:rsid w:val="00DE28D1"/>
    <w:rsid w:val="00DE2A31"/>
    <w:rsid w:val="00DE4BD7"/>
    <w:rsid w:val="00DE6291"/>
    <w:rsid w:val="00DE76CC"/>
    <w:rsid w:val="00DF3DBB"/>
    <w:rsid w:val="00DF7A22"/>
    <w:rsid w:val="00E01E23"/>
    <w:rsid w:val="00E02455"/>
    <w:rsid w:val="00E1080D"/>
    <w:rsid w:val="00E1285E"/>
    <w:rsid w:val="00E145D7"/>
    <w:rsid w:val="00E1734A"/>
    <w:rsid w:val="00E2394D"/>
    <w:rsid w:val="00E24515"/>
    <w:rsid w:val="00E279A9"/>
    <w:rsid w:val="00E31B1B"/>
    <w:rsid w:val="00E41C23"/>
    <w:rsid w:val="00E42F95"/>
    <w:rsid w:val="00E441B0"/>
    <w:rsid w:val="00E524EA"/>
    <w:rsid w:val="00E54E39"/>
    <w:rsid w:val="00E550AC"/>
    <w:rsid w:val="00E55575"/>
    <w:rsid w:val="00E56A56"/>
    <w:rsid w:val="00E6161D"/>
    <w:rsid w:val="00E61CD9"/>
    <w:rsid w:val="00E62A1D"/>
    <w:rsid w:val="00E70772"/>
    <w:rsid w:val="00E72C1C"/>
    <w:rsid w:val="00E74A83"/>
    <w:rsid w:val="00E7560C"/>
    <w:rsid w:val="00E8232E"/>
    <w:rsid w:val="00E8300C"/>
    <w:rsid w:val="00E8512D"/>
    <w:rsid w:val="00E86E91"/>
    <w:rsid w:val="00E872B9"/>
    <w:rsid w:val="00E9194A"/>
    <w:rsid w:val="00E9546A"/>
    <w:rsid w:val="00E95E68"/>
    <w:rsid w:val="00E963BC"/>
    <w:rsid w:val="00E9702C"/>
    <w:rsid w:val="00E97980"/>
    <w:rsid w:val="00EA1432"/>
    <w:rsid w:val="00EA2D35"/>
    <w:rsid w:val="00EA7614"/>
    <w:rsid w:val="00EB326F"/>
    <w:rsid w:val="00EB393B"/>
    <w:rsid w:val="00EB48B7"/>
    <w:rsid w:val="00EB4C4C"/>
    <w:rsid w:val="00EB75E0"/>
    <w:rsid w:val="00EC39F9"/>
    <w:rsid w:val="00EC40E9"/>
    <w:rsid w:val="00EC4FD8"/>
    <w:rsid w:val="00EC7967"/>
    <w:rsid w:val="00ED0E0E"/>
    <w:rsid w:val="00ED383A"/>
    <w:rsid w:val="00ED413F"/>
    <w:rsid w:val="00EE03FB"/>
    <w:rsid w:val="00EE700C"/>
    <w:rsid w:val="00EF0091"/>
    <w:rsid w:val="00EF1E66"/>
    <w:rsid w:val="00EF3BA2"/>
    <w:rsid w:val="00EF486E"/>
    <w:rsid w:val="00EF5B7D"/>
    <w:rsid w:val="00F03214"/>
    <w:rsid w:val="00F05B7C"/>
    <w:rsid w:val="00F078C2"/>
    <w:rsid w:val="00F10E37"/>
    <w:rsid w:val="00F10E72"/>
    <w:rsid w:val="00F1318A"/>
    <w:rsid w:val="00F1664F"/>
    <w:rsid w:val="00F2372A"/>
    <w:rsid w:val="00F23997"/>
    <w:rsid w:val="00F253FF"/>
    <w:rsid w:val="00F26B3A"/>
    <w:rsid w:val="00F359D5"/>
    <w:rsid w:val="00F402BE"/>
    <w:rsid w:val="00F42403"/>
    <w:rsid w:val="00F431B9"/>
    <w:rsid w:val="00F44069"/>
    <w:rsid w:val="00F46CAB"/>
    <w:rsid w:val="00F479FE"/>
    <w:rsid w:val="00F47AC6"/>
    <w:rsid w:val="00F5024D"/>
    <w:rsid w:val="00F50B0F"/>
    <w:rsid w:val="00F51617"/>
    <w:rsid w:val="00F51819"/>
    <w:rsid w:val="00F5568D"/>
    <w:rsid w:val="00F56930"/>
    <w:rsid w:val="00F607CE"/>
    <w:rsid w:val="00F63E93"/>
    <w:rsid w:val="00F670A9"/>
    <w:rsid w:val="00F67A8F"/>
    <w:rsid w:val="00F67E9D"/>
    <w:rsid w:val="00F71BB1"/>
    <w:rsid w:val="00F7257F"/>
    <w:rsid w:val="00F729F0"/>
    <w:rsid w:val="00F73241"/>
    <w:rsid w:val="00F74751"/>
    <w:rsid w:val="00F74E45"/>
    <w:rsid w:val="00F76545"/>
    <w:rsid w:val="00F77A14"/>
    <w:rsid w:val="00F82194"/>
    <w:rsid w:val="00F82368"/>
    <w:rsid w:val="00F8308D"/>
    <w:rsid w:val="00F83340"/>
    <w:rsid w:val="00F90A19"/>
    <w:rsid w:val="00F9793E"/>
    <w:rsid w:val="00FA1233"/>
    <w:rsid w:val="00FA1C97"/>
    <w:rsid w:val="00FA1F15"/>
    <w:rsid w:val="00FA400C"/>
    <w:rsid w:val="00FA68CF"/>
    <w:rsid w:val="00FB5AC9"/>
    <w:rsid w:val="00FB7C2E"/>
    <w:rsid w:val="00FB7F6E"/>
    <w:rsid w:val="00FC07BA"/>
    <w:rsid w:val="00FC30A9"/>
    <w:rsid w:val="00FC56B2"/>
    <w:rsid w:val="00FD1381"/>
    <w:rsid w:val="00FD1D42"/>
    <w:rsid w:val="00FD22BC"/>
    <w:rsid w:val="00FD62BD"/>
    <w:rsid w:val="00FD67B0"/>
    <w:rsid w:val="00FE4C7C"/>
    <w:rsid w:val="00FF09F2"/>
    <w:rsid w:val="00FF4DED"/>
    <w:rsid w:val="01057174"/>
    <w:rsid w:val="011C0A03"/>
    <w:rsid w:val="01372D25"/>
    <w:rsid w:val="01C6599C"/>
    <w:rsid w:val="01CF7782"/>
    <w:rsid w:val="01D72570"/>
    <w:rsid w:val="01E50D53"/>
    <w:rsid w:val="020E02AA"/>
    <w:rsid w:val="0213766F"/>
    <w:rsid w:val="02181129"/>
    <w:rsid w:val="02467A44"/>
    <w:rsid w:val="027345B1"/>
    <w:rsid w:val="02756169"/>
    <w:rsid w:val="02BC7D06"/>
    <w:rsid w:val="02CB619B"/>
    <w:rsid w:val="02E37FC7"/>
    <w:rsid w:val="03476378"/>
    <w:rsid w:val="035270CB"/>
    <w:rsid w:val="037405E1"/>
    <w:rsid w:val="03764359"/>
    <w:rsid w:val="03875F72"/>
    <w:rsid w:val="03885E3A"/>
    <w:rsid w:val="0389003B"/>
    <w:rsid w:val="040952EE"/>
    <w:rsid w:val="042A0CA0"/>
    <w:rsid w:val="04441D61"/>
    <w:rsid w:val="045F26F4"/>
    <w:rsid w:val="04600492"/>
    <w:rsid w:val="04620439"/>
    <w:rsid w:val="048E56D2"/>
    <w:rsid w:val="04A2256B"/>
    <w:rsid w:val="04B32507"/>
    <w:rsid w:val="04BA6AF0"/>
    <w:rsid w:val="04C42EA2"/>
    <w:rsid w:val="04D77499"/>
    <w:rsid w:val="04E377CC"/>
    <w:rsid w:val="04E64CB3"/>
    <w:rsid w:val="04E83AB4"/>
    <w:rsid w:val="04ED064B"/>
    <w:rsid w:val="04FE4606"/>
    <w:rsid w:val="04FE63B4"/>
    <w:rsid w:val="05056D34"/>
    <w:rsid w:val="050E0426"/>
    <w:rsid w:val="051060E7"/>
    <w:rsid w:val="051756C8"/>
    <w:rsid w:val="053718C6"/>
    <w:rsid w:val="053973EC"/>
    <w:rsid w:val="054D1E6D"/>
    <w:rsid w:val="05634469"/>
    <w:rsid w:val="057E74F5"/>
    <w:rsid w:val="05CA273A"/>
    <w:rsid w:val="05E11832"/>
    <w:rsid w:val="060C1FEC"/>
    <w:rsid w:val="061836AD"/>
    <w:rsid w:val="06286A67"/>
    <w:rsid w:val="062A4386"/>
    <w:rsid w:val="062F07EF"/>
    <w:rsid w:val="064768B1"/>
    <w:rsid w:val="064D2BCD"/>
    <w:rsid w:val="065B3392"/>
    <w:rsid w:val="06710E08"/>
    <w:rsid w:val="06864308"/>
    <w:rsid w:val="069A65B0"/>
    <w:rsid w:val="06AE5C68"/>
    <w:rsid w:val="06AF439B"/>
    <w:rsid w:val="06B65283"/>
    <w:rsid w:val="06BC676F"/>
    <w:rsid w:val="070B300A"/>
    <w:rsid w:val="07153E89"/>
    <w:rsid w:val="07593A9C"/>
    <w:rsid w:val="07921036"/>
    <w:rsid w:val="07C5758F"/>
    <w:rsid w:val="07C71280"/>
    <w:rsid w:val="07D16CD0"/>
    <w:rsid w:val="07D33454"/>
    <w:rsid w:val="07D33B45"/>
    <w:rsid w:val="07D4035B"/>
    <w:rsid w:val="07D57BE7"/>
    <w:rsid w:val="07E12485"/>
    <w:rsid w:val="07E13D6B"/>
    <w:rsid w:val="07E35D35"/>
    <w:rsid w:val="07E95234"/>
    <w:rsid w:val="07F33A2D"/>
    <w:rsid w:val="07F76670"/>
    <w:rsid w:val="081722AC"/>
    <w:rsid w:val="08297BEC"/>
    <w:rsid w:val="084843FC"/>
    <w:rsid w:val="084F4DE6"/>
    <w:rsid w:val="085F5FBF"/>
    <w:rsid w:val="08741491"/>
    <w:rsid w:val="087921F6"/>
    <w:rsid w:val="088C3CD7"/>
    <w:rsid w:val="08AB1B76"/>
    <w:rsid w:val="08C2594B"/>
    <w:rsid w:val="08CB3F26"/>
    <w:rsid w:val="08CE64C5"/>
    <w:rsid w:val="08E753B1"/>
    <w:rsid w:val="08F71A98"/>
    <w:rsid w:val="091343F8"/>
    <w:rsid w:val="09491BC8"/>
    <w:rsid w:val="095567BF"/>
    <w:rsid w:val="09593A48"/>
    <w:rsid w:val="0986156C"/>
    <w:rsid w:val="09A90792"/>
    <w:rsid w:val="09B47989"/>
    <w:rsid w:val="09CF6571"/>
    <w:rsid w:val="09DC0C8E"/>
    <w:rsid w:val="09FE6E56"/>
    <w:rsid w:val="0A157218"/>
    <w:rsid w:val="0A190D46"/>
    <w:rsid w:val="0A1E3539"/>
    <w:rsid w:val="0A252635"/>
    <w:rsid w:val="0A3E7253"/>
    <w:rsid w:val="0A717628"/>
    <w:rsid w:val="0A850B1D"/>
    <w:rsid w:val="0A886720"/>
    <w:rsid w:val="0A9F4195"/>
    <w:rsid w:val="0AA01CBB"/>
    <w:rsid w:val="0AA417AC"/>
    <w:rsid w:val="0AC2259C"/>
    <w:rsid w:val="0AE53B72"/>
    <w:rsid w:val="0AF12517"/>
    <w:rsid w:val="0AFF2E86"/>
    <w:rsid w:val="0B304DED"/>
    <w:rsid w:val="0B3C19E4"/>
    <w:rsid w:val="0B7F2E6D"/>
    <w:rsid w:val="0B811AED"/>
    <w:rsid w:val="0B896BF3"/>
    <w:rsid w:val="0B941820"/>
    <w:rsid w:val="0B951A25"/>
    <w:rsid w:val="0B9A44B2"/>
    <w:rsid w:val="0B9D61FB"/>
    <w:rsid w:val="0BB4603B"/>
    <w:rsid w:val="0BE1433A"/>
    <w:rsid w:val="0BEA7692"/>
    <w:rsid w:val="0BED2CDE"/>
    <w:rsid w:val="0BED7182"/>
    <w:rsid w:val="0C032B35"/>
    <w:rsid w:val="0C175FAD"/>
    <w:rsid w:val="0C260F68"/>
    <w:rsid w:val="0C2A7A8F"/>
    <w:rsid w:val="0C412E15"/>
    <w:rsid w:val="0C670CE3"/>
    <w:rsid w:val="0C6F1945"/>
    <w:rsid w:val="0C8E70CC"/>
    <w:rsid w:val="0C945850"/>
    <w:rsid w:val="0CC0662E"/>
    <w:rsid w:val="0CCA3020"/>
    <w:rsid w:val="0CF25786"/>
    <w:rsid w:val="0CF30129"/>
    <w:rsid w:val="0D0F4FCB"/>
    <w:rsid w:val="0D1F46AC"/>
    <w:rsid w:val="0D681450"/>
    <w:rsid w:val="0D9D0734"/>
    <w:rsid w:val="0DAE46EF"/>
    <w:rsid w:val="0DBF68FD"/>
    <w:rsid w:val="0DEB76F2"/>
    <w:rsid w:val="0DF04D08"/>
    <w:rsid w:val="0E0270C2"/>
    <w:rsid w:val="0E06452B"/>
    <w:rsid w:val="0E081797"/>
    <w:rsid w:val="0E1C5AFD"/>
    <w:rsid w:val="0E2C06BB"/>
    <w:rsid w:val="0E4F1A2E"/>
    <w:rsid w:val="0E5E7EC3"/>
    <w:rsid w:val="0E855450"/>
    <w:rsid w:val="0E9B2EC6"/>
    <w:rsid w:val="0EB61AAE"/>
    <w:rsid w:val="0EB75826"/>
    <w:rsid w:val="0ED14B39"/>
    <w:rsid w:val="0ED4462A"/>
    <w:rsid w:val="0EE721D9"/>
    <w:rsid w:val="0F0F5415"/>
    <w:rsid w:val="0F2E7001"/>
    <w:rsid w:val="0F380715"/>
    <w:rsid w:val="0F4076BC"/>
    <w:rsid w:val="0F4470B9"/>
    <w:rsid w:val="0F535F76"/>
    <w:rsid w:val="0F615CB9"/>
    <w:rsid w:val="0F6E4136"/>
    <w:rsid w:val="0F781459"/>
    <w:rsid w:val="0F825E34"/>
    <w:rsid w:val="0F895414"/>
    <w:rsid w:val="0F900551"/>
    <w:rsid w:val="0F917E25"/>
    <w:rsid w:val="0F9872E5"/>
    <w:rsid w:val="0FA638D0"/>
    <w:rsid w:val="0FC71A98"/>
    <w:rsid w:val="0FD22917"/>
    <w:rsid w:val="0FF162C4"/>
    <w:rsid w:val="0FF64437"/>
    <w:rsid w:val="0FF71B53"/>
    <w:rsid w:val="0FFD54BA"/>
    <w:rsid w:val="101D49FF"/>
    <w:rsid w:val="10234F21"/>
    <w:rsid w:val="10284C2D"/>
    <w:rsid w:val="104D6442"/>
    <w:rsid w:val="10853E2D"/>
    <w:rsid w:val="108E01EF"/>
    <w:rsid w:val="10914580"/>
    <w:rsid w:val="109776BD"/>
    <w:rsid w:val="10B375D9"/>
    <w:rsid w:val="10C81B2A"/>
    <w:rsid w:val="10E105D2"/>
    <w:rsid w:val="10E16B8A"/>
    <w:rsid w:val="10FF6CE8"/>
    <w:rsid w:val="111156C1"/>
    <w:rsid w:val="113E5FAA"/>
    <w:rsid w:val="114C494B"/>
    <w:rsid w:val="118539B9"/>
    <w:rsid w:val="1187256E"/>
    <w:rsid w:val="11892D1F"/>
    <w:rsid w:val="118E1705"/>
    <w:rsid w:val="11DC7A7D"/>
    <w:rsid w:val="11E608FC"/>
    <w:rsid w:val="120D5E88"/>
    <w:rsid w:val="121C60CC"/>
    <w:rsid w:val="121D77D8"/>
    <w:rsid w:val="122B4561"/>
    <w:rsid w:val="12452E9F"/>
    <w:rsid w:val="12525F91"/>
    <w:rsid w:val="126F061C"/>
    <w:rsid w:val="127B60CC"/>
    <w:rsid w:val="127E6D86"/>
    <w:rsid w:val="129B16E6"/>
    <w:rsid w:val="12A10CC7"/>
    <w:rsid w:val="12A6008B"/>
    <w:rsid w:val="12E0534B"/>
    <w:rsid w:val="130628D8"/>
    <w:rsid w:val="13250FB0"/>
    <w:rsid w:val="132A2A6A"/>
    <w:rsid w:val="13372469"/>
    <w:rsid w:val="138C54D3"/>
    <w:rsid w:val="13963C5C"/>
    <w:rsid w:val="13AB3BAB"/>
    <w:rsid w:val="13CE7899"/>
    <w:rsid w:val="13FF7A53"/>
    <w:rsid w:val="141B3D74"/>
    <w:rsid w:val="14411E19"/>
    <w:rsid w:val="14424DC6"/>
    <w:rsid w:val="146D3201"/>
    <w:rsid w:val="14BF71E2"/>
    <w:rsid w:val="14D4045A"/>
    <w:rsid w:val="14D56A06"/>
    <w:rsid w:val="14D94D5F"/>
    <w:rsid w:val="14ED1FA1"/>
    <w:rsid w:val="14FB646C"/>
    <w:rsid w:val="15015A4D"/>
    <w:rsid w:val="150D619F"/>
    <w:rsid w:val="15211BAC"/>
    <w:rsid w:val="15724D9E"/>
    <w:rsid w:val="157A551B"/>
    <w:rsid w:val="158063AE"/>
    <w:rsid w:val="158D06CE"/>
    <w:rsid w:val="15AA3754"/>
    <w:rsid w:val="15C60B34"/>
    <w:rsid w:val="15CE592F"/>
    <w:rsid w:val="15EC04AB"/>
    <w:rsid w:val="161517B0"/>
    <w:rsid w:val="161708D3"/>
    <w:rsid w:val="16331C36"/>
    <w:rsid w:val="16602510"/>
    <w:rsid w:val="16726C02"/>
    <w:rsid w:val="169D0F15"/>
    <w:rsid w:val="16A91EF8"/>
    <w:rsid w:val="16AD19E8"/>
    <w:rsid w:val="16B27C5A"/>
    <w:rsid w:val="16BA5EB3"/>
    <w:rsid w:val="16C805D0"/>
    <w:rsid w:val="16DF591A"/>
    <w:rsid w:val="16E774B2"/>
    <w:rsid w:val="16F05D79"/>
    <w:rsid w:val="16FA792A"/>
    <w:rsid w:val="17173305"/>
    <w:rsid w:val="17371C20"/>
    <w:rsid w:val="17465999"/>
    <w:rsid w:val="175E7186"/>
    <w:rsid w:val="176F6932"/>
    <w:rsid w:val="17872239"/>
    <w:rsid w:val="17982698"/>
    <w:rsid w:val="17CC40F0"/>
    <w:rsid w:val="17EB39F2"/>
    <w:rsid w:val="18197725"/>
    <w:rsid w:val="18251A52"/>
    <w:rsid w:val="182A2ECB"/>
    <w:rsid w:val="183171BE"/>
    <w:rsid w:val="18341273"/>
    <w:rsid w:val="184F2C97"/>
    <w:rsid w:val="18D5425E"/>
    <w:rsid w:val="18E5190D"/>
    <w:rsid w:val="18F94391"/>
    <w:rsid w:val="18FE652B"/>
    <w:rsid w:val="19153875"/>
    <w:rsid w:val="19212219"/>
    <w:rsid w:val="19261117"/>
    <w:rsid w:val="19375EE1"/>
    <w:rsid w:val="194F1637"/>
    <w:rsid w:val="19500B75"/>
    <w:rsid w:val="196470A5"/>
    <w:rsid w:val="19772C2F"/>
    <w:rsid w:val="199944A6"/>
    <w:rsid w:val="19C01A32"/>
    <w:rsid w:val="19D83220"/>
    <w:rsid w:val="19D92AF4"/>
    <w:rsid w:val="19E33973"/>
    <w:rsid w:val="1A023DF9"/>
    <w:rsid w:val="1A1D0C33"/>
    <w:rsid w:val="1A244A59"/>
    <w:rsid w:val="1A295829"/>
    <w:rsid w:val="1A457406"/>
    <w:rsid w:val="1A5064FB"/>
    <w:rsid w:val="1A5F124B"/>
    <w:rsid w:val="1A604FC3"/>
    <w:rsid w:val="1A734CF7"/>
    <w:rsid w:val="1A972280"/>
    <w:rsid w:val="1AB377E9"/>
    <w:rsid w:val="1ACD2659"/>
    <w:rsid w:val="1AD11A1D"/>
    <w:rsid w:val="1AD87250"/>
    <w:rsid w:val="1AF51BB0"/>
    <w:rsid w:val="1B0E67CD"/>
    <w:rsid w:val="1B1C0EEA"/>
    <w:rsid w:val="1B250E6C"/>
    <w:rsid w:val="1B4B17D0"/>
    <w:rsid w:val="1B4E58BE"/>
    <w:rsid w:val="1B570174"/>
    <w:rsid w:val="1B584AE0"/>
    <w:rsid w:val="1B66485B"/>
    <w:rsid w:val="1B701236"/>
    <w:rsid w:val="1B746F78"/>
    <w:rsid w:val="1B944F25"/>
    <w:rsid w:val="1B99078D"/>
    <w:rsid w:val="1BA07BC0"/>
    <w:rsid w:val="1BE015C3"/>
    <w:rsid w:val="1BED2887"/>
    <w:rsid w:val="1BF43C15"/>
    <w:rsid w:val="1BFD6F6E"/>
    <w:rsid w:val="1C0B47CE"/>
    <w:rsid w:val="1C0F6CA1"/>
    <w:rsid w:val="1C132003"/>
    <w:rsid w:val="1C146361"/>
    <w:rsid w:val="1C6B7242"/>
    <w:rsid w:val="1C715266"/>
    <w:rsid w:val="1C8256C5"/>
    <w:rsid w:val="1C913B5A"/>
    <w:rsid w:val="1C9E1C3F"/>
    <w:rsid w:val="1CCE7826"/>
    <w:rsid w:val="1CD21FCC"/>
    <w:rsid w:val="1CE123EB"/>
    <w:rsid w:val="1CF076BE"/>
    <w:rsid w:val="1D057D4A"/>
    <w:rsid w:val="1D155D53"/>
    <w:rsid w:val="1D2653DF"/>
    <w:rsid w:val="1D350989"/>
    <w:rsid w:val="1D436582"/>
    <w:rsid w:val="1D686669"/>
    <w:rsid w:val="1D6A4A02"/>
    <w:rsid w:val="1D70376F"/>
    <w:rsid w:val="1D9B7067"/>
    <w:rsid w:val="1DB96EC4"/>
    <w:rsid w:val="1DBC69B5"/>
    <w:rsid w:val="1DCA10D2"/>
    <w:rsid w:val="1DED6B6E"/>
    <w:rsid w:val="1DEF0B38"/>
    <w:rsid w:val="1E2E78B2"/>
    <w:rsid w:val="1E3657D8"/>
    <w:rsid w:val="1E605570"/>
    <w:rsid w:val="1E6A01BF"/>
    <w:rsid w:val="1E6A5E28"/>
    <w:rsid w:val="1E7159F1"/>
    <w:rsid w:val="1E82375A"/>
    <w:rsid w:val="1E960FB4"/>
    <w:rsid w:val="1EB8717C"/>
    <w:rsid w:val="1ED55F80"/>
    <w:rsid w:val="1ED878EA"/>
    <w:rsid w:val="1EFF4DAB"/>
    <w:rsid w:val="1F132604"/>
    <w:rsid w:val="1F29007A"/>
    <w:rsid w:val="1F2D643F"/>
    <w:rsid w:val="1F416D24"/>
    <w:rsid w:val="1F58270D"/>
    <w:rsid w:val="1F647304"/>
    <w:rsid w:val="1F7472FC"/>
    <w:rsid w:val="1F7A2683"/>
    <w:rsid w:val="1F9A0F77"/>
    <w:rsid w:val="1FA07FCE"/>
    <w:rsid w:val="1FB42039"/>
    <w:rsid w:val="1FB42126"/>
    <w:rsid w:val="1FBB328D"/>
    <w:rsid w:val="1FBE2D85"/>
    <w:rsid w:val="1FDD539E"/>
    <w:rsid w:val="1FE521F3"/>
    <w:rsid w:val="1FEB532F"/>
    <w:rsid w:val="1FEC17D3"/>
    <w:rsid w:val="1FF468DA"/>
    <w:rsid w:val="20112FE8"/>
    <w:rsid w:val="2013772F"/>
    <w:rsid w:val="202C78D0"/>
    <w:rsid w:val="20531852"/>
    <w:rsid w:val="205B4263"/>
    <w:rsid w:val="206F7D0E"/>
    <w:rsid w:val="20751BD9"/>
    <w:rsid w:val="207D7695"/>
    <w:rsid w:val="208F6602"/>
    <w:rsid w:val="20D67D8D"/>
    <w:rsid w:val="211D776A"/>
    <w:rsid w:val="21206588"/>
    <w:rsid w:val="21507B40"/>
    <w:rsid w:val="21556F04"/>
    <w:rsid w:val="21611D4D"/>
    <w:rsid w:val="217A2E0F"/>
    <w:rsid w:val="2185154A"/>
    <w:rsid w:val="219F5A7F"/>
    <w:rsid w:val="21B55884"/>
    <w:rsid w:val="21B61B70"/>
    <w:rsid w:val="21E464DA"/>
    <w:rsid w:val="2206534F"/>
    <w:rsid w:val="22124DF5"/>
    <w:rsid w:val="22245345"/>
    <w:rsid w:val="223631D9"/>
    <w:rsid w:val="223C6316"/>
    <w:rsid w:val="22474A63"/>
    <w:rsid w:val="22475571"/>
    <w:rsid w:val="224B0307"/>
    <w:rsid w:val="225B679C"/>
    <w:rsid w:val="225D0766"/>
    <w:rsid w:val="22624B6A"/>
    <w:rsid w:val="226C5EBA"/>
    <w:rsid w:val="22883309"/>
    <w:rsid w:val="228B5CDC"/>
    <w:rsid w:val="22B45EAC"/>
    <w:rsid w:val="22C375D7"/>
    <w:rsid w:val="22C500B9"/>
    <w:rsid w:val="22D24584"/>
    <w:rsid w:val="22D80DED"/>
    <w:rsid w:val="22E22A19"/>
    <w:rsid w:val="22FC5662"/>
    <w:rsid w:val="230D400D"/>
    <w:rsid w:val="231057D9"/>
    <w:rsid w:val="232B2612"/>
    <w:rsid w:val="234E00AF"/>
    <w:rsid w:val="235356C5"/>
    <w:rsid w:val="23563407"/>
    <w:rsid w:val="235C6C70"/>
    <w:rsid w:val="236864E1"/>
    <w:rsid w:val="236E0751"/>
    <w:rsid w:val="236E24FF"/>
    <w:rsid w:val="23737B15"/>
    <w:rsid w:val="237C03CA"/>
    <w:rsid w:val="237C10C0"/>
    <w:rsid w:val="23922691"/>
    <w:rsid w:val="2398141D"/>
    <w:rsid w:val="2398757C"/>
    <w:rsid w:val="23AF5951"/>
    <w:rsid w:val="23B4085A"/>
    <w:rsid w:val="23F23130"/>
    <w:rsid w:val="240D6CBA"/>
    <w:rsid w:val="243660C3"/>
    <w:rsid w:val="244B2840"/>
    <w:rsid w:val="244F40DF"/>
    <w:rsid w:val="246C2EE2"/>
    <w:rsid w:val="24710975"/>
    <w:rsid w:val="24961D0D"/>
    <w:rsid w:val="24AB32DF"/>
    <w:rsid w:val="24AD7057"/>
    <w:rsid w:val="24C148B0"/>
    <w:rsid w:val="24C7636B"/>
    <w:rsid w:val="24C8317C"/>
    <w:rsid w:val="24F00B4F"/>
    <w:rsid w:val="252E0087"/>
    <w:rsid w:val="25390F3D"/>
    <w:rsid w:val="25641E0C"/>
    <w:rsid w:val="257C334C"/>
    <w:rsid w:val="257C53A7"/>
    <w:rsid w:val="259A07DC"/>
    <w:rsid w:val="259B3353"/>
    <w:rsid w:val="25A61026"/>
    <w:rsid w:val="25B368EF"/>
    <w:rsid w:val="25B864E5"/>
    <w:rsid w:val="25C12DBA"/>
    <w:rsid w:val="25F018F1"/>
    <w:rsid w:val="26185EFB"/>
    <w:rsid w:val="263217EA"/>
    <w:rsid w:val="264E77B2"/>
    <w:rsid w:val="265A4E78"/>
    <w:rsid w:val="26860AF0"/>
    <w:rsid w:val="26881B2A"/>
    <w:rsid w:val="26B50445"/>
    <w:rsid w:val="26BB3CAD"/>
    <w:rsid w:val="26DD7C86"/>
    <w:rsid w:val="26E86A6C"/>
    <w:rsid w:val="26F06B49"/>
    <w:rsid w:val="26F31699"/>
    <w:rsid w:val="2727487B"/>
    <w:rsid w:val="27280C17"/>
    <w:rsid w:val="27286E69"/>
    <w:rsid w:val="272950BB"/>
    <w:rsid w:val="272F1D72"/>
    <w:rsid w:val="27397DB9"/>
    <w:rsid w:val="273E043A"/>
    <w:rsid w:val="27402404"/>
    <w:rsid w:val="2767173F"/>
    <w:rsid w:val="27856069"/>
    <w:rsid w:val="27CC3C98"/>
    <w:rsid w:val="27D25F33"/>
    <w:rsid w:val="27DC212D"/>
    <w:rsid w:val="27E2526A"/>
    <w:rsid w:val="27E47234"/>
    <w:rsid w:val="27FB13C3"/>
    <w:rsid w:val="28515185"/>
    <w:rsid w:val="285F68BA"/>
    <w:rsid w:val="288B6666"/>
    <w:rsid w:val="288E4529"/>
    <w:rsid w:val="28A95D87"/>
    <w:rsid w:val="28C370CC"/>
    <w:rsid w:val="28C744AD"/>
    <w:rsid w:val="28CF22E9"/>
    <w:rsid w:val="28E514B5"/>
    <w:rsid w:val="28E60D8A"/>
    <w:rsid w:val="28FF54B8"/>
    <w:rsid w:val="290C0FC4"/>
    <w:rsid w:val="29211DC2"/>
    <w:rsid w:val="2927387C"/>
    <w:rsid w:val="29342809"/>
    <w:rsid w:val="296C5733"/>
    <w:rsid w:val="29A40F56"/>
    <w:rsid w:val="29AA5613"/>
    <w:rsid w:val="29AD7E7D"/>
    <w:rsid w:val="29AE627E"/>
    <w:rsid w:val="29CA4159"/>
    <w:rsid w:val="29F574D6"/>
    <w:rsid w:val="29FB2613"/>
    <w:rsid w:val="2A097BE2"/>
    <w:rsid w:val="2A104310"/>
    <w:rsid w:val="2A181417"/>
    <w:rsid w:val="2A27165A"/>
    <w:rsid w:val="2A3546C1"/>
    <w:rsid w:val="2A377AEF"/>
    <w:rsid w:val="2A3A75DF"/>
    <w:rsid w:val="2A4346E5"/>
    <w:rsid w:val="2A4E6BE6"/>
    <w:rsid w:val="2A522758"/>
    <w:rsid w:val="2A7E6069"/>
    <w:rsid w:val="2A822923"/>
    <w:rsid w:val="2A8E3487"/>
    <w:rsid w:val="2A9360BE"/>
    <w:rsid w:val="2ABC7FF4"/>
    <w:rsid w:val="2ACD3FAF"/>
    <w:rsid w:val="2AEB2687"/>
    <w:rsid w:val="2AED30C8"/>
    <w:rsid w:val="2AF65023"/>
    <w:rsid w:val="2B1C2CB8"/>
    <w:rsid w:val="2B255565"/>
    <w:rsid w:val="2B3B18FF"/>
    <w:rsid w:val="2B473D61"/>
    <w:rsid w:val="2B563F02"/>
    <w:rsid w:val="2B74267D"/>
    <w:rsid w:val="2B7C5748"/>
    <w:rsid w:val="2B9D7C09"/>
    <w:rsid w:val="2B9E144B"/>
    <w:rsid w:val="2BDA2E28"/>
    <w:rsid w:val="2BDB37E6"/>
    <w:rsid w:val="2BE652D1"/>
    <w:rsid w:val="2BEA60A4"/>
    <w:rsid w:val="2BFA0DD4"/>
    <w:rsid w:val="2C0954BB"/>
    <w:rsid w:val="2C0E487F"/>
    <w:rsid w:val="2C1257A5"/>
    <w:rsid w:val="2C2C2F57"/>
    <w:rsid w:val="2C2E6CCF"/>
    <w:rsid w:val="2C2F6C5B"/>
    <w:rsid w:val="2C387B4E"/>
    <w:rsid w:val="2C4B5AD3"/>
    <w:rsid w:val="2C574478"/>
    <w:rsid w:val="2C693E32"/>
    <w:rsid w:val="2C96460E"/>
    <w:rsid w:val="2CA734E3"/>
    <w:rsid w:val="2CB05936"/>
    <w:rsid w:val="2CB2345D"/>
    <w:rsid w:val="2CC218A8"/>
    <w:rsid w:val="2CDA6E57"/>
    <w:rsid w:val="2CE410C0"/>
    <w:rsid w:val="2CF6028A"/>
    <w:rsid w:val="2D0D0FDB"/>
    <w:rsid w:val="2D0D4B37"/>
    <w:rsid w:val="2D177764"/>
    <w:rsid w:val="2D1B36F8"/>
    <w:rsid w:val="2D320A41"/>
    <w:rsid w:val="2D4D7629"/>
    <w:rsid w:val="2D587854"/>
    <w:rsid w:val="2D683DFB"/>
    <w:rsid w:val="2D6C3F53"/>
    <w:rsid w:val="2D742720"/>
    <w:rsid w:val="2D874EDD"/>
    <w:rsid w:val="2D8A43D9"/>
    <w:rsid w:val="2D940DB4"/>
    <w:rsid w:val="2DA7237E"/>
    <w:rsid w:val="2DAD43B9"/>
    <w:rsid w:val="2DC37422"/>
    <w:rsid w:val="2DCE2518"/>
    <w:rsid w:val="2DF83A39"/>
    <w:rsid w:val="2E352597"/>
    <w:rsid w:val="2E3A7BAD"/>
    <w:rsid w:val="2E4854D1"/>
    <w:rsid w:val="2E561FE6"/>
    <w:rsid w:val="2E67471B"/>
    <w:rsid w:val="2E7B4266"/>
    <w:rsid w:val="2E890841"/>
    <w:rsid w:val="2E8B665B"/>
    <w:rsid w:val="2EA73041"/>
    <w:rsid w:val="2EC70948"/>
    <w:rsid w:val="2ECC75EB"/>
    <w:rsid w:val="2ECD6EEF"/>
    <w:rsid w:val="2ED07626"/>
    <w:rsid w:val="2EE9219C"/>
    <w:rsid w:val="2EF306F9"/>
    <w:rsid w:val="2EF57F78"/>
    <w:rsid w:val="2F0401BB"/>
    <w:rsid w:val="2F1523C9"/>
    <w:rsid w:val="2F1A178D"/>
    <w:rsid w:val="2F1A79DF"/>
    <w:rsid w:val="2F7D6EF5"/>
    <w:rsid w:val="2F903DE9"/>
    <w:rsid w:val="2FA43E87"/>
    <w:rsid w:val="2FD22068"/>
    <w:rsid w:val="2FE04785"/>
    <w:rsid w:val="2FE53B49"/>
    <w:rsid w:val="2FE853E7"/>
    <w:rsid w:val="2FF26266"/>
    <w:rsid w:val="2FFB511A"/>
    <w:rsid w:val="300B7821"/>
    <w:rsid w:val="301F409E"/>
    <w:rsid w:val="302A3C52"/>
    <w:rsid w:val="30403475"/>
    <w:rsid w:val="30406FD1"/>
    <w:rsid w:val="30766E97"/>
    <w:rsid w:val="308A649E"/>
    <w:rsid w:val="30977539"/>
    <w:rsid w:val="30BF439A"/>
    <w:rsid w:val="30CB2034"/>
    <w:rsid w:val="30D00355"/>
    <w:rsid w:val="30D64F99"/>
    <w:rsid w:val="30D841A1"/>
    <w:rsid w:val="30E107B4"/>
    <w:rsid w:val="30EC0F07"/>
    <w:rsid w:val="313A6116"/>
    <w:rsid w:val="3150593A"/>
    <w:rsid w:val="315947EF"/>
    <w:rsid w:val="316D127B"/>
    <w:rsid w:val="3170185F"/>
    <w:rsid w:val="317038E6"/>
    <w:rsid w:val="3175714F"/>
    <w:rsid w:val="31A17F44"/>
    <w:rsid w:val="31AC1DEB"/>
    <w:rsid w:val="31B00F29"/>
    <w:rsid w:val="31CF6638"/>
    <w:rsid w:val="31D004E9"/>
    <w:rsid w:val="31D9592F"/>
    <w:rsid w:val="31DA1231"/>
    <w:rsid w:val="31DB3455"/>
    <w:rsid w:val="31DD7894"/>
    <w:rsid w:val="31E24CD8"/>
    <w:rsid w:val="31EE13DB"/>
    <w:rsid w:val="321921D0"/>
    <w:rsid w:val="321D2AB7"/>
    <w:rsid w:val="32404518"/>
    <w:rsid w:val="32551C60"/>
    <w:rsid w:val="326E72A6"/>
    <w:rsid w:val="32917FB8"/>
    <w:rsid w:val="32A221C5"/>
    <w:rsid w:val="32A970B0"/>
    <w:rsid w:val="32ED2D7A"/>
    <w:rsid w:val="330401C0"/>
    <w:rsid w:val="331C1A74"/>
    <w:rsid w:val="331C3D26"/>
    <w:rsid w:val="334E7C57"/>
    <w:rsid w:val="33662306"/>
    <w:rsid w:val="336D70B1"/>
    <w:rsid w:val="337218E7"/>
    <w:rsid w:val="337301D1"/>
    <w:rsid w:val="33745910"/>
    <w:rsid w:val="339715FE"/>
    <w:rsid w:val="33A45AC9"/>
    <w:rsid w:val="33AB6E58"/>
    <w:rsid w:val="33B2468A"/>
    <w:rsid w:val="33FC76B3"/>
    <w:rsid w:val="34100B55"/>
    <w:rsid w:val="34135728"/>
    <w:rsid w:val="342509B8"/>
    <w:rsid w:val="34474DD2"/>
    <w:rsid w:val="344F3C87"/>
    <w:rsid w:val="347B5013"/>
    <w:rsid w:val="348323EF"/>
    <w:rsid w:val="34AA710F"/>
    <w:rsid w:val="34D50630"/>
    <w:rsid w:val="34D93F1A"/>
    <w:rsid w:val="34F85428"/>
    <w:rsid w:val="34FA62E8"/>
    <w:rsid w:val="350736FD"/>
    <w:rsid w:val="351F7AFD"/>
    <w:rsid w:val="35342DD5"/>
    <w:rsid w:val="353D58FA"/>
    <w:rsid w:val="355F614C"/>
    <w:rsid w:val="3575596F"/>
    <w:rsid w:val="358D457B"/>
    <w:rsid w:val="35967A01"/>
    <w:rsid w:val="35995723"/>
    <w:rsid w:val="359B4F26"/>
    <w:rsid w:val="35B4232B"/>
    <w:rsid w:val="35BC534C"/>
    <w:rsid w:val="35BE7316"/>
    <w:rsid w:val="35C366DA"/>
    <w:rsid w:val="35C568BA"/>
    <w:rsid w:val="360B3330"/>
    <w:rsid w:val="360C22F6"/>
    <w:rsid w:val="361E44BD"/>
    <w:rsid w:val="36244EAA"/>
    <w:rsid w:val="363E2205"/>
    <w:rsid w:val="363E556D"/>
    <w:rsid w:val="36525CB0"/>
    <w:rsid w:val="36826596"/>
    <w:rsid w:val="36853990"/>
    <w:rsid w:val="36857B86"/>
    <w:rsid w:val="36AD2EE7"/>
    <w:rsid w:val="36B90316"/>
    <w:rsid w:val="36DD37CC"/>
    <w:rsid w:val="36DF65AA"/>
    <w:rsid w:val="36E0506A"/>
    <w:rsid w:val="370D0F05"/>
    <w:rsid w:val="37561DC2"/>
    <w:rsid w:val="376B4243"/>
    <w:rsid w:val="376E08C8"/>
    <w:rsid w:val="3771379D"/>
    <w:rsid w:val="37B2664B"/>
    <w:rsid w:val="37BF7375"/>
    <w:rsid w:val="37D47814"/>
    <w:rsid w:val="37E11D63"/>
    <w:rsid w:val="38042FDA"/>
    <w:rsid w:val="380D7A19"/>
    <w:rsid w:val="3810372D"/>
    <w:rsid w:val="38547ABE"/>
    <w:rsid w:val="38672A35"/>
    <w:rsid w:val="38755060"/>
    <w:rsid w:val="388B4B75"/>
    <w:rsid w:val="389648B2"/>
    <w:rsid w:val="389B3CFE"/>
    <w:rsid w:val="38B42146"/>
    <w:rsid w:val="38B56C48"/>
    <w:rsid w:val="38B642D4"/>
    <w:rsid w:val="38CD2747"/>
    <w:rsid w:val="38D77CA4"/>
    <w:rsid w:val="38D806EF"/>
    <w:rsid w:val="39213C0D"/>
    <w:rsid w:val="39241B86"/>
    <w:rsid w:val="3925145A"/>
    <w:rsid w:val="39305792"/>
    <w:rsid w:val="39331DC9"/>
    <w:rsid w:val="39396CB4"/>
    <w:rsid w:val="393D49F6"/>
    <w:rsid w:val="394713D0"/>
    <w:rsid w:val="395E74AB"/>
    <w:rsid w:val="398839EE"/>
    <w:rsid w:val="398A7D1D"/>
    <w:rsid w:val="39974106"/>
    <w:rsid w:val="39BA7DF4"/>
    <w:rsid w:val="39DF3CFF"/>
    <w:rsid w:val="39E60BE9"/>
    <w:rsid w:val="39F825A9"/>
    <w:rsid w:val="3A015A23"/>
    <w:rsid w:val="3A4F678F"/>
    <w:rsid w:val="3A63223A"/>
    <w:rsid w:val="3A6D5F4C"/>
    <w:rsid w:val="3A7439CF"/>
    <w:rsid w:val="3A7E0E22"/>
    <w:rsid w:val="3A83468A"/>
    <w:rsid w:val="3A993EAE"/>
    <w:rsid w:val="3AB72586"/>
    <w:rsid w:val="3ABB3E24"/>
    <w:rsid w:val="3ABC0ABC"/>
    <w:rsid w:val="3AD62C61"/>
    <w:rsid w:val="3AEC66D3"/>
    <w:rsid w:val="3AFB6916"/>
    <w:rsid w:val="3B051543"/>
    <w:rsid w:val="3B077069"/>
    <w:rsid w:val="3B0D21A6"/>
    <w:rsid w:val="3B1139DC"/>
    <w:rsid w:val="3B141786"/>
    <w:rsid w:val="3B1654FE"/>
    <w:rsid w:val="3B1B48FB"/>
    <w:rsid w:val="3B323BDF"/>
    <w:rsid w:val="3B650F46"/>
    <w:rsid w:val="3B6E70E8"/>
    <w:rsid w:val="3B7D732B"/>
    <w:rsid w:val="3B8914E0"/>
    <w:rsid w:val="3BBF2C0A"/>
    <w:rsid w:val="3BCF4A74"/>
    <w:rsid w:val="3BD038FF"/>
    <w:rsid w:val="3BD053CA"/>
    <w:rsid w:val="3BE949C1"/>
    <w:rsid w:val="3BEE0ADE"/>
    <w:rsid w:val="3BF33A92"/>
    <w:rsid w:val="3C2D6FAD"/>
    <w:rsid w:val="3C2E4052"/>
    <w:rsid w:val="3C2F76F1"/>
    <w:rsid w:val="3C497AAB"/>
    <w:rsid w:val="3C6C0F96"/>
    <w:rsid w:val="3C820CC6"/>
    <w:rsid w:val="3CC571DC"/>
    <w:rsid w:val="3CC82828"/>
    <w:rsid w:val="3CCB2C1A"/>
    <w:rsid w:val="3D033860"/>
    <w:rsid w:val="3D173712"/>
    <w:rsid w:val="3D1D2B74"/>
    <w:rsid w:val="3D1D481E"/>
    <w:rsid w:val="3D347473"/>
    <w:rsid w:val="3D3543D2"/>
    <w:rsid w:val="3D540582"/>
    <w:rsid w:val="3D701F5E"/>
    <w:rsid w:val="3D803103"/>
    <w:rsid w:val="3DA13429"/>
    <w:rsid w:val="3DB94DF5"/>
    <w:rsid w:val="3DD66EB6"/>
    <w:rsid w:val="3DDD0555"/>
    <w:rsid w:val="3DE35F56"/>
    <w:rsid w:val="3DE552C4"/>
    <w:rsid w:val="3DE72334"/>
    <w:rsid w:val="3DF106A8"/>
    <w:rsid w:val="3DFD0601"/>
    <w:rsid w:val="3DFF227A"/>
    <w:rsid w:val="3E0152D5"/>
    <w:rsid w:val="3E1A596E"/>
    <w:rsid w:val="3E1D6BA4"/>
    <w:rsid w:val="3E410595"/>
    <w:rsid w:val="3E467EA9"/>
    <w:rsid w:val="3E4B54BF"/>
    <w:rsid w:val="3E570EA4"/>
    <w:rsid w:val="3E740EBA"/>
    <w:rsid w:val="3E9B4698"/>
    <w:rsid w:val="3EAD7F28"/>
    <w:rsid w:val="3EB43064"/>
    <w:rsid w:val="3ECA2888"/>
    <w:rsid w:val="3ED86BF7"/>
    <w:rsid w:val="3EFB3D39"/>
    <w:rsid w:val="3F2006FA"/>
    <w:rsid w:val="3F410F0C"/>
    <w:rsid w:val="3F6031EC"/>
    <w:rsid w:val="3F604F9A"/>
    <w:rsid w:val="3F6820A1"/>
    <w:rsid w:val="3F6A7BC7"/>
    <w:rsid w:val="3F7F7B16"/>
    <w:rsid w:val="3F80563C"/>
    <w:rsid w:val="3FA518B1"/>
    <w:rsid w:val="3FD87051"/>
    <w:rsid w:val="3FE43E1D"/>
    <w:rsid w:val="3FEC4A80"/>
    <w:rsid w:val="40173632"/>
    <w:rsid w:val="403365DF"/>
    <w:rsid w:val="403F0247"/>
    <w:rsid w:val="403F2E01"/>
    <w:rsid w:val="4041301D"/>
    <w:rsid w:val="404E74E8"/>
    <w:rsid w:val="40592FB0"/>
    <w:rsid w:val="406E2AEC"/>
    <w:rsid w:val="407A652F"/>
    <w:rsid w:val="40842F0A"/>
    <w:rsid w:val="409A272E"/>
    <w:rsid w:val="40AB66E9"/>
    <w:rsid w:val="40B54F02"/>
    <w:rsid w:val="40B71516"/>
    <w:rsid w:val="40CB5302"/>
    <w:rsid w:val="40D05576"/>
    <w:rsid w:val="40D43E92"/>
    <w:rsid w:val="40DA5556"/>
    <w:rsid w:val="40DF6192"/>
    <w:rsid w:val="40DF7BE1"/>
    <w:rsid w:val="40F736DC"/>
    <w:rsid w:val="410B53D9"/>
    <w:rsid w:val="410F5C00"/>
    <w:rsid w:val="411467B8"/>
    <w:rsid w:val="414D77A0"/>
    <w:rsid w:val="41BB295C"/>
    <w:rsid w:val="41C07F72"/>
    <w:rsid w:val="41C23CEA"/>
    <w:rsid w:val="42093AB5"/>
    <w:rsid w:val="42094376"/>
    <w:rsid w:val="4216697D"/>
    <w:rsid w:val="421A1D78"/>
    <w:rsid w:val="42293AD3"/>
    <w:rsid w:val="42295C93"/>
    <w:rsid w:val="4230147E"/>
    <w:rsid w:val="4246491B"/>
    <w:rsid w:val="42472441"/>
    <w:rsid w:val="424C5CAA"/>
    <w:rsid w:val="425F59DD"/>
    <w:rsid w:val="42701998"/>
    <w:rsid w:val="4283791D"/>
    <w:rsid w:val="42A67168"/>
    <w:rsid w:val="42B45D29"/>
    <w:rsid w:val="42BC698B"/>
    <w:rsid w:val="42D26675"/>
    <w:rsid w:val="42D52EC6"/>
    <w:rsid w:val="43014CE6"/>
    <w:rsid w:val="43065871"/>
    <w:rsid w:val="431E7646"/>
    <w:rsid w:val="432D1637"/>
    <w:rsid w:val="43344580"/>
    <w:rsid w:val="43413334"/>
    <w:rsid w:val="4345106B"/>
    <w:rsid w:val="434A3F97"/>
    <w:rsid w:val="43566DE0"/>
    <w:rsid w:val="435979DC"/>
    <w:rsid w:val="435C016E"/>
    <w:rsid w:val="436A5D90"/>
    <w:rsid w:val="437C76AE"/>
    <w:rsid w:val="43853221"/>
    <w:rsid w:val="43880F63"/>
    <w:rsid w:val="439C056B"/>
    <w:rsid w:val="43AC7084"/>
    <w:rsid w:val="43BB6C43"/>
    <w:rsid w:val="43C33D49"/>
    <w:rsid w:val="43DD305D"/>
    <w:rsid w:val="43FE32C7"/>
    <w:rsid w:val="440305EA"/>
    <w:rsid w:val="44044A8E"/>
    <w:rsid w:val="443609BF"/>
    <w:rsid w:val="44557097"/>
    <w:rsid w:val="445F3A72"/>
    <w:rsid w:val="44760DBC"/>
    <w:rsid w:val="449158B4"/>
    <w:rsid w:val="44A2362D"/>
    <w:rsid w:val="44B042CE"/>
    <w:rsid w:val="44E1092B"/>
    <w:rsid w:val="44FF7003"/>
    <w:rsid w:val="450A4CD6"/>
    <w:rsid w:val="452B1BA6"/>
    <w:rsid w:val="45372595"/>
    <w:rsid w:val="45433C8E"/>
    <w:rsid w:val="45795008"/>
    <w:rsid w:val="457C7689"/>
    <w:rsid w:val="459736E0"/>
    <w:rsid w:val="459819A8"/>
    <w:rsid w:val="459B31D0"/>
    <w:rsid w:val="459E5F82"/>
    <w:rsid w:val="45BD0C6B"/>
    <w:rsid w:val="45EC6FA9"/>
    <w:rsid w:val="45EC7588"/>
    <w:rsid w:val="45F520BA"/>
    <w:rsid w:val="45F749B8"/>
    <w:rsid w:val="45FF375F"/>
    <w:rsid w:val="460A2104"/>
    <w:rsid w:val="462907DC"/>
    <w:rsid w:val="462C5BD6"/>
    <w:rsid w:val="46357180"/>
    <w:rsid w:val="465603F1"/>
    <w:rsid w:val="465670F7"/>
    <w:rsid w:val="467B090B"/>
    <w:rsid w:val="468123C6"/>
    <w:rsid w:val="469A3487"/>
    <w:rsid w:val="469B15DD"/>
    <w:rsid w:val="46B839EE"/>
    <w:rsid w:val="46C03CEC"/>
    <w:rsid w:val="46EE54E2"/>
    <w:rsid w:val="46F54B62"/>
    <w:rsid w:val="46F7413F"/>
    <w:rsid w:val="46FA5CD4"/>
    <w:rsid w:val="47370CD6"/>
    <w:rsid w:val="47501D98"/>
    <w:rsid w:val="475F1FDB"/>
    <w:rsid w:val="478D08F6"/>
    <w:rsid w:val="47A446EB"/>
    <w:rsid w:val="47E97FBF"/>
    <w:rsid w:val="47F62B46"/>
    <w:rsid w:val="47F646ED"/>
    <w:rsid w:val="48013092"/>
    <w:rsid w:val="4825691F"/>
    <w:rsid w:val="484C78DC"/>
    <w:rsid w:val="48517B76"/>
    <w:rsid w:val="48573443"/>
    <w:rsid w:val="48682CCE"/>
    <w:rsid w:val="48777B4E"/>
    <w:rsid w:val="489D00B7"/>
    <w:rsid w:val="489E27F3"/>
    <w:rsid w:val="48A00AFD"/>
    <w:rsid w:val="48A4239B"/>
    <w:rsid w:val="48BB1493"/>
    <w:rsid w:val="48D16F09"/>
    <w:rsid w:val="491D3EFC"/>
    <w:rsid w:val="493C25D4"/>
    <w:rsid w:val="49481096"/>
    <w:rsid w:val="49584F34"/>
    <w:rsid w:val="495C36D9"/>
    <w:rsid w:val="495E69EE"/>
    <w:rsid w:val="49622D66"/>
    <w:rsid w:val="496D4E83"/>
    <w:rsid w:val="497F0713"/>
    <w:rsid w:val="499046CE"/>
    <w:rsid w:val="499A72FA"/>
    <w:rsid w:val="49AB1508"/>
    <w:rsid w:val="49C64B2F"/>
    <w:rsid w:val="49E113CD"/>
    <w:rsid w:val="49E54A1A"/>
    <w:rsid w:val="4A056E6A"/>
    <w:rsid w:val="4A062BE2"/>
    <w:rsid w:val="4A08214C"/>
    <w:rsid w:val="4A121587"/>
    <w:rsid w:val="4A154A75"/>
    <w:rsid w:val="4A235542"/>
    <w:rsid w:val="4A2512BA"/>
    <w:rsid w:val="4A275032"/>
    <w:rsid w:val="4A2B54AC"/>
    <w:rsid w:val="4A2D63C1"/>
    <w:rsid w:val="4A3208AA"/>
    <w:rsid w:val="4A33616E"/>
    <w:rsid w:val="4A38723F"/>
    <w:rsid w:val="4A422F74"/>
    <w:rsid w:val="4A435BE4"/>
    <w:rsid w:val="4A7933B4"/>
    <w:rsid w:val="4A897A9B"/>
    <w:rsid w:val="4AB368C6"/>
    <w:rsid w:val="4AC22FAD"/>
    <w:rsid w:val="4AC613EF"/>
    <w:rsid w:val="4ACF0E10"/>
    <w:rsid w:val="4AF30AB5"/>
    <w:rsid w:val="4B2C48CA"/>
    <w:rsid w:val="4B3263ED"/>
    <w:rsid w:val="4B410375"/>
    <w:rsid w:val="4B4B4D50"/>
    <w:rsid w:val="4B58746D"/>
    <w:rsid w:val="4B5F6A4E"/>
    <w:rsid w:val="4B63653E"/>
    <w:rsid w:val="4B83098E"/>
    <w:rsid w:val="4B885FA4"/>
    <w:rsid w:val="4BA3693A"/>
    <w:rsid w:val="4BC114B6"/>
    <w:rsid w:val="4BCE772F"/>
    <w:rsid w:val="4BE02A99"/>
    <w:rsid w:val="4BEF7DD1"/>
    <w:rsid w:val="4BF74ED8"/>
    <w:rsid w:val="4BFF0A64"/>
    <w:rsid w:val="4C1D1E6F"/>
    <w:rsid w:val="4CCC1EC1"/>
    <w:rsid w:val="4CF80F08"/>
    <w:rsid w:val="4D2F41FE"/>
    <w:rsid w:val="4D31441A"/>
    <w:rsid w:val="4D341BC9"/>
    <w:rsid w:val="4D547B07"/>
    <w:rsid w:val="4D5E411C"/>
    <w:rsid w:val="4DB51934"/>
    <w:rsid w:val="4DB7491F"/>
    <w:rsid w:val="4E0538DC"/>
    <w:rsid w:val="4E2D4BE1"/>
    <w:rsid w:val="4E30647F"/>
    <w:rsid w:val="4E3F66C2"/>
    <w:rsid w:val="4E5B79A0"/>
    <w:rsid w:val="4E791BD4"/>
    <w:rsid w:val="4EA6782C"/>
    <w:rsid w:val="4ED17C62"/>
    <w:rsid w:val="4EEF00E8"/>
    <w:rsid w:val="4F2D14A0"/>
    <w:rsid w:val="4F457D08"/>
    <w:rsid w:val="4F5543EF"/>
    <w:rsid w:val="4F9273F2"/>
    <w:rsid w:val="4F963AA7"/>
    <w:rsid w:val="4F9D5D96"/>
    <w:rsid w:val="4FE52E29"/>
    <w:rsid w:val="4FF11CA4"/>
    <w:rsid w:val="501E15EE"/>
    <w:rsid w:val="50210155"/>
    <w:rsid w:val="503E4E84"/>
    <w:rsid w:val="503F680E"/>
    <w:rsid w:val="504A137B"/>
    <w:rsid w:val="505428F9"/>
    <w:rsid w:val="50616DC4"/>
    <w:rsid w:val="506863A4"/>
    <w:rsid w:val="506F0113"/>
    <w:rsid w:val="50906C4D"/>
    <w:rsid w:val="50A13664"/>
    <w:rsid w:val="50EA500B"/>
    <w:rsid w:val="51095B53"/>
    <w:rsid w:val="510D2AA8"/>
    <w:rsid w:val="511672D1"/>
    <w:rsid w:val="512247A5"/>
    <w:rsid w:val="51254295"/>
    <w:rsid w:val="5126122C"/>
    <w:rsid w:val="512A5408"/>
    <w:rsid w:val="513B44A0"/>
    <w:rsid w:val="513B7615"/>
    <w:rsid w:val="51415C1C"/>
    <w:rsid w:val="514364CA"/>
    <w:rsid w:val="5170271A"/>
    <w:rsid w:val="51B05FF3"/>
    <w:rsid w:val="51B15B29"/>
    <w:rsid w:val="51B66C9C"/>
    <w:rsid w:val="51DA0BDC"/>
    <w:rsid w:val="51F12FC0"/>
    <w:rsid w:val="52390393"/>
    <w:rsid w:val="523B3D2B"/>
    <w:rsid w:val="525A1C9A"/>
    <w:rsid w:val="52616DA0"/>
    <w:rsid w:val="52712A01"/>
    <w:rsid w:val="52A03BD4"/>
    <w:rsid w:val="52B55A90"/>
    <w:rsid w:val="52B70F1D"/>
    <w:rsid w:val="52CA0832"/>
    <w:rsid w:val="52EC1EF2"/>
    <w:rsid w:val="52F201A7"/>
    <w:rsid w:val="52F7756C"/>
    <w:rsid w:val="52FC2DD4"/>
    <w:rsid w:val="531B76FE"/>
    <w:rsid w:val="532D1106"/>
    <w:rsid w:val="533229F5"/>
    <w:rsid w:val="534E1882"/>
    <w:rsid w:val="53803DBB"/>
    <w:rsid w:val="5383124E"/>
    <w:rsid w:val="53866A46"/>
    <w:rsid w:val="538B4884"/>
    <w:rsid w:val="53AE40CE"/>
    <w:rsid w:val="53B06098"/>
    <w:rsid w:val="53B20CD6"/>
    <w:rsid w:val="53C61698"/>
    <w:rsid w:val="53CE29C2"/>
    <w:rsid w:val="53D700A1"/>
    <w:rsid w:val="53EE7333"/>
    <w:rsid w:val="54175503"/>
    <w:rsid w:val="543674A5"/>
    <w:rsid w:val="54543B1C"/>
    <w:rsid w:val="5459458B"/>
    <w:rsid w:val="545E3D46"/>
    <w:rsid w:val="54751090"/>
    <w:rsid w:val="54996B2C"/>
    <w:rsid w:val="54A454D1"/>
    <w:rsid w:val="54AB6860"/>
    <w:rsid w:val="54AD25D8"/>
    <w:rsid w:val="54B5148C"/>
    <w:rsid w:val="54CC295A"/>
    <w:rsid w:val="54CF69F2"/>
    <w:rsid w:val="54DE4E87"/>
    <w:rsid w:val="54EB1AA2"/>
    <w:rsid w:val="55052414"/>
    <w:rsid w:val="551E5284"/>
    <w:rsid w:val="552D54C7"/>
    <w:rsid w:val="554E3F67"/>
    <w:rsid w:val="55642552"/>
    <w:rsid w:val="55853555"/>
    <w:rsid w:val="558570B1"/>
    <w:rsid w:val="558C23D4"/>
    <w:rsid w:val="55967510"/>
    <w:rsid w:val="55A74C89"/>
    <w:rsid w:val="55BE18F1"/>
    <w:rsid w:val="55C951EF"/>
    <w:rsid w:val="55D23810"/>
    <w:rsid w:val="55D2464F"/>
    <w:rsid w:val="55D532B1"/>
    <w:rsid w:val="55E97640"/>
    <w:rsid w:val="55EE3009"/>
    <w:rsid w:val="56024BA5"/>
    <w:rsid w:val="56210428"/>
    <w:rsid w:val="56242D6E"/>
    <w:rsid w:val="56247A1B"/>
    <w:rsid w:val="562C39D0"/>
    <w:rsid w:val="563B3C13"/>
    <w:rsid w:val="563C1E65"/>
    <w:rsid w:val="56503B63"/>
    <w:rsid w:val="565076BF"/>
    <w:rsid w:val="567D5FDA"/>
    <w:rsid w:val="56836083"/>
    <w:rsid w:val="56847368"/>
    <w:rsid w:val="56890E23"/>
    <w:rsid w:val="568D3BB3"/>
    <w:rsid w:val="568D4F61"/>
    <w:rsid w:val="56941CA1"/>
    <w:rsid w:val="56B539C6"/>
    <w:rsid w:val="57193F55"/>
    <w:rsid w:val="572538F4"/>
    <w:rsid w:val="572A7F10"/>
    <w:rsid w:val="5730285E"/>
    <w:rsid w:val="57432CFF"/>
    <w:rsid w:val="575C3EB0"/>
    <w:rsid w:val="575D1601"/>
    <w:rsid w:val="579655A5"/>
    <w:rsid w:val="57D50CBD"/>
    <w:rsid w:val="580C5867"/>
    <w:rsid w:val="58256929"/>
    <w:rsid w:val="582B03E3"/>
    <w:rsid w:val="58337298"/>
    <w:rsid w:val="58350F9C"/>
    <w:rsid w:val="584D1C83"/>
    <w:rsid w:val="5875165E"/>
    <w:rsid w:val="58896EB8"/>
    <w:rsid w:val="58975A79"/>
    <w:rsid w:val="589B1529"/>
    <w:rsid w:val="58AD704A"/>
    <w:rsid w:val="58B64E48"/>
    <w:rsid w:val="58B6522B"/>
    <w:rsid w:val="58C12AF6"/>
    <w:rsid w:val="58C844CC"/>
    <w:rsid w:val="58DC16DE"/>
    <w:rsid w:val="58E723B0"/>
    <w:rsid w:val="58F307D5"/>
    <w:rsid w:val="591B47C7"/>
    <w:rsid w:val="593150C0"/>
    <w:rsid w:val="59352B9C"/>
    <w:rsid w:val="594D6137"/>
    <w:rsid w:val="59754C3F"/>
    <w:rsid w:val="599F1BE9"/>
    <w:rsid w:val="59A3044D"/>
    <w:rsid w:val="59B71866"/>
    <w:rsid w:val="59CF4D9E"/>
    <w:rsid w:val="59D46859"/>
    <w:rsid w:val="59E95650"/>
    <w:rsid w:val="59EE791A"/>
    <w:rsid w:val="5A39759E"/>
    <w:rsid w:val="5A5E55CA"/>
    <w:rsid w:val="5A6A0A89"/>
    <w:rsid w:val="5A6C1BFA"/>
    <w:rsid w:val="5A7F4A16"/>
    <w:rsid w:val="5A8B1FBD"/>
    <w:rsid w:val="5A8E07B6"/>
    <w:rsid w:val="5A9476B3"/>
    <w:rsid w:val="5AE14D89"/>
    <w:rsid w:val="5AE623A0"/>
    <w:rsid w:val="5AE825BC"/>
    <w:rsid w:val="5AEB5C08"/>
    <w:rsid w:val="5AFD1748"/>
    <w:rsid w:val="5B022F52"/>
    <w:rsid w:val="5B1769FD"/>
    <w:rsid w:val="5B1A029B"/>
    <w:rsid w:val="5B2D6220"/>
    <w:rsid w:val="5B3D28DB"/>
    <w:rsid w:val="5B92382B"/>
    <w:rsid w:val="5BB4439B"/>
    <w:rsid w:val="5BC36B85"/>
    <w:rsid w:val="5BE064AE"/>
    <w:rsid w:val="5BE172B9"/>
    <w:rsid w:val="5BF40AEC"/>
    <w:rsid w:val="5BFE2189"/>
    <w:rsid w:val="5C05719D"/>
    <w:rsid w:val="5C076A71"/>
    <w:rsid w:val="5C361105"/>
    <w:rsid w:val="5C3655A9"/>
    <w:rsid w:val="5C3A0F1F"/>
    <w:rsid w:val="5C416C80"/>
    <w:rsid w:val="5C522545"/>
    <w:rsid w:val="5C954479"/>
    <w:rsid w:val="5CA41A17"/>
    <w:rsid w:val="5CDA15A8"/>
    <w:rsid w:val="5CDA5F34"/>
    <w:rsid w:val="5CEB2A8E"/>
    <w:rsid w:val="5CFE621F"/>
    <w:rsid w:val="5D094E38"/>
    <w:rsid w:val="5D301FF8"/>
    <w:rsid w:val="5D3E2967"/>
    <w:rsid w:val="5D5168D0"/>
    <w:rsid w:val="5D992B1E"/>
    <w:rsid w:val="5DC05933"/>
    <w:rsid w:val="5DC664B8"/>
    <w:rsid w:val="5DDB01B6"/>
    <w:rsid w:val="5DDC7A8A"/>
    <w:rsid w:val="5DE53E26"/>
    <w:rsid w:val="5E2751A9"/>
    <w:rsid w:val="5E2C0A11"/>
    <w:rsid w:val="5E394EDC"/>
    <w:rsid w:val="5E7B2322"/>
    <w:rsid w:val="5E940365"/>
    <w:rsid w:val="5EA70098"/>
    <w:rsid w:val="5EAA5DDA"/>
    <w:rsid w:val="5EAC1B52"/>
    <w:rsid w:val="5EEB267A"/>
    <w:rsid w:val="5EFF7ED4"/>
    <w:rsid w:val="5F157B67"/>
    <w:rsid w:val="5F1A4D0E"/>
    <w:rsid w:val="5F2C67EF"/>
    <w:rsid w:val="5F337B7D"/>
    <w:rsid w:val="5F342B25"/>
    <w:rsid w:val="5F372759"/>
    <w:rsid w:val="5F463D55"/>
    <w:rsid w:val="5F4D598E"/>
    <w:rsid w:val="5F5024DD"/>
    <w:rsid w:val="5F591B1B"/>
    <w:rsid w:val="5F881C77"/>
    <w:rsid w:val="5F8A66AD"/>
    <w:rsid w:val="5F8B5C0B"/>
    <w:rsid w:val="5F956256"/>
    <w:rsid w:val="5FA647F3"/>
    <w:rsid w:val="5FB52C88"/>
    <w:rsid w:val="5FC058B5"/>
    <w:rsid w:val="5FDD3EE0"/>
    <w:rsid w:val="5FDF4DD8"/>
    <w:rsid w:val="5FE153FA"/>
    <w:rsid w:val="600523D3"/>
    <w:rsid w:val="60151F2C"/>
    <w:rsid w:val="60363DC9"/>
    <w:rsid w:val="60430294"/>
    <w:rsid w:val="6065020A"/>
    <w:rsid w:val="60812CEA"/>
    <w:rsid w:val="60B62814"/>
    <w:rsid w:val="60C90799"/>
    <w:rsid w:val="60D86C2E"/>
    <w:rsid w:val="60EC6236"/>
    <w:rsid w:val="61073070"/>
    <w:rsid w:val="610908A0"/>
    <w:rsid w:val="610D059B"/>
    <w:rsid w:val="61325C96"/>
    <w:rsid w:val="61373B72"/>
    <w:rsid w:val="613A6CDE"/>
    <w:rsid w:val="61564BE3"/>
    <w:rsid w:val="615A5895"/>
    <w:rsid w:val="616D381B"/>
    <w:rsid w:val="61A46B11"/>
    <w:rsid w:val="61C61034"/>
    <w:rsid w:val="61C80A51"/>
    <w:rsid w:val="61DA0784"/>
    <w:rsid w:val="61DE609E"/>
    <w:rsid w:val="61E0076D"/>
    <w:rsid w:val="61FB61B5"/>
    <w:rsid w:val="62361E5F"/>
    <w:rsid w:val="624A76B8"/>
    <w:rsid w:val="625247BE"/>
    <w:rsid w:val="628030DA"/>
    <w:rsid w:val="628A520B"/>
    <w:rsid w:val="629152E7"/>
    <w:rsid w:val="629848C7"/>
    <w:rsid w:val="62B90B7E"/>
    <w:rsid w:val="62B965EC"/>
    <w:rsid w:val="62C009A7"/>
    <w:rsid w:val="62D505F8"/>
    <w:rsid w:val="631101D6"/>
    <w:rsid w:val="632223E3"/>
    <w:rsid w:val="63253C81"/>
    <w:rsid w:val="63255495"/>
    <w:rsid w:val="632C14B3"/>
    <w:rsid w:val="63391308"/>
    <w:rsid w:val="63421C50"/>
    <w:rsid w:val="63462575"/>
    <w:rsid w:val="63526223"/>
    <w:rsid w:val="63696264"/>
    <w:rsid w:val="637C2232"/>
    <w:rsid w:val="639F4A9E"/>
    <w:rsid w:val="63AC7EFE"/>
    <w:rsid w:val="63B23767"/>
    <w:rsid w:val="63BD210C"/>
    <w:rsid w:val="63CB2A7A"/>
    <w:rsid w:val="63D731CD"/>
    <w:rsid w:val="63F0603D"/>
    <w:rsid w:val="63F600D5"/>
    <w:rsid w:val="64062AB6"/>
    <w:rsid w:val="641B57B0"/>
    <w:rsid w:val="642605EE"/>
    <w:rsid w:val="64357EF4"/>
    <w:rsid w:val="64432611"/>
    <w:rsid w:val="644A1AD6"/>
    <w:rsid w:val="644E3B55"/>
    <w:rsid w:val="645E38EF"/>
    <w:rsid w:val="646507D9"/>
    <w:rsid w:val="6470717E"/>
    <w:rsid w:val="647749B0"/>
    <w:rsid w:val="64880C81"/>
    <w:rsid w:val="649C7F73"/>
    <w:rsid w:val="64A31301"/>
    <w:rsid w:val="64A532CB"/>
    <w:rsid w:val="64D97995"/>
    <w:rsid w:val="64F102BF"/>
    <w:rsid w:val="6509385A"/>
    <w:rsid w:val="65366619"/>
    <w:rsid w:val="65396DC5"/>
    <w:rsid w:val="653D1756"/>
    <w:rsid w:val="6545294D"/>
    <w:rsid w:val="654B3E73"/>
    <w:rsid w:val="654F3145"/>
    <w:rsid w:val="657D5FF6"/>
    <w:rsid w:val="65805465"/>
    <w:rsid w:val="6590492C"/>
    <w:rsid w:val="659B647C"/>
    <w:rsid w:val="65B17A4E"/>
    <w:rsid w:val="65B512EC"/>
    <w:rsid w:val="65CD0D2C"/>
    <w:rsid w:val="65DD1B4D"/>
    <w:rsid w:val="65DF45BB"/>
    <w:rsid w:val="65F12A3B"/>
    <w:rsid w:val="65F95665"/>
    <w:rsid w:val="660109D5"/>
    <w:rsid w:val="66042274"/>
    <w:rsid w:val="66124991"/>
    <w:rsid w:val="664E174B"/>
    <w:rsid w:val="66AC7689"/>
    <w:rsid w:val="66AF0F28"/>
    <w:rsid w:val="66BB6DD6"/>
    <w:rsid w:val="66CD08B8"/>
    <w:rsid w:val="66D817A8"/>
    <w:rsid w:val="67112C45"/>
    <w:rsid w:val="674232F1"/>
    <w:rsid w:val="67553B17"/>
    <w:rsid w:val="67564D51"/>
    <w:rsid w:val="676E209B"/>
    <w:rsid w:val="678371C8"/>
    <w:rsid w:val="67B53825"/>
    <w:rsid w:val="67CB129B"/>
    <w:rsid w:val="67CD416F"/>
    <w:rsid w:val="67DB7004"/>
    <w:rsid w:val="67E4410B"/>
    <w:rsid w:val="68003EDA"/>
    <w:rsid w:val="68120C78"/>
    <w:rsid w:val="68183DB4"/>
    <w:rsid w:val="683E7CBF"/>
    <w:rsid w:val="685272C6"/>
    <w:rsid w:val="685A617B"/>
    <w:rsid w:val="686607F9"/>
    <w:rsid w:val="68664B20"/>
    <w:rsid w:val="68776D2D"/>
    <w:rsid w:val="687F3E33"/>
    <w:rsid w:val="688740D8"/>
    <w:rsid w:val="68B32BC4"/>
    <w:rsid w:val="68D45F2D"/>
    <w:rsid w:val="68DE0B5A"/>
    <w:rsid w:val="68DF5BB4"/>
    <w:rsid w:val="68E72104"/>
    <w:rsid w:val="69004F74"/>
    <w:rsid w:val="69180510"/>
    <w:rsid w:val="6918714A"/>
    <w:rsid w:val="69382960"/>
    <w:rsid w:val="69670B4F"/>
    <w:rsid w:val="696D0DB3"/>
    <w:rsid w:val="697119CE"/>
    <w:rsid w:val="69796B30"/>
    <w:rsid w:val="69882F29"/>
    <w:rsid w:val="69AE677E"/>
    <w:rsid w:val="69B33D95"/>
    <w:rsid w:val="69B95123"/>
    <w:rsid w:val="69CD1E7F"/>
    <w:rsid w:val="69D501AF"/>
    <w:rsid w:val="69E00902"/>
    <w:rsid w:val="69F1280B"/>
    <w:rsid w:val="69F543AD"/>
    <w:rsid w:val="69F854C8"/>
    <w:rsid w:val="69F92568"/>
    <w:rsid w:val="6A1567FD"/>
    <w:rsid w:val="6A4A1395"/>
    <w:rsid w:val="6A520DCA"/>
    <w:rsid w:val="6A771266"/>
    <w:rsid w:val="6A890F99"/>
    <w:rsid w:val="6AA77D11"/>
    <w:rsid w:val="6AB778B5"/>
    <w:rsid w:val="6ABA73A5"/>
    <w:rsid w:val="6AC326FD"/>
    <w:rsid w:val="6AC41FD2"/>
    <w:rsid w:val="6AC67AF8"/>
    <w:rsid w:val="6AC9551F"/>
    <w:rsid w:val="6ACF2E50"/>
    <w:rsid w:val="6AD40662"/>
    <w:rsid w:val="6AD816F0"/>
    <w:rsid w:val="6AEB3A02"/>
    <w:rsid w:val="6AF05954"/>
    <w:rsid w:val="6B062020"/>
    <w:rsid w:val="6B0845B4"/>
    <w:rsid w:val="6B1B3964"/>
    <w:rsid w:val="6B246186"/>
    <w:rsid w:val="6B4A524D"/>
    <w:rsid w:val="6B7022B7"/>
    <w:rsid w:val="6B7D6985"/>
    <w:rsid w:val="6B9B25EE"/>
    <w:rsid w:val="6BA53000"/>
    <w:rsid w:val="6BB504AB"/>
    <w:rsid w:val="6BC77FCB"/>
    <w:rsid w:val="6C0A7A99"/>
    <w:rsid w:val="6C134FBF"/>
    <w:rsid w:val="6C1C0317"/>
    <w:rsid w:val="6C2A5779"/>
    <w:rsid w:val="6C303DC2"/>
    <w:rsid w:val="6C891725"/>
    <w:rsid w:val="6CA96364"/>
    <w:rsid w:val="6CB247D7"/>
    <w:rsid w:val="6CB518A2"/>
    <w:rsid w:val="6CBA18DE"/>
    <w:rsid w:val="6CCF5389"/>
    <w:rsid w:val="6CF543F5"/>
    <w:rsid w:val="6D325918"/>
    <w:rsid w:val="6D3639BC"/>
    <w:rsid w:val="6D371181"/>
    <w:rsid w:val="6D3D412D"/>
    <w:rsid w:val="6D4D62AE"/>
    <w:rsid w:val="6D507843"/>
    <w:rsid w:val="6D617FAC"/>
    <w:rsid w:val="6D65184A"/>
    <w:rsid w:val="6DAA54AF"/>
    <w:rsid w:val="6DAD4F9F"/>
    <w:rsid w:val="6DC32551"/>
    <w:rsid w:val="6DC9002B"/>
    <w:rsid w:val="6DC9277E"/>
    <w:rsid w:val="6DD11BF0"/>
    <w:rsid w:val="6DE30611"/>
    <w:rsid w:val="6DF64B98"/>
    <w:rsid w:val="6E276AFF"/>
    <w:rsid w:val="6E332884"/>
    <w:rsid w:val="6E34121C"/>
    <w:rsid w:val="6E575C93"/>
    <w:rsid w:val="6E66587A"/>
    <w:rsid w:val="6E7F2DDF"/>
    <w:rsid w:val="6EA840E4"/>
    <w:rsid w:val="6EB34837"/>
    <w:rsid w:val="6EBE56B6"/>
    <w:rsid w:val="6ECD5EE3"/>
    <w:rsid w:val="6EDE7B06"/>
    <w:rsid w:val="6F020BE7"/>
    <w:rsid w:val="6F5E29F5"/>
    <w:rsid w:val="6F765F90"/>
    <w:rsid w:val="6F771D08"/>
    <w:rsid w:val="6F7817CB"/>
    <w:rsid w:val="6F7E4E45"/>
    <w:rsid w:val="6F881820"/>
    <w:rsid w:val="6F912DCA"/>
    <w:rsid w:val="6F956779"/>
    <w:rsid w:val="6F963F3C"/>
    <w:rsid w:val="6FBF4D77"/>
    <w:rsid w:val="6FDE58E3"/>
    <w:rsid w:val="701632CF"/>
    <w:rsid w:val="70230F84"/>
    <w:rsid w:val="7028399E"/>
    <w:rsid w:val="70357BF9"/>
    <w:rsid w:val="705D4A5A"/>
    <w:rsid w:val="70622071"/>
    <w:rsid w:val="70793B12"/>
    <w:rsid w:val="70927F7B"/>
    <w:rsid w:val="70AB3A18"/>
    <w:rsid w:val="70AE175A"/>
    <w:rsid w:val="70B054D2"/>
    <w:rsid w:val="70CC398E"/>
    <w:rsid w:val="70D02E31"/>
    <w:rsid w:val="70E37655"/>
    <w:rsid w:val="70EC28BD"/>
    <w:rsid w:val="70FC24C5"/>
    <w:rsid w:val="71173B84"/>
    <w:rsid w:val="711A0B9D"/>
    <w:rsid w:val="711B55BE"/>
    <w:rsid w:val="71573B9F"/>
    <w:rsid w:val="71833216"/>
    <w:rsid w:val="71950050"/>
    <w:rsid w:val="71AB7A47"/>
    <w:rsid w:val="71B7463E"/>
    <w:rsid w:val="71CA25C3"/>
    <w:rsid w:val="71D15700"/>
    <w:rsid w:val="71E05943"/>
    <w:rsid w:val="71F80B10"/>
    <w:rsid w:val="72071122"/>
    <w:rsid w:val="723107A8"/>
    <w:rsid w:val="723637B5"/>
    <w:rsid w:val="725E2986"/>
    <w:rsid w:val="727D7636"/>
    <w:rsid w:val="72E34B3F"/>
    <w:rsid w:val="72FE2CED"/>
    <w:rsid w:val="72FF004B"/>
    <w:rsid w:val="73045661"/>
    <w:rsid w:val="7308631C"/>
    <w:rsid w:val="730B2E93"/>
    <w:rsid w:val="730D33C5"/>
    <w:rsid w:val="731659F4"/>
    <w:rsid w:val="733A72D5"/>
    <w:rsid w:val="733B7ABC"/>
    <w:rsid w:val="734939BC"/>
    <w:rsid w:val="73591E51"/>
    <w:rsid w:val="73682094"/>
    <w:rsid w:val="73697BBA"/>
    <w:rsid w:val="736F1BDE"/>
    <w:rsid w:val="737F2411"/>
    <w:rsid w:val="739A5FC5"/>
    <w:rsid w:val="739E7864"/>
    <w:rsid w:val="73B2330F"/>
    <w:rsid w:val="73BF77DA"/>
    <w:rsid w:val="73C03C7E"/>
    <w:rsid w:val="73C31A28"/>
    <w:rsid w:val="740578E3"/>
    <w:rsid w:val="74154C20"/>
    <w:rsid w:val="741712C3"/>
    <w:rsid w:val="741924DC"/>
    <w:rsid w:val="742A559B"/>
    <w:rsid w:val="74842EFD"/>
    <w:rsid w:val="74A06E16"/>
    <w:rsid w:val="74B453E8"/>
    <w:rsid w:val="74F71921"/>
    <w:rsid w:val="74F769B5"/>
    <w:rsid w:val="75014FB6"/>
    <w:rsid w:val="75146A2A"/>
    <w:rsid w:val="751F6782"/>
    <w:rsid w:val="75731B43"/>
    <w:rsid w:val="75785F49"/>
    <w:rsid w:val="757F0736"/>
    <w:rsid w:val="759C6025"/>
    <w:rsid w:val="75A5137D"/>
    <w:rsid w:val="75BE3055"/>
    <w:rsid w:val="75BE5F94"/>
    <w:rsid w:val="75C612F4"/>
    <w:rsid w:val="75D04F25"/>
    <w:rsid w:val="75E407A7"/>
    <w:rsid w:val="75ED4AD2"/>
    <w:rsid w:val="75F47C0F"/>
    <w:rsid w:val="75FE283B"/>
    <w:rsid w:val="763409CE"/>
    <w:rsid w:val="763F792D"/>
    <w:rsid w:val="764346F2"/>
    <w:rsid w:val="764A782F"/>
    <w:rsid w:val="76535C8F"/>
    <w:rsid w:val="765E1F52"/>
    <w:rsid w:val="769A372F"/>
    <w:rsid w:val="76AA4771"/>
    <w:rsid w:val="76C577FD"/>
    <w:rsid w:val="76DD6B54"/>
    <w:rsid w:val="76E934EC"/>
    <w:rsid w:val="76F61765"/>
    <w:rsid w:val="770976EA"/>
    <w:rsid w:val="770F561D"/>
    <w:rsid w:val="772145A9"/>
    <w:rsid w:val="772938E8"/>
    <w:rsid w:val="773A3D47"/>
    <w:rsid w:val="774D6B3F"/>
    <w:rsid w:val="77545363"/>
    <w:rsid w:val="77A6318B"/>
    <w:rsid w:val="77BE7037"/>
    <w:rsid w:val="7809110B"/>
    <w:rsid w:val="781520BE"/>
    <w:rsid w:val="78237403"/>
    <w:rsid w:val="78300CA6"/>
    <w:rsid w:val="787943FB"/>
    <w:rsid w:val="78961451"/>
    <w:rsid w:val="78964547"/>
    <w:rsid w:val="78A7540C"/>
    <w:rsid w:val="78B74F24"/>
    <w:rsid w:val="78EF4F25"/>
    <w:rsid w:val="79226841"/>
    <w:rsid w:val="792720A9"/>
    <w:rsid w:val="79386064"/>
    <w:rsid w:val="793A6280"/>
    <w:rsid w:val="795E6BFF"/>
    <w:rsid w:val="7972522C"/>
    <w:rsid w:val="797E7A57"/>
    <w:rsid w:val="798B2E96"/>
    <w:rsid w:val="79AB2CDA"/>
    <w:rsid w:val="79BD7C7F"/>
    <w:rsid w:val="79BE0C60"/>
    <w:rsid w:val="79C958BF"/>
    <w:rsid w:val="79F93A46"/>
    <w:rsid w:val="7A200AD6"/>
    <w:rsid w:val="7A3254C6"/>
    <w:rsid w:val="7A3A5E0C"/>
    <w:rsid w:val="7A6730A5"/>
    <w:rsid w:val="7A6F1F5A"/>
    <w:rsid w:val="7A7945CE"/>
    <w:rsid w:val="7A7F1A71"/>
    <w:rsid w:val="7A9B2919"/>
    <w:rsid w:val="7AA02113"/>
    <w:rsid w:val="7AA240DD"/>
    <w:rsid w:val="7AB91427"/>
    <w:rsid w:val="7ACA3D87"/>
    <w:rsid w:val="7ACA7190"/>
    <w:rsid w:val="7AFE508C"/>
    <w:rsid w:val="7AFE6E3A"/>
    <w:rsid w:val="7B010ED4"/>
    <w:rsid w:val="7B2526D7"/>
    <w:rsid w:val="7B3B2C33"/>
    <w:rsid w:val="7B5307B3"/>
    <w:rsid w:val="7B5B428C"/>
    <w:rsid w:val="7B9F061D"/>
    <w:rsid w:val="7BA440D8"/>
    <w:rsid w:val="7BAA56A1"/>
    <w:rsid w:val="7BC02341"/>
    <w:rsid w:val="7BCF6E26"/>
    <w:rsid w:val="7C114ACE"/>
    <w:rsid w:val="7C1903CF"/>
    <w:rsid w:val="7C5E4034"/>
    <w:rsid w:val="7C863F14"/>
    <w:rsid w:val="7C955424"/>
    <w:rsid w:val="7C9B5E62"/>
    <w:rsid w:val="7CA37C99"/>
    <w:rsid w:val="7CDD764F"/>
    <w:rsid w:val="7CF84488"/>
    <w:rsid w:val="7D272166"/>
    <w:rsid w:val="7D272678"/>
    <w:rsid w:val="7D4551F4"/>
    <w:rsid w:val="7D480840"/>
    <w:rsid w:val="7D4A45B8"/>
    <w:rsid w:val="7D67625A"/>
    <w:rsid w:val="7D731D61"/>
    <w:rsid w:val="7D7635FF"/>
    <w:rsid w:val="7D7F0706"/>
    <w:rsid w:val="7D807FDA"/>
    <w:rsid w:val="7D9D293A"/>
    <w:rsid w:val="7DA83D5C"/>
    <w:rsid w:val="7DC901A8"/>
    <w:rsid w:val="7DCC321F"/>
    <w:rsid w:val="7E3565C5"/>
    <w:rsid w:val="7E372D8F"/>
    <w:rsid w:val="7E404657"/>
    <w:rsid w:val="7E436004"/>
    <w:rsid w:val="7E723DC7"/>
    <w:rsid w:val="7E8B7B78"/>
    <w:rsid w:val="7EA64FCD"/>
    <w:rsid w:val="7EC860DC"/>
    <w:rsid w:val="7ECF1219"/>
    <w:rsid w:val="7EE051D4"/>
    <w:rsid w:val="7EEE70C5"/>
    <w:rsid w:val="7EF92C27"/>
    <w:rsid w:val="7F020E80"/>
    <w:rsid w:val="7F370B6C"/>
    <w:rsid w:val="7F491C7E"/>
    <w:rsid w:val="7F550D31"/>
    <w:rsid w:val="7F5C2EDD"/>
    <w:rsid w:val="7F876166"/>
    <w:rsid w:val="7FB96E8E"/>
    <w:rsid w:val="7FCC7507"/>
    <w:rsid w:val="7FD840FD"/>
    <w:rsid w:val="7FF32CE5"/>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5"/>
    <w:qFormat/>
    <w:uiPriority w:val="9"/>
    <w:pPr>
      <w:keepNext/>
      <w:keepLines/>
      <w:widowControl w:val="0"/>
      <w:spacing w:before="260" w:after="260" w:line="412" w:lineRule="auto"/>
      <w:jc w:val="both"/>
      <w:outlineLvl w:val="1"/>
    </w:pPr>
    <w:rPr>
      <w:rFonts w:ascii="Arial" w:hAnsi="Arial" w:eastAsia="黑体" w:cs="Times New Roman"/>
      <w:b/>
      <w:sz w:val="32"/>
      <w:lang w:val="en-US" w:eastAsia="zh-CN" w:bidi="ar-SA"/>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link w:val="5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qFormat/>
    <w:uiPriority w:val="0"/>
    <w:pPr>
      <w:ind w:firstLine="700" w:firstLineChars="250"/>
    </w:pPr>
    <w:rPr>
      <w:rFonts w:ascii="楷体_GB2312" w:eastAsia="楷体_GB2312"/>
      <w:sz w:val="28"/>
    </w:rPr>
  </w:style>
  <w:style w:type="paragraph" w:styleId="5">
    <w:name w:val="Normal Indent"/>
    <w:basedOn w:val="1"/>
    <w:next w:val="1"/>
    <w:qFormat/>
    <w:uiPriority w:val="0"/>
    <w:pPr>
      <w:spacing w:line="360" w:lineRule="auto"/>
      <w:ind w:firstLine="454"/>
    </w:pPr>
    <w:rPr>
      <w:sz w:val="24"/>
      <w:szCs w:val="20"/>
    </w:rPr>
  </w:style>
  <w:style w:type="paragraph" w:styleId="8">
    <w:name w:val="toc 7"/>
    <w:basedOn w:val="1"/>
    <w:next w:val="1"/>
    <w:qFormat/>
    <w:uiPriority w:val="0"/>
    <w:pPr>
      <w:ind w:left="1260"/>
      <w:jc w:val="left"/>
    </w:pPr>
    <w:rPr>
      <w:rFonts w:asciiTheme="minorHAnsi" w:hAnsiTheme="minorHAnsi" w:cstheme="minorHAnsi"/>
      <w:sz w:val="18"/>
      <w:szCs w:val="18"/>
    </w:rPr>
  </w:style>
  <w:style w:type="paragraph" w:styleId="9">
    <w:name w:val="table of authorities"/>
    <w:basedOn w:val="1"/>
    <w:next w:val="1"/>
    <w:qFormat/>
    <w:uiPriority w:val="0"/>
    <w:pPr>
      <w:ind w:left="420"/>
    </w:pPr>
  </w:style>
  <w:style w:type="paragraph" w:styleId="10">
    <w:name w:val="annotation text"/>
    <w:basedOn w:val="1"/>
    <w:next w:val="1"/>
    <w:qFormat/>
    <w:uiPriority w:val="0"/>
    <w:pPr>
      <w:jc w:val="left"/>
    </w:pPr>
  </w:style>
  <w:style w:type="paragraph" w:styleId="11">
    <w:name w:val="Body Text"/>
    <w:basedOn w:val="1"/>
    <w:next w:val="12"/>
    <w:link w:val="61"/>
    <w:qFormat/>
    <w:uiPriority w:val="0"/>
    <w:pPr>
      <w:spacing w:after="120"/>
    </w:pPr>
  </w:style>
  <w:style w:type="paragraph" w:styleId="12">
    <w:name w:val="Body Text 2"/>
    <w:basedOn w:val="1"/>
    <w:unhideWhenUsed/>
    <w:qFormat/>
    <w:uiPriority w:val="99"/>
    <w:pPr>
      <w:widowControl w:val="0"/>
      <w:spacing w:after="120" w:line="480" w:lineRule="auto"/>
      <w:ind w:firstLine="420" w:firstLineChars="200"/>
      <w:jc w:val="both"/>
    </w:pPr>
    <w:rPr>
      <w:rFonts w:ascii="宋体" w:hAnsi="宋体" w:eastAsia="宋体" w:cs="Times New Roman"/>
      <w:kern w:val="2"/>
      <w:sz w:val="24"/>
      <w:szCs w:val="24"/>
      <w:lang w:val="en-US" w:eastAsia="zh-CN" w:bidi="ar-SA"/>
    </w:rPr>
  </w:style>
  <w:style w:type="paragraph" w:styleId="13">
    <w:name w:val="toc 5"/>
    <w:basedOn w:val="1"/>
    <w:next w:val="1"/>
    <w:qFormat/>
    <w:uiPriority w:val="0"/>
    <w:pPr>
      <w:ind w:left="840"/>
      <w:jc w:val="left"/>
    </w:pPr>
    <w:rPr>
      <w:rFonts w:asciiTheme="minorHAnsi" w:hAnsiTheme="minorHAnsi" w:cstheme="minorHAnsi"/>
      <w:sz w:val="18"/>
      <w:szCs w:val="18"/>
    </w:rPr>
  </w:style>
  <w:style w:type="paragraph" w:styleId="14">
    <w:name w:val="toc 3"/>
    <w:basedOn w:val="1"/>
    <w:next w:val="1"/>
    <w:qFormat/>
    <w:uiPriority w:val="39"/>
    <w:pPr>
      <w:ind w:left="420"/>
      <w:jc w:val="left"/>
    </w:pPr>
    <w:rPr>
      <w:rFonts w:asciiTheme="minorHAnsi" w:hAnsiTheme="minorHAnsi" w:cstheme="minorHAnsi"/>
      <w:i/>
      <w:iCs/>
      <w:sz w:val="20"/>
      <w:szCs w:val="20"/>
    </w:rPr>
  </w:style>
  <w:style w:type="paragraph" w:styleId="15">
    <w:name w:val="Plain Text"/>
    <w:basedOn w:val="1"/>
    <w:link w:val="51"/>
    <w:qFormat/>
    <w:uiPriority w:val="0"/>
    <w:rPr>
      <w:rFonts w:ascii="宋体" w:hAnsi="Courier New"/>
      <w:szCs w:val="20"/>
    </w:rPr>
  </w:style>
  <w:style w:type="paragraph" w:styleId="16">
    <w:name w:val="toc 8"/>
    <w:basedOn w:val="1"/>
    <w:next w:val="1"/>
    <w:qFormat/>
    <w:uiPriority w:val="0"/>
    <w:pPr>
      <w:ind w:left="1470"/>
      <w:jc w:val="left"/>
    </w:pPr>
    <w:rPr>
      <w:rFonts w:asciiTheme="minorHAnsi" w:hAnsiTheme="minorHAnsi" w:cstheme="minorHAnsi"/>
      <w:sz w:val="18"/>
      <w:szCs w:val="18"/>
    </w:rPr>
  </w:style>
  <w:style w:type="paragraph" w:styleId="17">
    <w:name w:val="Balloon Text"/>
    <w:basedOn w:val="1"/>
    <w:link w:val="58"/>
    <w:qFormat/>
    <w:uiPriority w:val="0"/>
    <w:rPr>
      <w:sz w:val="18"/>
      <w:szCs w:val="18"/>
    </w:rPr>
  </w:style>
  <w:style w:type="paragraph" w:styleId="18">
    <w:name w:val="footer"/>
    <w:basedOn w:val="1"/>
    <w:next w:val="1"/>
    <w:link w:val="57"/>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2">
    <w:name w:val="toc 4"/>
    <w:basedOn w:val="1"/>
    <w:next w:val="1"/>
    <w:qFormat/>
    <w:uiPriority w:val="0"/>
    <w:pPr>
      <w:ind w:left="630"/>
      <w:jc w:val="left"/>
    </w:pPr>
    <w:rPr>
      <w:rFonts w:asciiTheme="minorHAnsi" w:hAnsiTheme="minorHAnsi" w:cstheme="minorHAnsi"/>
      <w:sz w:val="18"/>
      <w:szCs w:val="18"/>
    </w:rPr>
  </w:style>
  <w:style w:type="paragraph" w:styleId="23">
    <w:name w:val="Subtitle"/>
    <w:next w:val="1"/>
    <w:qFormat/>
    <w:uiPriority w:val="0"/>
    <w:pPr>
      <w:widowControl/>
      <w:spacing w:before="240" w:after="60" w:line="312" w:lineRule="auto"/>
      <w:ind w:firstLine="420" w:firstLineChars="200"/>
      <w:jc w:val="center"/>
      <w:outlineLvl w:val="1"/>
    </w:pPr>
    <w:rPr>
      <w:rFonts w:ascii="Cambria" w:hAnsi="Cambria" w:eastAsia="宋体" w:cs="Times New Roman"/>
      <w:b/>
      <w:kern w:val="28"/>
      <w:sz w:val="32"/>
      <w:szCs w:val="32"/>
      <w:lang w:val="en-US" w:eastAsia="zh-CN" w:bidi="ar-SA"/>
    </w:rPr>
  </w:style>
  <w:style w:type="paragraph" w:styleId="24">
    <w:name w:val="toc 6"/>
    <w:basedOn w:val="1"/>
    <w:next w:val="1"/>
    <w:qFormat/>
    <w:uiPriority w:val="0"/>
    <w:pPr>
      <w:ind w:left="1050"/>
      <w:jc w:val="left"/>
    </w:pPr>
    <w:rPr>
      <w:rFonts w:asciiTheme="minorHAnsi" w:hAnsiTheme="minorHAnsi" w:cstheme="minorHAnsi"/>
      <w:sz w:val="18"/>
      <w:szCs w:val="18"/>
    </w:rPr>
  </w:style>
  <w:style w:type="paragraph" w:styleId="25">
    <w:name w:val="toc 2"/>
    <w:basedOn w:val="1"/>
    <w:next w:val="1"/>
    <w:qFormat/>
    <w:uiPriority w:val="39"/>
    <w:pPr>
      <w:ind w:left="210"/>
      <w:jc w:val="left"/>
    </w:pPr>
    <w:rPr>
      <w:rFonts w:asciiTheme="minorHAnsi" w:hAnsiTheme="minorHAnsi" w:cstheme="minorHAnsi"/>
      <w:smallCaps/>
      <w:sz w:val="20"/>
      <w:szCs w:val="20"/>
    </w:rPr>
  </w:style>
  <w:style w:type="paragraph" w:styleId="26">
    <w:name w:val="toc 9"/>
    <w:basedOn w:val="1"/>
    <w:next w:val="1"/>
    <w:qFormat/>
    <w:uiPriority w:val="0"/>
    <w:pPr>
      <w:ind w:left="1680"/>
      <w:jc w:val="left"/>
    </w:pPr>
    <w:rPr>
      <w:rFonts w:asciiTheme="minorHAnsi" w:hAnsiTheme="minorHAnsi" w:cstheme="minorHAnsi"/>
      <w:sz w:val="18"/>
      <w:szCs w:val="18"/>
    </w:rPr>
  </w:style>
  <w:style w:type="paragraph" w:styleId="27">
    <w:name w:val="HTML Preformatted"/>
    <w:basedOn w:val="1"/>
    <w:link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30">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2">
    <w:name w:val="Strong"/>
    <w:qFormat/>
    <w:uiPriority w:val="22"/>
    <w:rPr>
      <w:b/>
      <w:bCs/>
      <w:kern w:val="0"/>
    </w:rPr>
  </w:style>
  <w:style w:type="character" w:styleId="33">
    <w:name w:val="page number"/>
    <w:qFormat/>
    <w:uiPriority w:val="0"/>
  </w:style>
  <w:style w:type="character" w:styleId="34">
    <w:name w:val="FollowedHyperlink"/>
    <w:basedOn w:val="31"/>
    <w:qFormat/>
    <w:uiPriority w:val="0"/>
    <w:rPr>
      <w:color w:val="156356"/>
      <w:u w:val="none"/>
    </w:rPr>
  </w:style>
  <w:style w:type="character" w:styleId="35">
    <w:name w:val="Emphasis"/>
    <w:basedOn w:val="31"/>
    <w:qFormat/>
    <w:uiPriority w:val="0"/>
    <w:rPr>
      <w:i/>
    </w:rPr>
  </w:style>
  <w:style w:type="character" w:styleId="36">
    <w:name w:val="Hyperlink"/>
    <w:basedOn w:val="31"/>
    <w:qFormat/>
    <w:uiPriority w:val="99"/>
    <w:rPr>
      <w:color w:val="156356"/>
      <w:u w:val="none"/>
    </w:rPr>
  </w:style>
  <w:style w:type="character" w:styleId="37">
    <w:name w:val="HTML Sample"/>
    <w:basedOn w:val="31"/>
    <w:qFormat/>
    <w:uiPriority w:val="0"/>
    <w:rPr>
      <w:rFonts w:ascii="Courier New" w:hAnsi="Courier New"/>
    </w:rPr>
  </w:style>
  <w:style w:type="paragraph" w:customStyle="1" w:styleId="38">
    <w:name w:val="Style1"/>
    <w:basedOn w:val="5"/>
    <w:qFormat/>
    <w:uiPriority w:val="99"/>
    <w:pPr>
      <w:tabs>
        <w:tab w:val="left" w:pos="-720"/>
      </w:tabs>
      <w:spacing w:after="120"/>
    </w:pPr>
    <w:rPr>
      <w:spacing w:val="-3"/>
      <w:sz w:val="24"/>
      <w:szCs w:val="20"/>
      <w:lang w:val="en-AU" w:eastAsia="en-US"/>
    </w:rPr>
  </w:style>
  <w:style w:type="paragraph" w:customStyle="1" w:styleId="39">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0">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1">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2">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3">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5">
    <w:name w:val="layui-laypage-curr"/>
    <w:basedOn w:val="31"/>
    <w:qFormat/>
    <w:uiPriority w:val="0"/>
  </w:style>
  <w:style w:type="character" w:customStyle="1" w:styleId="46">
    <w:name w:val="label"/>
    <w:basedOn w:val="31"/>
    <w:qFormat/>
    <w:uiPriority w:val="0"/>
    <w:rPr>
      <w:color w:val="999999"/>
    </w:rPr>
  </w:style>
  <w:style w:type="character" w:customStyle="1" w:styleId="47">
    <w:name w:val="页眉 Char"/>
    <w:basedOn w:val="31"/>
    <w:link w:val="20"/>
    <w:qFormat/>
    <w:uiPriority w:val="99"/>
    <w:rPr>
      <w:rFonts w:ascii="Calibri" w:hAnsi="Calibri"/>
      <w:kern w:val="2"/>
      <w:sz w:val="18"/>
      <w:szCs w:val="24"/>
    </w:rPr>
  </w:style>
  <w:style w:type="character" w:customStyle="1" w:styleId="48">
    <w:name w:val="HTML 预设格式 Char"/>
    <w:basedOn w:val="31"/>
    <w:link w:val="27"/>
    <w:qFormat/>
    <w:uiPriority w:val="0"/>
    <w:rPr>
      <w:rFonts w:ascii="Arial" w:hAnsi="Arial" w:cs="Arial"/>
      <w:sz w:val="21"/>
      <w:szCs w:val="21"/>
    </w:rPr>
  </w:style>
  <w:style w:type="paragraph" w:customStyle="1" w:styleId="49">
    <w:name w:val="修订1"/>
    <w:hidden/>
    <w:semiHidden/>
    <w:qFormat/>
    <w:uiPriority w:val="99"/>
    <w:rPr>
      <w:rFonts w:ascii="Calibri" w:hAnsi="Calibri" w:eastAsia="宋体" w:cs="Times New Roman"/>
      <w:kern w:val="2"/>
      <w:sz w:val="21"/>
      <w:szCs w:val="24"/>
      <w:lang w:val="en-US" w:eastAsia="zh-CN" w:bidi="ar-SA"/>
    </w:rPr>
  </w:style>
  <w:style w:type="character" w:customStyle="1" w:styleId="50">
    <w:name w:val="标题 4 Char"/>
    <w:basedOn w:val="31"/>
    <w:link w:val="7"/>
    <w:semiHidden/>
    <w:qFormat/>
    <w:uiPriority w:val="0"/>
    <w:rPr>
      <w:rFonts w:asciiTheme="majorHAnsi" w:hAnsiTheme="majorHAnsi" w:eastAsiaTheme="majorEastAsia" w:cstheme="majorBidi"/>
      <w:b/>
      <w:bCs/>
      <w:kern w:val="2"/>
      <w:sz w:val="28"/>
      <w:szCs w:val="28"/>
    </w:rPr>
  </w:style>
  <w:style w:type="character" w:customStyle="1" w:styleId="51">
    <w:name w:val="纯文本 Char"/>
    <w:basedOn w:val="31"/>
    <w:link w:val="15"/>
    <w:qFormat/>
    <w:uiPriority w:val="0"/>
    <w:rPr>
      <w:rFonts w:ascii="宋体" w:hAnsi="Courier New"/>
      <w:kern w:val="2"/>
      <w:sz w:val="21"/>
    </w:rPr>
  </w:style>
  <w:style w:type="paragraph" w:customStyle="1" w:styleId="52">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4">
    <w:name w:val="NormalCharacter"/>
    <w:qFormat/>
    <w:uiPriority w:val="0"/>
    <w:rPr>
      <w:rFonts w:ascii="Calibri" w:hAnsi="Calibri" w:eastAsia="宋体" w:cs="Times New Roman"/>
      <w:kern w:val="2"/>
      <w:sz w:val="21"/>
      <w:szCs w:val="24"/>
      <w:lang w:val="en-US" w:eastAsia="zh-CN" w:bidi="ar-SA"/>
    </w:rPr>
  </w:style>
  <w:style w:type="paragraph" w:styleId="55">
    <w:name w:val="List Paragraph"/>
    <w:basedOn w:val="1"/>
    <w:qFormat/>
    <w:uiPriority w:val="99"/>
    <w:pPr>
      <w:ind w:firstLine="420" w:firstLineChars="200"/>
    </w:pPr>
  </w:style>
  <w:style w:type="paragraph" w:customStyle="1" w:styleId="56">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57">
    <w:name w:val="页脚 Char"/>
    <w:basedOn w:val="31"/>
    <w:link w:val="18"/>
    <w:qFormat/>
    <w:uiPriority w:val="99"/>
    <w:rPr>
      <w:rFonts w:ascii="Calibri" w:hAnsi="Calibri"/>
      <w:kern w:val="2"/>
      <w:sz w:val="18"/>
      <w:szCs w:val="18"/>
    </w:rPr>
  </w:style>
  <w:style w:type="character" w:customStyle="1" w:styleId="58">
    <w:name w:val="批注框文本 Char"/>
    <w:basedOn w:val="31"/>
    <w:link w:val="17"/>
    <w:qFormat/>
    <w:uiPriority w:val="0"/>
    <w:rPr>
      <w:rFonts w:ascii="Calibri" w:hAnsi="Calibri"/>
      <w:kern w:val="2"/>
      <w:sz w:val="18"/>
      <w:szCs w:val="18"/>
    </w:rPr>
  </w:style>
  <w:style w:type="table" w:customStyle="1" w:styleId="59">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lang w:eastAsia="en-US"/>
    </w:rPr>
  </w:style>
  <w:style w:type="character" w:customStyle="1" w:styleId="61">
    <w:name w:val="正文文本 Char"/>
    <w:basedOn w:val="31"/>
    <w:link w:val="11"/>
    <w:qFormat/>
    <w:uiPriority w:val="0"/>
    <w:rPr>
      <w:rFonts w:ascii="Calibri" w:hAnsi="Calibri"/>
      <w:kern w:val="2"/>
      <w:sz w:val="21"/>
      <w:szCs w:val="24"/>
    </w:rPr>
  </w:style>
  <w:style w:type="paragraph" w:customStyle="1" w:styleId="62">
    <w:name w:val=" Char Char Char"/>
    <w:basedOn w:val="1"/>
    <w:qFormat/>
    <w:uiPriority w:val="0"/>
    <w:rPr>
      <w:rFonts w:ascii="Tahoma" w:hAnsi="Tahoma"/>
      <w:sz w:val="24"/>
      <w:szCs w:val="20"/>
    </w:rPr>
  </w:style>
  <w:style w:type="paragraph" w:customStyle="1" w:styleId="63">
    <w:name w:val="正文_0"/>
    <w:qFormat/>
    <w:uiPriority w:val="0"/>
    <w:rPr>
      <w:rFonts w:ascii="Calibri" w:hAnsi="Calibri" w:eastAsia="宋体" w:cs="Times New Roman"/>
      <w:sz w:val="21"/>
      <w:lang w:val="en-US" w:eastAsia="zh-CN" w:bidi="ar-SA"/>
    </w:rPr>
  </w:style>
  <w:style w:type="character" w:customStyle="1" w:styleId="64">
    <w:name w:val="表文"/>
    <w:basedOn w:val="31"/>
    <w:qFormat/>
    <w:uiPriority w:val="0"/>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177</Words>
  <Characters>205</Characters>
  <Lines>608</Lines>
  <Paragraphs>171</Paragraphs>
  <TotalTime>7</TotalTime>
  <ScaleCrop>false</ScaleCrop>
  <LinksUpToDate>false</LinksUpToDate>
  <CharactersWithSpaces>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小蓉儿</cp:lastModifiedBy>
  <cp:lastPrinted>2024-08-12T03:00:00Z</cp:lastPrinted>
  <dcterms:modified xsi:type="dcterms:W3CDTF">2026-05-19T00:25:30Z</dcterms:modified>
  <cp:revision>861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CCF51BDA61B44477B931F80ADB84FB8A_13</vt:lpwstr>
  </property>
  <property fmtid="{D5CDD505-2E9C-101B-9397-08002B2CF9AE}" pid="4" name="KSOTemplateDocerSaveRecord">
    <vt:lpwstr>eyJoZGlkIjoiY2NhZTMzZTlhOGY1MzZmN2Y5YTYwMjM2MTU3YTYyYTciLCJ1c2VySWQiOiIyNzAzMDE3NTgifQ==</vt:lpwstr>
  </property>
</Properties>
</file>