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D28E8">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center"/>
        <w:textAlignment w:val="auto"/>
        <w:outlineLvl w:val="9"/>
        <w:rPr>
          <w:rFonts w:hint="default" w:ascii="宋体" w:hAnsi="宋体" w:eastAsia="宋体" w:cs="宋体"/>
          <w:b/>
          <w:bCs/>
          <w:i w:val="0"/>
          <w:iCs w:val="0"/>
          <w:color w:val="auto"/>
          <w:sz w:val="28"/>
          <w:szCs w:val="28"/>
          <w:highlight w:val="none"/>
          <w:lang w:val="en-US" w:eastAsia="zh-CN"/>
        </w:rPr>
      </w:pPr>
    </w:p>
    <w:p w14:paraId="08E2702A">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36"/>
          <w:szCs w:val="36"/>
          <w:highlight w:val="none"/>
          <w:u w:val="none"/>
          <w:lang w:val="en-US" w:eastAsia="zh-CN"/>
        </w:rPr>
      </w:pPr>
      <w:r>
        <w:rPr>
          <w:rFonts w:hint="eastAsia" w:ascii="宋体" w:hAnsi="宋体" w:eastAsia="宋体" w:cs="宋体"/>
          <w:b/>
          <w:bCs/>
          <w:i w:val="0"/>
          <w:iCs w:val="0"/>
          <w:color w:val="auto"/>
          <w:spacing w:val="0"/>
          <w:sz w:val="36"/>
          <w:szCs w:val="36"/>
          <w:highlight w:val="none"/>
          <w:u w:val="none"/>
          <w:lang w:val="en-US" w:eastAsia="zh-CN"/>
        </w:rPr>
        <w:t>库车王府丝路驿栈焕新提升项目</w:t>
      </w:r>
    </w:p>
    <w:p w14:paraId="25224F6E">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52361EFB">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7F9C36DF">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39AFF934">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47E35C99">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09874B1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i w:val="0"/>
          <w:iCs w:val="0"/>
          <w:color w:val="auto"/>
          <w:spacing w:val="0"/>
          <w:sz w:val="72"/>
          <w:szCs w:val="72"/>
          <w:highlight w:val="none"/>
        </w:rPr>
      </w:pPr>
      <w:r>
        <w:rPr>
          <w:rFonts w:hint="eastAsia" w:ascii="宋体" w:hAnsi="宋体" w:eastAsia="宋体" w:cs="宋体"/>
          <w:i w:val="0"/>
          <w:iCs w:val="0"/>
          <w:color w:val="auto"/>
          <w:spacing w:val="0"/>
          <w:sz w:val="72"/>
          <w:szCs w:val="72"/>
          <w:highlight w:val="none"/>
          <w:lang w:val="en-US" w:eastAsia="zh-CN"/>
        </w:rPr>
        <w:t>磋商文</w:t>
      </w:r>
      <w:r>
        <w:rPr>
          <w:rFonts w:hint="eastAsia" w:ascii="宋体" w:hAnsi="宋体" w:eastAsia="宋体" w:cs="宋体"/>
          <w:i w:val="0"/>
          <w:iCs w:val="0"/>
          <w:color w:val="auto"/>
          <w:spacing w:val="0"/>
          <w:sz w:val="72"/>
          <w:szCs w:val="72"/>
          <w:highlight w:val="none"/>
        </w:rPr>
        <w:t>件</w:t>
      </w:r>
    </w:p>
    <w:p w14:paraId="47E05FA3">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46583189">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1F63BA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i w:val="0"/>
          <w:iCs w:val="0"/>
          <w:color w:val="auto"/>
          <w:spacing w:val="0"/>
          <w:sz w:val="32"/>
          <w:szCs w:val="32"/>
          <w:highlight w:val="none"/>
          <w:lang w:val="en-US" w:eastAsia="zh-CN"/>
        </w:rPr>
      </w:pPr>
    </w:p>
    <w:p w14:paraId="2AAB32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8"/>
          <w:szCs w:val="28"/>
          <w:highlight w:val="none"/>
          <w:u w:val="none"/>
          <w:lang w:val="en-US" w:eastAsia="zh-CN"/>
        </w:rPr>
      </w:pPr>
    </w:p>
    <w:p w14:paraId="5FE13C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8"/>
          <w:szCs w:val="28"/>
          <w:highlight w:val="none"/>
          <w:u w:val="none"/>
          <w:lang w:val="en-US" w:eastAsia="zh-CN"/>
        </w:rPr>
      </w:pPr>
    </w:p>
    <w:p w14:paraId="5BC55C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default"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项目编号：KCS2026-WT087</w:t>
      </w:r>
    </w:p>
    <w:p w14:paraId="3DEDCB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eastAsia"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招标人：库车市文化体育广播电视和旅游局</w:t>
      </w:r>
    </w:p>
    <w:p w14:paraId="6A00FB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eastAsia"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代理机构：新疆天跃中达项目管理有限责任公司</w:t>
      </w:r>
    </w:p>
    <w:p w14:paraId="6B918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center"/>
        <w:textAlignment w:val="auto"/>
        <w:outlineLvl w:val="9"/>
        <w:rPr>
          <w:rFonts w:hint="default"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2026年5月</w:t>
      </w:r>
    </w:p>
    <w:p w14:paraId="2AE6A32A">
      <w:pPr>
        <w:jc w:val="center"/>
        <w:outlineLvl w:val="9"/>
        <w:rPr>
          <w:rFonts w:hint="eastAsia" w:ascii="宋体" w:hAnsi="宋体" w:eastAsia="宋体" w:cs="宋体"/>
          <w:b/>
          <w:bCs/>
          <w:i w:val="0"/>
          <w:iCs w:val="0"/>
          <w:color w:val="auto"/>
          <w:sz w:val="48"/>
          <w:szCs w:val="72"/>
          <w:highlight w:val="none"/>
          <w:lang w:val="en-US" w:eastAsia="zh-CN"/>
        </w:rPr>
      </w:pPr>
    </w:p>
    <w:p w14:paraId="5D48FF65">
      <w:pPr>
        <w:jc w:val="center"/>
        <w:outlineLvl w:val="9"/>
        <w:rPr>
          <w:rFonts w:hint="eastAsia" w:ascii="宋体" w:hAnsi="宋体" w:eastAsia="宋体" w:cs="宋体"/>
          <w:b/>
          <w:bCs/>
          <w:i w:val="0"/>
          <w:iCs w:val="0"/>
          <w:color w:val="auto"/>
          <w:sz w:val="48"/>
          <w:szCs w:val="72"/>
          <w:highlight w:val="none"/>
          <w:lang w:val="en-US" w:eastAsia="zh-CN"/>
        </w:rPr>
      </w:pPr>
    </w:p>
    <w:p w14:paraId="70290E7C">
      <w:pPr>
        <w:jc w:val="center"/>
        <w:outlineLvl w:val="9"/>
        <w:rPr>
          <w:rFonts w:hint="eastAsia" w:ascii="宋体" w:hAnsi="宋体" w:eastAsia="宋体" w:cs="宋体"/>
          <w:b/>
          <w:bCs/>
          <w:i w:val="0"/>
          <w:iCs w:val="0"/>
          <w:color w:val="auto"/>
          <w:sz w:val="48"/>
          <w:szCs w:val="72"/>
          <w:highlight w:val="none"/>
        </w:rPr>
      </w:pPr>
      <w:r>
        <w:rPr>
          <w:rFonts w:hint="eastAsia" w:ascii="宋体" w:hAnsi="宋体" w:eastAsia="宋体" w:cs="宋体"/>
          <w:b/>
          <w:bCs/>
          <w:i w:val="0"/>
          <w:iCs w:val="0"/>
          <w:color w:val="auto"/>
          <w:sz w:val="48"/>
          <w:szCs w:val="72"/>
          <w:highlight w:val="none"/>
          <w:lang w:val="en-US" w:eastAsia="zh-CN"/>
        </w:rPr>
        <w:t>磋商</w:t>
      </w:r>
      <w:r>
        <w:rPr>
          <w:rFonts w:hint="eastAsia" w:ascii="宋体" w:hAnsi="宋体" w:eastAsia="宋体" w:cs="宋体"/>
          <w:b/>
          <w:bCs/>
          <w:i w:val="0"/>
          <w:iCs w:val="0"/>
          <w:color w:val="auto"/>
          <w:sz w:val="48"/>
          <w:szCs w:val="72"/>
          <w:highlight w:val="none"/>
        </w:rPr>
        <w:t>文件</w:t>
      </w:r>
    </w:p>
    <w:p w14:paraId="21BE1D6E">
      <w:pPr>
        <w:pStyle w:val="14"/>
        <w:bidi w:val="0"/>
        <w:rPr>
          <w:rFonts w:hint="eastAsia" w:ascii="宋体" w:hAnsi="宋体" w:eastAsia="宋体" w:cs="宋体"/>
          <w:b/>
          <w:bCs/>
          <w:i w:val="0"/>
          <w:iCs w:val="0"/>
          <w:color w:val="auto"/>
          <w:sz w:val="16"/>
          <w:szCs w:val="22"/>
          <w:highlight w:val="none"/>
        </w:rPr>
      </w:pPr>
    </w:p>
    <w:p w14:paraId="6077A1A0">
      <w:pPr>
        <w:rPr>
          <w:rFonts w:hint="eastAsia" w:ascii="宋体" w:hAnsi="宋体" w:eastAsia="宋体" w:cs="宋体"/>
          <w:b/>
          <w:bCs/>
          <w:i w:val="0"/>
          <w:iCs w:val="0"/>
          <w:color w:val="auto"/>
          <w:sz w:val="22"/>
          <w:szCs w:val="22"/>
          <w:highlight w:val="none"/>
        </w:rPr>
      </w:pPr>
    </w:p>
    <w:p w14:paraId="001CB448">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项目名</w:t>
      </w:r>
      <w:r>
        <w:rPr>
          <w:rFonts w:hint="eastAsia" w:ascii="宋体" w:hAnsi="宋体" w:eastAsia="宋体" w:cs="宋体"/>
          <w:b/>
          <w:bCs/>
          <w:i w:val="0"/>
          <w:iCs w:val="0"/>
          <w:color w:val="auto"/>
          <w:sz w:val="28"/>
          <w:szCs w:val="28"/>
          <w:highlight w:val="none"/>
          <w:lang w:val="en-US" w:eastAsia="zh-CN"/>
        </w:rPr>
        <w:t>称：库车王府丝路驿栈焕新提升项目</w:t>
      </w:r>
    </w:p>
    <w:p w14:paraId="5154040A">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招标人：库车市文化体育广播电视和旅游局</w:t>
      </w:r>
    </w:p>
    <w:p w14:paraId="21DC345F">
      <w:pPr>
        <w:spacing w:line="360" w:lineRule="auto"/>
        <w:ind w:left="252" w:leftChars="0" w:hanging="252" w:hangingChars="81"/>
        <w:jc w:val="left"/>
        <w:outlineLvl w:val="9"/>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rPr>
        <w:t>法定代表人（签章）：</w:t>
      </w:r>
    </w:p>
    <w:p w14:paraId="01144BE8">
      <w:pPr>
        <w:spacing w:line="360" w:lineRule="auto"/>
        <w:ind w:left="252" w:leftChars="0" w:hanging="252" w:hangingChars="81"/>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联系人：</w:t>
      </w:r>
      <w:r>
        <w:rPr>
          <w:rFonts w:hint="eastAsia" w:ascii="宋体" w:hAnsi="宋体" w:eastAsia="宋体" w:cs="宋体"/>
          <w:b/>
          <w:bCs/>
          <w:i w:val="0"/>
          <w:iCs w:val="0"/>
          <w:color w:val="auto"/>
          <w:sz w:val="28"/>
          <w:szCs w:val="28"/>
          <w:highlight w:val="none"/>
          <w:lang w:val="en-US" w:eastAsia="zh-CN"/>
        </w:rPr>
        <w:t>阿依尼尕尔·吐尔洪</w:t>
      </w:r>
    </w:p>
    <w:p w14:paraId="75A3E69B">
      <w:pPr>
        <w:spacing w:line="360" w:lineRule="auto"/>
        <w:ind w:left="252" w:leftChars="0" w:hanging="252" w:hangingChars="81"/>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联系电话：18240950285</w:t>
      </w:r>
    </w:p>
    <w:p w14:paraId="0CCB738B">
      <w:pPr>
        <w:spacing w:line="360" w:lineRule="auto"/>
        <w:ind w:firstLine="467" w:firstLineChars="150"/>
        <w:jc w:val="left"/>
        <w:outlineLvl w:val="9"/>
        <w:rPr>
          <w:rFonts w:hint="eastAsia" w:ascii="宋体" w:hAnsi="宋体" w:eastAsia="宋体" w:cs="宋体"/>
          <w:b/>
          <w:bCs/>
          <w:i w:val="0"/>
          <w:iCs w:val="0"/>
          <w:color w:val="auto"/>
          <w:sz w:val="28"/>
          <w:szCs w:val="28"/>
          <w:highlight w:val="none"/>
          <w:lang w:eastAsia="zh-CN"/>
        </w:rPr>
      </w:pPr>
    </w:p>
    <w:p w14:paraId="1F9F27B1">
      <w:pPr>
        <w:spacing w:line="480" w:lineRule="auto"/>
        <w:ind w:firstLine="467" w:firstLineChars="150"/>
        <w:jc w:val="left"/>
        <w:outlineLvl w:val="9"/>
        <w:rPr>
          <w:rFonts w:hint="eastAsia" w:ascii="宋体" w:hAnsi="宋体" w:eastAsia="宋体" w:cs="宋体"/>
          <w:b/>
          <w:bCs/>
          <w:i w:val="0"/>
          <w:iCs w:val="0"/>
          <w:color w:val="auto"/>
          <w:sz w:val="28"/>
          <w:szCs w:val="28"/>
          <w:highlight w:val="none"/>
        </w:rPr>
      </w:pPr>
    </w:p>
    <w:p w14:paraId="27397FD2">
      <w:pPr>
        <w:spacing w:line="480" w:lineRule="auto"/>
        <w:ind w:firstLine="467" w:firstLineChars="150"/>
        <w:jc w:val="left"/>
        <w:outlineLvl w:val="9"/>
        <w:rPr>
          <w:rFonts w:hint="eastAsia" w:ascii="宋体" w:hAnsi="宋体" w:eastAsia="宋体" w:cs="宋体"/>
          <w:b/>
          <w:bCs/>
          <w:i w:val="0"/>
          <w:iCs w:val="0"/>
          <w:color w:val="auto"/>
          <w:sz w:val="28"/>
          <w:szCs w:val="28"/>
          <w:highlight w:val="none"/>
        </w:rPr>
      </w:pPr>
    </w:p>
    <w:p w14:paraId="479DA73C">
      <w:pPr>
        <w:spacing w:line="480" w:lineRule="auto"/>
        <w:jc w:val="left"/>
        <w:outlineLvl w:val="9"/>
        <w:rPr>
          <w:rFonts w:hint="eastAsia" w:ascii="宋体" w:hAnsi="宋体" w:eastAsia="宋体" w:cs="宋体"/>
          <w:b/>
          <w:bCs/>
          <w:i w:val="0"/>
          <w:iCs w:val="0"/>
          <w:color w:val="auto"/>
          <w:sz w:val="28"/>
          <w:szCs w:val="28"/>
          <w:highlight w:val="none"/>
        </w:rPr>
      </w:pPr>
    </w:p>
    <w:p w14:paraId="7FED8D92">
      <w:pPr>
        <w:spacing w:line="480" w:lineRule="auto"/>
        <w:jc w:val="left"/>
        <w:outlineLvl w:val="9"/>
        <w:rPr>
          <w:rFonts w:hint="eastAsia" w:ascii="宋体" w:hAnsi="宋体" w:eastAsia="宋体" w:cs="宋体"/>
          <w:b/>
          <w:bCs/>
          <w:i w:val="0"/>
          <w:iCs w:val="0"/>
          <w:color w:val="auto"/>
          <w:sz w:val="28"/>
          <w:szCs w:val="28"/>
          <w:highlight w:val="none"/>
        </w:rPr>
      </w:pPr>
    </w:p>
    <w:p w14:paraId="5D1B5E52">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招</w:t>
      </w:r>
      <w:r>
        <w:rPr>
          <w:rFonts w:hint="eastAsia" w:ascii="宋体" w:hAnsi="宋体" w:eastAsia="宋体" w:cs="宋体"/>
          <w:b/>
          <w:bCs/>
          <w:i w:val="0"/>
          <w:iCs w:val="0"/>
          <w:color w:val="auto"/>
          <w:sz w:val="28"/>
          <w:szCs w:val="28"/>
          <w:highlight w:val="none"/>
        </w:rPr>
        <w:t>标代理机构：</w:t>
      </w:r>
      <w:r>
        <w:rPr>
          <w:rFonts w:hint="eastAsia" w:ascii="宋体" w:hAnsi="宋体" w:eastAsia="宋体" w:cs="宋体"/>
          <w:b/>
          <w:bCs/>
          <w:i w:val="0"/>
          <w:iCs w:val="0"/>
          <w:color w:val="auto"/>
          <w:sz w:val="28"/>
          <w:szCs w:val="28"/>
          <w:highlight w:val="none"/>
          <w:lang w:val="en-US" w:eastAsia="zh-CN"/>
        </w:rPr>
        <w:t>新疆天跃中达项目管理有限责任公司</w:t>
      </w:r>
    </w:p>
    <w:p w14:paraId="16B6DC1C">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rPr>
        <w:t>法定代表人（签章）：</w:t>
      </w:r>
    </w:p>
    <w:p w14:paraId="4EBC77AB">
      <w:pPr>
        <w:spacing w:line="360" w:lineRule="auto"/>
        <w:ind w:left="0" w:leftChars="0" w:firstLine="0" w:firstLineChars="0"/>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联系人：</w:t>
      </w:r>
      <w:r>
        <w:rPr>
          <w:rFonts w:hint="eastAsia" w:ascii="宋体" w:hAnsi="宋体" w:eastAsia="宋体" w:cs="宋体"/>
          <w:b/>
          <w:bCs/>
          <w:i w:val="0"/>
          <w:iCs w:val="0"/>
          <w:color w:val="auto"/>
          <w:sz w:val="28"/>
          <w:szCs w:val="28"/>
          <w:highlight w:val="none"/>
          <w:lang w:val="en-US" w:eastAsia="zh-CN"/>
        </w:rPr>
        <w:t>陈明芳</w:t>
      </w:r>
    </w:p>
    <w:p w14:paraId="3AAEEBDE">
      <w:pPr>
        <w:spacing w:line="360" w:lineRule="auto"/>
        <w:ind w:left="0" w:leftChars="0" w:firstLine="0" w:firstLineChars="0"/>
        <w:jc w:val="left"/>
        <w:outlineLvl w:val="9"/>
        <w:rPr>
          <w:rFonts w:hint="default" w:ascii="宋体" w:hAnsi="宋体" w:eastAsia="宋体" w:cs="宋体"/>
          <w:b/>
          <w:bCs/>
          <w:i w:val="0"/>
          <w:iCs w:val="0"/>
          <w:color w:val="auto"/>
          <w:sz w:val="28"/>
          <w:szCs w:val="28"/>
          <w:highlight w:val="none"/>
          <w:lang w:val="en-US"/>
        </w:rPr>
      </w:pPr>
      <w:r>
        <w:rPr>
          <w:rFonts w:hint="eastAsia" w:ascii="宋体" w:hAnsi="宋体" w:eastAsia="宋体" w:cs="宋体"/>
          <w:b/>
          <w:bCs/>
          <w:i w:val="0"/>
          <w:iCs w:val="0"/>
          <w:color w:val="auto"/>
          <w:sz w:val="28"/>
          <w:szCs w:val="28"/>
          <w:highlight w:val="none"/>
          <w:lang w:val="en-US" w:eastAsia="zh-CN"/>
        </w:rPr>
        <w:t>联系</w:t>
      </w:r>
      <w:r>
        <w:rPr>
          <w:rFonts w:hint="eastAsia" w:ascii="宋体" w:hAnsi="宋体" w:eastAsia="宋体" w:cs="宋体"/>
          <w:b/>
          <w:bCs/>
          <w:i w:val="0"/>
          <w:iCs w:val="0"/>
          <w:color w:val="auto"/>
          <w:sz w:val="28"/>
          <w:szCs w:val="28"/>
          <w:highlight w:val="none"/>
        </w:rPr>
        <w:t>电话：</w:t>
      </w:r>
      <w:r>
        <w:rPr>
          <w:rFonts w:hint="eastAsia" w:ascii="宋体" w:hAnsi="宋体" w:eastAsia="宋体" w:cs="宋体"/>
          <w:b/>
          <w:bCs/>
          <w:i w:val="0"/>
          <w:iCs w:val="0"/>
          <w:color w:val="auto"/>
          <w:sz w:val="28"/>
          <w:szCs w:val="28"/>
          <w:highlight w:val="none"/>
          <w:lang w:val="en-US" w:eastAsia="zh-CN"/>
        </w:rPr>
        <w:t>15352777987</w:t>
      </w:r>
    </w:p>
    <w:p w14:paraId="0C1D048F">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联系地址：</w:t>
      </w:r>
      <w:r>
        <w:rPr>
          <w:rFonts w:hint="eastAsia" w:ascii="宋体" w:hAnsi="宋体" w:eastAsia="宋体" w:cs="宋体"/>
          <w:b/>
          <w:bCs/>
          <w:i w:val="0"/>
          <w:iCs w:val="0"/>
          <w:color w:val="auto"/>
          <w:sz w:val="28"/>
          <w:szCs w:val="28"/>
          <w:highlight w:val="none"/>
          <w:lang w:val="en-US" w:eastAsia="zh-CN"/>
        </w:rPr>
        <w:t>阿克苏地区库车市天河新城1号楼07号商铺</w:t>
      </w:r>
    </w:p>
    <w:p w14:paraId="420D186F">
      <w:pPr>
        <w:spacing w:line="360" w:lineRule="auto"/>
        <w:ind w:left="0" w:leftChars="0" w:firstLine="0" w:firstLineChars="0"/>
        <w:jc w:val="center"/>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2026年5月</w:t>
      </w:r>
    </w:p>
    <w:p w14:paraId="233F88E1">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p>
    <w:p w14:paraId="15CE86C0">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p>
    <w:p w14:paraId="689999BB">
      <w:pPr>
        <w:keepNext w:val="0"/>
        <w:keepLines w:val="0"/>
        <w:pageBreakBefore w:val="0"/>
        <w:widowControl w:val="0"/>
        <w:numPr>
          <w:ilvl w:val="0"/>
          <w:numId w:val="0"/>
        </w:numPr>
        <w:kinsoku/>
        <w:wordWrap/>
        <w:overflowPunct/>
        <w:topLinePunct w:val="0"/>
        <w:autoSpaceDE/>
        <w:autoSpaceDN/>
        <w:bidi w:val="0"/>
        <w:adjustRightInd/>
        <w:snapToGrid/>
        <w:spacing w:after="468"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r>
        <w:rPr>
          <w:rFonts w:hint="eastAsia" w:ascii="宋体" w:hAnsi="宋体" w:eastAsia="宋体" w:cs="宋体"/>
          <w:b/>
          <w:bCs/>
          <w:i w:val="0"/>
          <w:iCs w:val="0"/>
          <w:color w:val="auto"/>
          <w:spacing w:val="0"/>
          <w:sz w:val="40"/>
          <w:szCs w:val="40"/>
          <w:highlight w:val="none"/>
          <w:lang w:val="en-US" w:eastAsia="zh-CN"/>
        </w:rPr>
        <w:t>目录</w:t>
      </w:r>
    </w:p>
    <w:sdt>
      <w:sdtPr>
        <w:rPr>
          <w:rFonts w:ascii="宋体" w:hAnsi="宋体" w:eastAsia="宋体" w:cs="Microsoft YaHei UI"/>
          <w:color w:val="auto"/>
          <w:spacing w:val="15"/>
          <w:kern w:val="0"/>
          <w:sz w:val="21"/>
          <w:szCs w:val="24"/>
          <w:highlight w:val="none"/>
          <w:lang w:val="en-US" w:eastAsia="zh-CN" w:bidi="ar-SA"/>
        </w:rPr>
        <w:id w:val="147459075"/>
        <w15:color w:val="DBDBDB"/>
        <w:docPartObj>
          <w:docPartGallery w:val="Table of Contents"/>
          <w:docPartUnique/>
        </w:docPartObj>
      </w:sdtPr>
      <w:sdtEndPr>
        <w:rPr>
          <w:rFonts w:hint="eastAsia" w:ascii="宋体" w:hAnsi="宋体" w:eastAsia="宋体" w:cs="宋体"/>
          <w:i w:val="0"/>
          <w:iCs w:val="0"/>
          <w:color w:val="auto"/>
          <w:spacing w:val="0"/>
          <w:kern w:val="0"/>
          <w:sz w:val="24"/>
          <w:szCs w:val="32"/>
          <w:highlight w:val="none"/>
          <w:lang w:val="en-US" w:eastAsia="zh-CN" w:bidi="ar-SA"/>
        </w:rPr>
      </w:sdtEndPr>
      <w:sdtContent>
        <w:p w14:paraId="4C768EDB">
          <w:pPr>
            <w:spacing w:before="0" w:beforeLines="0" w:after="0" w:afterLines="0" w:line="240" w:lineRule="auto"/>
            <w:ind w:left="0" w:leftChars="0" w:right="0" w:rightChars="0" w:firstLine="0" w:firstLineChars="0"/>
            <w:jc w:val="center"/>
            <w:rPr>
              <w:color w:val="auto"/>
              <w:highlight w:val="none"/>
            </w:rPr>
          </w:pPr>
        </w:p>
        <w:p w14:paraId="66BB1929">
          <w:pPr>
            <w:pStyle w:val="35"/>
            <w:tabs>
              <w:tab w:val="right" w:leader="dot" w:pos="8306"/>
            </w:tabs>
            <w:spacing w:line="360" w:lineRule="auto"/>
            <w:rPr>
              <w:color w:val="auto"/>
              <w:sz w:val="24"/>
              <w:szCs w:val="24"/>
              <w:highlight w:val="none"/>
            </w:rPr>
          </w:pPr>
          <w:r>
            <w:rPr>
              <w:rFonts w:hint="eastAsia" w:ascii="宋体" w:hAnsi="宋体" w:eastAsia="宋体" w:cs="宋体"/>
              <w:i w:val="0"/>
              <w:iCs w:val="0"/>
              <w:color w:val="auto"/>
              <w:spacing w:val="0"/>
              <w:sz w:val="32"/>
              <w:szCs w:val="32"/>
              <w:highlight w:val="none"/>
              <w:lang w:val="en-US" w:eastAsia="zh-CN"/>
            </w:rPr>
            <w:fldChar w:fldCharType="begin"/>
          </w:r>
          <w:r>
            <w:rPr>
              <w:rFonts w:hint="eastAsia" w:ascii="宋体" w:hAnsi="宋体" w:eastAsia="宋体" w:cs="宋体"/>
              <w:i w:val="0"/>
              <w:iCs w:val="0"/>
              <w:color w:val="auto"/>
              <w:spacing w:val="0"/>
              <w:sz w:val="32"/>
              <w:szCs w:val="32"/>
              <w:highlight w:val="none"/>
              <w:lang w:val="en-US" w:eastAsia="zh-CN"/>
            </w:rPr>
            <w:instrText xml:space="preserve">TOC \o "1-1" \h \u </w:instrText>
          </w:r>
          <w:r>
            <w:rPr>
              <w:rFonts w:hint="eastAsia" w:ascii="宋体" w:hAnsi="宋体" w:eastAsia="宋体" w:cs="宋体"/>
              <w:i w:val="0"/>
              <w:iCs w:val="0"/>
              <w:color w:val="auto"/>
              <w:spacing w:val="0"/>
              <w:sz w:val="32"/>
              <w:szCs w:val="32"/>
              <w:highlight w:val="none"/>
              <w:lang w:val="en-US" w:eastAsia="zh-CN"/>
            </w:rPr>
            <w:fldChar w:fldCharType="separate"/>
          </w:r>
          <w:r>
            <w:rPr>
              <w:color w:val="auto"/>
            </w:rPr>
            <w:fldChar w:fldCharType="begin"/>
          </w:r>
          <w:r>
            <w:rPr>
              <w:color w:val="auto"/>
            </w:rPr>
            <w:instrText xml:space="preserve"> HYPERLINK \l "_Toc30399" </w:instrText>
          </w:r>
          <w:r>
            <w:rPr>
              <w:color w:val="auto"/>
            </w:rPr>
            <w:fldChar w:fldCharType="separate"/>
          </w:r>
          <w:r>
            <w:rPr>
              <w:rFonts w:hint="eastAsia" w:ascii="宋体" w:hAnsi="宋体" w:eastAsia="宋体" w:cs="宋体"/>
              <w:bCs/>
              <w:i w:val="0"/>
              <w:iCs w:val="0"/>
              <w:color w:val="auto"/>
              <w:spacing w:val="0"/>
              <w:sz w:val="24"/>
              <w:szCs w:val="44"/>
              <w:highlight w:val="none"/>
              <w:lang w:val="en-US" w:eastAsia="zh-CN"/>
            </w:rPr>
            <w:t>第一章</w:t>
          </w:r>
          <w:r>
            <w:rPr>
              <w:rFonts w:hint="eastAsia" w:ascii="宋体" w:hAnsi="宋体" w:cs="宋体"/>
              <w:bCs/>
              <w:i w:val="0"/>
              <w:iCs w:val="0"/>
              <w:color w:val="auto"/>
              <w:spacing w:val="0"/>
              <w:sz w:val="24"/>
              <w:szCs w:val="44"/>
              <w:highlight w:val="none"/>
              <w:lang w:val="en-US" w:eastAsia="zh-CN"/>
            </w:rPr>
            <w:t xml:space="preserve"> </w:t>
          </w:r>
          <w:r>
            <w:rPr>
              <w:rFonts w:hint="eastAsia" w:ascii="宋体" w:hAnsi="宋体" w:eastAsia="宋体" w:cs="宋体"/>
              <w:bCs/>
              <w:i w:val="0"/>
              <w:iCs w:val="0"/>
              <w:color w:val="auto"/>
              <w:spacing w:val="0"/>
              <w:sz w:val="24"/>
              <w:szCs w:val="4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33D95A5E">
          <w:pPr>
            <w:pStyle w:val="35"/>
            <w:tabs>
              <w:tab w:val="right" w:leader="dot" w:pos="8306"/>
            </w:tabs>
            <w:spacing w:line="360" w:lineRule="auto"/>
            <w:rPr>
              <w:color w:val="auto"/>
              <w:sz w:val="24"/>
              <w:szCs w:val="24"/>
              <w:highlight w:val="none"/>
            </w:rPr>
          </w:pPr>
          <w:r>
            <w:rPr>
              <w:color w:val="auto"/>
            </w:rPr>
            <w:fldChar w:fldCharType="begin"/>
          </w:r>
          <w:r>
            <w:rPr>
              <w:color w:val="auto"/>
            </w:rPr>
            <w:instrText xml:space="preserve"> HYPERLINK \l "_Toc30083" </w:instrText>
          </w:r>
          <w:r>
            <w:rPr>
              <w:color w:val="auto"/>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第二章</w:t>
          </w:r>
          <w:r>
            <w:rPr>
              <w:rFonts w:hint="eastAsia" w:ascii="宋体" w:hAnsi="宋体" w:cs="宋体"/>
              <w:bCs/>
              <w:i w:val="0"/>
              <w:iCs w:val="0"/>
              <w:color w:val="auto"/>
              <w:spacing w:val="0"/>
              <w:kern w:val="0"/>
              <w:sz w:val="24"/>
              <w:szCs w:val="44"/>
              <w:highlight w:val="none"/>
              <w:lang w:val="en-US" w:eastAsia="zh-CN" w:bidi="ar-SA"/>
            </w:rPr>
            <w:t xml:space="preserve"> </w:t>
          </w:r>
          <w:r>
            <w:rPr>
              <w:rFonts w:hint="eastAsia" w:ascii="宋体" w:hAnsi="宋体" w:eastAsia="宋体" w:cs="宋体"/>
              <w:bCs/>
              <w:i w:val="0"/>
              <w:iCs w:val="0"/>
              <w:color w:val="auto"/>
              <w:spacing w:val="0"/>
              <w:sz w:val="24"/>
              <w:szCs w:val="44"/>
              <w:highlight w:val="none"/>
              <w:lang w:val="en-US" w:eastAsia="zh-CN"/>
            </w:rPr>
            <w:t>投标人须知</w:t>
          </w:r>
          <w:r>
            <w:rPr>
              <w:rFonts w:hint="eastAsia" w:ascii="宋体" w:hAnsi="宋体" w:cs="宋体"/>
              <w:bCs/>
              <w:i w:val="0"/>
              <w:iCs w:val="0"/>
              <w:color w:val="auto"/>
              <w:spacing w:val="0"/>
              <w:sz w:val="24"/>
              <w:szCs w:val="44"/>
              <w:highlight w:val="none"/>
              <w:lang w:val="en-US" w:eastAsia="zh-CN"/>
            </w:rPr>
            <w:t>前附表</w:t>
          </w:r>
          <w:r>
            <w:rPr>
              <w:color w:val="auto"/>
              <w:sz w:val="24"/>
              <w:szCs w:val="24"/>
              <w:highlight w:val="none"/>
            </w:rPr>
            <w:tab/>
          </w:r>
          <w:r>
            <w:rPr>
              <w:rFonts w:hint="eastAsia"/>
              <w:color w:val="auto"/>
              <w:sz w:val="24"/>
              <w:szCs w:val="24"/>
              <w:highlight w:val="none"/>
              <w:lang w:val="en-US" w:eastAsia="zh-CN"/>
            </w:rPr>
            <w:t>4</w:t>
          </w:r>
          <w:r>
            <w:rPr>
              <w:rFonts w:hint="eastAsia"/>
              <w:color w:val="auto"/>
              <w:sz w:val="24"/>
              <w:szCs w:val="24"/>
              <w:highlight w:val="none"/>
              <w:lang w:val="en-US" w:eastAsia="zh-CN"/>
            </w:rPr>
            <w:fldChar w:fldCharType="end"/>
          </w:r>
        </w:p>
        <w:p w14:paraId="3D0AAB11">
          <w:pPr>
            <w:pStyle w:val="35"/>
            <w:tabs>
              <w:tab w:val="right" w:leader="dot" w:pos="8306"/>
            </w:tabs>
            <w:spacing w:line="360" w:lineRule="auto"/>
            <w:rPr>
              <w:rFonts w:hint="default"/>
              <w:color w:val="auto"/>
              <w:sz w:val="24"/>
              <w:szCs w:val="24"/>
              <w:highlight w:val="none"/>
              <w:lang w:val="en-US"/>
            </w:rPr>
          </w:pPr>
          <w:r>
            <w:rPr>
              <w:color w:val="auto"/>
            </w:rPr>
            <w:fldChar w:fldCharType="begin"/>
          </w:r>
          <w:r>
            <w:rPr>
              <w:color w:val="auto"/>
            </w:rPr>
            <w:instrText xml:space="preserve"> HYPERLINK \l "_Toc21212" </w:instrText>
          </w:r>
          <w:r>
            <w:rPr>
              <w:color w:val="auto"/>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第三章</w:t>
          </w:r>
          <w:r>
            <w:rPr>
              <w:rFonts w:hint="eastAsia" w:ascii="宋体" w:hAnsi="宋体" w:cs="宋体"/>
              <w:bCs/>
              <w:i w:val="0"/>
              <w:iCs w:val="0"/>
              <w:color w:val="auto"/>
              <w:spacing w:val="0"/>
              <w:kern w:val="0"/>
              <w:sz w:val="24"/>
              <w:szCs w:val="44"/>
              <w:highlight w:val="none"/>
              <w:lang w:val="en-US" w:eastAsia="zh-CN" w:bidi="ar-SA"/>
            </w:rPr>
            <w:t xml:space="preserve"> </w:t>
          </w:r>
          <w:r>
            <w:rPr>
              <w:rFonts w:hint="eastAsia" w:ascii="宋体" w:hAnsi="宋体" w:eastAsia="宋体" w:cs="宋体"/>
              <w:bCs/>
              <w:i w:val="0"/>
              <w:iCs w:val="0"/>
              <w:color w:val="auto"/>
              <w:spacing w:val="0"/>
              <w:sz w:val="24"/>
              <w:szCs w:val="44"/>
              <w:highlight w:val="none"/>
              <w:lang w:val="en-US" w:eastAsia="zh-CN"/>
            </w:rPr>
            <w:t>评标办法（综合评分法）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_Toc21212 \h </w:instrText>
          </w:r>
          <w:r>
            <w:rPr>
              <w:color w:val="auto"/>
              <w:sz w:val="24"/>
              <w:szCs w:val="24"/>
              <w:highlight w:val="none"/>
            </w:rPr>
            <w:fldChar w:fldCharType="separate"/>
          </w:r>
          <w:r>
            <w:rPr>
              <w:rFonts w:hint="eastAsia"/>
              <w:color w:val="auto"/>
              <w:sz w:val="24"/>
              <w:szCs w:val="24"/>
              <w:highlight w:val="none"/>
              <w:lang w:val="en-US" w:eastAsia="zh-CN"/>
            </w:rPr>
            <w:t>2</w:t>
          </w:r>
          <w:r>
            <w:rPr>
              <w:color w:val="auto"/>
              <w:sz w:val="24"/>
              <w:szCs w:val="24"/>
              <w:highlight w:val="none"/>
            </w:rPr>
            <w:fldChar w:fldCharType="end"/>
          </w:r>
          <w:r>
            <w:rPr>
              <w:color w:val="auto"/>
              <w:sz w:val="24"/>
              <w:szCs w:val="24"/>
              <w:highlight w:val="none"/>
            </w:rPr>
            <w:fldChar w:fldCharType="end"/>
          </w:r>
          <w:r>
            <w:rPr>
              <w:rFonts w:hint="eastAsia" w:ascii="宋体" w:hAnsi="宋体" w:cs="宋体"/>
              <w:i w:val="0"/>
              <w:iCs w:val="0"/>
              <w:color w:val="auto"/>
              <w:spacing w:val="0"/>
              <w:sz w:val="24"/>
              <w:szCs w:val="44"/>
              <w:highlight w:val="none"/>
              <w:lang w:val="en-US" w:eastAsia="zh-CN"/>
            </w:rPr>
            <w:t>5</w:t>
          </w:r>
        </w:p>
        <w:p w14:paraId="36932620">
          <w:pPr>
            <w:pStyle w:val="35"/>
            <w:tabs>
              <w:tab w:val="right" w:leader="dot" w:pos="8306"/>
            </w:tabs>
            <w:spacing w:line="360" w:lineRule="auto"/>
            <w:rPr>
              <w:rFonts w:hint="default"/>
              <w:color w:val="auto"/>
              <w:sz w:val="24"/>
              <w:szCs w:val="24"/>
              <w:highlight w:val="none"/>
              <w:lang w:val="en-US"/>
            </w:rPr>
          </w:pPr>
          <w:r>
            <w:rPr>
              <w:color w:val="auto"/>
            </w:rPr>
            <w:fldChar w:fldCharType="begin"/>
          </w:r>
          <w:r>
            <w:rPr>
              <w:color w:val="auto"/>
            </w:rPr>
            <w:instrText xml:space="preserve"> HYPERLINK \l "_Toc4497" </w:instrText>
          </w:r>
          <w:r>
            <w:rPr>
              <w:color w:val="auto"/>
            </w:rPr>
            <w:fldChar w:fldCharType="separate"/>
          </w:r>
          <w:r>
            <w:rPr>
              <w:rFonts w:hint="eastAsia" w:ascii="宋体" w:hAnsi="宋体" w:eastAsia="宋体" w:cs="宋体"/>
              <w:i w:val="0"/>
              <w:iCs w:val="0"/>
              <w:color w:val="auto"/>
              <w:spacing w:val="15"/>
              <w:kern w:val="0"/>
              <w:sz w:val="24"/>
              <w:szCs w:val="44"/>
              <w:highlight w:val="none"/>
              <w:lang w:val="en-US" w:eastAsia="zh-CN" w:bidi="ar-SA"/>
            </w:rPr>
            <w:t>第四章</w:t>
          </w:r>
          <w:r>
            <w:rPr>
              <w:rFonts w:hint="eastAsia" w:ascii="宋体" w:hAnsi="宋体" w:cs="宋体"/>
              <w:i w:val="0"/>
              <w:iCs w:val="0"/>
              <w:color w:val="auto"/>
              <w:spacing w:val="15"/>
              <w:kern w:val="0"/>
              <w:sz w:val="24"/>
              <w:szCs w:val="44"/>
              <w:highlight w:val="none"/>
              <w:lang w:val="en-US" w:eastAsia="zh-CN" w:bidi="ar-SA"/>
            </w:rPr>
            <w:t xml:space="preserve"> </w:t>
          </w:r>
          <w:r>
            <w:rPr>
              <w:rFonts w:hint="eastAsia" w:ascii="宋体" w:hAnsi="宋体" w:eastAsia="宋体" w:cs="宋体"/>
              <w:bCs/>
              <w:i w:val="0"/>
              <w:iCs w:val="0"/>
              <w:color w:val="auto"/>
              <w:spacing w:val="0"/>
              <w:sz w:val="24"/>
              <w:szCs w:val="44"/>
              <w:highlight w:val="none"/>
              <w:lang w:val="en-US" w:eastAsia="zh-CN"/>
            </w:rPr>
            <w:t>合同条款及格式</w:t>
          </w:r>
          <w:r>
            <w:rPr>
              <w:color w:val="auto"/>
              <w:sz w:val="24"/>
              <w:szCs w:val="24"/>
              <w:highlight w:val="none"/>
            </w:rPr>
            <w:tab/>
          </w:r>
          <w:r>
            <w:rPr>
              <w:rFonts w:hint="eastAsia"/>
              <w:color w:val="auto"/>
              <w:sz w:val="24"/>
              <w:szCs w:val="24"/>
              <w:highlight w:val="none"/>
              <w:lang w:val="en-US" w:eastAsia="zh-CN"/>
            </w:rPr>
            <w:t>..3</w:t>
          </w:r>
          <w:r>
            <w:rPr>
              <w:rFonts w:hint="eastAsia"/>
              <w:color w:val="auto"/>
              <w:sz w:val="24"/>
              <w:szCs w:val="2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1</w:t>
          </w:r>
        </w:p>
        <w:p w14:paraId="0316857E">
          <w:pPr>
            <w:pStyle w:val="35"/>
            <w:tabs>
              <w:tab w:val="right" w:leader="dot" w:pos="8306"/>
            </w:tabs>
            <w:spacing w:line="360" w:lineRule="auto"/>
            <w:rPr>
              <w:rFonts w:hint="default"/>
              <w:color w:val="auto"/>
              <w:sz w:val="24"/>
              <w:szCs w:val="24"/>
              <w:highlight w:val="none"/>
              <w:lang w:val="en-US"/>
            </w:rPr>
          </w:pPr>
          <w:r>
            <w:rPr>
              <w:color w:val="auto"/>
            </w:rPr>
            <w:fldChar w:fldCharType="begin"/>
          </w:r>
          <w:r>
            <w:rPr>
              <w:color w:val="auto"/>
            </w:rPr>
            <w:instrText xml:space="preserve"> HYPERLINK \l "_Toc26146" </w:instrText>
          </w:r>
          <w:r>
            <w:rPr>
              <w:color w:val="auto"/>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第五章</w:t>
          </w:r>
          <w:r>
            <w:rPr>
              <w:rFonts w:hint="eastAsia" w:ascii="宋体" w:hAnsi="宋体" w:cs="宋体"/>
              <w:bCs/>
              <w:i w:val="0"/>
              <w:iCs w:val="0"/>
              <w:color w:val="auto"/>
              <w:spacing w:val="0"/>
              <w:kern w:val="0"/>
              <w:sz w:val="24"/>
              <w:szCs w:val="44"/>
              <w:highlight w:val="none"/>
              <w:lang w:val="en-US" w:eastAsia="zh-CN" w:bidi="ar-SA"/>
            </w:rPr>
            <w:t xml:space="preserve"> </w:t>
          </w:r>
          <w:r>
            <w:rPr>
              <w:rFonts w:hint="eastAsia" w:ascii="宋体" w:hAnsi="宋体" w:cs="宋体"/>
              <w:bCs/>
              <w:i w:val="0"/>
              <w:iCs w:val="0"/>
              <w:color w:val="auto"/>
              <w:spacing w:val="0"/>
              <w:sz w:val="24"/>
              <w:szCs w:val="44"/>
              <w:highlight w:val="none"/>
              <w:lang w:val="en-US" w:eastAsia="zh-CN"/>
            </w:rPr>
            <w:t>工程量清单</w:t>
          </w:r>
          <w:r>
            <w:rPr>
              <w:color w:val="auto"/>
              <w:sz w:val="24"/>
              <w:szCs w:val="24"/>
              <w:highlight w:val="none"/>
            </w:rPr>
            <w:tab/>
          </w:r>
          <w:r>
            <w:rPr>
              <w:rFonts w:hint="eastAsia"/>
              <w:color w:val="auto"/>
              <w:sz w:val="24"/>
              <w:szCs w:val="24"/>
              <w:highlight w:val="none"/>
              <w:lang w:val="en-US" w:eastAsia="zh-CN"/>
            </w:rPr>
            <w:t>3</w:t>
          </w:r>
          <w:r>
            <w:rPr>
              <w:rFonts w:hint="eastAsia"/>
              <w:color w:val="auto"/>
              <w:sz w:val="24"/>
              <w:szCs w:val="2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9</w:t>
          </w:r>
        </w:p>
        <w:p w14:paraId="51A5B438">
          <w:pPr>
            <w:pStyle w:val="35"/>
            <w:tabs>
              <w:tab w:val="right" w:leader="dot" w:pos="8306"/>
            </w:tabs>
            <w:spacing w:line="360" w:lineRule="auto"/>
            <w:rPr>
              <w:rFonts w:hint="default"/>
              <w:color w:val="auto"/>
              <w:highlight w:val="none"/>
              <w:lang w:val="en-US"/>
            </w:rPr>
          </w:pPr>
          <w:r>
            <w:rPr>
              <w:color w:val="auto"/>
            </w:rPr>
            <w:fldChar w:fldCharType="begin"/>
          </w:r>
          <w:r>
            <w:rPr>
              <w:color w:val="auto"/>
            </w:rPr>
            <w:instrText xml:space="preserve"> HYPERLINK \l "_Toc14226" </w:instrText>
          </w:r>
          <w:r>
            <w:rPr>
              <w:color w:val="auto"/>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第六章</w:t>
          </w:r>
          <w:r>
            <w:rPr>
              <w:rFonts w:hint="eastAsia" w:ascii="宋体" w:hAnsi="宋体" w:cs="宋体"/>
              <w:bCs/>
              <w:i w:val="0"/>
              <w:iCs w:val="0"/>
              <w:color w:val="auto"/>
              <w:spacing w:val="0"/>
              <w:kern w:val="0"/>
              <w:sz w:val="24"/>
              <w:szCs w:val="44"/>
              <w:highlight w:val="none"/>
              <w:lang w:val="en-US" w:eastAsia="zh-CN" w:bidi="ar-SA"/>
            </w:rPr>
            <w:t xml:space="preserve"> </w:t>
          </w:r>
          <w:r>
            <w:rPr>
              <w:rFonts w:hint="eastAsia" w:ascii="宋体" w:hAnsi="宋体" w:eastAsia="宋体" w:cs="宋体"/>
              <w:bCs/>
              <w:i w:val="0"/>
              <w:iCs w:val="0"/>
              <w:color w:val="auto"/>
              <w:spacing w:val="0"/>
              <w:sz w:val="24"/>
              <w:szCs w:val="44"/>
              <w:highlight w:val="none"/>
              <w:lang w:val="en-US" w:eastAsia="zh-CN"/>
            </w:rPr>
            <w:t>投标文件格式</w:t>
          </w:r>
          <w:r>
            <w:rPr>
              <w:color w:val="auto"/>
              <w:sz w:val="24"/>
              <w:szCs w:val="24"/>
              <w:highlight w:val="none"/>
            </w:rPr>
            <w:tab/>
          </w:r>
          <w:r>
            <w:rPr>
              <w:color w:val="auto"/>
              <w:sz w:val="24"/>
              <w:szCs w:val="24"/>
              <w:highlight w:val="none"/>
            </w:rPr>
            <w:fldChar w:fldCharType="end"/>
          </w:r>
          <w:r>
            <w:rPr>
              <w:rFonts w:hint="eastAsia" w:ascii="宋体" w:hAnsi="宋体" w:cs="宋体"/>
              <w:i w:val="0"/>
              <w:iCs w:val="0"/>
              <w:color w:val="auto"/>
              <w:spacing w:val="0"/>
              <w:sz w:val="24"/>
              <w:szCs w:val="44"/>
              <w:highlight w:val="none"/>
              <w:lang w:val="en-US" w:eastAsia="zh-CN"/>
            </w:rPr>
            <w:t>42</w:t>
          </w:r>
        </w:p>
        <w:p w14:paraId="208A6F06">
          <w:pPr>
            <w:keepNext w:val="0"/>
            <w:keepLines w:val="0"/>
            <w:pageBreakBefore w:val="0"/>
            <w:widowControl w:val="0"/>
            <w:numPr>
              <w:ilvl w:val="0"/>
              <w:numId w:val="0"/>
            </w:numPr>
            <w:kinsoku/>
            <w:wordWrap/>
            <w:overflowPunct/>
            <w:topLinePunct w:val="0"/>
            <w:autoSpaceDE/>
            <w:autoSpaceDN/>
            <w:bidi w:val="0"/>
            <w:adjustRightInd/>
            <w:snapToGrid/>
            <w:spacing w:after="31" w:afterLines="10" w:line="360" w:lineRule="auto"/>
            <w:ind w:left="0" w:leftChars="0" w:right="0" w:rightChars="0" w:firstLine="0" w:firstLineChars="0"/>
            <w:jc w:val="center"/>
            <w:textAlignment w:val="auto"/>
            <w:outlineLvl w:val="9"/>
            <w:rPr>
              <w:rFonts w:hint="eastAsia" w:ascii="宋体" w:hAnsi="宋体" w:eastAsia="宋体" w:cs="宋体"/>
              <w:i w:val="0"/>
              <w:iCs w:val="0"/>
              <w:color w:val="auto"/>
              <w:spacing w:val="0"/>
              <w:sz w:val="32"/>
              <w:szCs w:val="32"/>
              <w:highlight w:val="none"/>
              <w:lang w:val="en-US" w:eastAsia="zh-CN"/>
            </w:rPr>
          </w:pPr>
          <w:r>
            <w:rPr>
              <w:rFonts w:hint="eastAsia" w:ascii="宋体" w:hAnsi="宋体" w:eastAsia="宋体" w:cs="宋体"/>
              <w:i w:val="0"/>
              <w:iCs w:val="0"/>
              <w:color w:val="auto"/>
              <w:spacing w:val="0"/>
              <w:szCs w:val="32"/>
              <w:highlight w:val="none"/>
              <w:lang w:val="en-US" w:eastAsia="zh-CN"/>
            </w:rPr>
            <w:fldChar w:fldCharType="end"/>
          </w:r>
        </w:p>
      </w:sdtContent>
    </w:sdt>
    <w:p w14:paraId="3867C0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 w:val="0"/>
          <w:bCs w:val="0"/>
          <w:i w:val="0"/>
          <w:iCs w:val="0"/>
          <w:color w:val="auto"/>
          <w:spacing w:val="0"/>
          <w:sz w:val="96"/>
          <w:szCs w:val="96"/>
          <w:highlight w:val="none"/>
          <w:lang w:val="en-US" w:eastAsia="zh-CN"/>
        </w:rPr>
        <w:sectPr>
          <w:pgSz w:w="11906" w:h="16838"/>
          <w:pgMar w:top="1134" w:right="1134" w:bottom="1134" w:left="1134" w:header="851" w:footer="992" w:gutter="0"/>
          <w:pgNumType w:fmt="decimal"/>
          <w:cols w:space="425" w:num="1"/>
          <w:docGrid w:type="lines" w:linePitch="312" w:charSpace="0"/>
        </w:sectPr>
      </w:pPr>
    </w:p>
    <w:p w14:paraId="7060CBEB">
      <w:pPr>
        <w:keepNext w:val="0"/>
        <w:keepLines w:val="0"/>
        <w:pageBreakBefore w:val="0"/>
        <w:widowControl w:val="0"/>
        <w:kinsoku/>
        <w:wordWrap/>
        <w:overflowPunct/>
        <w:topLinePunct w:val="0"/>
        <w:autoSpaceDE/>
        <w:autoSpaceDN/>
        <w:bidi w:val="0"/>
        <w:adjustRightInd/>
        <w:snapToGrid/>
        <w:spacing w:after="120" w:afterLines="50" w:line="240" w:lineRule="auto"/>
        <w:ind w:left="0" w:leftChars="0" w:right="0" w:rightChars="0" w:firstLine="0" w:firstLineChars="0"/>
        <w:jc w:val="center"/>
        <w:textAlignment w:val="auto"/>
        <w:outlineLvl w:val="0"/>
        <w:rPr>
          <w:rFonts w:hint="eastAsia" w:ascii="宋体" w:hAnsi="宋体" w:eastAsia="宋体" w:cs="宋体"/>
          <w:i w:val="0"/>
          <w:caps w:val="0"/>
          <w:color w:val="auto"/>
          <w:spacing w:val="0"/>
          <w:sz w:val="24"/>
          <w:szCs w:val="24"/>
          <w:highlight w:val="none"/>
        </w:rPr>
      </w:pPr>
      <w:bookmarkStart w:id="0" w:name="_Toc30399"/>
      <w:bookmarkStart w:id="1" w:name="_Toc17337"/>
      <w:bookmarkStart w:id="2" w:name="_Toc11904"/>
      <w:bookmarkStart w:id="3" w:name="_Toc18767"/>
      <w:r>
        <w:rPr>
          <w:rFonts w:hint="eastAsia" w:ascii="宋体" w:hAnsi="宋体" w:eastAsia="宋体" w:cs="宋体"/>
          <w:b/>
          <w:bCs/>
          <w:i w:val="0"/>
          <w:iCs w:val="0"/>
          <w:color w:val="auto"/>
          <w:spacing w:val="0"/>
          <w:sz w:val="32"/>
          <w:szCs w:val="32"/>
          <w:highlight w:val="none"/>
          <w:lang w:val="en-US" w:eastAsia="zh-CN"/>
        </w:rPr>
        <w:t>第一章招标公告</w:t>
      </w:r>
      <w:bookmarkEnd w:id="0"/>
      <w:bookmarkEnd w:id="1"/>
      <w:bookmarkEnd w:id="2"/>
      <w:bookmarkEnd w:id="3"/>
    </w:p>
    <w:p w14:paraId="52DD5F5C">
      <w:pPr>
        <w:pStyle w:val="20"/>
        <w:keepNext w:val="0"/>
        <w:keepLines w:val="0"/>
        <w:widowControl/>
        <w:suppressLineNumbers w:val="0"/>
        <w:spacing w:before="75" w:beforeAutospacing="0" w:after="75" w:afterAutospacing="0"/>
        <w:ind w:left="0" w:right="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lang w:eastAsia="zh-CN"/>
        </w:rPr>
        <w:t>库车王府丝路驿栈焕新提升项目</w:t>
      </w:r>
      <w:r>
        <w:rPr>
          <w:rFonts w:hint="eastAsia" w:ascii="宋体" w:hAnsi="宋体" w:eastAsia="宋体" w:cs="宋体"/>
          <w:b/>
          <w:bCs/>
          <w:i w:val="0"/>
          <w:iCs w:val="0"/>
          <w:caps w:val="0"/>
          <w:color w:val="auto"/>
          <w:spacing w:val="0"/>
          <w:sz w:val="27"/>
          <w:szCs w:val="27"/>
        </w:rPr>
        <w:t>竞争性磋商公告</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3623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8" w:type="dxa"/>
          </w:tcPr>
          <w:p w14:paraId="747E8B16">
            <w:pPr>
              <w:pStyle w:val="20"/>
              <w:keepNext w:val="0"/>
              <w:keepLines w:val="0"/>
              <w:widowControl/>
              <w:suppressLineNumbers w:val="0"/>
              <w:spacing w:before="75" w:beforeAutospacing="0" w:after="75" w:afterAutospacing="0"/>
              <w:ind w:left="0" w:right="0"/>
              <w:rPr>
                <w:rFonts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7"/>
                <w:szCs w:val="27"/>
              </w:rPr>
              <w:t>项目概况</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4"/>
                <w:szCs w:val="24"/>
              </w:rPr>
              <w:t>                                                    </w:t>
            </w:r>
          </w:p>
          <w:p w14:paraId="6B66D547">
            <w:pPr>
              <w:pStyle w:val="20"/>
              <w:keepNext w:val="0"/>
              <w:keepLines w:val="0"/>
              <w:widowControl/>
              <w:suppressLineNumbers w:val="0"/>
              <w:spacing w:before="75" w:beforeAutospacing="0" w:after="75" w:afterAutospacing="0"/>
              <w:ind w:left="0" w:right="0" w:firstLine="0"/>
              <w:rPr>
                <w:rFonts w:hint="eastAsia" w:ascii="仿宋" w:hAnsi="仿宋" w:eastAsia="仿宋" w:cs="仿宋"/>
                <w:color w:val="auto"/>
                <w:vertAlign w:val="baseline"/>
              </w:rPr>
            </w:pPr>
            <w:r>
              <w:rPr>
                <w:rFonts w:hint="eastAsia" w:ascii="仿宋" w:hAnsi="仿宋" w:eastAsia="仿宋" w:cs="仿宋"/>
                <w:i w:val="0"/>
                <w:iCs w:val="0"/>
                <w:caps w:val="0"/>
                <w:color w:val="auto"/>
                <w:spacing w:val="0"/>
                <w:sz w:val="27"/>
                <w:szCs w:val="27"/>
              </w:rPr>
              <w:t>    </w:t>
            </w:r>
            <w:r>
              <w:rPr>
                <w:rFonts w:hint="eastAsia" w:ascii="仿宋" w:hAnsi="仿宋" w:eastAsia="仿宋" w:cs="仿宋"/>
                <w:i w:val="0"/>
                <w:iCs w:val="0"/>
                <w:caps w:val="0"/>
                <w:color w:val="auto"/>
                <w:spacing w:val="0"/>
                <w:sz w:val="27"/>
                <w:szCs w:val="27"/>
                <w:lang w:val="en-US" w:eastAsia="zh-CN"/>
              </w:rPr>
              <w:t xml:space="preserve"> 库车王府丝路驿栈焕新提升项目</w:t>
            </w:r>
            <w:r>
              <w:rPr>
                <w:rFonts w:hint="eastAsia" w:ascii="仿宋" w:hAnsi="仿宋" w:eastAsia="仿宋" w:cs="仿宋"/>
                <w:i w:val="0"/>
                <w:iCs w:val="0"/>
                <w:caps w:val="0"/>
                <w:color w:val="auto"/>
                <w:spacing w:val="0"/>
                <w:sz w:val="27"/>
                <w:szCs w:val="27"/>
              </w:rPr>
              <w:t>的潜在供应商应在政采云平台线上获取采购文件，并</w:t>
            </w:r>
            <w:r>
              <w:rPr>
                <w:rFonts w:hint="eastAsia" w:ascii="仿宋" w:hAnsi="仿宋" w:eastAsia="仿宋" w:cs="仿宋"/>
                <w:i w:val="0"/>
                <w:iCs w:val="0"/>
                <w:caps w:val="0"/>
                <w:color w:val="auto"/>
                <w:spacing w:val="0"/>
                <w:sz w:val="27"/>
                <w:szCs w:val="27"/>
              </w:rPr>
              <w:t>于</w:t>
            </w:r>
            <w:r>
              <w:rPr>
                <w:rFonts w:hint="eastAsia" w:ascii="仿宋" w:hAnsi="仿宋" w:eastAsia="仿宋" w:cs="仿宋"/>
                <w:i w:val="0"/>
                <w:iCs w:val="0"/>
                <w:caps w:val="0"/>
                <w:color w:val="auto"/>
                <w:spacing w:val="0"/>
                <w:sz w:val="27"/>
                <w:szCs w:val="27"/>
                <w:lang w:eastAsia="zh-CN"/>
              </w:rPr>
              <w:t>2026年06月01日</w:t>
            </w:r>
            <w:r>
              <w:rPr>
                <w:rFonts w:hint="eastAsia" w:ascii="仿宋" w:hAnsi="仿宋" w:eastAsia="仿宋" w:cs="仿宋"/>
                <w:i w:val="0"/>
                <w:iCs w:val="0"/>
                <w:caps w:val="0"/>
                <w:color w:val="auto"/>
                <w:spacing w:val="0"/>
                <w:sz w:val="27"/>
                <w:szCs w:val="27"/>
              </w:rPr>
              <w:t xml:space="preserve"> 10:30（</w:t>
            </w:r>
            <w:r>
              <w:rPr>
                <w:rFonts w:hint="eastAsia" w:ascii="仿宋" w:hAnsi="仿宋" w:eastAsia="仿宋" w:cs="仿宋"/>
                <w:i w:val="0"/>
                <w:iCs w:val="0"/>
                <w:caps w:val="0"/>
                <w:color w:val="auto"/>
                <w:spacing w:val="0"/>
                <w:sz w:val="27"/>
                <w:szCs w:val="27"/>
              </w:rPr>
              <w:t>北京时间）前提交响应文件。</w:t>
            </w:r>
            <w:r>
              <w:rPr>
                <w:rFonts w:hint="eastAsia" w:ascii="仿宋" w:hAnsi="仿宋" w:eastAsia="仿宋" w:cs="仿宋"/>
                <w:i w:val="0"/>
                <w:iCs w:val="0"/>
                <w:caps w:val="0"/>
                <w:color w:val="auto"/>
                <w:spacing w:val="0"/>
                <w:sz w:val="24"/>
                <w:szCs w:val="24"/>
              </w:rPr>
              <w:t>      </w:t>
            </w:r>
          </w:p>
        </w:tc>
      </w:tr>
    </w:tbl>
    <w:p w14:paraId="6BA91A7B">
      <w:pPr>
        <w:pStyle w:val="20"/>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rPr>
        <w:t>                            </w:t>
      </w:r>
    </w:p>
    <w:p w14:paraId="75959834">
      <w:pPr>
        <w:pStyle w:val="2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31"/>
          <w:szCs w:val="31"/>
        </w:rPr>
      </w:pPr>
      <w:r>
        <w:rPr>
          <w:rStyle w:val="33"/>
          <w:rFonts w:ascii="黑体" w:hAnsi="宋体" w:eastAsia="黑体" w:cs="黑体"/>
          <w:color w:val="auto"/>
          <w:sz w:val="27"/>
          <w:szCs w:val="27"/>
        </w:rPr>
        <w:t>一、项目基本情况</w:t>
      </w:r>
    </w:p>
    <w:p w14:paraId="33A8AF10">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项目编号：KCS2026-</w:t>
      </w:r>
      <w:r>
        <w:rPr>
          <w:rFonts w:hint="eastAsia" w:ascii="仿宋" w:hAnsi="仿宋" w:eastAsia="仿宋" w:cs="仿宋"/>
          <w:color w:val="auto"/>
          <w:sz w:val="27"/>
          <w:szCs w:val="27"/>
          <w:lang w:eastAsia="zh-CN"/>
        </w:rPr>
        <w:t>WT087</w:t>
      </w:r>
      <w:r>
        <w:rPr>
          <w:rFonts w:hint="eastAsia" w:ascii="仿宋" w:hAnsi="仿宋" w:eastAsia="仿宋" w:cs="仿宋"/>
          <w:color w:val="auto"/>
          <w:sz w:val="27"/>
          <w:szCs w:val="27"/>
        </w:rPr>
        <w:t> </w:t>
      </w:r>
    </w:p>
    <w:p w14:paraId="7DC84E87">
      <w:pPr>
        <w:pStyle w:val="2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color w:val="auto"/>
          <w:sz w:val="27"/>
          <w:szCs w:val="27"/>
        </w:rPr>
        <w:t>项目名称：</w:t>
      </w:r>
      <w:r>
        <w:rPr>
          <w:rFonts w:hint="eastAsia" w:ascii="仿宋" w:hAnsi="仿宋" w:eastAsia="仿宋" w:cs="仿宋"/>
          <w:i w:val="0"/>
          <w:iCs w:val="0"/>
          <w:caps w:val="0"/>
          <w:color w:val="auto"/>
          <w:spacing w:val="0"/>
          <w:sz w:val="27"/>
          <w:szCs w:val="27"/>
          <w:lang w:val="en-US" w:eastAsia="zh-CN"/>
        </w:rPr>
        <w:t>库车王府丝路驿栈焕新提升项目</w:t>
      </w:r>
    </w:p>
    <w:p w14:paraId="3AFFD463">
      <w:pPr>
        <w:pStyle w:val="20"/>
        <w:keepNext w:val="0"/>
        <w:keepLines w:val="0"/>
        <w:widowControl/>
        <w:suppressLineNumbers w:val="0"/>
        <w:spacing w:before="75" w:beforeAutospacing="0" w:after="75" w:afterAutospacing="0" w:line="300" w:lineRule="atLeast"/>
        <w:ind w:left="0" w:right="0" w:firstLine="510"/>
        <w:rPr>
          <w:color w:val="auto"/>
        </w:rPr>
      </w:pPr>
      <w:r>
        <w:rPr>
          <w:rFonts w:hint="eastAsia" w:ascii="仿宋" w:hAnsi="仿宋" w:eastAsia="仿宋" w:cs="仿宋"/>
          <w:color w:val="auto"/>
          <w:sz w:val="27"/>
          <w:szCs w:val="27"/>
        </w:rPr>
        <w:t>采购方式：竞争性磋商</w:t>
      </w:r>
      <w:r>
        <w:rPr>
          <w:rFonts w:hint="eastAsia" w:ascii="仿宋" w:hAnsi="仿宋" w:eastAsia="仿宋" w:cs="仿宋"/>
          <w:color w:val="auto"/>
        </w:rPr>
        <w:t> </w:t>
      </w:r>
    </w:p>
    <w:p w14:paraId="5818C604">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预算金额（元）：</w:t>
      </w:r>
      <w:r>
        <w:rPr>
          <w:rFonts w:hint="eastAsia" w:ascii="仿宋" w:hAnsi="仿宋" w:eastAsia="仿宋" w:cs="仿宋"/>
          <w:color w:val="auto"/>
          <w:sz w:val="27"/>
          <w:szCs w:val="27"/>
          <w:lang w:val="en-US" w:eastAsia="zh-CN"/>
        </w:rPr>
        <w:t>999535.31 </w:t>
      </w:r>
    </w:p>
    <w:p w14:paraId="2ABEB74A">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最高限价（元）：</w:t>
      </w:r>
      <w:r>
        <w:rPr>
          <w:rFonts w:hint="eastAsia" w:ascii="仿宋" w:hAnsi="仿宋" w:eastAsia="仿宋" w:cs="仿宋"/>
          <w:color w:val="auto"/>
          <w:sz w:val="27"/>
          <w:szCs w:val="27"/>
          <w:lang w:val="en-US" w:eastAsia="zh-CN"/>
        </w:rPr>
        <w:t>999535.31 </w:t>
      </w:r>
      <w:r>
        <w:rPr>
          <w:rFonts w:hint="eastAsia" w:ascii="仿宋" w:hAnsi="仿宋" w:eastAsia="仿宋" w:cs="仿宋"/>
          <w:color w:val="auto"/>
          <w:sz w:val="27"/>
          <w:szCs w:val="27"/>
        </w:rPr>
        <w:t> </w:t>
      </w:r>
      <w:r>
        <w:rPr>
          <w:rFonts w:hint="eastAsia" w:ascii="仿宋" w:hAnsi="仿宋" w:eastAsia="仿宋" w:cs="仿宋"/>
          <w:color w:val="auto"/>
        </w:rPr>
        <w:t> </w:t>
      </w:r>
    </w:p>
    <w:p w14:paraId="44A1424A">
      <w:pPr>
        <w:pStyle w:val="20"/>
        <w:keepNext w:val="0"/>
        <w:keepLines w:val="0"/>
        <w:widowControl/>
        <w:suppressLineNumbers w:val="0"/>
        <w:spacing w:before="75" w:beforeAutospacing="0" w:after="75" w:afterAutospacing="0" w:line="300" w:lineRule="atLeast"/>
        <w:ind w:left="0" w:right="0"/>
        <w:rPr>
          <w:rFonts w:hint="default" w:eastAsia="仿宋"/>
          <w:color w:val="auto"/>
          <w:lang w:val="en-US" w:eastAsia="zh-CN"/>
        </w:rPr>
      </w:pPr>
      <w:r>
        <w:rPr>
          <w:rFonts w:hint="eastAsia" w:ascii="仿宋" w:hAnsi="仿宋" w:eastAsia="仿宋" w:cs="仿宋"/>
          <w:color w:val="auto"/>
          <w:sz w:val="27"/>
          <w:szCs w:val="27"/>
        </w:rPr>
        <w:t>    采购需求：</w:t>
      </w:r>
      <w:r>
        <w:rPr>
          <w:rFonts w:hint="eastAsia" w:ascii="仿宋" w:hAnsi="仿宋" w:eastAsia="仿宋" w:cs="仿宋"/>
          <w:color w:val="auto"/>
          <w:sz w:val="27"/>
          <w:szCs w:val="27"/>
          <w:lang w:val="en-US" w:eastAsia="zh-CN"/>
        </w:rPr>
        <w:t>详见招标文件</w:t>
      </w:r>
    </w:p>
    <w:p w14:paraId="17F740F1">
      <w:pPr>
        <w:pStyle w:val="2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rPr>
        <w:t xml:space="preserve">    </w:t>
      </w:r>
      <w:bookmarkStart w:id="4" w:name="auto_fouce_1"/>
      <w:r>
        <w:rPr>
          <w:rFonts w:hint="eastAsia" w:ascii="仿宋" w:hAnsi="仿宋" w:eastAsia="仿宋" w:cs="仿宋"/>
          <w:color w:val="auto"/>
          <w:sz w:val="27"/>
          <w:szCs w:val="27"/>
          <w:lang w:val="en-US" w:eastAsia="zh-CN"/>
        </w:rPr>
        <w:t>工期</w:t>
      </w:r>
      <w:r>
        <w:rPr>
          <w:rFonts w:hint="eastAsia" w:ascii="仿宋" w:hAnsi="仿宋" w:eastAsia="仿宋" w:cs="仿宋"/>
          <w:color w:val="auto"/>
          <w:sz w:val="27"/>
          <w:szCs w:val="27"/>
        </w:rPr>
        <w:t>：</w:t>
      </w:r>
      <w:r>
        <w:rPr>
          <w:rFonts w:hint="eastAsia" w:ascii="仿宋" w:hAnsi="仿宋" w:eastAsia="仿宋" w:cs="仿宋"/>
          <w:color w:val="auto"/>
          <w:sz w:val="27"/>
          <w:szCs w:val="27"/>
          <w:highlight w:val="none"/>
        </w:rPr>
        <w:t>45日历天（计划开始日期以合同签</w:t>
      </w:r>
      <w:bookmarkStart w:id="5" w:name="auto_fouce_14"/>
      <w:bookmarkEnd w:id="5"/>
      <w:bookmarkStart w:id="6" w:name="auto_fouce_24"/>
      <w:bookmarkEnd w:id="6"/>
      <w:bookmarkStart w:id="7" w:name="auto_fouce_15"/>
      <w:bookmarkEnd w:id="7"/>
      <w:r>
        <w:rPr>
          <w:rFonts w:hint="eastAsia" w:ascii="仿宋" w:hAnsi="仿宋" w:eastAsia="仿宋" w:cs="仿宋"/>
          <w:color w:val="auto"/>
          <w:sz w:val="27"/>
          <w:szCs w:val="27"/>
          <w:highlight w:val="none"/>
          <w:lang w:eastAsia="zh-CN"/>
        </w:rPr>
        <w:t>订</w:t>
      </w:r>
      <w:r>
        <w:rPr>
          <w:rFonts w:hint="eastAsia" w:ascii="仿宋" w:hAnsi="仿宋" w:eastAsia="仿宋" w:cs="仿宋"/>
          <w:color w:val="auto"/>
          <w:sz w:val="27"/>
          <w:szCs w:val="27"/>
          <w:highlight w:val="none"/>
        </w:rPr>
        <w:t>日期为准）</w:t>
      </w:r>
      <w:bookmarkEnd w:id="4"/>
      <w:r>
        <w:rPr>
          <w:rFonts w:hint="eastAsia" w:ascii="仿宋" w:hAnsi="仿宋" w:eastAsia="仿宋" w:cs="仿宋"/>
          <w:color w:val="auto"/>
          <w:sz w:val="27"/>
          <w:szCs w:val="27"/>
          <w:highlight w:val="none"/>
        </w:rPr>
        <w:t> </w:t>
      </w:r>
      <w:r>
        <w:rPr>
          <w:rFonts w:hint="eastAsia" w:ascii="仿宋" w:hAnsi="仿宋" w:eastAsia="仿宋" w:cs="仿宋"/>
          <w:color w:val="auto"/>
          <w:highlight w:val="none"/>
        </w:rPr>
        <w:t> </w:t>
      </w:r>
    </w:p>
    <w:p w14:paraId="07C3DE8F">
      <w:pPr>
        <w:pStyle w:val="2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highlight w:val="none"/>
        </w:rPr>
        <w:t>    本项目（否）接受联合体投标。</w:t>
      </w:r>
      <w:r>
        <w:rPr>
          <w:rFonts w:hint="eastAsia" w:ascii="仿宋" w:hAnsi="仿宋" w:eastAsia="仿宋" w:cs="仿宋"/>
          <w:color w:val="auto"/>
          <w:highlight w:val="none"/>
        </w:rPr>
        <w:t>  </w:t>
      </w:r>
    </w:p>
    <w:p w14:paraId="5682AFAB">
      <w:pPr>
        <w:pStyle w:val="2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rPr>
      </w:pPr>
      <w:r>
        <w:rPr>
          <w:rStyle w:val="33"/>
          <w:rFonts w:ascii="黑体" w:hAnsi="宋体" w:eastAsia="黑体" w:cs="黑体"/>
          <w:color w:val="auto"/>
          <w:sz w:val="27"/>
          <w:szCs w:val="27"/>
        </w:rPr>
        <w:t>二、申请人的资格要求：</w:t>
      </w:r>
    </w:p>
    <w:p w14:paraId="4DF235E2">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1.满足《中华人民共和国政府采购法》第二十二条规定；</w:t>
      </w:r>
    </w:p>
    <w:p w14:paraId="06D6F4F4">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2.落实政府采购政策需满足的资格要求：标项1：本项目专门面向中小企业 </w:t>
      </w:r>
    </w:p>
    <w:p w14:paraId="1BE177FE">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3.本项目的特定资格要求：</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rPr>
        <w:t>【标项1】</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lang w:val="en-US" w:eastAsia="zh-CN"/>
        </w:rPr>
        <w:t xml:space="preserve">   </w:t>
      </w:r>
      <w:r>
        <w:rPr>
          <w:rFonts w:hint="eastAsia" w:ascii="仿宋" w:hAnsi="仿宋" w:eastAsia="仿宋" w:cs="仿宋"/>
          <w:color w:val="auto"/>
          <w:sz w:val="27"/>
          <w:szCs w:val="27"/>
        </w:rPr>
        <w:t>1.供应商须具备【</w:t>
      </w:r>
      <w:r>
        <w:rPr>
          <w:rFonts w:hint="eastAsia" w:ascii="仿宋" w:hAnsi="仿宋" w:eastAsia="仿宋" w:cs="仿宋"/>
          <w:color w:val="auto"/>
          <w:sz w:val="27"/>
          <w:szCs w:val="27"/>
          <w:lang w:eastAsia="zh-CN"/>
        </w:rPr>
        <w:t>建筑工程</w:t>
      </w:r>
      <w:r>
        <w:rPr>
          <w:rFonts w:hint="eastAsia" w:ascii="仿宋" w:hAnsi="仿宋" w:eastAsia="仿宋" w:cs="仿宋"/>
          <w:color w:val="auto"/>
          <w:sz w:val="27"/>
          <w:szCs w:val="27"/>
        </w:rPr>
        <w:t>施工总承包</w:t>
      </w:r>
      <w:r>
        <w:rPr>
          <w:rFonts w:hint="eastAsia" w:ascii="仿宋" w:hAnsi="仿宋" w:eastAsia="仿宋" w:cs="仿宋"/>
          <w:color w:val="auto"/>
          <w:sz w:val="27"/>
          <w:szCs w:val="27"/>
          <w:lang w:eastAsia="zh-CN"/>
        </w:rPr>
        <w:t>贰级</w:t>
      </w:r>
      <w:r>
        <w:rPr>
          <w:rFonts w:hint="eastAsia" w:ascii="仿宋" w:hAnsi="仿宋" w:eastAsia="仿宋" w:cs="仿宋"/>
          <w:color w:val="auto"/>
          <w:sz w:val="27"/>
          <w:szCs w:val="27"/>
        </w:rPr>
        <w:t>及以上(含</w:t>
      </w:r>
      <w:r>
        <w:rPr>
          <w:rFonts w:hint="eastAsia" w:ascii="仿宋" w:hAnsi="仿宋" w:eastAsia="仿宋" w:cs="仿宋"/>
          <w:color w:val="auto"/>
          <w:sz w:val="27"/>
          <w:szCs w:val="27"/>
          <w:lang w:eastAsia="zh-CN"/>
        </w:rPr>
        <w:t>贰级</w:t>
      </w:r>
      <w:r>
        <w:rPr>
          <w:rFonts w:hint="eastAsia" w:ascii="仿宋" w:hAnsi="仿宋" w:eastAsia="仿宋" w:cs="仿宋"/>
          <w:color w:val="auto"/>
          <w:sz w:val="27"/>
          <w:szCs w:val="27"/>
        </w:rPr>
        <w:t>)】资质，具备有效的安全生产许可证；</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lang w:val="en-US" w:eastAsia="zh-CN"/>
        </w:rPr>
        <w:t xml:space="preserve">   </w:t>
      </w:r>
      <w:r>
        <w:rPr>
          <w:rFonts w:hint="eastAsia" w:ascii="仿宋" w:hAnsi="仿宋" w:eastAsia="仿宋" w:cs="仿宋"/>
          <w:color w:val="auto"/>
          <w:sz w:val="27"/>
          <w:szCs w:val="27"/>
        </w:rPr>
        <w:t>2.项目负责人须具备【</w:t>
      </w:r>
      <w:r>
        <w:rPr>
          <w:rFonts w:hint="eastAsia" w:ascii="仿宋" w:hAnsi="仿宋" w:eastAsia="仿宋" w:cs="仿宋"/>
          <w:color w:val="auto"/>
          <w:sz w:val="27"/>
          <w:szCs w:val="27"/>
          <w:lang w:eastAsia="zh-CN"/>
        </w:rPr>
        <w:t>建筑</w:t>
      </w:r>
      <w:r>
        <w:rPr>
          <w:rFonts w:hint="eastAsia" w:ascii="仿宋" w:hAnsi="仿宋" w:eastAsia="仿宋" w:cs="仿宋"/>
          <w:color w:val="auto"/>
          <w:sz w:val="27"/>
          <w:szCs w:val="27"/>
        </w:rPr>
        <w:t>专业贰级及以上（含贰级）】注册建造师资格，具备有效的安全生产考核合格证书（B类），且未担任其他在建工程项目的项目经理； </w:t>
      </w:r>
    </w:p>
    <w:p w14:paraId="0E8BD2F6">
      <w:pPr>
        <w:pStyle w:val="2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rPr>
      </w:pPr>
      <w:r>
        <w:rPr>
          <w:rStyle w:val="33"/>
          <w:rFonts w:ascii="黑体" w:hAnsi="宋体" w:eastAsia="黑体" w:cs="黑体"/>
          <w:color w:val="auto"/>
          <w:sz w:val="27"/>
          <w:szCs w:val="27"/>
        </w:rPr>
        <w:t>三、获取采购文件</w:t>
      </w:r>
    </w:p>
    <w:p w14:paraId="6ACCCE15">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w:t>
      </w:r>
      <w:r>
        <w:rPr>
          <w:rFonts w:hint="eastAsia" w:ascii="仿宋" w:hAnsi="仿宋" w:eastAsia="仿宋" w:cs="仿宋"/>
          <w:color w:val="auto"/>
          <w:sz w:val="27"/>
          <w:szCs w:val="27"/>
          <w:u w:val="none"/>
        </w:rPr>
        <w:t>时间：</w:t>
      </w:r>
      <w:r>
        <w:rPr>
          <w:rFonts w:hint="eastAsia" w:ascii="仿宋" w:hAnsi="仿宋" w:eastAsia="仿宋" w:cs="仿宋"/>
          <w:color w:val="auto"/>
          <w:sz w:val="27"/>
          <w:szCs w:val="27"/>
          <w:u w:val="none"/>
        </w:rPr>
        <w:t>2026年0</w:t>
      </w:r>
      <w:r>
        <w:rPr>
          <w:rFonts w:hint="eastAsia" w:ascii="仿宋" w:hAnsi="仿宋" w:eastAsia="仿宋" w:cs="仿宋"/>
          <w:color w:val="auto"/>
          <w:sz w:val="27"/>
          <w:szCs w:val="27"/>
          <w:u w:val="none"/>
          <w:lang w:val="en-US" w:eastAsia="zh-CN"/>
        </w:rPr>
        <w:t>5</w:t>
      </w:r>
      <w:r>
        <w:rPr>
          <w:rFonts w:hint="eastAsia" w:ascii="仿宋" w:hAnsi="仿宋" w:eastAsia="仿宋" w:cs="仿宋"/>
          <w:color w:val="auto"/>
          <w:sz w:val="27"/>
          <w:szCs w:val="27"/>
          <w:u w:val="none"/>
        </w:rPr>
        <w:t>月16日至2026年0</w:t>
      </w:r>
      <w:r>
        <w:rPr>
          <w:rFonts w:hint="eastAsia" w:ascii="仿宋" w:hAnsi="仿宋" w:eastAsia="仿宋" w:cs="仿宋"/>
          <w:color w:val="auto"/>
          <w:sz w:val="27"/>
          <w:szCs w:val="27"/>
          <w:u w:val="none"/>
          <w:lang w:val="en-US" w:eastAsia="zh-CN"/>
        </w:rPr>
        <w:t>5</w:t>
      </w:r>
      <w:r>
        <w:rPr>
          <w:rFonts w:hint="eastAsia" w:ascii="仿宋" w:hAnsi="仿宋" w:eastAsia="仿宋" w:cs="仿宋"/>
          <w:color w:val="auto"/>
          <w:sz w:val="27"/>
          <w:szCs w:val="27"/>
          <w:u w:val="none"/>
        </w:rPr>
        <w:t>月23日，每天上午00:00至14:00，下午14:00至23:59（</w:t>
      </w:r>
      <w:r>
        <w:rPr>
          <w:rFonts w:hint="eastAsia" w:ascii="仿宋" w:hAnsi="仿宋" w:eastAsia="仿宋" w:cs="仿宋"/>
          <w:color w:val="auto"/>
          <w:sz w:val="27"/>
          <w:szCs w:val="27"/>
          <w:u w:val="none"/>
        </w:rPr>
        <w:t>北京时间，法定节假日除外）</w:t>
      </w:r>
    </w:p>
    <w:p w14:paraId="43DE29C2">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地点：政采云平台线上 </w:t>
      </w:r>
    </w:p>
    <w:p w14:paraId="619C8BF7">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DCBD396">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售价（元）： </w:t>
      </w:r>
      <w:r>
        <w:rPr>
          <w:rStyle w:val="34"/>
          <w:rFonts w:hint="eastAsia" w:ascii="仿宋" w:hAnsi="仿宋" w:eastAsia="仿宋" w:cs="仿宋"/>
          <w:color w:val="auto"/>
          <w:sz w:val="27"/>
          <w:szCs w:val="27"/>
        </w:rPr>
        <w:t>0</w:t>
      </w:r>
      <w:r>
        <w:rPr>
          <w:rFonts w:hint="eastAsia" w:ascii="仿宋" w:hAnsi="仿宋" w:eastAsia="仿宋" w:cs="仿宋"/>
          <w:color w:val="auto"/>
          <w:sz w:val="27"/>
          <w:szCs w:val="27"/>
        </w:rPr>
        <w:t> </w:t>
      </w:r>
    </w:p>
    <w:p w14:paraId="4585CA6D">
      <w:pPr>
        <w:pStyle w:val="2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rPr>
      </w:pPr>
      <w:r>
        <w:rPr>
          <w:rStyle w:val="33"/>
          <w:rFonts w:ascii="黑体" w:hAnsi="宋体" w:eastAsia="黑体" w:cs="黑体"/>
          <w:color w:val="auto"/>
          <w:sz w:val="27"/>
          <w:szCs w:val="27"/>
        </w:rPr>
        <w:t>四、响应文件提交</w:t>
      </w:r>
      <w:r>
        <w:rPr>
          <w:rFonts w:ascii="黑体" w:hAnsi="宋体" w:eastAsia="黑体" w:cs="黑体"/>
          <w:color w:val="auto"/>
          <w:sz w:val="27"/>
          <w:szCs w:val="27"/>
        </w:rPr>
        <w:t> </w:t>
      </w:r>
    </w:p>
    <w:p w14:paraId="7619433E">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截止时间：</w:t>
      </w:r>
      <w:r>
        <w:rPr>
          <w:rFonts w:hint="eastAsia" w:ascii="仿宋" w:hAnsi="仿宋" w:eastAsia="仿宋" w:cs="仿宋"/>
          <w:color w:val="auto"/>
          <w:sz w:val="27"/>
          <w:szCs w:val="27"/>
          <w:lang w:eastAsia="zh-CN"/>
        </w:rPr>
        <w:t>2026年06月01日</w:t>
      </w:r>
      <w:r>
        <w:rPr>
          <w:rFonts w:hint="eastAsia" w:ascii="仿宋" w:hAnsi="仿宋" w:eastAsia="仿宋" w:cs="仿宋"/>
          <w:color w:val="auto"/>
          <w:sz w:val="27"/>
          <w:szCs w:val="27"/>
        </w:rPr>
        <w:t xml:space="preserve"> 10:30（北京</w:t>
      </w:r>
      <w:r>
        <w:rPr>
          <w:rFonts w:hint="eastAsia" w:ascii="仿宋" w:hAnsi="仿宋" w:eastAsia="仿宋" w:cs="仿宋"/>
          <w:color w:val="auto"/>
          <w:sz w:val="27"/>
          <w:szCs w:val="27"/>
        </w:rPr>
        <w:t>时间）</w:t>
      </w:r>
    </w:p>
    <w:p w14:paraId="6A784A6D">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地点：请登录政采云投标客户端投标 </w:t>
      </w:r>
    </w:p>
    <w:p w14:paraId="0776A161">
      <w:pPr>
        <w:pStyle w:val="2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rPr>
      </w:pPr>
      <w:r>
        <w:rPr>
          <w:rStyle w:val="33"/>
          <w:rFonts w:ascii="黑体" w:hAnsi="宋体" w:eastAsia="黑体" w:cs="黑体"/>
          <w:color w:val="auto"/>
          <w:sz w:val="27"/>
          <w:szCs w:val="27"/>
        </w:rPr>
        <w:t>五、响应文件开启</w:t>
      </w:r>
      <w:r>
        <w:rPr>
          <w:rFonts w:ascii="黑体" w:hAnsi="宋体" w:eastAsia="黑体" w:cs="黑体"/>
          <w:color w:val="auto"/>
          <w:sz w:val="27"/>
          <w:szCs w:val="27"/>
        </w:rPr>
        <w:t> </w:t>
      </w:r>
    </w:p>
    <w:p w14:paraId="60A3B603">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开启时间：</w:t>
      </w:r>
      <w:r>
        <w:rPr>
          <w:rFonts w:hint="eastAsia" w:ascii="仿宋" w:hAnsi="仿宋" w:eastAsia="仿宋" w:cs="仿宋"/>
          <w:color w:val="auto"/>
          <w:sz w:val="27"/>
          <w:szCs w:val="27"/>
          <w:lang w:eastAsia="zh-CN"/>
        </w:rPr>
        <w:t>2026年06月01日</w:t>
      </w:r>
      <w:r>
        <w:rPr>
          <w:rFonts w:hint="eastAsia" w:ascii="仿宋" w:hAnsi="仿宋" w:eastAsia="仿宋" w:cs="仿宋"/>
          <w:color w:val="auto"/>
          <w:sz w:val="27"/>
          <w:szCs w:val="27"/>
        </w:rPr>
        <w:t xml:space="preserve"> 10:30</w:t>
      </w:r>
      <w:r>
        <w:rPr>
          <w:rFonts w:hint="eastAsia" w:ascii="仿宋" w:hAnsi="仿宋" w:eastAsia="仿宋" w:cs="仿宋"/>
          <w:color w:val="auto"/>
          <w:sz w:val="27"/>
          <w:szCs w:val="27"/>
        </w:rPr>
        <w:t> （北京时间）</w:t>
      </w:r>
    </w:p>
    <w:p w14:paraId="77D23D26">
      <w:pPr>
        <w:pStyle w:val="20"/>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地点：投标人登录政采云平台https://www.zcygov.cn/，进入“项目采购-开标评标-右边选择对应项目点击“进入项目”进入开标大厅。</w:t>
      </w:r>
    </w:p>
    <w:p w14:paraId="36AD07DA">
      <w:pPr>
        <w:pStyle w:val="2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31"/>
          <w:szCs w:val="31"/>
        </w:rPr>
      </w:pPr>
      <w:r>
        <w:rPr>
          <w:rStyle w:val="33"/>
          <w:rFonts w:ascii="黑体" w:hAnsi="宋体" w:eastAsia="黑体" w:cs="黑体"/>
          <w:color w:val="auto"/>
          <w:sz w:val="27"/>
          <w:szCs w:val="27"/>
        </w:rPr>
        <w:t>六、公告期限</w:t>
      </w:r>
    </w:p>
    <w:p w14:paraId="0986381D">
      <w:pPr>
        <w:pStyle w:val="20"/>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sz w:val="27"/>
          <w:szCs w:val="27"/>
        </w:rPr>
        <w:t>    自本公告发布之日起3个工作日。</w:t>
      </w:r>
    </w:p>
    <w:p w14:paraId="116E15AC">
      <w:pPr>
        <w:pStyle w:val="2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rPr>
      </w:pPr>
      <w:r>
        <w:rPr>
          <w:rStyle w:val="33"/>
          <w:rFonts w:ascii="黑体" w:hAnsi="宋体" w:eastAsia="黑体" w:cs="黑体"/>
          <w:color w:val="auto"/>
          <w:sz w:val="27"/>
          <w:szCs w:val="27"/>
        </w:rPr>
        <w:t>七、其他补充事宜</w:t>
      </w:r>
      <w:r>
        <w:rPr>
          <w:rFonts w:ascii="黑体" w:hAnsi="宋体" w:eastAsia="黑体" w:cs="黑体"/>
          <w:color w:val="auto"/>
          <w:sz w:val="27"/>
          <w:szCs w:val="27"/>
        </w:rPr>
        <w:t> </w:t>
      </w:r>
    </w:p>
    <w:p w14:paraId="27E001DF">
      <w:pPr>
        <w:pStyle w:val="20"/>
        <w:keepNext w:val="0"/>
        <w:keepLines w:val="0"/>
        <w:widowControl/>
        <w:suppressLineNumbers w:val="0"/>
        <w:spacing w:before="75" w:beforeAutospacing="0" w:after="75" w:afterAutospacing="0" w:line="315" w:lineRule="atLeast"/>
        <w:ind w:left="0" w:right="0"/>
        <w:rPr>
          <w:color w:val="auto"/>
        </w:rPr>
      </w:pPr>
      <w:r>
        <w:rPr>
          <w:rFonts w:hint="eastAsia" w:ascii="仿宋" w:hAnsi="仿宋" w:eastAsia="仿宋" w:cs="仿宋"/>
          <w:color w:val="auto"/>
          <w:sz w:val="27"/>
          <w:szCs w:val="27"/>
        </w:rPr>
        <w:t>    1</w:t>
      </w:r>
      <w:r>
        <w:rPr>
          <w:rFonts w:hint="eastAsia" w:ascii="仿宋" w:hAnsi="仿宋" w:eastAsia="仿宋" w:cs="仿宋"/>
          <w:color w:val="auto"/>
          <w:sz w:val="27"/>
          <w:szCs w:val="27"/>
          <w:lang w:val="en-US" w:eastAsia="zh-CN"/>
        </w:rPr>
        <w:t>.</w:t>
      </w:r>
      <w:r>
        <w:rPr>
          <w:rFonts w:hint="eastAsia" w:ascii="仿宋" w:hAnsi="仿宋" w:eastAsia="仿宋" w:cs="仿宋"/>
          <w:color w:val="auto"/>
          <w:sz w:val="27"/>
          <w:szCs w:val="27"/>
        </w:rPr>
        <w:t>本项目实行网上投标，采用电子投标文件。</w:t>
      </w:r>
    </w:p>
    <w:p w14:paraId="255C2099">
      <w:pPr>
        <w:pStyle w:val="20"/>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sz w:val="27"/>
          <w:szCs w:val="27"/>
        </w:rPr>
        <w:t>    2</w:t>
      </w:r>
      <w:r>
        <w:rPr>
          <w:rFonts w:hint="eastAsia" w:ascii="仿宋" w:hAnsi="仿宋" w:eastAsia="仿宋" w:cs="仿宋"/>
          <w:color w:val="auto"/>
          <w:sz w:val="27"/>
          <w:szCs w:val="27"/>
          <w:lang w:val="en-US" w:eastAsia="zh-CN"/>
        </w:rPr>
        <w:t>.</w:t>
      </w:r>
      <w:r>
        <w:rPr>
          <w:rFonts w:hint="eastAsia" w:ascii="仿宋" w:hAnsi="仿宋" w:eastAsia="仿宋" w:cs="仿宋"/>
          <w:color w:val="auto"/>
          <w:sz w:val="27"/>
          <w:szCs w:val="27"/>
        </w:rPr>
        <w:t>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3C5B10C">
      <w:pPr>
        <w:pStyle w:val="20"/>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sz w:val="27"/>
          <w:szCs w:val="27"/>
        </w:rPr>
        <w:t>    3</w:t>
      </w:r>
      <w:r>
        <w:rPr>
          <w:rFonts w:hint="eastAsia" w:ascii="仿宋" w:hAnsi="仿宋" w:eastAsia="仿宋" w:cs="仿宋"/>
          <w:color w:val="auto"/>
          <w:sz w:val="27"/>
          <w:szCs w:val="27"/>
          <w:lang w:val="en-US" w:eastAsia="zh-CN"/>
        </w:rPr>
        <w:t>.</w:t>
      </w:r>
      <w:r>
        <w:rPr>
          <w:rFonts w:hint="eastAsia" w:ascii="仿宋" w:hAnsi="仿宋" w:eastAsia="仿宋" w:cs="仿宋"/>
          <w:color w:val="auto"/>
          <w:sz w:val="27"/>
          <w:szCs w:val="27"/>
        </w:rPr>
        <w:t>供应商将政采云电子交易客户端下载、安装完成后，可通过账号密码或CA登录客户端进行投标文件的制作。在使用政采云投标客户端时，建议使用WIN7及以上操作系统。</w:t>
      </w:r>
    </w:p>
    <w:p w14:paraId="0381BF0F">
      <w:pPr>
        <w:pStyle w:val="20"/>
        <w:keepNext w:val="0"/>
        <w:keepLines w:val="0"/>
        <w:widowControl/>
        <w:suppressLineNumbers w:val="0"/>
        <w:spacing w:before="75" w:beforeAutospacing="0" w:after="75" w:afterAutospacing="0"/>
        <w:ind w:left="0" w:right="0" w:firstLine="360"/>
        <w:rPr>
          <w:rFonts w:hint="eastAsia" w:ascii="仿宋" w:hAnsi="仿宋" w:eastAsia="仿宋" w:cs="仿宋"/>
          <w:color w:val="auto"/>
          <w:sz w:val="27"/>
          <w:szCs w:val="27"/>
        </w:rPr>
      </w:pPr>
      <w:r>
        <w:rPr>
          <w:rFonts w:hint="eastAsia" w:ascii="仿宋" w:hAnsi="仿宋" w:eastAsia="仿宋" w:cs="仿宋"/>
          <w:color w:val="auto"/>
          <w:sz w:val="27"/>
          <w:szCs w:val="27"/>
        </w:rPr>
        <w:t>4</w:t>
      </w:r>
      <w:r>
        <w:rPr>
          <w:rFonts w:hint="eastAsia" w:ascii="仿宋" w:hAnsi="仿宋" w:eastAsia="仿宋" w:cs="仿宋"/>
          <w:color w:val="auto"/>
          <w:sz w:val="27"/>
          <w:szCs w:val="27"/>
          <w:lang w:val="en-US" w:eastAsia="zh-CN"/>
        </w:rPr>
        <w:t>.</w:t>
      </w:r>
      <w:r>
        <w:rPr>
          <w:rFonts w:hint="eastAsia" w:ascii="仿宋" w:hAnsi="仿宋" w:eastAsia="仿宋" w:cs="仿宋"/>
          <w:color w:val="auto"/>
          <w:sz w:val="27"/>
          <w:szCs w:val="27"/>
        </w:rPr>
        <w:t>其他事项：</w:t>
      </w:r>
    </w:p>
    <w:p w14:paraId="1F0B5FAA">
      <w:pPr>
        <w:pStyle w:val="20"/>
        <w:keepNext w:val="0"/>
        <w:keepLines w:val="0"/>
        <w:widowControl/>
        <w:suppressLineNumbers w:val="0"/>
        <w:spacing w:before="75" w:beforeAutospacing="0" w:after="75" w:afterAutospacing="0"/>
        <w:ind w:left="540" w:leftChars="200" w:right="0" w:firstLine="0" w:firstLineChars="0"/>
        <w:rPr>
          <w:rFonts w:hint="eastAsia" w:ascii="仿宋" w:hAnsi="仿宋" w:eastAsia="仿宋" w:cs="仿宋"/>
          <w:color w:val="auto"/>
          <w:sz w:val="27"/>
          <w:szCs w:val="27"/>
        </w:rPr>
      </w:pP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1</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本公告同时在新疆政府采购网和阿克苏政府网上发布；</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2</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请投标单位随时关注本项目的澄清、答疑、变更事项；</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本次采购项目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38020B72">
      <w:pPr>
        <w:pStyle w:val="20"/>
        <w:keepNext w:val="0"/>
        <w:keepLines w:val="0"/>
        <w:widowControl/>
        <w:suppressLineNumbers w:val="0"/>
        <w:spacing w:before="75" w:beforeAutospacing="0" w:after="75" w:afterAutospacing="0"/>
        <w:ind w:left="540" w:leftChars="200" w:right="0" w:firstLine="0" w:firstLineChars="0"/>
        <w:rPr>
          <w:color w:val="auto"/>
        </w:rPr>
      </w:pP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  </w:t>
      </w:r>
    </w:p>
    <w:p w14:paraId="2B8227A1">
      <w:pPr>
        <w:pStyle w:val="20"/>
        <w:keepNext w:val="0"/>
        <w:keepLines w:val="0"/>
        <w:widowControl/>
        <w:suppressLineNumbers w:val="0"/>
        <w:spacing w:before="75" w:beforeAutospacing="0" w:after="75" w:afterAutospacing="0"/>
        <w:ind w:left="0" w:right="0"/>
        <w:rPr>
          <w:rFonts w:hint="eastAsia" w:ascii="仿宋" w:hAnsi="仿宋" w:eastAsia="仿宋" w:cs="仿宋"/>
          <w:b/>
          <w:bCs/>
          <w:color w:val="auto"/>
        </w:rPr>
      </w:pPr>
      <w:r>
        <w:rPr>
          <w:rFonts w:hint="eastAsia" w:ascii="仿宋" w:hAnsi="仿宋" w:eastAsia="仿宋" w:cs="仿宋"/>
          <w:b/>
          <w:bCs/>
          <w:color w:val="auto"/>
        </w:rPr>
        <w:t>特别提示：</w:t>
      </w:r>
    </w:p>
    <w:p w14:paraId="7A023226">
      <w:pPr>
        <w:pStyle w:val="20"/>
        <w:keepNext w:val="0"/>
        <w:keepLines w:val="0"/>
        <w:widowControl/>
        <w:suppressLineNumbers w:val="0"/>
        <w:spacing w:before="75" w:beforeAutospacing="0" w:after="75" w:afterAutospacing="0"/>
        <w:ind w:left="0" w:right="0"/>
        <w:rPr>
          <w:rFonts w:hint="eastAsia" w:ascii="仿宋" w:hAnsi="仿宋" w:eastAsia="仿宋" w:cs="仿宋"/>
          <w:b w:val="0"/>
          <w:bCs w:val="0"/>
          <w:color w:val="auto"/>
        </w:rPr>
      </w:pPr>
      <w:r>
        <w:rPr>
          <w:rFonts w:hint="eastAsia" w:ascii="仿宋" w:hAnsi="仿宋" w:eastAsia="仿宋" w:cs="仿宋"/>
          <w:b w:val="0"/>
          <w:bCs w:val="0"/>
          <w:color w:val="auto"/>
        </w:rPr>
        <w:t>        1</w:t>
      </w:r>
      <w:r>
        <w:rPr>
          <w:rFonts w:hint="eastAsia" w:ascii="仿宋" w:hAnsi="仿宋" w:eastAsia="仿宋" w:cs="仿宋"/>
          <w:b w:val="0"/>
          <w:bCs w:val="0"/>
          <w:color w:val="auto"/>
          <w:lang w:val="en-US" w:eastAsia="zh-CN"/>
        </w:rPr>
        <w:t>.</w:t>
      </w:r>
      <w:r>
        <w:rPr>
          <w:rFonts w:hint="eastAsia" w:ascii="仿宋" w:hAnsi="仿宋" w:eastAsia="仿宋" w:cs="仿宋"/>
          <w:b w:val="0"/>
          <w:bCs w:val="0"/>
          <w:color w:val="auto"/>
        </w:rPr>
        <w:t>采购限额标准以上，200万元以下的货物和服务采购项目、400万元以下的工程采购项目，适宜由中小企业提供的，采购人应当专门面向中小企业采购。</w:t>
      </w:r>
    </w:p>
    <w:p w14:paraId="3093974A">
      <w:pPr>
        <w:pStyle w:val="20"/>
        <w:keepNext w:val="0"/>
        <w:keepLines w:val="0"/>
        <w:widowControl/>
        <w:suppressLineNumbers w:val="0"/>
        <w:spacing w:before="75" w:beforeAutospacing="0" w:after="75" w:afterAutospacing="0"/>
        <w:ind w:left="0" w:right="0"/>
        <w:rPr>
          <w:rFonts w:hint="eastAsia" w:ascii="仿宋" w:hAnsi="仿宋" w:eastAsia="仿宋" w:cs="仿宋"/>
          <w:b w:val="0"/>
          <w:bCs w:val="0"/>
          <w:color w:val="auto"/>
        </w:rPr>
      </w:pPr>
      <w:r>
        <w:rPr>
          <w:rFonts w:hint="eastAsia" w:ascii="仿宋" w:hAnsi="仿宋" w:eastAsia="仿宋" w:cs="仿宋"/>
          <w:b w:val="0"/>
          <w:bCs w:val="0"/>
          <w:color w:val="auto"/>
        </w:rPr>
        <w:t>        2</w:t>
      </w:r>
      <w:r>
        <w:rPr>
          <w:rFonts w:hint="eastAsia" w:ascii="仿宋" w:hAnsi="仿宋" w:eastAsia="仿宋" w:cs="仿宋"/>
          <w:b w:val="0"/>
          <w:bCs w:val="0"/>
          <w:color w:val="auto"/>
          <w:lang w:val="en-US" w:eastAsia="zh-CN"/>
        </w:rPr>
        <w:t>.</w:t>
      </w:r>
      <w:r>
        <w:rPr>
          <w:rFonts w:hint="eastAsia" w:ascii="仿宋" w:hAnsi="仿宋" w:eastAsia="仿宋" w:cs="仿宋"/>
          <w:b w:val="0"/>
          <w:bCs w:val="0"/>
          <w:color w:val="auto"/>
        </w:rPr>
        <w:t>超过200万元的货物和服务采购项目，预留该部分采购项目预算总额的30%以上专门面向中小企业采购，其中预留给小微企业的比例不低于60%。</w:t>
      </w:r>
    </w:p>
    <w:p w14:paraId="56E461C4">
      <w:pPr>
        <w:pStyle w:val="20"/>
        <w:keepNext w:val="0"/>
        <w:keepLines w:val="0"/>
        <w:widowControl/>
        <w:suppressLineNumbers w:val="0"/>
        <w:spacing w:before="75" w:beforeAutospacing="0" w:after="75" w:afterAutospacing="0"/>
        <w:ind w:left="0" w:right="0"/>
        <w:rPr>
          <w:rFonts w:hint="eastAsia" w:ascii="仿宋" w:hAnsi="仿宋" w:eastAsia="仿宋" w:cs="仿宋"/>
          <w:b w:val="0"/>
          <w:bCs w:val="0"/>
          <w:color w:val="auto"/>
        </w:rPr>
      </w:pPr>
      <w:r>
        <w:rPr>
          <w:rFonts w:hint="eastAsia" w:ascii="仿宋" w:hAnsi="仿宋" w:eastAsia="仿宋" w:cs="仿宋"/>
          <w:b w:val="0"/>
          <w:bCs w:val="0"/>
          <w:color w:val="auto"/>
        </w:rPr>
        <w:t>        3</w:t>
      </w:r>
      <w:r>
        <w:rPr>
          <w:rFonts w:hint="eastAsia" w:ascii="仿宋" w:hAnsi="仿宋" w:eastAsia="仿宋" w:cs="仿宋"/>
          <w:b w:val="0"/>
          <w:bCs w:val="0"/>
          <w:color w:val="auto"/>
          <w:lang w:val="en-US" w:eastAsia="zh-CN"/>
        </w:rPr>
        <w:t>.</w:t>
      </w:r>
      <w:r>
        <w:rPr>
          <w:rFonts w:hint="eastAsia" w:ascii="仿宋" w:hAnsi="仿宋" w:eastAsia="仿宋" w:cs="仿宋"/>
          <w:b w:val="0"/>
          <w:bCs w:val="0"/>
          <w:color w:val="auto"/>
        </w:rPr>
        <w:t>超过400万元的工程采购项目中适宜由中小企业提供的，预留该部分采购项目预算总额的40%以上专门面向中小企业采购，其中预留给小微企业的比例不低于60%。</w:t>
      </w:r>
    </w:p>
    <w:p w14:paraId="3FB19F82">
      <w:pPr>
        <w:pStyle w:val="20"/>
        <w:keepNext w:val="0"/>
        <w:keepLines w:val="0"/>
        <w:widowControl/>
        <w:suppressLineNumbers w:val="0"/>
        <w:spacing w:before="75" w:beforeAutospacing="0" w:after="75" w:afterAutospacing="0"/>
        <w:ind w:left="0" w:right="0"/>
        <w:rPr>
          <w:rFonts w:hint="eastAsia" w:ascii="仿宋" w:hAnsi="仿宋" w:eastAsia="仿宋" w:cs="仿宋"/>
          <w:b w:val="0"/>
          <w:bCs w:val="0"/>
          <w:color w:val="auto"/>
        </w:rPr>
      </w:pPr>
      <w:r>
        <w:rPr>
          <w:rFonts w:hint="eastAsia" w:ascii="仿宋" w:hAnsi="仿宋" w:eastAsia="仿宋" w:cs="仿宋"/>
          <w:b w:val="0"/>
          <w:bCs w:val="0"/>
          <w:color w:val="auto"/>
        </w:rPr>
        <w:t>        4</w:t>
      </w:r>
      <w:r>
        <w:rPr>
          <w:rFonts w:hint="eastAsia" w:ascii="仿宋" w:hAnsi="仿宋" w:eastAsia="仿宋" w:cs="仿宋"/>
          <w:b w:val="0"/>
          <w:bCs w:val="0"/>
          <w:color w:val="auto"/>
          <w:lang w:val="en-US" w:eastAsia="zh-CN"/>
        </w:rPr>
        <w:t>.</w:t>
      </w:r>
      <w:r>
        <w:rPr>
          <w:rFonts w:hint="eastAsia" w:ascii="仿宋" w:hAnsi="仿宋" w:eastAsia="仿宋" w:cs="仿宋"/>
          <w:b w:val="0"/>
          <w:bCs w:val="0"/>
          <w:color w:val="auto"/>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328093">
      <w:pPr>
        <w:pStyle w:val="20"/>
        <w:keepNext w:val="0"/>
        <w:keepLines w:val="0"/>
        <w:widowControl/>
        <w:suppressLineNumbers w:val="0"/>
        <w:spacing w:before="75" w:beforeAutospacing="0" w:after="75" w:afterAutospacing="0"/>
        <w:ind w:left="0" w:right="0"/>
        <w:rPr>
          <w:rFonts w:hint="eastAsia" w:ascii="仿宋" w:hAnsi="仿宋" w:eastAsia="仿宋" w:cs="仿宋"/>
          <w:b w:val="0"/>
          <w:bCs w:val="0"/>
          <w:color w:val="auto"/>
        </w:rPr>
      </w:pPr>
      <w:r>
        <w:rPr>
          <w:rFonts w:hint="eastAsia" w:ascii="仿宋" w:hAnsi="仿宋" w:eastAsia="仿宋" w:cs="仿宋"/>
          <w:b w:val="0"/>
          <w:bCs w:val="0"/>
          <w:color w:val="auto"/>
        </w:rPr>
        <w:t>        5</w:t>
      </w:r>
      <w:r>
        <w:rPr>
          <w:rFonts w:hint="eastAsia" w:ascii="仿宋" w:hAnsi="仿宋" w:eastAsia="仿宋" w:cs="仿宋"/>
          <w:b w:val="0"/>
          <w:bCs w:val="0"/>
          <w:color w:val="auto"/>
          <w:lang w:val="en-US" w:eastAsia="zh-CN"/>
        </w:rPr>
        <w:t>.</w:t>
      </w:r>
      <w:r>
        <w:rPr>
          <w:rFonts w:hint="eastAsia" w:ascii="仿宋" w:hAnsi="仿宋" w:eastAsia="仿宋" w:cs="仿宋"/>
          <w:b w:val="0"/>
          <w:bCs w:val="0"/>
          <w:color w:val="auto"/>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4B8EC91">
      <w:pPr>
        <w:pStyle w:val="20"/>
        <w:keepNext w:val="0"/>
        <w:keepLines w:val="0"/>
        <w:widowControl/>
        <w:suppressLineNumbers w:val="0"/>
        <w:spacing w:before="255" w:beforeAutospacing="0" w:after="255" w:afterAutospacing="0" w:line="480" w:lineRule="atLeast"/>
        <w:ind w:left="0" w:right="0"/>
        <w:jc w:val="both"/>
        <w:rPr>
          <w:rFonts w:ascii="黑体" w:hAnsi="宋体" w:eastAsia="黑体" w:cs="黑体"/>
          <w:color w:val="auto"/>
          <w:sz w:val="31"/>
          <w:szCs w:val="31"/>
        </w:rPr>
      </w:pPr>
      <w:r>
        <w:rPr>
          <w:rStyle w:val="33"/>
          <w:rFonts w:ascii="黑体" w:hAnsi="宋体" w:eastAsia="黑体" w:cs="黑体"/>
          <w:color w:val="auto"/>
          <w:sz w:val="27"/>
          <w:szCs w:val="27"/>
        </w:rPr>
        <w:t>八、凡对本次招标提出询问，请按以下方式联系</w:t>
      </w:r>
    </w:p>
    <w:p w14:paraId="279DE126">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rPr>
      </w:pPr>
      <w:r>
        <w:rPr>
          <w:rFonts w:hint="eastAsia" w:ascii="仿宋" w:hAnsi="仿宋" w:eastAsia="仿宋" w:cs="仿宋"/>
          <w:color w:val="auto"/>
          <w:sz w:val="27"/>
          <w:szCs w:val="27"/>
        </w:rPr>
        <w:t>1.采购人信息</w:t>
      </w:r>
    </w:p>
    <w:p w14:paraId="043EE39B">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lang w:eastAsia="zh-CN"/>
        </w:rPr>
      </w:pPr>
      <w:r>
        <w:rPr>
          <w:rFonts w:hint="eastAsia" w:ascii="仿宋" w:hAnsi="仿宋" w:eastAsia="仿宋" w:cs="仿宋"/>
          <w:color w:val="auto"/>
          <w:sz w:val="27"/>
          <w:szCs w:val="27"/>
        </w:rPr>
        <w:t>名 称：</w:t>
      </w:r>
      <w:r>
        <w:rPr>
          <w:rStyle w:val="34"/>
          <w:rFonts w:hint="eastAsia" w:ascii="仿宋" w:hAnsi="仿宋" w:eastAsia="仿宋" w:cs="仿宋"/>
          <w:color w:val="auto"/>
          <w:sz w:val="27"/>
          <w:szCs w:val="27"/>
          <w:lang w:eastAsia="zh-CN"/>
        </w:rPr>
        <w:t>库车市文化体育广播电视和旅游局</w:t>
      </w:r>
    </w:p>
    <w:p w14:paraId="3111C284">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地 址：库车市</w:t>
      </w:r>
      <w:r>
        <w:rPr>
          <w:rFonts w:hint="eastAsia" w:ascii="仿宋" w:hAnsi="仿宋" w:eastAsia="仿宋" w:cs="仿宋"/>
          <w:color w:val="auto"/>
          <w:sz w:val="27"/>
          <w:szCs w:val="27"/>
          <w:lang w:val="en-US" w:eastAsia="zh-CN"/>
        </w:rPr>
        <w:t>胜利路市政服务中心楼</w:t>
      </w:r>
    </w:p>
    <w:p w14:paraId="468F8376">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lang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eastAsia="zh-CN"/>
        </w:rPr>
        <w:t>18240950285</w:t>
      </w:r>
    </w:p>
    <w:p w14:paraId="3037A074">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rPr>
      </w:pPr>
      <w:r>
        <w:rPr>
          <w:rFonts w:hint="eastAsia" w:ascii="仿宋" w:hAnsi="仿宋" w:eastAsia="仿宋" w:cs="仿宋"/>
          <w:color w:val="auto"/>
          <w:sz w:val="27"/>
          <w:szCs w:val="27"/>
        </w:rPr>
        <w:t>2.采购代理机构信息</w:t>
      </w:r>
    </w:p>
    <w:p w14:paraId="0976CAFC">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rPr>
      </w:pPr>
      <w:r>
        <w:rPr>
          <w:rFonts w:hint="eastAsia" w:ascii="仿宋" w:hAnsi="仿宋" w:eastAsia="仿宋" w:cs="仿宋"/>
          <w:color w:val="auto"/>
          <w:sz w:val="27"/>
          <w:szCs w:val="27"/>
        </w:rPr>
        <w:t>名 称：新疆天跃中达项目管理有限责任公司</w:t>
      </w:r>
    </w:p>
    <w:p w14:paraId="7A3E82AF">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rPr>
      </w:pPr>
      <w:r>
        <w:rPr>
          <w:rFonts w:hint="eastAsia" w:ascii="仿宋" w:hAnsi="仿宋" w:eastAsia="仿宋" w:cs="仿宋"/>
          <w:color w:val="auto"/>
          <w:sz w:val="27"/>
          <w:szCs w:val="27"/>
        </w:rPr>
        <w:t>地 址：阿克苏地区库车市天河新城1号楼07号商铺</w:t>
      </w:r>
    </w:p>
    <w:p w14:paraId="2FAD8F8D">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rPr>
      </w:pPr>
      <w:r>
        <w:rPr>
          <w:rFonts w:hint="eastAsia" w:ascii="仿宋" w:hAnsi="仿宋" w:eastAsia="仿宋" w:cs="仿宋"/>
          <w:color w:val="auto"/>
          <w:sz w:val="27"/>
          <w:szCs w:val="27"/>
        </w:rPr>
        <w:t>联系方式：15352777987</w:t>
      </w:r>
    </w:p>
    <w:p w14:paraId="662D00F4">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rPr>
      </w:pPr>
      <w:r>
        <w:rPr>
          <w:rFonts w:hint="eastAsia" w:ascii="仿宋" w:hAnsi="仿宋" w:eastAsia="仿宋" w:cs="仿宋"/>
          <w:color w:val="auto"/>
          <w:sz w:val="27"/>
          <w:szCs w:val="27"/>
        </w:rPr>
        <w:t>3.项目联系方式</w:t>
      </w:r>
    </w:p>
    <w:p w14:paraId="78812AF7">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rPr>
      </w:pPr>
      <w:r>
        <w:rPr>
          <w:rFonts w:hint="eastAsia" w:ascii="仿宋" w:hAnsi="仿宋" w:eastAsia="仿宋" w:cs="仿宋"/>
          <w:color w:val="auto"/>
          <w:sz w:val="27"/>
          <w:szCs w:val="27"/>
        </w:rPr>
        <w:t>项目联系人：</w:t>
      </w:r>
      <w:r>
        <w:rPr>
          <w:rStyle w:val="34"/>
          <w:rFonts w:hint="eastAsia" w:ascii="仿宋" w:hAnsi="仿宋" w:eastAsia="仿宋" w:cs="仿宋"/>
          <w:color w:val="auto"/>
          <w:sz w:val="27"/>
          <w:szCs w:val="27"/>
        </w:rPr>
        <w:t>陈明芳</w:t>
      </w:r>
    </w:p>
    <w:p w14:paraId="25DD5ECD">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380"/>
        <w:textAlignment w:val="auto"/>
        <w:rPr>
          <w:rFonts w:hint="eastAsia" w:ascii="仿宋" w:hAnsi="仿宋" w:eastAsia="仿宋" w:cs="仿宋"/>
          <w:color w:val="auto"/>
        </w:rPr>
      </w:pPr>
      <w:r>
        <w:rPr>
          <w:rFonts w:hint="eastAsia" w:ascii="仿宋" w:hAnsi="仿宋" w:eastAsia="仿宋" w:cs="仿宋"/>
          <w:color w:val="auto"/>
          <w:sz w:val="27"/>
          <w:szCs w:val="27"/>
        </w:rPr>
        <w:t>电 话：</w:t>
      </w:r>
      <w:r>
        <w:rPr>
          <w:rStyle w:val="34"/>
          <w:rFonts w:hint="eastAsia" w:ascii="仿宋" w:hAnsi="仿宋" w:eastAsia="仿宋" w:cs="仿宋"/>
          <w:color w:val="auto"/>
          <w:sz w:val="27"/>
          <w:szCs w:val="27"/>
        </w:rPr>
        <w:t>15352777987</w:t>
      </w:r>
    </w:p>
    <w:p w14:paraId="514F382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宋体" w:hAnsi="宋体" w:eastAsia="宋体" w:cs="宋体"/>
          <w:b/>
          <w:bCs/>
          <w:i w:val="0"/>
          <w:iCs w:val="0"/>
          <w:color w:val="auto"/>
          <w:spacing w:val="0"/>
          <w:kern w:val="0"/>
          <w:sz w:val="28"/>
          <w:szCs w:val="28"/>
          <w:highlight w:val="none"/>
          <w:lang w:val="en-US" w:eastAsia="zh-CN" w:bidi="ar-SA"/>
        </w:rPr>
      </w:pPr>
      <w:bookmarkStart w:id="8" w:name="_Toc11305"/>
      <w:bookmarkStart w:id="9" w:name="_Toc21178"/>
      <w:bookmarkStart w:id="10" w:name="_Toc30083"/>
    </w:p>
    <w:p w14:paraId="6BD1420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宋体" w:hAnsi="宋体" w:eastAsia="宋体" w:cs="宋体"/>
          <w:b/>
          <w:bCs/>
          <w:i w:val="0"/>
          <w:iCs w:val="0"/>
          <w:color w:val="auto"/>
          <w:spacing w:val="0"/>
          <w:sz w:val="28"/>
          <w:szCs w:val="28"/>
          <w:highlight w:val="none"/>
          <w:lang w:val="en-US" w:eastAsia="zh-CN"/>
        </w:rPr>
      </w:pPr>
      <w:r>
        <w:rPr>
          <w:rFonts w:hint="eastAsia" w:ascii="宋体" w:hAnsi="宋体" w:eastAsia="宋体" w:cs="宋体"/>
          <w:b/>
          <w:bCs/>
          <w:i w:val="0"/>
          <w:iCs w:val="0"/>
          <w:color w:val="auto"/>
          <w:spacing w:val="0"/>
          <w:kern w:val="0"/>
          <w:sz w:val="28"/>
          <w:szCs w:val="28"/>
          <w:highlight w:val="none"/>
          <w:lang w:val="en-US" w:eastAsia="zh-CN" w:bidi="ar-SA"/>
        </w:rPr>
        <w:t>第二章</w:t>
      </w:r>
      <w:r>
        <w:rPr>
          <w:rFonts w:hint="eastAsia" w:ascii="宋体" w:hAnsi="宋体" w:eastAsia="宋体" w:cs="宋体"/>
          <w:b/>
          <w:bCs/>
          <w:i w:val="0"/>
          <w:iCs w:val="0"/>
          <w:color w:val="auto"/>
          <w:spacing w:val="0"/>
          <w:sz w:val="28"/>
          <w:szCs w:val="28"/>
          <w:highlight w:val="none"/>
          <w:lang w:val="en-US" w:eastAsia="zh-CN"/>
        </w:rPr>
        <w:t>投标人须知</w:t>
      </w:r>
      <w:bookmarkEnd w:id="8"/>
      <w:bookmarkEnd w:id="9"/>
      <w:bookmarkEnd w:id="10"/>
    </w:p>
    <w:p w14:paraId="72DB16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1" w:name="_Toc4259"/>
      <w:bookmarkStart w:id="12" w:name="_Toc30036"/>
      <w:r>
        <w:rPr>
          <w:rFonts w:hint="eastAsia" w:ascii="宋体" w:hAnsi="宋体" w:eastAsia="宋体" w:cs="宋体"/>
          <w:b/>
          <w:bCs/>
          <w:i w:val="0"/>
          <w:iCs w:val="0"/>
          <w:color w:val="auto"/>
          <w:spacing w:val="0"/>
          <w:sz w:val="24"/>
          <w:szCs w:val="24"/>
          <w:highlight w:val="none"/>
          <w:lang w:val="en-US" w:eastAsia="zh-CN"/>
        </w:rPr>
        <w:t>投标人须知前附表</w:t>
      </w:r>
      <w:bookmarkEnd w:id="11"/>
      <w:bookmarkEnd w:id="12"/>
    </w:p>
    <w:tbl>
      <w:tblPr>
        <w:tblStyle w:val="31"/>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911"/>
        <w:gridCol w:w="449"/>
        <w:gridCol w:w="6326"/>
      </w:tblGrid>
      <w:tr w14:paraId="6EDF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09570E8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lang w:val="en-US" w:eastAsia="zh-CN"/>
              </w:rPr>
              <w:t>条款号</w:t>
            </w:r>
          </w:p>
        </w:tc>
        <w:tc>
          <w:tcPr>
            <w:tcW w:w="2360" w:type="dxa"/>
            <w:gridSpan w:val="2"/>
            <w:vAlign w:val="center"/>
          </w:tcPr>
          <w:p w14:paraId="51E4A86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条款名称</w:t>
            </w:r>
          </w:p>
        </w:tc>
        <w:tc>
          <w:tcPr>
            <w:tcW w:w="6326" w:type="dxa"/>
            <w:vAlign w:val="center"/>
          </w:tcPr>
          <w:p w14:paraId="2912D2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编列内容</w:t>
            </w:r>
          </w:p>
        </w:tc>
      </w:tr>
      <w:tr w14:paraId="7A5F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052" w:type="dxa"/>
            <w:vAlign w:val="center"/>
          </w:tcPr>
          <w:p w14:paraId="3DD6EF8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w:t>
            </w:r>
          </w:p>
        </w:tc>
        <w:tc>
          <w:tcPr>
            <w:tcW w:w="2360" w:type="dxa"/>
            <w:gridSpan w:val="2"/>
            <w:vAlign w:val="center"/>
          </w:tcPr>
          <w:p w14:paraId="2933ECE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招标人</w:t>
            </w:r>
          </w:p>
        </w:tc>
        <w:tc>
          <w:tcPr>
            <w:tcW w:w="6326" w:type="dxa"/>
            <w:vAlign w:val="center"/>
          </w:tcPr>
          <w:p w14:paraId="350315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名称：库车市文化体育广播电视和旅游局</w:t>
            </w:r>
          </w:p>
          <w:p w14:paraId="1F125C3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联系人：阿依尼尕尔·吐尔洪</w:t>
            </w:r>
          </w:p>
          <w:p w14:paraId="32C7B2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电话：18240950285</w:t>
            </w:r>
          </w:p>
        </w:tc>
      </w:tr>
      <w:tr w14:paraId="12E0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052" w:type="dxa"/>
            <w:vAlign w:val="center"/>
          </w:tcPr>
          <w:p w14:paraId="366F69A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w:t>
            </w:r>
          </w:p>
        </w:tc>
        <w:tc>
          <w:tcPr>
            <w:tcW w:w="2360" w:type="dxa"/>
            <w:gridSpan w:val="2"/>
            <w:vAlign w:val="center"/>
          </w:tcPr>
          <w:p w14:paraId="250C21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招标代理机构</w:t>
            </w:r>
          </w:p>
        </w:tc>
        <w:tc>
          <w:tcPr>
            <w:tcW w:w="6326" w:type="dxa"/>
            <w:vAlign w:val="center"/>
          </w:tcPr>
          <w:p w14:paraId="7AAD2A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名称：新疆天跃中达项目管理有限责任公司</w:t>
            </w:r>
          </w:p>
          <w:p w14:paraId="3A8AE3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联系人：陈明芳</w:t>
            </w:r>
          </w:p>
          <w:p w14:paraId="7AA2AF3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电话：15352777987</w:t>
            </w:r>
          </w:p>
        </w:tc>
      </w:tr>
      <w:tr w14:paraId="7D27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4F40608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w:t>
            </w:r>
          </w:p>
        </w:tc>
        <w:tc>
          <w:tcPr>
            <w:tcW w:w="2360" w:type="dxa"/>
            <w:gridSpan w:val="2"/>
            <w:vAlign w:val="center"/>
          </w:tcPr>
          <w:p w14:paraId="1A9068F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招标项目名称</w:t>
            </w:r>
          </w:p>
        </w:tc>
        <w:tc>
          <w:tcPr>
            <w:tcW w:w="6326" w:type="dxa"/>
            <w:vAlign w:val="center"/>
          </w:tcPr>
          <w:p w14:paraId="3001C8C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库车王府丝路驿栈焕新提升项目</w:t>
            </w:r>
          </w:p>
        </w:tc>
      </w:tr>
      <w:tr w14:paraId="3EF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62D8C4E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w:t>
            </w:r>
          </w:p>
        </w:tc>
        <w:tc>
          <w:tcPr>
            <w:tcW w:w="2360" w:type="dxa"/>
            <w:gridSpan w:val="2"/>
            <w:vAlign w:val="center"/>
          </w:tcPr>
          <w:p w14:paraId="10F630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资金来源</w:t>
            </w:r>
          </w:p>
        </w:tc>
        <w:tc>
          <w:tcPr>
            <w:tcW w:w="6326" w:type="dxa"/>
            <w:vAlign w:val="center"/>
          </w:tcPr>
          <w:p w14:paraId="1195AEE3">
            <w:pPr>
              <w:keepNext w:val="0"/>
              <w:keepLines w:val="0"/>
              <w:widowControl/>
              <w:suppressLineNumbers w:val="0"/>
              <w:jc w:val="left"/>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上级专项资金</w:t>
            </w:r>
          </w:p>
        </w:tc>
      </w:tr>
      <w:tr w14:paraId="03F4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5315D4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w:t>
            </w:r>
          </w:p>
        </w:tc>
        <w:tc>
          <w:tcPr>
            <w:tcW w:w="2360" w:type="dxa"/>
            <w:gridSpan w:val="2"/>
            <w:vAlign w:val="center"/>
          </w:tcPr>
          <w:p w14:paraId="795AECB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资金落实情况</w:t>
            </w:r>
          </w:p>
        </w:tc>
        <w:tc>
          <w:tcPr>
            <w:tcW w:w="6326" w:type="dxa"/>
            <w:vAlign w:val="center"/>
          </w:tcPr>
          <w:p w14:paraId="39C3ED7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已到位</w:t>
            </w:r>
          </w:p>
        </w:tc>
      </w:tr>
      <w:tr w14:paraId="1ABD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52" w:type="dxa"/>
            <w:vAlign w:val="center"/>
          </w:tcPr>
          <w:p w14:paraId="560096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6</w:t>
            </w:r>
          </w:p>
        </w:tc>
        <w:tc>
          <w:tcPr>
            <w:tcW w:w="2360" w:type="dxa"/>
            <w:gridSpan w:val="2"/>
            <w:vAlign w:val="center"/>
          </w:tcPr>
          <w:p w14:paraId="1484823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招标内容</w:t>
            </w:r>
          </w:p>
        </w:tc>
        <w:tc>
          <w:tcPr>
            <w:tcW w:w="6326" w:type="dxa"/>
            <w:vAlign w:val="center"/>
          </w:tcPr>
          <w:p w14:paraId="3F7533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vertAlign w:val="baseline"/>
                <w:lang w:val="en-US" w:eastAsia="zh-CN"/>
              </w:rPr>
              <w:t>项目主要对景区北大门西侧街区两侧房屋、外立面配套设施进行升级改造，打造库车王府特色文化集市街区;对在库车王府景区商业区内安装排水管网；对王府景区文化街及周边进行夜间灯光亮化及氛围营造；对家访区进行提升改造（详见工程量清单）。</w:t>
            </w:r>
          </w:p>
        </w:tc>
      </w:tr>
      <w:tr w14:paraId="7D40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289B24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7</w:t>
            </w:r>
          </w:p>
        </w:tc>
        <w:tc>
          <w:tcPr>
            <w:tcW w:w="2360" w:type="dxa"/>
            <w:gridSpan w:val="2"/>
            <w:vAlign w:val="center"/>
          </w:tcPr>
          <w:p w14:paraId="7A12873D">
            <w:pPr>
              <w:keepNext w:val="0"/>
              <w:keepLines w:val="0"/>
              <w:widowControl/>
              <w:suppressLineNumbers w:val="0"/>
              <w:jc w:val="center"/>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工期</w:t>
            </w:r>
          </w:p>
        </w:tc>
        <w:tc>
          <w:tcPr>
            <w:tcW w:w="6326" w:type="dxa"/>
            <w:vAlign w:val="center"/>
          </w:tcPr>
          <w:p w14:paraId="0EC90361">
            <w:pPr>
              <w:keepNext w:val="0"/>
              <w:keepLines w:val="0"/>
              <w:widowControl/>
              <w:suppressLineNumbers w:val="0"/>
              <w:jc w:val="left"/>
              <w:rPr>
                <w:rFonts w:hint="eastAsia" w:ascii="宋体" w:hAnsi="宋体" w:eastAsia="宋体" w:cs="宋体"/>
                <w:b w:val="0"/>
                <w:bCs w:val="0"/>
                <w:i w:val="0"/>
                <w:iCs w:val="0"/>
                <w:color w:val="auto"/>
                <w:spacing w:val="0"/>
                <w:sz w:val="24"/>
                <w:szCs w:val="24"/>
                <w:highlight w:val="none"/>
                <w:vertAlign w:val="baseline"/>
                <w:lang w:val="en-US" w:eastAsia="zh-CN"/>
              </w:rPr>
            </w:pPr>
            <w:bookmarkStart w:id="13" w:name="auto_fouce_2"/>
            <w:r>
              <w:rPr>
                <w:rFonts w:hint="eastAsia" w:ascii="宋体" w:hAnsi="宋体" w:eastAsia="宋体" w:cs="宋体"/>
                <w:b w:val="0"/>
                <w:bCs w:val="0"/>
                <w:i w:val="0"/>
                <w:iCs w:val="0"/>
                <w:color w:val="auto"/>
                <w:spacing w:val="0"/>
                <w:sz w:val="24"/>
                <w:szCs w:val="24"/>
                <w:highlight w:val="none"/>
                <w:vertAlign w:val="baseline"/>
                <w:lang w:val="en-US" w:eastAsia="zh-CN"/>
              </w:rPr>
              <w:t>45日历天（计划开始日期以合同签订日期为准）</w:t>
            </w:r>
            <w:bookmarkEnd w:id="13"/>
          </w:p>
        </w:tc>
      </w:tr>
      <w:tr w14:paraId="1D2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395781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8</w:t>
            </w:r>
          </w:p>
        </w:tc>
        <w:tc>
          <w:tcPr>
            <w:tcW w:w="2360" w:type="dxa"/>
            <w:gridSpan w:val="2"/>
            <w:vAlign w:val="center"/>
          </w:tcPr>
          <w:p w14:paraId="6C2D7C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项目地点</w:t>
            </w:r>
          </w:p>
        </w:tc>
        <w:tc>
          <w:tcPr>
            <w:tcW w:w="6326" w:type="dxa"/>
            <w:vAlign w:val="center"/>
          </w:tcPr>
          <w:p w14:paraId="1A52F7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库车市</w:t>
            </w:r>
          </w:p>
        </w:tc>
      </w:tr>
      <w:tr w14:paraId="2202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4333D7E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9</w:t>
            </w:r>
          </w:p>
        </w:tc>
        <w:tc>
          <w:tcPr>
            <w:tcW w:w="2360" w:type="dxa"/>
            <w:gridSpan w:val="2"/>
            <w:vAlign w:val="center"/>
          </w:tcPr>
          <w:p w14:paraId="18723B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质量标准</w:t>
            </w:r>
          </w:p>
        </w:tc>
        <w:tc>
          <w:tcPr>
            <w:tcW w:w="6326" w:type="dxa"/>
            <w:vAlign w:val="center"/>
          </w:tcPr>
          <w:p w14:paraId="367708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满足国家和地方相关技术规范和标准要求</w:t>
            </w:r>
          </w:p>
        </w:tc>
      </w:tr>
      <w:tr w14:paraId="6045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52" w:type="dxa"/>
            <w:vAlign w:val="center"/>
          </w:tcPr>
          <w:p w14:paraId="0A7998B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B5810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2EF2A1C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3264E7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702C053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10</w:t>
            </w:r>
          </w:p>
        </w:tc>
        <w:tc>
          <w:tcPr>
            <w:tcW w:w="2360" w:type="dxa"/>
            <w:gridSpan w:val="2"/>
            <w:vAlign w:val="center"/>
          </w:tcPr>
          <w:p w14:paraId="470B525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08C3371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076C1F9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A426B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0802C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投标人资格要求</w:t>
            </w:r>
          </w:p>
        </w:tc>
        <w:tc>
          <w:tcPr>
            <w:tcW w:w="6326" w:type="dxa"/>
            <w:vAlign w:val="center"/>
          </w:tcPr>
          <w:p w14:paraId="461BF2B6">
            <w:pPr>
              <w:widowControl/>
              <w:numPr>
                <w:ilvl w:val="0"/>
                <w:numId w:val="0"/>
              </w:num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的资格要求：</w:t>
            </w:r>
          </w:p>
          <w:p w14:paraId="521949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iCs w:val="0"/>
                <w:color w:val="auto"/>
                <w:spacing w:val="0"/>
                <w:sz w:val="24"/>
                <w:szCs w:val="24"/>
                <w:highlight w:val="none"/>
                <w:vertAlign w:val="baseline"/>
                <w:lang w:val="en-US" w:eastAsia="zh-CN"/>
              </w:rPr>
              <w:t>、具有独立承担民事责任的能力：</w:t>
            </w:r>
          </w:p>
          <w:p w14:paraId="227C06A7">
            <w:pPr>
              <w:widowControl/>
              <w:numPr>
                <w:ilvl w:val="0"/>
                <w:numId w:val="0"/>
              </w:numPr>
              <w:spacing w:line="300" w:lineRule="exact"/>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提供营业执照或法人登记证或批准文件原件扫描件；</w:t>
            </w:r>
          </w:p>
          <w:p w14:paraId="195491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二、具有良好的商业信誉和健全的财务会计制度</w:t>
            </w:r>
            <w:r>
              <w:rPr>
                <w:rFonts w:hint="eastAsia" w:ascii="宋体" w:hAnsi="宋体" w:eastAsia="宋体" w:cs="宋体"/>
                <w:b w:val="0"/>
                <w:bCs w:val="0"/>
                <w:i w:val="0"/>
                <w:iCs w:val="0"/>
                <w:color w:val="auto"/>
                <w:spacing w:val="0"/>
                <w:sz w:val="24"/>
                <w:szCs w:val="24"/>
                <w:highlight w:val="none"/>
                <w:vertAlign w:val="baseline"/>
                <w:lang w:val="en-US" w:eastAsia="zh-CN"/>
              </w:rPr>
              <w:t>：</w:t>
            </w:r>
          </w:p>
          <w:p w14:paraId="3A01390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近一年（2025年度）由第三方财务审计机构出具的财务审计报告或合法的财务报表；（新成立不足一年的提供成立之日起至今的财务报表或基本开户银行出具的资信证明）；</w:t>
            </w:r>
          </w:p>
          <w:p w14:paraId="598E5B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三、具有履行合同所必需的设备和专业技术能力：</w:t>
            </w:r>
            <w:r>
              <w:rPr>
                <w:rFonts w:hint="eastAsia" w:ascii="宋体" w:hAnsi="宋体" w:eastAsia="宋体" w:cs="宋体"/>
                <w:b w:val="0"/>
                <w:bCs w:val="0"/>
                <w:i w:val="0"/>
                <w:iCs w:val="0"/>
                <w:color w:val="auto"/>
                <w:spacing w:val="0"/>
                <w:sz w:val="24"/>
                <w:szCs w:val="24"/>
                <w:highlight w:val="none"/>
                <w:vertAlign w:val="baseline"/>
                <w:lang w:val="en-US" w:eastAsia="zh-CN"/>
              </w:rPr>
              <w:t>《供应商具有履行合同所必需的设备和专业技术能力提供声明函》。</w:t>
            </w:r>
          </w:p>
          <w:p w14:paraId="576687CA">
            <w:pPr>
              <w:widowControl/>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四、有依法缴纳税收和社会保障资金的良好记录：</w:t>
            </w:r>
          </w:p>
          <w:p w14:paraId="61B376B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1.提供投标截止日前近一个季度填报日期的完税证明；依法免税的，应提供相应文件（扫描件）证明其依法免税</w:t>
            </w:r>
            <w:r>
              <w:rPr>
                <w:rFonts w:hint="eastAsia" w:ascii="宋体" w:hAnsi="宋体" w:eastAsia="宋体" w:cs="宋体"/>
                <w:b w:val="0"/>
                <w:bCs w:val="0"/>
                <w:i w:val="0"/>
                <w:iCs w:val="0"/>
                <w:color w:val="auto"/>
                <w:spacing w:val="0"/>
                <w:sz w:val="24"/>
                <w:szCs w:val="24"/>
                <w:highlight w:val="none"/>
                <w:vertAlign w:val="baseline"/>
                <w:lang w:val="en-US" w:eastAsia="zh-CN"/>
              </w:rPr>
              <w:t>。</w:t>
            </w:r>
          </w:p>
          <w:p w14:paraId="18DFFB0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2.提供投标截止日前近半年任意三个月盖有社保局公章的社保缴纳证明；依法不需要缴纳社会保险的，应提供相应文件（扫描件）证明其依法不需要缴纳社会保险。</w:t>
            </w:r>
          </w:p>
          <w:p w14:paraId="39A122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五、参加政府采购活动前三年内，在经营活动中没有重大违法记录：</w:t>
            </w:r>
            <w:r>
              <w:rPr>
                <w:rFonts w:hint="eastAsia" w:ascii="宋体" w:hAnsi="宋体" w:eastAsia="宋体" w:cs="宋体"/>
                <w:b w:val="0"/>
                <w:bCs w:val="0"/>
                <w:i w:val="0"/>
                <w:iCs w:val="0"/>
                <w:color w:val="auto"/>
                <w:spacing w:val="0"/>
                <w:sz w:val="24"/>
                <w:szCs w:val="24"/>
                <w:highlight w:val="none"/>
                <w:vertAlign w:val="baseline"/>
                <w:lang w:val="en-US" w:eastAsia="zh-CN"/>
              </w:rPr>
              <w:t>提供书面声明。</w:t>
            </w:r>
          </w:p>
          <w:p w14:paraId="0C5DFA0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重大违法记录指：</w:t>
            </w:r>
            <w:r>
              <w:rPr>
                <w:rFonts w:hint="eastAsia" w:ascii="宋体" w:hAnsi="宋体" w:eastAsia="宋体" w:cs="宋体"/>
                <w:b w:val="0"/>
                <w:bCs w:val="0"/>
                <w:i w:val="0"/>
                <w:iCs w:val="0"/>
                <w:color w:val="auto"/>
                <w:spacing w:val="0"/>
                <w:sz w:val="24"/>
                <w:szCs w:val="24"/>
                <w:highlight w:val="none"/>
                <w:vertAlign w:val="baseline"/>
                <w:lang w:val="en-US" w:eastAsia="zh-CN"/>
              </w:rPr>
              <w:t>供应商因违法经营受到刑事处罚或者责令停产停业、吊销许可证或者营业执照、较大数额罚款等行政处罚。</w:t>
            </w:r>
          </w:p>
          <w:p w14:paraId="7F93F5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六、信用记录查询：</w:t>
            </w:r>
            <w:r>
              <w:rPr>
                <w:rFonts w:hint="eastAsia" w:ascii="宋体" w:hAnsi="宋体" w:eastAsia="宋体" w:cs="宋体"/>
                <w:b w:val="0"/>
                <w:bCs w:val="0"/>
                <w:i w:val="0"/>
                <w:iCs w:val="0"/>
                <w:color w:val="auto"/>
                <w:spacing w:val="0"/>
                <w:sz w:val="24"/>
                <w:szCs w:val="24"/>
                <w:highlight w:val="none"/>
                <w:vertAlign w:val="baseline"/>
                <w:lang w:val="en-US" w:eastAsia="zh-CN"/>
              </w:rPr>
              <w:t>采购人或采购代理机构将在资格审查环节查询供应商的信用记录。供应商存在不良信用记录的，其投标按无效投标处理。</w:t>
            </w:r>
          </w:p>
          <w:p w14:paraId="1FD31A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不良信用记录指：</w:t>
            </w:r>
            <w:r>
              <w:rPr>
                <w:rFonts w:hint="eastAsia" w:ascii="宋体" w:hAnsi="宋体" w:eastAsia="宋体" w:cs="宋体"/>
                <w:b w:val="0"/>
                <w:bCs w:val="0"/>
                <w:i w:val="0"/>
                <w:iCs w:val="0"/>
                <w:color w:val="auto"/>
                <w:spacing w:val="0"/>
                <w:sz w:val="24"/>
                <w:szCs w:val="24"/>
                <w:highlight w:val="none"/>
                <w:vertAlign w:val="baseline"/>
                <w:lang w:val="en-US" w:eastAsia="zh-CN"/>
              </w:rPr>
              <w:t>供应商在“中国政府采购网”被列入政府采购严重违法失信行为记录名单，及在“信用中国”网站被列入失信被执行人、重大税收违法案件当事人名单。</w:t>
            </w:r>
          </w:p>
          <w:p w14:paraId="5D36743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不得参加和拒绝参加本次招标的情形：</w:t>
            </w:r>
          </w:p>
          <w:p w14:paraId="13C941A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0" w:right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p w14:paraId="35184CAF">
            <w:pPr>
              <w:pStyle w:val="36"/>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p w14:paraId="411806A9">
            <w:pPr>
              <w:pStyle w:val="36"/>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注</w:t>
            </w:r>
            <w:r>
              <w:rPr>
                <w:rFonts w:hint="eastAsia" w:ascii="宋体" w:hAnsi="宋体" w:eastAsia="宋体" w:cs="宋体"/>
                <w:b w:val="0"/>
                <w:bCs w:val="0"/>
                <w:i w:val="0"/>
                <w:iCs w:val="0"/>
                <w:color w:val="auto"/>
                <w:spacing w:val="0"/>
                <w:sz w:val="24"/>
                <w:szCs w:val="24"/>
                <w:highlight w:val="none"/>
                <w:vertAlign w:val="baseline"/>
                <w:lang w:val="en-US" w:eastAsia="zh-CN"/>
              </w:rPr>
              <w:t>：</w:t>
            </w:r>
            <w:r>
              <w:rPr>
                <w:rFonts w:hint="eastAsia" w:ascii="宋体" w:hAnsi="宋体" w:eastAsia="宋体" w:cs="宋体"/>
                <w:b/>
                <w:bCs/>
                <w:color w:val="auto"/>
                <w:sz w:val="24"/>
                <w:szCs w:val="24"/>
                <w:highlight w:val="none"/>
                <w:shd w:val="clear" w:color="auto" w:fill="FFFFFF"/>
                <w:lang w:val="en-US" w:eastAsia="zh-CN"/>
              </w:rPr>
              <w:t>新疆维吾尔自治区区外进疆建筑企业信息报送册；</w:t>
            </w:r>
            <w:r>
              <w:rPr>
                <w:rFonts w:hint="eastAsia" w:ascii="宋体" w:hAnsi="宋体" w:eastAsia="宋体" w:cs="宋体"/>
                <w:color w:val="auto"/>
                <w:sz w:val="24"/>
                <w:szCs w:val="24"/>
                <w:highlight w:val="none"/>
                <w:lang w:val="en-US" w:eastAsia="zh-CN"/>
              </w:rPr>
              <w:t>疆外投标企业须提供《新疆维吾尔自治区区外建设工程企业信息登记册》或https://jsy.xjjs.gov.cn/home下载审核通过的信息报送册；（拟派人员需为在册人员）。</w:t>
            </w:r>
          </w:p>
        </w:tc>
      </w:tr>
      <w:tr w14:paraId="6B16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52" w:type="dxa"/>
            <w:vAlign w:val="center"/>
          </w:tcPr>
          <w:p w14:paraId="2B9D66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11</w:t>
            </w:r>
          </w:p>
        </w:tc>
        <w:tc>
          <w:tcPr>
            <w:tcW w:w="2360" w:type="dxa"/>
            <w:gridSpan w:val="2"/>
            <w:vAlign w:val="center"/>
          </w:tcPr>
          <w:p w14:paraId="6BC998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本项目特定资格要求</w:t>
            </w:r>
          </w:p>
        </w:tc>
        <w:tc>
          <w:tcPr>
            <w:tcW w:w="6326" w:type="dxa"/>
            <w:vAlign w:val="center"/>
          </w:tcPr>
          <w:p w14:paraId="43B2B9FA">
            <w:pPr>
              <w:widowControl/>
              <w:numPr>
                <w:ilvl w:val="0"/>
                <w:numId w:val="0"/>
              </w:numPr>
              <w:spacing w:line="300" w:lineRule="exact"/>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b/>
                <w:bCs/>
                <w:i w:val="0"/>
                <w:iCs w:val="0"/>
                <w:color w:val="auto"/>
                <w:spacing w:val="0"/>
                <w:kern w:val="0"/>
                <w:sz w:val="24"/>
                <w:szCs w:val="24"/>
                <w:highlight w:val="none"/>
                <w:vertAlign w:val="baseline"/>
                <w:lang w:val="en-US" w:eastAsia="zh-CN" w:bidi="ar-SA"/>
              </w:rPr>
              <w:t>1</w:t>
            </w:r>
            <w:r>
              <w:rPr>
                <w:rFonts w:hint="eastAsia" w:ascii="宋体" w:hAnsi="宋体" w:eastAsia="宋体" w:cs="宋体"/>
                <w:b/>
                <w:bCs/>
                <w:color w:val="auto"/>
                <w:kern w:val="0"/>
                <w:sz w:val="24"/>
                <w:szCs w:val="24"/>
                <w:highlight w:val="none"/>
                <w:lang w:val="en-US" w:eastAsia="zh-CN"/>
              </w:rPr>
              <w:t>.供应商须具备【建筑工程施工总承包贰级及以上(含贰级)】资质，具备有效的安全生产许可证；</w:t>
            </w:r>
            <w:r>
              <w:rPr>
                <w:rFonts w:hint="eastAsia" w:ascii="宋体" w:hAnsi="宋体" w:eastAsia="宋体" w:cs="宋体"/>
                <w:b/>
                <w:bCs/>
                <w:color w:val="auto"/>
                <w:kern w:val="0"/>
                <w:sz w:val="24"/>
                <w:szCs w:val="24"/>
                <w:highlight w:val="none"/>
                <w:lang w:val="en-US" w:eastAsia="zh-CN"/>
              </w:rPr>
              <w:br w:type="textWrapping"/>
            </w:r>
            <w:r>
              <w:rPr>
                <w:rFonts w:hint="eastAsia" w:ascii="宋体" w:hAnsi="宋体" w:eastAsia="宋体" w:cs="宋体"/>
                <w:b/>
                <w:bCs/>
                <w:color w:val="auto"/>
                <w:kern w:val="0"/>
                <w:sz w:val="24"/>
                <w:szCs w:val="24"/>
                <w:highlight w:val="none"/>
                <w:lang w:val="en-US" w:eastAsia="zh-CN"/>
              </w:rPr>
              <w:t>2.项目负责人须具备【建筑专业贰级及以上（含贰级）】注册建造师资格，具备有效的安全生产考核合格证书（B类），且未担任其他在建工程项目的项目经理；</w:t>
            </w:r>
          </w:p>
        </w:tc>
      </w:tr>
      <w:tr w14:paraId="5BB7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52" w:type="dxa"/>
            <w:vAlign w:val="center"/>
          </w:tcPr>
          <w:p w14:paraId="403560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12</w:t>
            </w:r>
          </w:p>
        </w:tc>
        <w:tc>
          <w:tcPr>
            <w:tcW w:w="2360" w:type="dxa"/>
            <w:gridSpan w:val="2"/>
            <w:vAlign w:val="center"/>
          </w:tcPr>
          <w:p w14:paraId="61C9B8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是否接受联合体</w:t>
            </w:r>
          </w:p>
        </w:tc>
        <w:tc>
          <w:tcPr>
            <w:tcW w:w="6326" w:type="dxa"/>
            <w:vAlign w:val="center"/>
          </w:tcPr>
          <w:p w14:paraId="6B57A4E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fldChar w:fldCharType="begin"/>
            </w:r>
            <w:r>
              <w:rPr>
                <w:rFonts w:hint="eastAsia" w:ascii="宋体" w:hAnsi="宋体" w:eastAsia="宋体" w:cs="宋体"/>
                <w:color w:val="auto"/>
                <w:kern w:val="0"/>
                <w:sz w:val="24"/>
                <w:szCs w:val="24"/>
                <w:highlight w:val="none"/>
                <w:shd w:val="clear" w:color="auto" w:fill="FFFFFF"/>
                <w:lang w:eastAsia="zh-CN"/>
              </w:rPr>
              <w:instrText xml:space="preserve"> eq \o\ac(</w:instrText>
            </w:r>
            <w:r>
              <w:rPr>
                <w:rFonts w:hint="eastAsia" w:ascii="宋体" w:hAnsi="宋体" w:eastAsia="宋体" w:cs="宋体"/>
                <w:color w:val="auto"/>
                <w:kern w:val="0"/>
                <w:position w:val="-4"/>
                <w:sz w:val="36"/>
                <w:szCs w:val="24"/>
                <w:highlight w:val="none"/>
                <w:shd w:val="clear" w:color="auto" w:fill="FFFFFF"/>
                <w:lang w:eastAsia="zh-CN"/>
              </w:rPr>
              <w:instrText xml:space="preserve">□</w:instrText>
            </w:r>
            <w:r>
              <w:rPr>
                <w:rFonts w:hint="eastAsia" w:ascii="宋体" w:hAnsi="宋体" w:eastAsia="宋体" w:cs="宋体"/>
                <w:color w:val="auto"/>
                <w:kern w:val="0"/>
                <w:position w:val="0"/>
                <w:sz w:val="24"/>
                <w:szCs w:val="24"/>
                <w:highlight w:val="none"/>
                <w:shd w:val="clear" w:color="auto" w:fill="FFFFFF"/>
                <w:lang w:eastAsia="zh-CN"/>
              </w:rPr>
              <w:instrText xml:space="preserve">,√)</w:instrText>
            </w:r>
            <w:r>
              <w:rPr>
                <w:rFonts w:hint="eastAsia" w:ascii="宋体" w:hAnsi="宋体" w:eastAsia="宋体" w:cs="宋体"/>
                <w:color w:val="auto"/>
                <w:kern w:val="0"/>
                <w:sz w:val="24"/>
                <w:szCs w:val="24"/>
                <w:highlight w:val="none"/>
                <w:shd w:val="clear" w:color="auto" w:fill="FFFFFF"/>
                <w:lang w:eastAsia="zh-CN"/>
              </w:rPr>
              <w:fldChar w:fldCharType="end"/>
            </w:r>
            <w:r>
              <w:rPr>
                <w:rFonts w:hint="eastAsia" w:ascii="宋体" w:hAnsi="宋体" w:eastAsia="宋体" w:cs="宋体"/>
                <w:color w:val="auto"/>
                <w:kern w:val="0"/>
                <w:sz w:val="24"/>
                <w:szCs w:val="24"/>
                <w:highlight w:val="none"/>
                <w:shd w:val="clear" w:color="auto" w:fill="FFFFFF"/>
                <w:lang w:eastAsia="zh-CN"/>
              </w:rPr>
              <w:t>不接受</w:t>
            </w:r>
          </w:p>
          <w:p w14:paraId="5BEE385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lang w:eastAsia="zh-CN"/>
              </w:rPr>
              <w:t>□接受，应满足下列要求：</w:t>
            </w:r>
          </w:p>
        </w:tc>
      </w:tr>
      <w:tr w14:paraId="7307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773F38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13</w:t>
            </w:r>
          </w:p>
        </w:tc>
        <w:tc>
          <w:tcPr>
            <w:tcW w:w="2360" w:type="dxa"/>
            <w:gridSpan w:val="2"/>
            <w:vAlign w:val="center"/>
          </w:tcPr>
          <w:p w14:paraId="74EB61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投标人不得存在的其他情形</w:t>
            </w:r>
          </w:p>
        </w:tc>
        <w:tc>
          <w:tcPr>
            <w:tcW w:w="6326" w:type="dxa"/>
            <w:vAlign w:val="center"/>
          </w:tcPr>
          <w:p w14:paraId="0911CA4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国家法律法规和招标文件规定的其他情形</w:t>
            </w:r>
          </w:p>
        </w:tc>
      </w:tr>
      <w:tr w14:paraId="19E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4D59595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14</w:t>
            </w:r>
          </w:p>
        </w:tc>
        <w:tc>
          <w:tcPr>
            <w:tcW w:w="2360" w:type="dxa"/>
            <w:gridSpan w:val="2"/>
            <w:vAlign w:val="center"/>
          </w:tcPr>
          <w:p w14:paraId="09A484E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投标预备会</w:t>
            </w:r>
          </w:p>
        </w:tc>
        <w:tc>
          <w:tcPr>
            <w:tcW w:w="6326" w:type="dxa"/>
            <w:vAlign w:val="center"/>
          </w:tcPr>
          <w:p w14:paraId="47C3E4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不召开</w:t>
            </w:r>
          </w:p>
          <w:p w14:paraId="5C552B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召开</w:t>
            </w:r>
          </w:p>
        </w:tc>
      </w:tr>
      <w:tr w14:paraId="0096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Merge w:val="restart"/>
            <w:vAlign w:val="center"/>
          </w:tcPr>
          <w:p w14:paraId="08C345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15</w:t>
            </w:r>
          </w:p>
        </w:tc>
        <w:tc>
          <w:tcPr>
            <w:tcW w:w="2360" w:type="dxa"/>
            <w:gridSpan w:val="2"/>
            <w:vMerge w:val="restart"/>
            <w:vAlign w:val="center"/>
          </w:tcPr>
          <w:p w14:paraId="5BA803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投标人在投标预备会前提出问题</w:t>
            </w:r>
          </w:p>
        </w:tc>
        <w:tc>
          <w:tcPr>
            <w:tcW w:w="6326" w:type="dxa"/>
            <w:vAlign w:val="center"/>
          </w:tcPr>
          <w:p w14:paraId="01B655F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w:t>
            </w:r>
          </w:p>
        </w:tc>
      </w:tr>
      <w:tr w14:paraId="6167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Merge w:val="continue"/>
            <w:vAlign w:val="center"/>
          </w:tcPr>
          <w:p w14:paraId="7FC984F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tc>
        <w:tc>
          <w:tcPr>
            <w:tcW w:w="2360" w:type="dxa"/>
            <w:gridSpan w:val="2"/>
            <w:vMerge w:val="continue"/>
            <w:vAlign w:val="center"/>
          </w:tcPr>
          <w:p w14:paraId="09D66D7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tc>
        <w:tc>
          <w:tcPr>
            <w:tcW w:w="6326" w:type="dxa"/>
            <w:vAlign w:val="center"/>
          </w:tcPr>
          <w:p w14:paraId="6B2F242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形式：\</w:t>
            </w:r>
          </w:p>
        </w:tc>
      </w:tr>
      <w:tr w14:paraId="1940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0C05450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16</w:t>
            </w:r>
          </w:p>
        </w:tc>
        <w:tc>
          <w:tcPr>
            <w:tcW w:w="2360" w:type="dxa"/>
            <w:gridSpan w:val="2"/>
            <w:vAlign w:val="center"/>
          </w:tcPr>
          <w:p w14:paraId="454332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招标文件澄清发出的形式</w:t>
            </w:r>
          </w:p>
        </w:tc>
        <w:tc>
          <w:tcPr>
            <w:tcW w:w="6326" w:type="dxa"/>
            <w:vAlign w:val="center"/>
          </w:tcPr>
          <w:p w14:paraId="1EE33F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7BF1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4C6DEE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17</w:t>
            </w:r>
          </w:p>
        </w:tc>
        <w:tc>
          <w:tcPr>
            <w:tcW w:w="2360" w:type="dxa"/>
            <w:gridSpan w:val="2"/>
            <w:vAlign w:val="center"/>
          </w:tcPr>
          <w:p w14:paraId="49EA44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分包</w:t>
            </w:r>
          </w:p>
        </w:tc>
        <w:tc>
          <w:tcPr>
            <w:tcW w:w="6326" w:type="dxa"/>
            <w:vAlign w:val="center"/>
          </w:tcPr>
          <w:p w14:paraId="13FD44A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不允许</w:t>
            </w:r>
          </w:p>
          <w:p w14:paraId="7100B98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允许</w:t>
            </w:r>
          </w:p>
        </w:tc>
      </w:tr>
      <w:tr w14:paraId="5780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52" w:type="dxa"/>
            <w:vAlign w:val="center"/>
          </w:tcPr>
          <w:p w14:paraId="3C4E005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18</w:t>
            </w:r>
          </w:p>
        </w:tc>
        <w:tc>
          <w:tcPr>
            <w:tcW w:w="2360" w:type="dxa"/>
            <w:gridSpan w:val="2"/>
            <w:vAlign w:val="center"/>
          </w:tcPr>
          <w:p w14:paraId="490C937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实质性要求和条件</w:t>
            </w:r>
          </w:p>
        </w:tc>
        <w:tc>
          <w:tcPr>
            <w:tcW w:w="6326" w:type="dxa"/>
            <w:vAlign w:val="center"/>
          </w:tcPr>
          <w:p w14:paraId="7BF99B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满足招标要求。</w:t>
            </w:r>
          </w:p>
        </w:tc>
      </w:tr>
      <w:tr w14:paraId="7B33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338BD09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19</w:t>
            </w:r>
          </w:p>
        </w:tc>
        <w:tc>
          <w:tcPr>
            <w:tcW w:w="2360" w:type="dxa"/>
            <w:gridSpan w:val="2"/>
            <w:vAlign w:val="center"/>
          </w:tcPr>
          <w:p w14:paraId="3EFFFD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其他可以被接受的技术支持资料</w:t>
            </w:r>
          </w:p>
        </w:tc>
        <w:tc>
          <w:tcPr>
            <w:tcW w:w="6326" w:type="dxa"/>
            <w:vAlign w:val="center"/>
          </w:tcPr>
          <w:p w14:paraId="027A809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pacing w:val="0"/>
                <w:sz w:val="24"/>
                <w:szCs w:val="24"/>
                <w:highlight w:val="none"/>
                <w:lang w:val="en-US" w:eastAsia="zh-CN"/>
              </w:rPr>
              <w:t>/</w:t>
            </w:r>
          </w:p>
        </w:tc>
      </w:tr>
      <w:tr w14:paraId="5579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052" w:type="dxa"/>
            <w:vAlign w:val="center"/>
          </w:tcPr>
          <w:p w14:paraId="7F24EE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20</w:t>
            </w:r>
          </w:p>
        </w:tc>
        <w:tc>
          <w:tcPr>
            <w:tcW w:w="2360" w:type="dxa"/>
            <w:gridSpan w:val="2"/>
            <w:vAlign w:val="center"/>
          </w:tcPr>
          <w:p w14:paraId="38D8B42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偏差</w:t>
            </w:r>
          </w:p>
        </w:tc>
        <w:tc>
          <w:tcPr>
            <w:tcW w:w="6326" w:type="dxa"/>
            <w:vAlign w:val="center"/>
          </w:tcPr>
          <w:p w14:paraId="33160DA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不允许</w:t>
            </w:r>
          </w:p>
          <w:p w14:paraId="1DECA33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允许</w:t>
            </w:r>
          </w:p>
        </w:tc>
      </w:tr>
      <w:tr w14:paraId="22C0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052" w:type="dxa"/>
            <w:vAlign w:val="center"/>
          </w:tcPr>
          <w:p w14:paraId="0AC8C3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21</w:t>
            </w:r>
          </w:p>
        </w:tc>
        <w:tc>
          <w:tcPr>
            <w:tcW w:w="2360" w:type="dxa"/>
            <w:gridSpan w:val="2"/>
            <w:vAlign w:val="center"/>
          </w:tcPr>
          <w:p w14:paraId="7C4B17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构成招标文件的其他资料</w:t>
            </w:r>
          </w:p>
        </w:tc>
        <w:tc>
          <w:tcPr>
            <w:tcW w:w="6326" w:type="dxa"/>
            <w:vAlign w:val="center"/>
          </w:tcPr>
          <w:p w14:paraId="23A22D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招标文件的补充文件、澄清文件</w:t>
            </w:r>
          </w:p>
        </w:tc>
      </w:tr>
      <w:tr w14:paraId="7501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052" w:type="dxa"/>
            <w:vAlign w:val="center"/>
          </w:tcPr>
          <w:p w14:paraId="7EA4D84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22</w:t>
            </w:r>
          </w:p>
        </w:tc>
        <w:tc>
          <w:tcPr>
            <w:tcW w:w="2360" w:type="dxa"/>
            <w:gridSpan w:val="2"/>
            <w:vAlign w:val="center"/>
          </w:tcPr>
          <w:p w14:paraId="790A3E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投标人要求澄清招标文件</w:t>
            </w:r>
          </w:p>
        </w:tc>
        <w:tc>
          <w:tcPr>
            <w:tcW w:w="6326" w:type="dxa"/>
            <w:vAlign w:val="center"/>
          </w:tcPr>
          <w:p w14:paraId="4CD5AFD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投标截止前十天</w:t>
            </w:r>
          </w:p>
        </w:tc>
      </w:tr>
      <w:tr w14:paraId="18C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377C3A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23</w:t>
            </w:r>
          </w:p>
        </w:tc>
        <w:tc>
          <w:tcPr>
            <w:tcW w:w="2360" w:type="dxa"/>
            <w:gridSpan w:val="2"/>
            <w:vAlign w:val="center"/>
          </w:tcPr>
          <w:p w14:paraId="3F9D1A0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招标文件澄清发出的形式</w:t>
            </w:r>
          </w:p>
        </w:tc>
        <w:tc>
          <w:tcPr>
            <w:tcW w:w="6326" w:type="dxa"/>
            <w:vAlign w:val="center"/>
          </w:tcPr>
          <w:p w14:paraId="4ADDB6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0451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052" w:type="dxa"/>
            <w:vAlign w:val="center"/>
          </w:tcPr>
          <w:p w14:paraId="693C42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24</w:t>
            </w:r>
          </w:p>
        </w:tc>
        <w:tc>
          <w:tcPr>
            <w:tcW w:w="2360" w:type="dxa"/>
            <w:gridSpan w:val="2"/>
            <w:vAlign w:val="center"/>
          </w:tcPr>
          <w:p w14:paraId="394A83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投标人确认收到招标文件澄清</w:t>
            </w:r>
          </w:p>
        </w:tc>
        <w:tc>
          <w:tcPr>
            <w:tcW w:w="6326" w:type="dxa"/>
            <w:vAlign w:val="center"/>
          </w:tcPr>
          <w:p w14:paraId="6275644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时间：在收到相应澄清文件后24小时内</w:t>
            </w:r>
          </w:p>
        </w:tc>
      </w:tr>
      <w:tr w14:paraId="1074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38BA8D9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25</w:t>
            </w:r>
          </w:p>
        </w:tc>
        <w:tc>
          <w:tcPr>
            <w:tcW w:w="2360" w:type="dxa"/>
            <w:gridSpan w:val="2"/>
            <w:vAlign w:val="center"/>
          </w:tcPr>
          <w:p w14:paraId="63C63CF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招标文件修改发出的形式</w:t>
            </w:r>
          </w:p>
        </w:tc>
        <w:tc>
          <w:tcPr>
            <w:tcW w:w="6326" w:type="dxa"/>
            <w:vAlign w:val="center"/>
          </w:tcPr>
          <w:p w14:paraId="3832098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6AED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052" w:type="dxa"/>
            <w:vAlign w:val="center"/>
          </w:tcPr>
          <w:p w14:paraId="388341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26</w:t>
            </w:r>
          </w:p>
        </w:tc>
        <w:tc>
          <w:tcPr>
            <w:tcW w:w="2360" w:type="dxa"/>
            <w:gridSpan w:val="2"/>
            <w:vAlign w:val="center"/>
          </w:tcPr>
          <w:p w14:paraId="7B70DD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投标人确认收到招标文件修改</w:t>
            </w:r>
          </w:p>
        </w:tc>
        <w:tc>
          <w:tcPr>
            <w:tcW w:w="6326" w:type="dxa"/>
            <w:vAlign w:val="center"/>
          </w:tcPr>
          <w:p w14:paraId="50F70D6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时间：在收到相应澄清文件后24小时内</w:t>
            </w:r>
          </w:p>
        </w:tc>
      </w:tr>
      <w:tr w14:paraId="18A2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150B26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27</w:t>
            </w:r>
          </w:p>
        </w:tc>
        <w:tc>
          <w:tcPr>
            <w:tcW w:w="2360" w:type="dxa"/>
            <w:gridSpan w:val="2"/>
            <w:vAlign w:val="center"/>
          </w:tcPr>
          <w:p w14:paraId="32674DD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构成投标文件的其他资料</w:t>
            </w:r>
          </w:p>
        </w:tc>
        <w:tc>
          <w:tcPr>
            <w:tcW w:w="6326" w:type="dxa"/>
            <w:vAlign w:val="center"/>
          </w:tcPr>
          <w:p w14:paraId="3A47865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投标文件的补充材料（不得更改投标文件的实质性内容）</w:t>
            </w:r>
          </w:p>
        </w:tc>
      </w:tr>
      <w:tr w14:paraId="7F97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6B12C5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28</w:t>
            </w:r>
          </w:p>
        </w:tc>
        <w:tc>
          <w:tcPr>
            <w:tcW w:w="2360" w:type="dxa"/>
            <w:gridSpan w:val="2"/>
            <w:vAlign w:val="center"/>
          </w:tcPr>
          <w:p w14:paraId="298B37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增值税税金的计算方法</w:t>
            </w:r>
          </w:p>
        </w:tc>
        <w:tc>
          <w:tcPr>
            <w:tcW w:w="6326" w:type="dxa"/>
            <w:vAlign w:val="center"/>
          </w:tcPr>
          <w:p w14:paraId="489E4A9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lang w:val="en-US" w:eastAsia="zh-CN"/>
              </w:rPr>
              <w:t>增值税税金按一般计税方法计算，包含在投标报价中</w:t>
            </w:r>
          </w:p>
        </w:tc>
      </w:tr>
      <w:tr w14:paraId="439E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52" w:type="dxa"/>
            <w:vAlign w:val="center"/>
          </w:tcPr>
          <w:p w14:paraId="3A8E2B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29</w:t>
            </w:r>
          </w:p>
        </w:tc>
        <w:tc>
          <w:tcPr>
            <w:tcW w:w="2360" w:type="dxa"/>
            <w:gridSpan w:val="2"/>
            <w:vAlign w:val="center"/>
          </w:tcPr>
          <w:p w14:paraId="3EA479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最高投标限价</w:t>
            </w:r>
          </w:p>
        </w:tc>
        <w:tc>
          <w:tcPr>
            <w:tcW w:w="6326" w:type="dxa"/>
            <w:vAlign w:val="center"/>
          </w:tcPr>
          <w:p w14:paraId="0BF845F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p>
          <w:p w14:paraId="1B68E5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11"/>
                <w:szCs w:val="11"/>
                <w:highlight w:val="none"/>
              </w:rPr>
              <w:fldChar w:fldCharType="begin"/>
            </w:r>
            <w:r>
              <w:rPr>
                <w:rFonts w:hint="eastAsia" w:ascii="宋体" w:hAnsi="宋体" w:eastAsia="宋体" w:cs="宋体"/>
                <w:color w:val="auto"/>
                <w:sz w:val="11"/>
                <w:szCs w:val="11"/>
                <w:highlight w:val="none"/>
              </w:rPr>
              <w:instrText xml:space="preserve"> eq \o\ac(</w:instrText>
            </w:r>
            <w:r>
              <w:rPr>
                <w:rFonts w:hint="eastAsia" w:ascii="宋体" w:hAnsi="宋体" w:eastAsia="宋体" w:cs="宋体"/>
                <w:color w:val="auto"/>
                <w:position w:val="-4"/>
                <w:sz w:val="30"/>
                <w:szCs w:val="11"/>
                <w:highlight w:val="none"/>
              </w:rPr>
              <w:instrText xml:space="preserve">□</w:instrText>
            </w:r>
            <w:r>
              <w:rPr>
                <w:rFonts w:hint="eastAsia" w:ascii="宋体" w:hAnsi="宋体" w:eastAsia="宋体" w:cs="宋体"/>
                <w:color w:val="auto"/>
                <w:position w:val="0"/>
                <w:sz w:val="20"/>
                <w:szCs w:val="11"/>
                <w:highlight w:val="none"/>
                <w:lang w:eastAsia="zh-CN"/>
              </w:rPr>
              <w:instrText xml:space="preserve">,</w:instrText>
            </w:r>
            <w:r>
              <w:rPr>
                <w:rFonts w:hint="eastAsia" w:ascii="宋体" w:hAnsi="宋体" w:eastAsia="宋体" w:cs="宋体"/>
                <w:color w:val="auto"/>
                <w:position w:val="0"/>
                <w:sz w:val="13"/>
                <w:szCs w:val="11"/>
                <w:highlight w:val="none"/>
                <w:lang w:eastAsia="zh-CN"/>
              </w:rPr>
              <w:instrText xml:space="preserve">√</w:instrText>
            </w:r>
            <w:r>
              <w:rPr>
                <w:rFonts w:hint="eastAsia" w:ascii="宋体" w:hAnsi="宋体" w:eastAsia="宋体" w:cs="宋体"/>
                <w:color w:val="auto"/>
                <w:position w:val="0"/>
                <w:sz w:val="11"/>
                <w:szCs w:val="11"/>
                <w:highlight w:val="none"/>
              </w:rPr>
              <w:instrText xml:space="preserve">)</w:instrText>
            </w:r>
            <w:r>
              <w:rPr>
                <w:rFonts w:hint="eastAsia" w:ascii="宋体" w:hAnsi="宋体" w:eastAsia="宋体" w:cs="宋体"/>
                <w:color w:val="auto"/>
                <w:sz w:val="11"/>
                <w:szCs w:val="11"/>
                <w:highlight w:val="none"/>
              </w:rPr>
              <w:fldChar w:fldCharType="end"/>
            </w:r>
            <w:r>
              <w:rPr>
                <w:rFonts w:hint="eastAsia" w:ascii="宋体" w:hAnsi="宋体" w:eastAsia="宋体" w:cs="宋体"/>
                <w:color w:val="auto"/>
                <w:sz w:val="24"/>
                <w:szCs w:val="24"/>
                <w:highlight w:val="none"/>
                <w:lang w:val="en-US" w:eastAsia="zh-CN"/>
              </w:rPr>
              <w:t>有，最高投标限价</w:t>
            </w:r>
          </w:p>
          <w:p w14:paraId="1FC81070">
            <w:pPr>
              <w:keepNext w:val="0"/>
              <w:keepLines w:val="0"/>
              <w:widowControl/>
              <w:suppressLineNumbers w:val="0"/>
              <w:jc w:val="left"/>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color w:val="auto"/>
                <w:spacing w:val="0"/>
                <w:sz w:val="24"/>
                <w:szCs w:val="24"/>
                <w:highlight w:val="none"/>
                <w:vertAlign w:val="baseline"/>
                <w:lang w:val="en-US" w:eastAsia="zh-CN"/>
              </w:rPr>
              <w:t>最高投标限价：</w:t>
            </w:r>
            <w:r>
              <w:rPr>
                <w:rFonts w:hint="eastAsia" w:ascii="宋体" w:hAnsi="宋体" w:eastAsia="宋体" w:cs="宋体"/>
                <w:b/>
                <w:bCs/>
                <w:color w:val="auto"/>
                <w:spacing w:val="0"/>
                <w:sz w:val="24"/>
                <w:szCs w:val="24"/>
                <w:highlight w:val="none"/>
                <w:u w:val="single"/>
                <w:vertAlign w:val="baseline"/>
                <w:lang w:val="en-US" w:eastAsia="zh-CN"/>
              </w:rPr>
              <w:t>999535.31元（大写：玖拾玖万玖仟伍佰叁拾伍元叁角壹分）</w:t>
            </w:r>
          </w:p>
        </w:tc>
      </w:tr>
      <w:tr w14:paraId="010E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52" w:type="dxa"/>
            <w:vAlign w:val="center"/>
          </w:tcPr>
          <w:p w14:paraId="353387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30</w:t>
            </w:r>
          </w:p>
        </w:tc>
        <w:tc>
          <w:tcPr>
            <w:tcW w:w="2360" w:type="dxa"/>
            <w:gridSpan w:val="2"/>
            <w:vAlign w:val="center"/>
          </w:tcPr>
          <w:p w14:paraId="680ED5F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投标报价的范围</w:t>
            </w:r>
          </w:p>
        </w:tc>
        <w:tc>
          <w:tcPr>
            <w:tcW w:w="6326" w:type="dxa"/>
            <w:vAlign w:val="center"/>
          </w:tcPr>
          <w:p w14:paraId="063471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1.本项目采购响应应以人民币报价；</w:t>
            </w:r>
          </w:p>
          <w:p w14:paraId="6130C8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2.响应报价：最终的报价（含税全包价）；</w:t>
            </w:r>
          </w:p>
          <w:p w14:paraId="7F8375A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3.报价是成交的一个重要因素，但不是成交的唯一依据；</w:t>
            </w:r>
          </w:p>
          <w:p w14:paraId="20F93F7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4.不论采购响应结果如何，供应商均应自行承担所有与采购响应有关的全部费用。</w:t>
            </w:r>
          </w:p>
        </w:tc>
      </w:tr>
      <w:tr w14:paraId="3868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52" w:type="dxa"/>
            <w:vAlign w:val="center"/>
          </w:tcPr>
          <w:p w14:paraId="4A8733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bookmarkStart w:id="14" w:name="auto_fouce_3" w:colFirst="1" w:colLast="2"/>
            <w:r>
              <w:rPr>
                <w:rFonts w:hint="eastAsia" w:ascii="宋体" w:hAnsi="宋体" w:eastAsia="宋体" w:cs="宋体"/>
                <w:b w:val="0"/>
                <w:bCs w:val="0"/>
                <w:i w:val="0"/>
                <w:iCs w:val="0"/>
                <w:color w:val="auto"/>
                <w:spacing w:val="0"/>
                <w:sz w:val="24"/>
                <w:szCs w:val="24"/>
                <w:highlight w:val="none"/>
                <w:vertAlign w:val="baseline"/>
                <w:lang w:val="en-US" w:eastAsia="zh-CN"/>
              </w:rPr>
              <w:t>31</w:t>
            </w:r>
          </w:p>
        </w:tc>
        <w:tc>
          <w:tcPr>
            <w:tcW w:w="2360" w:type="dxa"/>
            <w:gridSpan w:val="2"/>
            <w:vAlign w:val="center"/>
          </w:tcPr>
          <w:p w14:paraId="056396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响应报价的次数</w:t>
            </w:r>
          </w:p>
        </w:tc>
        <w:tc>
          <w:tcPr>
            <w:tcW w:w="6326" w:type="dxa"/>
            <w:vAlign w:val="center"/>
          </w:tcPr>
          <w:p w14:paraId="2FA9C75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次响应报价实行两轮报价，原则上第二轮报价为最终报价。超过二轮报价的由磋商小组现场集体决定是否继续报价，最后一轮报价前必须告知所有参加磋商的供应商，以最后一轮报价为最终报价；供应商后一轮报价高于其前一轮报价的，磋商小组有权据此确定为无效报价，参与磋商的供应商少于三家的予以废标（除法定情形外）</w:t>
            </w:r>
          </w:p>
        </w:tc>
      </w:tr>
      <w:bookmarkEnd w:id="14"/>
      <w:tr w14:paraId="633F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17BDDE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32</w:t>
            </w:r>
          </w:p>
        </w:tc>
        <w:tc>
          <w:tcPr>
            <w:tcW w:w="2360" w:type="dxa"/>
            <w:gridSpan w:val="2"/>
            <w:vAlign w:val="center"/>
          </w:tcPr>
          <w:p w14:paraId="2DCA98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投标有效期</w:t>
            </w:r>
          </w:p>
        </w:tc>
        <w:tc>
          <w:tcPr>
            <w:tcW w:w="6326" w:type="dxa"/>
            <w:vAlign w:val="center"/>
          </w:tcPr>
          <w:p w14:paraId="71CD869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90日历天</w:t>
            </w:r>
          </w:p>
        </w:tc>
      </w:tr>
      <w:tr w14:paraId="49D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602E358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33</w:t>
            </w:r>
          </w:p>
        </w:tc>
        <w:tc>
          <w:tcPr>
            <w:tcW w:w="2360" w:type="dxa"/>
            <w:gridSpan w:val="2"/>
            <w:vAlign w:val="center"/>
          </w:tcPr>
          <w:p w14:paraId="4FDA98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投标保证金</w:t>
            </w:r>
          </w:p>
        </w:tc>
        <w:tc>
          <w:tcPr>
            <w:tcW w:w="6326" w:type="dxa"/>
            <w:vAlign w:val="center"/>
          </w:tcPr>
          <w:p w14:paraId="0A001B6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本项目不作要求</w:t>
            </w:r>
          </w:p>
        </w:tc>
      </w:tr>
      <w:tr w14:paraId="204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52" w:type="dxa"/>
            <w:vAlign w:val="center"/>
          </w:tcPr>
          <w:p w14:paraId="177DD8D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34</w:t>
            </w:r>
          </w:p>
        </w:tc>
        <w:tc>
          <w:tcPr>
            <w:tcW w:w="2360" w:type="dxa"/>
            <w:gridSpan w:val="2"/>
            <w:vAlign w:val="center"/>
          </w:tcPr>
          <w:p w14:paraId="03274B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资格审查资料的特殊要求</w:t>
            </w:r>
          </w:p>
        </w:tc>
        <w:tc>
          <w:tcPr>
            <w:tcW w:w="6326" w:type="dxa"/>
            <w:vAlign w:val="center"/>
          </w:tcPr>
          <w:p w14:paraId="24D2E2F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eastAsia="zh-CN"/>
              </w:rPr>
              <w:t>□</w:t>
            </w:r>
            <w:r>
              <w:rPr>
                <w:rFonts w:hint="eastAsia" w:ascii="宋体" w:hAnsi="宋体" w:eastAsia="宋体" w:cs="宋体"/>
                <w:b/>
                <w:bCs/>
                <w:i w:val="0"/>
                <w:iCs w:val="0"/>
                <w:color w:val="auto"/>
                <w:spacing w:val="0"/>
                <w:sz w:val="24"/>
                <w:szCs w:val="24"/>
                <w:highlight w:val="none"/>
                <w:vertAlign w:val="baseline"/>
                <w:lang w:val="en-US" w:eastAsia="zh-CN"/>
              </w:rPr>
              <w:t>无</w:t>
            </w:r>
          </w:p>
          <w:p w14:paraId="7F7261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z w:val="16"/>
                <w:szCs w:val="16"/>
                <w:highlight w:val="none"/>
              </w:rPr>
              <w:fldChar w:fldCharType="begin"/>
            </w:r>
            <w:r>
              <w:rPr>
                <w:rFonts w:hint="eastAsia" w:ascii="宋体" w:hAnsi="宋体" w:eastAsia="宋体" w:cs="宋体"/>
                <w:b/>
                <w:bCs/>
                <w:i w:val="0"/>
                <w:iCs w:val="0"/>
                <w:color w:val="auto"/>
                <w:sz w:val="16"/>
                <w:szCs w:val="16"/>
                <w:highlight w:val="none"/>
              </w:rPr>
              <w:instrText xml:space="preserve"> eq \o\ac(</w:instrText>
            </w:r>
            <w:r>
              <w:rPr>
                <w:rFonts w:hint="eastAsia" w:ascii="宋体" w:hAnsi="宋体" w:eastAsia="宋体" w:cs="宋体"/>
                <w:b/>
                <w:bCs/>
                <w:i w:val="0"/>
                <w:iCs w:val="0"/>
                <w:color w:val="auto"/>
                <w:position w:val="-3"/>
                <w:sz w:val="24"/>
                <w:szCs w:val="16"/>
                <w:highlight w:val="none"/>
              </w:rPr>
              <w:instrText xml:space="preserve">□</w:instrText>
            </w:r>
            <w:r>
              <w:rPr>
                <w:rFonts w:hint="eastAsia" w:ascii="宋体" w:hAnsi="宋体" w:eastAsia="宋体" w:cs="宋体"/>
                <w:b/>
                <w:bCs/>
                <w:i w:val="0"/>
                <w:iCs w:val="0"/>
                <w:color w:val="auto"/>
                <w:position w:val="-3"/>
                <w:sz w:val="24"/>
                <w:szCs w:val="16"/>
                <w:highlight w:val="none"/>
                <w:lang w:eastAsia="zh-CN"/>
              </w:rPr>
              <w:instrText xml:space="preserve">,</w:instrText>
            </w:r>
            <w:r>
              <w:rPr>
                <w:rFonts w:hint="eastAsia" w:ascii="宋体" w:hAnsi="宋体" w:eastAsia="宋体" w:cs="宋体"/>
                <w:b/>
                <w:bCs/>
                <w:i w:val="0"/>
                <w:iCs w:val="0"/>
                <w:color w:val="auto"/>
                <w:position w:val="0"/>
                <w:sz w:val="16"/>
                <w:szCs w:val="16"/>
                <w:highlight w:val="none"/>
                <w:lang w:eastAsia="zh-CN"/>
              </w:rPr>
              <w:instrText xml:space="preserve">√</w:instrText>
            </w:r>
            <w:r>
              <w:rPr>
                <w:rFonts w:hint="eastAsia" w:ascii="宋体" w:hAnsi="宋体" w:eastAsia="宋体" w:cs="宋体"/>
                <w:b/>
                <w:bCs/>
                <w:i w:val="0"/>
                <w:iCs w:val="0"/>
                <w:color w:val="auto"/>
                <w:position w:val="0"/>
                <w:sz w:val="16"/>
                <w:szCs w:val="16"/>
                <w:highlight w:val="none"/>
              </w:rPr>
              <w:instrText xml:space="preserve">)</w:instrText>
            </w:r>
            <w:r>
              <w:rPr>
                <w:rFonts w:hint="eastAsia" w:ascii="宋体" w:hAnsi="宋体" w:eastAsia="宋体" w:cs="宋体"/>
                <w:b/>
                <w:bCs/>
                <w:i w:val="0"/>
                <w:iCs w:val="0"/>
                <w:color w:val="auto"/>
                <w:sz w:val="16"/>
                <w:szCs w:val="16"/>
                <w:highlight w:val="none"/>
              </w:rPr>
              <w:fldChar w:fldCharType="end"/>
            </w:r>
            <w:r>
              <w:rPr>
                <w:rFonts w:hint="eastAsia" w:ascii="宋体" w:hAnsi="宋体" w:eastAsia="宋体" w:cs="宋体"/>
                <w:b/>
                <w:bCs/>
                <w:i w:val="0"/>
                <w:iCs w:val="0"/>
                <w:color w:val="auto"/>
                <w:spacing w:val="0"/>
                <w:sz w:val="24"/>
                <w:szCs w:val="24"/>
                <w:highlight w:val="none"/>
                <w:vertAlign w:val="baseline"/>
                <w:lang w:val="en-US" w:eastAsia="zh-CN"/>
              </w:rPr>
              <w:t>有投标人制作电子版投标文件时须保证投标文件中的资料、图片为原件扫描件，须严谨、清晰、完整，如因此原因出现废标、扣分等情况，各投标人自行负责。</w:t>
            </w:r>
          </w:p>
        </w:tc>
      </w:tr>
      <w:tr w14:paraId="6AFA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052" w:type="dxa"/>
            <w:vAlign w:val="center"/>
          </w:tcPr>
          <w:p w14:paraId="36F192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35</w:t>
            </w:r>
          </w:p>
        </w:tc>
        <w:tc>
          <w:tcPr>
            <w:tcW w:w="2360" w:type="dxa"/>
            <w:gridSpan w:val="2"/>
            <w:vAlign w:val="center"/>
          </w:tcPr>
          <w:p w14:paraId="5DBBF5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近年财务状况的年份要求</w:t>
            </w:r>
          </w:p>
        </w:tc>
        <w:tc>
          <w:tcPr>
            <w:tcW w:w="6326" w:type="dxa"/>
            <w:vAlign w:val="center"/>
          </w:tcPr>
          <w:p w14:paraId="14C039F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近一年（2025年度）</w:t>
            </w:r>
          </w:p>
        </w:tc>
      </w:tr>
      <w:tr w14:paraId="35D1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52" w:type="dxa"/>
            <w:vAlign w:val="center"/>
          </w:tcPr>
          <w:p w14:paraId="24EA5A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36</w:t>
            </w:r>
          </w:p>
        </w:tc>
        <w:tc>
          <w:tcPr>
            <w:tcW w:w="2360" w:type="dxa"/>
            <w:gridSpan w:val="2"/>
            <w:vAlign w:val="center"/>
          </w:tcPr>
          <w:p w14:paraId="6E2E8E2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近年完成的类似项目情况的时间要求</w:t>
            </w:r>
          </w:p>
        </w:tc>
        <w:tc>
          <w:tcPr>
            <w:tcW w:w="6326" w:type="dxa"/>
            <w:vAlign w:val="center"/>
          </w:tcPr>
          <w:p w14:paraId="58B175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近三年（2023年至今）</w:t>
            </w:r>
          </w:p>
        </w:tc>
      </w:tr>
      <w:tr w14:paraId="1A2F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52" w:type="dxa"/>
            <w:vAlign w:val="center"/>
          </w:tcPr>
          <w:p w14:paraId="0869AC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37</w:t>
            </w:r>
          </w:p>
        </w:tc>
        <w:tc>
          <w:tcPr>
            <w:tcW w:w="2360" w:type="dxa"/>
            <w:gridSpan w:val="2"/>
            <w:vAlign w:val="center"/>
          </w:tcPr>
          <w:p w14:paraId="6786C80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企业信誉要求（无不良行为记录）</w:t>
            </w:r>
          </w:p>
        </w:tc>
        <w:tc>
          <w:tcPr>
            <w:tcW w:w="6326" w:type="dxa"/>
            <w:vAlign w:val="center"/>
          </w:tcPr>
          <w:p w14:paraId="339BE61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凡拟参加本次招标项目的投标单位，自公告发布之日起至投标文件递交截止时间止（该时间段内任一时间）。查询渠道为：“信用中国”网站（www.creditchina.gov.cn）被列入失信被执行人、重大税收违法案件当事人名单、政府采购严重违法失信名单的（尚在处罚期内的）、中国政府采购网（www.ccgp.gov.cn）被列入政府采购严重违法失信行为记录名单（尚在处罚期内的）及其他不符合《中华人民共和国政府采购法》第二十二条规定条件的供应商，其投标文件将被拒绝；</w:t>
            </w:r>
          </w:p>
        </w:tc>
      </w:tr>
      <w:tr w14:paraId="27EA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052" w:type="dxa"/>
            <w:vAlign w:val="center"/>
          </w:tcPr>
          <w:p w14:paraId="615566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38</w:t>
            </w:r>
          </w:p>
        </w:tc>
        <w:tc>
          <w:tcPr>
            <w:tcW w:w="2360" w:type="dxa"/>
            <w:gridSpan w:val="2"/>
            <w:vAlign w:val="center"/>
          </w:tcPr>
          <w:p w14:paraId="1DCA591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w:t>
            </w:r>
            <w:r>
              <w:rPr>
                <w:rFonts w:hint="eastAsia" w:ascii="宋体" w:hAnsi="宋体" w:eastAsia="宋体" w:cs="宋体"/>
                <w:i w:val="0"/>
                <w:iCs w:val="0"/>
                <w:color w:val="auto"/>
                <w:spacing w:val="0"/>
                <w:sz w:val="24"/>
                <w:szCs w:val="24"/>
                <w:highlight w:val="none"/>
                <w:lang w:val="en-US" w:eastAsia="zh-CN"/>
              </w:rPr>
              <w:t>允许递交备选投标方案</w:t>
            </w:r>
          </w:p>
        </w:tc>
        <w:tc>
          <w:tcPr>
            <w:tcW w:w="6326" w:type="dxa"/>
            <w:vAlign w:val="center"/>
          </w:tcPr>
          <w:p w14:paraId="548AAF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pacing w:val="0"/>
                <w:sz w:val="24"/>
                <w:szCs w:val="24"/>
                <w:highlight w:val="none"/>
                <w:vertAlign w:val="baseline"/>
                <w:lang w:eastAsia="zh-CN"/>
              </w:rPr>
              <w:t>□</w:t>
            </w:r>
            <w:r>
              <w:rPr>
                <w:rFonts w:hint="eastAsia" w:ascii="宋体" w:hAnsi="宋体" w:eastAsia="宋体" w:cs="宋体"/>
                <w:i w:val="0"/>
                <w:iCs w:val="0"/>
                <w:color w:val="auto"/>
                <w:spacing w:val="0"/>
                <w:sz w:val="24"/>
                <w:szCs w:val="24"/>
                <w:highlight w:val="none"/>
                <w:lang w:val="en-US" w:eastAsia="zh-CN"/>
              </w:rPr>
              <w:t>允许</w:t>
            </w:r>
          </w:p>
          <w:p w14:paraId="3A03A6D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不</w:t>
            </w:r>
            <w:r>
              <w:rPr>
                <w:rFonts w:hint="eastAsia" w:ascii="宋体" w:hAnsi="宋体" w:eastAsia="宋体" w:cs="宋体"/>
                <w:i w:val="0"/>
                <w:iCs w:val="0"/>
                <w:color w:val="auto"/>
                <w:spacing w:val="0"/>
                <w:sz w:val="24"/>
                <w:szCs w:val="24"/>
                <w:highlight w:val="none"/>
                <w:lang w:val="en-US" w:eastAsia="zh-CN"/>
              </w:rPr>
              <w:t>允许</w:t>
            </w:r>
          </w:p>
        </w:tc>
      </w:tr>
      <w:tr w14:paraId="634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52" w:type="dxa"/>
            <w:vAlign w:val="center"/>
          </w:tcPr>
          <w:p w14:paraId="302D04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39</w:t>
            </w:r>
          </w:p>
        </w:tc>
        <w:tc>
          <w:tcPr>
            <w:tcW w:w="2360" w:type="dxa"/>
            <w:gridSpan w:val="2"/>
            <w:vAlign w:val="center"/>
          </w:tcPr>
          <w:p w14:paraId="3229FA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投标文件副本份数及其他要求</w:t>
            </w:r>
          </w:p>
        </w:tc>
        <w:tc>
          <w:tcPr>
            <w:tcW w:w="6326" w:type="dxa"/>
            <w:vAlign w:val="center"/>
          </w:tcPr>
          <w:p w14:paraId="13D33E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本项目拟采用政采云不见面开标系统进行开评标；</w:t>
            </w:r>
          </w:p>
          <w:p w14:paraId="3ADCBA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开评标结束后所有参加本项目的投标单位应在2日内将纸质版投标文件（壹正贰副）递交至新疆天跃中达项目管理有限责任公司；联系人：陈明芳；联系电话：15352777987</w:t>
            </w:r>
          </w:p>
        </w:tc>
      </w:tr>
      <w:tr w14:paraId="5165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57D782B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40</w:t>
            </w:r>
          </w:p>
        </w:tc>
        <w:tc>
          <w:tcPr>
            <w:tcW w:w="2360" w:type="dxa"/>
            <w:gridSpan w:val="2"/>
            <w:vAlign w:val="center"/>
          </w:tcPr>
          <w:p w14:paraId="5DFC2EA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投标文件是否需分册装订</w:t>
            </w:r>
          </w:p>
        </w:tc>
        <w:tc>
          <w:tcPr>
            <w:tcW w:w="6326" w:type="dxa"/>
            <w:vAlign w:val="center"/>
          </w:tcPr>
          <w:p w14:paraId="30C4A12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w:t>
            </w:r>
          </w:p>
        </w:tc>
      </w:tr>
      <w:tr w14:paraId="7C53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52" w:type="dxa"/>
            <w:vAlign w:val="center"/>
          </w:tcPr>
          <w:p w14:paraId="255A1F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41</w:t>
            </w:r>
          </w:p>
        </w:tc>
        <w:tc>
          <w:tcPr>
            <w:tcW w:w="2360" w:type="dxa"/>
            <w:gridSpan w:val="2"/>
            <w:vAlign w:val="center"/>
          </w:tcPr>
          <w:p w14:paraId="25F2437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投标文件签字或盖章要求</w:t>
            </w:r>
          </w:p>
        </w:tc>
        <w:tc>
          <w:tcPr>
            <w:tcW w:w="6326" w:type="dxa"/>
            <w:vAlign w:val="center"/>
          </w:tcPr>
          <w:p w14:paraId="09A020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val="en-US" w:eastAsia="zh-CN"/>
              </w:rPr>
              <w:t>企业公章；</w:t>
            </w:r>
          </w:p>
          <w:p w14:paraId="31E37DE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val="en-US" w:eastAsia="zh-CN"/>
              </w:rPr>
              <w:t>企业法定代表人签字及授权委托人签字；</w:t>
            </w:r>
          </w:p>
          <w:p w14:paraId="396440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0"/>
                <w:sz w:val="24"/>
                <w:szCs w:val="24"/>
                <w:highlight w:val="none"/>
                <w:vertAlign w:val="baseline"/>
                <w:lang w:val="en-US" w:eastAsia="zh-CN"/>
              </w:rPr>
              <w:t>应由法人代表或法人授权代表在凡规定签章处逐一签署及加盖单位公章。</w:t>
            </w:r>
          </w:p>
        </w:tc>
      </w:tr>
      <w:tr w14:paraId="1CF4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052" w:type="dxa"/>
            <w:vAlign w:val="center"/>
          </w:tcPr>
          <w:p w14:paraId="7FC90E5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42</w:t>
            </w:r>
          </w:p>
        </w:tc>
        <w:tc>
          <w:tcPr>
            <w:tcW w:w="2360" w:type="dxa"/>
            <w:gridSpan w:val="2"/>
            <w:vAlign w:val="center"/>
          </w:tcPr>
          <w:p w14:paraId="4C3588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投标文件密封要求</w:t>
            </w:r>
          </w:p>
        </w:tc>
        <w:tc>
          <w:tcPr>
            <w:tcW w:w="6326" w:type="dxa"/>
            <w:vAlign w:val="center"/>
          </w:tcPr>
          <w:p w14:paraId="05C76C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本项目拟采用政采云不见面开标系统进行开评标，投标人制作电子投标文件时须进行加密。</w:t>
            </w:r>
          </w:p>
        </w:tc>
      </w:tr>
      <w:tr w14:paraId="1318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052" w:type="dxa"/>
            <w:vAlign w:val="center"/>
          </w:tcPr>
          <w:p w14:paraId="61EEDF4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color w:val="auto"/>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43</w:t>
            </w:r>
          </w:p>
        </w:tc>
        <w:tc>
          <w:tcPr>
            <w:tcW w:w="2360" w:type="dxa"/>
            <w:gridSpan w:val="2"/>
            <w:vAlign w:val="center"/>
          </w:tcPr>
          <w:p w14:paraId="5BCF73B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封套上应载明的信息</w:t>
            </w:r>
          </w:p>
        </w:tc>
        <w:tc>
          <w:tcPr>
            <w:tcW w:w="6326" w:type="dxa"/>
            <w:vAlign w:val="center"/>
          </w:tcPr>
          <w:p w14:paraId="029E18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w:t>
            </w:r>
          </w:p>
        </w:tc>
      </w:tr>
      <w:tr w14:paraId="0FC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52" w:type="dxa"/>
            <w:vAlign w:val="center"/>
          </w:tcPr>
          <w:p w14:paraId="360EEAC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44</w:t>
            </w:r>
          </w:p>
        </w:tc>
        <w:tc>
          <w:tcPr>
            <w:tcW w:w="2360" w:type="dxa"/>
            <w:gridSpan w:val="2"/>
            <w:vAlign w:val="center"/>
          </w:tcPr>
          <w:p w14:paraId="230BBC5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投标截止时间/获取文件时间</w:t>
            </w:r>
          </w:p>
        </w:tc>
        <w:tc>
          <w:tcPr>
            <w:tcW w:w="6326" w:type="dxa"/>
            <w:vAlign w:val="center"/>
          </w:tcPr>
          <w:p w14:paraId="26A6F0B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投标截止时间：2026年06月01日上午10：30（北京时间）</w:t>
            </w:r>
          </w:p>
          <w:p w14:paraId="2D7887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获取招标文件时间：2026年05月16日至2026年05月23日，每天上午00:00至14:00，下午14:00至23:59（北京时间，法定节假日除外）</w:t>
            </w:r>
          </w:p>
        </w:tc>
      </w:tr>
      <w:tr w14:paraId="196E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Align w:val="center"/>
          </w:tcPr>
          <w:p w14:paraId="34943B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45</w:t>
            </w:r>
          </w:p>
        </w:tc>
        <w:tc>
          <w:tcPr>
            <w:tcW w:w="2360" w:type="dxa"/>
            <w:gridSpan w:val="2"/>
            <w:vAlign w:val="center"/>
          </w:tcPr>
          <w:p w14:paraId="38D5FF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递交投标文件地点</w:t>
            </w:r>
          </w:p>
        </w:tc>
        <w:tc>
          <w:tcPr>
            <w:tcW w:w="6326" w:type="dxa"/>
            <w:vAlign w:val="center"/>
          </w:tcPr>
          <w:p w14:paraId="1A063D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新疆政府采购网政采云不见面开标系统</w:t>
            </w:r>
          </w:p>
        </w:tc>
      </w:tr>
      <w:tr w14:paraId="2CC0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052" w:type="dxa"/>
            <w:vAlign w:val="center"/>
          </w:tcPr>
          <w:p w14:paraId="3F2E624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46</w:t>
            </w:r>
          </w:p>
        </w:tc>
        <w:tc>
          <w:tcPr>
            <w:tcW w:w="2360" w:type="dxa"/>
            <w:gridSpan w:val="2"/>
            <w:vAlign w:val="center"/>
          </w:tcPr>
          <w:p w14:paraId="265042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投标文件是否退还</w:t>
            </w:r>
          </w:p>
        </w:tc>
        <w:tc>
          <w:tcPr>
            <w:tcW w:w="6326" w:type="dxa"/>
            <w:vAlign w:val="center"/>
          </w:tcPr>
          <w:p w14:paraId="6453B13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否</w:t>
            </w:r>
          </w:p>
          <w:p w14:paraId="735989C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eastAsia="zh-CN"/>
              </w:rPr>
              <w:t>□</w:t>
            </w:r>
            <w:r>
              <w:rPr>
                <w:rFonts w:hint="eastAsia" w:ascii="宋体" w:hAnsi="宋体" w:eastAsia="宋体" w:cs="宋体"/>
                <w:i w:val="0"/>
                <w:iCs w:val="0"/>
                <w:color w:val="auto"/>
                <w:spacing w:val="0"/>
                <w:sz w:val="24"/>
                <w:szCs w:val="24"/>
                <w:highlight w:val="none"/>
                <w:vertAlign w:val="baseline"/>
                <w:lang w:val="en-US" w:eastAsia="zh-CN"/>
              </w:rPr>
              <w:t>是，退还时间：</w:t>
            </w:r>
          </w:p>
        </w:tc>
      </w:tr>
      <w:tr w14:paraId="77AE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052" w:type="dxa"/>
            <w:vAlign w:val="center"/>
          </w:tcPr>
          <w:p w14:paraId="3C39B51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47</w:t>
            </w:r>
          </w:p>
        </w:tc>
        <w:tc>
          <w:tcPr>
            <w:tcW w:w="2360" w:type="dxa"/>
            <w:gridSpan w:val="2"/>
            <w:vAlign w:val="center"/>
          </w:tcPr>
          <w:p w14:paraId="2A37AD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开标时间和地点</w:t>
            </w:r>
          </w:p>
        </w:tc>
        <w:tc>
          <w:tcPr>
            <w:tcW w:w="6326" w:type="dxa"/>
            <w:vAlign w:val="center"/>
          </w:tcPr>
          <w:p w14:paraId="10661F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开标时间：</w:t>
            </w:r>
            <w:r>
              <w:rPr>
                <w:rFonts w:hint="eastAsia" w:ascii="宋体" w:hAnsi="宋体" w:eastAsia="宋体" w:cs="宋体"/>
                <w:b w:val="0"/>
                <w:bCs w:val="0"/>
                <w:i w:val="0"/>
                <w:iCs w:val="0"/>
                <w:color w:val="auto"/>
                <w:spacing w:val="0"/>
                <w:sz w:val="24"/>
                <w:szCs w:val="24"/>
                <w:highlight w:val="none"/>
                <w:u w:val="single"/>
                <w:vertAlign w:val="baseline"/>
                <w:lang w:val="en-US" w:eastAsia="zh-CN"/>
              </w:rPr>
              <w:t>详见新疆政府采购网本项目采购公告</w:t>
            </w:r>
            <w:r>
              <w:rPr>
                <w:rFonts w:hint="eastAsia" w:ascii="宋体" w:hAnsi="宋体" w:eastAsia="宋体" w:cs="宋体"/>
                <w:b w:val="0"/>
                <w:bCs w:val="0"/>
                <w:i w:val="0"/>
                <w:iCs w:val="0"/>
                <w:color w:val="auto"/>
                <w:spacing w:val="0"/>
                <w:sz w:val="24"/>
                <w:szCs w:val="24"/>
                <w:highlight w:val="none"/>
                <w:vertAlign w:val="baseline"/>
                <w:lang w:val="en-US" w:eastAsia="zh-CN"/>
              </w:rPr>
              <w:t>（同投标截止时间）</w:t>
            </w:r>
          </w:p>
          <w:p w14:paraId="13CBE3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开标地点：新疆政府采购网政采云不见面开标系统</w:t>
            </w:r>
          </w:p>
        </w:tc>
      </w:tr>
      <w:tr w14:paraId="7308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052" w:type="dxa"/>
            <w:vAlign w:val="center"/>
          </w:tcPr>
          <w:p w14:paraId="4A72066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48</w:t>
            </w:r>
          </w:p>
        </w:tc>
        <w:tc>
          <w:tcPr>
            <w:tcW w:w="2360" w:type="dxa"/>
            <w:gridSpan w:val="2"/>
            <w:vAlign w:val="center"/>
          </w:tcPr>
          <w:p w14:paraId="6467410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评标委员会的组建</w:t>
            </w:r>
          </w:p>
        </w:tc>
        <w:tc>
          <w:tcPr>
            <w:tcW w:w="6326" w:type="dxa"/>
            <w:vAlign w:val="center"/>
          </w:tcPr>
          <w:p w14:paraId="401A7E8E">
            <w:pPr>
              <w:keepNext w:val="0"/>
              <w:keepLines w:val="0"/>
              <w:pageBreakBefore w:val="0"/>
              <w:widowControl w:val="0"/>
              <w:numPr>
                <w:ilvl w:val="0"/>
                <w:numId w:val="0"/>
              </w:numPr>
              <w:tabs>
                <w:tab w:val="right" w:pos="6043"/>
              </w:tabs>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评标委员会构成：</w:t>
            </w:r>
            <w:r>
              <w:rPr>
                <w:rFonts w:hint="eastAsia" w:ascii="宋体" w:hAnsi="宋体" w:eastAsia="宋体" w:cs="宋体"/>
                <w:b w:val="0"/>
                <w:bCs w:val="0"/>
                <w:i w:val="0"/>
                <w:iCs w:val="0"/>
                <w:color w:val="auto"/>
                <w:spacing w:val="0"/>
                <w:sz w:val="24"/>
                <w:szCs w:val="24"/>
                <w:highlight w:val="none"/>
                <w:u w:val="single"/>
                <w:vertAlign w:val="baseline"/>
                <w:lang w:val="en-US" w:eastAsia="zh-CN"/>
              </w:rPr>
              <w:t>3</w:t>
            </w:r>
            <w:r>
              <w:rPr>
                <w:rFonts w:hint="eastAsia" w:ascii="宋体" w:hAnsi="宋体" w:eastAsia="宋体" w:cs="宋体"/>
                <w:b w:val="0"/>
                <w:bCs w:val="0"/>
                <w:i w:val="0"/>
                <w:iCs w:val="0"/>
                <w:color w:val="auto"/>
                <w:spacing w:val="0"/>
                <w:sz w:val="24"/>
                <w:szCs w:val="24"/>
                <w:highlight w:val="none"/>
                <w:u w:val="none"/>
                <w:vertAlign w:val="baseline"/>
                <w:lang w:val="en-US" w:eastAsia="zh-CN"/>
              </w:rPr>
              <w:t>人以上单数组成。</w:t>
            </w:r>
            <w:r>
              <w:rPr>
                <w:rFonts w:hint="eastAsia" w:ascii="宋体" w:hAnsi="宋体" w:eastAsia="宋体" w:cs="宋体"/>
                <w:b w:val="0"/>
                <w:bCs w:val="0"/>
                <w:i w:val="0"/>
                <w:iCs w:val="0"/>
                <w:color w:val="auto"/>
                <w:spacing w:val="0"/>
                <w:sz w:val="24"/>
                <w:szCs w:val="24"/>
                <w:highlight w:val="none"/>
                <w:u w:val="none"/>
                <w:vertAlign w:val="baseline"/>
                <w:lang w:val="en-US" w:eastAsia="zh-CN"/>
              </w:rPr>
              <w:tab/>
            </w:r>
          </w:p>
          <w:p w14:paraId="36C45F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u w:val="none"/>
                <w:vertAlign w:val="baseline"/>
                <w:lang w:val="en-US" w:eastAsia="zh-CN"/>
              </w:rPr>
              <w:t>其中招标人代表</w:t>
            </w:r>
            <w:r>
              <w:rPr>
                <w:rFonts w:hint="eastAsia" w:ascii="宋体" w:hAnsi="宋体" w:eastAsia="宋体" w:cs="宋体"/>
                <w:b w:val="0"/>
                <w:bCs w:val="0"/>
                <w:i w:val="0"/>
                <w:iCs w:val="0"/>
                <w:color w:val="auto"/>
                <w:spacing w:val="0"/>
                <w:sz w:val="24"/>
                <w:szCs w:val="24"/>
                <w:highlight w:val="none"/>
                <w:u w:val="single"/>
                <w:vertAlign w:val="baseline"/>
                <w:lang w:val="en-US" w:eastAsia="zh-CN"/>
              </w:rPr>
              <w:t>1</w:t>
            </w:r>
            <w:r>
              <w:rPr>
                <w:rFonts w:hint="eastAsia" w:ascii="宋体" w:hAnsi="宋体" w:eastAsia="宋体" w:cs="宋体"/>
                <w:b w:val="0"/>
                <w:bCs w:val="0"/>
                <w:i w:val="0"/>
                <w:iCs w:val="0"/>
                <w:color w:val="auto"/>
                <w:spacing w:val="0"/>
                <w:sz w:val="24"/>
                <w:szCs w:val="24"/>
                <w:highlight w:val="none"/>
                <w:u w:val="none"/>
                <w:vertAlign w:val="baseline"/>
                <w:lang w:val="en-US" w:eastAsia="zh-CN"/>
              </w:rPr>
              <w:t>人，专家</w:t>
            </w:r>
            <w:r>
              <w:rPr>
                <w:rFonts w:hint="eastAsia" w:ascii="宋体" w:hAnsi="宋体" w:eastAsia="宋体" w:cs="宋体"/>
                <w:b w:val="0"/>
                <w:bCs w:val="0"/>
                <w:i w:val="0"/>
                <w:iCs w:val="0"/>
                <w:color w:val="auto"/>
                <w:spacing w:val="0"/>
                <w:sz w:val="24"/>
                <w:szCs w:val="24"/>
                <w:highlight w:val="none"/>
                <w:u w:val="single"/>
                <w:vertAlign w:val="baseline"/>
                <w:lang w:val="en-US" w:eastAsia="zh-CN"/>
              </w:rPr>
              <w:t>2</w:t>
            </w:r>
            <w:r>
              <w:rPr>
                <w:rFonts w:hint="eastAsia" w:ascii="宋体" w:hAnsi="宋体" w:eastAsia="宋体" w:cs="宋体"/>
                <w:b w:val="0"/>
                <w:bCs w:val="0"/>
                <w:i w:val="0"/>
                <w:iCs w:val="0"/>
                <w:color w:val="auto"/>
                <w:spacing w:val="0"/>
                <w:sz w:val="24"/>
                <w:szCs w:val="24"/>
                <w:highlight w:val="none"/>
                <w:u w:val="none"/>
                <w:vertAlign w:val="baseline"/>
                <w:lang w:val="en-US" w:eastAsia="zh-CN"/>
              </w:rPr>
              <w:t>人；</w:t>
            </w:r>
          </w:p>
          <w:p w14:paraId="4F841F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u w:val="none"/>
                <w:vertAlign w:val="baseline"/>
                <w:lang w:val="en-US" w:eastAsia="zh-CN"/>
              </w:rPr>
              <w:t>评标专家确定方式：新疆政府采购网政采云系统随机抽取</w:t>
            </w:r>
          </w:p>
        </w:tc>
      </w:tr>
      <w:tr w14:paraId="6508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52" w:type="dxa"/>
            <w:vAlign w:val="center"/>
          </w:tcPr>
          <w:p w14:paraId="529370A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49</w:t>
            </w:r>
          </w:p>
        </w:tc>
        <w:tc>
          <w:tcPr>
            <w:tcW w:w="2360" w:type="dxa"/>
            <w:gridSpan w:val="2"/>
            <w:vAlign w:val="center"/>
          </w:tcPr>
          <w:p w14:paraId="21E2777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评标委员会推荐中标候选人的人数</w:t>
            </w:r>
          </w:p>
        </w:tc>
        <w:tc>
          <w:tcPr>
            <w:tcW w:w="6326" w:type="dxa"/>
            <w:vAlign w:val="center"/>
          </w:tcPr>
          <w:p w14:paraId="54D8312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由专家评审小组最终评审汇总，推荐综合排名前三的投标单位为中标候选人</w:t>
            </w:r>
          </w:p>
        </w:tc>
      </w:tr>
      <w:tr w14:paraId="163F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052" w:type="dxa"/>
            <w:vAlign w:val="center"/>
          </w:tcPr>
          <w:p w14:paraId="7BA33B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50</w:t>
            </w:r>
          </w:p>
        </w:tc>
        <w:tc>
          <w:tcPr>
            <w:tcW w:w="2360" w:type="dxa"/>
            <w:gridSpan w:val="2"/>
            <w:vAlign w:val="center"/>
          </w:tcPr>
          <w:p w14:paraId="56CF55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中标候选人公示媒介及期限</w:t>
            </w:r>
          </w:p>
        </w:tc>
        <w:tc>
          <w:tcPr>
            <w:tcW w:w="6326" w:type="dxa"/>
            <w:vAlign w:val="center"/>
          </w:tcPr>
          <w:p w14:paraId="2A0C571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公示媒介：新疆政府采购网</w:t>
            </w:r>
          </w:p>
          <w:p w14:paraId="0C535D2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公示期限</w:t>
            </w:r>
            <w:r>
              <w:rPr>
                <w:rFonts w:hint="eastAsia" w:ascii="宋体" w:hAnsi="宋体" w:eastAsia="宋体" w:cs="宋体"/>
                <w:b w:val="0"/>
                <w:bCs w:val="0"/>
                <w:i w:val="0"/>
                <w:iCs w:val="0"/>
                <w:color w:val="auto"/>
                <w:spacing w:val="0"/>
                <w:sz w:val="24"/>
                <w:szCs w:val="24"/>
                <w:highlight w:val="none"/>
                <w:u w:val="none"/>
                <w:vertAlign w:val="baseline"/>
                <w:lang w:val="en-US" w:eastAsia="zh-CN"/>
              </w:rPr>
              <w:t>：</w:t>
            </w:r>
            <w:r>
              <w:rPr>
                <w:rFonts w:hint="eastAsia" w:ascii="宋体" w:hAnsi="宋体" w:eastAsia="宋体" w:cs="宋体"/>
                <w:b w:val="0"/>
                <w:bCs w:val="0"/>
                <w:i w:val="0"/>
                <w:iCs w:val="0"/>
                <w:color w:val="auto"/>
                <w:spacing w:val="0"/>
                <w:sz w:val="24"/>
                <w:szCs w:val="24"/>
                <w:highlight w:val="none"/>
                <w:u w:val="single"/>
                <w:vertAlign w:val="baseline"/>
                <w:lang w:val="en-US" w:eastAsia="zh-CN"/>
              </w:rPr>
              <w:t>1</w:t>
            </w:r>
            <w:r>
              <w:rPr>
                <w:rFonts w:hint="eastAsia" w:ascii="宋体" w:hAnsi="宋体" w:eastAsia="宋体" w:cs="宋体"/>
                <w:b w:val="0"/>
                <w:bCs w:val="0"/>
                <w:i w:val="0"/>
                <w:iCs w:val="0"/>
                <w:color w:val="auto"/>
                <w:spacing w:val="0"/>
                <w:sz w:val="24"/>
                <w:szCs w:val="24"/>
                <w:highlight w:val="none"/>
                <w:u w:val="none"/>
                <w:vertAlign w:val="baseline"/>
                <w:lang w:val="en-US" w:eastAsia="zh-CN"/>
              </w:rPr>
              <w:t>工作</w:t>
            </w:r>
            <w:r>
              <w:rPr>
                <w:rFonts w:hint="eastAsia" w:ascii="宋体" w:hAnsi="宋体" w:eastAsia="宋体" w:cs="宋体"/>
                <w:b w:val="0"/>
                <w:bCs w:val="0"/>
                <w:i w:val="0"/>
                <w:iCs w:val="0"/>
                <w:color w:val="auto"/>
                <w:spacing w:val="0"/>
                <w:sz w:val="24"/>
                <w:szCs w:val="24"/>
                <w:highlight w:val="none"/>
                <w:vertAlign w:val="baseline"/>
                <w:lang w:val="en-US" w:eastAsia="zh-CN"/>
              </w:rPr>
              <w:t>日</w:t>
            </w:r>
          </w:p>
        </w:tc>
      </w:tr>
      <w:tr w14:paraId="02E7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52" w:type="dxa"/>
            <w:vAlign w:val="center"/>
          </w:tcPr>
          <w:p w14:paraId="78F7FC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51</w:t>
            </w:r>
          </w:p>
        </w:tc>
        <w:tc>
          <w:tcPr>
            <w:tcW w:w="2360" w:type="dxa"/>
            <w:gridSpan w:val="2"/>
            <w:vAlign w:val="center"/>
          </w:tcPr>
          <w:p w14:paraId="46DFCA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是否授权评标委员会确定中标人</w:t>
            </w:r>
          </w:p>
        </w:tc>
        <w:tc>
          <w:tcPr>
            <w:tcW w:w="6326" w:type="dxa"/>
            <w:vAlign w:val="center"/>
          </w:tcPr>
          <w:p w14:paraId="38EDD8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是</w:t>
            </w:r>
          </w:p>
          <w:p w14:paraId="34B812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lang w:eastAsia="zh-CN"/>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否</w:t>
            </w:r>
          </w:p>
        </w:tc>
      </w:tr>
      <w:tr w14:paraId="4093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52" w:type="dxa"/>
            <w:vAlign w:val="center"/>
          </w:tcPr>
          <w:p w14:paraId="76DA8D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bookmarkStart w:id="15" w:name="tip_risk_bookmark_4" w:colFirst="0" w:colLast="1"/>
            <w:r>
              <w:rPr>
                <w:rFonts w:hint="eastAsia" w:ascii="宋体" w:hAnsi="宋体" w:eastAsia="宋体" w:cs="宋体"/>
                <w:b w:val="0"/>
                <w:bCs w:val="0"/>
                <w:i w:val="0"/>
                <w:iCs w:val="0"/>
                <w:color w:val="auto"/>
                <w:spacing w:val="0"/>
                <w:sz w:val="24"/>
                <w:szCs w:val="24"/>
                <w:highlight w:val="none"/>
                <w:vertAlign w:val="baseline"/>
                <w:lang w:val="en-US" w:eastAsia="zh-CN"/>
              </w:rPr>
              <w:t>52</w:t>
            </w:r>
          </w:p>
        </w:tc>
        <w:tc>
          <w:tcPr>
            <w:tcW w:w="2360" w:type="dxa"/>
            <w:gridSpan w:val="2"/>
            <w:vAlign w:val="center"/>
          </w:tcPr>
          <w:p w14:paraId="184DB6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履约保证金</w:t>
            </w:r>
          </w:p>
        </w:tc>
        <w:tc>
          <w:tcPr>
            <w:tcW w:w="6326" w:type="dxa"/>
            <w:vAlign w:val="center"/>
          </w:tcPr>
          <w:p w14:paraId="514AE0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不需要</w:t>
            </w:r>
          </w:p>
          <w:p w14:paraId="3665E0D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lang w:eastAsia="zh-CN"/>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需要，履约保证金的金额：</w:t>
            </w:r>
            <w:r>
              <w:rPr>
                <w:rFonts w:hint="eastAsia" w:ascii="宋体" w:hAnsi="宋体" w:eastAsia="宋体" w:cs="宋体"/>
                <w:b w:val="0"/>
                <w:bCs w:val="0"/>
                <w:i w:val="0"/>
                <w:iCs w:val="0"/>
                <w:color w:val="auto"/>
                <w:spacing w:val="0"/>
                <w:sz w:val="24"/>
                <w:szCs w:val="24"/>
                <w:highlight w:val="none"/>
                <w:u w:val="single"/>
                <w:vertAlign w:val="baseline"/>
                <w:lang w:val="en-US" w:eastAsia="zh-CN"/>
              </w:rPr>
              <w:t>中标合同金额的5%（</w:t>
            </w:r>
            <w:r>
              <w:rPr>
                <w:rFonts w:hint="eastAsia" w:ascii="宋体" w:hAnsi="宋体" w:eastAsia="宋体" w:cs="宋体"/>
                <w:b w:val="0"/>
                <w:bCs w:val="0"/>
                <w:i w:val="0"/>
                <w:iCs w:val="0"/>
                <w:color w:val="auto"/>
                <w:spacing w:val="0"/>
                <w:sz w:val="24"/>
                <w:szCs w:val="24"/>
                <w:highlight w:val="none"/>
                <w:vertAlign w:val="baseline"/>
                <w:lang w:val="en-US" w:eastAsia="zh-CN"/>
              </w:rPr>
              <w:t>履约保证金须以支票、汇票、本票或者金融机构、担保机构出具的保函等非现金形式提交）</w:t>
            </w:r>
          </w:p>
        </w:tc>
      </w:tr>
      <w:bookmarkEnd w:id="15"/>
      <w:tr w14:paraId="5D89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52" w:type="dxa"/>
            <w:vMerge w:val="restart"/>
            <w:vAlign w:val="center"/>
          </w:tcPr>
          <w:p w14:paraId="6316EC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53</w:t>
            </w:r>
          </w:p>
        </w:tc>
        <w:tc>
          <w:tcPr>
            <w:tcW w:w="2360" w:type="dxa"/>
            <w:gridSpan w:val="2"/>
            <w:vMerge w:val="restart"/>
            <w:vAlign w:val="center"/>
          </w:tcPr>
          <w:p w14:paraId="7F9043F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其他</w:t>
            </w:r>
          </w:p>
        </w:tc>
        <w:tc>
          <w:tcPr>
            <w:tcW w:w="6326" w:type="dxa"/>
            <w:vAlign w:val="center"/>
          </w:tcPr>
          <w:p w14:paraId="7B799E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r>
              <w:rPr>
                <w:rFonts w:hint="eastAsia" w:ascii="宋体" w:hAnsi="宋体" w:eastAsia="宋体" w:cs="宋体"/>
                <w:i w:val="0"/>
                <w:iCs w:val="0"/>
                <w:color w:val="auto"/>
                <w:spacing w:val="0"/>
                <w:sz w:val="24"/>
                <w:szCs w:val="24"/>
                <w:highlight w:val="none"/>
                <w:vertAlign w:val="baseline"/>
                <w:lang w:val="en-US" w:eastAsia="zh-CN"/>
              </w:rPr>
              <w:t>。</w:t>
            </w:r>
          </w:p>
        </w:tc>
      </w:tr>
      <w:tr w14:paraId="04FE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052" w:type="dxa"/>
            <w:vMerge w:val="continue"/>
            <w:vAlign w:val="center"/>
          </w:tcPr>
          <w:p w14:paraId="5D6A57A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60" w:type="dxa"/>
            <w:gridSpan w:val="2"/>
            <w:vMerge w:val="continue"/>
            <w:vAlign w:val="center"/>
          </w:tcPr>
          <w:p w14:paraId="4016640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6326" w:type="dxa"/>
            <w:vAlign w:val="center"/>
          </w:tcPr>
          <w:p w14:paraId="4196EF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本项目招标文件所有开、评标时间均以新疆政府采购网本项目招标公告时间为准，如有异议请及时联系招标代理公司。</w:t>
            </w:r>
          </w:p>
        </w:tc>
      </w:tr>
      <w:tr w14:paraId="3270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052" w:type="dxa"/>
            <w:vMerge w:val="continue"/>
            <w:vAlign w:val="center"/>
          </w:tcPr>
          <w:p w14:paraId="18C824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60" w:type="dxa"/>
            <w:gridSpan w:val="2"/>
            <w:vAlign w:val="center"/>
          </w:tcPr>
          <w:p w14:paraId="183EA3D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6326" w:type="dxa"/>
            <w:vAlign w:val="center"/>
          </w:tcPr>
          <w:p w14:paraId="45887F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投标人应认真阅读招标文件中的每一个条款及要求，因误读招标文件而造成的后果，招标人概不负责。</w:t>
            </w:r>
          </w:p>
          <w:p w14:paraId="66369B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文件内容若有与本表不符部分，以本表为准。</w:t>
            </w:r>
          </w:p>
        </w:tc>
      </w:tr>
      <w:tr w14:paraId="20F0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2" w:type="dxa"/>
            <w:vMerge w:val="continue"/>
            <w:vAlign w:val="center"/>
          </w:tcPr>
          <w:p w14:paraId="1389257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60" w:type="dxa"/>
            <w:gridSpan w:val="2"/>
            <w:vAlign w:val="center"/>
          </w:tcPr>
          <w:p w14:paraId="0F05FA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中小企业声明函</w:t>
            </w:r>
          </w:p>
        </w:tc>
        <w:tc>
          <w:tcPr>
            <w:tcW w:w="6326" w:type="dxa"/>
            <w:vAlign w:val="center"/>
          </w:tcPr>
          <w:p w14:paraId="322856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中小企业声明函格式中招标文件中明确的所属行业：</w:t>
            </w:r>
            <w:r>
              <w:rPr>
                <w:rFonts w:hint="eastAsia" w:ascii="宋体" w:hAnsi="宋体" w:eastAsia="宋体" w:cs="宋体"/>
                <w:b/>
                <w:bCs/>
                <w:i w:val="0"/>
                <w:iCs w:val="0"/>
                <w:color w:val="auto"/>
                <w:spacing w:val="0"/>
                <w:sz w:val="24"/>
                <w:szCs w:val="24"/>
                <w:highlight w:val="none"/>
                <w:u w:val="single"/>
                <w:vertAlign w:val="baseline"/>
                <w:lang w:val="en-US" w:eastAsia="zh-CN"/>
              </w:rPr>
              <w:t>建筑业</w:t>
            </w:r>
          </w:p>
        </w:tc>
      </w:tr>
      <w:tr w14:paraId="195D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052" w:type="dxa"/>
            <w:vAlign w:val="center"/>
          </w:tcPr>
          <w:p w14:paraId="69D80E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54</w:t>
            </w:r>
          </w:p>
        </w:tc>
        <w:tc>
          <w:tcPr>
            <w:tcW w:w="2360" w:type="dxa"/>
            <w:gridSpan w:val="2"/>
            <w:vAlign w:val="center"/>
          </w:tcPr>
          <w:p w14:paraId="735EB08D">
            <w:pPr>
              <w:adjustRightInd w:val="0"/>
              <w:snapToGrid w:val="0"/>
              <w:spacing w:before="120" w:beforeLines="50" w:line="360" w:lineRule="auto"/>
              <w:jc w:val="center"/>
              <w:rPr>
                <w:rFonts w:hint="eastAsia" w:ascii="宋体" w:hAnsi="宋体" w:eastAsia="宋体" w:cs="宋体"/>
                <w:b w:val="0"/>
                <w:bCs w:val="0"/>
                <w:i w:val="0"/>
                <w:iCs w:val="0"/>
                <w:color w:val="auto"/>
                <w:spacing w:val="15"/>
                <w:kern w:val="2"/>
                <w:sz w:val="24"/>
                <w:szCs w:val="24"/>
                <w:highlight w:val="no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政策优惠及政策要求</w:t>
            </w:r>
            <w:r>
              <w:rPr>
                <w:rFonts w:hint="eastAsia" w:ascii="宋体" w:hAnsi="宋体" w:eastAsia="宋体" w:cs="宋体"/>
                <w:b/>
                <w:bCs/>
                <w:i w:val="0"/>
                <w:iCs w:val="0"/>
                <w:color w:val="auto"/>
                <w:spacing w:val="0"/>
                <w:sz w:val="24"/>
                <w:szCs w:val="24"/>
                <w:highlight w:val="none"/>
                <w:vertAlign w:val="baseline"/>
                <w:lang w:val="en-US" w:eastAsia="zh-CN"/>
              </w:rPr>
              <w:t>（本项目面向中小企业不实行价格扣除）</w:t>
            </w:r>
          </w:p>
        </w:tc>
        <w:tc>
          <w:tcPr>
            <w:tcW w:w="6326" w:type="dxa"/>
            <w:vAlign w:val="center"/>
          </w:tcPr>
          <w:p w14:paraId="13A7DD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w:t>
            </w:r>
            <w:bookmarkStart w:id="16" w:name="_Hlk27738727"/>
            <w:r>
              <w:rPr>
                <w:rFonts w:hint="eastAsia" w:ascii="宋体" w:hAnsi="宋体" w:eastAsia="宋体" w:cs="宋体"/>
                <w:b/>
                <w:bCs/>
                <w:i w:val="0"/>
                <w:iCs w:val="0"/>
                <w:color w:val="auto"/>
                <w:spacing w:val="0"/>
                <w:sz w:val="24"/>
                <w:szCs w:val="24"/>
                <w:highlight w:val="none"/>
                <w:vertAlign w:val="baseline"/>
                <w:lang w:val="en-US" w:eastAsia="zh-CN"/>
              </w:rPr>
              <w:t>型、小型、微型企业：</w:t>
            </w:r>
            <w:r>
              <w:rPr>
                <w:rFonts w:hint="eastAsia" w:ascii="宋体" w:hAnsi="宋体" w:eastAsia="宋体" w:cs="宋体"/>
                <w:b w:val="0"/>
                <w:bCs w:val="0"/>
                <w:i w:val="0"/>
                <w:iCs w:val="0"/>
                <w:color w:val="auto"/>
                <w:spacing w:val="0"/>
                <w:sz w:val="24"/>
                <w:szCs w:val="24"/>
                <w:highlight w:val="none"/>
                <w:vertAlign w:val="baseline"/>
                <w:lang w:val="en-US" w:eastAsia="zh-CN"/>
              </w:rPr>
              <w:t>根据《政府采购促进中小企业发展管理办法》（财库﹝2020﹞46号）的规定</w:t>
            </w:r>
          </w:p>
          <w:p w14:paraId="4B26AFA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（1）中小企业（含中型、小型、微型企业，下同）单独参加本项目的投标：</w:t>
            </w:r>
          </w:p>
          <w:bookmarkEnd w:id="16"/>
          <w:p w14:paraId="28083DC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1.采购限额标准以上，200万元以下的货物和服务采购项目、400万元以下的工程采购项目，适宜由中小企业提供的，招标人应当专门面向中小企业采购。</w:t>
            </w:r>
          </w:p>
          <w:p w14:paraId="772C460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2.超过200万元的货物和服务采购项目，预留该部分采购项目预算总额的30%以上专门面向中小企业采购，其中预留给小微企业的比例不低于60%。</w:t>
            </w:r>
          </w:p>
          <w:p w14:paraId="0C3514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3.超过400万元的工程采购项目中适宜由中小企业提供的，预留该部分采购项目预算总额的30%以上专门面向中小企业采购，其中预留给小微企业的比例不低于60%。</w:t>
            </w:r>
          </w:p>
          <w:p w14:paraId="2A6361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对于未预留份额专门面向中小企业的采购项目，以及预留份额项目中的非预留部分采购包，招标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F257D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接受大中型企业与小微企业组成联合体或者允许大中型企业向一家或者多家小微企业分包的采购项目，对于联合协议或者分包意向协议约定小微企业的合同份额占到合同总金额30%以上的，招标人、采购代理机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7781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监狱企业：</w:t>
            </w:r>
            <w:r>
              <w:rPr>
                <w:rFonts w:hint="eastAsia" w:ascii="宋体" w:hAnsi="宋体" w:eastAsia="宋体" w:cs="宋体"/>
                <w:b w:val="0"/>
                <w:bCs w:val="0"/>
                <w:i w:val="0"/>
                <w:iCs w:val="0"/>
                <w:color w:val="auto"/>
                <w:spacing w:val="0"/>
                <w:sz w:val="24"/>
                <w:szCs w:val="24"/>
                <w:highlight w:val="none"/>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14:paraId="1A75C6F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监狱企业视同微型企业。</w:t>
            </w:r>
          </w:p>
          <w:p w14:paraId="3DC82A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（1）监狱企业参加本项目的投标，视同微型企业投标，提供本单位生产的产品享受10%价格扣除。</w:t>
            </w:r>
          </w:p>
          <w:p w14:paraId="34065A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（2）参加本次采购活动的监狱企业，应当在投标文件中提供由省级以上监狱管理局、戒毒管理局（含新疆建设生产兵团）出具的属于监狱企业的证明文件，不再提供《中小企业声明函》，不重复享受政策。</w:t>
            </w:r>
          </w:p>
          <w:p w14:paraId="273B0D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残疾人福利性单位：</w:t>
            </w:r>
            <w:r>
              <w:rPr>
                <w:rFonts w:hint="eastAsia" w:ascii="宋体" w:hAnsi="宋体" w:eastAsia="宋体" w:cs="宋体"/>
                <w:b w:val="0"/>
                <w:bCs w:val="0"/>
                <w:i w:val="0"/>
                <w:iCs w:val="0"/>
                <w:color w:val="auto"/>
                <w:spacing w:val="0"/>
                <w:sz w:val="24"/>
                <w:szCs w:val="24"/>
                <w:highlight w:val="none"/>
                <w:vertAlign w:val="baseline"/>
                <w:lang w:val="en-US" w:eastAsia="zh-CN"/>
              </w:rPr>
              <w:t>根据财政部民政部《中国残疾人联合会关于促进残疾人就业政府采购政策的通知》（财库【2017】141号）的规定。</w:t>
            </w:r>
          </w:p>
          <w:p w14:paraId="1FBCC8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（1）残疾人福利性单位参加本项目的投标，视同小型、微型企业投标，提供本单位生产的产品享受10%的价格扣除。</w:t>
            </w:r>
          </w:p>
          <w:p w14:paraId="3659024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（2）参加本次采购活动的残疾人福利性单位，应当在询价投标文件中提供由141号文规定的《残疾人福利性单位声明函》，不再提供《中小企业声明函》，不重复享受政策。</w:t>
            </w:r>
          </w:p>
          <w:p w14:paraId="61387B4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节能及环境标志产品：</w:t>
            </w:r>
            <w:r>
              <w:rPr>
                <w:rFonts w:hint="eastAsia" w:ascii="宋体" w:hAnsi="宋体" w:eastAsia="宋体" w:cs="宋体"/>
                <w:b w:val="0"/>
                <w:bCs w:val="0"/>
                <w:i w:val="0"/>
                <w:iCs w:val="0"/>
                <w:color w:val="auto"/>
                <w:spacing w:val="0"/>
                <w:sz w:val="24"/>
                <w:szCs w:val="24"/>
                <w:highlight w:val="none"/>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14:paraId="20DD49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加分。节能产品加分方法加分=5×[所投优先采购产品（政府强制采购节能产品除外）中的产品价格在投标报价中所占比例]，总计最高加5分。</w:t>
            </w:r>
          </w:p>
          <w:p w14:paraId="0443043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15"/>
                <w:kern w:val="0"/>
                <w:sz w:val="24"/>
                <w:szCs w:val="24"/>
                <w:highlight w:val="no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须同时提供市场监管总局关于发布参与实施政府采购节能产品、环境标志产品认证机构名录的公告（附认证机构名录）电子文档和认证机构出具的、处于有效期之内的认证证书原件扫描件，否则不得分。</w:t>
            </w:r>
          </w:p>
        </w:tc>
      </w:tr>
      <w:tr w14:paraId="5AA5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738" w:type="dxa"/>
            <w:gridSpan w:val="4"/>
            <w:vAlign w:val="center"/>
          </w:tcPr>
          <w:p w14:paraId="46DAD179">
            <w:pPr>
              <w:pStyle w:val="37"/>
              <w:spacing w:line="301" w:lineRule="exact"/>
              <w:ind w:left="107" w:leftChars="0"/>
              <w:jc w:val="center"/>
              <w:rPr>
                <w:rFonts w:hint="eastAsia" w:ascii="宋体" w:hAnsi="宋体" w:eastAsia="宋体" w:cs="宋体"/>
                <w:color w:val="auto"/>
                <w:sz w:val="24"/>
                <w:szCs w:val="24"/>
                <w:highlight w:val="none"/>
              </w:rPr>
            </w:pPr>
            <w:bookmarkStart w:id="17" w:name="_Toc3741"/>
            <w:r>
              <w:rPr>
                <w:rFonts w:hint="eastAsia" w:ascii="宋体" w:hAnsi="宋体" w:eastAsia="宋体" w:cs="宋体"/>
                <w:b/>
                <w:bCs/>
                <w:color w:val="auto"/>
                <w:sz w:val="24"/>
                <w:szCs w:val="24"/>
                <w:highlight w:val="none"/>
                <w:lang w:val="en-US" w:eastAsia="zh-CN"/>
              </w:rPr>
              <w:t>关于政采云平台线上电子招投标的注意事项</w:t>
            </w:r>
          </w:p>
        </w:tc>
      </w:tr>
      <w:tr w14:paraId="55FF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52" w:type="dxa"/>
            <w:vAlign w:val="center"/>
          </w:tcPr>
          <w:p w14:paraId="3E5CAAB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w:t>
            </w:r>
          </w:p>
        </w:tc>
        <w:tc>
          <w:tcPr>
            <w:tcW w:w="1911" w:type="dxa"/>
            <w:vAlign w:val="center"/>
          </w:tcPr>
          <w:p w14:paraId="44DBDE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投标文件解密时间</w:t>
            </w:r>
          </w:p>
        </w:tc>
        <w:tc>
          <w:tcPr>
            <w:tcW w:w="6775" w:type="dxa"/>
            <w:gridSpan w:val="2"/>
            <w:vAlign w:val="center"/>
          </w:tcPr>
          <w:p w14:paraId="4A6E99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投标文件解密时间30分钟；开标前需投标单位用CA证书登录政采云平台开标大厅签到，在30分钟解密时间内输入CA证书PIN码解密投标文件。在30分钟解密时间内未进行解密的投标单位可能导致废标。（解密时间开始时政采云平台将以短信形式向供应商在政采云平台预留的手机号发送短信通知，请供应商及时关注。）</w:t>
            </w:r>
          </w:p>
        </w:tc>
      </w:tr>
      <w:tr w14:paraId="785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052" w:type="dxa"/>
            <w:vAlign w:val="center"/>
          </w:tcPr>
          <w:p w14:paraId="7875DE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w:t>
            </w:r>
          </w:p>
        </w:tc>
        <w:tc>
          <w:tcPr>
            <w:tcW w:w="1911" w:type="dxa"/>
            <w:vAlign w:val="center"/>
          </w:tcPr>
          <w:p w14:paraId="50F83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供应商报价CA签字确认</w:t>
            </w:r>
          </w:p>
        </w:tc>
        <w:tc>
          <w:tcPr>
            <w:tcW w:w="6775" w:type="dxa"/>
            <w:gridSpan w:val="2"/>
            <w:vAlign w:val="center"/>
          </w:tcPr>
          <w:p w14:paraId="6C3216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报价文件开启后将开启签字时段，供应商须在30分钟内用CA证书对报价进行签字确认。</w:t>
            </w:r>
          </w:p>
        </w:tc>
      </w:tr>
      <w:tr w14:paraId="116C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52" w:type="dxa"/>
            <w:vAlign w:val="center"/>
          </w:tcPr>
          <w:p w14:paraId="532964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w:t>
            </w:r>
          </w:p>
        </w:tc>
        <w:tc>
          <w:tcPr>
            <w:tcW w:w="1911" w:type="dxa"/>
            <w:vAlign w:val="center"/>
          </w:tcPr>
          <w:p w14:paraId="418429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说明</w:t>
            </w:r>
          </w:p>
        </w:tc>
        <w:tc>
          <w:tcPr>
            <w:tcW w:w="6775" w:type="dxa"/>
            <w:gridSpan w:val="2"/>
            <w:vAlign w:val="center"/>
          </w:tcPr>
          <w:p w14:paraId="7EE929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1.本项目采用政采云平台电子招投标，开标前应由供应商CA证书登录政采云平台提交投标文件，开标无需提供纸质版投标文件，请忽略本采购文件中纸质版标书制作及现场开标相关要求。</w:t>
            </w:r>
          </w:p>
          <w:p w14:paraId="4CF11C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2.本项目采用政采云平台电子招投标，请各供应商提前登录政采云平台，并保持政采云平台在线，开标结束前不要离开，做好投标文件解密、报价签字确认、对评标过程中投标文件的答疑澄清等工作。</w:t>
            </w:r>
          </w:p>
        </w:tc>
      </w:tr>
      <w:tr w14:paraId="6C7A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52" w:type="dxa"/>
            <w:vAlign w:val="center"/>
          </w:tcPr>
          <w:p w14:paraId="78A84F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w:t>
            </w:r>
          </w:p>
        </w:tc>
        <w:tc>
          <w:tcPr>
            <w:tcW w:w="1911" w:type="dxa"/>
            <w:vAlign w:val="center"/>
          </w:tcPr>
          <w:p w14:paraId="76E237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其他说明</w:t>
            </w:r>
          </w:p>
        </w:tc>
        <w:tc>
          <w:tcPr>
            <w:tcW w:w="6775" w:type="dxa"/>
            <w:gridSpan w:val="2"/>
            <w:vAlign w:val="center"/>
          </w:tcPr>
          <w:p w14:paraId="450D39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3364E5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r w14:paraId="7C23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52" w:type="dxa"/>
            <w:vAlign w:val="center"/>
          </w:tcPr>
          <w:p w14:paraId="152BB4B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w:t>
            </w:r>
          </w:p>
        </w:tc>
        <w:tc>
          <w:tcPr>
            <w:tcW w:w="1911" w:type="dxa"/>
            <w:shd w:val="clear" w:color="auto" w:fill="auto"/>
            <w:vAlign w:val="center"/>
          </w:tcPr>
          <w:p w14:paraId="254E28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kern w:val="0"/>
                <w:sz w:val="24"/>
                <w:szCs w:val="24"/>
                <w:highlight w:val="none"/>
                <w:vertAlign w:val="baseli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招标代理服务收费标准</w:t>
            </w:r>
          </w:p>
        </w:tc>
        <w:tc>
          <w:tcPr>
            <w:tcW w:w="6775" w:type="dxa"/>
            <w:gridSpan w:val="2"/>
            <w:shd w:val="clear" w:color="auto" w:fill="auto"/>
            <w:vAlign w:val="center"/>
          </w:tcPr>
          <w:p w14:paraId="2B5F0E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kern w:val="0"/>
                <w:sz w:val="24"/>
                <w:szCs w:val="24"/>
                <w:highlight w:val="none"/>
                <w:vertAlign w:val="baseline"/>
                <w:lang w:val="en-US" w:eastAsia="zh-CN" w:bidi="ar-SA"/>
              </w:rPr>
            </w:pPr>
            <w:bookmarkStart w:id="18" w:name="auto_fouce_5"/>
            <w:r>
              <w:rPr>
                <w:rFonts w:hint="eastAsia" w:ascii="宋体" w:hAnsi="宋体" w:eastAsia="宋体" w:cs="宋体"/>
                <w:b w:val="0"/>
                <w:bCs w:val="0"/>
                <w:i w:val="0"/>
                <w:iCs w:val="0"/>
                <w:color w:val="auto"/>
                <w:spacing w:val="0"/>
                <w:sz w:val="24"/>
                <w:szCs w:val="24"/>
                <w:highlight w:val="none"/>
                <w:vertAlign w:val="baseline"/>
                <w:lang w:val="en-US" w:eastAsia="zh-CN"/>
              </w:rPr>
              <w:t>根据招标代理服务费用按照发改价格(2015)299号通知要求，参照发改价格(2011)534号文的差额定率累进法计算及中华人民共和国国家计划委员会“计价格[2002]1980号”文规定，本项目向中标单位收取中标服务费。以上费用请各投标人考虑到成本费用中，由中标单位在领取中标通知书时一次性支付给代理公司。（若通过银行汇款交纳的，须由投标人的账号汇入）。</w:t>
            </w:r>
            <w:bookmarkEnd w:id="18"/>
          </w:p>
        </w:tc>
      </w:tr>
      <w:tr w14:paraId="048C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052" w:type="dxa"/>
            <w:vMerge w:val="restart"/>
            <w:vAlign w:val="center"/>
          </w:tcPr>
          <w:p w14:paraId="590437E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3B3E0C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756C2F9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764266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3F258E8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3FBA790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440B6C5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0B02101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6</w:t>
            </w:r>
          </w:p>
        </w:tc>
        <w:tc>
          <w:tcPr>
            <w:tcW w:w="1911" w:type="dxa"/>
            <w:vMerge w:val="restart"/>
            <w:shd w:val="clear" w:color="auto" w:fill="auto"/>
            <w:vAlign w:val="center"/>
          </w:tcPr>
          <w:p w14:paraId="5C7737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p w14:paraId="4BD9B57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p w14:paraId="68878E3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p w14:paraId="704E1A8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p w14:paraId="39B783D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p w14:paraId="1BC25B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p w14:paraId="17121DD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p>
          <w:p w14:paraId="3C0BFE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color w:val="auto"/>
                <w:kern w:val="2"/>
                <w:sz w:val="24"/>
                <w:szCs w:val="24"/>
                <w:highlight w:val="none"/>
                <w:lang w:val="en-US" w:eastAsia="zh-CN" w:bidi="ar-SA"/>
              </w:rPr>
              <w:t>其他要求</w:t>
            </w:r>
          </w:p>
        </w:tc>
        <w:tc>
          <w:tcPr>
            <w:tcW w:w="6775" w:type="dxa"/>
            <w:gridSpan w:val="2"/>
            <w:shd w:val="clear" w:color="auto" w:fill="auto"/>
            <w:vAlign w:val="center"/>
          </w:tcPr>
          <w:p w14:paraId="642336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低于成本价不正当竞争预防措施：</w:t>
            </w:r>
          </w:p>
          <w:p w14:paraId="54511D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89E9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评标委员会应当要求其在评标现场合理的时间内提供成本构成书面说明，并提交相关证明材料</w:t>
            </w:r>
            <w:r>
              <w:rPr>
                <w:rFonts w:hint="eastAsia" w:ascii="宋体" w:hAnsi="宋体" w:eastAsia="宋体" w:cs="宋体"/>
                <w:b/>
                <w:bCs/>
                <w:color w:val="auto"/>
                <w:kern w:val="2"/>
                <w:sz w:val="24"/>
                <w:szCs w:val="24"/>
                <w:highlight w:val="none"/>
                <w:lang w:val="en-US" w:eastAsia="zh-CN" w:bidi="ar-SA"/>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46E2FC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供应商书面说明应当签字确认或者加盖公章，否则无效</w:t>
            </w:r>
            <w:r>
              <w:rPr>
                <w:rFonts w:hint="eastAsia" w:ascii="宋体" w:hAnsi="宋体" w:eastAsia="宋体" w:cs="宋体"/>
                <w:color w:val="auto"/>
                <w:kern w:val="2"/>
                <w:sz w:val="24"/>
                <w:szCs w:val="24"/>
                <w:highlight w:val="none"/>
                <w:lang w:val="en-US" w:eastAsia="zh-CN" w:bidi="ar-SA"/>
              </w:rPr>
              <w:t>。书面说明的签字确认，供应商为法人的，由其法定代表人或者代理人签字确认；供应商为其他组织的，由其主要负责人或者代理人签字确认；供应商为自然人的，由其本人或者代理人签字确认。</w:t>
            </w:r>
          </w:p>
          <w:p w14:paraId="2CDA08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color w:val="auto"/>
                <w:kern w:val="2"/>
                <w:sz w:val="24"/>
                <w:szCs w:val="24"/>
                <w:highlight w:val="none"/>
                <w:lang w:val="en-US" w:eastAsia="zh-CN" w:bidi="ar-SA"/>
              </w:rPr>
              <w:t>供应商提供书面说明后，评标委员会应当结合采购项目采购需求、专业实际情况、供应商财务状况报告、与其他供应商比较情况等就供应商书面说明进行审查评价。</w:t>
            </w:r>
          </w:p>
        </w:tc>
      </w:tr>
      <w:tr w14:paraId="2F06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52" w:type="dxa"/>
            <w:vMerge w:val="continue"/>
            <w:vAlign w:val="center"/>
          </w:tcPr>
          <w:p w14:paraId="5770119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p>
        </w:tc>
        <w:tc>
          <w:tcPr>
            <w:tcW w:w="1911" w:type="dxa"/>
            <w:vMerge w:val="continue"/>
            <w:shd w:val="clear" w:color="auto" w:fill="auto"/>
            <w:vAlign w:val="center"/>
          </w:tcPr>
          <w:p w14:paraId="48CE7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6775" w:type="dxa"/>
            <w:gridSpan w:val="2"/>
            <w:shd w:val="clear" w:color="auto" w:fill="auto"/>
            <w:vAlign w:val="top"/>
          </w:tcPr>
          <w:p w14:paraId="32D9F9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供应商拒绝或者变相拒绝提供有效书面说明或者书面说明不能证明其报价合理性的，评标委员会应当将其投标文件作为无效处理。</w:t>
            </w:r>
            <w:r>
              <w:rPr>
                <w:rFonts w:hint="eastAsia" w:ascii="宋体" w:hAnsi="宋体" w:eastAsia="宋体" w:cs="宋体"/>
                <w:b/>
                <w:bCs/>
                <w:color w:val="auto"/>
                <w:kern w:val="2"/>
                <w:sz w:val="24"/>
                <w:szCs w:val="24"/>
                <w:highlight w:val="none"/>
                <w:lang w:val="en-US" w:eastAsia="zh-CN" w:bidi="ar-SA"/>
              </w:rPr>
              <w:t>注：根据《关于推动解决政府采购异常低价问题的通知》（财库</w:t>
            </w:r>
            <w:r>
              <w:rPr>
                <w:rFonts w:hint="eastAsia" w:ascii="仿宋_GB2312" w:hAnsi="仿宋_GB2312" w:eastAsia="仿宋_GB2312" w:cs="仿宋_GB2312"/>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2026</w:t>
            </w:r>
            <w:r>
              <w:rPr>
                <w:rFonts w:hint="eastAsia" w:ascii="仿宋_GB2312" w:hAnsi="仿宋_GB2312" w:eastAsia="仿宋_GB2312" w:cs="仿宋_GB2312"/>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2号）文件，投标单位存在该文件第二条“强化政府采购异常低价审查”</w:t>
            </w:r>
            <w:r>
              <w:rPr>
                <w:rFonts w:hint="eastAsia" w:ascii="宋体" w:hAnsi="宋体" w:eastAsia="宋体" w:cs="宋体"/>
                <w:color w:val="auto"/>
                <w:kern w:val="2"/>
                <w:sz w:val="24"/>
                <w:szCs w:val="24"/>
                <w:highlight w:val="none"/>
                <w:lang w:val="en-US" w:eastAsia="zh-CN" w:bidi="ar-SA"/>
              </w:rPr>
              <w:t>（一）采购人应当在采购文件中明确，政府采购评审中出现下列情形之一的，评审委员会应当启动异常低价投标（响应）审查程序：</w:t>
            </w:r>
          </w:p>
          <w:p w14:paraId="6D2933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1.投标（响应）报价低于全部通过符合性审查供应商投标（响应）报价平均值50%的</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即投标（响应）报价&lt;全部通过符合性审查供应商投标（响应）报价平均值×50%；</w:t>
            </w:r>
          </w:p>
          <w:p w14:paraId="22B6F0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52FE19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3.投标（响应）报价低于采购项目最高限价45%的，即投标（响应）报价&lt;采购项目最高限价×45%；</w:t>
            </w:r>
          </w:p>
          <w:p w14:paraId="2F4E98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4.评审委员会认为供应商报价过低，有可能影响产品质量或者不能诚信履约的其他情形。</w:t>
            </w:r>
          </w:p>
          <w:p w14:paraId="0D2EDA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相关法律法规对供应商报价有规定的，从其规定。</w:t>
            </w:r>
          </w:p>
          <w:p w14:paraId="4C07BB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评审委员会启动异常低价投标（响应）审查后，应当要求相关供应商在评审现场合理的时间内对投标（响应）价格作出解释，提供项目具体成本测算等与报价合理性相关的书面说明及必要的证明材料。评审委员会结合同类项目的中标（成交）价格、在主要电商平台的价格、行业薪资水平等情况，依据专业经验对报价合理性进行判断。投标（响应）</w:t>
            </w:r>
            <w:r>
              <w:rPr>
                <w:rFonts w:hint="eastAsia" w:ascii="宋体" w:hAnsi="宋体" w:eastAsia="宋体" w:cs="宋体"/>
                <w:b/>
                <w:bCs/>
                <w:color w:val="auto"/>
                <w:kern w:val="2"/>
                <w:sz w:val="24"/>
                <w:szCs w:val="24"/>
                <w:highlight w:val="none"/>
                <w:lang w:val="en-US" w:eastAsia="zh-CN" w:bidi="ar-SA"/>
              </w:rPr>
              <w:t>供应商不能提供书面说明、证明材料，或者提供的书面说明、证明材料不能证明其报价合理性的，评审委员会应当将其作为无效投标（响应）处理，并在评审报告中记录审查相关情况。</w:t>
            </w:r>
          </w:p>
          <w:p w14:paraId="5AD18D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采购人应当为评审委员会在评审现场及时获取采购项目中标（成交）价格、市场价格水平、行业薪资水平等相关信息资料提供便利。</w:t>
            </w:r>
          </w:p>
          <w:p w14:paraId="69003D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15"/>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各级财政部门应当加强对评审专家的指导和监管，进一步压实评审专家的责任。评审委员会未根据采购文件规定对异常低价开展审查的，财政部门按照《中华人民共和国政府采购法实施条例》第七十五条追究评审专家的法律责任。</w:t>
            </w:r>
          </w:p>
        </w:tc>
      </w:tr>
    </w:tbl>
    <w:p w14:paraId="1D2FD22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jc w:val="left"/>
        <w:textAlignment w:val="auto"/>
        <w:outlineLvl w:val="9"/>
        <w:rPr>
          <w:rFonts w:hint="eastAsia" w:ascii="宋体" w:hAnsi="宋体" w:eastAsia="宋体" w:cs="宋体"/>
          <w:color w:val="auto"/>
          <w:kern w:val="2"/>
          <w:sz w:val="24"/>
          <w:szCs w:val="24"/>
          <w:highlight w:val="none"/>
          <w:lang w:val="en-US" w:eastAsia="zh-CN" w:bidi="ar-SA"/>
        </w:rPr>
      </w:pPr>
    </w:p>
    <w:p w14:paraId="2F83BBA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jc w:val="left"/>
        <w:textAlignment w:val="auto"/>
        <w:outlineLvl w:val="9"/>
        <w:rPr>
          <w:rFonts w:hint="default" w:ascii="宋体" w:hAnsi="宋体" w:eastAsia="宋体" w:cs="宋体"/>
          <w:b/>
          <w:bCs/>
          <w:i w:val="0"/>
          <w:iCs w:val="0"/>
          <w:color w:val="auto"/>
          <w:spacing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注：本表内容与招标文件其它内容表述不一致的，应当以本表内容为准。本表中“</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eastAsia="宋体" w:cs="宋体"/>
          <w:color w:val="auto"/>
          <w:kern w:val="2"/>
          <w:position w:val="0"/>
          <w:sz w:val="24"/>
          <w:szCs w:val="24"/>
          <w:highlight w:val="none"/>
          <w:lang w:val="en-US" w:eastAsia="zh-CN" w:bidi="ar-SA"/>
        </w:rPr>
        <w:instrText xml:space="preserve">,√)</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”表示选择使用该项。</w:t>
      </w:r>
    </w:p>
    <w:p w14:paraId="3C9F08F2">
      <w:pPr>
        <w:rPr>
          <w:rFonts w:hint="eastAsia" w:ascii="宋体" w:hAnsi="宋体" w:eastAsia="宋体" w:cs="宋体"/>
          <w:b/>
          <w:bCs/>
          <w:i w:val="0"/>
          <w:iCs w:val="0"/>
          <w:color w:val="auto"/>
          <w:spacing w:val="0"/>
          <w:sz w:val="24"/>
          <w:szCs w:val="24"/>
          <w:highlight w:val="none"/>
          <w:lang w:val="en-US" w:eastAsia="zh-CN"/>
        </w:rPr>
      </w:pPr>
      <w:bookmarkStart w:id="19" w:name="_Toc23449"/>
      <w:r>
        <w:rPr>
          <w:rFonts w:hint="eastAsia" w:ascii="宋体" w:hAnsi="宋体" w:eastAsia="宋体" w:cs="宋体"/>
          <w:b/>
          <w:bCs/>
          <w:i w:val="0"/>
          <w:iCs w:val="0"/>
          <w:color w:val="auto"/>
          <w:spacing w:val="0"/>
          <w:sz w:val="24"/>
          <w:szCs w:val="24"/>
          <w:highlight w:val="none"/>
          <w:lang w:val="en-US" w:eastAsia="zh-CN"/>
        </w:rPr>
        <w:br w:type="page"/>
      </w:r>
    </w:p>
    <w:p w14:paraId="638998D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1.总则</w:t>
      </w:r>
      <w:bookmarkEnd w:id="17"/>
      <w:bookmarkEnd w:id="19"/>
    </w:p>
    <w:p w14:paraId="7A9B7F38">
      <w:pPr>
        <w:keepNext w:val="0"/>
        <w:keepLines w:val="0"/>
        <w:pageBreakBefore w:val="0"/>
        <w:widowControl w:val="0"/>
        <w:numPr>
          <w:ilvl w:val="1"/>
          <w:numId w:val="2"/>
        </w:numPr>
        <w:kinsoku/>
        <w:wordWrap/>
        <w:overflowPunct/>
        <w:topLinePunct w:val="0"/>
        <w:autoSpaceDE/>
        <w:autoSpaceDN/>
        <w:bidi w:val="0"/>
        <w:adjustRightInd/>
        <w:snapToGrid/>
        <w:spacing w:after="96" w:afterLines="40" w:line="240" w:lineRule="auto"/>
        <w:ind w:right="0" w:rightChars="0"/>
        <w:jc w:val="left"/>
        <w:textAlignment w:val="auto"/>
        <w:outlineLvl w:val="2"/>
        <w:rPr>
          <w:rFonts w:hint="eastAsia" w:ascii="宋体" w:hAnsi="宋体" w:eastAsia="宋体" w:cs="宋体"/>
          <w:b w:val="0"/>
          <w:bCs w:val="0"/>
          <w:i w:val="0"/>
          <w:iCs w:val="0"/>
          <w:color w:val="auto"/>
          <w:spacing w:val="0"/>
          <w:sz w:val="24"/>
          <w:szCs w:val="24"/>
          <w:highlight w:val="none"/>
          <w:lang w:val="en-US" w:eastAsia="zh-CN"/>
        </w:rPr>
      </w:pPr>
      <w:bookmarkStart w:id="20" w:name="_Toc23193"/>
      <w:bookmarkStart w:id="21" w:name="_Toc29466"/>
      <w:r>
        <w:rPr>
          <w:rFonts w:hint="eastAsia" w:ascii="宋体" w:hAnsi="宋体" w:eastAsia="宋体" w:cs="宋体"/>
          <w:b/>
          <w:bCs/>
          <w:i w:val="0"/>
          <w:iCs w:val="0"/>
          <w:color w:val="auto"/>
          <w:spacing w:val="0"/>
          <w:sz w:val="24"/>
          <w:szCs w:val="24"/>
          <w:highlight w:val="none"/>
          <w:lang w:val="en-US" w:eastAsia="zh-CN"/>
        </w:rPr>
        <w:t>招标项目概况</w:t>
      </w:r>
      <w:bookmarkEnd w:id="20"/>
      <w:bookmarkEnd w:id="21"/>
    </w:p>
    <w:p w14:paraId="7F6D4EA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1.1.1根据《中华人民共和国政府采购法》、《中华人民共和国政府采购法实施条例》等有关法律法规和规章的规定，本招标项目已具备招标条件，现对项目采购进行招标。</w:t>
      </w:r>
    </w:p>
    <w:p w14:paraId="5F2FEF3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1.1.2招标人：见投标人须知前附表。</w:t>
      </w:r>
    </w:p>
    <w:p w14:paraId="670E5DD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1.1.3招标代理机构：见投标人须知前附表。</w:t>
      </w:r>
    </w:p>
    <w:p w14:paraId="4540E249">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1.1.4招标项目名称：见投标人须知前附表。</w:t>
      </w:r>
    </w:p>
    <w:p w14:paraId="305F384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2" w:name="_Toc3211"/>
      <w:bookmarkStart w:id="23" w:name="_Toc28700"/>
      <w:r>
        <w:rPr>
          <w:rFonts w:hint="eastAsia" w:ascii="宋体" w:hAnsi="宋体" w:eastAsia="宋体" w:cs="宋体"/>
          <w:b/>
          <w:bCs/>
          <w:i w:val="0"/>
          <w:iCs w:val="0"/>
          <w:color w:val="auto"/>
          <w:spacing w:val="0"/>
          <w:sz w:val="24"/>
          <w:szCs w:val="24"/>
          <w:highlight w:val="none"/>
          <w:lang w:val="en-US" w:eastAsia="zh-CN"/>
        </w:rPr>
        <w:t>1.2招标项目的资金来源和落实情况</w:t>
      </w:r>
      <w:bookmarkEnd w:id="22"/>
      <w:bookmarkEnd w:id="23"/>
    </w:p>
    <w:p w14:paraId="49FDFEE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1.2.1资金来源及比例：见投标人须知前附表。</w:t>
      </w:r>
    </w:p>
    <w:p w14:paraId="6C14563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1.2.2资金落实情况：见投标人须知前附表。</w:t>
      </w:r>
    </w:p>
    <w:p w14:paraId="5445C1E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4" w:name="_Toc23731"/>
      <w:bookmarkStart w:id="25" w:name="_Toc26741"/>
      <w:r>
        <w:rPr>
          <w:rFonts w:hint="eastAsia" w:ascii="宋体" w:hAnsi="宋体" w:eastAsia="宋体" w:cs="宋体"/>
          <w:b/>
          <w:bCs/>
          <w:i w:val="0"/>
          <w:iCs w:val="0"/>
          <w:color w:val="auto"/>
          <w:spacing w:val="0"/>
          <w:sz w:val="24"/>
          <w:szCs w:val="24"/>
          <w:highlight w:val="none"/>
          <w:lang w:val="en-US" w:eastAsia="zh-CN"/>
        </w:rPr>
        <w:t>1.3招标范围、</w:t>
      </w:r>
      <w:bookmarkEnd w:id="24"/>
      <w:r>
        <w:rPr>
          <w:rFonts w:hint="eastAsia" w:ascii="宋体" w:hAnsi="宋体" w:eastAsia="宋体" w:cs="宋体"/>
          <w:b/>
          <w:bCs/>
          <w:i w:val="0"/>
          <w:iCs w:val="0"/>
          <w:color w:val="auto"/>
          <w:spacing w:val="0"/>
          <w:sz w:val="24"/>
          <w:szCs w:val="24"/>
          <w:highlight w:val="none"/>
          <w:lang w:val="en-US" w:eastAsia="zh-CN"/>
        </w:rPr>
        <w:t>交货期、交货地点和技术性能指标</w:t>
      </w:r>
      <w:bookmarkEnd w:id="25"/>
    </w:p>
    <w:p w14:paraId="55299CB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1.3.1招标范围：见投标人须知前附表。</w:t>
      </w:r>
    </w:p>
    <w:p w14:paraId="3F4CCBC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1.3.2工期：见投标人须知前附表。</w:t>
      </w:r>
    </w:p>
    <w:p w14:paraId="5FFD24A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1.3.3项目地点：见投标人须知前附表。</w:t>
      </w:r>
    </w:p>
    <w:p w14:paraId="433487C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1.3.4质量要求准：见投标人须知前附表。</w:t>
      </w:r>
    </w:p>
    <w:p w14:paraId="0D81F33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6" w:name="_Toc17277"/>
      <w:bookmarkStart w:id="27" w:name="_Toc820"/>
      <w:r>
        <w:rPr>
          <w:rFonts w:hint="eastAsia" w:ascii="宋体" w:hAnsi="宋体" w:eastAsia="宋体" w:cs="宋体"/>
          <w:b/>
          <w:bCs/>
          <w:i w:val="0"/>
          <w:iCs w:val="0"/>
          <w:color w:val="auto"/>
          <w:spacing w:val="0"/>
          <w:sz w:val="24"/>
          <w:szCs w:val="24"/>
          <w:highlight w:val="none"/>
          <w:lang w:val="en-US" w:eastAsia="zh-CN"/>
        </w:rPr>
        <w:t>1.4投标人资格要求</w:t>
      </w:r>
      <w:bookmarkEnd w:id="26"/>
      <w:bookmarkEnd w:id="27"/>
    </w:p>
    <w:p w14:paraId="0E647FB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1.4.1投标人应具备承担本招标项目资质条件、能力和信誉：</w:t>
      </w:r>
    </w:p>
    <w:p w14:paraId="6ED24651">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资质要求：见投标人须知前附表；</w:t>
      </w:r>
    </w:p>
    <w:p w14:paraId="06C5BDE7">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财务要求：见投标人须知前附表；</w:t>
      </w:r>
    </w:p>
    <w:p w14:paraId="4165801B">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业绩要求：见投标人须知前附表；</w:t>
      </w:r>
    </w:p>
    <w:p w14:paraId="594909C5">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信誉要求：见投标人须知前附表；</w:t>
      </w:r>
    </w:p>
    <w:p w14:paraId="1F80F84C">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其他要求：见投标人须知前附表。</w:t>
      </w:r>
    </w:p>
    <w:p w14:paraId="542B6DB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1.4.2投标人须知前附表规定接受联合体投标的，联合体除应符合本章第1.4.1项和投标人须知前附表的要求外，还应遵守以下规定：</w:t>
      </w:r>
    </w:p>
    <w:p w14:paraId="05B891B8">
      <w:pPr>
        <w:keepNext w:val="0"/>
        <w:keepLines w:val="0"/>
        <w:pageBreakBefore w:val="0"/>
        <w:widowControl w:val="0"/>
        <w:numPr>
          <w:ilvl w:val="0"/>
          <w:numId w:val="4"/>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联合体各方应按招标文件提供的格式签订联合体协议书，明确联合体牵头人和各方权利义务，并承诺就中标项目向招标人承担连带责任；</w:t>
      </w:r>
    </w:p>
    <w:p w14:paraId="547D48A4">
      <w:pPr>
        <w:keepNext w:val="0"/>
        <w:keepLines w:val="0"/>
        <w:pageBreakBefore w:val="0"/>
        <w:widowControl w:val="0"/>
        <w:numPr>
          <w:ilvl w:val="0"/>
          <w:numId w:val="4"/>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由同一专业的单位组成的联合体，按照资质等级较低的单位确定资质等级；</w:t>
      </w:r>
    </w:p>
    <w:p w14:paraId="16E055A4">
      <w:pPr>
        <w:keepNext w:val="0"/>
        <w:keepLines w:val="0"/>
        <w:pageBreakBefore w:val="0"/>
        <w:widowControl w:val="0"/>
        <w:numPr>
          <w:ilvl w:val="0"/>
          <w:numId w:val="4"/>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联合体各方不得再以自己名义单独或参加其他联合体在本招标项目中投标，否则各相关投标均无效。</w:t>
      </w:r>
    </w:p>
    <w:p w14:paraId="6D233BD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1.4.3投标人不得存在下列情形之一：</w:t>
      </w:r>
    </w:p>
    <w:p w14:paraId="566FE965">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与招标人存在利害关系且可能影响招标公正性；</w:t>
      </w:r>
    </w:p>
    <w:p w14:paraId="67869D80">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与本招标项目的其他投标人为同一个单位负责人；</w:t>
      </w:r>
    </w:p>
    <w:p w14:paraId="5A246E57">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与本招标项目的其他投标人存在控股、管理关系；</w:t>
      </w:r>
    </w:p>
    <w:p w14:paraId="38085F81">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28" w:name="_Toc12281"/>
      <w:r>
        <w:rPr>
          <w:rFonts w:hint="eastAsia" w:ascii="宋体" w:hAnsi="宋体" w:eastAsia="宋体" w:cs="宋体"/>
          <w:b w:val="0"/>
          <w:bCs w:val="0"/>
          <w:i w:val="0"/>
          <w:iCs w:val="0"/>
          <w:color w:val="auto"/>
          <w:spacing w:val="0"/>
          <w:sz w:val="24"/>
          <w:szCs w:val="24"/>
          <w:highlight w:val="none"/>
          <w:lang w:val="en-US" w:eastAsia="zh-CN"/>
        </w:rPr>
        <w:t>为本招标项目提供过设计、编制技术规范和其他文件的咨询服务；</w:t>
      </w:r>
    </w:p>
    <w:p w14:paraId="40458999">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为本招标项目的招标代理机构；</w:t>
      </w:r>
    </w:p>
    <w:p w14:paraId="3450F360">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与招标代理机构同为一个法定代表人；</w:t>
      </w:r>
    </w:p>
    <w:p w14:paraId="38192799">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与本招标项目招标代理机构存在控股或参股关系；</w:t>
      </w:r>
    </w:p>
    <w:p w14:paraId="2E785729">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被依法暂停或者取消投标资格；</w:t>
      </w:r>
    </w:p>
    <w:p w14:paraId="1BA49523">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被责令停产停业、暂扣或者吊销许可证、暂扣或者吊销执照；</w:t>
      </w:r>
    </w:p>
    <w:p w14:paraId="6EFC3336">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进入清算程序，或被宣告破产，或其他丧失履约能力的情形；</w:t>
      </w:r>
    </w:p>
    <w:p w14:paraId="20FF0669">
      <w:pPr>
        <w:keepNext w:val="0"/>
        <w:keepLines w:val="0"/>
        <w:pageBreakBefore w:val="0"/>
        <w:widowControl w:val="0"/>
        <w:numPr>
          <w:ilvl w:val="0"/>
          <w:numId w:val="5"/>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法律法规或投标人须知前附表规定的其他情形。</w:t>
      </w:r>
    </w:p>
    <w:p w14:paraId="1A571FF9">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9" w:name="_Toc28571"/>
      <w:r>
        <w:rPr>
          <w:rFonts w:hint="eastAsia" w:ascii="宋体" w:hAnsi="宋体" w:eastAsia="宋体" w:cs="宋体"/>
          <w:b/>
          <w:bCs/>
          <w:i w:val="0"/>
          <w:iCs w:val="0"/>
          <w:color w:val="auto"/>
          <w:spacing w:val="0"/>
          <w:sz w:val="24"/>
          <w:szCs w:val="24"/>
          <w:highlight w:val="none"/>
          <w:lang w:val="en-US" w:eastAsia="zh-CN"/>
        </w:rPr>
        <w:t>1.5费用承担</w:t>
      </w:r>
      <w:bookmarkEnd w:id="28"/>
      <w:bookmarkEnd w:id="29"/>
    </w:p>
    <w:p w14:paraId="62F693A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投标人准备和参加投标活动发生的费用自理。</w:t>
      </w:r>
    </w:p>
    <w:p w14:paraId="0361B75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0" w:name="_Toc22352"/>
      <w:bookmarkStart w:id="31" w:name="_Toc22846"/>
      <w:r>
        <w:rPr>
          <w:rFonts w:hint="eastAsia" w:ascii="宋体" w:hAnsi="宋体" w:eastAsia="宋体" w:cs="宋体"/>
          <w:b/>
          <w:bCs/>
          <w:i w:val="0"/>
          <w:iCs w:val="0"/>
          <w:color w:val="auto"/>
          <w:spacing w:val="0"/>
          <w:sz w:val="24"/>
          <w:szCs w:val="24"/>
          <w:highlight w:val="none"/>
          <w:lang w:val="en-US" w:eastAsia="zh-CN"/>
        </w:rPr>
        <w:t>1.6保密</w:t>
      </w:r>
      <w:bookmarkEnd w:id="30"/>
      <w:bookmarkEnd w:id="31"/>
    </w:p>
    <w:p w14:paraId="461E345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参与招标投标活动的各方应对招标文件和投标文件中的商业和技术等秘密保密，否则应承担相应的法律责任。</w:t>
      </w:r>
    </w:p>
    <w:p w14:paraId="37324FD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2" w:name="_Toc23908"/>
      <w:bookmarkStart w:id="33" w:name="_Toc12528"/>
      <w:r>
        <w:rPr>
          <w:rFonts w:hint="eastAsia" w:ascii="宋体" w:hAnsi="宋体" w:eastAsia="宋体" w:cs="宋体"/>
          <w:b/>
          <w:bCs/>
          <w:i w:val="0"/>
          <w:iCs w:val="0"/>
          <w:color w:val="auto"/>
          <w:spacing w:val="0"/>
          <w:sz w:val="24"/>
          <w:szCs w:val="24"/>
          <w:highlight w:val="none"/>
          <w:lang w:val="en-US" w:eastAsia="zh-CN"/>
        </w:rPr>
        <w:t>1.7语言文字</w:t>
      </w:r>
      <w:bookmarkEnd w:id="32"/>
      <w:bookmarkEnd w:id="33"/>
    </w:p>
    <w:p w14:paraId="1A2AF85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招标投标文件使用的语言文字为中文。专用术语使用外文的，应附有中文注释。</w:t>
      </w:r>
    </w:p>
    <w:p w14:paraId="20E16F9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4" w:name="_Toc25860"/>
      <w:bookmarkStart w:id="35" w:name="_Toc13063"/>
      <w:r>
        <w:rPr>
          <w:rFonts w:hint="eastAsia" w:ascii="宋体" w:hAnsi="宋体" w:eastAsia="宋体" w:cs="宋体"/>
          <w:b/>
          <w:bCs/>
          <w:i w:val="0"/>
          <w:iCs w:val="0"/>
          <w:color w:val="auto"/>
          <w:spacing w:val="0"/>
          <w:sz w:val="24"/>
          <w:szCs w:val="24"/>
          <w:highlight w:val="none"/>
          <w:lang w:val="en-US" w:eastAsia="zh-CN"/>
        </w:rPr>
        <w:t>1.8计量单位</w:t>
      </w:r>
      <w:bookmarkEnd w:id="34"/>
      <w:bookmarkEnd w:id="35"/>
    </w:p>
    <w:p w14:paraId="620A435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所有计量均采用中华人民共和国法定计量单位。</w:t>
      </w:r>
    </w:p>
    <w:p w14:paraId="55CB859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6" w:name="_Toc5658"/>
      <w:bookmarkStart w:id="37" w:name="_Toc31828"/>
      <w:r>
        <w:rPr>
          <w:rFonts w:hint="eastAsia" w:ascii="宋体" w:hAnsi="宋体" w:eastAsia="宋体" w:cs="宋体"/>
          <w:b/>
          <w:bCs/>
          <w:i w:val="0"/>
          <w:iCs w:val="0"/>
          <w:color w:val="auto"/>
          <w:spacing w:val="0"/>
          <w:sz w:val="24"/>
          <w:szCs w:val="24"/>
          <w:highlight w:val="none"/>
          <w:lang w:val="en-US" w:eastAsia="zh-CN"/>
        </w:rPr>
        <w:t>1.9</w:t>
      </w:r>
      <w:bookmarkEnd w:id="36"/>
      <w:r>
        <w:rPr>
          <w:rFonts w:hint="eastAsia" w:ascii="宋体" w:hAnsi="宋体" w:eastAsia="宋体" w:cs="宋体"/>
          <w:b/>
          <w:bCs/>
          <w:i w:val="0"/>
          <w:iCs w:val="0"/>
          <w:color w:val="auto"/>
          <w:spacing w:val="0"/>
          <w:sz w:val="24"/>
          <w:szCs w:val="24"/>
          <w:highlight w:val="none"/>
          <w:lang w:val="en-US" w:eastAsia="zh-CN"/>
        </w:rPr>
        <w:t>投标预备会</w:t>
      </w:r>
      <w:bookmarkEnd w:id="37"/>
    </w:p>
    <w:p w14:paraId="7AB5AE6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1.9.1投标人须知前附表规定召开投标预备会的，招标人按投标人须知前附表规定的时间和地点召开投标预备会，澄清投标人提出的问题。</w:t>
      </w:r>
    </w:p>
    <w:p w14:paraId="79D4F34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1.9.2投标人应按投标人须知前附表规定的时间和形式将提出的问题送达招标人，以便招标人在会议期间澄清。</w:t>
      </w:r>
    </w:p>
    <w:p w14:paraId="20E5C95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1.9.3投标预备会后，招标人将对投标人所提问题的澄清，以投标人须知前附表规定的形式通知所有购买招标文件的投标人。该澄清内容为招标文件的组成部分。</w:t>
      </w:r>
    </w:p>
    <w:p w14:paraId="45BE63A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8" w:name="_Toc31842"/>
      <w:bookmarkStart w:id="39" w:name="_Toc6284"/>
      <w:r>
        <w:rPr>
          <w:rFonts w:hint="eastAsia" w:ascii="宋体" w:hAnsi="宋体" w:eastAsia="宋体" w:cs="宋体"/>
          <w:b/>
          <w:bCs/>
          <w:i w:val="0"/>
          <w:iCs w:val="0"/>
          <w:color w:val="auto"/>
          <w:spacing w:val="0"/>
          <w:sz w:val="24"/>
          <w:szCs w:val="24"/>
          <w:highlight w:val="none"/>
          <w:lang w:val="en-US" w:eastAsia="zh-CN"/>
        </w:rPr>
        <w:t>1.10分包</w:t>
      </w:r>
      <w:bookmarkEnd w:id="38"/>
      <w:bookmarkEnd w:id="39"/>
      <w:bookmarkStart w:id="40" w:name="_Toc23389"/>
    </w:p>
    <w:p w14:paraId="3A2B7EE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1.10.1投标人拟在中标后将中标项目的非主体进行分包的，应符合投标人须知前附表规定的分包内容、分包金额和资质要求等限制性条件，除投标人须知前附表规定的非主体外，其他工作不得分包。</w:t>
      </w:r>
    </w:p>
    <w:p w14:paraId="7E66D67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1.10.2中标人不得向他人转让中标项目，接受分包的人不得再次分包。中标人应当就分包项目向招标人负责，接受分包的人就分包项目承担连带责任。</w:t>
      </w:r>
    </w:p>
    <w:p w14:paraId="0B008AF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1" w:name="_Toc18499"/>
      <w:r>
        <w:rPr>
          <w:rFonts w:hint="eastAsia" w:ascii="宋体" w:hAnsi="宋体" w:eastAsia="宋体" w:cs="宋体"/>
          <w:b/>
          <w:bCs/>
          <w:i w:val="0"/>
          <w:iCs w:val="0"/>
          <w:color w:val="auto"/>
          <w:spacing w:val="0"/>
          <w:sz w:val="24"/>
          <w:szCs w:val="24"/>
          <w:highlight w:val="none"/>
          <w:lang w:val="en-US" w:eastAsia="zh-CN"/>
        </w:rPr>
        <w:t>1.11响应和偏差</w:t>
      </w:r>
      <w:bookmarkEnd w:id="40"/>
      <w:bookmarkEnd w:id="41"/>
    </w:p>
    <w:p w14:paraId="1E6E7BB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1.11.1投标文件应当对招标文件的实质性要求和条件作出满足性或更有利于招标人的响应，否则，投标人的投标将被否决。实质性要求和条件见投标人须知前附表。</w:t>
      </w:r>
    </w:p>
    <w:p w14:paraId="429E1129">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1.11.2投标人应根据招标文件的要求提供投标服务技术性能指标的详细描述、技术支持资料及技术服务和质保期服务计划等内容以对招标文件作出响应。</w:t>
      </w:r>
    </w:p>
    <w:p w14:paraId="49229B5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771613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1.11.4投标人须知前附表规定了可以偏差的范围和最高偏差项数的，偏差应当符合投标人须知前附表规定的偏差范围和最高项数，超出偏差范围和最高偏差项数的投标将被否决。</w:t>
      </w:r>
    </w:p>
    <w:p w14:paraId="214A2BB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1.11.5投标文件对招标文件的全部偏差，均应在投标文件的商务和技术偏差表中列明，除列明的内容外，视为投标人响应招标文件的全部要求。</w:t>
      </w:r>
    </w:p>
    <w:p w14:paraId="1A4DEF0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42" w:name="_Toc23217"/>
      <w:bookmarkStart w:id="43" w:name="_Toc8371"/>
      <w:r>
        <w:rPr>
          <w:rFonts w:hint="eastAsia" w:ascii="宋体" w:hAnsi="宋体" w:eastAsia="宋体" w:cs="宋体"/>
          <w:b/>
          <w:bCs/>
          <w:i w:val="0"/>
          <w:iCs w:val="0"/>
          <w:color w:val="auto"/>
          <w:spacing w:val="0"/>
          <w:sz w:val="24"/>
          <w:szCs w:val="24"/>
          <w:highlight w:val="none"/>
          <w:lang w:val="en-US" w:eastAsia="zh-CN"/>
        </w:rPr>
        <w:t>2.招标文件</w:t>
      </w:r>
      <w:bookmarkEnd w:id="42"/>
      <w:bookmarkEnd w:id="43"/>
    </w:p>
    <w:p w14:paraId="1C205DE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4" w:name="_Toc5292"/>
      <w:bookmarkStart w:id="45" w:name="_Toc17054"/>
      <w:r>
        <w:rPr>
          <w:rFonts w:hint="eastAsia" w:ascii="宋体" w:hAnsi="宋体" w:eastAsia="宋体" w:cs="宋体"/>
          <w:b/>
          <w:bCs/>
          <w:i w:val="0"/>
          <w:iCs w:val="0"/>
          <w:color w:val="auto"/>
          <w:spacing w:val="0"/>
          <w:sz w:val="24"/>
          <w:szCs w:val="24"/>
          <w:highlight w:val="none"/>
          <w:lang w:val="en-US" w:eastAsia="zh-CN"/>
        </w:rPr>
        <w:t>2.1招标文件的组成</w:t>
      </w:r>
      <w:bookmarkEnd w:id="44"/>
      <w:bookmarkEnd w:id="45"/>
    </w:p>
    <w:p w14:paraId="7CF6577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本招标文件包括：</w:t>
      </w:r>
    </w:p>
    <w:p w14:paraId="3CFEACB8">
      <w:pPr>
        <w:keepNext w:val="0"/>
        <w:keepLines w:val="0"/>
        <w:pageBreakBefore w:val="0"/>
        <w:widowControl w:val="0"/>
        <w:numPr>
          <w:ilvl w:val="0"/>
          <w:numId w:val="6"/>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招标公告（或投标邀请书）；</w:t>
      </w:r>
    </w:p>
    <w:p w14:paraId="7051BECA">
      <w:pPr>
        <w:keepNext w:val="0"/>
        <w:keepLines w:val="0"/>
        <w:pageBreakBefore w:val="0"/>
        <w:widowControl w:val="0"/>
        <w:numPr>
          <w:ilvl w:val="0"/>
          <w:numId w:val="6"/>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投标人须知；</w:t>
      </w:r>
    </w:p>
    <w:p w14:paraId="52ADF766">
      <w:pPr>
        <w:keepNext w:val="0"/>
        <w:keepLines w:val="0"/>
        <w:pageBreakBefore w:val="0"/>
        <w:widowControl w:val="0"/>
        <w:numPr>
          <w:ilvl w:val="0"/>
          <w:numId w:val="6"/>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评标办法；</w:t>
      </w:r>
    </w:p>
    <w:p w14:paraId="1FBB41CF">
      <w:pPr>
        <w:keepNext w:val="0"/>
        <w:keepLines w:val="0"/>
        <w:pageBreakBefore w:val="0"/>
        <w:widowControl w:val="0"/>
        <w:numPr>
          <w:ilvl w:val="0"/>
          <w:numId w:val="6"/>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合同条款及格式；</w:t>
      </w:r>
    </w:p>
    <w:p w14:paraId="044C10D4">
      <w:pPr>
        <w:keepNext w:val="0"/>
        <w:keepLines w:val="0"/>
        <w:pageBreakBefore w:val="0"/>
        <w:widowControl w:val="0"/>
        <w:numPr>
          <w:ilvl w:val="0"/>
          <w:numId w:val="6"/>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投标文件格式；</w:t>
      </w:r>
    </w:p>
    <w:p w14:paraId="165F229F">
      <w:pPr>
        <w:keepNext w:val="0"/>
        <w:keepLines w:val="0"/>
        <w:pageBreakBefore w:val="0"/>
        <w:widowControl w:val="0"/>
        <w:numPr>
          <w:ilvl w:val="0"/>
          <w:numId w:val="6"/>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投标人须知前附表规定的其他资料。</w:t>
      </w:r>
    </w:p>
    <w:p w14:paraId="582C415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根据本章第1.9款、第2.2款和第2.3款对招标文件所做的澄清、修改，构成招标文件的组成部分。</w:t>
      </w:r>
    </w:p>
    <w:p w14:paraId="771CBC4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6" w:name="_Toc14538"/>
      <w:bookmarkStart w:id="47" w:name="_Toc31958"/>
      <w:r>
        <w:rPr>
          <w:rFonts w:hint="eastAsia" w:ascii="宋体" w:hAnsi="宋体" w:eastAsia="宋体" w:cs="宋体"/>
          <w:b/>
          <w:bCs/>
          <w:i w:val="0"/>
          <w:iCs w:val="0"/>
          <w:color w:val="auto"/>
          <w:spacing w:val="0"/>
          <w:sz w:val="24"/>
          <w:szCs w:val="24"/>
          <w:highlight w:val="none"/>
          <w:lang w:val="en-US" w:eastAsia="zh-CN"/>
        </w:rPr>
        <w:t>2.2招标文件的澄清</w:t>
      </w:r>
      <w:bookmarkEnd w:id="46"/>
      <w:bookmarkEnd w:id="47"/>
    </w:p>
    <w:p w14:paraId="15FEC47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C1B9F8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7DCB29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2.2.3投标人在收到澄清后，应按投标人须知前附表规定的时间和形式通知招标人，确认已收到该澄清。</w:t>
      </w:r>
    </w:p>
    <w:p w14:paraId="7D98940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2.2.4除非招标人认为确有必要答复，否则，招标人有权拒绝回复投标人在本章第2.2.1项规定的时间后的任何澄清要求。</w:t>
      </w:r>
    </w:p>
    <w:p w14:paraId="62E6314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8" w:name="_Toc18737"/>
      <w:bookmarkStart w:id="49" w:name="_Toc10354"/>
      <w:r>
        <w:rPr>
          <w:rFonts w:hint="eastAsia" w:ascii="宋体" w:hAnsi="宋体" w:eastAsia="宋体" w:cs="宋体"/>
          <w:b/>
          <w:bCs/>
          <w:i w:val="0"/>
          <w:iCs w:val="0"/>
          <w:color w:val="auto"/>
          <w:spacing w:val="0"/>
          <w:sz w:val="24"/>
          <w:szCs w:val="24"/>
          <w:highlight w:val="none"/>
          <w:lang w:val="en-US" w:eastAsia="zh-CN"/>
        </w:rPr>
        <w:t>2.3招标文件的修改</w:t>
      </w:r>
      <w:bookmarkEnd w:id="48"/>
      <w:bookmarkEnd w:id="49"/>
    </w:p>
    <w:p w14:paraId="29EEFD4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FB92E79">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2.3.2投标人收到修改内容后，应按投标人须知前附表规定的时间和形式通知招标人，确认已收到该修改。</w:t>
      </w:r>
    </w:p>
    <w:p w14:paraId="0BC44CE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0" w:name="_Toc3808"/>
      <w:bookmarkStart w:id="51" w:name="_Toc8779"/>
      <w:r>
        <w:rPr>
          <w:rFonts w:hint="eastAsia" w:ascii="宋体" w:hAnsi="宋体" w:eastAsia="宋体" w:cs="宋体"/>
          <w:b/>
          <w:bCs/>
          <w:i w:val="0"/>
          <w:iCs w:val="0"/>
          <w:color w:val="auto"/>
          <w:spacing w:val="0"/>
          <w:sz w:val="24"/>
          <w:szCs w:val="24"/>
          <w:highlight w:val="none"/>
          <w:lang w:val="en-US" w:eastAsia="zh-CN"/>
        </w:rPr>
        <w:t>2.4招标文件的异议</w:t>
      </w:r>
      <w:bookmarkEnd w:id="50"/>
      <w:bookmarkEnd w:id="51"/>
    </w:p>
    <w:p w14:paraId="0F46B3D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投标人或者其他利害关系人对招标文件有异议的，应当在投标截止时间10日前以书面形式提出。招标人将在收到异议之日起3日内作出答复；作出答复前，将暂停招标投标活动。</w:t>
      </w:r>
    </w:p>
    <w:p w14:paraId="6DFE574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52" w:name="_Toc7959"/>
      <w:bookmarkStart w:id="53" w:name="_Toc3822"/>
      <w:r>
        <w:rPr>
          <w:rFonts w:hint="eastAsia" w:ascii="宋体" w:hAnsi="宋体" w:eastAsia="宋体" w:cs="宋体"/>
          <w:b/>
          <w:bCs/>
          <w:i w:val="0"/>
          <w:iCs w:val="0"/>
          <w:color w:val="auto"/>
          <w:spacing w:val="0"/>
          <w:sz w:val="24"/>
          <w:szCs w:val="24"/>
          <w:highlight w:val="none"/>
          <w:lang w:val="en-US" w:eastAsia="zh-CN"/>
        </w:rPr>
        <w:t>3.投标文件</w:t>
      </w:r>
      <w:bookmarkEnd w:id="52"/>
      <w:bookmarkEnd w:id="53"/>
    </w:p>
    <w:p w14:paraId="703EAC29">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4" w:name="_Toc2527"/>
      <w:bookmarkStart w:id="55" w:name="_Toc14558"/>
      <w:r>
        <w:rPr>
          <w:rFonts w:hint="eastAsia" w:ascii="宋体" w:hAnsi="宋体" w:eastAsia="宋体" w:cs="宋体"/>
          <w:b/>
          <w:bCs/>
          <w:i w:val="0"/>
          <w:iCs w:val="0"/>
          <w:color w:val="auto"/>
          <w:spacing w:val="0"/>
          <w:sz w:val="24"/>
          <w:szCs w:val="24"/>
          <w:highlight w:val="none"/>
          <w:lang w:val="en-US" w:eastAsia="zh-CN"/>
        </w:rPr>
        <w:t>3.1投标文件的组成</w:t>
      </w:r>
      <w:bookmarkEnd w:id="54"/>
      <w:bookmarkEnd w:id="55"/>
    </w:p>
    <w:p w14:paraId="6EFCF61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3.1.1投标文件应包括下列内容：</w:t>
      </w:r>
    </w:p>
    <w:p w14:paraId="5846EA0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3.1.1.1资格文件</w:t>
      </w:r>
    </w:p>
    <w:p w14:paraId="1D535C2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投标人必须按要求如实、准确、完整地提供评估因素要求的各类文件资料。否则投标将不被接受。投标文件包括以下部分（但不局限于以下部分）：</w:t>
      </w:r>
    </w:p>
    <w:p w14:paraId="0B45BF4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投标单位的资格要求：详见投标人须知前附表</w:t>
      </w:r>
    </w:p>
    <w:p w14:paraId="0FA81F3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3.1.1.2报价文件</w:t>
      </w:r>
    </w:p>
    <w:p w14:paraId="5445763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报价文件（按招标文件第六章的格式提供）</w:t>
      </w:r>
    </w:p>
    <w:p w14:paraId="60B5FCD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3.1.1.3商务技术文件</w:t>
      </w:r>
    </w:p>
    <w:p w14:paraId="5992570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投标人必须按要求如实、准确、完整地提供评估因素要求的各类文件资料。否则投标将不被接受。投标文件包括以下部分（但不局限于以下部分）：</w:t>
      </w:r>
    </w:p>
    <w:p w14:paraId="6FE8C84B">
      <w:pPr>
        <w:pStyle w:val="38"/>
        <w:spacing w:line="360" w:lineRule="auto"/>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商务技术响应文件</w:t>
      </w:r>
    </w:p>
    <w:p w14:paraId="279B46E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(1)竞争性磋商函</w:t>
      </w:r>
    </w:p>
    <w:p w14:paraId="5148DCA5">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(2)供应商基本情况表</w:t>
      </w:r>
    </w:p>
    <w:p w14:paraId="778EC68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(3)法定代表人身份证明书</w:t>
      </w:r>
    </w:p>
    <w:p w14:paraId="56C5A86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(4)法定代表人授权委托书</w:t>
      </w:r>
    </w:p>
    <w:p w14:paraId="76E74DF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(5)开标一览表</w:t>
      </w:r>
    </w:p>
    <w:p w14:paraId="682F9D0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(6)供应商类似项目业绩表</w:t>
      </w:r>
    </w:p>
    <w:p w14:paraId="0EC6ACA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(7)拟投入本项目的项目负责人简历表</w:t>
      </w:r>
    </w:p>
    <w:p w14:paraId="2BAE13C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(8)拟投入本项目的人员一览表</w:t>
      </w:r>
    </w:p>
    <w:p w14:paraId="42AD4575">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(9)商务条款偏离说明表</w:t>
      </w:r>
    </w:p>
    <w:p w14:paraId="1834019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(10)技术偏离表</w:t>
      </w:r>
    </w:p>
    <w:p w14:paraId="3FC2122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(11)参加政府采购活动前3年内在经营活动中没有重大违法记录的书面声明</w:t>
      </w:r>
    </w:p>
    <w:p w14:paraId="6EB227A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(12)履行合同所必需的设备和专业技术能力的书面声明</w:t>
      </w:r>
    </w:p>
    <w:p w14:paraId="47535E3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(13)政府采购承诺函</w:t>
      </w:r>
    </w:p>
    <w:p w14:paraId="054AE9D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(14)磋商保证金</w:t>
      </w:r>
    </w:p>
    <w:p w14:paraId="334AE6B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(15)不参与围标串标承诺书</w:t>
      </w:r>
    </w:p>
    <w:p w14:paraId="6A371BC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(16)中小企业声明函</w:t>
      </w:r>
    </w:p>
    <w:p w14:paraId="256EDA3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(17)供应商声明函</w:t>
      </w:r>
    </w:p>
    <w:p w14:paraId="43E70CD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(18)供应商自觉抵制政府采购领域商业贿赂行为承诺书</w:t>
      </w:r>
    </w:p>
    <w:p w14:paraId="27BD55A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（19）监狱企业声明函</w:t>
      </w:r>
    </w:p>
    <w:p w14:paraId="0BA1DD0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（20）残疾人福利性单位声明函</w:t>
      </w:r>
    </w:p>
    <w:p w14:paraId="2797E48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（21）承诺书</w:t>
      </w:r>
    </w:p>
    <w:p w14:paraId="7138F4A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（22)项目实施方案</w:t>
      </w:r>
    </w:p>
    <w:p w14:paraId="1BF8E815">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(23)其他声明及文件资料</w:t>
      </w:r>
    </w:p>
    <w:p w14:paraId="678565F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五、其他资料</w:t>
      </w:r>
    </w:p>
    <w:p w14:paraId="65F257D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56" w:name="_Toc3438"/>
      <w:bookmarkStart w:id="57" w:name="_Toc7281"/>
      <w:r>
        <w:rPr>
          <w:rFonts w:hint="eastAsia" w:ascii="宋体" w:hAnsi="宋体" w:eastAsia="宋体" w:cs="宋体"/>
          <w:b w:val="0"/>
          <w:bCs w:val="0"/>
          <w:i w:val="0"/>
          <w:iCs w:val="0"/>
          <w:color w:val="auto"/>
          <w:spacing w:val="0"/>
          <w:sz w:val="24"/>
          <w:szCs w:val="24"/>
          <w:highlight w:val="none"/>
          <w:lang w:val="en-US" w:eastAsia="zh-CN"/>
        </w:rPr>
        <w:t>3.2投标报价</w:t>
      </w:r>
      <w:bookmarkEnd w:id="56"/>
      <w:bookmarkEnd w:id="57"/>
    </w:p>
    <w:p w14:paraId="56E7D6D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3.2.1投标总报价除投标人须知前附表另有规定外，增值税税金按一般计税方法计算。投标人应按第六章“投标文件格式”的要求在投标函中进行报价。</w:t>
      </w:r>
    </w:p>
    <w:p w14:paraId="35C6711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3.2.2投标人应充分了解该项目的总体情况以及影响投标报价的其他要素。</w:t>
      </w:r>
    </w:p>
    <w:p w14:paraId="6AAE9C3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14:paraId="251FCA3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3.2.4招标人设有最高投标限价的，投标人的投标报价不得等于或超过最高投标限价，最高投标限价在投标人须知前附表中载明。</w:t>
      </w:r>
    </w:p>
    <w:p w14:paraId="01F4CDD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3.2.5投标报价的其他要求见投标人须知前附表。</w:t>
      </w:r>
    </w:p>
    <w:p w14:paraId="2DE2D80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3.2.6磋商实行二轮报价，原则上第二轮报价为最终报价。超过二轮报价的由磋商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263BEC0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特殊情况及处置：</w:t>
      </w:r>
    </w:p>
    <w:p w14:paraId="6F49C01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采购范围变化且总价不超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14:paraId="0E0F360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8" w:name="_Toc18617"/>
      <w:bookmarkStart w:id="59" w:name="_Toc26243"/>
      <w:r>
        <w:rPr>
          <w:rFonts w:hint="eastAsia" w:ascii="宋体" w:hAnsi="宋体" w:eastAsia="宋体" w:cs="宋体"/>
          <w:b/>
          <w:bCs/>
          <w:i w:val="0"/>
          <w:iCs w:val="0"/>
          <w:color w:val="auto"/>
          <w:spacing w:val="0"/>
          <w:sz w:val="24"/>
          <w:szCs w:val="24"/>
          <w:highlight w:val="none"/>
          <w:lang w:val="en-US" w:eastAsia="zh-CN"/>
        </w:rPr>
        <w:t>3.3投标有效期</w:t>
      </w:r>
      <w:bookmarkEnd w:id="58"/>
      <w:bookmarkEnd w:id="59"/>
    </w:p>
    <w:p w14:paraId="271F68D9">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3.3.1除投标人须知前附表另有规定外，投标有效期为90天。</w:t>
      </w:r>
    </w:p>
    <w:p w14:paraId="402BC68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3.3.2在投标有效期内，投标人撤销投标文件的，应承担招标文件和法律规定的责任。</w:t>
      </w:r>
    </w:p>
    <w:p w14:paraId="4990139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E03ECB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0" w:name="_Toc25002"/>
      <w:bookmarkStart w:id="61" w:name="_Toc3414"/>
      <w:r>
        <w:rPr>
          <w:rFonts w:hint="eastAsia" w:ascii="宋体" w:hAnsi="宋体" w:eastAsia="宋体" w:cs="宋体"/>
          <w:b/>
          <w:bCs/>
          <w:i w:val="0"/>
          <w:iCs w:val="0"/>
          <w:color w:val="auto"/>
          <w:spacing w:val="0"/>
          <w:sz w:val="24"/>
          <w:szCs w:val="24"/>
          <w:highlight w:val="none"/>
          <w:lang w:val="en-US" w:eastAsia="zh-CN"/>
        </w:rPr>
        <w:t>3.4投标保证金</w:t>
      </w:r>
      <w:bookmarkEnd w:id="60"/>
      <w:bookmarkEnd w:id="61"/>
    </w:p>
    <w:p w14:paraId="2BA2D8B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1982DC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3.4.2投标人不按本章第3.4.1项要求提交投标保证金的，评标委员会将否决其投标。</w:t>
      </w:r>
    </w:p>
    <w:p w14:paraId="21C0BFD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3.4.3招标人最迟将在与中标人签订合同后5日内，向未中标的投标人和中标人退还投标保证金。投标保证金以现金或者支票形式递交的，还应退还银行同期存款利息。</w:t>
      </w:r>
    </w:p>
    <w:p w14:paraId="536C0AB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3.4.4有下列情形之一的，投标保证金将不予退还：</w:t>
      </w:r>
    </w:p>
    <w:p w14:paraId="447D0E97">
      <w:pPr>
        <w:keepNext w:val="0"/>
        <w:keepLines w:val="0"/>
        <w:pageBreakBefore w:val="0"/>
        <w:widowControl w:val="0"/>
        <w:numPr>
          <w:ilvl w:val="0"/>
          <w:numId w:val="7"/>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投标人在投标有效期内撤销投标文件；</w:t>
      </w:r>
    </w:p>
    <w:p w14:paraId="018C0B62">
      <w:pPr>
        <w:keepNext w:val="0"/>
        <w:keepLines w:val="0"/>
        <w:pageBreakBefore w:val="0"/>
        <w:widowControl w:val="0"/>
        <w:numPr>
          <w:ilvl w:val="0"/>
          <w:numId w:val="7"/>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中标人在收到中标通知书后，无正当理由不与招标人订立合同，在签订合同时向招标人提出附加条件，或者不按照招标文件要求提交履约保证金；</w:t>
      </w:r>
    </w:p>
    <w:p w14:paraId="6333908D">
      <w:pPr>
        <w:keepNext w:val="0"/>
        <w:keepLines w:val="0"/>
        <w:pageBreakBefore w:val="0"/>
        <w:widowControl w:val="0"/>
        <w:numPr>
          <w:ilvl w:val="0"/>
          <w:numId w:val="7"/>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发生投标人须知前附表规定的其他可以不予退还投标保证金的情形。</w:t>
      </w:r>
    </w:p>
    <w:p w14:paraId="49CCB06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2" w:name="_Toc17106"/>
      <w:bookmarkStart w:id="63" w:name="_Toc25885"/>
      <w:r>
        <w:rPr>
          <w:rFonts w:hint="eastAsia" w:ascii="宋体" w:hAnsi="宋体" w:eastAsia="宋体" w:cs="宋体"/>
          <w:b/>
          <w:bCs/>
          <w:i w:val="0"/>
          <w:iCs w:val="0"/>
          <w:color w:val="auto"/>
          <w:spacing w:val="0"/>
          <w:sz w:val="24"/>
          <w:szCs w:val="24"/>
          <w:highlight w:val="none"/>
          <w:lang w:val="en-US" w:eastAsia="zh-CN"/>
        </w:rPr>
        <w:t>3.5资格审查资料</w:t>
      </w:r>
      <w:bookmarkEnd w:id="62"/>
      <w:bookmarkEnd w:id="63"/>
    </w:p>
    <w:p w14:paraId="2000FC7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除投标人须知前附表另有规定外，投标人应按下列规定提供资格审查资料，以证明其满足本章第1.4款规定的资质、财务、业绩、信誉等要求。</w:t>
      </w:r>
    </w:p>
    <w:p w14:paraId="16947005">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3.5.1“投标人基本情况表”应附投标人及其制造商（适用于代理经销商投标的情形）资格或者资质证书副本和投标材料检验或认证等材料的复印件以及：</w:t>
      </w:r>
    </w:p>
    <w:p w14:paraId="24665D87">
      <w:pPr>
        <w:keepNext w:val="0"/>
        <w:keepLines w:val="0"/>
        <w:pageBreakBefore w:val="0"/>
        <w:widowControl w:val="0"/>
        <w:numPr>
          <w:ilvl w:val="0"/>
          <w:numId w:val="8"/>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投标人为企业的，应提交营业执照和组织机构代码证的复印件（按照“三证合一”或“五证合一”登记制度进行登记的，提供营业执照原件扫描件）；</w:t>
      </w:r>
    </w:p>
    <w:p w14:paraId="66C76C7D">
      <w:pPr>
        <w:keepNext w:val="0"/>
        <w:keepLines w:val="0"/>
        <w:pageBreakBefore w:val="0"/>
        <w:widowControl w:val="0"/>
        <w:numPr>
          <w:ilvl w:val="0"/>
          <w:numId w:val="8"/>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投标人为依法允许经营的事业单位的，应提交事业单位法人证书和组织机构代码证的复印件。</w:t>
      </w:r>
    </w:p>
    <w:p w14:paraId="0C261A2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7C5D67E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3.5.3“近年完成的类似项目情况表”应附中标通知书或合同协议书等的原件扫描件，具体时间要求见投标人须知前附表。每张表格只填写一个项目，并标明序号。</w:t>
      </w:r>
    </w:p>
    <w:p w14:paraId="2FC1B2A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3.5.4在“信用中国”网站、“中国政府采购网”等无不良行为记录。具体要求见投标人须知前附表。</w:t>
      </w:r>
    </w:p>
    <w:p w14:paraId="2121FBB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3.5.5投标人须知前附表规定接受联合体投标的，本章第3.5.1项至第3.5.5项规定的表格和资料应包括联合体各方相关情况。</w:t>
      </w:r>
    </w:p>
    <w:p w14:paraId="1764B75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4" w:name="_Toc7685"/>
      <w:bookmarkStart w:id="65" w:name="_Toc14677"/>
      <w:r>
        <w:rPr>
          <w:rFonts w:hint="eastAsia" w:ascii="宋体" w:hAnsi="宋体" w:eastAsia="宋体" w:cs="宋体"/>
          <w:b/>
          <w:bCs/>
          <w:i w:val="0"/>
          <w:iCs w:val="0"/>
          <w:color w:val="auto"/>
          <w:spacing w:val="0"/>
          <w:sz w:val="24"/>
          <w:szCs w:val="24"/>
          <w:highlight w:val="none"/>
          <w:lang w:val="en-US" w:eastAsia="zh-CN"/>
        </w:rPr>
        <w:t>3.6备选投标方案</w:t>
      </w:r>
      <w:bookmarkEnd w:id="64"/>
      <w:bookmarkEnd w:id="65"/>
    </w:p>
    <w:p w14:paraId="168C59A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3.6.1除投标人须知前附表规定允许外，投标人不得递交备选投标方案，否则其投标将被否决。</w:t>
      </w:r>
    </w:p>
    <w:p w14:paraId="61CEDB0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A118DB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3.6.3投标人提供两个或两个以上投标报价，或者在投标文件中提供一个报价，但同时提供两个或两个以上货物采购方案的，视为提供备选方案。</w:t>
      </w:r>
    </w:p>
    <w:p w14:paraId="6A39FDA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6" w:name="_Toc183"/>
      <w:bookmarkStart w:id="67" w:name="_Toc28186"/>
      <w:r>
        <w:rPr>
          <w:rFonts w:hint="eastAsia" w:ascii="宋体" w:hAnsi="宋体" w:eastAsia="宋体" w:cs="宋体"/>
          <w:b/>
          <w:bCs/>
          <w:i w:val="0"/>
          <w:iCs w:val="0"/>
          <w:color w:val="auto"/>
          <w:spacing w:val="0"/>
          <w:sz w:val="24"/>
          <w:szCs w:val="24"/>
          <w:highlight w:val="none"/>
          <w:lang w:val="en-US" w:eastAsia="zh-CN"/>
        </w:rPr>
        <w:t>3.7投标文件的编制</w:t>
      </w:r>
      <w:bookmarkEnd w:id="66"/>
      <w:bookmarkEnd w:id="67"/>
    </w:p>
    <w:p w14:paraId="50494B2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3.7.1投标文件应按第六章“投标文件格式”进行编写并编制页码，如有必要，可以增加附页，作为投标文件的组成部分。</w:t>
      </w:r>
    </w:p>
    <w:p w14:paraId="210EB2F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3.7.2投标文件应当对招标文件有关工期、投标有效期、招标范围等实质性内容作出响应。投标文件在满足招标文件实质性要求的基础上，可以提出比招标文件要求更有利于招标人的承诺。</w:t>
      </w:r>
    </w:p>
    <w:p w14:paraId="3FCB402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3.7.3(1)投标文件应用不褪色的材料书写或打印，投标函及对投标文件的澄清、说明和补正应由投标人的法定代表人（单位负责人）及其授权的代理人签字、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22A3874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540"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（2）投标文件须在开标前上传至政采云客户端(经加密的电子版文件)。</w:t>
      </w:r>
    </w:p>
    <w:p w14:paraId="37A1658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616" w:firstLineChars="257"/>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3.7.4签字或盖章的具体要求见投标人须知前附表。</w:t>
      </w:r>
    </w:p>
    <w:p w14:paraId="0D7F4A6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9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shd w:val="clear" w:color="auto" w:fill="auto"/>
          <w:lang w:val="en-US" w:eastAsia="zh-CN"/>
        </w:rPr>
      </w:pPr>
      <w:bookmarkStart w:id="68" w:name="_Toc12111"/>
      <w:bookmarkStart w:id="69" w:name="_Toc19283"/>
      <w:r>
        <w:rPr>
          <w:rFonts w:hint="eastAsia" w:ascii="宋体" w:hAnsi="宋体" w:eastAsia="宋体" w:cs="宋体"/>
          <w:b/>
          <w:bCs/>
          <w:i w:val="0"/>
          <w:iCs w:val="0"/>
          <w:color w:val="auto"/>
          <w:spacing w:val="0"/>
          <w:sz w:val="24"/>
          <w:szCs w:val="24"/>
          <w:highlight w:val="none"/>
          <w:shd w:val="clear" w:color="auto" w:fill="auto"/>
          <w:lang w:val="en-US" w:eastAsia="zh-CN"/>
        </w:rPr>
        <w:t>4.投标</w:t>
      </w:r>
      <w:bookmarkEnd w:id="68"/>
      <w:bookmarkEnd w:id="69"/>
    </w:p>
    <w:p w14:paraId="792FAFB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0" w:name="_Toc5081"/>
      <w:bookmarkStart w:id="71" w:name="_Toc665"/>
      <w:r>
        <w:rPr>
          <w:rFonts w:hint="eastAsia" w:ascii="宋体" w:hAnsi="宋体" w:eastAsia="宋体" w:cs="宋体"/>
          <w:b/>
          <w:bCs/>
          <w:i w:val="0"/>
          <w:iCs w:val="0"/>
          <w:color w:val="auto"/>
          <w:spacing w:val="0"/>
          <w:sz w:val="24"/>
          <w:szCs w:val="24"/>
          <w:highlight w:val="none"/>
          <w:lang w:val="en-US" w:eastAsia="zh-CN"/>
        </w:rPr>
        <w:t>4.1投标文件的密封和标记</w:t>
      </w:r>
      <w:bookmarkEnd w:id="70"/>
      <w:bookmarkEnd w:id="71"/>
      <w:r>
        <w:rPr>
          <w:rFonts w:hint="eastAsia" w:ascii="宋体" w:hAnsi="宋体" w:eastAsia="宋体" w:cs="宋体"/>
          <w:b/>
          <w:bCs/>
          <w:i w:val="0"/>
          <w:iCs w:val="0"/>
          <w:color w:val="auto"/>
          <w:spacing w:val="0"/>
          <w:sz w:val="24"/>
          <w:szCs w:val="24"/>
          <w:highlight w:val="none"/>
          <w:lang w:val="en-US" w:eastAsia="zh-CN"/>
        </w:rPr>
        <w:t>（电子投标不适用）</w:t>
      </w:r>
    </w:p>
    <w:p w14:paraId="753AD38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4.1.1投标文件应密封包装，并在封套的封口处加盖投标人单位章或由投标人的法定代表人或其授权的代理人签字。</w:t>
      </w:r>
    </w:p>
    <w:p w14:paraId="45E2F82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4.1.2投标文件封套上应写明的内容见投标人须知前附表。</w:t>
      </w:r>
    </w:p>
    <w:p w14:paraId="64CE268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4.1.3未按本章第4.1.1项要求密封的投标文件，招标人将予以拒收。</w:t>
      </w:r>
    </w:p>
    <w:p w14:paraId="6D1D8F55">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2" w:name="_Toc2537"/>
      <w:bookmarkStart w:id="73" w:name="_Toc22955"/>
      <w:r>
        <w:rPr>
          <w:rFonts w:hint="eastAsia" w:ascii="宋体" w:hAnsi="宋体" w:eastAsia="宋体" w:cs="宋体"/>
          <w:b/>
          <w:bCs/>
          <w:i w:val="0"/>
          <w:iCs w:val="0"/>
          <w:color w:val="auto"/>
          <w:spacing w:val="0"/>
          <w:sz w:val="24"/>
          <w:szCs w:val="24"/>
          <w:highlight w:val="none"/>
          <w:lang w:val="en-US" w:eastAsia="zh-CN"/>
        </w:rPr>
        <w:t>4.2投标文件的递交</w:t>
      </w:r>
      <w:bookmarkEnd w:id="72"/>
      <w:bookmarkEnd w:id="73"/>
    </w:p>
    <w:p w14:paraId="00A056E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4.2.1投标人应在投标人须知前附表规定的投标截止时间前递交投标文件。</w:t>
      </w:r>
    </w:p>
    <w:p w14:paraId="6D2582F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4.2.2投标人递交投标文件的地点：见投标人须知前附表。</w:t>
      </w:r>
    </w:p>
    <w:p w14:paraId="37E465E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4.2.3除投标人须知前附表另有规定外，投标人所递交的投标文件不予退还。</w:t>
      </w:r>
    </w:p>
    <w:p w14:paraId="51A238F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4.2.4招标人收到投标文件后，进行投标文件送达登记，投标人签字确认，</w:t>
      </w:r>
    </w:p>
    <w:p w14:paraId="3FBCBEA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4.2.5逾期送达的投标文件，招标人将予以拒收。</w:t>
      </w:r>
    </w:p>
    <w:p w14:paraId="1F86B79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4" w:name="_Toc21826"/>
      <w:bookmarkStart w:id="75" w:name="_Toc10771"/>
      <w:r>
        <w:rPr>
          <w:rFonts w:hint="eastAsia" w:ascii="宋体" w:hAnsi="宋体" w:eastAsia="宋体" w:cs="宋体"/>
          <w:b/>
          <w:bCs/>
          <w:i w:val="0"/>
          <w:iCs w:val="0"/>
          <w:color w:val="auto"/>
          <w:spacing w:val="0"/>
          <w:sz w:val="24"/>
          <w:szCs w:val="24"/>
          <w:highlight w:val="none"/>
          <w:lang w:val="en-US" w:eastAsia="zh-CN"/>
        </w:rPr>
        <w:t>4.3投标文件的修改与撤回</w:t>
      </w:r>
      <w:bookmarkEnd w:id="74"/>
      <w:bookmarkEnd w:id="75"/>
    </w:p>
    <w:p w14:paraId="06442C8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4.3.1在本章第4.2.1项规定的投标截止时间前，投标人可以修改或撤回已递交的投标文件，但应以书面形式通知招标人。</w:t>
      </w:r>
    </w:p>
    <w:p w14:paraId="342130D9">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4.3.2投标人修改或撤回已递交投标文件的书面通知应按照本章第3.7.3项的要求签字或盖章。招标人收到书面通知后，向投标人出具签收凭证。</w:t>
      </w:r>
    </w:p>
    <w:p w14:paraId="7F86D22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4.3.3投标人撤回投标文件的，招标人自收到投标人书面撤回通知之日起5日内退还已收取的投标保证金。</w:t>
      </w:r>
    </w:p>
    <w:p w14:paraId="062C014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4.3.4修改的内容为投标文件的组成部分。修改的投标文件应按照本章第3条、第4条的规定进行编制、密封、标记和递交，并标明“修改”字样。</w:t>
      </w:r>
    </w:p>
    <w:p w14:paraId="7FE4433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76" w:name="_Toc21836"/>
      <w:bookmarkStart w:id="77" w:name="_Toc7861"/>
      <w:r>
        <w:rPr>
          <w:rFonts w:hint="eastAsia" w:ascii="宋体" w:hAnsi="宋体" w:eastAsia="宋体" w:cs="宋体"/>
          <w:b/>
          <w:bCs/>
          <w:i w:val="0"/>
          <w:iCs w:val="0"/>
          <w:color w:val="auto"/>
          <w:spacing w:val="0"/>
          <w:sz w:val="24"/>
          <w:szCs w:val="24"/>
          <w:highlight w:val="none"/>
          <w:lang w:val="en-US" w:eastAsia="zh-CN"/>
        </w:rPr>
        <w:t>5.开标</w:t>
      </w:r>
      <w:bookmarkEnd w:id="76"/>
      <w:bookmarkEnd w:id="77"/>
    </w:p>
    <w:p w14:paraId="7E21144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8" w:name="_Toc23835"/>
      <w:bookmarkStart w:id="79" w:name="_Toc27884"/>
      <w:r>
        <w:rPr>
          <w:rFonts w:hint="eastAsia" w:ascii="宋体" w:hAnsi="宋体" w:eastAsia="宋体" w:cs="宋体"/>
          <w:b/>
          <w:bCs/>
          <w:i w:val="0"/>
          <w:iCs w:val="0"/>
          <w:color w:val="auto"/>
          <w:spacing w:val="0"/>
          <w:sz w:val="24"/>
          <w:szCs w:val="24"/>
          <w:highlight w:val="none"/>
          <w:lang w:val="en-US" w:eastAsia="zh-CN"/>
        </w:rPr>
        <w:t>5.1开标时间和地点</w:t>
      </w:r>
      <w:bookmarkEnd w:id="78"/>
      <w:bookmarkEnd w:id="79"/>
    </w:p>
    <w:p w14:paraId="4EB189F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人在本章第4.2.1项规定的投标截止时间（开标时间）和投标人须知前附表规定的地点开标，并邀请所有投标人的法定代表人（单位负责人）或其委托代理人准时参加。投标文件“电子版”应加密，在解密时间内，供应商登录政采云平台https://www.zcygov.cn/在线进行解密。投标文件如果未按上述规定加密和解密，将导致代理机构无法接收投标文件，招标代理机构不对其后果负责。</w:t>
      </w:r>
    </w:p>
    <w:p w14:paraId="570E391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0" w:name="_Toc9441"/>
      <w:bookmarkStart w:id="81" w:name="_Toc6000"/>
      <w:r>
        <w:rPr>
          <w:rFonts w:hint="eastAsia" w:ascii="宋体" w:hAnsi="宋体" w:eastAsia="宋体" w:cs="宋体"/>
          <w:b/>
          <w:bCs/>
          <w:i w:val="0"/>
          <w:iCs w:val="0"/>
          <w:color w:val="auto"/>
          <w:spacing w:val="0"/>
          <w:sz w:val="24"/>
          <w:szCs w:val="24"/>
          <w:highlight w:val="none"/>
          <w:lang w:val="en-US" w:eastAsia="zh-CN"/>
        </w:rPr>
        <w:t>5.2开标程序</w:t>
      </w:r>
      <w:bookmarkEnd w:id="80"/>
      <w:bookmarkEnd w:id="81"/>
    </w:p>
    <w:p w14:paraId="2BFCB0A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主持人按下列程序进行开标：</w:t>
      </w:r>
    </w:p>
    <w:p w14:paraId="485F410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540"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（1）宣布开标纪律；</w:t>
      </w:r>
    </w:p>
    <w:p w14:paraId="206C687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540"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（2）公布在投标截止时间前递交投标文件的投标人名称；</w:t>
      </w:r>
    </w:p>
    <w:p w14:paraId="1123CE6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540"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（3）宣布开标人、唱标人、记录人、监标人等有关人员姓名；</w:t>
      </w:r>
    </w:p>
    <w:p w14:paraId="4F2F829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540"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（4）按照开标顺序当众开标，公布招标项目名称、投标人名称、投标保证金的递交情况、投标报价、工期、质量要求、工程地点及其他内容，并记录在案；</w:t>
      </w:r>
    </w:p>
    <w:p w14:paraId="5B425EF7">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（5）投标人代表、招标人代表、监标人、记录人等有关人员在开标记录上签字确认；</w:t>
      </w:r>
    </w:p>
    <w:p w14:paraId="69E4791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（6）开标结束。</w:t>
      </w:r>
    </w:p>
    <w:p w14:paraId="53483AD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2" w:name="_Toc1983"/>
      <w:bookmarkStart w:id="83" w:name="_Toc24680"/>
      <w:r>
        <w:rPr>
          <w:rFonts w:hint="eastAsia" w:ascii="宋体" w:hAnsi="宋体" w:eastAsia="宋体" w:cs="宋体"/>
          <w:b/>
          <w:bCs/>
          <w:i w:val="0"/>
          <w:iCs w:val="0"/>
          <w:color w:val="auto"/>
          <w:spacing w:val="0"/>
          <w:sz w:val="24"/>
          <w:szCs w:val="24"/>
          <w:highlight w:val="none"/>
          <w:lang w:val="en-US" w:eastAsia="zh-CN"/>
        </w:rPr>
        <w:t>5.3开标异议</w:t>
      </w:r>
      <w:bookmarkEnd w:id="82"/>
      <w:bookmarkEnd w:id="83"/>
    </w:p>
    <w:p w14:paraId="237A236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16"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投标人对开标有异议的，应当在开标现场提出，招标人当场作出答复，并制作记录。</w:t>
      </w:r>
    </w:p>
    <w:p w14:paraId="57435AC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84" w:name="_Toc25107"/>
      <w:bookmarkStart w:id="85" w:name="_Toc11794"/>
      <w:r>
        <w:rPr>
          <w:rFonts w:hint="eastAsia" w:ascii="宋体" w:hAnsi="宋体" w:eastAsia="宋体" w:cs="宋体"/>
          <w:b/>
          <w:bCs/>
          <w:i w:val="0"/>
          <w:iCs w:val="0"/>
          <w:color w:val="auto"/>
          <w:spacing w:val="0"/>
          <w:sz w:val="24"/>
          <w:szCs w:val="24"/>
          <w:highlight w:val="none"/>
          <w:lang w:val="en-US" w:eastAsia="zh-CN"/>
        </w:rPr>
        <w:t>6.评标</w:t>
      </w:r>
      <w:bookmarkEnd w:id="84"/>
      <w:bookmarkEnd w:id="85"/>
    </w:p>
    <w:p w14:paraId="096C5F1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6" w:name="_Toc15818"/>
      <w:bookmarkStart w:id="87" w:name="_Toc25853"/>
      <w:r>
        <w:rPr>
          <w:rFonts w:hint="eastAsia" w:ascii="宋体" w:hAnsi="宋体" w:eastAsia="宋体" w:cs="宋体"/>
          <w:b/>
          <w:bCs/>
          <w:i w:val="0"/>
          <w:iCs w:val="0"/>
          <w:color w:val="auto"/>
          <w:spacing w:val="0"/>
          <w:sz w:val="24"/>
          <w:szCs w:val="24"/>
          <w:highlight w:val="none"/>
          <w:lang w:val="en-US" w:eastAsia="zh-CN"/>
        </w:rPr>
        <w:t>6.1评标委员会</w:t>
      </w:r>
      <w:bookmarkEnd w:id="86"/>
      <w:bookmarkEnd w:id="87"/>
    </w:p>
    <w:p w14:paraId="17E565F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22"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177587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22"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6.1.2评标委员会成员有下列情形之一的，应当回避：</w:t>
      </w:r>
    </w:p>
    <w:p w14:paraId="76A03209">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96" w:afterLines="40" w:line="240" w:lineRule="auto"/>
        <w:ind w:left="-22"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投标人或投标人主要负责人的近亲属；</w:t>
      </w:r>
    </w:p>
    <w:p w14:paraId="0C7B2A50">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96" w:afterLines="40" w:line="240" w:lineRule="auto"/>
        <w:ind w:left="-22"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项目主管部门或者行政监督部门的人员；</w:t>
      </w:r>
    </w:p>
    <w:p w14:paraId="15D27954">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96" w:afterLines="40" w:line="240" w:lineRule="auto"/>
        <w:ind w:left="-22"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与投标人有经济利益关系，可能影响对投标公正评审的；</w:t>
      </w:r>
    </w:p>
    <w:p w14:paraId="37D12B1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96" w:afterLines="40" w:line="240" w:lineRule="auto"/>
        <w:ind w:left="-22"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曾因在招标、评标以及其他与招标投标有关活动中从事违法行为而受过行政处罚或刑事处罚的；</w:t>
      </w:r>
    </w:p>
    <w:p w14:paraId="1DBFDB0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96" w:afterLines="40" w:line="240" w:lineRule="auto"/>
        <w:ind w:left="-22"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与投标人有其他利害关系。</w:t>
      </w:r>
    </w:p>
    <w:p w14:paraId="77A2110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109D857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8" w:name="_Toc5740"/>
      <w:bookmarkStart w:id="89" w:name="_Toc3388"/>
      <w:r>
        <w:rPr>
          <w:rFonts w:hint="eastAsia" w:ascii="宋体" w:hAnsi="宋体" w:eastAsia="宋体" w:cs="宋体"/>
          <w:b/>
          <w:bCs/>
          <w:i w:val="0"/>
          <w:iCs w:val="0"/>
          <w:color w:val="auto"/>
          <w:spacing w:val="0"/>
          <w:sz w:val="24"/>
          <w:szCs w:val="24"/>
          <w:highlight w:val="none"/>
          <w:lang w:val="en-US" w:eastAsia="zh-CN"/>
        </w:rPr>
        <w:t>6.2评标原则</w:t>
      </w:r>
      <w:bookmarkEnd w:id="88"/>
      <w:bookmarkEnd w:id="89"/>
    </w:p>
    <w:p w14:paraId="25B90E5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评标活动遵循公平、公正、科学和择优的原则。</w:t>
      </w:r>
    </w:p>
    <w:p w14:paraId="7CB672E5">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0" w:name="_Toc20231"/>
      <w:bookmarkStart w:id="91" w:name="_Toc7626"/>
      <w:r>
        <w:rPr>
          <w:rFonts w:hint="eastAsia" w:ascii="宋体" w:hAnsi="宋体" w:eastAsia="宋体" w:cs="宋体"/>
          <w:b/>
          <w:bCs/>
          <w:i w:val="0"/>
          <w:iCs w:val="0"/>
          <w:color w:val="auto"/>
          <w:spacing w:val="0"/>
          <w:sz w:val="24"/>
          <w:szCs w:val="24"/>
          <w:highlight w:val="none"/>
          <w:lang w:val="en-US" w:eastAsia="zh-CN"/>
        </w:rPr>
        <w:t>6.3评标</w:t>
      </w:r>
      <w:bookmarkEnd w:id="90"/>
      <w:bookmarkEnd w:id="91"/>
    </w:p>
    <w:p w14:paraId="3F12B1C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6.3.1评标委员会按照第三章“评标办法”规定的方法、评审因素、标准和程序对投标文件进行评审。第三章“评标办法”没有规定的方法、评审因素和标准，不作为评标依据。</w:t>
      </w:r>
    </w:p>
    <w:p w14:paraId="49B71BE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6.3.2评标完成后，评标委员会应当向招标人提交书面评标报告和中标候选人名单。评标委员会推荐中标候选人的人数见投标人须知前附表。</w:t>
      </w:r>
    </w:p>
    <w:p w14:paraId="1E31BF8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92" w:name="_Toc5665"/>
      <w:bookmarkStart w:id="93" w:name="_Toc13682"/>
      <w:r>
        <w:rPr>
          <w:rFonts w:hint="eastAsia" w:ascii="宋体" w:hAnsi="宋体" w:eastAsia="宋体" w:cs="宋体"/>
          <w:b/>
          <w:bCs/>
          <w:i w:val="0"/>
          <w:iCs w:val="0"/>
          <w:color w:val="auto"/>
          <w:spacing w:val="0"/>
          <w:sz w:val="24"/>
          <w:szCs w:val="24"/>
          <w:highlight w:val="none"/>
          <w:lang w:val="en-US" w:eastAsia="zh-CN"/>
        </w:rPr>
        <w:t>7.合同授予</w:t>
      </w:r>
      <w:bookmarkEnd w:id="92"/>
      <w:bookmarkEnd w:id="93"/>
    </w:p>
    <w:p w14:paraId="2658AFC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4" w:name="_Toc7539"/>
      <w:bookmarkStart w:id="95" w:name="_Toc2620"/>
      <w:r>
        <w:rPr>
          <w:rFonts w:hint="eastAsia" w:ascii="宋体" w:hAnsi="宋体" w:eastAsia="宋体" w:cs="宋体"/>
          <w:b/>
          <w:bCs/>
          <w:i w:val="0"/>
          <w:iCs w:val="0"/>
          <w:color w:val="auto"/>
          <w:spacing w:val="0"/>
          <w:sz w:val="24"/>
          <w:szCs w:val="24"/>
          <w:highlight w:val="none"/>
          <w:lang w:val="en-US" w:eastAsia="zh-CN"/>
        </w:rPr>
        <w:t>7.1中标公示</w:t>
      </w:r>
      <w:bookmarkEnd w:id="94"/>
      <w:bookmarkEnd w:id="95"/>
    </w:p>
    <w:p w14:paraId="1A56497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2"/>
        <w:rPr>
          <w:rFonts w:hint="eastAsia" w:ascii="宋体" w:hAnsi="宋体" w:eastAsia="宋体" w:cs="宋体"/>
          <w:b w:val="0"/>
          <w:bCs w:val="0"/>
          <w:i w:val="0"/>
          <w:iCs w:val="0"/>
          <w:color w:val="auto"/>
          <w:spacing w:val="0"/>
          <w:sz w:val="24"/>
          <w:szCs w:val="24"/>
          <w:highlight w:val="none"/>
          <w:lang w:val="en-US" w:eastAsia="zh-CN"/>
        </w:rPr>
      </w:pPr>
      <w:bookmarkStart w:id="96" w:name="_Toc9065"/>
      <w:bookmarkStart w:id="97" w:name="_Toc4460"/>
      <w:r>
        <w:rPr>
          <w:rFonts w:hint="eastAsia" w:ascii="宋体" w:hAnsi="宋体" w:eastAsia="宋体" w:cs="宋体"/>
          <w:b w:val="0"/>
          <w:bCs w:val="0"/>
          <w:i w:val="0"/>
          <w:iCs w:val="0"/>
          <w:color w:val="auto"/>
          <w:spacing w:val="0"/>
          <w:sz w:val="24"/>
          <w:szCs w:val="24"/>
          <w:highlight w:val="none"/>
          <w:lang w:val="en-US" w:eastAsia="zh-CN"/>
        </w:rPr>
        <w:t>采购代理机构应当自评审结束之日起2个工作日内将评审报告送交采购人。采购人应当自收到评审报告之日起5个工作日内在评审报告推荐的中标或者成交候选人中按顺序确定中标或者成交供应商。中标公告期限为1个工作日。</w:t>
      </w:r>
    </w:p>
    <w:p w14:paraId="3F6EEA4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7.2评标结果异议</w:t>
      </w:r>
      <w:bookmarkEnd w:id="96"/>
      <w:bookmarkEnd w:id="97"/>
    </w:p>
    <w:p w14:paraId="2F202D9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投标人或者其他利害关系人对评标结果有异议的，应当在中标候选人公示期间提出。招标人将在收到异议之日起3日内作出答复；作出答复前，将暂停招标投标活动。</w:t>
      </w:r>
    </w:p>
    <w:p w14:paraId="1FD8B665">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8" w:name="_Toc14065"/>
      <w:bookmarkStart w:id="99" w:name="_Toc21029"/>
      <w:r>
        <w:rPr>
          <w:rFonts w:hint="eastAsia" w:ascii="宋体" w:hAnsi="宋体" w:eastAsia="宋体" w:cs="宋体"/>
          <w:b/>
          <w:bCs/>
          <w:i w:val="0"/>
          <w:iCs w:val="0"/>
          <w:color w:val="auto"/>
          <w:spacing w:val="0"/>
          <w:sz w:val="24"/>
          <w:szCs w:val="24"/>
          <w:highlight w:val="none"/>
          <w:lang w:val="en-US" w:eastAsia="zh-CN"/>
        </w:rPr>
        <w:t>7.3中标候选人履约能力审查</w:t>
      </w:r>
      <w:bookmarkEnd w:id="98"/>
      <w:bookmarkEnd w:id="99"/>
    </w:p>
    <w:p w14:paraId="7917F23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14:paraId="795B5FD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0" w:name="_Toc24715"/>
      <w:bookmarkStart w:id="101" w:name="_Toc6223"/>
      <w:r>
        <w:rPr>
          <w:rFonts w:hint="eastAsia" w:ascii="宋体" w:hAnsi="宋体" w:eastAsia="宋体" w:cs="宋体"/>
          <w:b/>
          <w:bCs/>
          <w:i w:val="0"/>
          <w:iCs w:val="0"/>
          <w:color w:val="auto"/>
          <w:spacing w:val="0"/>
          <w:sz w:val="24"/>
          <w:szCs w:val="24"/>
          <w:highlight w:val="none"/>
          <w:lang w:val="en-US" w:eastAsia="zh-CN"/>
        </w:rPr>
        <w:t>7.4定标</w:t>
      </w:r>
      <w:bookmarkEnd w:id="100"/>
      <w:bookmarkEnd w:id="101"/>
    </w:p>
    <w:p w14:paraId="734D404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按照投标人须知前附表的规定，招标人或招标人授权的评标委员会依法确定中标人。</w:t>
      </w:r>
    </w:p>
    <w:p w14:paraId="777385B9">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2" w:name="_Toc31194"/>
      <w:bookmarkStart w:id="103" w:name="_Toc19266"/>
      <w:r>
        <w:rPr>
          <w:rFonts w:hint="eastAsia" w:ascii="宋体" w:hAnsi="宋体" w:eastAsia="宋体" w:cs="宋体"/>
          <w:b/>
          <w:bCs/>
          <w:i w:val="0"/>
          <w:iCs w:val="0"/>
          <w:color w:val="auto"/>
          <w:spacing w:val="0"/>
          <w:sz w:val="24"/>
          <w:szCs w:val="24"/>
          <w:highlight w:val="none"/>
          <w:lang w:val="en-US" w:eastAsia="zh-CN"/>
        </w:rPr>
        <w:t>7.5中标通知</w:t>
      </w:r>
      <w:bookmarkEnd w:id="102"/>
      <w:bookmarkEnd w:id="103"/>
    </w:p>
    <w:p w14:paraId="6D3E69E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在本章第3.3款规定的投标有效期内，招标人以书面形式向中标人发出中标通知书，同时将中标结果通知未中标的投标人。</w:t>
      </w:r>
    </w:p>
    <w:p w14:paraId="21BA956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4" w:name="_Toc25477"/>
      <w:bookmarkStart w:id="105" w:name="_Toc1731"/>
      <w:r>
        <w:rPr>
          <w:rFonts w:hint="eastAsia" w:ascii="宋体" w:hAnsi="宋体" w:eastAsia="宋体" w:cs="宋体"/>
          <w:b/>
          <w:bCs/>
          <w:i w:val="0"/>
          <w:iCs w:val="0"/>
          <w:color w:val="auto"/>
          <w:spacing w:val="0"/>
          <w:sz w:val="24"/>
          <w:szCs w:val="24"/>
          <w:highlight w:val="none"/>
          <w:lang w:val="en-US" w:eastAsia="zh-CN"/>
        </w:rPr>
        <w:t>7.6履约保证金</w:t>
      </w:r>
      <w:bookmarkEnd w:id="104"/>
      <w:bookmarkEnd w:id="105"/>
    </w:p>
    <w:p w14:paraId="66B7C50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eastAsia="宋体" w:cs="宋体"/>
          <w:b w:val="0"/>
          <w:bCs w:val="0"/>
          <w:i w:val="0"/>
          <w:iCs w:val="0"/>
          <w:color w:val="auto"/>
          <w:spacing w:val="0"/>
          <w:sz w:val="24"/>
          <w:szCs w:val="24"/>
          <w:highlight w:val="none"/>
          <w:u w:val="single"/>
          <w:lang w:val="en-US" w:eastAsia="zh-CN"/>
        </w:rPr>
        <w:t>详见投标人须知前附表</w:t>
      </w:r>
      <w:r>
        <w:rPr>
          <w:rFonts w:hint="eastAsia" w:ascii="宋体" w:hAnsi="宋体" w:eastAsia="宋体" w:cs="宋体"/>
          <w:b w:val="0"/>
          <w:bCs w:val="0"/>
          <w:i w:val="0"/>
          <w:iCs w:val="0"/>
          <w:color w:val="auto"/>
          <w:spacing w:val="0"/>
          <w:sz w:val="24"/>
          <w:szCs w:val="24"/>
          <w:highlight w:val="none"/>
          <w:lang w:val="en-US" w:eastAsia="zh-CN"/>
        </w:rPr>
        <w:t>。联合体中标的，其履约保证金以联合体各方或者联合体中牵头人的名义提交。</w:t>
      </w:r>
    </w:p>
    <w:p w14:paraId="691974F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7.6.2中标人不能按本章第7.6.1项要求提交履约保证金的，视为放弃中标，其投标保证金不予退还，给招标人造成的损失超过投标保证金数额的，中标人还应当对超过部分予以赔偿。</w:t>
      </w:r>
    </w:p>
    <w:p w14:paraId="6653B8D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6" w:name="_Toc24043"/>
      <w:bookmarkStart w:id="107" w:name="_Toc26909"/>
      <w:r>
        <w:rPr>
          <w:rFonts w:hint="eastAsia" w:ascii="宋体" w:hAnsi="宋体" w:eastAsia="宋体" w:cs="宋体"/>
          <w:b/>
          <w:bCs/>
          <w:i w:val="0"/>
          <w:iCs w:val="0"/>
          <w:color w:val="auto"/>
          <w:spacing w:val="0"/>
          <w:sz w:val="24"/>
          <w:szCs w:val="24"/>
          <w:highlight w:val="none"/>
          <w:lang w:val="en-US" w:eastAsia="zh-CN"/>
        </w:rPr>
        <w:t>7.7签订合同</w:t>
      </w:r>
      <w:bookmarkEnd w:id="106"/>
      <w:bookmarkEnd w:id="107"/>
    </w:p>
    <w:p w14:paraId="0A8BDE9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7.7.1</w:t>
      </w:r>
      <w:r>
        <w:rPr>
          <w:rFonts w:hint="eastAsia" w:ascii="宋体" w:hAnsi="宋体" w:eastAsia="宋体" w:cs="宋体"/>
          <w:b/>
          <w:bCs/>
          <w:i w:val="0"/>
          <w:iCs w:val="0"/>
          <w:color w:val="auto"/>
          <w:spacing w:val="0"/>
          <w:sz w:val="24"/>
          <w:szCs w:val="24"/>
          <w:highlight w:val="none"/>
          <w:lang w:val="en-US" w:eastAsia="zh-CN"/>
        </w:rPr>
        <w:t>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CEF23F3">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7.7.2发出中标通知书后，招标人无正当理由拒签合同，或者在签订合同时向中标人提出附加条件的，招标人向中标人退还投标保证金；给中标人造成损失的，还应当赔偿损失。</w:t>
      </w:r>
    </w:p>
    <w:p w14:paraId="63A49B45">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7.7.3联合体中标的，联合体各方应当共同与招标人签订合同，就中标项目向招标人承担连带责任。</w:t>
      </w:r>
    </w:p>
    <w:p w14:paraId="76FD662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08" w:name="_Toc3498"/>
      <w:bookmarkStart w:id="109" w:name="_Toc32756"/>
      <w:r>
        <w:rPr>
          <w:rFonts w:hint="eastAsia" w:ascii="宋体" w:hAnsi="宋体" w:eastAsia="宋体" w:cs="宋体"/>
          <w:b/>
          <w:bCs/>
          <w:i w:val="0"/>
          <w:iCs w:val="0"/>
          <w:color w:val="auto"/>
          <w:spacing w:val="0"/>
          <w:sz w:val="24"/>
          <w:szCs w:val="24"/>
          <w:highlight w:val="none"/>
          <w:lang w:val="en-US" w:eastAsia="zh-CN"/>
        </w:rPr>
        <w:t>8.纪律和监督</w:t>
      </w:r>
      <w:bookmarkEnd w:id="108"/>
      <w:bookmarkEnd w:id="109"/>
    </w:p>
    <w:p w14:paraId="7298D30F">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10" w:name="_Toc24230"/>
      <w:bookmarkStart w:id="111" w:name="_Toc32729"/>
      <w:r>
        <w:rPr>
          <w:rFonts w:hint="eastAsia" w:ascii="宋体" w:hAnsi="宋体" w:eastAsia="宋体" w:cs="宋体"/>
          <w:b/>
          <w:bCs/>
          <w:i w:val="0"/>
          <w:iCs w:val="0"/>
          <w:color w:val="auto"/>
          <w:spacing w:val="0"/>
          <w:sz w:val="24"/>
          <w:szCs w:val="24"/>
          <w:highlight w:val="none"/>
          <w:lang w:val="en-US" w:eastAsia="zh-CN"/>
        </w:rPr>
        <w:t>8.1对招标人的纪律要求</w:t>
      </w:r>
      <w:bookmarkEnd w:id="110"/>
      <w:bookmarkEnd w:id="111"/>
    </w:p>
    <w:p w14:paraId="43571EF4">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招标人不得泄露招标投标活动中应当保密的情况和资料，不得与投标人串通损害国家利益、社会公共利益或者他人合法权益。</w:t>
      </w:r>
    </w:p>
    <w:p w14:paraId="1BCE710E">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12" w:name="_Toc16667"/>
      <w:bookmarkStart w:id="113" w:name="_Toc2937"/>
      <w:r>
        <w:rPr>
          <w:rFonts w:hint="eastAsia" w:ascii="宋体" w:hAnsi="宋体" w:eastAsia="宋体" w:cs="宋体"/>
          <w:b/>
          <w:bCs/>
          <w:i w:val="0"/>
          <w:iCs w:val="0"/>
          <w:color w:val="auto"/>
          <w:spacing w:val="0"/>
          <w:sz w:val="24"/>
          <w:szCs w:val="24"/>
          <w:highlight w:val="none"/>
          <w:lang w:val="en-US" w:eastAsia="zh-CN"/>
        </w:rPr>
        <w:t>8.2对投标人的纪律要求</w:t>
      </w:r>
      <w:bookmarkEnd w:id="112"/>
      <w:bookmarkEnd w:id="113"/>
    </w:p>
    <w:p w14:paraId="48558D71">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BD011A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14" w:name="_Toc8628"/>
      <w:bookmarkStart w:id="115" w:name="_Toc21149"/>
      <w:r>
        <w:rPr>
          <w:rFonts w:hint="eastAsia" w:ascii="宋体" w:hAnsi="宋体" w:eastAsia="宋体" w:cs="宋体"/>
          <w:b/>
          <w:bCs/>
          <w:i w:val="0"/>
          <w:iCs w:val="0"/>
          <w:color w:val="auto"/>
          <w:spacing w:val="0"/>
          <w:sz w:val="24"/>
          <w:szCs w:val="24"/>
          <w:highlight w:val="none"/>
          <w:lang w:val="en-US" w:eastAsia="zh-CN"/>
        </w:rPr>
        <w:t>8.3对评标委员会成员的纪律要求</w:t>
      </w:r>
      <w:bookmarkEnd w:id="114"/>
      <w:bookmarkEnd w:id="115"/>
    </w:p>
    <w:p w14:paraId="26097852">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BBF2CCA">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16" w:name="_Toc7483"/>
      <w:bookmarkStart w:id="117" w:name="_Toc19851"/>
      <w:r>
        <w:rPr>
          <w:rFonts w:hint="eastAsia" w:ascii="宋体" w:hAnsi="宋体" w:eastAsia="宋体" w:cs="宋体"/>
          <w:b/>
          <w:bCs/>
          <w:i w:val="0"/>
          <w:iCs w:val="0"/>
          <w:color w:val="auto"/>
          <w:spacing w:val="0"/>
          <w:sz w:val="24"/>
          <w:szCs w:val="24"/>
          <w:highlight w:val="none"/>
          <w:lang w:val="en-US" w:eastAsia="zh-CN"/>
        </w:rPr>
        <w:t>8.4对与评标活动有关的工作人员的纪律要求</w:t>
      </w:r>
      <w:bookmarkEnd w:id="116"/>
      <w:bookmarkEnd w:id="117"/>
    </w:p>
    <w:p w14:paraId="2B672850">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99743C8">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18" w:name="_Toc35"/>
      <w:bookmarkStart w:id="119" w:name="_Toc29540"/>
      <w:r>
        <w:rPr>
          <w:rFonts w:hint="eastAsia" w:ascii="宋体" w:hAnsi="宋体" w:eastAsia="宋体" w:cs="宋体"/>
          <w:b/>
          <w:bCs/>
          <w:i w:val="0"/>
          <w:iCs w:val="0"/>
          <w:color w:val="auto"/>
          <w:spacing w:val="0"/>
          <w:sz w:val="24"/>
          <w:szCs w:val="24"/>
          <w:highlight w:val="none"/>
          <w:lang w:val="en-US" w:eastAsia="zh-CN"/>
        </w:rPr>
        <w:t>8.5质疑</w:t>
      </w:r>
    </w:p>
    <w:p w14:paraId="1754AAF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54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ascii="宋体" w:hAnsi="宋体" w:eastAsia="宋体" w:cs="宋体"/>
          <w:color w:val="auto"/>
          <w:sz w:val="24"/>
          <w:szCs w:val="24"/>
          <w:highlight w:val="none"/>
        </w:rPr>
        <w:t>投标人认为采购文件、采购过程、中标或者成交结果使其合法权益受到损害的，可以在知道或者应知其权益受到损害之日起</w:t>
      </w:r>
      <w:r>
        <w:rPr>
          <w:rStyle w:val="33"/>
          <w:rFonts w:ascii="宋体" w:hAnsi="宋体" w:eastAsia="宋体" w:cs="宋体"/>
          <w:b/>
          <w:bCs/>
          <w:color w:val="auto"/>
          <w:sz w:val="24"/>
          <w:szCs w:val="24"/>
          <w:highlight w:val="none"/>
        </w:rPr>
        <w:t>7个工作日内</w:t>
      </w:r>
      <w:r>
        <w:rPr>
          <w:rFonts w:ascii="宋体" w:hAnsi="宋体" w:eastAsia="宋体" w:cs="宋体"/>
          <w:color w:val="auto"/>
          <w:sz w:val="24"/>
          <w:szCs w:val="24"/>
          <w:highlight w:val="none"/>
        </w:rPr>
        <w:t>，以书面形式向采购人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采购代理机构提出质疑。采购人、采购代理机构应当在收到质疑后</w:t>
      </w:r>
      <w:r>
        <w:rPr>
          <w:rStyle w:val="33"/>
          <w:rFonts w:ascii="宋体" w:hAnsi="宋体" w:eastAsia="宋体" w:cs="宋体"/>
          <w:b/>
          <w:bCs/>
          <w:color w:val="auto"/>
          <w:sz w:val="24"/>
          <w:szCs w:val="24"/>
          <w:highlight w:val="none"/>
        </w:rPr>
        <w:t>7个工作日内</w:t>
      </w:r>
      <w:r>
        <w:rPr>
          <w:rFonts w:ascii="宋体" w:hAnsi="宋体" w:eastAsia="宋体" w:cs="宋体"/>
          <w:color w:val="auto"/>
          <w:sz w:val="24"/>
          <w:szCs w:val="24"/>
          <w:highlight w:val="none"/>
        </w:rPr>
        <w:t>对质疑事项作出答复。</w:t>
      </w:r>
    </w:p>
    <w:p w14:paraId="73B282E6">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8.6投诉</w:t>
      </w:r>
      <w:bookmarkEnd w:id="118"/>
      <w:bookmarkEnd w:id="119"/>
    </w:p>
    <w:p w14:paraId="6DA8C7BC">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8.6.1投标人或者其他利害关系人认为招标投标活动不符合法律、行政法规规定的，可以自知道或者应当知道之日起10日内向有关行政监督部门投诉。投诉应当有明确的请求和必要的证明材料。</w:t>
      </w:r>
    </w:p>
    <w:p w14:paraId="0A7548AB">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8.6.2投标人或者其他利害关系人对招标文件、开标和评标结果提出投诉的，应当按照投标人须知第2.4款、第5.3款和第7.2款的规定先向招标人提出异议。异议答复期间不计算在第8.6.1项规定的期限内。</w:t>
      </w:r>
    </w:p>
    <w:p w14:paraId="0DA61D0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right="0" w:right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20" w:name="_Toc27872"/>
      <w:bookmarkStart w:id="121" w:name="_Toc29853"/>
      <w:r>
        <w:rPr>
          <w:rFonts w:hint="eastAsia" w:ascii="宋体" w:hAnsi="宋体" w:eastAsia="宋体" w:cs="宋体"/>
          <w:b/>
          <w:bCs/>
          <w:i w:val="0"/>
          <w:iCs w:val="0"/>
          <w:color w:val="auto"/>
          <w:spacing w:val="0"/>
          <w:sz w:val="24"/>
          <w:szCs w:val="24"/>
          <w:highlight w:val="none"/>
          <w:lang w:val="en-US" w:eastAsia="zh-CN"/>
        </w:rPr>
        <w:t>9.需要补充的其他内容</w:t>
      </w:r>
      <w:bookmarkEnd w:id="120"/>
      <w:bookmarkEnd w:id="121"/>
    </w:p>
    <w:p w14:paraId="504A6E9D">
      <w:pPr>
        <w:keepNext w:val="0"/>
        <w:keepLines w:val="0"/>
        <w:pageBreakBefore w:val="0"/>
        <w:widowControl w:val="0"/>
        <w:numPr>
          <w:ilvl w:val="0"/>
          <w:numId w:val="0"/>
        </w:numPr>
        <w:kinsoku/>
        <w:wordWrap/>
        <w:overflowPunct/>
        <w:topLinePunct w:val="0"/>
        <w:autoSpaceDE/>
        <w:autoSpaceDN/>
        <w:bidi w:val="0"/>
        <w:adjustRightInd/>
        <w:snapToGrid/>
        <w:spacing w:after="9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sectPr>
          <w:footerReference r:id="rId3" w:type="default"/>
          <w:pgSz w:w="11910" w:h="16840"/>
          <w:pgMar w:top="1134" w:right="1134" w:bottom="1134" w:left="1134" w:header="0" w:footer="1025" w:gutter="0"/>
          <w:pgNumType w:fmt="decimal" w:start="1"/>
          <w:cols w:space="720" w:num="1"/>
        </w:sectPr>
      </w:pPr>
      <w:r>
        <w:rPr>
          <w:rFonts w:hint="eastAsia" w:ascii="宋体" w:hAnsi="宋体" w:eastAsia="宋体" w:cs="宋体"/>
          <w:b w:val="0"/>
          <w:bCs w:val="0"/>
          <w:i w:val="0"/>
          <w:iCs w:val="0"/>
          <w:color w:val="auto"/>
          <w:spacing w:val="0"/>
          <w:sz w:val="24"/>
          <w:szCs w:val="24"/>
          <w:highlight w:val="none"/>
          <w:lang w:val="en-US" w:eastAsia="zh-CN"/>
        </w:rPr>
        <w:t>需要补充的其他内容：见投标人须知前附表。</w:t>
      </w:r>
    </w:p>
    <w:p w14:paraId="3834BA75">
      <w:pPr>
        <w:keepNext w:val="0"/>
        <w:keepLines w:val="0"/>
        <w:pageBreakBefore w:val="0"/>
        <w:widowControl w:val="0"/>
        <w:numPr>
          <w:ilvl w:val="0"/>
          <w:numId w:val="10"/>
        </w:numPr>
        <w:kinsoku/>
        <w:wordWrap/>
        <w:overflowPunct/>
        <w:topLinePunct w:val="0"/>
        <w:autoSpaceDE/>
        <w:autoSpaceDN/>
        <w:bidi w:val="0"/>
        <w:adjustRightInd/>
        <w:snapToGrid/>
        <w:spacing w:line="312" w:lineRule="auto"/>
        <w:ind w:right="0" w:rightChars="0"/>
        <w:jc w:val="center"/>
        <w:textAlignment w:val="auto"/>
        <w:outlineLvl w:val="0"/>
        <w:rPr>
          <w:rFonts w:hint="eastAsia"/>
          <w:b/>
          <w:bCs/>
          <w:color w:val="auto"/>
          <w:sz w:val="36"/>
          <w:szCs w:val="36"/>
          <w:highlight w:val="none"/>
          <w:lang w:val="en-US" w:eastAsia="zh-CN"/>
        </w:rPr>
      </w:pPr>
      <w:bookmarkStart w:id="122" w:name="_Toc3078"/>
      <w:bookmarkStart w:id="123" w:name="_Toc28445"/>
      <w:bookmarkStart w:id="124" w:name="_Toc21212"/>
      <w:r>
        <w:rPr>
          <w:rFonts w:hint="eastAsia" w:ascii="宋体" w:hAnsi="宋体" w:eastAsia="宋体" w:cs="宋体"/>
          <w:b/>
          <w:bCs/>
          <w:i w:val="0"/>
          <w:iCs w:val="0"/>
          <w:color w:val="auto"/>
          <w:spacing w:val="0"/>
          <w:sz w:val="36"/>
          <w:szCs w:val="36"/>
          <w:highlight w:val="none"/>
          <w:lang w:val="en-US" w:eastAsia="zh-CN"/>
        </w:rPr>
        <w:t>评标办法（综合评分法）</w:t>
      </w:r>
      <w:bookmarkEnd w:id="122"/>
      <w:bookmarkEnd w:id="123"/>
      <w:bookmarkEnd w:id="124"/>
    </w:p>
    <w:p w14:paraId="3A6F8E06">
      <w:pPr>
        <w:spacing w:line="24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评标办法-</w:t>
      </w:r>
      <w:r>
        <w:rPr>
          <w:rFonts w:hint="eastAsia" w:ascii="宋体" w:hAnsi="宋体" w:eastAsia="宋体" w:cs="宋体"/>
          <w:b/>
          <w:bCs w:val="0"/>
          <w:color w:val="auto"/>
          <w:sz w:val="24"/>
          <w:szCs w:val="24"/>
          <w:highlight w:val="none"/>
        </w:rPr>
        <w:t>评标标准--资格审查</w:t>
      </w:r>
    </w:p>
    <w:tbl>
      <w:tblPr>
        <w:tblStyle w:val="30"/>
        <w:tblpPr w:leftFromText="180" w:rightFromText="180" w:vertAnchor="text" w:horzAnchor="page" w:tblpX="1098" w:tblpY="274"/>
        <w:tblOverlap w:val="never"/>
        <w:tblW w:w="10099" w:type="dxa"/>
        <w:tblInd w:w="0" w:type="dxa"/>
        <w:shd w:val="clear" w:color="auto" w:fill="FFFFFF"/>
        <w:tblLayout w:type="autofit"/>
        <w:tblCellMar>
          <w:top w:w="0" w:type="dxa"/>
          <w:left w:w="0" w:type="dxa"/>
          <w:bottom w:w="0" w:type="dxa"/>
          <w:right w:w="0" w:type="dxa"/>
        </w:tblCellMar>
      </w:tblPr>
      <w:tblGrid>
        <w:gridCol w:w="722"/>
        <w:gridCol w:w="2001"/>
        <w:gridCol w:w="6559"/>
        <w:gridCol w:w="817"/>
      </w:tblGrid>
      <w:tr w14:paraId="2DB5EE3A">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9A2DE84">
            <w:pPr>
              <w:spacing w:line="240" w:lineRule="auto"/>
              <w:jc w:val="center"/>
              <w:rPr>
                <w:rFonts w:hint="eastAsia" w:ascii="宋体" w:hAnsi="宋体" w:eastAsia="宋体" w:cs="宋体"/>
                <w:b w:val="0"/>
                <w:bCs/>
                <w:color w:val="auto"/>
                <w:sz w:val="22"/>
                <w:szCs w:val="22"/>
                <w:highlight w:val="none"/>
              </w:rPr>
            </w:pPr>
            <w:bookmarkStart w:id="125" w:name="_Toc5749"/>
            <w:bookmarkStart w:id="126" w:name="_Toc16893"/>
            <w:r>
              <w:rPr>
                <w:rFonts w:hint="eastAsia" w:ascii="宋体" w:hAnsi="宋体" w:eastAsia="宋体" w:cs="宋体"/>
                <w:b w:val="0"/>
                <w:bCs/>
                <w:color w:val="auto"/>
                <w:sz w:val="22"/>
                <w:szCs w:val="22"/>
                <w:highlight w:val="none"/>
              </w:rPr>
              <w:t>项目</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5EF71F2">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评审内容</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E5EB181">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评审</w:t>
            </w:r>
            <w:r>
              <w:rPr>
                <w:rFonts w:hint="eastAsia" w:ascii="宋体" w:hAnsi="宋体" w:eastAsia="宋体" w:cs="宋体"/>
                <w:b w:val="0"/>
                <w:bCs/>
                <w:color w:val="auto"/>
                <w:sz w:val="22"/>
                <w:szCs w:val="22"/>
                <w:highlight w:val="none"/>
                <w:lang w:val="en-US" w:eastAsia="zh-CN"/>
              </w:rPr>
              <w:t>要求</w:t>
            </w:r>
          </w:p>
        </w:tc>
        <w:tc>
          <w:tcPr>
            <w:tcW w:w="817" w:type="dxa"/>
            <w:tcBorders>
              <w:top w:val="single" w:color="auto" w:sz="8" w:space="0"/>
              <w:left w:val="nil"/>
              <w:bottom w:val="single" w:color="auto" w:sz="8" w:space="0"/>
              <w:right w:val="single" w:color="auto" w:sz="8" w:space="0"/>
            </w:tcBorders>
            <w:shd w:val="clear" w:color="auto" w:fill="FFFFFF"/>
            <w:noWrap w:val="0"/>
            <w:tcMar>
              <w:left w:w="70" w:type="dxa"/>
              <w:right w:w="70" w:type="dxa"/>
            </w:tcMar>
            <w:vAlign w:val="center"/>
          </w:tcPr>
          <w:p w14:paraId="7E62A4CC">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评审意见</w:t>
            </w:r>
          </w:p>
        </w:tc>
      </w:tr>
      <w:tr w14:paraId="672BB59B">
        <w:tblPrEx>
          <w:shd w:val="clear" w:color="auto" w:fill="FFFFFF"/>
          <w:tblCellMar>
            <w:top w:w="0" w:type="dxa"/>
            <w:left w:w="0" w:type="dxa"/>
            <w:bottom w:w="0" w:type="dxa"/>
            <w:right w:w="0" w:type="dxa"/>
          </w:tblCellMar>
        </w:tblPrEx>
        <w:trPr>
          <w:trHeight w:val="8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CA6552D">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D10CC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具有独立承担民事责任的能力</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597107A">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提供营业执照或法人登记证或批准文件原件扫描件；</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B34A6F0">
            <w:pPr>
              <w:spacing w:line="240" w:lineRule="auto"/>
              <w:jc w:val="left"/>
              <w:rPr>
                <w:rFonts w:hint="eastAsia" w:ascii="宋体" w:hAnsi="宋体" w:eastAsia="宋体" w:cs="宋体"/>
                <w:b w:val="0"/>
                <w:bCs/>
                <w:color w:val="auto"/>
                <w:sz w:val="22"/>
                <w:szCs w:val="22"/>
                <w:highlight w:val="none"/>
              </w:rPr>
            </w:pPr>
          </w:p>
        </w:tc>
      </w:tr>
      <w:tr w14:paraId="5245661B">
        <w:tblPrEx>
          <w:shd w:val="clear" w:color="auto" w:fill="FFFFFF"/>
          <w:tblCellMar>
            <w:top w:w="0" w:type="dxa"/>
            <w:left w:w="0" w:type="dxa"/>
            <w:bottom w:w="0" w:type="dxa"/>
            <w:right w:w="0" w:type="dxa"/>
          </w:tblCellMar>
        </w:tblPrEx>
        <w:trPr>
          <w:trHeight w:val="1018" w:hRule="atLeast"/>
        </w:trPr>
        <w:tc>
          <w:tcPr>
            <w:tcW w:w="722" w:type="dxa"/>
            <w:tcBorders>
              <w:top w:val="single" w:color="auto" w:sz="4" w:space="0"/>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15A11B31">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2B09FF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具有良好的商业信誉和健全的财务会计制度</w:t>
            </w:r>
          </w:p>
        </w:tc>
        <w:tc>
          <w:tcPr>
            <w:tcW w:w="6559"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0443FD74">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近一年（2025年度）由第三方财务审计机构出具的财务审计报告或合法的财务报表；（新成立不足一年的提供成立之日起至今的财务报表或基本开户银行出具的资信证明）；</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35B3E88">
            <w:pPr>
              <w:spacing w:line="240" w:lineRule="auto"/>
              <w:jc w:val="left"/>
              <w:rPr>
                <w:rFonts w:hint="eastAsia" w:ascii="宋体" w:hAnsi="宋体" w:eastAsia="宋体" w:cs="宋体"/>
                <w:b w:val="0"/>
                <w:bCs/>
                <w:color w:val="auto"/>
                <w:sz w:val="22"/>
                <w:szCs w:val="22"/>
                <w:highlight w:val="none"/>
              </w:rPr>
            </w:pPr>
          </w:p>
        </w:tc>
      </w:tr>
      <w:tr w14:paraId="6260F681">
        <w:tblPrEx>
          <w:shd w:val="clear" w:color="auto" w:fill="FFFFFF"/>
          <w:tblCellMar>
            <w:top w:w="0" w:type="dxa"/>
            <w:left w:w="0" w:type="dxa"/>
            <w:bottom w:w="0" w:type="dxa"/>
            <w:right w:w="0" w:type="dxa"/>
          </w:tblCellMar>
        </w:tblPrEx>
        <w:trPr>
          <w:trHeight w:val="751"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3ADBD21B">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4B4F61E">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具有履行合同所必需的设备和专业技术能力</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A47EE74">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《供应商具有履行合同所必需的设备和专业技术能力提供声明函》</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322E0616">
            <w:pPr>
              <w:spacing w:line="240" w:lineRule="auto"/>
              <w:jc w:val="left"/>
              <w:rPr>
                <w:rFonts w:hint="eastAsia" w:ascii="宋体" w:hAnsi="宋体" w:eastAsia="宋体" w:cs="宋体"/>
                <w:b w:val="0"/>
                <w:bCs/>
                <w:color w:val="auto"/>
                <w:sz w:val="22"/>
                <w:szCs w:val="22"/>
                <w:highlight w:val="none"/>
              </w:rPr>
            </w:pPr>
          </w:p>
        </w:tc>
      </w:tr>
      <w:tr w14:paraId="367B8ED4">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767B46FB">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72E5A12">
            <w:pPr>
              <w:spacing w:line="240" w:lineRule="auto"/>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rPr>
              <w:t>有依法缴纳税收和社会保障资金的良好记录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F685711">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提供投标截止日前近一个季度填报日期的完税证明；依法免税的，应提供相应文件（扫描件）证明其依法免税。</w:t>
            </w:r>
          </w:p>
          <w:p w14:paraId="3E6F2F0D">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提供投标截止日前近半年任意三个月盖有社保局公章的社保缴纳证明；依法不需要缴纳社会保险的，应提供相应文件（扫描件）证明其依法不需要缴纳社会保险；</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150D8C2">
            <w:pPr>
              <w:spacing w:line="240" w:lineRule="auto"/>
              <w:jc w:val="left"/>
              <w:rPr>
                <w:rFonts w:hint="eastAsia" w:ascii="宋体" w:hAnsi="宋体" w:eastAsia="宋体" w:cs="宋体"/>
                <w:b w:val="0"/>
                <w:bCs/>
                <w:color w:val="auto"/>
                <w:sz w:val="22"/>
                <w:szCs w:val="22"/>
                <w:highlight w:val="none"/>
              </w:rPr>
            </w:pPr>
          </w:p>
        </w:tc>
      </w:tr>
      <w:tr w14:paraId="65358885">
        <w:tblPrEx>
          <w:shd w:val="clear" w:color="auto" w:fill="FFFFFF"/>
          <w:tblCellMar>
            <w:top w:w="0" w:type="dxa"/>
            <w:left w:w="0" w:type="dxa"/>
            <w:bottom w:w="0" w:type="dxa"/>
            <w:right w:w="0" w:type="dxa"/>
          </w:tblCellMar>
        </w:tblPrEx>
        <w:trPr>
          <w:trHeight w:val="1268"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0C13012C">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86C4F5F">
            <w:pPr>
              <w:spacing w:line="240" w:lineRule="auto"/>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参加政府采购活动前三年内，在经营活动中没有重大违法记录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72CB616">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提供书面声明。重大违法记录指：供应商因违法经营受到刑事处罚或者责令停产停业、吊销许可证或者营业执照、较大数额罚款等行政处罚。</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7FCF6DD">
            <w:pPr>
              <w:spacing w:line="240" w:lineRule="auto"/>
              <w:jc w:val="left"/>
              <w:rPr>
                <w:rFonts w:hint="eastAsia" w:ascii="宋体" w:hAnsi="宋体" w:eastAsia="宋体" w:cs="宋体"/>
                <w:b w:val="0"/>
                <w:bCs/>
                <w:color w:val="auto"/>
                <w:sz w:val="22"/>
                <w:szCs w:val="22"/>
                <w:highlight w:val="none"/>
              </w:rPr>
            </w:pPr>
          </w:p>
        </w:tc>
      </w:tr>
      <w:tr w14:paraId="6A6FEB4F">
        <w:tblPrEx>
          <w:shd w:val="clear" w:color="auto" w:fill="FFFFFF"/>
          <w:tblCellMar>
            <w:top w:w="0" w:type="dxa"/>
            <w:left w:w="0" w:type="dxa"/>
            <w:bottom w:w="0" w:type="dxa"/>
            <w:right w:w="0" w:type="dxa"/>
          </w:tblCellMar>
        </w:tblPrEx>
        <w:trPr>
          <w:trHeight w:val="1438"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3E8A3A9">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4DA3A889">
            <w:pPr>
              <w:spacing w:line="240" w:lineRule="auto"/>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信用记录查询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085D798">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tc>
        <w:tc>
          <w:tcPr>
            <w:tcW w:w="817"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167BFBFA">
            <w:pPr>
              <w:spacing w:line="240" w:lineRule="auto"/>
              <w:jc w:val="left"/>
              <w:rPr>
                <w:rFonts w:hint="eastAsia" w:ascii="宋体" w:hAnsi="宋体" w:eastAsia="宋体" w:cs="宋体"/>
                <w:b w:val="0"/>
                <w:bCs/>
                <w:color w:val="auto"/>
                <w:sz w:val="22"/>
                <w:szCs w:val="22"/>
                <w:highlight w:val="none"/>
              </w:rPr>
            </w:pPr>
          </w:p>
        </w:tc>
      </w:tr>
      <w:tr w14:paraId="2031DC3F">
        <w:tblPrEx>
          <w:shd w:val="clear" w:color="auto" w:fill="FFFFFF"/>
          <w:tblCellMar>
            <w:top w:w="0" w:type="dxa"/>
            <w:left w:w="0" w:type="dxa"/>
            <w:bottom w:w="0" w:type="dxa"/>
            <w:right w:w="0" w:type="dxa"/>
          </w:tblCellMar>
        </w:tblPrEx>
        <w:trPr>
          <w:trHeight w:val="168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DF278F7">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7</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D1E6989">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不得参加和拒绝参加本次招标的情形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7403FFF">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tc>
        <w:tc>
          <w:tcPr>
            <w:tcW w:w="817"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233FF8A">
            <w:pPr>
              <w:spacing w:line="240" w:lineRule="auto"/>
              <w:jc w:val="left"/>
              <w:rPr>
                <w:rFonts w:hint="eastAsia" w:ascii="宋体" w:hAnsi="宋体" w:eastAsia="宋体" w:cs="宋体"/>
                <w:b w:val="0"/>
                <w:bCs/>
                <w:color w:val="auto"/>
                <w:sz w:val="22"/>
                <w:szCs w:val="22"/>
                <w:highlight w:val="none"/>
              </w:rPr>
            </w:pPr>
          </w:p>
        </w:tc>
      </w:tr>
      <w:tr w14:paraId="457C6AA8">
        <w:tblPrEx>
          <w:shd w:val="clear" w:color="auto" w:fill="FFFFFF"/>
          <w:tblCellMar>
            <w:top w:w="0" w:type="dxa"/>
            <w:left w:w="0" w:type="dxa"/>
            <w:bottom w:w="0" w:type="dxa"/>
            <w:right w:w="0" w:type="dxa"/>
          </w:tblCellMar>
        </w:tblPrEx>
        <w:trPr>
          <w:trHeight w:val="53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19D02E1">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8</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1710125">
            <w:pPr>
              <w:spacing w:line="240" w:lineRule="auto"/>
              <w:jc w:val="center"/>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政府采购政策</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DE4B1FB">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投标人应为中小企业；</w:t>
            </w:r>
          </w:p>
        </w:tc>
        <w:tc>
          <w:tcPr>
            <w:tcW w:w="817" w:type="dxa"/>
            <w:tcBorders>
              <w:top w:val="single" w:color="auto" w:sz="4" w:space="0"/>
              <w:left w:val="nil"/>
              <w:bottom w:val="nil"/>
              <w:right w:val="single" w:color="auto" w:sz="4" w:space="0"/>
            </w:tcBorders>
            <w:shd w:val="clear" w:color="auto" w:fill="FFFFFF"/>
            <w:noWrap w:val="0"/>
            <w:tcMar>
              <w:left w:w="70" w:type="dxa"/>
              <w:right w:w="70" w:type="dxa"/>
            </w:tcMar>
            <w:vAlign w:val="center"/>
          </w:tcPr>
          <w:p w14:paraId="22FC19E8">
            <w:pPr>
              <w:spacing w:line="240" w:lineRule="auto"/>
              <w:jc w:val="left"/>
              <w:rPr>
                <w:rFonts w:hint="eastAsia" w:ascii="宋体" w:hAnsi="宋体" w:eastAsia="宋体" w:cs="宋体"/>
                <w:b w:val="0"/>
                <w:bCs/>
                <w:color w:val="auto"/>
                <w:sz w:val="22"/>
                <w:szCs w:val="22"/>
                <w:highlight w:val="none"/>
              </w:rPr>
            </w:pPr>
          </w:p>
        </w:tc>
      </w:tr>
      <w:tr w14:paraId="37D51B57">
        <w:tblPrEx>
          <w:shd w:val="clear" w:color="auto" w:fill="FFFFFF"/>
          <w:tblCellMar>
            <w:top w:w="0" w:type="dxa"/>
            <w:left w:w="0" w:type="dxa"/>
            <w:bottom w:w="0" w:type="dxa"/>
            <w:right w:w="0" w:type="dxa"/>
          </w:tblCellMar>
        </w:tblPrEx>
        <w:trPr>
          <w:trHeight w:val="33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90E1151">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16B94C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本项目特定资格要求</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250215CB">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1.供应商须具备【建筑工程施工总承包贰级及以上(含贰级)】资质，具备有效的安全生产许可证；</w:t>
            </w:r>
            <w:r>
              <w:rPr>
                <w:rFonts w:hint="eastAsia" w:ascii="宋体" w:hAnsi="宋体" w:eastAsia="宋体" w:cs="宋体"/>
                <w:b w:val="0"/>
                <w:bCs/>
                <w:i w:val="0"/>
                <w:iCs w:val="0"/>
                <w:color w:val="auto"/>
                <w:spacing w:val="0"/>
                <w:sz w:val="22"/>
                <w:szCs w:val="22"/>
                <w:highlight w:val="none"/>
                <w:vertAlign w:val="baseline"/>
                <w:lang w:val="en-US" w:eastAsia="zh-CN"/>
              </w:rPr>
              <w:br w:type="textWrapping"/>
            </w:r>
            <w:r>
              <w:rPr>
                <w:rFonts w:hint="eastAsia" w:ascii="宋体" w:hAnsi="宋体" w:eastAsia="宋体" w:cs="宋体"/>
                <w:b w:val="0"/>
                <w:bCs/>
                <w:i w:val="0"/>
                <w:iCs w:val="0"/>
                <w:color w:val="auto"/>
                <w:spacing w:val="0"/>
                <w:sz w:val="22"/>
                <w:szCs w:val="22"/>
                <w:highlight w:val="none"/>
                <w:vertAlign w:val="baseline"/>
                <w:lang w:val="en-US" w:eastAsia="zh-CN"/>
              </w:rPr>
              <w:t>2.项目负责人须具备【建筑专业贰级及以上（含贰级）】注册建造师资格，具备有效的安全生产考核合格证书（B类），且未担任其他在建工程项目的项目经理；注：新疆维吾尔自治区区外进疆建筑企业信息报送册；疆外投标企业须提供《新疆维吾尔自治区区外建设工程企业信息登记册》或https://jsy.xjjs.gov.cn/home下载审核通过的信息报送册；（拟派人员需为在册人员）。</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E772668">
            <w:pPr>
              <w:spacing w:line="240" w:lineRule="auto"/>
              <w:jc w:val="left"/>
              <w:rPr>
                <w:rFonts w:hint="eastAsia" w:ascii="宋体" w:hAnsi="宋体" w:eastAsia="宋体" w:cs="宋体"/>
                <w:b w:val="0"/>
                <w:bCs/>
                <w:color w:val="auto"/>
                <w:sz w:val="22"/>
                <w:szCs w:val="22"/>
                <w:highlight w:val="none"/>
              </w:rPr>
            </w:pPr>
          </w:p>
        </w:tc>
      </w:tr>
      <w:bookmarkEnd w:id="125"/>
      <w:bookmarkEnd w:id="126"/>
    </w:tbl>
    <w:p w14:paraId="1D8D2174">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lang w:eastAsia="zh-CN"/>
        </w:rPr>
      </w:pPr>
      <w:bookmarkStart w:id="127" w:name="_Toc30579"/>
    </w:p>
    <w:p w14:paraId="69ADB652">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lang w:eastAsia="zh-CN"/>
        </w:rPr>
      </w:pPr>
    </w:p>
    <w:p w14:paraId="78CBBE0E">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符合性审查表</w:t>
      </w:r>
    </w:p>
    <w:tbl>
      <w:tblPr>
        <w:tblStyle w:val="30"/>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186"/>
        <w:gridCol w:w="5406"/>
        <w:gridCol w:w="754"/>
        <w:gridCol w:w="581"/>
      </w:tblGrid>
      <w:tr w14:paraId="09E3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2" w:type="dxa"/>
            <w:vMerge w:val="restart"/>
            <w:noWrap w:val="0"/>
            <w:vAlign w:val="center"/>
          </w:tcPr>
          <w:p w14:paraId="3A18E52A">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7294" w:type="dxa"/>
            <w:gridSpan w:val="2"/>
            <w:vMerge w:val="restart"/>
            <w:noWrap w:val="0"/>
            <w:vAlign w:val="center"/>
          </w:tcPr>
          <w:p w14:paraId="7858C15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评审内容</w:t>
            </w:r>
          </w:p>
        </w:tc>
        <w:tc>
          <w:tcPr>
            <w:tcW w:w="1282" w:type="dxa"/>
            <w:gridSpan w:val="2"/>
            <w:noWrap w:val="0"/>
            <w:vAlign w:val="center"/>
          </w:tcPr>
          <w:p w14:paraId="3AF9012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评审意见</w:t>
            </w:r>
          </w:p>
        </w:tc>
      </w:tr>
      <w:tr w14:paraId="604E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92" w:type="dxa"/>
            <w:vMerge w:val="continue"/>
            <w:noWrap w:val="0"/>
            <w:vAlign w:val="center"/>
          </w:tcPr>
          <w:p w14:paraId="225FA96E">
            <w:pPr>
              <w:jc w:val="center"/>
              <w:rPr>
                <w:rFonts w:hint="eastAsia" w:ascii="宋体" w:hAnsi="宋体" w:eastAsia="宋体" w:cs="宋体"/>
                <w:b/>
                <w:color w:val="auto"/>
                <w:sz w:val="22"/>
                <w:szCs w:val="22"/>
                <w:highlight w:val="none"/>
              </w:rPr>
            </w:pPr>
          </w:p>
        </w:tc>
        <w:tc>
          <w:tcPr>
            <w:tcW w:w="7294" w:type="dxa"/>
            <w:gridSpan w:val="2"/>
            <w:vMerge w:val="continue"/>
            <w:noWrap w:val="0"/>
            <w:vAlign w:val="top"/>
          </w:tcPr>
          <w:p w14:paraId="25D74CBC">
            <w:pPr>
              <w:rPr>
                <w:rFonts w:hint="eastAsia" w:ascii="宋体" w:hAnsi="宋体" w:eastAsia="宋体" w:cs="宋体"/>
                <w:b/>
                <w:color w:val="auto"/>
                <w:sz w:val="22"/>
                <w:szCs w:val="22"/>
                <w:highlight w:val="none"/>
              </w:rPr>
            </w:pPr>
          </w:p>
        </w:tc>
        <w:tc>
          <w:tcPr>
            <w:tcW w:w="724" w:type="dxa"/>
            <w:noWrap w:val="0"/>
            <w:vAlign w:val="center"/>
          </w:tcPr>
          <w:p w14:paraId="43D58DC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是</w:t>
            </w:r>
          </w:p>
        </w:tc>
        <w:tc>
          <w:tcPr>
            <w:tcW w:w="558" w:type="dxa"/>
            <w:noWrap w:val="0"/>
            <w:vAlign w:val="center"/>
          </w:tcPr>
          <w:p w14:paraId="0799D459">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否</w:t>
            </w:r>
          </w:p>
        </w:tc>
      </w:tr>
      <w:tr w14:paraId="7139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92" w:type="dxa"/>
            <w:vMerge w:val="restart"/>
            <w:noWrap w:val="0"/>
            <w:textDirection w:val="tbRlV"/>
            <w:vAlign w:val="top"/>
          </w:tcPr>
          <w:p w14:paraId="566978A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符合性审查表</w:t>
            </w:r>
          </w:p>
          <w:p w14:paraId="14458272">
            <w:pPr>
              <w:jc w:val="center"/>
              <w:rPr>
                <w:rFonts w:hint="eastAsia" w:ascii="宋体" w:hAnsi="宋体" w:eastAsia="宋体" w:cs="宋体"/>
                <w:color w:val="auto"/>
                <w:sz w:val="22"/>
                <w:szCs w:val="22"/>
                <w:highlight w:val="none"/>
              </w:rPr>
            </w:pPr>
          </w:p>
        </w:tc>
        <w:tc>
          <w:tcPr>
            <w:tcW w:w="2100" w:type="dxa"/>
            <w:noWrap w:val="0"/>
            <w:vAlign w:val="center"/>
          </w:tcPr>
          <w:p w14:paraId="663A6AA6">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投标人名称</w:t>
            </w:r>
          </w:p>
        </w:tc>
        <w:tc>
          <w:tcPr>
            <w:tcW w:w="5194" w:type="dxa"/>
            <w:noWrap w:val="0"/>
            <w:vAlign w:val="center"/>
          </w:tcPr>
          <w:p w14:paraId="3F641F1F">
            <w:pPr>
              <w:spacing w:line="240" w:lineRule="auto"/>
              <w:jc w:val="left"/>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与营业执照、资质证书、安全生产许可证是否一致并在有效期内；</w:t>
            </w:r>
          </w:p>
        </w:tc>
        <w:tc>
          <w:tcPr>
            <w:tcW w:w="724" w:type="dxa"/>
            <w:noWrap w:val="0"/>
            <w:vAlign w:val="top"/>
          </w:tcPr>
          <w:p w14:paraId="637E2E1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420C479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33D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92" w:type="dxa"/>
            <w:vMerge w:val="continue"/>
            <w:noWrap w:val="0"/>
            <w:textDirection w:val="tbRlV"/>
            <w:vAlign w:val="center"/>
          </w:tcPr>
          <w:p w14:paraId="6227AA7E">
            <w:pPr>
              <w:jc w:val="center"/>
              <w:rPr>
                <w:rFonts w:hint="eastAsia" w:ascii="宋体" w:hAnsi="宋体" w:eastAsia="宋体" w:cs="宋体"/>
                <w:color w:val="auto"/>
                <w:sz w:val="22"/>
                <w:szCs w:val="22"/>
                <w:highlight w:val="none"/>
              </w:rPr>
            </w:pPr>
          </w:p>
        </w:tc>
        <w:tc>
          <w:tcPr>
            <w:tcW w:w="2100" w:type="dxa"/>
            <w:noWrap w:val="0"/>
            <w:vAlign w:val="center"/>
          </w:tcPr>
          <w:p w14:paraId="5A1A219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投标文件的签署</w:t>
            </w:r>
          </w:p>
        </w:tc>
        <w:tc>
          <w:tcPr>
            <w:tcW w:w="5194" w:type="dxa"/>
            <w:noWrap w:val="0"/>
            <w:vAlign w:val="center"/>
          </w:tcPr>
          <w:p w14:paraId="590E33EC">
            <w:pPr>
              <w:tabs>
                <w:tab w:val="left" w:pos="4860"/>
              </w:tabs>
              <w:spacing w:line="240" w:lineRule="auto"/>
              <w:ind w:right="116" w:rightChars="43"/>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投标文件没有投标单位法定代表人或其授表签字（章）和加盖投标单位公章的；</w:t>
            </w:r>
          </w:p>
        </w:tc>
        <w:tc>
          <w:tcPr>
            <w:tcW w:w="724" w:type="dxa"/>
            <w:noWrap w:val="0"/>
            <w:vAlign w:val="top"/>
          </w:tcPr>
          <w:p w14:paraId="15B9200C">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48E56E3A">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B80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2" w:type="dxa"/>
            <w:vMerge w:val="continue"/>
            <w:noWrap w:val="0"/>
            <w:textDirection w:val="tbRlV"/>
            <w:vAlign w:val="center"/>
          </w:tcPr>
          <w:p w14:paraId="23E79D98">
            <w:pPr>
              <w:jc w:val="center"/>
              <w:rPr>
                <w:rFonts w:hint="eastAsia" w:ascii="宋体" w:hAnsi="宋体" w:eastAsia="宋体" w:cs="宋体"/>
                <w:color w:val="auto"/>
                <w:sz w:val="22"/>
                <w:szCs w:val="22"/>
                <w:highlight w:val="none"/>
              </w:rPr>
            </w:pPr>
          </w:p>
        </w:tc>
        <w:tc>
          <w:tcPr>
            <w:tcW w:w="2100" w:type="dxa"/>
            <w:noWrap w:val="0"/>
            <w:vAlign w:val="center"/>
          </w:tcPr>
          <w:p w14:paraId="123F531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投标文件的格式</w:t>
            </w:r>
          </w:p>
        </w:tc>
        <w:tc>
          <w:tcPr>
            <w:tcW w:w="5194" w:type="dxa"/>
            <w:noWrap w:val="0"/>
            <w:vAlign w:val="center"/>
          </w:tcPr>
          <w:p w14:paraId="73BDAF0A">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未按招标文件规定的格式填写，内容不全或关键字迹模糊、无法辨认的；</w:t>
            </w:r>
          </w:p>
        </w:tc>
        <w:tc>
          <w:tcPr>
            <w:tcW w:w="724" w:type="dxa"/>
            <w:noWrap w:val="0"/>
            <w:vAlign w:val="top"/>
          </w:tcPr>
          <w:p w14:paraId="4F44BBA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198EE425">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4392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2" w:type="dxa"/>
            <w:vMerge w:val="continue"/>
            <w:noWrap w:val="0"/>
            <w:textDirection w:val="tbRlV"/>
            <w:vAlign w:val="center"/>
          </w:tcPr>
          <w:p w14:paraId="599B9BE7">
            <w:pPr>
              <w:jc w:val="center"/>
              <w:rPr>
                <w:rFonts w:hint="eastAsia" w:ascii="宋体" w:hAnsi="宋体" w:eastAsia="宋体" w:cs="宋体"/>
                <w:color w:val="auto"/>
                <w:sz w:val="22"/>
                <w:szCs w:val="22"/>
                <w:highlight w:val="none"/>
              </w:rPr>
            </w:pPr>
          </w:p>
        </w:tc>
        <w:tc>
          <w:tcPr>
            <w:tcW w:w="2100" w:type="dxa"/>
            <w:noWrap w:val="0"/>
            <w:vAlign w:val="center"/>
          </w:tcPr>
          <w:p w14:paraId="6F0444D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w:t>
            </w:r>
          </w:p>
        </w:tc>
        <w:tc>
          <w:tcPr>
            <w:tcW w:w="5194" w:type="dxa"/>
            <w:noWrap w:val="0"/>
            <w:vAlign w:val="center"/>
          </w:tcPr>
          <w:p w14:paraId="19EFD5DE">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投标人对同一招标项目作出两个以上报价的，超过最高限价的；</w:t>
            </w:r>
          </w:p>
        </w:tc>
        <w:tc>
          <w:tcPr>
            <w:tcW w:w="724" w:type="dxa"/>
            <w:noWrap w:val="0"/>
            <w:vAlign w:val="top"/>
          </w:tcPr>
          <w:p w14:paraId="270CAF6E">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559698B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06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2" w:type="dxa"/>
            <w:vMerge w:val="continue"/>
            <w:noWrap w:val="0"/>
            <w:vAlign w:val="center"/>
          </w:tcPr>
          <w:p w14:paraId="42CED0FC">
            <w:pPr>
              <w:jc w:val="center"/>
              <w:rPr>
                <w:rFonts w:hint="eastAsia" w:ascii="宋体" w:hAnsi="宋体" w:eastAsia="宋体" w:cs="宋体"/>
                <w:color w:val="auto"/>
                <w:sz w:val="22"/>
                <w:szCs w:val="22"/>
                <w:highlight w:val="none"/>
              </w:rPr>
            </w:pPr>
          </w:p>
        </w:tc>
        <w:tc>
          <w:tcPr>
            <w:tcW w:w="2100" w:type="dxa"/>
            <w:noWrap w:val="0"/>
            <w:vAlign w:val="center"/>
          </w:tcPr>
          <w:p w14:paraId="6B11640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投标范围</w:t>
            </w:r>
          </w:p>
        </w:tc>
        <w:tc>
          <w:tcPr>
            <w:tcW w:w="5194" w:type="dxa"/>
            <w:noWrap w:val="0"/>
            <w:vAlign w:val="center"/>
          </w:tcPr>
          <w:p w14:paraId="062E1C7C">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0B0FBC0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611E907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2437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2" w:type="dxa"/>
            <w:vMerge w:val="continue"/>
            <w:noWrap w:val="0"/>
            <w:vAlign w:val="center"/>
          </w:tcPr>
          <w:p w14:paraId="074A39DB">
            <w:pPr>
              <w:jc w:val="center"/>
              <w:rPr>
                <w:rFonts w:hint="eastAsia" w:ascii="宋体" w:hAnsi="宋体" w:eastAsia="宋体" w:cs="宋体"/>
                <w:color w:val="auto"/>
                <w:sz w:val="22"/>
                <w:szCs w:val="22"/>
                <w:highlight w:val="none"/>
              </w:rPr>
            </w:pPr>
          </w:p>
        </w:tc>
        <w:tc>
          <w:tcPr>
            <w:tcW w:w="2100" w:type="dxa"/>
            <w:noWrap w:val="0"/>
            <w:vAlign w:val="center"/>
          </w:tcPr>
          <w:p w14:paraId="52E52E40">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工期、质量要求</w:t>
            </w:r>
          </w:p>
        </w:tc>
        <w:tc>
          <w:tcPr>
            <w:tcW w:w="5194" w:type="dxa"/>
            <w:noWrap w:val="0"/>
            <w:vAlign w:val="center"/>
          </w:tcPr>
          <w:p w14:paraId="4E592A36">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14F5C9BE">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6C12D43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50EC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2" w:type="dxa"/>
            <w:vMerge w:val="continue"/>
            <w:noWrap w:val="0"/>
            <w:vAlign w:val="center"/>
          </w:tcPr>
          <w:p w14:paraId="3D2329A1">
            <w:pPr>
              <w:jc w:val="center"/>
              <w:rPr>
                <w:rFonts w:hint="eastAsia" w:ascii="宋体" w:hAnsi="宋体" w:eastAsia="宋体" w:cs="宋体"/>
                <w:color w:val="auto"/>
                <w:sz w:val="22"/>
                <w:szCs w:val="22"/>
                <w:highlight w:val="none"/>
              </w:rPr>
            </w:pPr>
          </w:p>
        </w:tc>
        <w:tc>
          <w:tcPr>
            <w:tcW w:w="2100" w:type="dxa"/>
            <w:noWrap w:val="0"/>
            <w:vAlign w:val="center"/>
          </w:tcPr>
          <w:p w14:paraId="1003A4D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投标有效期</w:t>
            </w:r>
          </w:p>
        </w:tc>
        <w:tc>
          <w:tcPr>
            <w:tcW w:w="5194" w:type="dxa"/>
            <w:noWrap w:val="0"/>
            <w:vAlign w:val="center"/>
          </w:tcPr>
          <w:p w14:paraId="06860A59">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4D3D834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7E9141A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266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2" w:type="dxa"/>
            <w:vMerge w:val="continue"/>
            <w:noWrap w:val="0"/>
            <w:vAlign w:val="center"/>
          </w:tcPr>
          <w:p w14:paraId="1EAC41A8">
            <w:pPr>
              <w:jc w:val="center"/>
              <w:rPr>
                <w:rFonts w:hint="eastAsia" w:ascii="宋体" w:hAnsi="宋体" w:eastAsia="宋体" w:cs="宋体"/>
                <w:color w:val="auto"/>
                <w:sz w:val="22"/>
                <w:szCs w:val="22"/>
                <w:highlight w:val="none"/>
              </w:rPr>
            </w:pPr>
          </w:p>
        </w:tc>
        <w:tc>
          <w:tcPr>
            <w:tcW w:w="2100" w:type="dxa"/>
            <w:noWrap w:val="0"/>
            <w:vAlign w:val="center"/>
          </w:tcPr>
          <w:p w14:paraId="1FDBA6A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控股、管理关系</w:t>
            </w:r>
          </w:p>
        </w:tc>
        <w:tc>
          <w:tcPr>
            <w:tcW w:w="5194" w:type="dxa"/>
            <w:noWrap w:val="0"/>
            <w:vAlign w:val="center"/>
          </w:tcPr>
          <w:p w14:paraId="70117307">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同一项目投标人之间有控股、管理关系或法定代表人(单位负责人)为同一人的;</w:t>
            </w:r>
          </w:p>
        </w:tc>
        <w:tc>
          <w:tcPr>
            <w:tcW w:w="724" w:type="dxa"/>
            <w:noWrap w:val="0"/>
            <w:vAlign w:val="top"/>
          </w:tcPr>
          <w:p w14:paraId="7585BD5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19AE492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42E6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92" w:type="dxa"/>
            <w:vMerge w:val="continue"/>
            <w:noWrap w:val="0"/>
            <w:vAlign w:val="center"/>
          </w:tcPr>
          <w:p w14:paraId="127F1A28">
            <w:pPr>
              <w:jc w:val="center"/>
              <w:rPr>
                <w:rFonts w:hint="eastAsia" w:ascii="宋体" w:hAnsi="宋体" w:eastAsia="宋体" w:cs="宋体"/>
                <w:color w:val="auto"/>
                <w:sz w:val="22"/>
                <w:szCs w:val="22"/>
                <w:highlight w:val="none"/>
              </w:rPr>
            </w:pPr>
          </w:p>
        </w:tc>
        <w:tc>
          <w:tcPr>
            <w:tcW w:w="2100" w:type="dxa"/>
            <w:noWrap w:val="0"/>
            <w:vAlign w:val="center"/>
          </w:tcPr>
          <w:p w14:paraId="4DBA342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其他要求</w:t>
            </w:r>
          </w:p>
        </w:tc>
        <w:tc>
          <w:tcPr>
            <w:tcW w:w="5194" w:type="dxa"/>
            <w:noWrap w:val="0"/>
            <w:vAlign w:val="center"/>
          </w:tcPr>
          <w:p w14:paraId="6C096785">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投标文件不得附有招标人不能接受的条件；不满足招标文件实质性要求的其他情形；</w:t>
            </w:r>
          </w:p>
        </w:tc>
        <w:tc>
          <w:tcPr>
            <w:tcW w:w="724" w:type="dxa"/>
            <w:noWrap w:val="0"/>
            <w:vAlign w:val="top"/>
          </w:tcPr>
          <w:p w14:paraId="3F6FEAF2">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01BBDB8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648F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2" w:type="dxa"/>
            <w:noWrap w:val="0"/>
            <w:vAlign w:val="center"/>
          </w:tcPr>
          <w:p w14:paraId="2A585BCA">
            <w:pPr>
              <w:jc w:val="center"/>
              <w:rPr>
                <w:rFonts w:hint="eastAsia" w:ascii="宋体" w:hAnsi="宋体" w:eastAsia="宋体" w:cs="宋体"/>
                <w:color w:val="auto"/>
                <w:sz w:val="22"/>
                <w:szCs w:val="22"/>
                <w:highlight w:val="none"/>
              </w:rPr>
            </w:pPr>
          </w:p>
        </w:tc>
        <w:tc>
          <w:tcPr>
            <w:tcW w:w="8576" w:type="dxa"/>
            <w:gridSpan w:val="4"/>
            <w:noWrap w:val="0"/>
            <w:vAlign w:val="center"/>
          </w:tcPr>
          <w:p w14:paraId="58411E40">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结论：是否通过评审</w:t>
            </w:r>
          </w:p>
        </w:tc>
      </w:tr>
    </w:tbl>
    <w:tbl>
      <w:tblPr>
        <w:tblStyle w:val="31"/>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47"/>
        <w:gridCol w:w="2240"/>
        <w:gridCol w:w="6392"/>
      </w:tblGrid>
      <w:tr w14:paraId="503A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46" w:type="dxa"/>
            <w:gridSpan w:val="2"/>
            <w:noWrap w:val="0"/>
            <w:vAlign w:val="center"/>
          </w:tcPr>
          <w:p w14:paraId="4FB17922">
            <w:pPr>
              <w:keepNext w:val="0"/>
              <w:keepLines w:val="0"/>
              <w:pageBreakBefore w:val="0"/>
              <w:widowControl w:val="0"/>
              <w:numPr>
                <w:ilvl w:val="0"/>
                <w:numId w:val="0"/>
              </w:numPr>
              <w:kinsoku/>
              <w:wordWrap/>
              <w:overflowPunct/>
              <w:topLinePunct w:val="0"/>
              <w:autoSpaceDE/>
              <w:autoSpaceDN/>
              <w:bidi w:val="0"/>
              <w:adjustRightInd/>
              <w:snapToGrid/>
              <w:spacing w:after="125"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条款号</w:t>
            </w:r>
          </w:p>
        </w:tc>
        <w:tc>
          <w:tcPr>
            <w:tcW w:w="2240" w:type="dxa"/>
            <w:noWrap w:val="0"/>
            <w:vAlign w:val="center"/>
          </w:tcPr>
          <w:p w14:paraId="4A68343E">
            <w:pPr>
              <w:keepNext w:val="0"/>
              <w:keepLines w:val="0"/>
              <w:pageBreakBefore w:val="0"/>
              <w:widowControl w:val="0"/>
              <w:numPr>
                <w:ilvl w:val="0"/>
                <w:numId w:val="0"/>
              </w:numPr>
              <w:kinsoku/>
              <w:wordWrap/>
              <w:overflowPunct/>
              <w:topLinePunct w:val="0"/>
              <w:autoSpaceDE/>
              <w:autoSpaceDN/>
              <w:bidi w:val="0"/>
              <w:adjustRightInd/>
              <w:snapToGrid/>
              <w:spacing w:after="125"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条款内容</w:t>
            </w:r>
          </w:p>
        </w:tc>
        <w:tc>
          <w:tcPr>
            <w:tcW w:w="6392" w:type="dxa"/>
            <w:noWrap w:val="0"/>
            <w:vAlign w:val="center"/>
          </w:tcPr>
          <w:p w14:paraId="0D05D3B1">
            <w:pPr>
              <w:keepNext w:val="0"/>
              <w:keepLines w:val="0"/>
              <w:pageBreakBefore w:val="0"/>
              <w:widowControl w:val="0"/>
              <w:numPr>
                <w:ilvl w:val="0"/>
                <w:numId w:val="0"/>
              </w:numPr>
              <w:kinsoku/>
              <w:wordWrap/>
              <w:overflowPunct/>
              <w:topLinePunct w:val="0"/>
              <w:autoSpaceDE/>
              <w:autoSpaceDN/>
              <w:bidi w:val="0"/>
              <w:adjustRightInd/>
              <w:snapToGrid/>
              <w:spacing w:after="125"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编列内容</w:t>
            </w:r>
          </w:p>
        </w:tc>
      </w:tr>
      <w:tr w14:paraId="4AD3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46" w:type="dxa"/>
            <w:gridSpan w:val="2"/>
            <w:noWrap w:val="0"/>
            <w:vAlign w:val="center"/>
          </w:tcPr>
          <w:p w14:paraId="37A6BA02">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2.2.1</w:t>
            </w:r>
          </w:p>
        </w:tc>
        <w:tc>
          <w:tcPr>
            <w:tcW w:w="2240" w:type="dxa"/>
            <w:noWrap w:val="0"/>
            <w:vAlign w:val="center"/>
          </w:tcPr>
          <w:p w14:paraId="5F23659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分值构成（总分100分）</w:t>
            </w:r>
          </w:p>
        </w:tc>
        <w:tc>
          <w:tcPr>
            <w:tcW w:w="6392" w:type="dxa"/>
            <w:noWrap w:val="0"/>
            <w:vAlign w:val="center"/>
          </w:tcPr>
          <w:p w14:paraId="1AD21D5B">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商务技术部分：70分</w:t>
            </w:r>
          </w:p>
          <w:p w14:paraId="559E48D5">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投标报价：30分</w:t>
            </w:r>
          </w:p>
        </w:tc>
      </w:tr>
      <w:tr w14:paraId="6D29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46" w:type="dxa"/>
            <w:gridSpan w:val="2"/>
            <w:noWrap w:val="0"/>
            <w:vAlign w:val="center"/>
          </w:tcPr>
          <w:p w14:paraId="5F6A7C5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2.2.2</w:t>
            </w:r>
          </w:p>
        </w:tc>
        <w:tc>
          <w:tcPr>
            <w:tcW w:w="2240" w:type="dxa"/>
            <w:noWrap w:val="0"/>
            <w:vAlign w:val="center"/>
          </w:tcPr>
          <w:p w14:paraId="0BF0B4A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评标基准价计算方法</w:t>
            </w:r>
          </w:p>
        </w:tc>
        <w:tc>
          <w:tcPr>
            <w:tcW w:w="6392" w:type="dxa"/>
            <w:noWrap w:val="0"/>
            <w:vAlign w:val="center"/>
          </w:tcPr>
          <w:p w14:paraId="7E3C8D8A">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以满足竞争性磋商文件要求且投标价格最低的投标报价为评标基准价</w:t>
            </w:r>
          </w:p>
        </w:tc>
      </w:tr>
      <w:tr w14:paraId="0998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499" w:type="dxa"/>
            <w:vMerge w:val="restart"/>
            <w:noWrap w:val="0"/>
            <w:vAlign w:val="center"/>
          </w:tcPr>
          <w:p w14:paraId="20A53F7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2.2.3</w:t>
            </w:r>
          </w:p>
        </w:tc>
        <w:tc>
          <w:tcPr>
            <w:tcW w:w="847" w:type="dxa"/>
            <w:vMerge w:val="restart"/>
            <w:noWrap w:val="0"/>
            <w:vAlign w:val="center"/>
          </w:tcPr>
          <w:p w14:paraId="04322F5D">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投标报价评分标准</w:t>
            </w:r>
          </w:p>
        </w:tc>
        <w:tc>
          <w:tcPr>
            <w:tcW w:w="2240" w:type="dxa"/>
            <w:vMerge w:val="restart"/>
            <w:noWrap w:val="0"/>
            <w:vAlign w:val="center"/>
          </w:tcPr>
          <w:p w14:paraId="7475BC5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投标报价得分（30分）</w:t>
            </w:r>
          </w:p>
        </w:tc>
        <w:tc>
          <w:tcPr>
            <w:tcW w:w="6392" w:type="dxa"/>
            <w:noWrap w:val="0"/>
            <w:vAlign w:val="center"/>
          </w:tcPr>
          <w:p w14:paraId="3B8062A6">
            <w:pPr>
              <w:spacing w:line="240" w:lineRule="auto"/>
              <w:jc w:val="left"/>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价格分应当采用低价优先法计算，即满足竞争性磋商文件要求且投标价格最低的投标报价为评标基准价，其价格分为满分。其他响应供应商的价格分统一按照下列公式计算：</w:t>
            </w:r>
            <w:r>
              <w:rPr>
                <w:rFonts w:hint="eastAsia" w:ascii="宋体" w:hAnsi="宋体" w:eastAsia="宋体" w:cs="宋体"/>
                <w:b w:val="0"/>
                <w:bCs/>
                <w:color w:val="auto"/>
                <w:sz w:val="22"/>
                <w:szCs w:val="22"/>
                <w:highlight w:val="none"/>
                <w:shd w:val="clear" w:color="auto" w:fill="FFFFFF"/>
                <w:lang w:val="en-US" w:eastAsia="zh-CN"/>
              </w:rPr>
              <w:br w:type="textWrapping"/>
            </w:r>
            <w:r>
              <w:rPr>
                <w:rFonts w:hint="eastAsia" w:ascii="宋体" w:hAnsi="宋体" w:eastAsia="宋体" w:cs="宋体"/>
                <w:b w:val="0"/>
                <w:bCs/>
                <w:color w:val="auto"/>
                <w:sz w:val="22"/>
                <w:szCs w:val="22"/>
                <w:highlight w:val="none"/>
                <w:shd w:val="clear" w:color="auto" w:fill="FFFFFF"/>
                <w:lang w:val="en-US" w:eastAsia="zh-CN"/>
              </w:rPr>
              <w:t>（1）投标报价得分＝(评标基准价／投标报价）*价格分值</w:t>
            </w:r>
          </w:p>
          <w:p w14:paraId="619DFB89">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（2）评标过程中，不得去掉报价中的报价和最低报价。</w:t>
            </w:r>
          </w:p>
          <w:p w14:paraId="13F75239">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3）竞争性磋商小组认为响应供应商的报价明显低于其他通过符合性审查响应供应商的报价，有可能影响项目采购或者不能诚信履约的，应当要求其在评标现场合理的时间内提供书面说明，必要时提交相关证明材料；响应供应商不能证明其报价合理性的，竞争性磋商小组应当将其作为无效投标处理。</w:t>
            </w:r>
          </w:p>
        </w:tc>
      </w:tr>
      <w:tr w14:paraId="69E0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99" w:type="dxa"/>
            <w:vMerge w:val="continue"/>
            <w:noWrap w:val="0"/>
            <w:vAlign w:val="center"/>
          </w:tcPr>
          <w:p w14:paraId="0058B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0"/>
                <w:szCs w:val="20"/>
                <w:highlight w:val="none"/>
                <w:vertAlign w:val="baseline"/>
                <w:lang w:val="en-US" w:eastAsia="zh-CN"/>
              </w:rPr>
            </w:pPr>
          </w:p>
        </w:tc>
        <w:tc>
          <w:tcPr>
            <w:tcW w:w="847" w:type="dxa"/>
            <w:vMerge w:val="continue"/>
            <w:noWrap w:val="0"/>
            <w:vAlign w:val="center"/>
          </w:tcPr>
          <w:p w14:paraId="5FB4D89A">
            <w:pPr>
              <w:keepNext w:val="0"/>
              <w:keepLines w:val="0"/>
              <w:pageBreakBefore w:val="0"/>
              <w:widowControl w:val="0"/>
              <w:numPr>
                <w:ilvl w:val="0"/>
                <w:numId w:val="0"/>
              </w:numPr>
              <w:kinsoku/>
              <w:wordWrap/>
              <w:overflowPunct/>
              <w:topLinePunct w:val="0"/>
              <w:autoSpaceDE/>
              <w:autoSpaceDN/>
              <w:bidi w:val="0"/>
              <w:adjustRightInd/>
              <w:snapToGrid/>
              <w:spacing w:after="125" w:afterLines="40"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0"/>
                <w:szCs w:val="20"/>
                <w:highlight w:val="none"/>
                <w:vertAlign w:val="baseline"/>
                <w:lang w:val="en-US" w:eastAsia="zh-CN"/>
              </w:rPr>
            </w:pPr>
          </w:p>
        </w:tc>
        <w:tc>
          <w:tcPr>
            <w:tcW w:w="2240" w:type="dxa"/>
            <w:vMerge w:val="continue"/>
            <w:noWrap w:val="0"/>
            <w:vAlign w:val="center"/>
          </w:tcPr>
          <w:p w14:paraId="053B3E03">
            <w:pPr>
              <w:spacing w:line="440" w:lineRule="exact"/>
              <w:rPr>
                <w:rFonts w:hint="eastAsia" w:ascii="宋体" w:hAnsi="宋体" w:eastAsia="宋体" w:cs="宋体"/>
                <w:color w:val="auto"/>
                <w:sz w:val="16"/>
                <w:szCs w:val="16"/>
                <w:highlight w:val="none"/>
                <w:lang w:val="en-US" w:eastAsia="zh-CN"/>
              </w:rPr>
            </w:pPr>
          </w:p>
        </w:tc>
        <w:tc>
          <w:tcPr>
            <w:tcW w:w="6392" w:type="dxa"/>
            <w:noWrap w:val="0"/>
            <w:vAlign w:val="center"/>
          </w:tcPr>
          <w:p w14:paraId="2B75BFC5">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bookmarkStart w:id="128" w:name="auto_fouce_7"/>
            <w:r>
              <w:rPr>
                <w:rFonts w:hint="eastAsia" w:ascii="宋体" w:hAnsi="宋体" w:eastAsia="宋体" w:cs="宋体"/>
                <w:b w:val="0"/>
                <w:bCs/>
                <w:color w:val="auto"/>
                <w:sz w:val="22"/>
                <w:szCs w:val="22"/>
                <w:highlight w:val="none"/>
                <w:shd w:val="clear" w:color="auto" w:fill="FFFFFF"/>
                <w:lang w:val="en-US" w:eastAsia="zh-CN"/>
              </w:rPr>
              <w:t>本项目面向中小企业不实行价格扣除，不进行政策类价格调整，以投标人原始报价计算评标基准价和投标报价。</w:t>
            </w:r>
            <w:bookmarkEnd w:id="128"/>
          </w:p>
        </w:tc>
      </w:tr>
    </w:tbl>
    <w:p w14:paraId="214835F3">
      <w:pPr>
        <w:spacing w:before="68" w:after="3"/>
        <w:ind w:left="183" w:right="222"/>
        <w:jc w:val="center"/>
        <w:rPr>
          <w:rFonts w:hint="eastAsia" w:ascii="宋体" w:hAnsi="宋体" w:eastAsia="宋体" w:cs="宋体"/>
          <w:b/>
          <w:i w:val="0"/>
          <w:iCs w:val="0"/>
          <w:color w:val="auto"/>
          <w:sz w:val="30"/>
          <w:highlight w:val="none"/>
        </w:rPr>
      </w:pPr>
      <w:bookmarkStart w:id="129" w:name="_Toc818"/>
    </w:p>
    <w:p w14:paraId="0928C11F">
      <w:pPr>
        <w:spacing w:before="68" w:after="3"/>
        <w:ind w:left="183" w:right="222"/>
        <w:jc w:val="center"/>
        <w:rPr>
          <w:rFonts w:hint="eastAsia" w:ascii="宋体" w:hAnsi="宋体" w:eastAsia="宋体" w:cs="宋体"/>
          <w:b/>
          <w:i w:val="0"/>
          <w:iCs w:val="0"/>
          <w:color w:val="auto"/>
          <w:sz w:val="30"/>
          <w:highlight w:val="none"/>
        </w:rPr>
      </w:pPr>
      <w:r>
        <w:rPr>
          <w:rFonts w:hint="eastAsia" w:ascii="宋体" w:hAnsi="宋体" w:eastAsia="宋体" w:cs="宋体"/>
          <w:b/>
          <w:i w:val="0"/>
          <w:iCs w:val="0"/>
          <w:color w:val="auto"/>
          <w:sz w:val="30"/>
          <w:highlight w:val="none"/>
        </w:rPr>
        <w:t>商务</w:t>
      </w:r>
      <w:r>
        <w:rPr>
          <w:rFonts w:hint="eastAsia" w:ascii="宋体" w:hAnsi="宋体" w:eastAsia="宋体" w:cs="宋体"/>
          <w:b/>
          <w:i w:val="0"/>
          <w:iCs w:val="0"/>
          <w:color w:val="auto"/>
          <w:sz w:val="30"/>
          <w:highlight w:val="none"/>
          <w:lang w:val="en-US" w:eastAsia="zh-CN"/>
        </w:rPr>
        <w:t>技术</w:t>
      </w:r>
      <w:r>
        <w:rPr>
          <w:rFonts w:hint="eastAsia" w:ascii="宋体" w:hAnsi="宋体" w:eastAsia="宋体" w:cs="宋体"/>
          <w:b/>
          <w:i w:val="0"/>
          <w:iCs w:val="0"/>
          <w:color w:val="auto"/>
          <w:sz w:val="30"/>
          <w:highlight w:val="none"/>
        </w:rPr>
        <w:t>评分分值表</w:t>
      </w:r>
    </w:p>
    <w:tbl>
      <w:tblPr>
        <w:tblStyle w:val="30"/>
        <w:tblW w:w="9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996"/>
        <w:gridCol w:w="612"/>
        <w:gridCol w:w="7796"/>
      </w:tblGrid>
      <w:tr w14:paraId="2491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969" w:type="dxa"/>
            <w:gridSpan w:val="4"/>
            <w:vAlign w:val="center"/>
          </w:tcPr>
          <w:p w14:paraId="23C167B4">
            <w:pPr>
              <w:pStyle w:val="37"/>
              <w:spacing w:before="111" w:line="240" w:lineRule="auto"/>
              <w:ind w:left="25" w:right="13"/>
              <w:jc w:val="center"/>
              <w:rPr>
                <w:rFonts w:hint="eastAsia" w:ascii="宋体" w:hAnsi="宋体" w:eastAsia="宋体" w:cs="宋体"/>
                <w:b/>
                <w:bCs/>
                <w:color w:val="auto"/>
                <w:spacing w:val="15"/>
                <w:kern w:val="0"/>
                <w:sz w:val="20"/>
                <w:szCs w:val="20"/>
                <w:highlight w:val="none"/>
                <w:lang w:val="en-US" w:eastAsia="zh-CN" w:bidi="ar-SA"/>
              </w:rPr>
            </w:pPr>
            <w:r>
              <w:rPr>
                <w:rFonts w:hint="eastAsia" w:ascii="宋体" w:hAnsi="宋体" w:eastAsia="宋体" w:cs="宋体"/>
                <w:b/>
                <w:bCs/>
                <w:color w:val="auto"/>
                <w:spacing w:val="15"/>
                <w:kern w:val="0"/>
                <w:sz w:val="20"/>
                <w:szCs w:val="20"/>
                <w:highlight w:val="none"/>
                <w:lang w:val="en-US" w:eastAsia="zh-CN" w:bidi="ar-SA"/>
              </w:rPr>
              <w:t>商务评审标准</w:t>
            </w:r>
          </w:p>
        </w:tc>
      </w:tr>
      <w:tr w14:paraId="57D5E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565" w:type="dxa"/>
            <w:vAlign w:val="center"/>
          </w:tcPr>
          <w:p w14:paraId="45A99179">
            <w:pPr>
              <w:pStyle w:val="37"/>
              <w:spacing w:before="111" w:line="240" w:lineRule="auto"/>
              <w:ind w:left="99" w:leftChars="0" w:right="82"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序号</w:t>
            </w:r>
          </w:p>
        </w:tc>
        <w:tc>
          <w:tcPr>
            <w:tcW w:w="996" w:type="dxa"/>
            <w:vAlign w:val="center"/>
          </w:tcPr>
          <w:p w14:paraId="431421B5">
            <w:pPr>
              <w:pStyle w:val="37"/>
              <w:spacing w:before="111" w:line="240" w:lineRule="auto"/>
              <w:ind w:left="206" w:leftChars="0" w:right="195"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评分项目</w:t>
            </w:r>
          </w:p>
        </w:tc>
        <w:tc>
          <w:tcPr>
            <w:tcW w:w="612" w:type="dxa"/>
            <w:vAlign w:val="center"/>
          </w:tcPr>
          <w:p w14:paraId="72DD6F65">
            <w:pPr>
              <w:pStyle w:val="37"/>
              <w:spacing w:before="111" w:line="240" w:lineRule="auto"/>
              <w:ind w:left="125" w:leftChars="0" w:right="113"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分值</w:t>
            </w:r>
          </w:p>
        </w:tc>
        <w:tc>
          <w:tcPr>
            <w:tcW w:w="7796" w:type="dxa"/>
            <w:vAlign w:val="center"/>
          </w:tcPr>
          <w:p w14:paraId="483816C7">
            <w:pPr>
              <w:pStyle w:val="37"/>
              <w:spacing w:before="111" w:line="240" w:lineRule="auto"/>
              <w:ind w:left="25" w:leftChars="0" w:right="13"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评分说明</w:t>
            </w:r>
          </w:p>
        </w:tc>
      </w:tr>
      <w:tr w14:paraId="3AAC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565" w:type="dxa"/>
            <w:vAlign w:val="center"/>
          </w:tcPr>
          <w:p w14:paraId="4590DF25">
            <w:pPr>
              <w:pStyle w:val="37"/>
              <w:spacing w:before="111" w:line="240" w:lineRule="auto"/>
              <w:ind w:left="99" w:leftChars="0" w:right="82" w:rightChars="0"/>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w:t>
            </w:r>
          </w:p>
        </w:tc>
        <w:tc>
          <w:tcPr>
            <w:tcW w:w="996" w:type="dxa"/>
            <w:vAlign w:val="center"/>
          </w:tcPr>
          <w:p w14:paraId="02242754">
            <w:pPr>
              <w:pStyle w:val="37"/>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投标人业绩</w:t>
            </w:r>
          </w:p>
          <w:p w14:paraId="62BC88A7">
            <w:pPr>
              <w:pStyle w:val="37"/>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p>
        </w:tc>
        <w:tc>
          <w:tcPr>
            <w:tcW w:w="612" w:type="dxa"/>
            <w:vAlign w:val="center"/>
          </w:tcPr>
          <w:p w14:paraId="3D03EE01">
            <w:pPr>
              <w:pStyle w:val="37"/>
              <w:kinsoku w:val="0"/>
              <w:overflowPunct w:val="0"/>
              <w:spacing w:before="38"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4分</w:t>
            </w:r>
          </w:p>
        </w:tc>
        <w:tc>
          <w:tcPr>
            <w:tcW w:w="7796" w:type="dxa"/>
            <w:vAlign w:val="center"/>
          </w:tcPr>
          <w:p w14:paraId="5680EB2E">
            <w:pPr>
              <w:pStyle w:val="37"/>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投标单位近三年完成类似业绩每提供一项类似业绩得2分，最多得4分。</w:t>
            </w:r>
          </w:p>
          <w:p w14:paraId="0F5FC62C">
            <w:pPr>
              <w:pStyle w:val="37"/>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注：业绩证明须提供成交/中标通知书或合同（合同应1.提交合同首页，需包含合同名称、甲乙双方全称、签订日期，证明合同主体和时效性；2.签字盖章页，需有双方公章/签字及落款日期，确保合同合法有效；否则不予认可），提供不全或未提供均不得分。</w:t>
            </w:r>
          </w:p>
        </w:tc>
      </w:tr>
      <w:tr w14:paraId="72660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565" w:type="dxa"/>
            <w:vAlign w:val="center"/>
          </w:tcPr>
          <w:p w14:paraId="321E90C5">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2</w:t>
            </w:r>
          </w:p>
        </w:tc>
        <w:tc>
          <w:tcPr>
            <w:tcW w:w="996" w:type="dxa"/>
            <w:vAlign w:val="center"/>
          </w:tcPr>
          <w:p w14:paraId="700B27CB">
            <w:pPr>
              <w:pStyle w:val="16"/>
              <w:spacing w:line="240" w:lineRule="auto"/>
              <w:ind w:right="40" w:rightChars="15"/>
              <w:jc w:val="center"/>
              <w:rPr>
                <w:rFonts w:hint="default" w:ascii="宋体" w:hAnsi="宋体" w:eastAsia="宋体" w:cs="宋体"/>
                <w:color w:val="auto"/>
                <w:spacing w:val="15"/>
                <w:kern w:val="0"/>
                <w:sz w:val="18"/>
                <w:szCs w:val="18"/>
                <w:highlight w:val="none"/>
                <w:lang w:val="en-US" w:eastAsia="zh-CN" w:bidi="ar-SA"/>
              </w:rPr>
            </w:pPr>
            <w:r>
              <w:rPr>
                <w:rFonts w:hint="eastAsia" w:ascii="宋体" w:hAnsi="宋体" w:eastAsia="宋体" w:cs="宋体"/>
                <w:color w:val="auto"/>
                <w:spacing w:val="15"/>
                <w:kern w:val="0"/>
                <w:sz w:val="18"/>
                <w:szCs w:val="18"/>
                <w:highlight w:val="none"/>
                <w:lang w:val="en-US" w:eastAsia="zh-CN" w:bidi="ar-SA"/>
              </w:rPr>
              <w:t>施工</w:t>
            </w:r>
          </w:p>
          <w:p w14:paraId="16116B23">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18"/>
                <w:szCs w:val="18"/>
                <w:highlight w:val="none"/>
                <w:lang w:val="en-US" w:eastAsia="zh-CN" w:bidi="ar-SA"/>
              </w:rPr>
              <w:t>方案</w:t>
            </w:r>
          </w:p>
        </w:tc>
        <w:tc>
          <w:tcPr>
            <w:tcW w:w="612" w:type="dxa"/>
            <w:vAlign w:val="center"/>
          </w:tcPr>
          <w:p w14:paraId="640AE5AD">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12分</w:t>
            </w:r>
          </w:p>
        </w:tc>
        <w:tc>
          <w:tcPr>
            <w:tcW w:w="7796" w:type="dxa"/>
            <w:vAlign w:val="top"/>
          </w:tcPr>
          <w:p w14:paraId="0D7723A9">
            <w:pPr>
              <w:pStyle w:val="37"/>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针对本项目的（1）施工方案：包括项目总体部署、实施目标（2）关键节点控制措施、（3）项目实施保障方案；方案与实际相关、方案内容详尽、条理清晰，得12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08F5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565" w:type="dxa"/>
            <w:vAlign w:val="center"/>
          </w:tcPr>
          <w:p w14:paraId="191989AA">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3</w:t>
            </w:r>
          </w:p>
        </w:tc>
        <w:tc>
          <w:tcPr>
            <w:tcW w:w="996" w:type="dxa"/>
            <w:vAlign w:val="center"/>
          </w:tcPr>
          <w:p w14:paraId="4F5332CA">
            <w:pPr>
              <w:spacing w:line="240" w:lineRule="auto"/>
              <w:jc w:val="center"/>
              <w:rPr>
                <w:rFonts w:hint="eastAsia" w:ascii="宋体" w:hAnsi="宋体" w:eastAsia="宋体" w:cs="宋体"/>
                <w:color w:val="auto"/>
                <w:spacing w:val="15"/>
                <w:kern w:val="0"/>
                <w:sz w:val="18"/>
                <w:szCs w:val="18"/>
                <w:highlight w:val="none"/>
                <w:lang w:val="en-US" w:eastAsia="zh-CN" w:bidi="ar-SA"/>
              </w:rPr>
            </w:pPr>
            <w:r>
              <w:rPr>
                <w:rFonts w:hint="eastAsia" w:ascii="宋体" w:hAnsi="宋体" w:eastAsia="宋体" w:cs="宋体"/>
                <w:color w:val="auto"/>
                <w:spacing w:val="15"/>
                <w:kern w:val="0"/>
                <w:sz w:val="18"/>
                <w:szCs w:val="18"/>
                <w:highlight w:val="none"/>
                <w:lang w:val="en-US" w:eastAsia="zh-CN" w:bidi="ar-SA"/>
              </w:rPr>
              <w:t>施工进度</w:t>
            </w:r>
          </w:p>
          <w:p w14:paraId="4B6B11EC">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18"/>
                <w:szCs w:val="18"/>
                <w:highlight w:val="none"/>
                <w:lang w:val="en-US" w:eastAsia="zh-CN" w:bidi="ar-SA"/>
              </w:rPr>
              <w:t>方案</w:t>
            </w:r>
          </w:p>
        </w:tc>
        <w:tc>
          <w:tcPr>
            <w:tcW w:w="612" w:type="dxa"/>
            <w:vAlign w:val="center"/>
          </w:tcPr>
          <w:p w14:paraId="21CBF2BC">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15分</w:t>
            </w:r>
          </w:p>
        </w:tc>
        <w:tc>
          <w:tcPr>
            <w:tcW w:w="7796" w:type="dxa"/>
            <w:vAlign w:val="top"/>
          </w:tcPr>
          <w:p w14:paraId="7F7F8859">
            <w:pPr>
              <w:pStyle w:val="37"/>
              <w:kinsoku w:val="0"/>
              <w:overflowPunct w:val="0"/>
              <w:spacing w:before="38" w:line="240" w:lineRule="auto"/>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针对本项目的（1）进度控制方案（2）进度控制目标（3）施工阶段进度控制方案（4）竣工阶段进度控制方案（5）验收阶段进度控制方案；方案与实际相关、方案内容详尽、条理清晰，得15分；每缺少一项内容扣3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60419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565" w:type="dxa"/>
            <w:vAlign w:val="center"/>
          </w:tcPr>
          <w:p w14:paraId="3E3554C7">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4</w:t>
            </w:r>
          </w:p>
        </w:tc>
        <w:tc>
          <w:tcPr>
            <w:tcW w:w="996" w:type="dxa"/>
            <w:vAlign w:val="center"/>
          </w:tcPr>
          <w:p w14:paraId="3C143F1F">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安全质量方案</w:t>
            </w:r>
          </w:p>
          <w:p w14:paraId="66A03903">
            <w:pPr>
              <w:spacing w:line="240" w:lineRule="auto"/>
              <w:jc w:val="center"/>
              <w:rPr>
                <w:rFonts w:hint="eastAsia" w:ascii="宋体" w:hAnsi="宋体" w:eastAsia="宋体" w:cs="宋体"/>
                <w:color w:val="auto"/>
                <w:spacing w:val="15"/>
                <w:kern w:val="0"/>
                <w:sz w:val="20"/>
                <w:szCs w:val="20"/>
                <w:highlight w:val="none"/>
                <w:lang w:val="en-US" w:eastAsia="zh-CN" w:bidi="ar-SA"/>
              </w:rPr>
            </w:pPr>
          </w:p>
        </w:tc>
        <w:tc>
          <w:tcPr>
            <w:tcW w:w="612" w:type="dxa"/>
            <w:vAlign w:val="center"/>
          </w:tcPr>
          <w:p w14:paraId="58E32385">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12分</w:t>
            </w:r>
          </w:p>
        </w:tc>
        <w:tc>
          <w:tcPr>
            <w:tcW w:w="7796" w:type="dxa"/>
            <w:vAlign w:val="center"/>
          </w:tcPr>
          <w:p w14:paraId="2E3CF76F">
            <w:pPr>
              <w:pStyle w:val="37"/>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投标人针对本项目提供的项目安全方案，内容包含但不限于：</w:t>
            </w:r>
          </w:p>
          <w:p w14:paraId="37A92670">
            <w:pPr>
              <w:pStyle w:val="37"/>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施工安全方案（2）文明施工方案（3）质量保障方案；方案与实际相关、方案内容详尽、条理清晰，得12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1CDA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565" w:type="dxa"/>
            <w:vAlign w:val="center"/>
          </w:tcPr>
          <w:p w14:paraId="3C280EB8">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5</w:t>
            </w:r>
          </w:p>
        </w:tc>
        <w:tc>
          <w:tcPr>
            <w:tcW w:w="996" w:type="dxa"/>
            <w:vAlign w:val="center"/>
          </w:tcPr>
          <w:p w14:paraId="48DA4544">
            <w:pPr>
              <w:keepNext w:val="0"/>
              <w:keepLines w:val="0"/>
              <w:widowControl/>
              <w:suppressLineNumbers w:val="0"/>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
              </w:rPr>
              <w:t>实施方案</w:t>
            </w:r>
          </w:p>
        </w:tc>
        <w:tc>
          <w:tcPr>
            <w:tcW w:w="612" w:type="dxa"/>
            <w:vAlign w:val="center"/>
          </w:tcPr>
          <w:p w14:paraId="755BD348">
            <w:pPr>
              <w:keepNext w:val="0"/>
              <w:keepLines w:val="0"/>
              <w:widowControl/>
              <w:suppressLineNumbers w:val="0"/>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
              </w:rPr>
              <w:t>15分</w:t>
            </w:r>
          </w:p>
        </w:tc>
        <w:tc>
          <w:tcPr>
            <w:tcW w:w="7796" w:type="dxa"/>
            <w:vAlign w:val="center"/>
          </w:tcPr>
          <w:p w14:paraId="69F784D5">
            <w:pPr>
              <w:pStyle w:val="37"/>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根据供应商针对本项目的（1）项目实施方案（2）项目实施过程中人员配置及分工；（3）项目实施过程中应急预案；方案与实际相关、方案内容详尽、条理清晰，得15分；每缺少一项内容扣5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6062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65" w:type="dxa"/>
            <w:shd w:val="clear" w:color="auto" w:fill="auto"/>
            <w:vAlign w:val="center"/>
          </w:tcPr>
          <w:p w14:paraId="3322706E">
            <w:pPr>
              <w:spacing w:line="240" w:lineRule="auto"/>
              <w:jc w:val="center"/>
              <w:rPr>
                <w:rFonts w:hint="eastAsia" w:ascii="宋体" w:hAnsi="宋体" w:eastAsia="宋体" w:cs="宋体"/>
                <w:color w:val="auto"/>
                <w:spacing w:val="15"/>
                <w:kern w:val="0"/>
                <w:sz w:val="20"/>
                <w:szCs w:val="20"/>
                <w:highlight w:val="none"/>
                <w:lang w:val="en-US" w:eastAsia="zh-CN" w:bidi="ar-SA"/>
              </w:rPr>
            </w:pPr>
            <w:bookmarkStart w:id="333" w:name="_GoBack" w:colFirst="1" w:colLast="3"/>
            <w:r>
              <w:rPr>
                <w:rFonts w:hint="eastAsia" w:ascii="宋体" w:hAnsi="宋体" w:eastAsia="宋体" w:cs="宋体"/>
                <w:color w:val="auto"/>
                <w:spacing w:val="15"/>
                <w:kern w:val="0"/>
                <w:sz w:val="20"/>
                <w:szCs w:val="20"/>
                <w:highlight w:val="none"/>
                <w:lang w:val="en-US" w:eastAsia="zh-CN" w:bidi="ar-SA"/>
              </w:rPr>
              <w:t>6</w:t>
            </w:r>
          </w:p>
        </w:tc>
        <w:tc>
          <w:tcPr>
            <w:tcW w:w="996" w:type="dxa"/>
            <w:shd w:val="clear" w:color="auto" w:fill="auto"/>
            <w:vAlign w:val="center"/>
          </w:tcPr>
          <w:p w14:paraId="5E3B5EA8">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售后服务能力</w:t>
            </w:r>
          </w:p>
        </w:tc>
        <w:tc>
          <w:tcPr>
            <w:tcW w:w="612" w:type="dxa"/>
            <w:shd w:val="clear" w:color="auto" w:fill="auto"/>
            <w:vAlign w:val="center"/>
          </w:tcPr>
          <w:p w14:paraId="6391BDEE">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12分</w:t>
            </w:r>
          </w:p>
        </w:tc>
        <w:tc>
          <w:tcPr>
            <w:tcW w:w="7796" w:type="dxa"/>
            <w:shd w:val="clear" w:color="auto" w:fill="auto"/>
            <w:vAlign w:val="center"/>
          </w:tcPr>
          <w:p w14:paraId="4BD150F3">
            <w:pPr>
              <w:pStyle w:val="37"/>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根据投标人针对本项目所提供的质量保证措施及售后服务是否具体完善，各阶段服务计划，包括但不限于服务计划及承诺、应急服务响应方案，承诺可靠、具体及便利性进行综合评审，提供合理可行（合理可行是指不存在不适用项目实际情况的情形、凭空编造、逻辑漏洞、科学原理错误以及不可能实现的夸大情形等）的售后方案，否则视为该项不满足，技术类评分因素内容包括：（1）售后服务机构情况及售后承诺（2）售后服务计划（3）售后服务能力（4）应急服务响应方案及其他增值服务内容，方案与实际相关、方案内容详尽、条理清晰，得12分；每缺少一项内容扣3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bookmarkEnd w:id="333"/>
    </w:tbl>
    <w:p w14:paraId="6190B017">
      <w:pPr>
        <w:spacing w:line="240" w:lineRule="auto"/>
        <w:jc w:val="left"/>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1.评标方法</w:t>
      </w:r>
      <w:bookmarkEnd w:id="127"/>
      <w:bookmarkEnd w:id="129"/>
    </w:p>
    <w:p w14:paraId="70485C10">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482" w:firstLineChars="200"/>
        <w:jc w:val="left"/>
        <w:textAlignment w:val="auto"/>
        <w:outlineLvl w:val="9"/>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招标人根据项目实际情况确定中标候选人顺序。</w:t>
      </w:r>
    </w:p>
    <w:p w14:paraId="69460A61">
      <w:pPr>
        <w:keepNext w:val="0"/>
        <w:keepLines w:val="0"/>
        <w:pageBreakBefore w:val="0"/>
        <w:widowControl w:val="0"/>
        <w:numPr>
          <w:ilvl w:val="0"/>
          <w:numId w:val="0"/>
        </w:numPr>
        <w:kinsoku/>
        <w:wordWrap/>
        <w:overflowPunct/>
        <w:topLinePunct w:val="0"/>
        <w:autoSpaceDE/>
        <w:autoSpaceDN/>
        <w:bidi w:val="0"/>
        <w:adjustRightInd/>
        <w:snapToGrid/>
        <w:spacing w:after="62" w:afterLines="20" w:line="360" w:lineRule="auto"/>
        <w:ind w:left="0" w:leftChars="0" w:right="0" w:rightChars="0" w:firstLine="0" w:firstLine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30" w:name="_Toc20277"/>
      <w:bookmarkStart w:id="131" w:name="_Toc23770"/>
      <w:r>
        <w:rPr>
          <w:rFonts w:hint="eastAsia" w:ascii="宋体" w:hAnsi="宋体" w:eastAsia="宋体" w:cs="宋体"/>
          <w:b/>
          <w:bCs/>
          <w:i w:val="0"/>
          <w:iCs w:val="0"/>
          <w:color w:val="auto"/>
          <w:spacing w:val="0"/>
          <w:kern w:val="0"/>
          <w:sz w:val="24"/>
          <w:szCs w:val="24"/>
          <w:highlight w:val="none"/>
          <w:lang w:val="en-US" w:eastAsia="zh-CN" w:bidi="ar-SA"/>
        </w:rPr>
        <w:t>2.</w:t>
      </w:r>
      <w:r>
        <w:rPr>
          <w:rFonts w:hint="eastAsia" w:ascii="宋体" w:hAnsi="宋体" w:eastAsia="宋体" w:cs="宋体"/>
          <w:b/>
          <w:bCs/>
          <w:i w:val="0"/>
          <w:iCs w:val="0"/>
          <w:color w:val="auto"/>
          <w:spacing w:val="0"/>
          <w:sz w:val="24"/>
          <w:szCs w:val="24"/>
          <w:highlight w:val="none"/>
          <w:lang w:val="en-US" w:eastAsia="zh-CN"/>
        </w:rPr>
        <w:t>评审标准</w:t>
      </w:r>
      <w:bookmarkEnd w:id="130"/>
      <w:bookmarkEnd w:id="131"/>
    </w:p>
    <w:p w14:paraId="0EDAC7B0">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32" w:name="_Toc5337"/>
      <w:bookmarkStart w:id="133" w:name="_Toc20850"/>
      <w:bookmarkStart w:id="134" w:name="_Toc11055"/>
      <w:bookmarkStart w:id="135" w:name="_Toc12157"/>
      <w:bookmarkStart w:id="136" w:name="_Toc28349"/>
      <w:r>
        <w:rPr>
          <w:rFonts w:hint="eastAsia" w:ascii="宋体" w:hAnsi="宋体" w:eastAsia="宋体" w:cs="宋体"/>
          <w:b/>
          <w:bCs/>
          <w:i w:val="0"/>
          <w:iCs w:val="0"/>
          <w:color w:val="auto"/>
          <w:spacing w:val="0"/>
          <w:sz w:val="24"/>
          <w:szCs w:val="24"/>
          <w:highlight w:val="none"/>
          <w:lang w:val="en-US" w:eastAsia="zh-CN"/>
        </w:rPr>
        <w:t>2.1初步评审标准</w:t>
      </w:r>
      <w:bookmarkEnd w:id="132"/>
      <w:bookmarkEnd w:id="133"/>
      <w:bookmarkEnd w:id="134"/>
      <w:bookmarkEnd w:id="135"/>
      <w:bookmarkEnd w:id="136"/>
    </w:p>
    <w:p w14:paraId="67DDF602">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2.1.1资格评审标准：见评标办法前附表。</w:t>
      </w:r>
    </w:p>
    <w:p w14:paraId="1469630B">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2.1.2符合性评审标准：见评标办法前附表。</w:t>
      </w:r>
    </w:p>
    <w:p w14:paraId="4A50D45B">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37" w:name="_Toc27041"/>
      <w:bookmarkStart w:id="138" w:name="_Toc6514"/>
      <w:bookmarkStart w:id="139" w:name="_Toc1984"/>
      <w:bookmarkStart w:id="140" w:name="_Toc32337"/>
      <w:bookmarkStart w:id="141" w:name="_Toc15747"/>
      <w:r>
        <w:rPr>
          <w:rFonts w:hint="eastAsia" w:ascii="宋体" w:hAnsi="宋体" w:eastAsia="宋体" w:cs="宋体"/>
          <w:b/>
          <w:bCs/>
          <w:i w:val="0"/>
          <w:iCs w:val="0"/>
          <w:color w:val="auto"/>
          <w:spacing w:val="0"/>
          <w:sz w:val="24"/>
          <w:szCs w:val="24"/>
          <w:highlight w:val="none"/>
          <w:lang w:val="en-US" w:eastAsia="zh-CN"/>
        </w:rPr>
        <w:t>2.2分值构成与评分标准</w:t>
      </w:r>
      <w:bookmarkEnd w:id="137"/>
      <w:bookmarkEnd w:id="138"/>
      <w:bookmarkEnd w:id="139"/>
      <w:bookmarkEnd w:id="140"/>
      <w:bookmarkEnd w:id="141"/>
    </w:p>
    <w:p w14:paraId="2ED019FD">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2.2.1分值构成</w:t>
      </w:r>
    </w:p>
    <w:p w14:paraId="10781BEA">
      <w:pPr>
        <w:keepNext w:val="0"/>
        <w:keepLines w:val="0"/>
        <w:pageBreakBefore w:val="0"/>
        <w:widowControl w:val="0"/>
        <w:numPr>
          <w:ilvl w:val="0"/>
          <w:numId w:val="11"/>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商务部分：见评标办法前附表；</w:t>
      </w:r>
    </w:p>
    <w:p w14:paraId="0B32DB64">
      <w:pPr>
        <w:keepNext w:val="0"/>
        <w:keepLines w:val="0"/>
        <w:pageBreakBefore w:val="0"/>
        <w:widowControl w:val="0"/>
        <w:numPr>
          <w:ilvl w:val="0"/>
          <w:numId w:val="11"/>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技术部分：见评标办法前附表；</w:t>
      </w:r>
    </w:p>
    <w:p w14:paraId="5A3632EA">
      <w:pPr>
        <w:keepNext w:val="0"/>
        <w:keepLines w:val="0"/>
        <w:pageBreakBefore w:val="0"/>
        <w:widowControl w:val="0"/>
        <w:numPr>
          <w:ilvl w:val="0"/>
          <w:numId w:val="11"/>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投标报价：见评标办法前附表；</w:t>
      </w:r>
    </w:p>
    <w:p w14:paraId="2D87B722">
      <w:pPr>
        <w:keepNext w:val="0"/>
        <w:keepLines w:val="0"/>
        <w:pageBreakBefore w:val="0"/>
        <w:widowControl w:val="0"/>
        <w:numPr>
          <w:ilvl w:val="0"/>
          <w:numId w:val="11"/>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其他评分因素：见评标办法前附表。</w:t>
      </w:r>
    </w:p>
    <w:p w14:paraId="65FF6127">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2.2.2评标基准价计算</w:t>
      </w:r>
    </w:p>
    <w:p w14:paraId="2033D6BD">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评标基准价计算方法：见评标办法前附表。</w:t>
      </w:r>
    </w:p>
    <w:p w14:paraId="7E97F400">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2.2.3评分标准</w:t>
      </w:r>
    </w:p>
    <w:p w14:paraId="3D522F58">
      <w:pPr>
        <w:keepNext w:val="0"/>
        <w:keepLines w:val="0"/>
        <w:pageBreakBefore w:val="0"/>
        <w:widowControl w:val="0"/>
        <w:numPr>
          <w:ilvl w:val="0"/>
          <w:numId w:val="12"/>
        </w:numPr>
        <w:tabs>
          <w:tab w:val="left" w:pos="1080"/>
          <w:tab w:val="clear" w:pos="312"/>
        </w:tabs>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142" w:name="_Toc25533"/>
      <w:r>
        <w:rPr>
          <w:rFonts w:hint="eastAsia" w:ascii="宋体" w:hAnsi="宋体" w:eastAsia="宋体" w:cs="宋体"/>
          <w:b w:val="0"/>
          <w:bCs w:val="0"/>
          <w:i w:val="0"/>
          <w:iCs w:val="0"/>
          <w:color w:val="auto"/>
          <w:spacing w:val="0"/>
          <w:sz w:val="24"/>
          <w:szCs w:val="24"/>
          <w:highlight w:val="none"/>
          <w:lang w:val="en-US" w:eastAsia="zh-CN"/>
        </w:rPr>
        <w:t>商务评分标准：见评标办法前附表；</w:t>
      </w:r>
    </w:p>
    <w:p w14:paraId="7834F7F8">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技术评分标准：见评标办法前附表；</w:t>
      </w:r>
    </w:p>
    <w:p w14:paraId="028E9E0B">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投标报价评分标准：见评标办法前附表；</w:t>
      </w:r>
    </w:p>
    <w:p w14:paraId="172BFEEB">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5"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其他因素评分标准：见评标办法前附表。</w:t>
      </w:r>
    </w:p>
    <w:p w14:paraId="37BBEBA0">
      <w:pPr>
        <w:keepNext w:val="0"/>
        <w:keepLines w:val="0"/>
        <w:pageBreakBefore w:val="0"/>
        <w:widowControl w:val="0"/>
        <w:numPr>
          <w:ilvl w:val="0"/>
          <w:numId w:val="0"/>
        </w:numPr>
        <w:kinsoku/>
        <w:wordWrap/>
        <w:overflowPunct/>
        <w:topLinePunct w:val="0"/>
        <w:autoSpaceDE/>
        <w:autoSpaceDN/>
        <w:bidi w:val="0"/>
        <w:adjustRightInd/>
        <w:snapToGrid/>
        <w:spacing w:after="62" w:afterLines="20" w:line="360" w:lineRule="auto"/>
        <w:ind w:left="0" w:leftChars="0" w:right="0" w:rightChars="0" w:firstLine="0" w:firstLine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43" w:name="_Toc6316"/>
      <w:r>
        <w:rPr>
          <w:rFonts w:hint="eastAsia" w:ascii="宋体" w:hAnsi="宋体" w:eastAsia="宋体" w:cs="宋体"/>
          <w:b/>
          <w:bCs/>
          <w:i w:val="0"/>
          <w:iCs w:val="0"/>
          <w:color w:val="auto"/>
          <w:spacing w:val="0"/>
          <w:kern w:val="0"/>
          <w:sz w:val="24"/>
          <w:szCs w:val="24"/>
          <w:highlight w:val="none"/>
          <w:lang w:val="en-US" w:eastAsia="zh-CN" w:bidi="ar-SA"/>
        </w:rPr>
        <w:t>3.</w:t>
      </w:r>
      <w:r>
        <w:rPr>
          <w:rFonts w:hint="eastAsia" w:ascii="宋体" w:hAnsi="宋体" w:eastAsia="宋体" w:cs="宋体"/>
          <w:b/>
          <w:bCs/>
          <w:i w:val="0"/>
          <w:iCs w:val="0"/>
          <w:color w:val="auto"/>
          <w:spacing w:val="0"/>
          <w:sz w:val="24"/>
          <w:szCs w:val="24"/>
          <w:highlight w:val="none"/>
          <w:lang w:val="en-US" w:eastAsia="zh-CN"/>
        </w:rPr>
        <w:t>评标程序</w:t>
      </w:r>
      <w:bookmarkEnd w:id="142"/>
      <w:bookmarkEnd w:id="143"/>
    </w:p>
    <w:p w14:paraId="16FF9041">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19" w:leftChars="0" w:right="0" w:rightChars="0" w:hanging="19" w:hangingChars="8"/>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44" w:name="_Toc18352"/>
      <w:bookmarkStart w:id="145" w:name="_Toc18742"/>
      <w:bookmarkStart w:id="146" w:name="_Toc8698"/>
      <w:bookmarkStart w:id="147" w:name="_Toc6622"/>
      <w:bookmarkStart w:id="148" w:name="_Toc26416"/>
      <w:r>
        <w:rPr>
          <w:rFonts w:hint="eastAsia" w:ascii="宋体" w:hAnsi="宋体" w:eastAsia="宋体" w:cs="宋体"/>
          <w:b/>
          <w:bCs/>
          <w:i w:val="0"/>
          <w:iCs w:val="0"/>
          <w:color w:val="auto"/>
          <w:spacing w:val="0"/>
          <w:sz w:val="24"/>
          <w:szCs w:val="24"/>
          <w:highlight w:val="none"/>
          <w:lang w:val="en-US" w:eastAsia="zh-CN"/>
        </w:rPr>
        <w:t>3.1初步评审</w:t>
      </w:r>
      <w:bookmarkEnd w:id="144"/>
      <w:bookmarkEnd w:id="145"/>
      <w:bookmarkEnd w:id="146"/>
      <w:bookmarkEnd w:id="147"/>
      <w:bookmarkEnd w:id="148"/>
    </w:p>
    <w:p w14:paraId="33EF1A42">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24"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3B944CE">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24"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3.1.2投标人有以下情形之一的，评标委员会应当否决其投标：</w:t>
      </w:r>
    </w:p>
    <w:p w14:paraId="27D95560">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5" w:afterLines="40" w:line="360" w:lineRule="auto"/>
        <w:ind w:left="-24"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投标文件没有对招标文件的实质性要求和条件作出响应，或者对招标文件的偏差超出招标文件规定的偏差范围或最高项数；</w:t>
      </w:r>
    </w:p>
    <w:p w14:paraId="4211340D">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5" w:afterLines="40" w:line="360" w:lineRule="auto"/>
        <w:ind w:left="-24"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有串通投标、弄虚作假、行贿等违法行为。</w:t>
      </w:r>
    </w:p>
    <w:p w14:paraId="195C82BD">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3.1.3投标报价有算术错误及其他错误的，评标委员会按以下原则要求投标人对投标报价进行修正，并要求投标人书面澄清确认。投标人拒不澄清确认的，评标委员会应当否决其投标：</w:t>
      </w:r>
    </w:p>
    <w:p w14:paraId="3570ECF0">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240" w:firstLineChars="1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（1）投标文件中的大写金额与小写金额不一致的，以大写金额为准；</w:t>
      </w:r>
    </w:p>
    <w:p w14:paraId="597CB561">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240" w:firstLineChars="1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（2）总价金额与单价金额不一致的，以单价金额为准，但单价金额小数点有明显错误的除外。</w:t>
      </w:r>
    </w:p>
    <w:p w14:paraId="60140829">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49" w:name="_Toc22525"/>
      <w:bookmarkStart w:id="150" w:name="_Toc17256"/>
      <w:bookmarkStart w:id="151" w:name="_Toc31675"/>
      <w:bookmarkStart w:id="152" w:name="_Toc30257"/>
      <w:bookmarkStart w:id="153" w:name="_Toc27397"/>
      <w:r>
        <w:rPr>
          <w:rFonts w:hint="eastAsia" w:ascii="宋体" w:hAnsi="宋体" w:eastAsia="宋体" w:cs="宋体"/>
          <w:b/>
          <w:bCs/>
          <w:i w:val="0"/>
          <w:iCs w:val="0"/>
          <w:color w:val="auto"/>
          <w:spacing w:val="0"/>
          <w:sz w:val="24"/>
          <w:szCs w:val="24"/>
          <w:highlight w:val="none"/>
          <w:lang w:val="en-US" w:eastAsia="zh-CN"/>
        </w:rPr>
        <w:t>3.2详细评审</w:t>
      </w:r>
      <w:bookmarkEnd w:id="149"/>
      <w:bookmarkEnd w:id="150"/>
      <w:bookmarkEnd w:id="151"/>
      <w:bookmarkEnd w:id="152"/>
      <w:bookmarkEnd w:id="153"/>
    </w:p>
    <w:p w14:paraId="46110284">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3.2.1评标委员会按本章第2.2款规定的量化因素和分值进行打分，并计算出综合评估得分。</w:t>
      </w:r>
    </w:p>
    <w:p w14:paraId="4401CBF2">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（1）按本章第2.2.3(1)目规定的评审因素和分值由评委会组长带领全体成员对商务部分进行审查后统一打分，计算出得分A；</w:t>
      </w:r>
    </w:p>
    <w:p w14:paraId="4F99283B">
      <w:pPr>
        <w:pStyle w:val="18"/>
        <w:bidi w:val="0"/>
        <w:spacing w:line="360" w:lineRule="auto"/>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（2）按本章第2.2.3(2)目规定的评审因素和分值各评委会成员对技术部分独立评审，并汇总每个投标人的平均得分，计算出得分B；</w:t>
      </w:r>
    </w:p>
    <w:p w14:paraId="13B2AED4">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（3）按本章第2.2.3(3)目规定的评审因素和分值对投标报价计算出得分C；</w:t>
      </w:r>
    </w:p>
    <w:p w14:paraId="2F7C8576">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3.2.2评分分值计算保留小数点后两位，小数点后第三位“四舍五入”。</w:t>
      </w:r>
    </w:p>
    <w:p w14:paraId="0BAE46E0">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3.2.3投标人得分=</w:t>
      </w:r>
      <w:r>
        <w:rPr>
          <w:rFonts w:hint="eastAsia" w:ascii="宋体" w:hAnsi="宋体" w:eastAsia="宋体" w:cs="宋体"/>
          <w:b/>
          <w:bCs/>
          <w:i w:val="0"/>
          <w:iCs w:val="0"/>
          <w:color w:val="auto"/>
          <w:spacing w:val="0"/>
          <w:sz w:val="24"/>
          <w:szCs w:val="24"/>
          <w:highlight w:val="none"/>
          <w:lang w:val="en-US" w:eastAsia="zh-CN"/>
        </w:rPr>
        <w:t>A+B+C</w:t>
      </w:r>
      <w:r>
        <w:rPr>
          <w:rFonts w:hint="eastAsia" w:ascii="宋体" w:hAnsi="宋体" w:eastAsia="宋体" w:cs="宋体"/>
          <w:b w:val="0"/>
          <w:bCs w:val="0"/>
          <w:i w:val="0"/>
          <w:iCs w:val="0"/>
          <w:color w:val="auto"/>
          <w:spacing w:val="0"/>
          <w:sz w:val="24"/>
          <w:szCs w:val="24"/>
          <w:highlight w:val="none"/>
          <w:lang w:val="en-US" w:eastAsia="zh-CN"/>
        </w:rPr>
        <w:t>。</w:t>
      </w:r>
    </w:p>
    <w:p w14:paraId="7E7C5E26">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3.2.4评标委员会发现投标人的报价明显低于其他投标报价，使得其投标报价可能低于其个别成本的，应当要求该投标人作出书面说明并提供相应的证明材料。投标人不能合理说明者不能提供相应证明材料的，评标委员会应当认定该投标人以低于成本报价竞标，并否决其投标。</w:t>
      </w:r>
    </w:p>
    <w:p w14:paraId="44C33846">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54" w:name="_Toc20195"/>
      <w:bookmarkStart w:id="155" w:name="_Toc3413"/>
      <w:bookmarkStart w:id="156" w:name="_Toc5271"/>
      <w:bookmarkStart w:id="157" w:name="_Toc9402"/>
      <w:bookmarkStart w:id="158" w:name="_Toc13465"/>
      <w:r>
        <w:rPr>
          <w:rFonts w:hint="eastAsia" w:ascii="宋体" w:hAnsi="宋体" w:eastAsia="宋体" w:cs="宋体"/>
          <w:b/>
          <w:bCs/>
          <w:i w:val="0"/>
          <w:iCs w:val="0"/>
          <w:color w:val="auto"/>
          <w:spacing w:val="0"/>
          <w:sz w:val="24"/>
          <w:szCs w:val="24"/>
          <w:highlight w:val="none"/>
          <w:lang w:val="en-US" w:eastAsia="zh-CN"/>
        </w:rPr>
        <w:t>3.3投标文件的澄清</w:t>
      </w:r>
      <w:bookmarkEnd w:id="154"/>
      <w:bookmarkEnd w:id="155"/>
      <w:bookmarkEnd w:id="156"/>
      <w:bookmarkEnd w:id="157"/>
      <w:bookmarkEnd w:id="158"/>
    </w:p>
    <w:p w14:paraId="5117888C">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8D94811">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3.3.2澄清、说明或补正不得超出投标文件的范围且不得改变投标文件的实质性内容，并构成投标文件的组成部分。</w:t>
      </w:r>
    </w:p>
    <w:p w14:paraId="4CD8E0F2">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3.3.3评标委员会对投标人提交的澄清、说明或补正有疑问的，可以要求投标人进一步澄清、说明或补正，直至满足评标委员会的要求。</w:t>
      </w:r>
    </w:p>
    <w:p w14:paraId="14020E19">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59" w:name="_Toc20203"/>
      <w:bookmarkStart w:id="160" w:name="_Toc27346"/>
      <w:bookmarkStart w:id="161" w:name="_Toc21433"/>
      <w:bookmarkStart w:id="162" w:name="_Toc10026"/>
      <w:bookmarkStart w:id="163" w:name="_Toc1162"/>
      <w:r>
        <w:rPr>
          <w:rFonts w:hint="eastAsia" w:ascii="宋体" w:hAnsi="宋体" w:eastAsia="宋体" w:cs="宋体"/>
          <w:b/>
          <w:bCs/>
          <w:i w:val="0"/>
          <w:iCs w:val="0"/>
          <w:color w:val="auto"/>
          <w:spacing w:val="0"/>
          <w:sz w:val="24"/>
          <w:szCs w:val="24"/>
          <w:highlight w:val="none"/>
          <w:lang w:val="en-US" w:eastAsia="zh-CN"/>
        </w:rPr>
        <w:t>3.4评标结果</w:t>
      </w:r>
      <w:bookmarkEnd w:id="159"/>
      <w:bookmarkEnd w:id="160"/>
      <w:bookmarkEnd w:id="161"/>
      <w:bookmarkEnd w:id="162"/>
      <w:bookmarkEnd w:id="163"/>
    </w:p>
    <w:p w14:paraId="0A6C70BA">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3.4.1除第二章“投标人须知”前附表授权直接确定中标人外，评标委员会按照得分由高到低的顺序推荐中标候选人，并标明排序。</w:t>
      </w:r>
    </w:p>
    <w:p w14:paraId="4AE9A3D6">
      <w:pPr>
        <w:keepNext w:val="0"/>
        <w:keepLines w:val="0"/>
        <w:pageBreakBefore w:val="0"/>
        <w:widowControl w:val="0"/>
        <w:numPr>
          <w:ilvl w:val="0"/>
          <w:numId w:val="0"/>
        </w:numPr>
        <w:kinsoku/>
        <w:wordWrap/>
        <w:overflowPunct/>
        <w:topLinePunct w:val="0"/>
        <w:autoSpaceDE/>
        <w:autoSpaceDN/>
        <w:bidi w:val="0"/>
        <w:adjustRightInd/>
        <w:snapToGrid/>
        <w:spacing w:after="125" w:afterLines="40" w:line="360" w:lineRule="auto"/>
        <w:ind w:right="0" w:rightChars="0"/>
        <w:jc w:val="left"/>
        <w:textAlignment w:val="auto"/>
        <w:outlineLvl w:val="9"/>
        <w:rPr>
          <w:rFonts w:hint="eastAsia" w:ascii="宋体" w:hAnsi="宋体" w:eastAsia="宋体" w:cs="宋体"/>
          <w:i w:val="0"/>
          <w:iCs w:val="0"/>
          <w:color w:val="auto"/>
          <w:sz w:val="24"/>
          <w:szCs w:val="24"/>
          <w:highlight w:val="none"/>
          <w:lang w:val="en-US" w:eastAsia="zh-CN"/>
        </w:rPr>
        <w:sectPr>
          <w:pgSz w:w="11906" w:h="16838"/>
          <w:pgMar w:top="1134" w:right="1134" w:bottom="1134" w:left="1134" w:header="851" w:footer="992" w:gutter="0"/>
          <w:pgNumType w:fmt="decimal"/>
          <w:cols w:space="425" w:num="1"/>
          <w:docGrid w:type="lines" w:linePitch="312" w:charSpace="0"/>
        </w:sectPr>
      </w:pPr>
      <w:r>
        <w:rPr>
          <w:rFonts w:hint="eastAsia" w:ascii="宋体" w:hAnsi="宋体" w:eastAsia="宋体" w:cs="宋体"/>
          <w:b w:val="0"/>
          <w:bCs w:val="0"/>
          <w:i w:val="0"/>
          <w:iCs w:val="0"/>
          <w:color w:val="auto"/>
          <w:spacing w:val="0"/>
          <w:sz w:val="24"/>
          <w:szCs w:val="24"/>
          <w:highlight w:val="none"/>
          <w:lang w:val="en-US" w:eastAsia="zh-CN"/>
        </w:rPr>
        <w:t>3.4.2评标委员会完成评标后，应当向招标人提交书面评标报告和中标候选人名单</w:t>
      </w:r>
    </w:p>
    <w:p w14:paraId="7C2794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宋体" w:hAnsi="宋体" w:eastAsia="宋体" w:cs="宋体"/>
          <w:b/>
          <w:i w:val="0"/>
          <w:iCs w:val="0"/>
          <w:color w:val="auto"/>
          <w:sz w:val="32"/>
          <w:szCs w:val="32"/>
          <w:highlight w:val="none"/>
        </w:rPr>
      </w:pPr>
      <w:bookmarkStart w:id="164" w:name="_Toc4497"/>
      <w:bookmarkStart w:id="165" w:name="_Toc5684"/>
      <w:r>
        <w:rPr>
          <w:rFonts w:hint="eastAsia" w:ascii="宋体" w:hAnsi="宋体" w:eastAsia="宋体" w:cs="宋体"/>
          <w:b w:val="0"/>
          <w:bCs/>
          <w:i w:val="0"/>
          <w:iCs w:val="0"/>
          <w:color w:val="auto"/>
          <w:spacing w:val="15"/>
          <w:kern w:val="0"/>
          <w:sz w:val="36"/>
          <w:szCs w:val="36"/>
          <w:highlight w:val="none"/>
          <w:lang w:val="en-US" w:eastAsia="zh-CN" w:bidi="ar-SA"/>
        </w:rPr>
        <w:t>第四章</w:t>
      </w:r>
      <w:bookmarkEnd w:id="164"/>
      <w:bookmarkEnd w:id="165"/>
      <w:bookmarkStart w:id="166" w:name="_Toc26146"/>
      <w:r>
        <w:rPr>
          <w:rFonts w:hint="eastAsia" w:ascii="宋体" w:hAnsi="宋体" w:eastAsia="宋体" w:cs="宋体"/>
          <w:b/>
          <w:bCs/>
          <w:i w:val="0"/>
          <w:iCs w:val="0"/>
          <w:color w:val="auto"/>
          <w:spacing w:val="0"/>
          <w:sz w:val="32"/>
          <w:szCs w:val="32"/>
          <w:highlight w:val="none"/>
          <w:lang w:val="en-US" w:eastAsia="zh-CN"/>
        </w:rPr>
        <w:t>合同条款及格式</w:t>
      </w:r>
    </w:p>
    <w:p w14:paraId="4FD31486">
      <w:pPr>
        <w:spacing w:line="360" w:lineRule="auto"/>
        <w:ind w:firstLine="54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（本合同仅供参考，具体以实际签订的为准）</w:t>
      </w:r>
    </w:p>
    <w:p w14:paraId="507F4722">
      <w:pPr>
        <w:pStyle w:val="39"/>
        <w:spacing w:line="360" w:lineRule="auto"/>
        <w:rPr>
          <w:rFonts w:hint="eastAsia" w:ascii="宋体" w:hAnsi="宋体" w:eastAsia="宋体" w:cs="宋体"/>
          <w:color w:val="auto"/>
          <w:highlight w:val="none"/>
        </w:rPr>
      </w:pPr>
      <w:bookmarkStart w:id="167" w:name="EB549d73658a6846bf944104fe82e48c66"/>
    </w:p>
    <w:bookmarkEnd w:id="167"/>
    <w:p w14:paraId="3FF4DC84">
      <w:pPr>
        <w:keepNext w:val="0"/>
        <w:keepLines w:val="0"/>
        <w:pageBreakBefore w:val="0"/>
        <w:kinsoku/>
        <w:wordWrap/>
        <w:overflowPunct/>
        <w:topLinePunct w:val="0"/>
        <w:bidi w:val="0"/>
        <w:snapToGrid/>
        <w:spacing w:line="400" w:lineRule="exact"/>
        <w:ind w:left="0" w:leftChars="0"/>
        <w:jc w:val="center"/>
        <w:textAlignment w:val="auto"/>
        <w:outlineLvl w:val="9"/>
        <w:rPr>
          <w:rFonts w:hint="eastAsia" w:ascii="新宋体" w:hAnsi="新宋体" w:eastAsia="新宋体"/>
          <w:b/>
          <w:color w:val="auto"/>
          <w:sz w:val="32"/>
          <w:szCs w:val="32"/>
          <w:highlight w:val="none"/>
        </w:rPr>
      </w:pPr>
      <w:bookmarkStart w:id="168" w:name="_Toc331685783"/>
      <w:r>
        <w:rPr>
          <w:rFonts w:ascii="新宋体" w:hAnsi="新宋体" w:eastAsia="新宋体"/>
          <w:b/>
          <w:color w:val="auto"/>
          <w:sz w:val="32"/>
          <w:szCs w:val="32"/>
          <w:highlight w:val="none"/>
        </w:rPr>
        <w:t>建设工程施工</w:t>
      </w:r>
      <w:r>
        <w:rPr>
          <w:rFonts w:hint="eastAsia" w:ascii="新宋体" w:hAnsi="新宋体" w:eastAsia="新宋体"/>
          <w:b/>
          <w:color w:val="auto"/>
          <w:sz w:val="32"/>
          <w:szCs w:val="32"/>
          <w:highlight w:val="none"/>
        </w:rPr>
        <w:t>合同</w:t>
      </w:r>
    </w:p>
    <w:p w14:paraId="11A302CD">
      <w:pPr>
        <w:keepNext w:val="0"/>
        <w:keepLines w:val="0"/>
        <w:pageBreakBefore w:val="0"/>
        <w:kinsoku/>
        <w:wordWrap/>
        <w:overflowPunct/>
        <w:topLinePunct w:val="0"/>
        <w:bidi w:val="0"/>
        <w:snapToGrid/>
        <w:spacing w:line="400" w:lineRule="exact"/>
        <w:ind w:left="0" w:leftChars="0"/>
        <w:textAlignment w:val="auto"/>
        <w:outlineLvl w:val="9"/>
        <w:rPr>
          <w:rFonts w:hint="eastAsia" w:ascii="仿宋" w:hAnsi="仿宋" w:eastAsia="仿宋"/>
          <w:color w:val="auto"/>
          <w:sz w:val="24"/>
          <w:highlight w:val="none"/>
        </w:rPr>
      </w:pPr>
    </w:p>
    <w:p w14:paraId="6A13F3F6">
      <w:pPr>
        <w:keepNext w:val="0"/>
        <w:keepLines w:val="0"/>
        <w:pageBreakBefore w:val="0"/>
        <w:kinsoku/>
        <w:wordWrap/>
        <w:overflowPunct/>
        <w:topLinePunct w:val="0"/>
        <w:bidi w:val="0"/>
        <w:snapToGrid/>
        <w:spacing w:line="360" w:lineRule="auto"/>
        <w:ind w:left="0" w:leftChars="0"/>
        <w:textAlignment w:val="auto"/>
        <w:outlineLvl w:val="9"/>
        <w:rPr>
          <w:rFonts w:hint="eastAsia" w:ascii="宋体" w:hAnsi="宋体" w:eastAsia="宋体" w:cs="宋体"/>
          <w:color w:val="auto"/>
          <w:sz w:val="24"/>
          <w:szCs w:val="24"/>
          <w:highlight w:val="none"/>
          <w:u w:val="single"/>
          <w:lang w:eastAsia="zh-CN"/>
        </w:rPr>
      </w:pPr>
      <w:bookmarkStart w:id="169" w:name="tip_risk_bookmark_8"/>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（全称）：</w:t>
      </w:r>
    </w:p>
    <w:p w14:paraId="0CDC24EF">
      <w:pPr>
        <w:keepNext w:val="0"/>
        <w:keepLines w:val="0"/>
        <w:pageBreakBefore w:val="0"/>
        <w:tabs>
          <w:tab w:val="left" w:pos="6045"/>
        </w:tabs>
        <w:kinsoku/>
        <w:wordWrap/>
        <w:overflowPunct/>
        <w:topLinePunct w:val="0"/>
        <w:bidi w:val="0"/>
        <w:snapToGrid/>
        <w:spacing w:line="360" w:lineRule="auto"/>
        <w:ind w:left="0" w:leftChars="0"/>
        <w:textAlignment w:val="auto"/>
        <w:outlineLvl w:val="9"/>
        <w:rPr>
          <w:rFonts w:hint="eastAsia" w:ascii="宋体" w:hAnsi="宋体" w:eastAsia="宋体" w:cs="宋体"/>
          <w:b/>
          <w:color w:val="auto"/>
          <w:sz w:val="24"/>
          <w:szCs w:val="24"/>
          <w:highlight w:val="none"/>
          <w:u w:val="single"/>
          <w:lang w:val="en-US"/>
        </w:rPr>
      </w:pP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（全称）：</w:t>
      </w:r>
    </w:p>
    <w:p w14:paraId="12844075">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eastAsia="宋体" w:cs="宋体"/>
          <w:b w:val="0"/>
          <w:bCs/>
          <w:color w:val="auto"/>
          <w:sz w:val="24"/>
          <w:szCs w:val="24"/>
          <w:highlight w:val="none"/>
          <w:u w:val="single"/>
          <w:lang w:val="en-US" w:eastAsia="zh-CN"/>
        </w:rPr>
        <w:t>(项目名称）</w:t>
      </w:r>
      <w:r>
        <w:rPr>
          <w:rFonts w:hint="eastAsia" w:ascii="宋体" w:hAnsi="宋体" w:eastAsia="宋体" w:cs="宋体"/>
          <w:color w:val="auto"/>
          <w:sz w:val="24"/>
          <w:szCs w:val="24"/>
          <w:highlight w:val="none"/>
        </w:rPr>
        <w:t>施工及有关事项协商一致，共同达成如下协议：</w:t>
      </w:r>
    </w:p>
    <w:p w14:paraId="1C28847A">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一、工程概况</w:t>
      </w:r>
    </w:p>
    <w:p w14:paraId="05516389">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b/>
          <w:color w:val="auto"/>
          <w:sz w:val="24"/>
          <w:szCs w:val="24"/>
          <w:highlight w:val="none"/>
          <w:u w:val="single"/>
          <w:lang w:val="en-US" w:eastAsia="zh-CN"/>
        </w:rPr>
      </w:pPr>
      <w:r>
        <w:rPr>
          <w:rFonts w:hint="eastAsia" w:ascii="宋体" w:hAnsi="宋体" w:eastAsia="宋体" w:cs="宋体"/>
          <w:color w:val="auto"/>
          <w:sz w:val="24"/>
          <w:szCs w:val="24"/>
          <w:highlight w:val="none"/>
        </w:rPr>
        <w:t>1.</w:t>
      </w:r>
      <w:bookmarkStart w:id="170" w:name="tip_risk_bookmark_9"/>
      <w:bookmarkStart w:id="171" w:name="tip_risk_bookmark_10"/>
      <w:r>
        <w:rPr>
          <w:rFonts w:hint="eastAsia" w:ascii="宋体" w:hAnsi="宋体" w:eastAsia="宋体" w:cs="宋体"/>
          <w:color w:val="auto"/>
          <w:sz w:val="24"/>
          <w:szCs w:val="24"/>
          <w:highlight w:val="none"/>
        </w:rPr>
        <w:t>工程名称：</w:t>
      </w:r>
    </w:p>
    <w:p w14:paraId="3FD836A0">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2.工程地点：</w:t>
      </w:r>
    </w:p>
    <w:p w14:paraId="3DA892FB">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b/>
          <w:color w:val="auto"/>
          <w:sz w:val="24"/>
          <w:szCs w:val="24"/>
          <w:highlight w:val="none"/>
          <w:u w:val="single"/>
          <w:lang w:val="en-US" w:eastAsia="zh-CN"/>
        </w:rPr>
      </w:pPr>
      <w:r>
        <w:rPr>
          <w:rFonts w:hint="eastAsia" w:ascii="宋体" w:hAnsi="宋体" w:eastAsia="宋体" w:cs="宋体"/>
          <w:color w:val="auto"/>
          <w:sz w:val="24"/>
          <w:szCs w:val="24"/>
          <w:highlight w:val="none"/>
        </w:rPr>
        <w:t>3.资金来源：</w:t>
      </w:r>
    </w:p>
    <w:p w14:paraId="455ED50B">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4.工程内容：</w:t>
      </w:r>
    </w:p>
    <w:p w14:paraId="733F2329">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5.工程承包范围：</w:t>
      </w:r>
      <w:bookmarkEnd w:id="170"/>
    </w:p>
    <w:p w14:paraId="71E83018">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二、合同工期</w:t>
      </w:r>
    </w:p>
    <w:p w14:paraId="727E2C9B">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lang w:eastAsia="zh-CN"/>
        </w:rPr>
      </w:pPr>
      <w:bookmarkStart w:id="172" w:name="tip_risk_bookmark_11"/>
      <w:r>
        <w:rPr>
          <w:rFonts w:hint="eastAsia" w:ascii="宋体" w:hAnsi="宋体" w:eastAsia="宋体" w:cs="宋体"/>
          <w:color w:val="auto"/>
          <w:sz w:val="24"/>
          <w:szCs w:val="24"/>
          <w:highlight w:val="none"/>
        </w:rPr>
        <w:t>计划开工日期：</w:t>
      </w:r>
    </w:p>
    <w:p w14:paraId="4C2BEDA2">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计划竣工日期：</w:t>
      </w:r>
    </w:p>
    <w:p w14:paraId="511004C5">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工期总日历天数：天。工期总日历天数与根据前述计划开竣工日期计算的工期天数不一致的，以工期总日历天数为准，</w:t>
      </w:r>
      <w:r>
        <w:rPr>
          <w:rFonts w:hint="eastAsia" w:ascii="宋体" w:hAnsi="宋体" w:eastAsia="宋体" w:cs="宋体"/>
          <w:b/>
          <w:color w:val="auto"/>
          <w:sz w:val="24"/>
          <w:szCs w:val="24"/>
          <w:highlight w:val="none"/>
        </w:rPr>
        <w:t>最终按实际开工日期计算总工期</w:t>
      </w:r>
      <w:r>
        <w:rPr>
          <w:rFonts w:hint="eastAsia" w:ascii="宋体" w:hAnsi="宋体" w:eastAsia="宋体" w:cs="宋体"/>
          <w:color w:val="auto"/>
          <w:sz w:val="24"/>
          <w:szCs w:val="24"/>
          <w:highlight w:val="none"/>
        </w:rPr>
        <w:t>。</w:t>
      </w:r>
      <w:bookmarkEnd w:id="172"/>
    </w:p>
    <w:p w14:paraId="7E57EA33">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三、质量标准</w:t>
      </w:r>
    </w:p>
    <w:p w14:paraId="7FB32089">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工程质量符合标准。</w:t>
      </w:r>
    </w:p>
    <w:p w14:paraId="2E75F3A7">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四、签约合同价与合同价格形式</w:t>
      </w:r>
    </w:p>
    <w:p w14:paraId="19313936">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bookmarkStart w:id="173" w:name="tip_risk_bookmark_12"/>
      <w:r>
        <w:rPr>
          <w:rFonts w:hint="eastAsia" w:ascii="宋体" w:hAnsi="宋体" w:eastAsia="宋体" w:cs="宋体"/>
          <w:color w:val="auto"/>
          <w:sz w:val="24"/>
          <w:szCs w:val="24"/>
          <w:highlight w:val="none"/>
        </w:rPr>
        <w:t>签约合同价为：人民币（大写）：</w:t>
      </w:r>
      <w:bookmarkStart w:id="174" w:name="_Toc351203486"/>
    </w:p>
    <w:p w14:paraId="628DC2EE">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b/>
          <w:color w:val="auto"/>
          <w:sz w:val="24"/>
          <w:szCs w:val="24"/>
          <w:highlight w:val="none"/>
          <w:u w:val="single"/>
          <w:lang w:eastAsia="zh-CN"/>
        </w:rPr>
      </w:pPr>
      <w:r>
        <w:rPr>
          <w:rFonts w:hint="eastAsia" w:ascii="宋体" w:hAnsi="宋体" w:eastAsia="宋体" w:cs="宋体"/>
          <w:color w:val="auto"/>
          <w:sz w:val="24"/>
          <w:szCs w:val="24"/>
          <w:highlight w:val="none"/>
        </w:rPr>
        <w:t>2.合同价格形式：</w:t>
      </w:r>
      <w:bookmarkEnd w:id="173"/>
    </w:p>
    <w:p w14:paraId="2189C49F">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五、项目经理</w:t>
      </w:r>
    </w:p>
    <w:p w14:paraId="5D237883">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bookmarkStart w:id="175" w:name="tip_risk_bookmark_13"/>
      <w:r>
        <w:rPr>
          <w:rFonts w:hint="eastAsia" w:ascii="宋体" w:hAnsi="宋体" w:eastAsia="宋体" w:cs="宋体"/>
          <w:color w:val="auto"/>
          <w:sz w:val="24"/>
          <w:szCs w:val="24"/>
          <w:highlight w:val="none"/>
        </w:rPr>
        <w:t>承包人项目经理：</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联系电话：</w:t>
      </w:r>
      <w:r>
        <w:rPr>
          <w:rFonts w:hint="eastAsia" w:ascii="宋体" w:hAnsi="宋体" w:eastAsia="宋体" w:cs="宋体"/>
          <w:b/>
          <w:color w:val="auto"/>
          <w:sz w:val="24"/>
          <w:szCs w:val="24"/>
          <w:highlight w:val="none"/>
        </w:rPr>
        <w:t>。</w:t>
      </w:r>
      <w:bookmarkEnd w:id="169"/>
      <w:bookmarkEnd w:id="171"/>
      <w:bookmarkEnd w:id="175"/>
    </w:p>
    <w:p w14:paraId="168A52BA">
      <w:pPr>
        <w:keepNext w:val="0"/>
        <w:keepLines w:val="0"/>
        <w:pageBreakBefore w:val="0"/>
        <w:kinsoku/>
        <w:wordWrap/>
        <w:overflowPunct/>
        <w:topLinePunct w:val="0"/>
        <w:bidi w:val="0"/>
        <w:snapToGrid/>
        <w:spacing w:line="360" w:lineRule="auto"/>
        <w:ind w:left="0" w:leftChars="0" w:firstLine="531" w:firstLineChars="196"/>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六、合同文件构成</w:t>
      </w:r>
      <w:bookmarkEnd w:id="174"/>
    </w:p>
    <w:p w14:paraId="0510216E">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本合同与下列文件一起构成合同文件：</w:t>
      </w:r>
    </w:p>
    <w:p w14:paraId="6415D203">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（1）中标通知书（如有）；</w:t>
      </w:r>
    </w:p>
    <w:p w14:paraId="51D0E203">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（2）投标函及其附录（如有）；</w:t>
      </w:r>
    </w:p>
    <w:p w14:paraId="55C1F49B">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（3）通用合同条款（GF—2013—0201）；</w:t>
      </w:r>
    </w:p>
    <w:p w14:paraId="78BF6562">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（4）技术标准和要求；</w:t>
      </w:r>
    </w:p>
    <w:p w14:paraId="60E0007C">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（5）图纸；</w:t>
      </w:r>
    </w:p>
    <w:p w14:paraId="68260EC8">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（6）已标价工程量清单或预算书；</w:t>
      </w:r>
    </w:p>
    <w:p w14:paraId="7A44F0CD">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（7）其他合同文件。</w:t>
      </w:r>
    </w:p>
    <w:p w14:paraId="06905C65">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238EAAFC">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7F743A2">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bookmarkStart w:id="176" w:name="_Toc351203487"/>
      <w:r>
        <w:rPr>
          <w:rFonts w:hint="eastAsia" w:ascii="宋体" w:hAnsi="宋体" w:eastAsia="宋体" w:cs="宋体"/>
          <w:b/>
          <w:color w:val="auto"/>
          <w:sz w:val="24"/>
          <w:szCs w:val="24"/>
          <w:highlight w:val="none"/>
        </w:rPr>
        <w:t>七、承诺</w:t>
      </w:r>
      <w:bookmarkEnd w:id="176"/>
    </w:p>
    <w:p w14:paraId="2DD4F2A3">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1.发包人承诺按照法律规定履行项目审批手续、筹集工程建设资金并按照合同约定的期限和方式支付合同价款。</w:t>
      </w:r>
    </w:p>
    <w:p w14:paraId="28304B76">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03E7C535">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3.发包人和承包人通过招投标形式签订合同的，双方理解并承诺不再就同一工程另行签订与合同实质性内容相背离的协议。</w:t>
      </w:r>
    </w:p>
    <w:p w14:paraId="26E82A2C">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八、承包人必须严格执行</w:t>
      </w:r>
      <w:r>
        <w:rPr>
          <w:rFonts w:hint="eastAsia" w:ascii="宋体" w:hAnsi="宋体" w:eastAsia="宋体" w:cs="宋体"/>
          <w:b/>
          <w:color w:val="auto"/>
          <w:sz w:val="24"/>
          <w:szCs w:val="24"/>
          <w:highlight w:val="none"/>
          <w:lang w:eastAsia="zh-CN"/>
        </w:rPr>
        <w:t>甲方</w:t>
      </w:r>
      <w:r>
        <w:rPr>
          <w:rFonts w:hint="eastAsia" w:ascii="宋体" w:hAnsi="宋体" w:eastAsia="宋体" w:cs="宋体"/>
          <w:b/>
          <w:color w:val="auto"/>
          <w:sz w:val="24"/>
          <w:szCs w:val="24"/>
          <w:highlight w:val="none"/>
        </w:rPr>
        <w:t>建设工程施工现场管理办法（试行），否则发包人将按照该办法追究承包人相应责任。</w:t>
      </w:r>
    </w:p>
    <w:p w14:paraId="331E4768">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九、安全施工</w:t>
      </w:r>
    </w:p>
    <w:p w14:paraId="62104C4B">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i/>
          <w:color w:val="auto"/>
          <w:sz w:val="24"/>
          <w:szCs w:val="24"/>
          <w:highlight w:val="none"/>
          <w:u w:val="single"/>
          <w:lang w:eastAsia="zh-CN"/>
        </w:rPr>
      </w:pPr>
      <w:r>
        <w:rPr>
          <w:rFonts w:hint="eastAsia" w:ascii="宋体" w:hAnsi="宋体" w:eastAsia="宋体" w:cs="宋体"/>
          <w:b/>
          <w:color w:val="auto"/>
          <w:sz w:val="24"/>
          <w:szCs w:val="24"/>
          <w:highlight w:val="none"/>
          <w:u w:val="single"/>
        </w:rPr>
        <w:t>承包人应严格执行《建设工程安全生产管理条例》，遵循工程建设安全生产有关管理规定，严格按照安全标准组织施工，采取必要的安全防护措施，消除事故隐患。由于承包人安全措施不力造成的事故责任和因此发生的费用，由承包人承担。</w:t>
      </w:r>
    </w:p>
    <w:p w14:paraId="181FAD83">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十、合同价款与支付</w:t>
      </w:r>
    </w:p>
    <w:p w14:paraId="0A5498FC">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lang w:eastAsia="zh-CN"/>
        </w:rPr>
      </w:pPr>
      <w:bookmarkStart w:id="177" w:name="tip_risk_bookmark_16"/>
      <w:r>
        <w:rPr>
          <w:rFonts w:hint="eastAsia" w:ascii="宋体" w:hAnsi="宋体" w:eastAsia="宋体" w:cs="宋体"/>
          <w:color w:val="auto"/>
          <w:sz w:val="24"/>
          <w:szCs w:val="24"/>
          <w:highlight w:val="none"/>
        </w:rPr>
        <w:t>本合同价款采用方式确定。</w:t>
      </w:r>
      <w:bookmarkEnd w:id="177"/>
    </w:p>
    <w:p w14:paraId="7EC82051">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若承包人存在未按约定工期完工、工程质量不达标、施工存在安全隐患或其他未按约履行合同的情形的，发包人有权暂停支付对应工程款，直至承包人整改符合合同要求。</w:t>
      </w:r>
    </w:p>
    <w:p w14:paraId="5ED9EC89">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承包人申请支付工程款前，应向发包人开具对应金额的合法有效增值税发票，发包人收到发票后按约定时限付款；承包人未按要求提供发票的，发包人有权拒绝支付对应款项。</w:t>
      </w:r>
    </w:p>
    <w:p w14:paraId="2878CC83">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工程款支付：</w:t>
      </w:r>
    </w:p>
    <w:p w14:paraId="22B50F54">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u w:val="single"/>
          <w:lang w:eastAsia="zh-CN"/>
        </w:rPr>
      </w:pPr>
      <w:bookmarkStart w:id="178" w:name="tip_risk_bookmark_17"/>
      <w:bookmarkStart w:id="179" w:name="auto_fouce_18"/>
      <w:r>
        <w:rPr>
          <w:rFonts w:hint="eastAsia" w:ascii="宋体" w:hAnsi="宋体" w:eastAsia="宋体" w:cs="宋体"/>
          <w:b/>
          <w:color w:val="auto"/>
          <w:sz w:val="24"/>
          <w:szCs w:val="24"/>
          <w:highlight w:val="none"/>
          <w:u w:val="single"/>
        </w:rPr>
        <w:t>工程竣工验收合格并结算后</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工程款支付至结算价款</w:t>
      </w:r>
      <w:r>
        <w:rPr>
          <w:rFonts w:hint="eastAsia" w:ascii="宋体" w:hAnsi="宋体" w:eastAsia="宋体" w:cs="宋体"/>
          <w:b/>
          <w:color w:val="auto"/>
          <w:sz w:val="24"/>
          <w:szCs w:val="24"/>
          <w:highlight w:val="none"/>
          <w:u w:val="single"/>
          <w:lang w:eastAsia="zh-CN"/>
        </w:rPr>
        <w:t>（无结算时参照合同价）</w:t>
      </w:r>
      <w:r>
        <w:rPr>
          <w:rFonts w:hint="eastAsia" w:ascii="宋体" w:hAnsi="宋体" w:eastAsia="宋体" w:cs="宋体"/>
          <w:b/>
          <w:color w:val="auto"/>
          <w:sz w:val="24"/>
          <w:szCs w:val="24"/>
          <w:highlight w:val="none"/>
          <w:u w:val="single"/>
        </w:rPr>
        <w:t>的9</w:t>
      </w:r>
      <w:r>
        <w:rPr>
          <w:rFonts w:hint="eastAsia" w:ascii="宋体" w:hAnsi="宋体" w:eastAsia="宋体" w:cs="宋体"/>
          <w:b/>
          <w:color w:val="auto"/>
          <w:sz w:val="24"/>
          <w:szCs w:val="24"/>
          <w:highlight w:val="none"/>
          <w:u w:val="single"/>
          <w:lang w:val="en-US" w:eastAsia="zh-CN"/>
        </w:rPr>
        <w:t>7</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剩余</w:t>
      </w:r>
      <w:r>
        <w:rPr>
          <w:rFonts w:hint="eastAsia" w:ascii="宋体" w:hAnsi="宋体" w:eastAsia="宋体" w:cs="宋体"/>
          <w:b/>
          <w:color w:val="auto"/>
          <w:sz w:val="24"/>
          <w:szCs w:val="24"/>
          <w:highlight w:val="none"/>
          <w:u w:val="single"/>
          <w:lang w:val="en-US" w:eastAsia="zh-CN"/>
        </w:rPr>
        <w:t>3</w:t>
      </w:r>
      <w:r>
        <w:rPr>
          <w:rFonts w:hint="eastAsia" w:ascii="宋体" w:hAnsi="宋体" w:eastAsia="宋体" w:cs="宋体"/>
          <w:b/>
          <w:color w:val="auto"/>
          <w:sz w:val="24"/>
          <w:szCs w:val="24"/>
          <w:highlight w:val="none"/>
          <w:u w:val="single"/>
        </w:rPr>
        <w:t>%作为</w:t>
      </w:r>
      <w:r>
        <w:rPr>
          <w:rFonts w:hint="eastAsia" w:ascii="宋体" w:hAnsi="宋体" w:eastAsia="宋体" w:cs="宋体"/>
          <w:b/>
          <w:color w:val="auto"/>
          <w:sz w:val="24"/>
          <w:szCs w:val="24"/>
          <w:highlight w:val="none"/>
          <w:u w:val="single"/>
          <w:lang w:val="en-US" w:eastAsia="zh-CN"/>
        </w:rPr>
        <w:t>质量保证金</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eastAsia="zh-CN"/>
        </w:rPr>
        <w:t>自工程竣工验收合格之日起算</w:t>
      </w:r>
      <w:r>
        <w:rPr>
          <w:rFonts w:hint="eastAsia" w:ascii="宋体" w:hAnsi="宋体" w:eastAsia="宋体" w:cs="宋体"/>
          <w:b/>
          <w:color w:val="auto"/>
          <w:sz w:val="24"/>
          <w:szCs w:val="24"/>
          <w:highlight w:val="none"/>
          <w:u w:val="single"/>
        </w:rPr>
        <w:t>保修期</w:t>
      </w:r>
      <w:r>
        <w:rPr>
          <w:rFonts w:hint="eastAsia" w:ascii="宋体" w:hAnsi="宋体" w:eastAsia="宋体" w:cs="宋体"/>
          <w:b/>
          <w:color w:val="auto"/>
          <w:sz w:val="24"/>
          <w:szCs w:val="24"/>
          <w:highlight w:val="none"/>
          <w:u w:val="single"/>
          <w:lang w:eastAsia="zh-CN"/>
        </w:rPr>
        <w:t>，保修期</w:t>
      </w:r>
      <w:r>
        <w:rPr>
          <w:rFonts w:hint="eastAsia" w:ascii="宋体" w:hAnsi="宋体" w:eastAsia="宋体" w:cs="宋体"/>
          <w:b/>
          <w:color w:val="auto"/>
          <w:sz w:val="24"/>
          <w:szCs w:val="24"/>
          <w:highlight w:val="none"/>
          <w:u w:val="single"/>
        </w:rPr>
        <w:t>满</w:t>
      </w:r>
      <w:r>
        <w:rPr>
          <w:rFonts w:hint="eastAsia" w:ascii="宋体" w:hAnsi="宋体" w:eastAsia="宋体" w:cs="宋体"/>
          <w:b/>
          <w:color w:val="auto"/>
          <w:sz w:val="24"/>
          <w:szCs w:val="24"/>
          <w:highlight w:val="none"/>
          <w:u w:val="single"/>
          <w:lang w:eastAsia="zh-CN"/>
        </w:rPr>
        <w:t>且承包人履行完毕全部保修义务</w:t>
      </w:r>
      <w:r>
        <w:rPr>
          <w:rFonts w:hint="eastAsia" w:ascii="宋体" w:hAnsi="宋体" w:eastAsia="宋体" w:cs="宋体"/>
          <w:b/>
          <w:color w:val="auto"/>
          <w:sz w:val="24"/>
          <w:szCs w:val="24"/>
          <w:highlight w:val="none"/>
          <w:u w:val="single"/>
        </w:rPr>
        <w:t>后</w:t>
      </w:r>
      <w:r>
        <w:rPr>
          <w:rFonts w:hint="eastAsia" w:ascii="宋体" w:hAnsi="宋体" w:eastAsia="宋体" w:cs="宋体"/>
          <w:b/>
          <w:color w:val="auto"/>
          <w:sz w:val="24"/>
          <w:szCs w:val="24"/>
          <w:highlight w:val="none"/>
          <w:u w:val="single"/>
          <w:lang w:eastAsia="zh-CN"/>
        </w:rPr>
        <w:t>10日内</w:t>
      </w:r>
      <w:r>
        <w:rPr>
          <w:rFonts w:hint="eastAsia" w:ascii="宋体" w:hAnsi="宋体" w:eastAsia="宋体" w:cs="宋体"/>
          <w:b/>
          <w:color w:val="auto"/>
          <w:sz w:val="24"/>
          <w:szCs w:val="24"/>
          <w:highlight w:val="none"/>
          <w:u w:val="single"/>
        </w:rPr>
        <w:t>无</w:t>
      </w:r>
      <w:r>
        <w:rPr>
          <w:rFonts w:hint="eastAsia" w:ascii="宋体" w:hAnsi="宋体" w:eastAsia="宋体" w:cs="宋体"/>
          <w:b/>
          <w:color w:val="auto"/>
          <w:sz w:val="24"/>
          <w:szCs w:val="24"/>
          <w:highlight w:val="none"/>
          <w:u w:val="single"/>
          <w:lang w:eastAsia="zh-CN"/>
        </w:rPr>
        <w:t>息付清。若在保修期内出现</w:t>
      </w:r>
      <w:r>
        <w:rPr>
          <w:rFonts w:hint="eastAsia" w:ascii="宋体" w:hAnsi="宋体" w:eastAsia="宋体" w:cs="宋体"/>
          <w:b/>
          <w:color w:val="auto"/>
          <w:sz w:val="24"/>
          <w:szCs w:val="24"/>
          <w:highlight w:val="none"/>
          <w:u w:val="single"/>
        </w:rPr>
        <w:t>质量问题</w:t>
      </w:r>
      <w:r>
        <w:rPr>
          <w:rFonts w:hint="eastAsia" w:ascii="宋体" w:hAnsi="宋体" w:eastAsia="宋体" w:cs="宋体"/>
          <w:b/>
          <w:color w:val="auto"/>
          <w:sz w:val="24"/>
          <w:szCs w:val="24"/>
          <w:highlight w:val="none"/>
          <w:u w:val="single"/>
          <w:lang w:eastAsia="zh-CN"/>
        </w:rPr>
        <w:t>，承包人未按发包人要求及时修复的，发包人有权自行或委托第三方修复，费用从质量保证金及任何应</w:t>
      </w:r>
      <w:r>
        <w:rPr>
          <w:rFonts w:hint="eastAsia" w:ascii="宋体" w:hAnsi="宋体" w:eastAsia="宋体" w:cs="宋体"/>
          <w:b/>
          <w:color w:val="auto"/>
          <w:sz w:val="24"/>
          <w:szCs w:val="24"/>
          <w:highlight w:val="none"/>
          <w:u w:val="single"/>
        </w:rPr>
        <w:t>付</w:t>
      </w:r>
      <w:r>
        <w:rPr>
          <w:rFonts w:hint="eastAsia" w:ascii="宋体" w:hAnsi="宋体" w:eastAsia="宋体" w:cs="宋体"/>
          <w:b/>
          <w:color w:val="auto"/>
          <w:sz w:val="24"/>
          <w:szCs w:val="24"/>
          <w:highlight w:val="none"/>
          <w:u w:val="single"/>
          <w:lang w:eastAsia="zh-CN"/>
        </w:rPr>
        <w:t>款项中扣除，不足部分有权向承包人追偿</w:t>
      </w:r>
      <w:r>
        <w:rPr>
          <w:rFonts w:hint="eastAsia" w:ascii="宋体" w:hAnsi="宋体" w:eastAsia="宋体" w:cs="宋体"/>
          <w:b/>
          <w:color w:val="auto"/>
          <w:sz w:val="24"/>
          <w:szCs w:val="24"/>
          <w:highlight w:val="none"/>
          <w:u w:val="single"/>
        </w:rPr>
        <w:t>。</w:t>
      </w:r>
      <w:bookmarkEnd w:id="178"/>
      <w:r>
        <w:rPr>
          <w:rFonts w:hint="eastAsia" w:ascii="宋体" w:hAnsi="宋体" w:eastAsia="宋体" w:cs="宋体"/>
          <w:b/>
          <w:color w:val="auto"/>
          <w:sz w:val="24"/>
          <w:szCs w:val="24"/>
          <w:highlight w:val="none"/>
          <w:u w:val="single"/>
          <w:lang w:eastAsia="zh-CN"/>
        </w:rPr>
        <w:t>中标人应在签订合同前向招标人提交中标合同金额5%的履约保证金（以支票、汇票、本票或者金融机构、担保机构出具的保函等非现金形式提交）。</w:t>
      </w:r>
      <w:bookmarkEnd w:id="179"/>
    </w:p>
    <w:p w14:paraId="58C86269">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十一、工程量确认</w:t>
      </w:r>
    </w:p>
    <w:p w14:paraId="4AFE792C">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u w:val="single"/>
          <w:lang w:val="en-US" w:eastAsia="zh-CN"/>
        </w:rPr>
      </w:pPr>
      <w:bookmarkStart w:id="180" w:name="auto_fouce_19"/>
      <w:r>
        <w:rPr>
          <w:rFonts w:hint="eastAsia" w:ascii="宋体" w:hAnsi="宋体" w:eastAsia="宋体" w:cs="宋体"/>
          <w:b/>
          <w:color w:val="auto"/>
          <w:sz w:val="24"/>
          <w:szCs w:val="24"/>
          <w:highlight w:val="none"/>
          <w:u w:val="single"/>
          <w:lang w:val="en-US" w:eastAsia="zh-CN"/>
        </w:rPr>
        <w:t>本项目为固定总价合同</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color w:val="auto"/>
          <w:sz w:val="24"/>
          <w:szCs w:val="24"/>
          <w:highlight w:val="none"/>
          <w:u w:val="single"/>
          <w:lang w:eastAsia="zh-CN"/>
        </w:rPr>
        <w:t>除发包人书面出具的设计变更文件外，工程量变动不引起合同总价变化；因承包人擅自变更施工内容、施工方案或自身过错导致的工程量增加，发包人不承担任何费用</w:t>
      </w:r>
      <w:r>
        <w:rPr>
          <w:rFonts w:hint="eastAsia" w:ascii="宋体" w:hAnsi="宋体" w:eastAsia="宋体" w:cs="宋体"/>
          <w:b/>
          <w:color w:val="auto"/>
          <w:sz w:val="24"/>
          <w:szCs w:val="24"/>
          <w:highlight w:val="none"/>
          <w:u w:val="single"/>
        </w:rPr>
        <w:t>。</w:t>
      </w:r>
      <w:bookmarkEnd w:id="180"/>
    </w:p>
    <w:p w14:paraId="1D6B3501">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十二、竣工验收与结算</w:t>
      </w:r>
    </w:p>
    <w:p w14:paraId="697997EF">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lang w:eastAsia="zh-CN"/>
        </w:rPr>
      </w:pPr>
      <w:bookmarkStart w:id="181" w:name="tip_risk_bookmark_21"/>
      <w:r>
        <w:rPr>
          <w:rFonts w:hint="eastAsia" w:ascii="宋体" w:hAnsi="宋体" w:eastAsia="宋体" w:cs="宋体"/>
          <w:color w:val="auto"/>
          <w:sz w:val="24"/>
          <w:szCs w:val="24"/>
          <w:highlight w:val="none"/>
        </w:rPr>
        <w:t>承包人提供竣工图的约定：</w:t>
      </w:r>
      <w:bookmarkEnd w:id="181"/>
    </w:p>
    <w:p w14:paraId="188086E4">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b/>
          <w:color w:val="auto"/>
          <w:sz w:val="24"/>
          <w:szCs w:val="24"/>
          <w:highlight w:val="none"/>
          <w:u w:val="single"/>
          <w:lang w:eastAsia="zh-CN"/>
        </w:rPr>
      </w:pPr>
      <w:bookmarkStart w:id="182" w:name="auto_fouce_23"/>
      <w:r>
        <w:rPr>
          <w:rFonts w:hint="eastAsia" w:ascii="宋体" w:hAnsi="宋体" w:eastAsia="宋体" w:cs="宋体"/>
          <w:color w:val="auto"/>
          <w:sz w:val="24"/>
          <w:szCs w:val="24"/>
          <w:highlight w:val="none"/>
        </w:rPr>
        <w:t>工程竣工验收约定：</w:t>
      </w:r>
      <w:r>
        <w:rPr>
          <w:rFonts w:hint="eastAsia" w:ascii="宋体" w:hAnsi="宋体" w:eastAsia="宋体" w:cs="宋体"/>
          <w:b/>
          <w:color w:val="auto"/>
          <w:sz w:val="24"/>
          <w:szCs w:val="24"/>
          <w:highlight w:val="none"/>
          <w:u w:val="single"/>
        </w:rPr>
        <w:t>工程完工</w:t>
      </w:r>
      <w:r>
        <w:rPr>
          <w:rFonts w:hint="eastAsia" w:ascii="宋体" w:hAnsi="宋体" w:eastAsia="宋体" w:cs="宋体"/>
          <w:b/>
          <w:color w:val="auto"/>
          <w:sz w:val="24"/>
          <w:szCs w:val="24"/>
          <w:highlight w:val="none"/>
          <w:u w:val="single"/>
          <w:lang w:eastAsia="zh-CN"/>
        </w:rPr>
        <w:t>且承包人提交完整竣工验收申请及全套竣工资料之日起</w:t>
      </w:r>
      <w:r>
        <w:rPr>
          <w:rFonts w:hint="eastAsia" w:ascii="宋体" w:hAnsi="宋体" w:eastAsia="宋体" w:cs="宋体"/>
          <w:b/>
          <w:color w:val="auto"/>
          <w:sz w:val="24"/>
          <w:szCs w:val="24"/>
          <w:highlight w:val="none"/>
          <w:u w:val="single"/>
        </w:rPr>
        <w:t>15日内，发包人组织工程竣工验收，按现行国家建设工程验收规范执行</w:t>
      </w:r>
      <w:r>
        <w:rPr>
          <w:rFonts w:hint="eastAsia" w:ascii="宋体" w:hAnsi="宋体" w:eastAsia="宋体" w:cs="宋体"/>
          <w:b/>
          <w:color w:val="auto"/>
          <w:sz w:val="24"/>
          <w:szCs w:val="24"/>
          <w:highlight w:val="none"/>
          <w:u w:val="single"/>
          <w:lang w:eastAsia="zh-CN"/>
        </w:rPr>
        <w:t>；发包人收到上述材料后15日内未组织验收，或验收后10日内未向承包人出具书面异议的，视为工程验收合格</w:t>
      </w:r>
      <w:r>
        <w:rPr>
          <w:rFonts w:hint="eastAsia" w:ascii="宋体" w:hAnsi="宋体" w:eastAsia="宋体" w:cs="宋体"/>
          <w:b/>
          <w:color w:val="auto"/>
          <w:sz w:val="24"/>
          <w:szCs w:val="24"/>
          <w:highlight w:val="none"/>
          <w:u w:val="single"/>
        </w:rPr>
        <w:t>。</w:t>
      </w:r>
      <w:bookmarkEnd w:id="182"/>
      <w:r>
        <w:rPr>
          <w:rFonts w:hint="eastAsia" w:ascii="宋体" w:hAnsi="宋体" w:eastAsia="宋体" w:cs="宋体"/>
          <w:b/>
          <w:color w:val="auto"/>
          <w:sz w:val="24"/>
          <w:szCs w:val="24"/>
          <w:highlight w:val="none"/>
          <w:u w:val="single"/>
          <w:lang w:eastAsia="zh-CN"/>
        </w:rPr>
        <w:t xml:space="preserve"> </w:t>
      </w:r>
    </w:p>
    <w:p w14:paraId="471BA814">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u w:val="single"/>
          <w:lang w:eastAsia="zh-CN"/>
        </w:rPr>
      </w:pPr>
      <w:r>
        <w:rPr>
          <w:rFonts w:hint="eastAsia" w:ascii="宋体" w:hAnsi="宋体" w:eastAsia="宋体" w:cs="宋体"/>
          <w:b/>
          <w:color w:val="auto"/>
          <w:sz w:val="24"/>
          <w:szCs w:val="24"/>
          <w:highlight w:val="none"/>
          <w:u w:val="single"/>
          <w:lang w:eastAsia="zh-CN"/>
        </w:rPr>
        <w:t>承包人存在转包、违法分包行为的，招标人有权单方解除合同，履约保证金不予退还，承包人应向招标人支付合同总价款10%的违约金，同时赔偿招标人因此造成的全部损失。</w:t>
      </w:r>
    </w:p>
    <w:p w14:paraId="16C7BD05">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十三、争议</w:t>
      </w:r>
    </w:p>
    <w:p w14:paraId="708F0CAB">
      <w:pPr>
        <w:keepNext w:val="0"/>
        <w:keepLines w:val="0"/>
        <w:pageBreakBefore w:val="0"/>
        <w:kinsoku/>
        <w:wordWrap/>
        <w:overflowPunct/>
        <w:topLinePunct w:val="0"/>
        <w:bidi w:val="0"/>
        <w:snapToGrid/>
        <w:spacing w:line="360" w:lineRule="auto"/>
        <w:ind w:left="0" w:leftChars="0" w:firstLine="529" w:firstLineChars="19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双方约定，在履行合同过程中产生争议时</w:t>
      </w:r>
      <w:r>
        <w:rPr>
          <w:rFonts w:hint="eastAsia" w:ascii="宋体" w:hAnsi="宋体" w:eastAsia="宋体" w:cs="宋体"/>
          <w:b/>
          <w:color w:val="auto"/>
          <w:sz w:val="24"/>
          <w:szCs w:val="24"/>
          <w:highlight w:val="none"/>
          <w:u w:val="single"/>
          <w:lang w:eastAsia="zh-CN"/>
        </w:rPr>
        <w:t>，先由双方协商</w:t>
      </w:r>
      <w:r>
        <w:rPr>
          <w:rFonts w:hint="eastAsia" w:ascii="宋体" w:hAnsi="宋体" w:eastAsia="宋体" w:cs="宋体"/>
          <w:color w:val="auto"/>
          <w:sz w:val="24"/>
          <w:szCs w:val="24"/>
          <w:highlight w:val="none"/>
        </w:rPr>
        <w:t>调解</w:t>
      </w:r>
      <w:bookmarkStart w:id="183" w:name="auto_fouce_25"/>
      <w:r>
        <w:rPr>
          <w:rFonts w:hint="eastAsia" w:ascii="宋体" w:hAnsi="宋体" w:eastAsia="宋体" w:cs="宋体"/>
          <w:color w:val="auto"/>
          <w:sz w:val="24"/>
          <w:szCs w:val="24"/>
          <w:highlight w:val="none"/>
          <w:lang w:eastAsia="zh-CN"/>
        </w:rPr>
        <w:t>解决，</w:t>
      </w:r>
      <w:r>
        <w:rPr>
          <w:rFonts w:hint="eastAsia" w:ascii="宋体" w:hAnsi="宋体" w:eastAsia="宋体" w:cs="宋体"/>
          <w:b/>
          <w:color w:val="auto"/>
          <w:sz w:val="24"/>
          <w:szCs w:val="24"/>
          <w:highlight w:val="none"/>
          <w:u w:val="single"/>
        </w:rPr>
        <w:t>协商</w:t>
      </w:r>
      <w:r>
        <w:rPr>
          <w:rFonts w:hint="eastAsia" w:ascii="宋体" w:hAnsi="宋体" w:eastAsia="宋体" w:cs="宋体"/>
          <w:color w:val="auto"/>
          <w:sz w:val="24"/>
          <w:szCs w:val="24"/>
          <w:highlight w:val="none"/>
          <w:lang w:eastAsia="zh-CN"/>
        </w:rPr>
        <w:t>调</w:t>
      </w:r>
      <w:r>
        <w:rPr>
          <w:rFonts w:hint="eastAsia" w:ascii="宋体" w:hAnsi="宋体" w:eastAsia="宋体" w:cs="宋体"/>
          <w:color w:val="auto"/>
          <w:sz w:val="24"/>
          <w:szCs w:val="24"/>
          <w:highlight w:val="none"/>
        </w:rPr>
        <w:t>解</w:t>
      </w:r>
      <w:r>
        <w:rPr>
          <w:rFonts w:hint="eastAsia" w:ascii="宋体" w:hAnsi="宋体" w:eastAsia="宋体" w:cs="宋体"/>
          <w:color w:val="auto"/>
          <w:sz w:val="24"/>
          <w:szCs w:val="24"/>
          <w:highlight w:val="none"/>
          <w:lang w:eastAsia="zh-CN"/>
        </w:rPr>
        <w:t>不成的</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本工程所在地有管辖权的</w:t>
      </w:r>
      <w:r>
        <w:rPr>
          <w:rFonts w:hint="eastAsia" w:ascii="宋体" w:hAnsi="宋体" w:eastAsia="宋体" w:cs="宋体"/>
          <w:color w:val="auto"/>
          <w:sz w:val="24"/>
          <w:szCs w:val="24"/>
          <w:highlight w:val="none"/>
        </w:rPr>
        <w:t>人民法院提起诉讼。</w:t>
      </w:r>
      <w:bookmarkEnd w:id="183"/>
    </w:p>
    <w:p w14:paraId="70F87090">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十四、补充条款：</w:t>
      </w:r>
    </w:p>
    <w:p w14:paraId="4D8025F5">
      <w:pPr>
        <w:keepNext w:val="0"/>
        <w:keepLines w:val="0"/>
        <w:pageBreakBefore w:val="0"/>
        <w:kinsoku/>
        <w:wordWrap/>
        <w:overflowPunct/>
        <w:topLinePunct w:val="0"/>
        <w:bidi w:val="0"/>
        <w:snapToGrid/>
        <w:spacing w:line="360" w:lineRule="auto"/>
        <w:ind w:left="0" w:leftChars="0" w:firstLine="531" w:firstLineChars="196"/>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none"/>
          <w:lang w:val="en-US" w:eastAsia="zh-CN"/>
        </w:rPr>
        <w:t>1.</w:t>
      </w:r>
      <w:r>
        <w:rPr>
          <w:rFonts w:hint="eastAsia" w:ascii="宋体" w:hAnsi="宋体" w:eastAsia="宋体" w:cs="宋体"/>
          <w:b/>
          <w:color w:val="auto"/>
          <w:sz w:val="24"/>
          <w:szCs w:val="24"/>
          <w:highlight w:val="none"/>
          <w:u w:val="none"/>
        </w:rPr>
        <w:t>。</w:t>
      </w:r>
    </w:p>
    <w:p w14:paraId="161E4694">
      <w:pPr>
        <w:keepNext w:val="0"/>
        <w:keepLines w:val="0"/>
        <w:pageBreakBefore w:val="0"/>
        <w:kinsoku/>
        <w:wordWrap/>
        <w:overflowPunct/>
        <w:topLinePunct w:val="0"/>
        <w:bidi w:val="0"/>
        <w:snapToGrid/>
        <w:spacing w:line="360" w:lineRule="auto"/>
        <w:ind w:left="0" w:leftChars="0" w:firstLine="531" w:firstLineChars="196"/>
        <w:textAlignment w:val="auto"/>
        <w:outlineLvl w:val="9"/>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u w:val="none"/>
          <w:lang w:val="en-US" w:eastAsia="zh-CN"/>
        </w:rPr>
        <w:t>2.。</w:t>
      </w:r>
    </w:p>
    <w:p w14:paraId="784F8C80">
      <w:pPr>
        <w:keepNext w:val="0"/>
        <w:keepLines w:val="0"/>
        <w:pageBreakBefore w:val="0"/>
        <w:kinsoku/>
        <w:wordWrap/>
        <w:overflowPunct/>
        <w:topLinePunct w:val="0"/>
        <w:bidi w:val="0"/>
        <w:snapToGrid/>
        <w:spacing w:line="360" w:lineRule="auto"/>
        <w:ind w:left="0" w:leftChars="0" w:firstLine="531" w:firstLineChars="196"/>
        <w:textAlignment w:val="auto"/>
        <w:outlineLvl w:val="9"/>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u w:val="none"/>
          <w:lang w:val="en-US" w:eastAsia="zh-CN"/>
        </w:rPr>
        <w:t>3.。</w:t>
      </w:r>
    </w:p>
    <w:p w14:paraId="5BB57783">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十五、合同生效</w:t>
      </w:r>
    </w:p>
    <w:p w14:paraId="271D9CB5">
      <w:pPr>
        <w:keepNext w:val="0"/>
        <w:keepLines w:val="0"/>
        <w:pageBreakBefore w:val="0"/>
        <w:kinsoku/>
        <w:wordWrap/>
        <w:overflowPunct/>
        <w:topLinePunct w:val="0"/>
        <w:bidi w:val="0"/>
        <w:snapToGrid/>
        <w:spacing w:line="360" w:lineRule="auto"/>
        <w:ind w:left="0" w:leftChars="0" w:firstLine="529" w:firstLineChars="19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84" w:name="tip_risk_bookmark_26"/>
      <w:r>
        <w:rPr>
          <w:rFonts w:hint="eastAsia" w:ascii="宋体" w:hAnsi="宋体" w:eastAsia="宋体" w:cs="宋体"/>
          <w:color w:val="auto"/>
          <w:sz w:val="24"/>
          <w:szCs w:val="24"/>
          <w:highlight w:val="none"/>
        </w:rPr>
        <w:t>合同签订时间：</w:t>
      </w:r>
      <w:r>
        <w:rPr>
          <w:rFonts w:hint="eastAsia" w:ascii="宋体" w:hAnsi="宋体" w:eastAsia="宋体" w:cs="宋体"/>
          <w:color w:val="auto"/>
          <w:sz w:val="24"/>
          <w:szCs w:val="24"/>
          <w:highlight w:val="none"/>
          <w:u w:val="single"/>
        </w:rPr>
        <w:t>年月日</w:t>
      </w:r>
    </w:p>
    <w:p w14:paraId="5939BAFF">
      <w:pPr>
        <w:keepNext w:val="0"/>
        <w:keepLines w:val="0"/>
        <w:pageBreakBefore w:val="0"/>
        <w:kinsoku/>
        <w:wordWrap/>
        <w:overflowPunct/>
        <w:topLinePunct w:val="0"/>
        <w:bidi w:val="0"/>
        <w:snapToGrid/>
        <w:spacing w:line="360" w:lineRule="auto"/>
        <w:ind w:left="0" w:leftChars="0" w:firstLine="529" w:firstLineChars="19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2.合同签订地点：本合同在签订</w:t>
      </w:r>
    </w:p>
    <w:p w14:paraId="6A1905DF">
      <w:pPr>
        <w:keepNext w:val="0"/>
        <w:keepLines w:val="0"/>
        <w:pageBreakBefore w:val="0"/>
        <w:kinsoku/>
        <w:wordWrap/>
        <w:overflowPunct/>
        <w:topLinePunct w:val="0"/>
        <w:bidi w:val="0"/>
        <w:snapToGrid/>
        <w:spacing w:line="360" w:lineRule="auto"/>
        <w:ind w:left="0" w:leftChars="0" w:firstLine="529" w:firstLineChars="19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3.本合同自</w:t>
      </w:r>
      <w:r>
        <w:rPr>
          <w:rFonts w:hint="eastAsia" w:ascii="宋体" w:hAnsi="宋体" w:eastAsia="宋体" w:cs="宋体"/>
          <w:b/>
          <w:color w:val="auto"/>
          <w:sz w:val="24"/>
          <w:szCs w:val="24"/>
          <w:highlight w:val="none"/>
          <w:u w:val="single"/>
        </w:rPr>
        <w:t>双方签字盖章后</w:t>
      </w:r>
      <w:r>
        <w:rPr>
          <w:rFonts w:hint="eastAsia" w:ascii="宋体" w:hAnsi="宋体" w:eastAsia="宋体" w:cs="宋体"/>
          <w:color w:val="auto"/>
          <w:sz w:val="24"/>
          <w:szCs w:val="24"/>
          <w:highlight w:val="none"/>
        </w:rPr>
        <w:t>生效。</w:t>
      </w:r>
    </w:p>
    <w:p w14:paraId="6FAE36FE">
      <w:pPr>
        <w:keepNext w:val="0"/>
        <w:keepLines w:val="0"/>
        <w:pageBreakBefore w:val="0"/>
        <w:kinsoku/>
        <w:wordWrap/>
        <w:overflowPunct/>
        <w:topLinePunct w:val="0"/>
        <w:bidi w:val="0"/>
        <w:snapToGrid/>
        <w:spacing w:line="360" w:lineRule="auto"/>
        <w:ind w:left="0" w:leftChars="0" w:firstLine="54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十六、合同份数</w:t>
      </w:r>
    </w:p>
    <w:p w14:paraId="15BEEF6F">
      <w:pPr>
        <w:keepNext w:val="0"/>
        <w:keepLines w:val="0"/>
        <w:pageBreakBefore w:val="0"/>
        <w:kinsoku/>
        <w:wordWrap/>
        <w:overflowPunct/>
        <w:topLinePunct w:val="0"/>
        <w:bidi w:val="0"/>
        <w:snapToGrid/>
        <w:spacing w:line="360" w:lineRule="auto"/>
        <w:ind w:left="0" w:leftChars="0" w:firstLine="529" w:firstLineChars="196"/>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本合同一式份，均具有同等法律效力，发包人执份，承包人执份。</w:t>
      </w:r>
      <w:bookmarkEnd w:id="184"/>
    </w:p>
    <w:p w14:paraId="6CE0523D">
      <w:pPr>
        <w:pStyle w:val="5"/>
        <w:rPr>
          <w:rFonts w:hint="eastAsia"/>
          <w:color w:val="auto"/>
          <w:highlight w:val="none"/>
        </w:rPr>
      </w:pPr>
    </w:p>
    <w:p w14:paraId="273EA7A7">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名称：(公章)</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名称：(公章)</w:t>
      </w:r>
    </w:p>
    <w:p w14:paraId="6D7BCEA6">
      <w:pPr>
        <w:keepNext w:val="0"/>
        <w:keepLines w:val="0"/>
        <w:pageBreakBefore w:val="0"/>
        <w:kinsoku/>
        <w:wordWrap/>
        <w:overflowPunct/>
        <w:topLinePunct w:val="0"/>
        <w:bidi w:val="0"/>
        <w:snapToGrid/>
        <w:spacing w:line="360" w:lineRule="auto"/>
        <w:ind w:left="0" w:leftChars="0"/>
        <w:textAlignment w:val="auto"/>
        <w:outlineLvl w:val="9"/>
        <w:rPr>
          <w:rFonts w:hint="eastAsia" w:ascii="宋体" w:hAnsi="宋体" w:eastAsia="宋体" w:cs="宋体"/>
          <w:color w:val="auto"/>
          <w:sz w:val="24"/>
          <w:szCs w:val="24"/>
          <w:highlight w:val="none"/>
          <w:lang w:eastAsia="zh-CN"/>
        </w:rPr>
      </w:pPr>
    </w:p>
    <w:p w14:paraId="03224FC7">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法定代表人或其委托代理人：法定代表人或其委托代理人：</w:t>
      </w:r>
    </w:p>
    <w:p w14:paraId="1E6A4572">
      <w:pPr>
        <w:keepNext w:val="0"/>
        <w:keepLines w:val="0"/>
        <w:pageBreakBefore w:val="0"/>
        <w:kinsoku/>
        <w:wordWrap/>
        <w:overflowPunct/>
        <w:topLinePunct w:val="0"/>
        <w:bidi w:val="0"/>
        <w:snapToGrid/>
        <w:spacing w:line="360" w:lineRule="auto"/>
        <w:ind w:left="0" w:leftChars="0" w:firstLine="5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（签字）（签字）</w:t>
      </w:r>
    </w:p>
    <w:p w14:paraId="073B4E72">
      <w:pPr>
        <w:keepNext w:val="0"/>
        <w:keepLines w:val="0"/>
        <w:pageBreakBefore w:val="0"/>
        <w:kinsoku/>
        <w:wordWrap/>
        <w:overflowPunct/>
        <w:topLinePunct w:val="0"/>
        <w:bidi w:val="0"/>
        <w:snapToGrid/>
        <w:spacing w:line="360" w:lineRule="auto"/>
        <w:ind w:left="0" w:leftChars="0"/>
        <w:jc w:val="center"/>
        <w:textAlignment w:val="auto"/>
        <w:outlineLvl w:val="9"/>
        <w:rPr>
          <w:rFonts w:hint="eastAsia" w:ascii="宋体" w:hAnsi="宋体" w:eastAsia="宋体" w:cs="宋体"/>
          <w:b/>
          <w:color w:val="auto"/>
          <w:sz w:val="24"/>
          <w:szCs w:val="24"/>
          <w:highlight w:val="none"/>
        </w:rPr>
      </w:pPr>
    </w:p>
    <w:p w14:paraId="1B6F0CF9">
      <w:pPr>
        <w:spacing w:line="360" w:lineRule="auto"/>
        <w:rPr>
          <w:rFonts w:hint="eastAsia" w:ascii="宋体" w:hAnsi="宋体" w:eastAsia="宋体" w:cs="宋体"/>
          <w:color w:val="auto"/>
          <w:sz w:val="24"/>
          <w:szCs w:val="24"/>
          <w:highlight w:val="none"/>
        </w:rPr>
      </w:pPr>
    </w:p>
    <w:p w14:paraId="7E0D13D0">
      <w:pPr>
        <w:pStyle w:val="5"/>
        <w:rPr>
          <w:rFonts w:hint="eastAsia"/>
          <w:color w:val="auto"/>
          <w:highlight w:val="none"/>
        </w:rPr>
      </w:pPr>
    </w:p>
    <w:p w14:paraId="650D985A">
      <w:pPr>
        <w:rPr>
          <w:rFonts w:hint="eastAsia"/>
          <w:color w:val="auto"/>
          <w:highlight w:val="none"/>
        </w:rPr>
      </w:pPr>
    </w:p>
    <w:p w14:paraId="73010322">
      <w:pPr>
        <w:rPr>
          <w:rFonts w:hint="eastAsia"/>
          <w:color w:val="auto"/>
          <w:highlight w:val="none"/>
        </w:rPr>
      </w:pPr>
    </w:p>
    <w:p w14:paraId="19D9B30E">
      <w:pPr>
        <w:pStyle w:val="5"/>
        <w:spacing w:before="0" w:after="0"/>
        <w:rPr>
          <w:rFonts w:hint="eastAsia"/>
          <w:color w:val="auto"/>
          <w:highlight w:val="none"/>
        </w:rPr>
      </w:pPr>
    </w:p>
    <w:bookmarkEnd w:id="168"/>
    <w:p w14:paraId="3D299FDA">
      <w:pPr>
        <w:spacing w:line="360" w:lineRule="auto"/>
        <w:ind w:firstLine="540" w:firstLineChars="200"/>
        <w:rPr>
          <w:rFonts w:hint="eastAsia" w:ascii="宋体" w:hAnsi="宋体" w:eastAsia="宋体" w:cs="宋体"/>
          <w:color w:val="auto"/>
          <w:sz w:val="24"/>
          <w:szCs w:val="24"/>
          <w:highlight w:val="none"/>
        </w:rPr>
      </w:pPr>
      <w:bookmarkStart w:id="185" w:name="auto_fouce_27"/>
      <w:r>
        <w:rPr>
          <w:rFonts w:hint="eastAsia" w:ascii="宋体" w:hAnsi="宋体" w:eastAsia="宋体" w:cs="宋体"/>
          <w:color w:val="auto"/>
          <w:sz w:val="24"/>
          <w:szCs w:val="24"/>
          <w:highlight w:val="none"/>
        </w:rPr>
        <w:t>本合同中的下列词语应按以下内容进行解释：</w:t>
      </w:r>
    </w:p>
    <w:p w14:paraId="15BB5218">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w:t>
      </w:r>
      <w:r>
        <w:rPr>
          <w:rFonts w:hint="eastAsia" w:ascii="宋体" w:hAnsi="宋体" w:eastAsia="宋体" w:cs="宋体"/>
          <w:color w:val="auto"/>
          <w:sz w:val="24"/>
          <w:szCs w:val="24"/>
          <w:highlight w:val="none"/>
          <w:lang w:eastAsia="zh-CN"/>
        </w:rPr>
        <w:t>发包</w:t>
      </w:r>
      <w:r>
        <w:rPr>
          <w:rFonts w:hint="eastAsia" w:ascii="宋体" w:hAnsi="宋体" w:eastAsia="宋体" w:cs="宋体"/>
          <w:color w:val="auto"/>
          <w:sz w:val="24"/>
          <w:szCs w:val="24"/>
          <w:highlight w:val="none"/>
        </w:rPr>
        <w:t>人和中标</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签订的载明双方当事人所达成的协议，并包括所有的附件、附录和构成合同的其他文件。</w:t>
      </w:r>
    </w:p>
    <w:p w14:paraId="670B635C">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在完全履行合同义务后，</w:t>
      </w:r>
      <w:r>
        <w:rPr>
          <w:rFonts w:hint="eastAsia" w:ascii="宋体" w:hAnsi="宋体" w:eastAsia="宋体" w:cs="宋体"/>
          <w:color w:val="auto"/>
          <w:sz w:val="24"/>
          <w:szCs w:val="24"/>
          <w:highlight w:val="none"/>
          <w:lang w:eastAsia="zh-CN"/>
        </w:rPr>
        <w:t>发包</w:t>
      </w:r>
      <w:r>
        <w:rPr>
          <w:rFonts w:hint="eastAsia" w:ascii="宋体" w:hAnsi="宋体" w:eastAsia="宋体" w:cs="宋体"/>
          <w:color w:val="auto"/>
          <w:sz w:val="24"/>
          <w:szCs w:val="24"/>
          <w:highlight w:val="none"/>
        </w:rPr>
        <w:t>人应支付给中标</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的价格。</w:t>
      </w:r>
    </w:p>
    <w:p w14:paraId="5C3D1470">
      <w:pPr>
        <w:spacing w:line="360" w:lineRule="auto"/>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2.1.3“</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rPr>
        <w:t>”系指中标</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根据合同约定应</w:t>
      </w:r>
      <w:r>
        <w:rPr>
          <w:rFonts w:hint="eastAsia" w:ascii="宋体" w:hAnsi="宋体" w:eastAsia="宋体" w:cs="宋体"/>
          <w:color w:val="auto"/>
          <w:sz w:val="24"/>
          <w:szCs w:val="24"/>
          <w:highlight w:val="none"/>
          <w:lang w:eastAsia="zh-CN"/>
        </w:rPr>
        <w:t>为发包</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完成</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全部施工内容</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eastAsia="zh-CN"/>
        </w:rPr>
        <w:t>但不限于建筑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安装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调试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验收等全部工作内容。</w:t>
      </w:r>
    </w:p>
    <w:p w14:paraId="5C0834C8">
      <w:pPr>
        <w:spacing w:line="360" w:lineRule="auto"/>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2.1.4“甲方”系指与中标承包人签署合同的发包人；发包人委托招标代理</w:t>
      </w:r>
      <w:r>
        <w:rPr>
          <w:rFonts w:hint="eastAsia" w:ascii="宋体" w:hAnsi="宋体" w:eastAsia="宋体" w:cs="宋体"/>
          <w:color w:val="auto"/>
          <w:sz w:val="24"/>
          <w:szCs w:val="24"/>
          <w:highlight w:val="none"/>
        </w:rPr>
        <w:t>机</w:t>
      </w:r>
      <w:r>
        <w:rPr>
          <w:rFonts w:hint="eastAsia" w:ascii="宋体" w:hAnsi="宋体" w:eastAsia="宋体" w:cs="宋体"/>
          <w:color w:val="auto"/>
          <w:sz w:val="24"/>
          <w:szCs w:val="24"/>
          <w:highlight w:val="none"/>
          <w:lang w:eastAsia="zh-CN"/>
        </w:rPr>
        <w:t>构代</w:t>
      </w: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eastAsia="zh-CN"/>
        </w:rPr>
        <w:t>其与乙方签订合同的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发</w:t>
      </w:r>
      <w:r>
        <w:rPr>
          <w:rFonts w:hint="eastAsia" w:ascii="宋体" w:hAnsi="宋体" w:eastAsia="宋体" w:cs="宋体"/>
          <w:color w:val="auto"/>
          <w:sz w:val="24"/>
          <w:szCs w:val="24"/>
          <w:highlight w:val="none"/>
        </w:rPr>
        <w:t>包</w:t>
      </w:r>
      <w:r>
        <w:rPr>
          <w:rFonts w:hint="eastAsia" w:ascii="宋体" w:hAnsi="宋体" w:eastAsia="宋体" w:cs="宋体"/>
          <w:color w:val="auto"/>
          <w:sz w:val="24"/>
          <w:szCs w:val="24"/>
          <w:highlight w:val="none"/>
          <w:lang w:eastAsia="zh-CN"/>
        </w:rPr>
        <w:t>人的授权委托书作为合同附件。</w:t>
      </w:r>
    </w:p>
    <w:p w14:paraId="714FA01F">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2.1.5“乙方”系指根据合同约定完成</w:t>
      </w:r>
      <w:r>
        <w:rPr>
          <w:rFonts w:hint="eastAsia" w:ascii="宋体" w:hAnsi="宋体" w:eastAsia="宋体" w:cs="宋体"/>
          <w:color w:val="auto"/>
          <w:sz w:val="24"/>
          <w:szCs w:val="24"/>
          <w:highlight w:val="none"/>
        </w:rPr>
        <w:t>工</w:t>
      </w:r>
      <w:r>
        <w:rPr>
          <w:rFonts w:hint="eastAsia" w:ascii="宋体" w:hAnsi="宋体" w:eastAsia="宋体" w:cs="宋体"/>
          <w:color w:val="auto"/>
          <w:sz w:val="24"/>
          <w:szCs w:val="24"/>
          <w:highlight w:val="none"/>
          <w:lang w:eastAsia="zh-CN"/>
        </w:rPr>
        <w:t>程施工的中标承包人；两个以上的自然人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法人或者</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组织组成一个联合体，以一个承包人的身份共同参加政府采购的，联合体各方均应为乙方或者与乙方</w:t>
      </w:r>
      <w:r>
        <w:rPr>
          <w:rFonts w:hint="eastAsia" w:ascii="宋体" w:hAnsi="宋体" w:eastAsia="宋体" w:cs="宋体"/>
          <w:color w:val="auto"/>
          <w:sz w:val="24"/>
          <w:szCs w:val="24"/>
          <w:highlight w:val="none"/>
        </w:rPr>
        <w:t>相</w:t>
      </w:r>
      <w:r>
        <w:rPr>
          <w:rFonts w:hint="eastAsia" w:ascii="宋体" w:hAnsi="宋体" w:eastAsia="宋体" w:cs="宋体"/>
          <w:color w:val="auto"/>
          <w:sz w:val="24"/>
          <w:szCs w:val="24"/>
          <w:highlight w:val="none"/>
          <w:lang w:eastAsia="zh-CN"/>
        </w:rPr>
        <w:t>同地位的合同当事人，并就合同约定的事项对甲方承担连带责任</w:t>
      </w:r>
      <w:r>
        <w:rPr>
          <w:rFonts w:hint="eastAsia" w:ascii="宋体" w:hAnsi="宋体" w:eastAsia="宋体" w:cs="宋体"/>
          <w:color w:val="auto"/>
          <w:sz w:val="24"/>
          <w:szCs w:val="24"/>
          <w:highlight w:val="none"/>
        </w:rPr>
        <w:t>。</w:t>
      </w:r>
      <w:bookmarkEnd w:id="185"/>
    </w:p>
    <w:p w14:paraId="47585225">
      <w:pPr>
        <w:spacing w:line="360" w:lineRule="auto"/>
        <w:ind w:firstLine="540" w:firstLineChars="200"/>
        <w:rPr>
          <w:rFonts w:hint="eastAsia" w:ascii="宋体" w:hAnsi="宋体" w:eastAsia="宋体" w:cs="宋体"/>
          <w:color w:val="auto"/>
          <w:sz w:val="24"/>
          <w:szCs w:val="24"/>
          <w:highlight w:val="none"/>
        </w:rPr>
      </w:pPr>
      <w:bookmarkStart w:id="186" w:name="_Ref467378840"/>
      <w:r>
        <w:rPr>
          <w:rFonts w:hint="eastAsia" w:ascii="宋体" w:hAnsi="宋体" w:eastAsia="宋体" w:cs="宋体"/>
          <w:color w:val="auto"/>
          <w:sz w:val="24"/>
          <w:szCs w:val="24"/>
          <w:highlight w:val="none"/>
        </w:rPr>
        <w:t>2.1.4“甲方”系指与中标供应商签署合同的采购人</w:t>
      </w:r>
      <w:bookmarkEnd w:id="186"/>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3390FB8B">
      <w:pPr>
        <w:spacing w:line="360" w:lineRule="auto"/>
        <w:ind w:firstLine="540" w:firstLineChars="200"/>
        <w:rPr>
          <w:rFonts w:hint="eastAsia" w:ascii="宋体" w:hAnsi="宋体" w:eastAsia="宋体" w:cs="宋体"/>
          <w:color w:val="auto"/>
          <w:sz w:val="24"/>
          <w:szCs w:val="24"/>
          <w:highlight w:val="none"/>
        </w:rPr>
      </w:pPr>
      <w:bookmarkStart w:id="187" w:name="_Ref467379400"/>
      <w:r>
        <w:rPr>
          <w:rFonts w:hint="eastAsia" w:ascii="宋体" w:hAnsi="宋体" w:eastAsia="宋体" w:cs="宋体"/>
          <w:color w:val="auto"/>
          <w:sz w:val="24"/>
          <w:szCs w:val="24"/>
          <w:highlight w:val="none"/>
        </w:rPr>
        <w:t>2.1.5“乙方”系指根据合同约定交付货物的中标供应商</w:t>
      </w:r>
      <w:bookmarkEnd w:id="187"/>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8540A81">
      <w:pPr>
        <w:spacing w:line="360" w:lineRule="auto"/>
        <w:ind w:firstLine="540" w:firstLineChars="200"/>
        <w:rPr>
          <w:rFonts w:hint="eastAsia" w:ascii="宋体" w:hAnsi="宋体" w:eastAsia="宋体" w:cs="宋体"/>
          <w:color w:val="auto"/>
          <w:sz w:val="24"/>
          <w:szCs w:val="24"/>
          <w:highlight w:val="none"/>
        </w:rPr>
      </w:pPr>
      <w:bookmarkStart w:id="188" w:name="_Ref467379436"/>
      <w:r>
        <w:rPr>
          <w:rFonts w:hint="eastAsia" w:ascii="宋体" w:hAnsi="宋体" w:eastAsia="宋体" w:cs="宋体"/>
          <w:color w:val="auto"/>
          <w:sz w:val="24"/>
          <w:szCs w:val="24"/>
          <w:highlight w:val="none"/>
        </w:rPr>
        <w:t>2.1.6</w:t>
      </w:r>
      <w:bookmarkStart w:id="189" w:name="auto_fouce_28"/>
      <w:r>
        <w:rPr>
          <w:rFonts w:hint="eastAsia" w:ascii="宋体" w:hAnsi="宋体" w:eastAsia="宋体" w:cs="宋体"/>
          <w:color w:val="auto"/>
          <w:sz w:val="24"/>
          <w:szCs w:val="24"/>
          <w:highlight w:val="none"/>
        </w:rPr>
        <w:t>“现场”系指合同约定</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rPr>
        <w:t>将要</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的地点。</w:t>
      </w:r>
      <w:bookmarkEnd w:id="188"/>
    </w:p>
    <w:p w14:paraId="4CB50437">
      <w:pPr>
        <w:spacing w:line="360" w:lineRule="auto"/>
        <w:ind w:firstLine="542" w:firstLineChars="200"/>
        <w:rPr>
          <w:rFonts w:hint="eastAsia" w:ascii="宋体" w:hAnsi="宋体" w:eastAsia="宋体" w:cs="宋体"/>
          <w:b/>
          <w:bCs/>
          <w:color w:val="auto"/>
          <w:sz w:val="24"/>
          <w:szCs w:val="24"/>
          <w:highlight w:val="none"/>
        </w:rPr>
      </w:pPr>
      <w:bookmarkStart w:id="190" w:name="_Toc13336"/>
      <w:bookmarkStart w:id="191" w:name="_Toc279701241"/>
      <w:bookmarkStart w:id="192" w:name="_Toc259093670"/>
      <w:bookmarkStart w:id="193" w:name="_Toc27635"/>
      <w:bookmarkStart w:id="194" w:name="_Toc487900350"/>
      <w:bookmarkStart w:id="195" w:name="_Toc32504"/>
      <w:r>
        <w:rPr>
          <w:rFonts w:hint="eastAsia" w:ascii="宋体" w:hAnsi="宋体" w:eastAsia="宋体" w:cs="宋体"/>
          <w:b/>
          <w:bCs/>
          <w:color w:val="auto"/>
          <w:sz w:val="24"/>
          <w:szCs w:val="24"/>
          <w:highlight w:val="none"/>
        </w:rPr>
        <w:t>2.2技术规范</w:t>
      </w:r>
      <w:bookmarkEnd w:id="190"/>
      <w:bookmarkEnd w:id="191"/>
      <w:bookmarkEnd w:id="192"/>
      <w:bookmarkEnd w:id="193"/>
      <w:bookmarkEnd w:id="194"/>
      <w:bookmarkEnd w:id="195"/>
    </w:p>
    <w:p w14:paraId="50FE0665">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bookmarkEnd w:id="189"/>
    </w:p>
    <w:p w14:paraId="61355173">
      <w:pPr>
        <w:spacing w:line="360" w:lineRule="auto"/>
        <w:ind w:firstLine="542" w:firstLineChars="200"/>
        <w:rPr>
          <w:rFonts w:hint="eastAsia" w:ascii="宋体" w:hAnsi="宋体" w:eastAsia="宋体" w:cs="宋体"/>
          <w:b/>
          <w:bCs/>
          <w:color w:val="auto"/>
          <w:sz w:val="24"/>
          <w:szCs w:val="24"/>
          <w:highlight w:val="none"/>
        </w:rPr>
      </w:pPr>
      <w:bookmarkStart w:id="196" w:name="_Toc259093671"/>
      <w:bookmarkStart w:id="197" w:name="_Toc9829"/>
      <w:bookmarkStart w:id="198" w:name="_Toc279701242"/>
      <w:bookmarkStart w:id="199" w:name="_Toc487900351"/>
      <w:bookmarkStart w:id="200" w:name="_Toc31634"/>
      <w:bookmarkStart w:id="201" w:name="_Toc27853"/>
      <w:r>
        <w:rPr>
          <w:rFonts w:hint="eastAsia" w:ascii="宋体" w:hAnsi="宋体" w:eastAsia="宋体" w:cs="宋体"/>
          <w:b/>
          <w:bCs/>
          <w:color w:val="auto"/>
          <w:sz w:val="24"/>
          <w:szCs w:val="24"/>
          <w:highlight w:val="none"/>
        </w:rPr>
        <w:t>2.3知识产权</w:t>
      </w:r>
      <w:bookmarkEnd w:id="196"/>
      <w:bookmarkEnd w:id="197"/>
      <w:bookmarkEnd w:id="198"/>
      <w:bookmarkEnd w:id="199"/>
      <w:bookmarkEnd w:id="200"/>
      <w:bookmarkEnd w:id="201"/>
    </w:p>
    <w:p w14:paraId="21E372AD">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7F5BF74">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2.3.2具有知识产权的货物的知识产权归属，详见</w:t>
      </w:r>
      <w:r>
        <w:rPr>
          <w:rFonts w:hint="eastAsia" w:ascii="宋体" w:hAnsi="宋体" w:eastAsia="宋体" w:cs="宋体"/>
          <w:b/>
          <w:i w:val="0"/>
          <w:iCs/>
          <w:color w:val="auto"/>
          <w:sz w:val="24"/>
          <w:szCs w:val="24"/>
          <w:highlight w:val="none"/>
          <w:u w:val="single"/>
        </w:rPr>
        <w:t>合同专用条款</w:t>
      </w:r>
      <w:r>
        <w:rPr>
          <w:rFonts w:hint="eastAsia" w:ascii="宋体" w:hAnsi="宋体" w:eastAsia="宋体" w:cs="宋体"/>
          <w:i w:val="0"/>
          <w:iCs/>
          <w:color w:val="auto"/>
          <w:sz w:val="24"/>
          <w:szCs w:val="24"/>
          <w:highlight w:val="none"/>
        </w:rPr>
        <w:t>。</w:t>
      </w:r>
    </w:p>
    <w:p w14:paraId="4915E57F">
      <w:pPr>
        <w:spacing w:line="360" w:lineRule="auto"/>
        <w:ind w:firstLine="542" w:firstLineChars="200"/>
        <w:rPr>
          <w:rFonts w:hint="eastAsia" w:ascii="宋体" w:hAnsi="宋体" w:eastAsia="宋体" w:cs="宋体"/>
          <w:b/>
          <w:bCs/>
          <w:color w:val="auto"/>
          <w:sz w:val="24"/>
          <w:szCs w:val="24"/>
          <w:highlight w:val="none"/>
        </w:rPr>
      </w:pPr>
      <w:bookmarkStart w:id="202" w:name="_Toc29149"/>
      <w:bookmarkStart w:id="203" w:name="_Toc11932"/>
      <w:bookmarkStart w:id="204" w:name="_Toc4194"/>
      <w:r>
        <w:rPr>
          <w:rFonts w:hint="eastAsia" w:ascii="宋体" w:hAnsi="宋体" w:eastAsia="宋体" w:cs="宋体"/>
          <w:b/>
          <w:bCs/>
          <w:color w:val="auto"/>
          <w:sz w:val="24"/>
          <w:szCs w:val="24"/>
          <w:highlight w:val="none"/>
        </w:rPr>
        <w:t>2.4包装和装运</w:t>
      </w:r>
      <w:bookmarkEnd w:id="202"/>
      <w:bookmarkEnd w:id="203"/>
      <w:bookmarkEnd w:id="204"/>
    </w:p>
    <w:p w14:paraId="634809AA">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bookmarkStart w:id="205" w:name="auto_fouce_29"/>
      <w:r>
        <w:rPr>
          <w:rFonts w:hint="eastAsia" w:ascii="宋体" w:hAnsi="宋体" w:eastAsia="宋体" w:cs="宋体"/>
          <w:color w:val="auto"/>
          <w:sz w:val="24"/>
          <w:szCs w:val="24"/>
          <w:highlight w:val="none"/>
        </w:rPr>
        <w:t>除</w:t>
      </w:r>
      <w:r>
        <w:rPr>
          <w:rFonts w:hint="eastAsia" w:ascii="宋体" w:hAnsi="宋体" w:eastAsia="宋体" w:cs="宋体"/>
          <w:b/>
          <w:i w:val="0"/>
          <w:iCs/>
          <w:color w:val="auto"/>
          <w:sz w:val="24"/>
          <w:szCs w:val="24"/>
          <w:highlight w:val="none"/>
          <w:u w:val="single"/>
        </w:rPr>
        <w:t>合同专用条款</w:t>
      </w:r>
      <w:r>
        <w:rPr>
          <w:rFonts w:hint="eastAsia" w:ascii="宋体" w:hAnsi="宋体" w:eastAsia="宋体" w:cs="宋体"/>
          <w:color w:val="auto"/>
          <w:sz w:val="24"/>
          <w:szCs w:val="24"/>
          <w:highlight w:val="none"/>
        </w:rPr>
        <w:t>另有约定外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采购、供应</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工程材料、设备，</w:t>
      </w:r>
      <w:r>
        <w:rPr>
          <w:rFonts w:hint="eastAsia" w:ascii="宋体" w:hAnsi="宋体" w:eastAsia="宋体" w:cs="宋体"/>
          <w:color w:val="auto"/>
          <w:sz w:val="24"/>
          <w:szCs w:val="24"/>
          <w:highlight w:val="none"/>
        </w:rPr>
        <w:t>均应采用本行业通用的方式进行包装、运输和</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eastAsia="zh-CN"/>
        </w:rPr>
        <w:t>材料、设备</w:t>
      </w:r>
      <w:r>
        <w:rPr>
          <w:rFonts w:hint="eastAsia" w:ascii="宋体" w:hAnsi="宋体" w:eastAsia="宋体" w:cs="宋体"/>
          <w:color w:val="auto"/>
          <w:sz w:val="24"/>
          <w:szCs w:val="24"/>
          <w:highlight w:val="none"/>
        </w:rPr>
        <w:t>安全无损地运抵现场。由于包装</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不善所引起的</w:t>
      </w:r>
      <w:r>
        <w:rPr>
          <w:rFonts w:hint="eastAsia" w:ascii="宋体" w:hAnsi="宋体" w:eastAsia="宋体" w:cs="宋体"/>
          <w:color w:val="auto"/>
          <w:sz w:val="24"/>
          <w:szCs w:val="24"/>
          <w:highlight w:val="none"/>
          <w:lang w:eastAsia="zh-CN"/>
        </w:rPr>
        <w:t>材料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rPr>
        <w:t>损坏和损失等一切风险均由乙方承担。</w:t>
      </w:r>
    </w:p>
    <w:p w14:paraId="282F8FC3">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w:t>
      </w:r>
      <w:r>
        <w:rPr>
          <w:rFonts w:hint="eastAsia" w:ascii="宋体" w:hAnsi="宋体" w:eastAsia="宋体" w:cs="宋体"/>
          <w:color w:val="auto"/>
          <w:sz w:val="24"/>
          <w:szCs w:val="24"/>
          <w:highlight w:val="none"/>
          <w:lang w:eastAsia="zh-CN"/>
        </w:rPr>
        <w:t>材料、设备的供应、</w:t>
      </w:r>
      <w:r>
        <w:rPr>
          <w:rFonts w:hint="eastAsia" w:ascii="宋体" w:hAnsi="宋体" w:eastAsia="宋体" w:cs="宋体"/>
          <w:color w:val="auto"/>
          <w:sz w:val="24"/>
          <w:szCs w:val="24"/>
          <w:highlight w:val="none"/>
        </w:rPr>
        <w:t>运</w:t>
      </w:r>
      <w:r>
        <w:rPr>
          <w:rFonts w:hint="eastAsia" w:ascii="宋体" w:hAnsi="宋体" w:eastAsia="宋体" w:cs="宋体"/>
          <w:color w:val="auto"/>
          <w:sz w:val="24"/>
          <w:szCs w:val="24"/>
          <w:highlight w:val="none"/>
          <w:lang w:eastAsia="zh-CN"/>
        </w:rPr>
        <w:t>输、验收等</w:t>
      </w:r>
      <w:r>
        <w:rPr>
          <w:rFonts w:hint="eastAsia" w:ascii="宋体" w:hAnsi="宋体" w:eastAsia="宋体" w:cs="宋体"/>
          <w:color w:val="auto"/>
          <w:sz w:val="24"/>
          <w:szCs w:val="24"/>
          <w:highlight w:val="none"/>
        </w:rPr>
        <w:t>要求，详见</w:t>
      </w:r>
      <w:r>
        <w:rPr>
          <w:rFonts w:hint="eastAsia" w:ascii="宋体" w:hAnsi="宋体" w:eastAsia="宋体" w:cs="宋体"/>
          <w:b/>
          <w:i w:val="0"/>
          <w:iCs/>
          <w:color w:val="auto"/>
          <w:sz w:val="24"/>
          <w:szCs w:val="24"/>
          <w:highlight w:val="none"/>
          <w:u w:val="single"/>
        </w:rPr>
        <w:t>合同专用条款</w:t>
      </w:r>
      <w:r>
        <w:rPr>
          <w:rFonts w:hint="eastAsia" w:ascii="宋体" w:hAnsi="宋体" w:eastAsia="宋体" w:cs="宋体"/>
          <w:color w:val="auto"/>
          <w:sz w:val="24"/>
          <w:szCs w:val="24"/>
          <w:highlight w:val="none"/>
        </w:rPr>
        <w:t>。</w:t>
      </w:r>
      <w:bookmarkEnd w:id="205"/>
    </w:p>
    <w:p w14:paraId="4A97BFE3">
      <w:pPr>
        <w:spacing w:line="360" w:lineRule="auto"/>
        <w:ind w:firstLine="542" w:firstLineChars="200"/>
        <w:rPr>
          <w:rFonts w:hint="eastAsia" w:ascii="宋体" w:hAnsi="宋体" w:eastAsia="宋体" w:cs="宋体"/>
          <w:b/>
          <w:bCs/>
          <w:color w:val="auto"/>
          <w:sz w:val="24"/>
          <w:szCs w:val="24"/>
          <w:highlight w:val="none"/>
        </w:rPr>
      </w:pPr>
      <w:bookmarkStart w:id="206" w:name="_Ref467378541"/>
      <w:bookmarkStart w:id="207" w:name="_Toc487900354"/>
      <w:bookmarkStart w:id="208" w:name="_Ref467379542"/>
      <w:bookmarkStart w:id="209" w:name="_Ref467378591"/>
      <w:bookmarkStart w:id="210" w:name="_Toc279701245"/>
      <w:bookmarkStart w:id="211" w:name="_Ref467379527"/>
      <w:bookmarkStart w:id="212" w:name="_Toc259093674"/>
      <w:bookmarkStart w:id="213" w:name="_Ref467379536"/>
      <w:bookmarkStart w:id="214" w:name="_Toc26182"/>
      <w:bookmarkStart w:id="215" w:name="_Toc30272"/>
      <w:bookmarkStart w:id="216" w:name="_Toc19074"/>
      <w:r>
        <w:rPr>
          <w:rFonts w:hint="eastAsia" w:ascii="宋体" w:hAnsi="宋体" w:eastAsia="宋体" w:cs="宋体"/>
          <w:b/>
          <w:bCs/>
          <w:color w:val="auto"/>
          <w:sz w:val="24"/>
          <w:szCs w:val="24"/>
          <w:highlight w:val="none"/>
        </w:rPr>
        <w:t>2.</w:t>
      </w:r>
      <w:bookmarkEnd w:id="206"/>
      <w:bookmarkEnd w:id="207"/>
      <w:bookmarkEnd w:id="208"/>
      <w:bookmarkEnd w:id="209"/>
      <w:bookmarkEnd w:id="210"/>
      <w:bookmarkEnd w:id="211"/>
      <w:bookmarkEnd w:id="212"/>
      <w:bookmarkEnd w:id="213"/>
      <w:r>
        <w:rPr>
          <w:rFonts w:hint="eastAsia" w:ascii="宋体" w:hAnsi="宋体" w:eastAsia="宋体" w:cs="宋体"/>
          <w:b/>
          <w:bCs/>
          <w:color w:val="auto"/>
          <w:sz w:val="24"/>
          <w:szCs w:val="24"/>
          <w:highlight w:val="none"/>
        </w:rPr>
        <w:t>5履约检查和问题反馈</w:t>
      </w:r>
      <w:bookmarkEnd w:id="214"/>
      <w:bookmarkEnd w:id="215"/>
      <w:bookmarkEnd w:id="216"/>
    </w:p>
    <w:p w14:paraId="28D0E8AE">
      <w:pPr>
        <w:spacing w:line="360" w:lineRule="auto"/>
        <w:ind w:firstLine="540" w:firstLineChars="200"/>
        <w:rPr>
          <w:rFonts w:hint="eastAsia" w:ascii="宋体" w:hAnsi="宋体" w:eastAsia="宋体" w:cs="宋体"/>
          <w:color w:val="auto"/>
          <w:sz w:val="24"/>
          <w:szCs w:val="24"/>
          <w:highlight w:val="none"/>
        </w:rPr>
      </w:pPr>
      <w:bookmarkStart w:id="217" w:name="_Ref467379657"/>
      <w:r>
        <w:rPr>
          <w:rFonts w:hint="eastAsia" w:ascii="宋体" w:hAnsi="宋体" w:eastAsia="宋体" w:cs="宋体"/>
          <w:color w:val="auto"/>
          <w:sz w:val="24"/>
          <w:szCs w:val="24"/>
          <w:highlight w:val="none"/>
        </w:rPr>
        <w:t>2.5.1</w:t>
      </w:r>
      <w:bookmarkEnd w:id="217"/>
      <w:bookmarkStart w:id="218" w:name="_Toc186431854"/>
      <w:bookmarkStart w:id="219" w:name="auto_fouce_30"/>
      <w:bookmarkStart w:id="220" w:name="_Toc487900357"/>
      <w:bookmarkStart w:id="221" w:name="_Toc259093676"/>
      <w:bookmarkStart w:id="222" w:name="_Ref467379793"/>
      <w:bookmarkStart w:id="223" w:name="_Toc279701247"/>
      <w:bookmarkStart w:id="224" w:name="_Ref467379807"/>
      <w:r>
        <w:rPr>
          <w:rFonts w:hint="eastAsia" w:ascii="宋体" w:hAnsi="宋体" w:eastAsia="宋体" w:cs="宋体"/>
          <w:color w:val="auto"/>
          <w:sz w:val="24"/>
          <w:szCs w:val="24"/>
          <w:highlight w:val="none"/>
        </w:rPr>
        <w:t>甲方有权在其认为必要时，对乙方是否能够按照合同约定</w:t>
      </w:r>
      <w:r>
        <w:rPr>
          <w:rFonts w:hint="eastAsia" w:ascii="宋体" w:hAnsi="宋体" w:eastAsia="宋体" w:cs="宋体"/>
          <w:color w:val="auto"/>
          <w:sz w:val="24"/>
          <w:szCs w:val="24"/>
          <w:highlight w:val="none"/>
          <w:lang w:eastAsia="zh-CN"/>
        </w:rPr>
        <w:t>完成工程</w:t>
      </w:r>
      <w:r>
        <w:rPr>
          <w:rFonts w:hint="eastAsia" w:ascii="宋体" w:hAnsi="宋体" w:eastAsia="宋体" w:cs="宋体"/>
          <w:color w:val="auto"/>
          <w:sz w:val="24"/>
          <w:szCs w:val="24"/>
          <w:highlight w:val="none"/>
        </w:rPr>
        <w:t>进行履约检查，以确保乙方所</w:t>
      </w:r>
      <w:r>
        <w:rPr>
          <w:rFonts w:hint="eastAsia" w:ascii="宋体" w:hAnsi="宋体" w:eastAsia="宋体" w:cs="宋体"/>
          <w:color w:val="auto"/>
          <w:sz w:val="24"/>
          <w:szCs w:val="24"/>
          <w:highlight w:val="none"/>
          <w:lang w:eastAsia="zh-CN"/>
        </w:rPr>
        <w:t>完成</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rPr>
        <w:t>能够依约满足甲方之项目需求，但不得因履约检查妨碍乙方的正常工作，乙方应予积极配合；</w:t>
      </w:r>
    </w:p>
    <w:p w14:paraId="333BB088">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2.5.2合同履行期间，甲方有权将履行过程中出现的问题反馈给乙方，双方当事人应以书面形式约定需要完善和改进的内容</w:t>
      </w:r>
      <w:bookmarkEnd w:id="218"/>
      <w:bookmarkStart w:id="225" w:name="_Toc186431855"/>
      <w:r>
        <w:rPr>
          <w:rFonts w:hint="eastAsia" w:ascii="宋体" w:hAnsi="宋体" w:eastAsia="宋体" w:cs="宋体"/>
          <w:color w:val="auto"/>
          <w:sz w:val="24"/>
          <w:szCs w:val="24"/>
          <w:highlight w:val="none"/>
        </w:rPr>
        <w:t>。</w:t>
      </w:r>
      <w:bookmarkEnd w:id="219"/>
    </w:p>
    <w:bookmarkEnd w:id="225"/>
    <w:p w14:paraId="2867D2F9">
      <w:pPr>
        <w:spacing w:line="360" w:lineRule="auto"/>
        <w:ind w:firstLine="542" w:firstLineChars="200"/>
        <w:rPr>
          <w:rFonts w:hint="eastAsia" w:ascii="宋体" w:hAnsi="宋体" w:eastAsia="宋体" w:cs="宋体"/>
          <w:b/>
          <w:bCs/>
          <w:color w:val="auto"/>
          <w:sz w:val="24"/>
          <w:szCs w:val="24"/>
          <w:highlight w:val="none"/>
        </w:rPr>
      </w:pPr>
      <w:bookmarkStart w:id="226" w:name="_Toc28451"/>
      <w:bookmarkStart w:id="227" w:name="_Toc19219"/>
      <w:bookmarkStart w:id="228" w:name="_Toc7836"/>
      <w:r>
        <w:rPr>
          <w:rFonts w:hint="eastAsia" w:ascii="宋体" w:hAnsi="宋体" w:eastAsia="宋体" w:cs="宋体"/>
          <w:b/>
          <w:bCs/>
          <w:color w:val="auto"/>
          <w:sz w:val="24"/>
          <w:szCs w:val="24"/>
          <w:highlight w:val="none"/>
        </w:rPr>
        <w:t>2.6结算方式和付款条件</w:t>
      </w:r>
      <w:bookmarkEnd w:id="220"/>
      <w:bookmarkEnd w:id="221"/>
      <w:bookmarkEnd w:id="222"/>
      <w:bookmarkEnd w:id="223"/>
      <w:bookmarkEnd w:id="224"/>
      <w:bookmarkEnd w:id="226"/>
      <w:bookmarkEnd w:id="227"/>
      <w:bookmarkEnd w:id="228"/>
    </w:p>
    <w:p w14:paraId="16B0EE06">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val="0"/>
          <w:iCs/>
          <w:color w:val="auto"/>
          <w:sz w:val="24"/>
          <w:szCs w:val="24"/>
          <w:highlight w:val="none"/>
          <w:u w:val="single"/>
        </w:rPr>
        <w:t>合同专用条款</w:t>
      </w:r>
      <w:r>
        <w:rPr>
          <w:rFonts w:hint="eastAsia" w:ascii="宋体" w:hAnsi="宋体" w:eastAsia="宋体" w:cs="宋体"/>
          <w:i w:val="0"/>
          <w:iCs/>
          <w:color w:val="auto"/>
          <w:sz w:val="24"/>
          <w:szCs w:val="24"/>
          <w:highlight w:val="none"/>
        </w:rPr>
        <w:t>。</w:t>
      </w:r>
    </w:p>
    <w:p w14:paraId="2A94B41A">
      <w:pPr>
        <w:spacing w:line="360" w:lineRule="auto"/>
        <w:ind w:firstLine="542" w:firstLineChars="200"/>
        <w:rPr>
          <w:rFonts w:hint="eastAsia" w:ascii="宋体" w:hAnsi="宋体" w:eastAsia="宋体" w:cs="宋体"/>
          <w:b/>
          <w:bCs/>
          <w:color w:val="auto"/>
          <w:sz w:val="24"/>
          <w:szCs w:val="24"/>
          <w:highlight w:val="none"/>
        </w:rPr>
      </w:pPr>
      <w:bookmarkStart w:id="229" w:name="_Ref467379863"/>
      <w:bookmarkStart w:id="230" w:name="_Toc279701248"/>
      <w:bookmarkStart w:id="231" w:name="_Ref467379852"/>
      <w:bookmarkStart w:id="232" w:name="_Toc259093677"/>
      <w:bookmarkStart w:id="233" w:name="_Toc487900358"/>
      <w:bookmarkStart w:id="234" w:name="_Ref467379923"/>
      <w:bookmarkStart w:id="235" w:name="_Toc3225"/>
      <w:bookmarkStart w:id="236" w:name="_Toc16110"/>
      <w:bookmarkStart w:id="237" w:name="_Toc774"/>
      <w:r>
        <w:rPr>
          <w:rFonts w:hint="eastAsia" w:ascii="宋体" w:hAnsi="宋体" w:eastAsia="宋体" w:cs="宋体"/>
          <w:b/>
          <w:bCs/>
          <w:color w:val="auto"/>
          <w:sz w:val="24"/>
          <w:szCs w:val="24"/>
          <w:highlight w:val="none"/>
        </w:rPr>
        <w:t>2.7技术资料</w:t>
      </w:r>
      <w:bookmarkEnd w:id="229"/>
      <w:bookmarkEnd w:id="230"/>
      <w:bookmarkEnd w:id="231"/>
      <w:bookmarkEnd w:id="232"/>
      <w:bookmarkEnd w:id="233"/>
      <w:bookmarkEnd w:id="234"/>
      <w:r>
        <w:rPr>
          <w:rFonts w:hint="eastAsia" w:ascii="宋体" w:hAnsi="宋体" w:eastAsia="宋体" w:cs="宋体"/>
          <w:b/>
          <w:bCs/>
          <w:color w:val="auto"/>
          <w:sz w:val="24"/>
          <w:szCs w:val="24"/>
          <w:highlight w:val="none"/>
        </w:rPr>
        <w:t>和保密义务</w:t>
      </w:r>
      <w:bookmarkEnd w:id="235"/>
      <w:bookmarkEnd w:id="236"/>
      <w:bookmarkEnd w:id="237"/>
    </w:p>
    <w:p w14:paraId="75059EFA">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2.7.1乙方有权依据合同约定和项目需要，向甲方了解有关情况，调阅有关资料等，甲方应予积极配合；</w:t>
      </w:r>
    </w:p>
    <w:p w14:paraId="4E03FD1C">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2.7.2乙方有义务妥善保管和保护由甲方提供的前款信息和资料等；</w:t>
      </w:r>
    </w:p>
    <w:p w14:paraId="7C6574B9">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A3225B">
      <w:pPr>
        <w:spacing w:line="360" w:lineRule="auto"/>
        <w:ind w:firstLine="542" w:firstLineChars="200"/>
        <w:rPr>
          <w:rFonts w:hint="eastAsia" w:ascii="宋体" w:hAnsi="宋体" w:eastAsia="宋体" w:cs="宋体"/>
          <w:b/>
          <w:bCs/>
          <w:color w:val="auto"/>
          <w:sz w:val="24"/>
          <w:szCs w:val="24"/>
          <w:highlight w:val="none"/>
        </w:rPr>
      </w:pPr>
      <w:bookmarkStart w:id="238" w:name="_Toc7860"/>
      <w:r>
        <w:rPr>
          <w:rFonts w:hint="eastAsia" w:ascii="宋体" w:hAnsi="宋体" w:eastAsia="宋体" w:cs="宋体"/>
          <w:b/>
          <w:bCs/>
          <w:color w:val="auto"/>
          <w:sz w:val="24"/>
          <w:szCs w:val="24"/>
          <w:highlight w:val="none"/>
        </w:rPr>
        <w:t>2.8质量保证</w:t>
      </w:r>
      <w:bookmarkEnd w:id="238"/>
    </w:p>
    <w:p w14:paraId="0D46E79A">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2.8.1乙方应建立和完善履行合同的内部质量保证体系，并提供相关内部规章制度给甲方，以便甲方进行监督检查；</w:t>
      </w:r>
    </w:p>
    <w:p w14:paraId="48CFCA29">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2.8.2乙方应保证履行合同的人员数量和素质、软件和硬件设备的配置、场地、环境和设施等满足全面履行合同的要求，并应接受甲方的监督检查。</w:t>
      </w:r>
    </w:p>
    <w:p w14:paraId="6DC390CD">
      <w:pPr>
        <w:spacing w:line="360" w:lineRule="auto"/>
        <w:ind w:firstLine="542" w:firstLineChars="200"/>
        <w:rPr>
          <w:rFonts w:hint="eastAsia" w:ascii="宋体" w:hAnsi="宋体" w:eastAsia="宋体" w:cs="宋体"/>
          <w:b/>
          <w:bCs/>
          <w:color w:val="auto"/>
          <w:sz w:val="24"/>
          <w:szCs w:val="24"/>
          <w:highlight w:val="none"/>
        </w:rPr>
      </w:pPr>
      <w:bookmarkStart w:id="239" w:name="_Toc17244"/>
      <w:bookmarkStart w:id="240" w:name="_Toc259093681"/>
      <w:bookmarkStart w:id="241" w:name="_Toc279701252"/>
      <w:bookmarkStart w:id="242" w:name="_Toc487900362"/>
      <w:r>
        <w:rPr>
          <w:rFonts w:hint="eastAsia" w:ascii="宋体" w:hAnsi="宋体" w:eastAsia="宋体" w:cs="宋体"/>
          <w:b/>
          <w:bCs/>
          <w:color w:val="auto"/>
          <w:sz w:val="24"/>
          <w:szCs w:val="24"/>
          <w:highlight w:val="none"/>
        </w:rPr>
        <w:t>2.9货物的风险负担</w:t>
      </w:r>
      <w:bookmarkEnd w:id="239"/>
    </w:p>
    <w:p w14:paraId="7C0F0F04">
      <w:pPr>
        <w:spacing w:line="360" w:lineRule="auto"/>
        <w:ind w:firstLine="54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货物或者在途货物或者交付给第一承运人后的货物毁损、灭失的风险负担详见</w:t>
      </w:r>
      <w:r>
        <w:rPr>
          <w:rFonts w:hint="eastAsia" w:ascii="宋体" w:hAnsi="宋体" w:eastAsia="宋体" w:cs="宋体"/>
          <w:b/>
          <w:i w:val="0"/>
          <w:iCs/>
          <w:color w:val="auto"/>
          <w:sz w:val="24"/>
          <w:szCs w:val="24"/>
          <w:highlight w:val="none"/>
          <w:u w:val="single"/>
        </w:rPr>
        <w:t>合同专用条款</w:t>
      </w:r>
      <w:r>
        <w:rPr>
          <w:rFonts w:hint="eastAsia" w:ascii="宋体" w:hAnsi="宋体" w:eastAsia="宋体" w:cs="宋体"/>
          <w:i w:val="0"/>
          <w:iCs/>
          <w:color w:val="auto"/>
          <w:sz w:val="24"/>
          <w:szCs w:val="24"/>
          <w:highlight w:val="none"/>
        </w:rPr>
        <w:t>。</w:t>
      </w:r>
    </w:p>
    <w:p w14:paraId="756F62F1">
      <w:pPr>
        <w:spacing w:line="360" w:lineRule="auto"/>
        <w:ind w:firstLine="542" w:firstLineChars="200"/>
        <w:rPr>
          <w:rFonts w:hint="eastAsia" w:ascii="宋体" w:hAnsi="宋体" w:eastAsia="宋体" w:cs="宋体"/>
          <w:b/>
          <w:bCs/>
          <w:color w:val="auto"/>
          <w:sz w:val="24"/>
          <w:szCs w:val="24"/>
          <w:highlight w:val="none"/>
        </w:rPr>
      </w:pPr>
      <w:bookmarkStart w:id="243" w:name="_Toc14055"/>
      <w:r>
        <w:rPr>
          <w:rFonts w:hint="eastAsia" w:ascii="宋体" w:hAnsi="宋体" w:eastAsia="宋体" w:cs="宋体"/>
          <w:b/>
          <w:bCs/>
          <w:color w:val="auto"/>
          <w:sz w:val="24"/>
          <w:szCs w:val="24"/>
          <w:highlight w:val="none"/>
        </w:rPr>
        <w:t>2.10</w:t>
      </w:r>
      <w:bookmarkStart w:id="244" w:name="tip_risk_bookmark_31"/>
      <w:r>
        <w:rPr>
          <w:rFonts w:hint="eastAsia" w:ascii="宋体" w:hAnsi="宋体" w:eastAsia="宋体" w:cs="宋体"/>
          <w:b/>
          <w:bCs/>
          <w:color w:val="auto"/>
          <w:sz w:val="24"/>
          <w:szCs w:val="24"/>
          <w:highlight w:val="none"/>
        </w:rPr>
        <w:t>延迟交货</w:t>
      </w:r>
      <w:bookmarkEnd w:id="240"/>
      <w:bookmarkEnd w:id="241"/>
      <w:bookmarkEnd w:id="242"/>
      <w:bookmarkEnd w:id="243"/>
    </w:p>
    <w:p w14:paraId="3603A728">
      <w:pPr>
        <w:spacing w:line="360" w:lineRule="auto"/>
        <w:ind w:firstLine="540" w:firstLineChars="200"/>
        <w:rPr>
          <w:rFonts w:hint="eastAsia" w:ascii="宋体" w:hAnsi="宋体" w:eastAsia="宋体" w:cs="宋体"/>
          <w:color w:val="auto"/>
          <w:sz w:val="24"/>
          <w:szCs w:val="24"/>
          <w:highlight w:val="none"/>
        </w:rPr>
      </w:pPr>
      <w:bookmarkStart w:id="245" w:name="auto_fouce_32"/>
      <w:r>
        <w:rPr>
          <w:rFonts w:hint="eastAsia" w:ascii="宋体" w:hAnsi="宋体" w:eastAsia="宋体" w:cs="宋体"/>
          <w:color w:val="auto"/>
          <w:sz w:val="24"/>
          <w:szCs w:val="24"/>
          <w:highlight w:val="none"/>
        </w:rPr>
        <w:t>在合同履行过程中，如果乙方遇到不能按时</w:t>
      </w:r>
      <w:r>
        <w:rPr>
          <w:rFonts w:hint="eastAsia" w:ascii="宋体" w:hAnsi="宋体" w:eastAsia="宋体" w:cs="宋体"/>
          <w:color w:val="auto"/>
          <w:sz w:val="24"/>
          <w:szCs w:val="24"/>
          <w:highlight w:val="none"/>
          <w:lang w:eastAsia="zh-CN"/>
        </w:rPr>
        <w:t>完成工程</w:t>
      </w:r>
      <w:r>
        <w:rPr>
          <w:rFonts w:hint="eastAsia" w:ascii="宋体" w:hAnsi="宋体" w:eastAsia="宋体" w:cs="宋体"/>
          <w:color w:val="auto"/>
          <w:sz w:val="24"/>
          <w:szCs w:val="24"/>
          <w:highlight w:val="none"/>
        </w:rPr>
        <w:t>的情况，应及时以书面形式将不能按时</w:t>
      </w:r>
      <w:r>
        <w:rPr>
          <w:rFonts w:hint="eastAsia" w:ascii="宋体" w:hAnsi="宋体" w:eastAsia="宋体" w:cs="宋体"/>
          <w:color w:val="auto"/>
          <w:sz w:val="24"/>
          <w:szCs w:val="24"/>
          <w:highlight w:val="none"/>
          <w:lang w:eastAsia="zh-CN"/>
        </w:rPr>
        <w:t>完成工程</w:t>
      </w:r>
      <w:r>
        <w:rPr>
          <w:rFonts w:hint="eastAsia" w:ascii="宋体" w:hAnsi="宋体" w:eastAsia="宋体" w:cs="宋体"/>
          <w:color w:val="auto"/>
          <w:sz w:val="24"/>
          <w:szCs w:val="24"/>
          <w:highlight w:val="none"/>
        </w:rPr>
        <w:t>的理由、预期延误时间通知甲方；甲方收到乙方通知后，认为其理由正当的，可以书面形式酌情同意乙方可以延长</w:t>
      </w:r>
      <w:r>
        <w:rPr>
          <w:rFonts w:hint="eastAsia" w:ascii="宋体" w:hAnsi="宋体" w:eastAsia="宋体" w:cs="宋体"/>
          <w:color w:val="auto"/>
          <w:sz w:val="24"/>
          <w:szCs w:val="24"/>
          <w:highlight w:val="none"/>
          <w:lang w:eastAsia="zh-CN"/>
        </w:rPr>
        <w:t>工期</w:t>
      </w:r>
      <w:r>
        <w:rPr>
          <w:rFonts w:hint="eastAsia" w:ascii="宋体" w:hAnsi="宋体" w:eastAsia="宋体" w:cs="宋体"/>
          <w:color w:val="auto"/>
          <w:sz w:val="24"/>
          <w:szCs w:val="24"/>
          <w:highlight w:val="none"/>
        </w:rPr>
        <w:t>的具体时间。</w:t>
      </w:r>
      <w:bookmarkEnd w:id="244"/>
      <w:bookmarkEnd w:id="245"/>
    </w:p>
    <w:p w14:paraId="5667867B">
      <w:pPr>
        <w:spacing w:line="360" w:lineRule="auto"/>
        <w:ind w:firstLine="542" w:firstLineChars="200"/>
        <w:rPr>
          <w:rFonts w:hint="eastAsia" w:ascii="宋体" w:hAnsi="宋体" w:eastAsia="宋体" w:cs="宋体"/>
          <w:b/>
          <w:bCs/>
          <w:color w:val="auto"/>
          <w:sz w:val="24"/>
          <w:szCs w:val="24"/>
          <w:highlight w:val="none"/>
        </w:rPr>
      </w:pPr>
      <w:bookmarkStart w:id="246" w:name="_Toc7502"/>
      <w:bookmarkStart w:id="247" w:name="_Toc259093683"/>
      <w:bookmarkStart w:id="248" w:name="_Toc279701254"/>
      <w:bookmarkStart w:id="249" w:name="_Toc487900364"/>
      <w:bookmarkStart w:id="250" w:name="_Ref467378121"/>
      <w:r>
        <w:rPr>
          <w:rFonts w:hint="eastAsia" w:ascii="宋体" w:hAnsi="宋体" w:eastAsia="宋体" w:cs="宋体"/>
          <w:b/>
          <w:bCs/>
          <w:color w:val="auto"/>
          <w:sz w:val="24"/>
          <w:szCs w:val="24"/>
          <w:highlight w:val="none"/>
        </w:rPr>
        <w:t>2.11合同变更</w:t>
      </w:r>
      <w:bookmarkEnd w:id="246"/>
    </w:p>
    <w:p w14:paraId="7BF5C99F">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7A048065">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251" w:name="_Toc259093688"/>
      <w:bookmarkStart w:id="252" w:name="_Toc487900369"/>
      <w:bookmarkStart w:id="253" w:name="_Toc279701259"/>
    </w:p>
    <w:p w14:paraId="7FE8AFD6">
      <w:pPr>
        <w:spacing w:line="360" w:lineRule="auto"/>
        <w:ind w:firstLine="542" w:firstLineChars="200"/>
        <w:rPr>
          <w:rFonts w:hint="eastAsia" w:ascii="宋体" w:hAnsi="宋体" w:eastAsia="宋体" w:cs="宋体"/>
          <w:b/>
          <w:bCs/>
          <w:color w:val="auto"/>
          <w:sz w:val="24"/>
          <w:szCs w:val="24"/>
          <w:highlight w:val="none"/>
        </w:rPr>
      </w:pPr>
      <w:bookmarkStart w:id="254" w:name="_Toc10366"/>
      <w:bookmarkStart w:id="255" w:name="_Toc15237"/>
      <w:r>
        <w:rPr>
          <w:rFonts w:hint="eastAsia" w:ascii="宋体" w:hAnsi="宋体" w:eastAsia="宋体" w:cs="宋体"/>
          <w:b/>
          <w:bCs/>
          <w:color w:val="auto"/>
          <w:sz w:val="24"/>
          <w:szCs w:val="24"/>
          <w:highlight w:val="none"/>
        </w:rPr>
        <w:t>2.12</w:t>
      </w:r>
      <w:bookmarkStart w:id="256" w:name="tip_risk_bookmark_33"/>
      <w:r>
        <w:rPr>
          <w:rFonts w:hint="eastAsia" w:ascii="宋体" w:hAnsi="宋体" w:eastAsia="宋体" w:cs="宋体"/>
          <w:b/>
          <w:bCs/>
          <w:color w:val="auto"/>
          <w:sz w:val="24"/>
          <w:szCs w:val="24"/>
          <w:highlight w:val="none"/>
        </w:rPr>
        <w:t>合同转让</w:t>
      </w:r>
      <w:bookmarkEnd w:id="251"/>
      <w:bookmarkEnd w:id="252"/>
      <w:bookmarkEnd w:id="253"/>
      <w:r>
        <w:rPr>
          <w:rFonts w:hint="eastAsia" w:ascii="宋体" w:hAnsi="宋体" w:eastAsia="宋体" w:cs="宋体"/>
          <w:b/>
          <w:bCs/>
          <w:color w:val="auto"/>
          <w:sz w:val="24"/>
          <w:szCs w:val="24"/>
          <w:highlight w:val="none"/>
        </w:rPr>
        <w:t>和分包</w:t>
      </w:r>
      <w:bookmarkEnd w:id="254"/>
      <w:bookmarkEnd w:id="255"/>
    </w:p>
    <w:p w14:paraId="79293352">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bookmarkEnd w:id="256"/>
    </w:p>
    <w:p w14:paraId="7F2F0A65">
      <w:pPr>
        <w:spacing w:line="360" w:lineRule="auto"/>
        <w:ind w:firstLine="542" w:firstLineChars="200"/>
        <w:rPr>
          <w:rFonts w:hint="eastAsia" w:ascii="宋体" w:hAnsi="宋体" w:eastAsia="宋体" w:cs="宋体"/>
          <w:b/>
          <w:bCs/>
          <w:color w:val="auto"/>
          <w:sz w:val="24"/>
          <w:szCs w:val="24"/>
          <w:highlight w:val="none"/>
        </w:rPr>
      </w:pPr>
      <w:bookmarkStart w:id="257" w:name="_Toc14066"/>
      <w:bookmarkStart w:id="258" w:name="_Toc13566"/>
      <w:bookmarkStart w:id="259" w:name="_Toc16508"/>
      <w:r>
        <w:rPr>
          <w:rFonts w:hint="eastAsia" w:ascii="宋体" w:hAnsi="宋体" w:eastAsia="宋体" w:cs="宋体"/>
          <w:b/>
          <w:bCs/>
          <w:color w:val="auto"/>
          <w:sz w:val="24"/>
          <w:szCs w:val="24"/>
          <w:highlight w:val="none"/>
        </w:rPr>
        <w:t>2.13不可抗力</w:t>
      </w:r>
      <w:bookmarkEnd w:id="257"/>
      <w:bookmarkEnd w:id="258"/>
      <w:bookmarkEnd w:id="259"/>
    </w:p>
    <w:p w14:paraId="76BF8791">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2.13.1如果任何一方遭遇法律规定的不可抗力，致使合同履行受阻时，履行合同的期限应予延长，延长的期限应相当于不可抗力所影响的时间；</w:t>
      </w:r>
    </w:p>
    <w:p w14:paraId="3E7087F7">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2.13.2因不可抗力致使不能实现合同目的的，当事人可以解除合同；</w:t>
      </w:r>
    </w:p>
    <w:p w14:paraId="4AF7CF1A">
      <w:pPr>
        <w:spacing w:line="360" w:lineRule="auto"/>
        <w:ind w:firstLine="540" w:firstLineChars="200"/>
        <w:rPr>
          <w:rFonts w:hint="eastAsia" w:ascii="宋体" w:hAnsi="宋体" w:eastAsia="宋体" w:cs="宋体"/>
          <w:i w:val="0"/>
          <w:iCs/>
          <w:color w:val="auto"/>
          <w:sz w:val="24"/>
          <w:szCs w:val="24"/>
          <w:highlight w:val="none"/>
        </w:rPr>
      </w:pPr>
      <w:r>
        <w:rPr>
          <w:rFonts w:hint="eastAsia" w:ascii="宋体" w:hAnsi="宋体" w:eastAsia="宋体" w:cs="宋体"/>
          <w:color w:val="auto"/>
          <w:sz w:val="24"/>
          <w:szCs w:val="24"/>
          <w:highlight w:val="none"/>
        </w:rPr>
        <w:t>2.13.3因不可抗力致使合同有变更必要的，双方当事人应在</w:t>
      </w:r>
      <w:r>
        <w:rPr>
          <w:rFonts w:hint="eastAsia" w:ascii="宋体" w:hAnsi="宋体" w:eastAsia="宋体" w:cs="宋体"/>
          <w:b/>
          <w:i w:val="0"/>
          <w:iCs/>
          <w:color w:val="auto"/>
          <w:sz w:val="24"/>
          <w:szCs w:val="24"/>
          <w:highlight w:val="none"/>
          <w:u w:val="single"/>
        </w:rPr>
        <w:t>合同专用条款</w:t>
      </w:r>
      <w:r>
        <w:rPr>
          <w:rFonts w:hint="eastAsia" w:ascii="宋体" w:hAnsi="宋体" w:eastAsia="宋体" w:cs="宋体"/>
          <w:i w:val="0"/>
          <w:iCs/>
          <w:color w:val="auto"/>
          <w:sz w:val="24"/>
          <w:szCs w:val="24"/>
          <w:highlight w:val="none"/>
        </w:rPr>
        <w:t>约定时间内以书面形式变更合同；</w:t>
      </w:r>
    </w:p>
    <w:p w14:paraId="754E8764">
      <w:pPr>
        <w:spacing w:line="360" w:lineRule="auto"/>
        <w:ind w:firstLine="540" w:firstLineChars="200"/>
        <w:rPr>
          <w:rFonts w:hint="eastAsia" w:ascii="宋体" w:hAnsi="宋体" w:eastAsia="宋体" w:cs="宋体"/>
          <w:i w:val="0"/>
          <w:iCs/>
          <w:color w:val="auto"/>
          <w:sz w:val="24"/>
          <w:szCs w:val="24"/>
          <w:highlight w:val="none"/>
        </w:rPr>
      </w:pPr>
      <w:r>
        <w:rPr>
          <w:rFonts w:hint="eastAsia" w:ascii="宋体" w:hAnsi="宋体" w:eastAsia="宋体" w:cs="宋体"/>
          <w:i w:val="0"/>
          <w:iCs/>
          <w:color w:val="auto"/>
          <w:sz w:val="24"/>
          <w:szCs w:val="24"/>
          <w:highlight w:val="none"/>
        </w:rPr>
        <w:t>2.13.4受不可抗力影响的一方在不可抗力发生后，应在</w:t>
      </w:r>
      <w:r>
        <w:rPr>
          <w:rFonts w:hint="eastAsia" w:ascii="宋体" w:hAnsi="宋体" w:eastAsia="宋体" w:cs="宋体"/>
          <w:b/>
          <w:i w:val="0"/>
          <w:iCs/>
          <w:color w:val="auto"/>
          <w:sz w:val="24"/>
          <w:szCs w:val="24"/>
          <w:highlight w:val="none"/>
          <w:u w:val="single"/>
        </w:rPr>
        <w:t>合同专用条款</w:t>
      </w:r>
      <w:r>
        <w:rPr>
          <w:rFonts w:hint="eastAsia" w:ascii="宋体" w:hAnsi="宋体" w:eastAsia="宋体" w:cs="宋体"/>
          <w:i w:val="0"/>
          <w:iCs/>
          <w:color w:val="auto"/>
          <w:sz w:val="24"/>
          <w:szCs w:val="24"/>
          <w:highlight w:val="none"/>
        </w:rPr>
        <w:t>约定时间内以书面形式通知对方当事人，并在</w:t>
      </w:r>
      <w:r>
        <w:rPr>
          <w:rFonts w:hint="eastAsia" w:ascii="宋体" w:hAnsi="宋体" w:eastAsia="宋体" w:cs="宋体"/>
          <w:b/>
          <w:i w:val="0"/>
          <w:iCs/>
          <w:color w:val="auto"/>
          <w:sz w:val="24"/>
          <w:szCs w:val="24"/>
          <w:highlight w:val="none"/>
          <w:u w:val="single"/>
        </w:rPr>
        <w:t>合同专用条款</w:t>
      </w:r>
      <w:r>
        <w:rPr>
          <w:rFonts w:hint="eastAsia" w:ascii="宋体" w:hAnsi="宋体" w:eastAsia="宋体" w:cs="宋体"/>
          <w:i w:val="0"/>
          <w:iCs/>
          <w:color w:val="auto"/>
          <w:sz w:val="24"/>
          <w:szCs w:val="24"/>
          <w:highlight w:val="none"/>
        </w:rPr>
        <w:t>约定时间内，将有关部门出具的证明文件送达对方当事人。</w:t>
      </w:r>
    </w:p>
    <w:p w14:paraId="1E23916A">
      <w:pPr>
        <w:spacing w:line="360" w:lineRule="auto"/>
        <w:ind w:firstLine="542" w:firstLineChars="200"/>
        <w:rPr>
          <w:rFonts w:hint="eastAsia" w:ascii="宋体" w:hAnsi="宋体" w:eastAsia="宋体" w:cs="宋体"/>
          <w:b/>
          <w:bCs/>
          <w:color w:val="auto"/>
          <w:sz w:val="24"/>
          <w:szCs w:val="24"/>
          <w:highlight w:val="none"/>
        </w:rPr>
      </w:pPr>
      <w:bookmarkStart w:id="260" w:name="_Toc259093684"/>
      <w:bookmarkStart w:id="261" w:name="_Toc487900365"/>
      <w:bookmarkStart w:id="262" w:name="_Toc30676"/>
      <w:bookmarkStart w:id="263" w:name="_Toc6969"/>
      <w:bookmarkStart w:id="264" w:name="_Toc279701255"/>
      <w:bookmarkStart w:id="265" w:name="_Toc689"/>
      <w:r>
        <w:rPr>
          <w:rFonts w:hint="eastAsia" w:ascii="宋体" w:hAnsi="宋体" w:eastAsia="宋体" w:cs="宋体"/>
          <w:b/>
          <w:bCs/>
          <w:color w:val="auto"/>
          <w:sz w:val="24"/>
          <w:szCs w:val="24"/>
          <w:highlight w:val="none"/>
        </w:rPr>
        <w:t>2.14税费</w:t>
      </w:r>
      <w:bookmarkEnd w:id="260"/>
      <w:bookmarkEnd w:id="261"/>
      <w:bookmarkEnd w:id="262"/>
      <w:bookmarkEnd w:id="263"/>
      <w:bookmarkEnd w:id="264"/>
      <w:bookmarkEnd w:id="265"/>
    </w:p>
    <w:p w14:paraId="21539AD4">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14:paraId="0DCD8766">
      <w:pPr>
        <w:spacing w:line="360" w:lineRule="auto"/>
        <w:ind w:firstLine="542" w:firstLineChars="200"/>
        <w:rPr>
          <w:rFonts w:hint="eastAsia" w:ascii="宋体" w:hAnsi="宋体" w:eastAsia="宋体" w:cs="宋体"/>
          <w:b/>
          <w:bCs/>
          <w:color w:val="auto"/>
          <w:sz w:val="24"/>
          <w:szCs w:val="24"/>
          <w:highlight w:val="none"/>
        </w:rPr>
      </w:pPr>
      <w:bookmarkStart w:id="266" w:name="_Toc279701258"/>
      <w:bookmarkStart w:id="267" w:name="_Toc7102"/>
      <w:bookmarkStart w:id="268" w:name="_Toc259093687"/>
      <w:bookmarkStart w:id="269" w:name="_Toc16959"/>
      <w:bookmarkStart w:id="270" w:name="_Toc8298"/>
      <w:bookmarkStart w:id="271" w:name="_Toc487900368"/>
      <w:r>
        <w:rPr>
          <w:rFonts w:hint="eastAsia" w:ascii="宋体" w:hAnsi="宋体" w:eastAsia="宋体" w:cs="宋体"/>
          <w:b/>
          <w:bCs/>
          <w:color w:val="auto"/>
          <w:sz w:val="24"/>
          <w:szCs w:val="24"/>
          <w:highlight w:val="none"/>
        </w:rPr>
        <w:t>2.15乙方破产</w:t>
      </w:r>
      <w:bookmarkEnd w:id="266"/>
      <w:bookmarkEnd w:id="267"/>
      <w:bookmarkEnd w:id="268"/>
      <w:bookmarkEnd w:id="269"/>
      <w:bookmarkEnd w:id="270"/>
      <w:bookmarkEnd w:id="271"/>
    </w:p>
    <w:p w14:paraId="2A40EB90">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0CA1EA8">
      <w:pPr>
        <w:spacing w:line="360" w:lineRule="auto"/>
        <w:ind w:firstLine="542" w:firstLineChars="200"/>
        <w:rPr>
          <w:rFonts w:hint="eastAsia" w:ascii="宋体" w:hAnsi="宋体" w:eastAsia="宋体" w:cs="宋体"/>
          <w:b/>
          <w:bCs/>
          <w:color w:val="auto"/>
          <w:sz w:val="24"/>
          <w:szCs w:val="24"/>
          <w:highlight w:val="none"/>
        </w:rPr>
      </w:pPr>
      <w:bookmarkStart w:id="272" w:name="_Toc6134"/>
      <w:bookmarkStart w:id="273" w:name="_Toc29333"/>
      <w:bookmarkStart w:id="274" w:name="_Toc15387"/>
      <w:r>
        <w:rPr>
          <w:rFonts w:hint="eastAsia" w:ascii="宋体" w:hAnsi="宋体" w:eastAsia="宋体" w:cs="宋体"/>
          <w:b/>
          <w:bCs/>
          <w:color w:val="auto"/>
          <w:sz w:val="24"/>
          <w:szCs w:val="24"/>
          <w:highlight w:val="none"/>
        </w:rPr>
        <w:t>2.16合同中止、终止</w:t>
      </w:r>
      <w:bookmarkEnd w:id="272"/>
      <w:bookmarkEnd w:id="273"/>
      <w:bookmarkEnd w:id="274"/>
    </w:p>
    <w:p w14:paraId="25356EE3">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2.16.1双方当事人不得擅自中止或者终止合同；</w:t>
      </w:r>
    </w:p>
    <w:p w14:paraId="3499A228">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6B145EEE">
      <w:pPr>
        <w:spacing w:line="360" w:lineRule="auto"/>
        <w:ind w:firstLine="542" w:firstLineChars="200"/>
        <w:rPr>
          <w:rFonts w:hint="eastAsia" w:ascii="宋体" w:hAnsi="宋体" w:eastAsia="宋体" w:cs="宋体"/>
          <w:b/>
          <w:bCs/>
          <w:color w:val="auto"/>
          <w:sz w:val="24"/>
          <w:szCs w:val="24"/>
          <w:highlight w:val="none"/>
        </w:rPr>
      </w:pPr>
      <w:bookmarkStart w:id="275" w:name="_Toc6596"/>
      <w:bookmarkStart w:id="276" w:name="_Toc14563"/>
      <w:bookmarkStart w:id="277" w:name="_Toc1125"/>
      <w:r>
        <w:rPr>
          <w:rFonts w:hint="eastAsia" w:ascii="宋体" w:hAnsi="宋体" w:eastAsia="宋体" w:cs="宋体"/>
          <w:b/>
          <w:bCs/>
          <w:color w:val="auto"/>
          <w:sz w:val="24"/>
          <w:szCs w:val="24"/>
          <w:highlight w:val="none"/>
        </w:rPr>
        <w:t>2.17检验和验收</w:t>
      </w:r>
      <w:bookmarkEnd w:id="275"/>
      <w:bookmarkEnd w:id="276"/>
      <w:bookmarkEnd w:id="277"/>
    </w:p>
    <w:p w14:paraId="38264D75">
      <w:pPr>
        <w:tabs>
          <w:tab w:val="left" w:pos="360"/>
          <w:tab w:val="left" w:pos="540"/>
          <w:tab w:val="left" w:pos="1080"/>
        </w:tabs>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w:t>
      </w:r>
      <w:bookmarkStart w:id="278" w:name="auto_fouce_34"/>
      <w:r>
        <w:rPr>
          <w:rFonts w:hint="eastAsia" w:ascii="宋体" w:hAnsi="宋体" w:eastAsia="宋体" w:cs="宋体"/>
          <w:color w:val="auto"/>
          <w:sz w:val="24"/>
          <w:szCs w:val="24"/>
          <w:highlight w:val="none"/>
          <w:lang w:eastAsia="zh-CN"/>
        </w:rPr>
        <w:t>工程竣工</w:t>
      </w:r>
      <w:r>
        <w:rPr>
          <w:rFonts w:hint="eastAsia" w:ascii="宋体" w:hAnsi="宋体" w:eastAsia="宋体" w:cs="宋体"/>
          <w:color w:val="auto"/>
          <w:sz w:val="24"/>
          <w:szCs w:val="24"/>
          <w:highlight w:val="none"/>
        </w:rPr>
        <w:t>前，乙方应对</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rPr>
        <w:t>的质量、数量等方面进行详细、全面的</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rPr>
        <w:t>检，并向甲方出具证明</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rPr>
        <w:t>符合合同约定的文件；</w:t>
      </w:r>
      <w:r>
        <w:rPr>
          <w:rFonts w:hint="eastAsia" w:ascii="宋体" w:hAnsi="宋体" w:eastAsia="宋体" w:cs="宋体"/>
          <w:color w:val="auto"/>
          <w:sz w:val="24"/>
          <w:szCs w:val="24"/>
          <w:highlight w:val="none"/>
          <w:lang w:eastAsia="zh-CN"/>
        </w:rPr>
        <w:t>工程竣工</w:t>
      </w:r>
      <w:r>
        <w:rPr>
          <w:rFonts w:hint="eastAsia" w:ascii="宋体" w:hAnsi="宋体" w:eastAsia="宋体" w:cs="宋体"/>
          <w:color w:val="auto"/>
          <w:sz w:val="24"/>
          <w:szCs w:val="24"/>
          <w:highlight w:val="none"/>
        </w:rPr>
        <w:t>时，乙方在</w:t>
      </w:r>
      <w:r>
        <w:rPr>
          <w:rFonts w:hint="eastAsia" w:ascii="宋体" w:hAnsi="宋体" w:eastAsia="宋体" w:cs="宋体"/>
          <w:b/>
          <w:iCs/>
          <w:color w:val="auto"/>
          <w:sz w:val="24"/>
          <w:szCs w:val="24"/>
          <w:highlight w:val="none"/>
          <w:u w:val="single"/>
        </w:rPr>
        <w:t>合同专用条款</w:t>
      </w:r>
      <w:r>
        <w:rPr>
          <w:rFonts w:hint="eastAsia" w:ascii="宋体" w:hAnsi="宋体" w:eastAsia="宋体" w:cs="宋体"/>
          <w:color w:val="auto"/>
          <w:sz w:val="24"/>
          <w:szCs w:val="24"/>
          <w:highlight w:val="none"/>
        </w:rPr>
        <w:t>约定时间内组织验收，并可依法邀请相关方参加，验收应出具验收书。</w:t>
      </w:r>
    </w:p>
    <w:p w14:paraId="6E1AF34F">
      <w:pPr>
        <w:tabs>
          <w:tab w:val="left" w:pos="360"/>
          <w:tab w:val="left" w:pos="540"/>
          <w:tab w:val="left" w:pos="1080"/>
        </w:tabs>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E5579FB">
      <w:pPr>
        <w:tabs>
          <w:tab w:val="left" w:pos="360"/>
          <w:tab w:val="left" w:pos="540"/>
          <w:tab w:val="left" w:pos="1080"/>
        </w:tabs>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2.17.3检验和验收标准、程序等具体内容以及前述验收书的效力详见</w:t>
      </w:r>
      <w:r>
        <w:rPr>
          <w:rFonts w:hint="eastAsia" w:ascii="宋体" w:hAnsi="宋体" w:eastAsia="宋体" w:cs="宋体"/>
          <w:b/>
          <w:iCs/>
          <w:color w:val="auto"/>
          <w:sz w:val="24"/>
          <w:szCs w:val="24"/>
          <w:highlight w:val="none"/>
          <w:u w:val="single"/>
        </w:rPr>
        <w:t>合同专用条款</w:t>
      </w:r>
      <w:r>
        <w:rPr>
          <w:rFonts w:hint="eastAsia" w:ascii="宋体" w:hAnsi="宋体" w:eastAsia="宋体" w:cs="宋体"/>
          <w:i/>
          <w:color w:val="auto"/>
          <w:sz w:val="24"/>
          <w:szCs w:val="24"/>
          <w:highlight w:val="none"/>
        </w:rPr>
        <w:t>。</w:t>
      </w:r>
      <w:bookmarkEnd w:id="278"/>
    </w:p>
    <w:bookmarkEnd w:id="247"/>
    <w:bookmarkEnd w:id="248"/>
    <w:bookmarkEnd w:id="249"/>
    <w:bookmarkEnd w:id="250"/>
    <w:p w14:paraId="2DBABEB2">
      <w:pPr>
        <w:spacing w:line="360" w:lineRule="auto"/>
        <w:ind w:firstLine="542" w:firstLineChars="200"/>
        <w:rPr>
          <w:rFonts w:hint="eastAsia" w:ascii="宋体" w:hAnsi="宋体" w:eastAsia="宋体" w:cs="宋体"/>
          <w:b/>
          <w:bCs/>
          <w:color w:val="auto"/>
          <w:sz w:val="24"/>
          <w:szCs w:val="24"/>
          <w:highlight w:val="none"/>
        </w:rPr>
      </w:pPr>
      <w:bookmarkStart w:id="279" w:name="_Toc279701261"/>
      <w:bookmarkStart w:id="280" w:name="_Toc487900371"/>
      <w:bookmarkStart w:id="281" w:name="_Toc259093690"/>
      <w:bookmarkStart w:id="282" w:name="_Toc25182"/>
      <w:bookmarkStart w:id="283" w:name="_Toc11284"/>
      <w:bookmarkStart w:id="284" w:name="_Toc19604"/>
      <w:r>
        <w:rPr>
          <w:rFonts w:hint="eastAsia" w:ascii="宋体" w:hAnsi="宋体" w:eastAsia="宋体" w:cs="宋体"/>
          <w:b/>
          <w:bCs/>
          <w:color w:val="auto"/>
          <w:sz w:val="24"/>
          <w:szCs w:val="24"/>
          <w:highlight w:val="none"/>
        </w:rPr>
        <w:t>2.18通知</w:t>
      </w:r>
      <w:bookmarkEnd w:id="279"/>
      <w:bookmarkEnd w:id="280"/>
      <w:bookmarkEnd w:id="281"/>
      <w:r>
        <w:rPr>
          <w:rFonts w:hint="eastAsia" w:ascii="宋体" w:hAnsi="宋体" w:eastAsia="宋体" w:cs="宋体"/>
          <w:b/>
          <w:bCs/>
          <w:color w:val="auto"/>
          <w:sz w:val="24"/>
          <w:szCs w:val="24"/>
          <w:highlight w:val="none"/>
        </w:rPr>
        <w:t>和送达</w:t>
      </w:r>
      <w:bookmarkEnd w:id="282"/>
      <w:bookmarkEnd w:id="283"/>
      <w:bookmarkEnd w:id="284"/>
    </w:p>
    <w:p w14:paraId="7B6AFB0F">
      <w:pPr>
        <w:spacing w:line="360" w:lineRule="auto"/>
        <w:ind w:firstLine="540" w:firstLineChars="200"/>
        <w:rPr>
          <w:rFonts w:hint="eastAsia" w:ascii="宋体" w:hAnsi="宋体" w:eastAsia="宋体" w:cs="宋体"/>
          <w:color w:val="auto"/>
          <w:sz w:val="24"/>
          <w:szCs w:val="24"/>
          <w:highlight w:val="none"/>
        </w:rPr>
      </w:pPr>
      <w:bookmarkStart w:id="285" w:name="_Toc6698"/>
      <w:bookmarkStart w:id="286" w:name="_Toc3135"/>
      <w:bookmarkStart w:id="287" w:name="_Toc259093691"/>
      <w:bookmarkStart w:id="288" w:name="_Toc279701262"/>
      <w:bookmarkStart w:id="289" w:name="_Toc487900372"/>
      <w:r>
        <w:rPr>
          <w:rFonts w:hint="eastAsia" w:ascii="宋体" w:hAnsi="宋体" w:eastAsia="宋体" w:cs="宋体"/>
          <w:color w:val="auto"/>
          <w:sz w:val="24"/>
          <w:szCs w:val="24"/>
          <w:highlight w:val="none"/>
        </w:rPr>
        <w:t>2.18.1任何一方因履行合同而以合同第一部分尾部所列明的发出的所有通知、文件、材料，均视为已向对方当事人送达；任何一方变更上述送达方式或者地址的，应于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285"/>
      <w:bookmarkEnd w:id="286"/>
    </w:p>
    <w:p w14:paraId="405BE3F2">
      <w:pPr>
        <w:spacing w:line="360" w:lineRule="auto"/>
        <w:ind w:firstLine="540" w:firstLineChars="200"/>
        <w:rPr>
          <w:rFonts w:hint="eastAsia" w:ascii="宋体" w:hAnsi="宋体" w:eastAsia="宋体" w:cs="宋体"/>
          <w:color w:val="auto"/>
          <w:sz w:val="24"/>
          <w:szCs w:val="24"/>
          <w:highlight w:val="none"/>
        </w:rPr>
      </w:pPr>
      <w:bookmarkStart w:id="290" w:name="_Toc23294"/>
      <w:bookmarkStart w:id="291" w:name="_Toc23128"/>
      <w:r>
        <w:rPr>
          <w:rFonts w:hint="eastAsia" w:ascii="宋体" w:hAnsi="宋体" w:eastAsia="宋体" w:cs="宋体"/>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0"/>
      <w:bookmarkEnd w:id="291"/>
    </w:p>
    <w:p w14:paraId="0D410004">
      <w:pPr>
        <w:spacing w:line="360" w:lineRule="auto"/>
        <w:ind w:firstLine="542" w:firstLineChars="200"/>
        <w:rPr>
          <w:rFonts w:hint="eastAsia" w:ascii="宋体" w:hAnsi="宋体" w:eastAsia="宋体" w:cs="宋体"/>
          <w:b/>
          <w:bCs/>
          <w:color w:val="auto"/>
          <w:sz w:val="24"/>
          <w:szCs w:val="24"/>
          <w:highlight w:val="none"/>
        </w:rPr>
      </w:pPr>
      <w:bookmarkStart w:id="292" w:name="_Toc30599"/>
      <w:bookmarkStart w:id="293" w:name="_Toc4355"/>
      <w:bookmarkStart w:id="294" w:name="_Toc18540"/>
      <w:r>
        <w:rPr>
          <w:rFonts w:hint="eastAsia" w:ascii="宋体" w:hAnsi="宋体" w:eastAsia="宋体" w:cs="宋体"/>
          <w:b/>
          <w:bCs/>
          <w:color w:val="auto"/>
          <w:sz w:val="24"/>
          <w:szCs w:val="24"/>
          <w:highlight w:val="none"/>
        </w:rPr>
        <w:t>2.19计量单位</w:t>
      </w:r>
      <w:bookmarkEnd w:id="287"/>
      <w:bookmarkEnd w:id="288"/>
      <w:bookmarkEnd w:id="289"/>
      <w:bookmarkEnd w:id="292"/>
      <w:bookmarkEnd w:id="293"/>
      <w:bookmarkEnd w:id="294"/>
    </w:p>
    <w:p w14:paraId="29B54252">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290D5D62">
      <w:pPr>
        <w:spacing w:line="360" w:lineRule="auto"/>
        <w:ind w:firstLine="542" w:firstLineChars="200"/>
        <w:rPr>
          <w:rFonts w:hint="eastAsia" w:ascii="宋体" w:hAnsi="宋体" w:eastAsia="宋体" w:cs="宋体"/>
          <w:b/>
          <w:bCs/>
          <w:color w:val="auto"/>
          <w:sz w:val="24"/>
          <w:szCs w:val="24"/>
          <w:highlight w:val="none"/>
        </w:rPr>
      </w:pPr>
      <w:bookmarkStart w:id="295" w:name="_Toc12773"/>
      <w:bookmarkStart w:id="296" w:name="_Toc487900373"/>
      <w:bookmarkStart w:id="297" w:name="_Toc10330"/>
      <w:bookmarkStart w:id="298" w:name="_Toc279701263"/>
      <w:bookmarkStart w:id="299" w:name="_Toc18567"/>
      <w:bookmarkStart w:id="300" w:name="_Toc259093692"/>
      <w:r>
        <w:rPr>
          <w:rFonts w:hint="eastAsia" w:ascii="宋体" w:hAnsi="宋体" w:eastAsia="宋体" w:cs="宋体"/>
          <w:b/>
          <w:bCs/>
          <w:color w:val="auto"/>
          <w:sz w:val="24"/>
          <w:szCs w:val="24"/>
          <w:highlight w:val="none"/>
        </w:rPr>
        <w:t>2.20合同使用的文字和适用的法律</w:t>
      </w:r>
      <w:bookmarkEnd w:id="295"/>
      <w:bookmarkEnd w:id="296"/>
      <w:bookmarkEnd w:id="297"/>
      <w:bookmarkEnd w:id="298"/>
      <w:bookmarkEnd w:id="299"/>
      <w:bookmarkEnd w:id="300"/>
    </w:p>
    <w:p w14:paraId="35EA6A21">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2.20.1合同使用汉语书就、变更和解释；</w:t>
      </w:r>
    </w:p>
    <w:p w14:paraId="1D4ABD0A">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2.20.2合同适用中华人民共和国法律。</w:t>
      </w:r>
    </w:p>
    <w:p w14:paraId="308C1C17">
      <w:pPr>
        <w:spacing w:line="360" w:lineRule="auto"/>
        <w:ind w:firstLine="542" w:firstLineChars="200"/>
        <w:rPr>
          <w:rFonts w:hint="eastAsia" w:ascii="宋体" w:hAnsi="宋体" w:eastAsia="宋体" w:cs="宋体"/>
          <w:b/>
          <w:bCs/>
          <w:color w:val="auto"/>
          <w:sz w:val="24"/>
          <w:szCs w:val="24"/>
          <w:highlight w:val="none"/>
        </w:rPr>
      </w:pPr>
      <w:bookmarkStart w:id="301" w:name="_Toc3148"/>
      <w:bookmarkStart w:id="302" w:name="_Toc16673"/>
      <w:bookmarkStart w:id="303" w:name="_Toc259093693"/>
      <w:bookmarkStart w:id="304" w:name="_Toc12004"/>
      <w:bookmarkStart w:id="305" w:name="_Toc279701264"/>
      <w:bookmarkStart w:id="306" w:name="_Toc487900374"/>
      <w:r>
        <w:rPr>
          <w:rFonts w:hint="eastAsia" w:ascii="宋体" w:hAnsi="宋体" w:eastAsia="宋体" w:cs="宋体"/>
          <w:b/>
          <w:bCs/>
          <w:color w:val="auto"/>
          <w:sz w:val="24"/>
          <w:szCs w:val="24"/>
          <w:highlight w:val="none"/>
        </w:rPr>
        <w:t>2.21履约保证金</w:t>
      </w:r>
      <w:bookmarkEnd w:id="301"/>
      <w:bookmarkEnd w:id="302"/>
      <w:bookmarkEnd w:id="303"/>
      <w:bookmarkEnd w:id="304"/>
      <w:bookmarkEnd w:id="305"/>
    </w:p>
    <w:p w14:paraId="4355B7B2">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2.21.1采购文件要求乙方提交履约保证金的，乙方应按</w:t>
      </w:r>
      <w:r>
        <w:rPr>
          <w:rFonts w:hint="eastAsia" w:ascii="宋体" w:hAnsi="宋体" w:eastAsia="宋体" w:cs="宋体"/>
          <w:b/>
          <w:iCs/>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约定的方式，以支票、汇票、本票或者金融机构、担保机构出具的保函等非现金形式，提交不超过合同价</w:t>
      </w:r>
      <w:r>
        <w:rPr>
          <w:rFonts w:hint="eastAsia" w:ascii="宋体" w:hAnsi="宋体" w:eastAsia="宋体" w:cs="宋体"/>
          <w:color w:val="auto"/>
          <w:sz w:val="24"/>
          <w:szCs w:val="24"/>
          <w:highlight w:val="none"/>
          <w:u w:val="single"/>
          <w:lang w:val="en-US" w:eastAsia="zh-CN"/>
        </w:rPr>
        <w:t xml:space="preserve"> 招标文件前附表要求</w:t>
      </w:r>
      <w:r>
        <w:rPr>
          <w:rFonts w:hint="eastAsia" w:ascii="宋体" w:hAnsi="宋体" w:eastAsia="宋体" w:cs="宋体"/>
          <w:color w:val="auto"/>
          <w:sz w:val="24"/>
          <w:szCs w:val="24"/>
          <w:highlight w:val="none"/>
        </w:rPr>
        <w:t>的履约保证金；</w:t>
      </w:r>
    </w:p>
    <w:p w14:paraId="4D34C1FD">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2.21.2履约保证金在</w:t>
      </w:r>
      <w:r>
        <w:rPr>
          <w:rFonts w:hint="eastAsia" w:ascii="宋体" w:hAnsi="宋体" w:eastAsia="宋体" w:cs="宋体"/>
          <w:b/>
          <w:iCs/>
          <w:color w:val="auto"/>
          <w:sz w:val="24"/>
          <w:szCs w:val="24"/>
          <w:highlight w:val="none"/>
          <w:u w:val="single"/>
        </w:rPr>
        <w:t>合同专用条款</w:t>
      </w:r>
      <w:r>
        <w:rPr>
          <w:rFonts w:hint="eastAsia" w:ascii="宋体" w:hAnsi="宋体" w:eastAsia="宋体" w:cs="宋体"/>
          <w:color w:val="auto"/>
          <w:sz w:val="24"/>
          <w:szCs w:val="24"/>
          <w:highlight w:val="none"/>
        </w:rPr>
        <w:t>约定期间内或者货物质量保证期内不予退还或者应完全有效，前述约定期间届满或者货物质量保证期届满之日起个工作日内，甲方应将履约保证金退还乙方；</w:t>
      </w:r>
    </w:p>
    <w:p w14:paraId="2769C669">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w:t>
      </w:r>
      <w:bookmarkStart w:id="307" w:name="auto_fouce_35"/>
      <w:r>
        <w:rPr>
          <w:rFonts w:hint="eastAsia" w:ascii="宋体" w:hAnsi="宋体" w:eastAsia="宋体" w:cs="宋体"/>
          <w:color w:val="auto"/>
          <w:sz w:val="24"/>
          <w:szCs w:val="24"/>
          <w:highlight w:val="none"/>
        </w:rPr>
        <w:t>如果乙方不履行合同，履约保证金不予退还；如果乙方未能按合同约定全面履行义务，那么甲方有权从履约保证金中取得补偿或赔偿，</w:t>
      </w:r>
      <w:r>
        <w:rPr>
          <w:rFonts w:hint="eastAsia" w:ascii="宋体" w:hAnsi="宋体" w:eastAsia="宋体" w:cs="宋体"/>
          <w:color w:val="auto"/>
          <w:sz w:val="24"/>
          <w:szCs w:val="24"/>
          <w:highlight w:val="none"/>
          <w:lang w:eastAsia="zh-CN"/>
        </w:rPr>
        <w:t>且甲方有权要求乙方支付违约金，违约金不足以弥补甲方损失的，甲方有权继续向乙方追偿，</w:t>
      </w:r>
      <w:r>
        <w:rPr>
          <w:rFonts w:hint="eastAsia" w:ascii="宋体" w:hAnsi="宋体" w:eastAsia="宋体" w:cs="宋体"/>
          <w:color w:val="auto"/>
          <w:sz w:val="24"/>
          <w:szCs w:val="24"/>
          <w:highlight w:val="none"/>
        </w:rPr>
        <w:t>同时不影响甲方要求乙方承担合同约定的超过履约保证金的违约责任的权利。</w:t>
      </w:r>
      <w:bookmarkEnd w:id="307"/>
    </w:p>
    <w:bookmarkEnd w:id="306"/>
    <w:p w14:paraId="48A436B3">
      <w:pPr>
        <w:spacing w:line="360" w:lineRule="auto"/>
        <w:ind w:firstLine="542" w:firstLineChars="200"/>
        <w:rPr>
          <w:rFonts w:hint="eastAsia" w:ascii="宋体" w:hAnsi="宋体" w:eastAsia="宋体" w:cs="宋体"/>
          <w:b/>
          <w:bCs/>
          <w:color w:val="auto"/>
          <w:sz w:val="24"/>
          <w:szCs w:val="24"/>
          <w:highlight w:val="none"/>
        </w:rPr>
      </w:pPr>
      <w:bookmarkStart w:id="308" w:name="_Toc6885"/>
      <w:bookmarkStart w:id="309" w:name="_Toc19890"/>
      <w:r>
        <w:rPr>
          <w:rFonts w:hint="eastAsia" w:ascii="宋体" w:hAnsi="宋体" w:eastAsia="宋体" w:cs="宋体"/>
          <w:b/>
          <w:bCs/>
          <w:color w:val="auto"/>
          <w:sz w:val="24"/>
          <w:szCs w:val="24"/>
          <w:highlight w:val="none"/>
        </w:rPr>
        <w:t>2.22合同份数</w:t>
      </w:r>
      <w:bookmarkEnd w:id="308"/>
      <w:bookmarkEnd w:id="309"/>
    </w:p>
    <w:p w14:paraId="02C49933">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Cs/>
          <w:color w:val="auto"/>
          <w:sz w:val="24"/>
          <w:szCs w:val="24"/>
          <w:highlight w:val="none"/>
          <w:u w:val="single"/>
        </w:rPr>
        <w:t>合同专用条款</w:t>
      </w:r>
      <w:r>
        <w:rPr>
          <w:rFonts w:hint="eastAsia" w:ascii="宋体" w:hAnsi="宋体" w:eastAsia="宋体" w:cs="宋体"/>
          <w:iCs/>
          <w:color w:val="auto"/>
          <w:sz w:val="24"/>
          <w:szCs w:val="24"/>
          <w:highlight w:val="none"/>
        </w:rPr>
        <w:t>规</w:t>
      </w:r>
      <w:r>
        <w:rPr>
          <w:rFonts w:hint="eastAsia" w:ascii="宋体" w:hAnsi="宋体" w:eastAsia="宋体" w:cs="宋体"/>
          <w:color w:val="auto"/>
          <w:sz w:val="24"/>
          <w:szCs w:val="24"/>
          <w:highlight w:val="none"/>
        </w:rPr>
        <w:t>定，每份均具有同等法律效力。</w:t>
      </w:r>
    </w:p>
    <w:p w14:paraId="4979A138">
      <w:pPr>
        <w:rPr>
          <w:rFonts w:hint="eastAsia" w:ascii="宋体" w:hAnsi="宋体" w:eastAsia="宋体" w:cs="宋体"/>
          <w:color w:val="auto"/>
          <w:sz w:val="24"/>
          <w:szCs w:val="24"/>
          <w:highlight w:val="none"/>
        </w:rPr>
      </w:pPr>
    </w:p>
    <w:p w14:paraId="37689D4A">
      <w:pPr>
        <w:pStyle w:val="5"/>
        <w:rPr>
          <w:rFonts w:hint="eastAsia" w:ascii="宋体" w:hAnsi="宋体" w:eastAsia="宋体" w:cs="宋体"/>
          <w:color w:val="auto"/>
          <w:sz w:val="24"/>
          <w:szCs w:val="24"/>
          <w:highlight w:val="none"/>
        </w:rPr>
      </w:pPr>
    </w:p>
    <w:p w14:paraId="4BEAF83E">
      <w:pPr>
        <w:rPr>
          <w:rFonts w:hint="eastAsia"/>
          <w:color w:val="auto"/>
          <w:highlight w:val="none"/>
        </w:rPr>
      </w:pPr>
    </w:p>
    <w:p w14:paraId="502D4A15">
      <w:pPr>
        <w:numPr>
          <w:ilvl w:val="0"/>
          <w:numId w:val="14"/>
        </w:numPr>
        <w:spacing w:line="360" w:lineRule="auto"/>
        <w:jc w:val="center"/>
        <w:outlineLvl w:val="1"/>
        <w:rPr>
          <w:rFonts w:hint="eastAsia" w:ascii="宋体" w:hAnsi="宋体" w:eastAsia="宋体" w:cs="宋体"/>
          <w:b/>
          <w:color w:val="auto"/>
          <w:sz w:val="24"/>
          <w:szCs w:val="24"/>
          <w:highlight w:val="none"/>
          <w:lang w:val="zh-CN"/>
        </w:rPr>
      </w:pPr>
      <w:bookmarkStart w:id="310" w:name="_Toc15470"/>
      <w:bookmarkStart w:id="311" w:name="_Toc30216"/>
      <w:bookmarkStart w:id="312" w:name="_Toc8472"/>
      <w:bookmarkStart w:id="313" w:name="_Toc331685784"/>
      <w:bookmarkStart w:id="314" w:name="tip_risk_bookmark_36"/>
      <w:r>
        <w:rPr>
          <w:rFonts w:hint="eastAsia" w:ascii="宋体" w:hAnsi="宋体" w:eastAsia="宋体" w:cs="宋体"/>
          <w:b/>
          <w:color w:val="auto"/>
          <w:sz w:val="24"/>
          <w:szCs w:val="24"/>
          <w:highlight w:val="none"/>
          <w:lang w:val="zh-CN"/>
        </w:rPr>
        <w:t>专用合同条款</w:t>
      </w:r>
      <w:bookmarkEnd w:id="310"/>
      <w:bookmarkEnd w:id="311"/>
      <w:bookmarkEnd w:id="312"/>
    </w:p>
    <w:p w14:paraId="20813B40">
      <w:pPr>
        <w:spacing w:line="360" w:lineRule="auto"/>
        <w:rPr>
          <w:rFonts w:hint="eastAsia" w:ascii="宋体" w:hAnsi="宋体" w:eastAsia="宋体" w:cs="宋体"/>
          <w:color w:val="auto"/>
          <w:sz w:val="24"/>
          <w:szCs w:val="24"/>
          <w:highlight w:val="none"/>
        </w:rPr>
      </w:pPr>
    </w:p>
    <w:bookmarkEnd w:id="313"/>
    <w:p w14:paraId="15B79467">
      <w:pPr>
        <w:spacing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bookmarkEnd w:id="314"/>
    </w:p>
    <w:p w14:paraId="5B62C85F">
      <w:pPr>
        <w:pStyle w:val="29"/>
        <w:spacing w:line="360" w:lineRule="auto"/>
        <w:ind w:firstLine="1126"/>
        <w:rPr>
          <w:rFonts w:hint="eastAsia" w:ascii="宋体" w:hAnsi="宋体" w:eastAsia="宋体" w:cs="宋体"/>
          <w:color w:val="auto"/>
          <w:sz w:val="24"/>
          <w:szCs w:val="24"/>
          <w:highlight w:val="none"/>
        </w:rPr>
      </w:pPr>
    </w:p>
    <w:bookmarkEnd w:id="166"/>
    <w:p w14:paraId="28B9ED1D">
      <w:pPr>
        <w:keepNext w:val="0"/>
        <w:keepLines w:val="0"/>
        <w:pageBreakBefore w:val="0"/>
        <w:widowControl w:val="0"/>
        <w:numPr>
          <w:ilvl w:val="0"/>
          <w:numId w:val="0"/>
        </w:numPr>
        <w:kinsoku/>
        <w:wordWrap/>
        <w:overflowPunct/>
        <w:topLinePunct w:val="0"/>
        <w:autoSpaceDE/>
        <w:autoSpaceDN/>
        <w:bidi w:val="0"/>
        <w:adjustRightInd/>
        <w:snapToGrid/>
        <w:spacing w:after="48" w:afterLines="20" w:line="360" w:lineRule="auto"/>
        <w:ind w:left="0" w:leftChars="0" w:right="0" w:rightChars="0" w:firstLine="703" w:firstLineChars="200"/>
        <w:jc w:val="center"/>
        <w:textAlignment w:val="auto"/>
        <w:outlineLvl w:val="0"/>
        <w:rPr>
          <w:rFonts w:hint="eastAsia" w:ascii="宋体" w:hAnsi="宋体" w:eastAsia="宋体" w:cs="宋体"/>
          <w:b/>
          <w:bCs/>
          <w:color w:val="auto"/>
          <w:sz w:val="32"/>
          <w:szCs w:val="32"/>
          <w:highlight w:val="none"/>
          <w:lang w:val="en-US" w:eastAsia="zh-CN"/>
        </w:rPr>
      </w:pPr>
      <w:bookmarkStart w:id="315" w:name="_Toc14226"/>
      <w:r>
        <w:rPr>
          <w:rFonts w:hint="eastAsia" w:ascii="宋体" w:hAnsi="宋体" w:eastAsia="宋体" w:cs="宋体"/>
          <w:b/>
          <w:bCs/>
          <w:color w:val="auto"/>
          <w:sz w:val="32"/>
          <w:szCs w:val="32"/>
          <w:highlight w:val="none"/>
          <w:lang w:val="en-US" w:eastAsia="zh-CN"/>
        </w:rPr>
        <w:t>第五章工程量清单（另附）</w:t>
      </w:r>
    </w:p>
    <w:p w14:paraId="59E3F414">
      <w:pPr>
        <w:rPr>
          <w:rFonts w:hint="eastAsia"/>
          <w:color w:val="auto"/>
          <w:lang w:val="en-US" w:eastAsia="zh-CN"/>
        </w:rPr>
      </w:pPr>
    </w:p>
    <w:p w14:paraId="490E1931">
      <w:pPr>
        <w:rPr>
          <w:rFonts w:hint="eastAsia"/>
          <w:color w:val="auto"/>
          <w:lang w:val="en-US" w:eastAsia="zh-CN"/>
        </w:rPr>
      </w:pPr>
    </w:p>
    <w:p w14:paraId="6A40516D">
      <w:pPr>
        <w:rPr>
          <w:rFonts w:hint="eastAsia"/>
          <w:color w:val="auto"/>
          <w:lang w:val="en-US" w:eastAsia="zh-CN"/>
        </w:rPr>
      </w:pPr>
    </w:p>
    <w:p w14:paraId="01254C76">
      <w:pPr>
        <w:rPr>
          <w:rFonts w:hint="eastAsia"/>
          <w:color w:val="auto"/>
          <w:lang w:val="en-US" w:eastAsia="zh-CN"/>
        </w:rPr>
      </w:pPr>
    </w:p>
    <w:p w14:paraId="7BEB9280">
      <w:pPr>
        <w:rPr>
          <w:rFonts w:hint="eastAsia"/>
          <w:color w:val="auto"/>
          <w:lang w:val="en-US" w:eastAsia="zh-CN"/>
        </w:rPr>
      </w:pPr>
    </w:p>
    <w:p w14:paraId="25D5DCC6">
      <w:pPr>
        <w:rPr>
          <w:rFonts w:hint="eastAsia"/>
          <w:color w:val="auto"/>
          <w:lang w:val="en-US" w:eastAsia="zh-CN"/>
        </w:rPr>
      </w:pPr>
    </w:p>
    <w:p w14:paraId="2FF575BE">
      <w:pPr>
        <w:rPr>
          <w:rFonts w:hint="eastAsia"/>
          <w:color w:val="auto"/>
          <w:lang w:val="en-US" w:eastAsia="zh-CN"/>
        </w:rPr>
      </w:pPr>
    </w:p>
    <w:p w14:paraId="18A3275E">
      <w:pPr>
        <w:rPr>
          <w:rFonts w:hint="eastAsia"/>
          <w:color w:val="auto"/>
          <w:lang w:val="en-US" w:eastAsia="zh-CN"/>
        </w:rPr>
      </w:pPr>
    </w:p>
    <w:p w14:paraId="217E030B">
      <w:pPr>
        <w:rPr>
          <w:rFonts w:hint="eastAsia"/>
          <w:color w:val="auto"/>
          <w:lang w:val="en-US" w:eastAsia="zh-CN"/>
        </w:rPr>
      </w:pPr>
    </w:p>
    <w:p w14:paraId="04D67E70">
      <w:pPr>
        <w:rPr>
          <w:rFonts w:hint="eastAsia"/>
          <w:color w:val="auto"/>
          <w:lang w:val="en-US" w:eastAsia="zh-CN"/>
        </w:rPr>
      </w:pPr>
    </w:p>
    <w:p w14:paraId="1EBAA6E8">
      <w:pPr>
        <w:rPr>
          <w:rFonts w:hint="eastAsia"/>
          <w:color w:val="auto"/>
          <w:lang w:val="en-US" w:eastAsia="zh-CN"/>
        </w:rPr>
      </w:pPr>
    </w:p>
    <w:p w14:paraId="62AE727E">
      <w:pPr>
        <w:rPr>
          <w:rFonts w:hint="eastAsia"/>
          <w:color w:val="auto"/>
          <w:lang w:val="en-US" w:eastAsia="zh-CN"/>
        </w:rPr>
      </w:pPr>
    </w:p>
    <w:p w14:paraId="79F393B2">
      <w:pPr>
        <w:rPr>
          <w:rFonts w:hint="eastAsia"/>
          <w:color w:val="auto"/>
          <w:lang w:val="en-US" w:eastAsia="zh-CN"/>
        </w:rPr>
      </w:pPr>
    </w:p>
    <w:p w14:paraId="2D7F3B15">
      <w:pPr>
        <w:rPr>
          <w:rFonts w:hint="eastAsia"/>
          <w:color w:val="auto"/>
          <w:lang w:val="en-US" w:eastAsia="zh-CN"/>
        </w:rPr>
      </w:pPr>
    </w:p>
    <w:p w14:paraId="32D5F7A7">
      <w:pPr>
        <w:rPr>
          <w:rFonts w:hint="eastAsia"/>
          <w:color w:val="auto"/>
          <w:lang w:val="en-US" w:eastAsia="zh-CN"/>
        </w:rPr>
      </w:pPr>
    </w:p>
    <w:p w14:paraId="460929F8">
      <w:pPr>
        <w:rPr>
          <w:rFonts w:hint="eastAsia"/>
          <w:color w:val="auto"/>
          <w:lang w:val="en-US" w:eastAsia="zh-CN"/>
        </w:rPr>
      </w:pPr>
    </w:p>
    <w:p w14:paraId="23EB60A8">
      <w:pPr>
        <w:rPr>
          <w:rFonts w:hint="eastAsia"/>
          <w:color w:val="auto"/>
          <w:lang w:val="en-US" w:eastAsia="zh-CN"/>
        </w:rPr>
      </w:pPr>
    </w:p>
    <w:p w14:paraId="088A0DD4">
      <w:pPr>
        <w:rPr>
          <w:rFonts w:hint="eastAsia"/>
          <w:color w:val="auto"/>
          <w:lang w:val="en-US" w:eastAsia="zh-CN"/>
        </w:rPr>
      </w:pPr>
    </w:p>
    <w:p w14:paraId="43E5F0C9">
      <w:pPr>
        <w:rPr>
          <w:rFonts w:hint="eastAsia"/>
          <w:color w:val="auto"/>
          <w:lang w:val="en-US" w:eastAsia="zh-CN"/>
        </w:rPr>
      </w:pPr>
    </w:p>
    <w:p w14:paraId="6D846996">
      <w:pPr>
        <w:rPr>
          <w:rFonts w:hint="eastAsia"/>
          <w:color w:val="auto"/>
          <w:lang w:val="en-US" w:eastAsia="zh-CN"/>
        </w:rPr>
      </w:pPr>
    </w:p>
    <w:p w14:paraId="3A59172C">
      <w:pPr>
        <w:rPr>
          <w:rFonts w:hint="eastAsia"/>
          <w:color w:val="auto"/>
          <w:lang w:val="en-US" w:eastAsia="zh-CN"/>
        </w:rPr>
      </w:pPr>
    </w:p>
    <w:p w14:paraId="2E140014">
      <w:pPr>
        <w:rPr>
          <w:rFonts w:hint="eastAsia"/>
          <w:color w:val="auto"/>
          <w:lang w:val="en-US" w:eastAsia="zh-CN"/>
        </w:rPr>
      </w:pPr>
    </w:p>
    <w:p w14:paraId="5B65744D">
      <w:pPr>
        <w:rPr>
          <w:rFonts w:hint="eastAsia"/>
          <w:color w:val="auto"/>
          <w:lang w:val="en-US" w:eastAsia="zh-CN"/>
        </w:rPr>
      </w:pPr>
    </w:p>
    <w:p w14:paraId="3A1A54F2">
      <w:pPr>
        <w:rPr>
          <w:rFonts w:hint="eastAsia"/>
          <w:color w:val="auto"/>
          <w:lang w:val="en-US" w:eastAsia="zh-CN"/>
        </w:rPr>
      </w:pPr>
    </w:p>
    <w:p w14:paraId="2DCF4007">
      <w:pPr>
        <w:rPr>
          <w:rFonts w:hint="eastAsia"/>
          <w:color w:val="auto"/>
          <w:lang w:val="en-US" w:eastAsia="zh-CN"/>
        </w:rPr>
      </w:pPr>
    </w:p>
    <w:p w14:paraId="15C7914B">
      <w:pPr>
        <w:rPr>
          <w:rFonts w:hint="eastAsia"/>
          <w:color w:val="auto"/>
          <w:lang w:val="en-US" w:eastAsia="zh-CN"/>
        </w:rPr>
      </w:pPr>
    </w:p>
    <w:p w14:paraId="35BC83FF">
      <w:pPr>
        <w:rPr>
          <w:rFonts w:hint="eastAsia"/>
          <w:color w:val="auto"/>
          <w:lang w:val="en-US" w:eastAsia="zh-CN"/>
        </w:rPr>
      </w:pPr>
    </w:p>
    <w:p w14:paraId="069004BC">
      <w:pPr>
        <w:rPr>
          <w:rFonts w:hint="eastAsia"/>
          <w:color w:val="auto"/>
          <w:lang w:val="en-US" w:eastAsia="zh-CN"/>
        </w:rPr>
      </w:pPr>
    </w:p>
    <w:p w14:paraId="690B66B4">
      <w:pPr>
        <w:rPr>
          <w:rFonts w:hint="eastAsia"/>
          <w:color w:val="auto"/>
          <w:lang w:val="en-US" w:eastAsia="zh-CN"/>
        </w:rPr>
      </w:pPr>
    </w:p>
    <w:p w14:paraId="71F8C25F">
      <w:pPr>
        <w:rPr>
          <w:rFonts w:hint="eastAsia"/>
          <w:color w:val="auto"/>
          <w:lang w:val="en-US" w:eastAsia="zh-CN"/>
        </w:rPr>
      </w:pPr>
    </w:p>
    <w:p w14:paraId="3FEEDD81">
      <w:pPr>
        <w:rPr>
          <w:rFonts w:hint="eastAsia"/>
          <w:color w:val="auto"/>
          <w:lang w:val="en-US" w:eastAsia="zh-CN"/>
        </w:rPr>
      </w:pPr>
    </w:p>
    <w:p w14:paraId="6E95C1F2">
      <w:pPr>
        <w:rPr>
          <w:rFonts w:hint="eastAsia"/>
          <w:color w:val="auto"/>
          <w:lang w:val="en-US" w:eastAsia="zh-CN"/>
        </w:rPr>
      </w:pPr>
    </w:p>
    <w:p w14:paraId="74B88931">
      <w:pPr>
        <w:rPr>
          <w:rFonts w:hint="eastAsia"/>
          <w:color w:val="auto"/>
          <w:lang w:val="en-US" w:eastAsia="zh-CN"/>
        </w:rPr>
      </w:pPr>
    </w:p>
    <w:p w14:paraId="35016644">
      <w:pPr>
        <w:rPr>
          <w:rFonts w:hint="eastAsia"/>
          <w:color w:val="auto"/>
          <w:lang w:val="en-US" w:eastAsia="zh-CN"/>
        </w:rPr>
      </w:pPr>
    </w:p>
    <w:p w14:paraId="39873AE2">
      <w:pPr>
        <w:rPr>
          <w:rFonts w:hint="eastAsia"/>
          <w:color w:val="auto"/>
          <w:lang w:val="en-US" w:eastAsia="zh-CN"/>
        </w:rPr>
      </w:pPr>
    </w:p>
    <w:p w14:paraId="1B85B9E1">
      <w:pPr>
        <w:rPr>
          <w:rFonts w:hint="eastAsia"/>
          <w:color w:val="auto"/>
          <w:lang w:val="en-US" w:eastAsia="zh-CN"/>
        </w:rPr>
      </w:pPr>
    </w:p>
    <w:p w14:paraId="15E8E629">
      <w:pPr>
        <w:rPr>
          <w:rFonts w:hint="eastAsia"/>
          <w:color w:val="auto"/>
          <w:lang w:val="en-US" w:eastAsia="zh-CN"/>
        </w:rPr>
      </w:pPr>
    </w:p>
    <w:p w14:paraId="4C13FEB1">
      <w:pPr>
        <w:rPr>
          <w:rFonts w:hint="eastAsia"/>
          <w:color w:val="auto"/>
          <w:lang w:val="en-US" w:eastAsia="zh-CN"/>
        </w:rPr>
      </w:pPr>
    </w:p>
    <w:p w14:paraId="79C25531">
      <w:pPr>
        <w:rPr>
          <w:rFonts w:hint="eastAsia"/>
          <w:color w:val="auto"/>
          <w:lang w:val="en-US" w:eastAsia="zh-CN"/>
        </w:rPr>
      </w:pPr>
    </w:p>
    <w:p w14:paraId="5A372F01">
      <w:pPr>
        <w:rPr>
          <w:rFonts w:hint="eastAsia"/>
          <w:color w:val="auto"/>
          <w:lang w:val="en-US" w:eastAsia="zh-CN"/>
        </w:rPr>
      </w:pPr>
    </w:p>
    <w:p w14:paraId="608BA3A9">
      <w:pPr>
        <w:rPr>
          <w:rFonts w:hint="eastAsia"/>
          <w:color w:val="auto"/>
          <w:lang w:val="en-US" w:eastAsia="zh-CN"/>
        </w:rPr>
      </w:pPr>
    </w:p>
    <w:p w14:paraId="7DF377FB">
      <w:pPr>
        <w:rPr>
          <w:rFonts w:hint="eastAsia"/>
          <w:color w:val="auto"/>
          <w:lang w:val="en-US" w:eastAsia="zh-CN"/>
        </w:rPr>
      </w:pPr>
    </w:p>
    <w:p w14:paraId="69214984">
      <w:pPr>
        <w:rPr>
          <w:rFonts w:hint="eastAsia"/>
          <w:color w:val="auto"/>
          <w:lang w:val="en-US" w:eastAsia="zh-CN"/>
        </w:rPr>
      </w:pPr>
    </w:p>
    <w:p w14:paraId="3CDDC481">
      <w:pPr>
        <w:rPr>
          <w:rFonts w:hint="eastAsia"/>
          <w:color w:val="auto"/>
          <w:lang w:val="en-US" w:eastAsia="zh-CN"/>
        </w:rPr>
      </w:pPr>
    </w:p>
    <w:p w14:paraId="29BA53B4">
      <w:pPr>
        <w:rPr>
          <w:rFonts w:hint="eastAsia"/>
          <w:color w:val="auto"/>
          <w:lang w:val="en-US" w:eastAsia="zh-CN"/>
        </w:rPr>
      </w:pPr>
    </w:p>
    <w:p w14:paraId="16072E91">
      <w:pPr>
        <w:rPr>
          <w:rFonts w:hint="eastAsia" w:ascii="宋体" w:hAnsi="宋体" w:eastAsia="宋体" w:cs="宋体"/>
          <w:b/>
          <w:bCs/>
          <w:color w:val="auto"/>
          <w:sz w:val="24"/>
          <w:szCs w:val="24"/>
          <w:highlight w:val="none"/>
          <w:lang w:val="en-US" w:eastAsia="zh-CN"/>
        </w:rPr>
      </w:pPr>
    </w:p>
    <w:p w14:paraId="1C79B932">
      <w:pPr>
        <w:keepNext w:val="0"/>
        <w:keepLines w:val="0"/>
        <w:pageBreakBefore w:val="0"/>
        <w:widowControl w:val="0"/>
        <w:numPr>
          <w:ilvl w:val="0"/>
          <w:numId w:val="15"/>
        </w:numPr>
        <w:kinsoku/>
        <w:wordWrap/>
        <w:overflowPunct/>
        <w:topLinePunct w:val="0"/>
        <w:autoSpaceDE/>
        <w:autoSpaceDN/>
        <w:bidi w:val="0"/>
        <w:adjustRightInd/>
        <w:snapToGrid/>
        <w:spacing w:after="48" w:afterLines="20" w:line="240" w:lineRule="auto"/>
        <w:ind w:leftChars="0" w:right="0" w:rightChars="0"/>
        <w:jc w:val="center"/>
        <w:textAlignment w:val="auto"/>
        <w:outlineLvl w:val="0"/>
        <w:rPr>
          <w:rFonts w:hint="eastAsia" w:ascii="宋体" w:hAnsi="宋体" w:eastAsia="宋体" w:cs="宋体"/>
          <w:b/>
          <w:bCs/>
          <w:i w:val="0"/>
          <w:iCs w:val="0"/>
          <w:color w:val="auto"/>
          <w:spacing w:val="0"/>
          <w:sz w:val="44"/>
          <w:szCs w:val="44"/>
          <w:highlight w:val="none"/>
          <w:lang w:val="en-US" w:eastAsia="zh-CN"/>
        </w:rPr>
      </w:pPr>
      <w:bookmarkStart w:id="316" w:name="_Toc21761"/>
      <w:bookmarkStart w:id="317" w:name="_Toc26190"/>
      <w:r>
        <w:rPr>
          <w:rFonts w:hint="eastAsia" w:ascii="宋体" w:hAnsi="宋体" w:eastAsia="宋体" w:cs="宋体"/>
          <w:b/>
          <w:bCs/>
          <w:i w:val="0"/>
          <w:iCs w:val="0"/>
          <w:color w:val="auto"/>
          <w:spacing w:val="0"/>
          <w:sz w:val="44"/>
          <w:szCs w:val="44"/>
          <w:highlight w:val="none"/>
          <w:lang w:val="en-US" w:eastAsia="zh-CN"/>
        </w:rPr>
        <w:t>投标文件格式</w:t>
      </w:r>
      <w:bookmarkEnd w:id="315"/>
      <w:bookmarkEnd w:id="316"/>
      <w:bookmarkEnd w:id="317"/>
    </w:p>
    <w:p w14:paraId="7F69C5B3">
      <w:pPr>
        <w:pStyle w:val="5"/>
        <w:keepNext/>
        <w:keepLines/>
        <w:widowControl w:val="0"/>
        <w:numPr>
          <w:ilvl w:val="0"/>
          <w:numId w:val="0"/>
        </w:numPr>
        <w:spacing w:before="317" w:after="317"/>
        <w:contextualSpacing/>
        <w:jc w:val="both"/>
        <w:rPr>
          <w:rFonts w:hint="eastAsia"/>
          <w:color w:val="auto"/>
          <w:highlight w:val="none"/>
          <w:lang w:val="en-US" w:eastAsia="zh-CN"/>
        </w:rPr>
      </w:pPr>
    </w:p>
    <w:p w14:paraId="2EC34DAA">
      <w:pPr>
        <w:pStyle w:val="40"/>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响应文件封面</w:t>
      </w:r>
    </w:p>
    <w:p w14:paraId="4D6E7E07">
      <w:pPr>
        <w:pStyle w:val="40"/>
        <w:spacing w:line="360" w:lineRule="auto"/>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lang w:val="en-US" w:eastAsia="zh-CN"/>
        </w:rPr>
        <w:t>项目名称：</w:t>
      </w:r>
    </w:p>
    <w:p w14:paraId="4072578B">
      <w:pPr>
        <w:pStyle w:val="41"/>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lang w:val="en-US" w:eastAsia="zh-CN"/>
        </w:rPr>
        <w:t>项目编号：</w:t>
      </w:r>
    </w:p>
    <w:p w14:paraId="4811931F">
      <w:pPr>
        <w:pStyle w:val="40"/>
        <w:spacing w:line="360" w:lineRule="auto"/>
        <w:jc w:val="center"/>
        <w:rPr>
          <w:rFonts w:hint="eastAsia" w:ascii="宋体" w:hAnsi="宋体" w:eastAsia="宋体" w:cs="宋体"/>
          <w:b/>
          <w:color w:val="auto"/>
          <w:sz w:val="36"/>
          <w:szCs w:val="36"/>
          <w:highlight w:val="none"/>
        </w:rPr>
      </w:pPr>
    </w:p>
    <w:p w14:paraId="25AC2FB1">
      <w:pPr>
        <w:pStyle w:val="41"/>
        <w:rPr>
          <w:rFonts w:hint="eastAsia" w:ascii="宋体" w:hAnsi="宋体" w:eastAsia="宋体" w:cs="宋体"/>
          <w:b/>
          <w:color w:val="auto"/>
          <w:sz w:val="36"/>
          <w:szCs w:val="36"/>
          <w:highlight w:val="none"/>
        </w:rPr>
      </w:pPr>
    </w:p>
    <w:p w14:paraId="6DEAFC42">
      <w:pPr>
        <w:pStyle w:val="41"/>
        <w:rPr>
          <w:rFonts w:hint="eastAsia" w:ascii="宋体" w:hAnsi="宋体" w:eastAsia="宋体" w:cs="宋体"/>
          <w:b/>
          <w:color w:val="auto"/>
          <w:sz w:val="36"/>
          <w:szCs w:val="36"/>
          <w:highlight w:val="none"/>
        </w:rPr>
      </w:pPr>
    </w:p>
    <w:p w14:paraId="5E520BF3">
      <w:pPr>
        <w:pStyle w:val="4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响应文件</w:t>
      </w:r>
    </w:p>
    <w:p w14:paraId="5340731C">
      <w:pPr>
        <w:pStyle w:val="40"/>
        <w:spacing w:line="360" w:lineRule="auto"/>
        <w:jc w:val="center"/>
        <w:rPr>
          <w:rFonts w:hint="eastAsia" w:ascii="宋体" w:hAnsi="宋体" w:eastAsia="宋体" w:cs="宋体"/>
          <w:color w:val="auto"/>
          <w:sz w:val="24"/>
          <w:szCs w:val="24"/>
          <w:highlight w:val="none"/>
        </w:rPr>
      </w:pPr>
    </w:p>
    <w:p w14:paraId="0DDE02B9">
      <w:pPr>
        <w:pStyle w:val="40"/>
        <w:spacing w:line="360" w:lineRule="auto"/>
        <w:rPr>
          <w:rFonts w:hint="eastAsia" w:ascii="宋体" w:hAnsi="宋体" w:eastAsia="宋体" w:cs="宋体"/>
          <w:b/>
          <w:color w:val="auto"/>
          <w:sz w:val="24"/>
          <w:szCs w:val="24"/>
          <w:highlight w:val="none"/>
        </w:rPr>
      </w:pPr>
    </w:p>
    <w:p w14:paraId="6C253DEB">
      <w:pPr>
        <w:pStyle w:val="41"/>
        <w:rPr>
          <w:rFonts w:hint="eastAsia" w:ascii="宋体" w:hAnsi="宋体" w:eastAsia="宋体" w:cs="宋体"/>
          <w:b/>
          <w:color w:val="auto"/>
          <w:sz w:val="24"/>
          <w:szCs w:val="24"/>
          <w:highlight w:val="none"/>
        </w:rPr>
      </w:pPr>
    </w:p>
    <w:p w14:paraId="3B19F496">
      <w:pPr>
        <w:pStyle w:val="41"/>
        <w:rPr>
          <w:rFonts w:hint="eastAsia" w:ascii="宋体" w:hAnsi="宋体" w:eastAsia="宋体" w:cs="宋体"/>
          <w:b/>
          <w:color w:val="auto"/>
          <w:sz w:val="24"/>
          <w:szCs w:val="24"/>
          <w:highlight w:val="none"/>
        </w:rPr>
      </w:pPr>
    </w:p>
    <w:p w14:paraId="122E5BE6">
      <w:pPr>
        <w:pStyle w:val="41"/>
        <w:rPr>
          <w:rFonts w:hint="eastAsia" w:ascii="宋体" w:hAnsi="宋体" w:eastAsia="宋体" w:cs="宋体"/>
          <w:b/>
          <w:color w:val="auto"/>
          <w:sz w:val="24"/>
          <w:szCs w:val="24"/>
          <w:highlight w:val="none"/>
        </w:rPr>
      </w:pPr>
    </w:p>
    <w:p w14:paraId="128C34D4">
      <w:pPr>
        <w:pStyle w:val="41"/>
        <w:rPr>
          <w:rFonts w:hint="eastAsia" w:ascii="宋体" w:hAnsi="宋体" w:eastAsia="宋体" w:cs="宋体"/>
          <w:b/>
          <w:color w:val="auto"/>
          <w:sz w:val="24"/>
          <w:szCs w:val="24"/>
          <w:highlight w:val="none"/>
        </w:rPr>
      </w:pPr>
    </w:p>
    <w:p w14:paraId="4C161BEF">
      <w:pPr>
        <w:pStyle w:val="41"/>
        <w:rPr>
          <w:rFonts w:hint="eastAsia" w:ascii="宋体" w:hAnsi="宋体" w:eastAsia="宋体" w:cs="宋体"/>
          <w:b/>
          <w:color w:val="auto"/>
          <w:sz w:val="24"/>
          <w:szCs w:val="24"/>
          <w:highlight w:val="none"/>
        </w:rPr>
      </w:pPr>
    </w:p>
    <w:p w14:paraId="62293AE6">
      <w:pPr>
        <w:pStyle w:val="41"/>
        <w:rPr>
          <w:rFonts w:hint="eastAsia" w:ascii="宋体" w:hAnsi="宋体" w:eastAsia="宋体" w:cs="宋体"/>
          <w:b/>
          <w:color w:val="auto"/>
          <w:sz w:val="24"/>
          <w:szCs w:val="24"/>
          <w:highlight w:val="none"/>
        </w:rPr>
      </w:pPr>
    </w:p>
    <w:p w14:paraId="7BD163C7">
      <w:pPr>
        <w:pStyle w:val="41"/>
        <w:rPr>
          <w:rFonts w:hint="eastAsia" w:ascii="宋体" w:hAnsi="宋体" w:eastAsia="宋体" w:cs="宋体"/>
          <w:b/>
          <w:color w:val="auto"/>
          <w:sz w:val="24"/>
          <w:szCs w:val="24"/>
          <w:highlight w:val="none"/>
        </w:rPr>
      </w:pPr>
    </w:p>
    <w:p w14:paraId="38B8C6DD">
      <w:pPr>
        <w:pStyle w:val="40"/>
        <w:spacing w:line="360" w:lineRule="auto"/>
        <w:jc w:val="center"/>
        <w:rPr>
          <w:rFonts w:hint="eastAsia" w:ascii="宋体" w:hAnsi="宋体" w:eastAsia="宋体" w:cs="宋体"/>
          <w:b/>
          <w:color w:val="auto"/>
          <w:sz w:val="24"/>
          <w:szCs w:val="24"/>
          <w:highlight w:val="none"/>
        </w:rPr>
      </w:pPr>
    </w:p>
    <w:p w14:paraId="765AC693">
      <w:pPr>
        <w:pStyle w:val="40"/>
        <w:spacing w:line="360" w:lineRule="auto"/>
        <w:jc w:val="center"/>
        <w:rPr>
          <w:rFonts w:hint="eastAsia" w:ascii="宋体" w:hAnsi="宋体" w:eastAsia="宋体" w:cs="宋体"/>
          <w:b/>
          <w:color w:val="auto"/>
          <w:sz w:val="24"/>
          <w:szCs w:val="24"/>
          <w:highlight w:val="none"/>
        </w:rPr>
      </w:pPr>
    </w:p>
    <w:p w14:paraId="08CC1B4E">
      <w:pPr>
        <w:pStyle w:val="40"/>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p>
    <w:p w14:paraId="5A545D2A">
      <w:pPr>
        <w:pStyle w:val="4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40551E28">
      <w:pPr>
        <w:pStyle w:val="43"/>
        <w:spacing w:line="48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p>
    <w:p w14:paraId="38B67998">
      <w:pPr>
        <w:pStyle w:val="41"/>
        <w:spacing w:line="480" w:lineRule="auto"/>
        <w:ind w:left="556" w:leftChars="206"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p>
    <w:p w14:paraId="7E40783C">
      <w:pPr>
        <w:pStyle w:val="4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0ABDCE32">
      <w:pPr>
        <w:pStyle w:val="9"/>
        <w:spacing w:line="460" w:lineRule="exact"/>
        <w:ind w:left="540" w:hanging="540" w:hangingChars="225"/>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p w14:paraId="092DD36A">
      <w:pPr>
        <w:pStyle w:val="38"/>
        <w:spacing w:after="100" w:afterAutospacing="1"/>
        <w:jc w:val="center"/>
        <w:rPr>
          <w:rFonts w:hint="eastAsia"/>
          <w:color w:val="auto"/>
          <w:highlight w:val="none"/>
        </w:rPr>
      </w:pPr>
      <w:r>
        <w:rPr>
          <w:rFonts w:hint="eastAsia" w:ascii="宋体" w:hAnsi="宋体" w:eastAsia="宋体" w:cs="宋体"/>
          <w:b/>
          <w:bCs/>
          <w:color w:val="auto"/>
          <w:sz w:val="28"/>
          <w:szCs w:val="28"/>
          <w:highlight w:val="none"/>
        </w:rPr>
        <w:t>目录</w:t>
      </w:r>
      <w:bookmarkStart w:id="318" w:name="_Toc256000019"/>
    </w:p>
    <w:p w14:paraId="21C144D7">
      <w:pPr>
        <w:rPr>
          <w:rFonts w:hint="eastAsia"/>
          <w:b/>
          <w:bCs/>
          <w:color w:val="auto"/>
          <w:highlight w:val="none"/>
        </w:rPr>
      </w:pPr>
    </w:p>
    <w:p w14:paraId="2429B41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)竞争性磋商函</w:t>
      </w:r>
    </w:p>
    <w:p w14:paraId="32A12F9B">
      <w:pPr>
        <w:pStyle w:val="44"/>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(2)供应商基本情况表</w:t>
      </w:r>
    </w:p>
    <w:p w14:paraId="07BB7B08">
      <w:pPr>
        <w:pStyle w:val="45"/>
        <w:widowControl/>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(3)法定代表人身份证明书</w:t>
      </w:r>
    </w:p>
    <w:p w14:paraId="49837861">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(4)法定代表人授权委托书</w:t>
      </w:r>
    </w:p>
    <w:p w14:paraId="44E3F680">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(5)开标一览表</w:t>
      </w:r>
    </w:p>
    <w:p w14:paraId="1DE7E779">
      <w:pPr>
        <w:pStyle w:val="46"/>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(6)供应商类似项目业绩表</w:t>
      </w:r>
    </w:p>
    <w:p w14:paraId="6ECA95B0">
      <w:pPr>
        <w:pStyle w:val="47"/>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(7)拟投入本项目的项目负责人简历表</w:t>
      </w:r>
    </w:p>
    <w:p w14:paraId="7FDFB333">
      <w:pPr>
        <w:pStyle w:val="47"/>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(8)拟投入本项目的人员一览表</w:t>
      </w:r>
    </w:p>
    <w:p w14:paraId="1701C58D">
      <w:pPr>
        <w:pStyle w:val="44"/>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(9)商务条款偏离说明表</w:t>
      </w:r>
    </w:p>
    <w:p w14:paraId="7AE85058">
      <w:pPr>
        <w:pStyle w:val="4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(10)技术偏离表</w:t>
      </w:r>
    </w:p>
    <w:p w14:paraId="5CF35A5F">
      <w:pPr>
        <w:pStyle w:val="6"/>
        <w:numPr>
          <w:ilvl w:val="0"/>
          <w:numId w:val="0"/>
        </w:num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(11)参加政府采购活动前3年内在经营活动中没有重大违法记录的书面声明</w:t>
      </w:r>
    </w:p>
    <w:p w14:paraId="6DA227B5">
      <w:p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(12)履行合同所必需的设备和专业技术能力的书面声明</w:t>
      </w:r>
    </w:p>
    <w:p w14:paraId="384D8F76">
      <w:p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(13)政府采购承诺函</w:t>
      </w:r>
    </w:p>
    <w:p w14:paraId="2A356CA8">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(14)磋商保证金</w:t>
      </w:r>
    </w:p>
    <w:p w14:paraId="08CF0A71">
      <w:pPr>
        <w:pStyle w:val="49"/>
        <w:keepNext w:val="0"/>
        <w:keepLines w:val="0"/>
        <w:pageBreakBefore w:val="0"/>
        <w:widowControl w:val="0"/>
        <w:tabs>
          <w:tab w:val="left" w:pos="1429"/>
        </w:tabs>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(15)不参与围标串标承诺书</w:t>
      </w:r>
    </w:p>
    <w:p w14:paraId="578BEB43">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(16)中小企业声明函</w:t>
      </w:r>
    </w:p>
    <w:p w14:paraId="7E2FCEE4">
      <w:pPr>
        <w:pStyle w:val="51"/>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(17)供应商声明函</w:t>
      </w:r>
    </w:p>
    <w:p w14:paraId="19C07122">
      <w:pPr>
        <w:pStyle w:val="5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(18)供应商自觉抵制政府采购领域商业贿赂行为承诺书</w:t>
      </w:r>
    </w:p>
    <w:p w14:paraId="36E34BE2">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(19)</w:t>
      </w:r>
      <w:r>
        <w:rPr>
          <w:rFonts w:hint="eastAsia" w:ascii="宋体" w:hAnsi="宋体" w:eastAsia="宋体" w:cs="宋体"/>
          <w:b w:val="0"/>
          <w:bCs w:val="0"/>
          <w:color w:val="auto"/>
          <w:kern w:val="2"/>
          <w:sz w:val="24"/>
          <w:szCs w:val="24"/>
          <w:highlight w:val="none"/>
          <w:lang w:val="en-US" w:eastAsia="zh-CN" w:bidi="ar-SA"/>
        </w:rPr>
        <w:t>监狱企业声明函</w:t>
      </w:r>
    </w:p>
    <w:p w14:paraId="092EDAB4">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(20)</w:t>
      </w:r>
      <w:r>
        <w:rPr>
          <w:rFonts w:hint="eastAsia" w:ascii="宋体" w:hAnsi="宋体" w:eastAsia="宋体" w:cs="宋体"/>
          <w:b w:val="0"/>
          <w:bCs w:val="0"/>
          <w:color w:val="auto"/>
          <w:kern w:val="2"/>
          <w:sz w:val="24"/>
          <w:szCs w:val="24"/>
          <w:highlight w:val="none"/>
          <w:lang w:val="en-US" w:eastAsia="zh-CN" w:bidi="ar-SA"/>
        </w:rPr>
        <w:t>残疾人福利性单位声明函</w:t>
      </w:r>
    </w:p>
    <w:p w14:paraId="23602507">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(21)</w:t>
      </w:r>
      <w:r>
        <w:rPr>
          <w:rFonts w:hint="eastAsia" w:ascii="宋体" w:hAnsi="宋体" w:eastAsia="宋体" w:cs="宋体"/>
          <w:b w:val="0"/>
          <w:bCs w:val="0"/>
          <w:color w:val="auto"/>
          <w:kern w:val="2"/>
          <w:sz w:val="24"/>
          <w:szCs w:val="24"/>
          <w:highlight w:val="none"/>
          <w:lang w:val="en-US" w:eastAsia="zh-CN" w:bidi="ar-SA"/>
        </w:rPr>
        <w:t>承诺书</w:t>
      </w:r>
    </w:p>
    <w:p w14:paraId="2D6E7178">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(22)</w:t>
      </w:r>
      <w:r>
        <w:rPr>
          <w:rFonts w:hint="eastAsia" w:ascii="宋体" w:hAnsi="宋体" w:eastAsia="宋体" w:cs="宋体"/>
          <w:b w:val="0"/>
          <w:bCs w:val="0"/>
          <w:color w:val="auto"/>
          <w:kern w:val="2"/>
          <w:sz w:val="24"/>
          <w:szCs w:val="24"/>
          <w:highlight w:val="none"/>
          <w:lang w:val="en-US" w:eastAsia="zh-CN" w:bidi="ar-SA"/>
        </w:rPr>
        <w:t>项目实施方案</w:t>
      </w:r>
    </w:p>
    <w:p w14:paraId="585ECC36">
      <w:pPr>
        <w:numPr>
          <w:ilvl w:val="0"/>
          <w:numId w:val="0"/>
        </w:numPr>
        <w:spacing w:line="360" w:lineRule="auto"/>
        <w:ind w:left="0" w:leftChars="0" w:firstLine="0" w:firstLineChars="0"/>
        <w:jc w:val="both"/>
        <w:rPr>
          <w:rFonts w:hint="eastAsia" w:ascii="宋体" w:hAnsi="宋体" w:eastAsia="宋体" w:cs="宋体"/>
          <w:b w:val="0"/>
          <w:bCs w:val="0"/>
          <w:color w:val="auto"/>
          <w:spacing w:val="15"/>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(23)其他声明及文件资料</w:t>
      </w:r>
    </w:p>
    <w:p w14:paraId="093AA1EF">
      <w:pPr>
        <w:pStyle w:val="53"/>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eastAsia="zh-CN"/>
        </w:rPr>
      </w:pPr>
    </w:p>
    <w:bookmarkEnd w:id="318"/>
    <w:p w14:paraId="032060A6">
      <w:pPr>
        <w:pStyle w:val="54"/>
        <w:jc w:val="both"/>
        <w:outlineLvl w:val="2"/>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val="en-US" w:eastAsia="zh-CN"/>
        </w:rPr>
        <w:t>附件1：竞争性磋商函格式</w:t>
      </w:r>
    </w:p>
    <w:p w14:paraId="60F9E0D1">
      <w:pPr>
        <w:pStyle w:val="54"/>
        <w:jc w:val="center"/>
        <w:outlineLvl w:val="2"/>
        <w:rPr>
          <w:rFonts w:hint="eastAsia" w:ascii="宋体" w:hAnsi="宋体" w:eastAsia="宋体" w:cs="宋体"/>
          <w:color w:val="auto"/>
          <w:highlight w:val="none"/>
        </w:rPr>
      </w:pPr>
      <w:r>
        <w:rPr>
          <w:rFonts w:hint="eastAsia" w:ascii="宋体" w:hAnsi="宋体" w:eastAsia="宋体" w:cs="宋体"/>
          <w:color w:val="auto"/>
          <w:sz w:val="28"/>
          <w:szCs w:val="22"/>
          <w:highlight w:val="none"/>
        </w:rPr>
        <w:t>竞争性磋商函</w:t>
      </w:r>
    </w:p>
    <w:p w14:paraId="11AA53C9">
      <w:pPr>
        <w:pStyle w:val="55"/>
        <w:adjustRightInd w:val="0"/>
        <w:snapToGrid w:val="0"/>
        <w:spacing w:line="400" w:lineRule="exact"/>
        <w:jc w:val="left"/>
        <w:rPr>
          <w:rFonts w:hint="eastAsia" w:ascii="宋体" w:hAnsi="宋体" w:eastAsia="宋体" w:cs="宋体"/>
          <w:color w:val="auto"/>
          <w:sz w:val="28"/>
          <w:szCs w:val="28"/>
          <w:highlight w:val="none"/>
          <w:u w:val="single"/>
        </w:rPr>
      </w:pPr>
    </w:p>
    <w:p w14:paraId="7D8408DF">
      <w:pPr>
        <w:pStyle w:val="55"/>
        <w:adjustRightInd w:val="0"/>
        <w:snapToGrid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（代理机构名称）</w:t>
      </w:r>
      <w:r>
        <w:rPr>
          <w:rFonts w:hint="eastAsia" w:ascii="宋体" w:hAnsi="宋体" w:eastAsia="宋体" w:cs="宋体"/>
          <w:bCs/>
          <w:color w:val="auto"/>
          <w:sz w:val="24"/>
          <w:szCs w:val="24"/>
          <w:highlight w:val="none"/>
        </w:rPr>
        <w:t>：</w:t>
      </w:r>
    </w:p>
    <w:p w14:paraId="21EAC852">
      <w:pPr>
        <w:pStyle w:val="55"/>
        <w:autoSpaceDE w:val="0"/>
        <w:autoSpaceDN w:val="0"/>
        <w:adjustRightInd w:val="0"/>
        <w:spacing w:line="400" w:lineRule="exact"/>
        <w:ind w:right="2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依据贵方</w:t>
      </w:r>
      <w:r>
        <w:rPr>
          <w:rFonts w:hint="eastAsia" w:ascii="宋体" w:hAnsi="宋体" w:eastAsia="宋体" w:cs="宋体"/>
          <w:bCs/>
          <w:color w:val="auto"/>
          <w:sz w:val="24"/>
          <w:szCs w:val="24"/>
          <w:highlight w:val="none"/>
          <w:u w:val="single"/>
        </w:rPr>
        <w:t>(采购项目名称/采购项目编号)</w:t>
      </w:r>
      <w:r>
        <w:rPr>
          <w:rFonts w:hint="eastAsia" w:ascii="宋体" w:hAnsi="宋体" w:eastAsia="宋体" w:cs="宋体"/>
          <w:bCs/>
          <w:color w:val="auto"/>
          <w:kern w:val="0"/>
          <w:sz w:val="24"/>
          <w:szCs w:val="24"/>
          <w:highlight w:val="none"/>
        </w:rPr>
        <w:t>项目招标采购服务的磋商邀请，我方代表</w:t>
      </w:r>
      <w:r>
        <w:rPr>
          <w:rFonts w:hint="eastAsia" w:ascii="宋体" w:hAnsi="宋体" w:eastAsia="宋体" w:cs="宋体"/>
          <w:bCs/>
          <w:color w:val="auto"/>
          <w:sz w:val="24"/>
          <w:szCs w:val="24"/>
          <w:highlight w:val="none"/>
          <w:u w:val="single"/>
        </w:rPr>
        <w:t>（姓名、职务）</w:t>
      </w:r>
      <w:r>
        <w:rPr>
          <w:rFonts w:hint="eastAsia" w:ascii="宋体" w:hAnsi="宋体" w:eastAsia="宋体" w:cs="宋体"/>
          <w:bCs/>
          <w:color w:val="auto"/>
          <w:kern w:val="0"/>
          <w:sz w:val="24"/>
          <w:szCs w:val="24"/>
          <w:highlight w:val="none"/>
        </w:rPr>
        <w:t>经正式授权并代表供应商</w:t>
      </w:r>
      <w:r>
        <w:rPr>
          <w:rFonts w:hint="eastAsia" w:ascii="宋体" w:hAnsi="宋体" w:eastAsia="宋体" w:cs="宋体"/>
          <w:bCs/>
          <w:color w:val="auto"/>
          <w:sz w:val="24"/>
          <w:szCs w:val="24"/>
          <w:highlight w:val="none"/>
          <w:u w:val="single"/>
        </w:rPr>
        <w:t>（供应商名称、地址）</w:t>
      </w:r>
      <w:r>
        <w:rPr>
          <w:rFonts w:hint="eastAsia" w:ascii="宋体" w:hAnsi="宋体" w:eastAsia="宋体" w:cs="宋体"/>
          <w:bCs/>
          <w:color w:val="auto"/>
          <w:kern w:val="0"/>
          <w:sz w:val="24"/>
          <w:szCs w:val="24"/>
          <w:highlight w:val="none"/>
        </w:rPr>
        <w:t>提交政采云平台电子磋商响应文件一份。</w:t>
      </w:r>
    </w:p>
    <w:p w14:paraId="2BA2FF1A">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1、磋商报价表；</w:t>
      </w:r>
    </w:p>
    <w:p w14:paraId="1C5E98C1">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2、磋商报价明细表；</w:t>
      </w:r>
    </w:p>
    <w:p w14:paraId="14B9462C">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3、按磋商文件供应商须知和技术规格要求提供的有关文件；</w:t>
      </w:r>
    </w:p>
    <w:p w14:paraId="6A71BBE7">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4、资格证明文件；</w:t>
      </w:r>
    </w:p>
    <w:p w14:paraId="45165E14">
      <w:pPr>
        <w:pStyle w:val="55"/>
        <w:autoSpaceDE w:val="0"/>
        <w:autoSpaceDN w:val="0"/>
        <w:adjustRightInd w:val="0"/>
        <w:spacing w:line="288" w:lineRule="auto"/>
        <w:ind w:right="32"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5、按磋商文件的规定递交的磋商保证金。</w:t>
      </w:r>
    </w:p>
    <w:p w14:paraId="44E1DF06">
      <w:pPr>
        <w:pStyle w:val="55"/>
        <w:autoSpaceDE w:val="0"/>
        <w:autoSpaceDN w:val="0"/>
        <w:adjustRightInd w:val="0"/>
        <w:spacing w:line="288" w:lineRule="auto"/>
        <w:ind w:right="246"/>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在此，我方宣布同意如下：</w:t>
      </w:r>
    </w:p>
    <w:p w14:paraId="6705DCFF">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1、所附《磋商报价表》中规定的应提交和交付的</w:t>
      </w:r>
      <w:r>
        <w:rPr>
          <w:rFonts w:hint="eastAsia" w:ascii="宋体" w:hAnsi="宋体" w:eastAsia="宋体" w:cs="宋体"/>
          <w:bCs/>
          <w:color w:val="auto"/>
          <w:kern w:val="0"/>
          <w:sz w:val="24"/>
          <w:szCs w:val="24"/>
          <w:highlight w:val="none"/>
          <w:u w:val="single"/>
        </w:rPr>
        <w:t>（项目编号）</w:t>
      </w:r>
      <w:r>
        <w:rPr>
          <w:rFonts w:hint="eastAsia" w:ascii="宋体" w:hAnsi="宋体" w:eastAsia="宋体" w:cs="宋体"/>
          <w:bCs/>
          <w:color w:val="auto"/>
          <w:kern w:val="0"/>
          <w:sz w:val="24"/>
          <w:szCs w:val="24"/>
          <w:highlight w:val="none"/>
        </w:rPr>
        <w:t>投标总价为</w:t>
      </w:r>
      <w:r>
        <w:rPr>
          <w:rFonts w:hint="eastAsia" w:ascii="宋体" w:hAnsi="宋体" w:eastAsia="宋体" w:cs="宋体"/>
          <w:bCs/>
          <w:color w:val="auto"/>
          <w:kern w:val="0"/>
          <w:sz w:val="24"/>
          <w:szCs w:val="24"/>
          <w:highlight w:val="none"/>
          <w:u w:val="single"/>
        </w:rPr>
        <w:t>（注明币种，并用文字和数字表示的投标总价</w:t>
      </w:r>
      <w:r>
        <w:rPr>
          <w:rFonts w:hint="eastAsia" w:ascii="宋体" w:hAnsi="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w:t>
      </w:r>
      <w:r>
        <w:rPr>
          <w:rFonts w:hint="eastAsia" w:ascii="宋体" w:hAnsi="宋体" w:eastAsia="宋体" w:cs="宋体"/>
          <w:bCs/>
          <w:color w:val="auto"/>
          <w:kern w:val="0"/>
          <w:sz w:val="24"/>
          <w:szCs w:val="24"/>
          <w:highlight w:val="none"/>
        </w:rPr>
        <w:t>。</w:t>
      </w:r>
    </w:p>
    <w:p w14:paraId="6DB0021C">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2、将按磋商文件的约定履行合同责任和义务。</w:t>
      </w:r>
    </w:p>
    <w:p w14:paraId="48025423">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3、已详细审查全部磋商文件，包括</w:t>
      </w:r>
      <w:r>
        <w:rPr>
          <w:rFonts w:hint="eastAsia" w:ascii="宋体" w:hAnsi="宋体" w:eastAsia="宋体" w:cs="宋体"/>
          <w:bCs/>
          <w:color w:val="auto"/>
          <w:kern w:val="0"/>
          <w:sz w:val="24"/>
          <w:szCs w:val="24"/>
          <w:highlight w:val="none"/>
          <w:u w:val="single"/>
        </w:rPr>
        <w:t>（修正或补充文件）</w:t>
      </w:r>
      <w:r>
        <w:rPr>
          <w:rFonts w:hint="eastAsia" w:ascii="宋体" w:hAnsi="宋体" w:eastAsia="宋体" w:cs="宋体"/>
          <w:bCs/>
          <w:color w:val="auto"/>
          <w:kern w:val="0"/>
          <w:sz w:val="24"/>
          <w:szCs w:val="24"/>
          <w:highlight w:val="none"/>
        </w:rPr>
        <w:t>（如有），对此无异议。</w:t>
      </w:r>
    </w:p>
    <w:p w14:paraId="682BF12C">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4、本投标有效期为自开标日起，共个</w:t>
      </w:r>
      <w:r>
        <w:rPr>
          <w:rFonts w:hint="eastAsia" w:ascii="宋体" w:hAnsi="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日历日。</w:t>
      </w:r>
    </w:p>
    <w:p w14:paraId="0A0354DA">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5、接受磋商文件所列须知中关于没收投标保证金的约定。</w:t>
      </w:r>
    </w:p>
    <w:p w14:paraId="69A6E739">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6、同意提供按照贵方可能要求的与其投标有关的一切数据或资料。</w:t>
      </w:r>
    </w:p>
    <w:p w14:paraId="13EB1A03">
      <w:pPr>
        <w:pStyle w:val="55"/>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7、与本投标有关的一切正式往来信函请寄：。</w:t>
      </w:r>
    </w:p>
    <w:p w14:paraId="3CED66E9">
      <w:pPr>
        <w:pStyle w:val="55"/>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8、其他：</w:t>
      </w:r>
    </w:p>
    <w:p w14:paraId="17B03885">
      <w:pPr>
        <w:pStyle w:val="55"/>
        <w:adjustRightInd w:val="0"/>
        <w:snapToGrid w:val="0"/>
        <w:spacing w:line="400" w:lineRule="exact"/>
        <w:ind w:firstLine="360" w:firstLineChars="150"/>
        <w:jc w:val="left"/>
        <w:rPr>
          <w:rFonts w:hint="eastAsia" w:ascii="宋体" w:hAnsi="宋体" w:eastAsia="宋体" w:cs="宋体"/>
          <w:bCs/>
          <w:color w:val="auto"/>
          <w:sz w:val="24"/>
          <w:szCs w:val="24"/>
          <w:highlight w:val="none"/>
        </w:rPr>
      </w:pPr>
    </w:p>
    <w:p w14:paraId="07AA2C3E">
      <w:pPr>
        <w:pStyle w:val="55"/>
        <w:adjustRightInd w:val="0"/>
        <w:snapToGrid w:val="0"/>
        <w:spacing w:line="400" w:lineRule="exact"/>
        <w:ind w:firstLine="360" w:firstLineChars="150"/>
        <w:jc w:val="left"/>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供应商名称(电子签章)：</w:t>
      </w:r>
    </w:p>
    <w:p w14:paraId="68CD9022">
      <w:pPr>
        <w:pStyle w:val="55"/>
        <w:adjustRightInd w:val="0"/>
        <w:snapToGrid w:val="0"/>
        <w:spacing w:line="400" w:lineRule="exact"/>
        <w:ind w:firstLine="360" w:firstLineChars="15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法定代表人或其授权委托人：（签字或盖章）</w:t>
      </w:r>
    </w:p>
    <w:p w14:paraId="39DA8524">
      <w:pPr>
        <w:pStyle w:val="55"/>
        <w:autoSpaceDE w:val="0"/>
        <w:autoSpaceDN w:val="0"/>
        <w:adjustRightInd w:val="0"/>
        <w:spacing w:line="400" w:lineRule="exact"/>
        <w:ind w:right="246" w:firstLine="360" w:firstLineChars="15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地址：</w:t>
      </w:r>
    </w:p>
    <w:p w14:paraId="0102E895">
      <w:pPr>
        <w:pStyle w:val="55"/>
        <w:autoSpaceDE w:val="0"/>
        <w:autoSpaceDN w:val="0"/>
        <w:adjustRightInd w:val="0"/>
        <w:spacing w:line="400" w:lineRule="exact"/>
        <w:ind w:right="33" w:firstLine="360" w:firstLineChars="15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p w14:paraId="62BA9807">
      <w:pPr>
        <w:pStyle w:val="55"/>
        <w:adjustRightInd w:val="0"/>
        <w:snapToGrid w:val="0"/>
        <w:spacing w:line="400" w:lineRule="exact"/>
        <w:ind w:firstLine="360" w:firstLineChars="150"/>
        <w:jc w:val="left"/>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4"/>
          <w:szCs w:val="24"/>
          <w:highlight w:val="none"/>
        </w:rPr>
        <w:t>日期：</w:t>
      </w:r>
    </w:p>
    <w:p w14:paraId="475B7387">
      <w:pPr>
        <w:pStyle w:val="44"/>
        <w:jc w:val="center"/>
        <w:outlineLvl w:val="2"/>
        <w:rPr>
          <w:rFonts w:hint="eastAsia" w:ascii="宋体" w:hAnsi="宋体" w:eastAsia="宋体" w:cs="宋体"/>
          <w:b w:val="0"/>
          <w:bCs/>
          <w:color w:val="auto"/>
          <w:highlight w:val="none"/>
        </w:rPr>
      </w:pPr>
      <w:r>
        <w:rPr>
          <w:rFonts w:hint="eastAsia" w:ascii="宋体" w:hAnsi="宋体" w:eastAsia="宋体" w:cs="宋体"/>
          <w:b w:val="0"/>
          <w:bCs/>
          <w:color w:val="auto"/>
          <w:highlight w:val="none"/>
        </w:rPr>
        <w:br w:type="page"/>
      </w:r>
    </w:p>
    <w:p w14:paraId="4C1B986E">
      <w:pPr>
        <w:pStyle w:val="44"/>
        <w:jc w:val="left"/>
        <w:outlineLvl w:val="2"/>
        <w:rPr>
          <w:rFonts w:hint="eastAsia" w:ascii="宋体" w:hAnsi="宋体" w:eastAsia="宋体" w:cs="宋体"/>
          <w:color w:val="auto"/>
          <w:sz w:val="28"/>
          <w:szCs w:val="22"/>
          <w:highlight w:val="none"/>
        </w:rPr>
      </w:pPr>
      <w:r>
        <w:rPr>
          <w:rFonts w:hint="eastAsia" w:ascii="宋体" w:hAnsi="宋体" w:eastAsia="宋体" w:cs="宋体"/>
          <w:color w:val="auto"/>
          <w:sz w:val="24"/>
          <w:szCs w:val="24"/>
          <w:highlight w:val="none"/>
          <w:lang w:val="en-US" w:eastAsia="zh-CN"/>
        </w:rPr>
        <w:t>附件2：供应商基本情况表格式</w:t>
      </w:r>
    </w:p>
    <w:p w14:paraId="74FBCDC1">
      <w:pPr>
        <w:pStyle w:val="54"/>
        <w:jc w:val="both"/>
        <w:outlineLvl w:val="2"/>
        <w:rPr>
          <w:rFonts w:hint="default" w:ascii="宋体" w:hAnsi="宋体" w:eastAsia="宋体" w:cs="宋体"/>
          <w:color w:val="auto"/>
          <w:sz w:val="24"/>
          <w:szCs w:val="24"/>
          <w:highlight w:val="none"/>
          <w:lang w:val="en-US" w:eastAsia="zh-CN"/>
        </w:rPr>
      </w:pPr>
    </w:p>
    <w:p w14:paraId="1F1FCCA7">
      <w:pPr>
        <w:pStyle w:val="44"/>
        <w:jc w:val="center"/>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供应商基本情况表</w:t>
      </w:r>
    </w:p>
    <w:tbl>
      <w:tblPr>
        <w:tblStyle w:val="30"/>
        <w:tblW w:w="915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1063"/>
      </w:tblGrid>
      <w:tr w14:paraId="2C896A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center"/>
          </w:tcPr>
          <w:p w14:paraId="0BCEF25B">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174" w:type="dxa"/>
            <w:gridSpan w:val="9"/>
            <w:tcBorders>
              <w:left w:val="single" w:color="000000" w:sz="6" w:space="0"/>
              <w:bottom w:val="single" w:color="000000" w:sz="6" w:space="0"/>
            </w:tcBorders>
            <w:noWrap w:val="0"/>
            <w:vAlign w:val="center"/>
          </w:tcPr>
          <w:p w14:paraId="398395E3">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tc>
      </w:tr>
      <w:tr w14:paraId="2B21D3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center"/>
          </w:tcPr>
          <w:p w14:paraId="3A101A6A">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center"/>
          </w:tcPr>
          <w:p w14:paraId="5F9EA02F">
            <w:pPr>
              <w:pStyle w:val="37"/>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49C558E8">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8" w:type="dxa"/>
            <w:gridSpan w:val="3"/>
            <w:tcBorders>
              <w:top w:val="single" w:color="000000" w:sz="6" w:space="0"/>
              <w:left w:val="single" w:color="000000" w:sz="6" w:space="0"/>
              <w:bottom w:val="single" w:color="000000" w:sz="6" w:space="0"/>
            </w:tcBorders>
            <w:noWrap w:val="0"/>
            <w:vAlign w:val="center"/>
          </w:tcPr>
          <w:p w14:paraId="6C340C06">
            <w:pPr>
              <w:pStyle w:val="37"/>
              <w:jc w:val="center"/>
              <w:rPr>
                <w:rFonts w:hint="eastAsia" w:ascii="宋体" w:hAnsi="宋体" w:eastAsia="宋体" w:cs="宋体"/>
                <w:color w:val="auto"/>
                <w:sz w:val="24"/>
                <w:szCs w:val="24"/>
                <w:highlight w:val="none"/>
              </w:rPr>
            </w:pPr>
          </w:p>
        </w:tc>
      </w:tr>
      <w:tr w14:paraId="341E33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center"/>
          </w:tcPr>
          <w:p w14:paraId="2588ED2D">
            <w:pPr>
              <w:pStyle w:val="37"/>
              <w:jc w:val="center"/>
              <w:rPr>
                <w:rFonts w:hint="eastAsia" w:ascii="宋体" w:hAnsi="宋体" w:eastAsia="宋体" w:cs="宋体"/>
                <w:b/>
                <w:color w:val="auto"/>
                <w:sz w:val="24"/>
                <w:szCs w:val="24"/>
                <w:highlight w:val="none"/>
              </w:rPr>
            </w:pPr>
          </w:p>
          <w:p w14:paraId="681C1AA2">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56296B63">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center"/>
          </w:tcPr>
          <w:p w14:paraId="1135ECF5">
            <w:pPr>
              <w:pStyle w:val="37"/>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7E00C0F2">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8" w:type="dxa"/>
            <w:gridSpan w:val="3"/>
            <w:tcBorders>
              <w:top w:val="single" w:color="000000" w:sz="6" w:space="0"/>
              <w:left w:val="single" w:color="000000" w:sz="6" w:space="0"/>
              <w:bottom w:val="single" w:color="000000" w:sz="6" w:space="0"/>
            </w:tcBorders>
            <w:noWrap w:val="0"/>
            <w:vAlign w:val="center"/>
          </w:tcPr>
          <w:p w14:paraId="743D2F5A">
            <w:pPr>
              <w:pStyle w:val="37"/>
              <w:jc w:val="center"/>
              <w:rPr>
                <w:rFonts w:hint="eastAsia" w:ascii="宋体" w:hAnsi="宋体" w:eastAsia="宋体" w:cs="宋体"/>
                <w:color w:val="auto"/>
                <w:sz w:val="24"/>
                <w:szCs w:val="24"/>
                <w:highlight w:val="none"/>
              </w:rPr>
            </w:pPr>
          </w:p>
        </w:tc>
      </w:tr>
      <w:tr w14:paraId="69532F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center"/>
          </w:tcPr>
          <w:p w14:paraId="4F3C89BA">
            <w:pPr>
              <w:widowControl/>
              <w:jc w:val="center"/>
              <w:rPr>
                <w:rFonts w:hint="eastAsia" w:ascii="宋体" w:hAnsi="宋体" w:eastAsia="宋体" w:cs="宋体"/>
                <w:color w:val="auto"/>
                <w:sz w:val="24"/>
                <w:szCs w:val="24"/>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30F8DD52">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center"/>
          </w:tcPr>
          <w:p w14:paraId="0F54B40F">
            <w:pPr>
              <w:pStyle w:val="37"/>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771DA5CA">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2128" w:type="dxa"/>
            <w:gridSpan w:val="3"/>
            <w:tcBorders>
              <w:top w:val="single" w:color="000000" w:sz="6" w:space="0"/>
              <w:left w:val="single" w:color="000000" w:sz="6" w:space="0"/>
              <w:bottom w:val="single" w:color="000000" w:sz="6" w:space="0"/>
            </w:tcBorders>
            <w:noWrap w:val="0"/>
            <w:vAlign w:val="center"/>
          </w:tcPr>
          <w:p w14:paraId="0087C979">
            <w:pPr>
              <w:pStyle w:val="37"/>
              <w:jc w:val="center"/>
              <w:rPr>
                <w:rFonts w:hint="eastAsia" w:ascii="宋体" w:hAnsi="宋体" w:eastAsia="宋体" w:cs="宋体"/>
                <w:color w:val="auto"/>
                <w:sz w:val="24"/>
                <w:szCs w:val="24"/>
                <w:highlight w:val="none"/>
              </w:rPr>
            </w:pPr>
          </w:p>
        </w:tc>
      </w:tr>
      <w:tr w14:paraId="724170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51D5C54D">
            <w:pPr>
              <w:pStyle w:val="37"/>
              <w:ind w:right="-44"/>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隶属情况</w:t>
            </w:r>
            <w:r>
              <w:rPr>
                <w:rFonts w:hint="eastAsia" w:ascii="宋体" w:hAnsi="宋体" w:eastAsia="宋体" w:cs="宋体"/>
                <w:color w:val="auto"/>
                <w:sz w:val="24"/>
                <w:szCs w:val="24"/>
                <w:highlight w:val="none"/>
              </w:rPr>
              <w:t>（如有）</w:t>
            </w:r>
          </w:p>
        </w:tc>
        <w:tc>
          <w:tcPr>
            <w:tcW w:w="7174" w:type="dxa"/>
            <w:gridSpan w:val="9"/>
            <w:tcBorders>
              <w:top w:val="single" w:color="000000" w:sz="6" w:space="0"/>
              <w:left w:val="single" w:color="000000" w:sz="6" w:space="0"/>
              <w:bottom w:val="single" w:color="000000" w:sz="6" w:space="0"/>
            </w:tcBorders>
            <w:noWrap w:val="0"/>
            <w:vAlign w:val="center"/>
          </w:tcPr>
          <w:p w14:paraId="11F6E96A">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阐明隶属及组织机构情况</w:t>
            </w:r>
          </w:p>
        </w:tc>
      </w:tr>
      <w:tr w14:paraId="0C6FBB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center"/>
          </w:tcPr>
          <w:p w14:paraId="060E089F">
            <w:pPr>
              <w:pStyle w:val="37"/>
              <w:ind w:right="-44"/>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控股情况</w:t>
            </w:r>
            <w:r>
              <w:rPr>
                <w:rFonts w:hint="eastAsia" w:ascii="宋体" w:hAnsi="宋体" w:eastAsia="宋体" w:cs="宋体"/>
                <w:color w:val="auto"/>
                <w:sz w:val="24"/>
                <w:szCs w:val="24"/>
                <w:highlight w:val="none"/>
              </w:rPr>
              <w:t>（如有）</w:t>
            </w:r>
          </w:p>
        </w:tc>
        <w:tc>
          <w:tcPr>
            <w:tcW w:w="7174" w:type="dxa"/>
            <w:gridSpan w:val="9"/>
            <w:tcBorders>
              <w:top w:val="single" w:color="000000" w:sz="6" w:space="0"/>
              <w:left w:val="single" w:color="000000" w:sz="6" w:space="0"/>
              <w:bottom w:val="single" w:color="000000" w:sz="6" w:space="0"/>
            </w:tcBorders>
            <w:noWrap w:val="0"/>
            <w:vAlign w:val="center"/>
          </w:tcPr>
          <w:p w14:paraId="75AA1347">
            <w:pPr>
              <w:pStyle w:val="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阐明控股和被控股情况</w:t>
            </w:r>
          </w:p>
        </w:tc>
      </w:tr>
      <w:tr w14:paraId="02E9F3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center"/>
          </w:tcPr>
          <w:p w14:paraId="5583F171">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174" w:type="dxa"/>
            <w:gridSpan w:val="9"/>
            <w:tcBorders>
              <w:top w:val="single" w:color="000000" w:sz="6" w:space="0"/>
              <w:left w:val="single" w:color="000000" w:sz="6" w:space="0"/>
              <w:bottom w:val="single" w:color="000000" w:sz="6" w:space="0"/>
            </w:tcBorders>
            <w:noWrap w:val="0"/>
            <w:vAlign w:val="center"/>
          </w:tcPr>
          <w:p w14:paraId="132A156D">
            <w:pPr>
              <w:pStyle w:val="37"/>
              <w:rPr>
                <w:rFonts w:hint="eastAsia" w:ascii="宋体" w:hAnsi="宋体" w:eastAsia="宋体" w:cs="宋体"/>
                <w:color w:val="auto"/>
                <w:sz w:val="24"/>
                <w:szCs w:val="24"/>
                <w:highlight w:val="none"/>
              </w:rPr>
            </w:pPr>
          </w:p>
        </w:tc>
      </w:tr>
      <w:tr w14:paraId="3A556C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center"/>
          </w:tcPr>
          <w:p w14:paraId="118A0837">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简介</w:t>
            </w:r>
          </w:p>
        </w:tc>
        <w:tc>
          <w:tcPr>
            <w:tcW w:w="7174" w:type="dxa"/>
            <w:gridSpan w:val="9"/>
            <w:tcBorders>
              <w:top w:val="single" w:color="000000" w:sz="6" w:space="0"/>
              <w:left w:val="single" w:color="000000" w:sz="6" w:space="0"/>
              <w:bottom w:val="single" w:color="000000" w:sz="6" w:space="0"/>
            </w:tcBorders>
            <w:noWrap w:val="0"/>
            <w:vAlign w:val="center"/>
          </w:tcPr>
          <w:p w14:paraId="12142ABC">
            <w:pPr>
              <w:pStyle w:val="20"/>
              <w:spacing w:before="0" w:beforeAutospacing="0" w:after="0" w:afterAutospacing="0"/>
              <w:rPr>
                <w:rFonts w:hint="eastAsia" w:ascii="宋体" w:hAnsi="宋体" w:eastAsia="宋体" w:cs="宋体"/>
                <w:color w:val="auto"/>
                <w:spacing w:val="-16"/>
                <w:szCs w:val="24"/>
                <w:highlight w:val="none"/>
              </w:rPr>
            </w:pPr>
            <w:r>
              <w:rPr>
                <w:rFonts w:hint="eastAsia" w:ascii="宋体" w:hAnsi="宋体" w:eastAsia="宋体" w:cs="宋体"/>
                <w:color w:val="auto"/>
                <w:spacing w:val="-16"/>
                <w:szCs w:val="24"/>
                <w:highlight w:val="none"/>
              </w:rPr>
              <w:t>包括但不限于：</w:t>
            </w:r>
          </w:p>
          <w:p w14:paraId="32283E59">
            <w:pPr>
              <w:pStyle w:val="2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（1）企业发展简史</w:t>
            </w:r>
          </w:p>
          <w:p w14:paraId="0A4C1416">
            <w:pPr>
              <w:pStyle w:val="2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（2）企业经营场所及现有技术人员等</w:t>
            </w:r>
          </w:p>
          <w:p w14:paraId="7E2920E9">
            <w:pPr>
              <w:pStyle w:val="2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（3）企业经营情况、财务现状等</w:t>
            </w:r>
          </w:p>
          <w:p w14:paraId="45D8B7A3">
            <w:pPr>
              <w:pStyle w:val="2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（4）企业获得的荣誉、受过的违规处罚情况等</w:t>
            </w:r>
          </w:p>
          <w:p w14:paraId="0A62698E">
            <w:pPr>
              <w:pStyle w:val="37"/>
              <w:spacing w:line="307" w:lineRule="exact"/>
              <w:ind w:right="-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（可另附页）</w:t>
            </w:r>
          </w:p>
        </w:tc>
      </w:tr>
      <w:tr w14:paraId="4FB09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center"/>
          </w:tcPr>
          <w:p w14:paraId="170EDC3E">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7C1FE555">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center"/>
          </w:tcPr>
          <w:p w14:paraId="6C5CCFAB">
            <w:pPr>
              <w:pStyle w:val="37"/>
              <w:jc w:val="center"/>
              <w:rPr>
                <w:rFonts w:hint="eastAsia" w:ascii="宋体" w:hAnsi="宋体" w:eastAsia="宋体" w:cs="宋体"/>
                <w:color w:val="auto"/>
                <w:sz w:val="24"/>
                <w:szCs w:val="24"/>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center"/>
          </w:tcPr>
          <w:p w14:paraId="3A86F073">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center"/>
          </w:tcPr>
          <w:p w14:paraId="6670EDD5">
            <w:pPr>
              <w:pStyle w:val="37"/>
              <w:jc w:val="center"/>
              <w:rPr>
                <w:rFonts w:hint="eastAsia" w:ascii="宋体" w:hAnsi="宋体" w:eastAsia="宋体" w:cs="宋体"/>
                <w:color w:val="auto"/>
                <w:sz w:val="24"/>
                <w:szCs w:val="24"/>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center"/>
          </w:tcPr>
          <w:p w14:paraId="09FF9241">
            <w:pPr>
              <w:pStyle w:val="37"/>
              <w:ind w:right="1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63" w:type="dxa"/>
            <w:tcBorders>
              <w:top w:val="single" w:color="000000" w:sz="6" w:space="0"/>
              <w:left w:val="single" w:color="000000" w:sz="6" w:space="0"/>
              <w:bottom w:val="single" w:color="000000" w:sz="6" w:space="0"/>
            </w:tcBorders>
            <w:noWrap w:val="0"/>
            <w:vAlign w:val="center"/>
          </w:tcPr>
          <w:p w14:paraId="181A3469">
            <w:pPr>
              <w:pStyle w:val="37"/>
              <w:jc w:val="center"/>
              <w:rPr>
                <w:rFonts w:hint="eastAsia" w:ascii="宋体" w:hAnsi="宋体" w:eastAsia="宋体" w:cs="宋体"/>
                <w:color w:val="auto"/>
                <w:sz w:val="24"/>
                <w:szCs w:val="24"/>
                <w:highlight w:val="none"/>
              </w:rPr>
            </w:pPr>
          </w:p>
        </w:tc>
      </w:tr>
      <w:tr w14:paraId="7E3049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center"/>
          </w:tcPr>
          <w:p w14:paraId="654219D8">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0AB3FC1A">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center"/>
          </w:tcPr>
          <w:p w14:paraId="268C09E7">
            <w:pPr>
              <w:pStyle w:val="37"/>
              <w:jc w:val="center"/>
              <w:rPr>
                <w:rFonts w:hint="eastAsia" w:ascii="宋体" w:hAnsi="宋体" w:eastAsia="宋体" w:cs="宋体"/>
                <w:color w:val="auto"/>
                <w:sz w:val="24"/>
                <w:szCs w:val="24"/>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center"/>
          </w:tcPr>
          <w:p w14:paraId="7BDD2791">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center"/>
          </w:tcPr>
          <w:p w14:paraId="055313B6">
            <w:pPr>
              <w:pStyle w:val="37"/>
              <w:jc w:val="center"/>
              <w:rPr>
                <w:rFonts w:hint="eastAsia" w:ascii="宋体" w:hAnsi="宋体" w:eastAsia="宋体" w:cs="宋体"/>
                <w:color w:val="auto"/>
                <w:sz w:val="24"/>
                <w:szCs w:val="24"/>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center"/>
          </w:tcPr>
          <w:p w14:paraId="06CAB1E7">
            <w:pPr>
              <w:pStyle w:val="37"/>
              <w:ind w:right="1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63" w:type="dxa"/>
            <w:tcBorders>
              <w:top w:val="single" w:color="000000" w:sz="6" w:space="0"/>
              <w:left w:val="single" w:color="000000" w:sz="6" w:space="0"/>
              <w:bottom w:val="single" w:color="000000" w:sz="6" w:space="0"/>
            </w:tcBorders>
            <w:noWrap w:val="0"/>
            <w:vAlign w:val="center"/>
          </w:tcPr>
          <w:p w14:paraId="48BC2FC2">
            <w:pPr>
              <w:pStyle w:val="37"/>
              <w:jc w:val="center"/>
              <w:rPr>
                <w:rFonts w:hint="eastAsia" w:ascii="宋体" w:hAnsi="宋体" w:eastAsia="宋体" w:cs="宋体"/>
                <w:color w:val="auto"/>
                <w:sz w:val="24"/>
                <w:szCs w:val="24"/>
                <w:highlight w:val="none"/>
              </w:rPr>
            </w:pPr>
          </w:p>
        </w:tc>
      </w:tr>
      <w:tr w14:paraId="62B48B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4231F80B">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664C2060">
            <w:pPr>
              <w:pStyle w:val="37"/>
              <w:jc w:val="center"/>
              <w:rPr>
                <w:rFonts w:hint="eastAsia" w:ascii="宋体" w:hAnsi="宋体" w:eastAsia="宋体" w:cs="宋体"/>
                <w:color w:val="auto"/>
                <w:sz w:val="24"/>
                <w:szCs w:val="24"/>
                <w:highlight w:val="none"/>
              </w:rPr>
            </w:pPr>
          </w:p>
        </w:tc>
        <w:tc>
          <w:tcPr>
            <w:tcW w:w="4300" w:type="dxa"/>
            <w:gridSpan w:val="7"/>
            <w:tcBorders>
              <w:top w:val="single" w:color="000000" w:sz="6" w:space="0"/>
              <w:left w:val="single" w:color="000000" w:sz="6" w:space="0"/>
              <w:bottom w:val="single" w:color="000000" w:sz="6" w:space="0"/>
            </w:tcBorders>
            <w:noWrap w:val="0"/>
            <w:vAlign w:val="center"/>
          </w:tcPr>
          <w:p w14:paraId="778FA720">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722CB2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31C54D18">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702BDE83">
            <w:pPr>
              <w:pStyle w:val="37"/>
              <w:jc w:val="center"/>
              <w:rPr>
                <w:rFonts w:hint="eastAsia" w:ascii="宋体" w:hAnsi="宋体" w:eastAsia="宋体" w:cs="宋体"/>
                <w:color w:val="auto"/>
                <w:sz w:val="24"/>
                <w:szCs w:val="24"/>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center"/>
          </w:tcPr>
          <w:p w14:paraId="01179091">
            <w:pPr>
              <w:pStyle w:val="37"/>
              <w:jc w:val="center"/>
              <w:rPr>
                <w:rFonts w:hint="eastAsia" w:ascii="宋体" w:hAnsi="宋体" w:eastAsia="宋体" w:cs="宋体"/>
                <w:b/>
                <w:color w:val="auto"/>
                <w:sz w:val="24"/>
                <w:szCs w:val="24"/>
                <w:highlight w:val="none"/>
              </w:rPr>
            </w:pPr>
          </w:p>
          <w:p w14:paraId="43AB1551">
            <w:pPr>
              <w:pStyle w:val="37"/>
              <w:jc w:val="center"/>
              <w:rPr>
                <w:rFonts w:hint="eastAsia" w:ascii="宋体" w:hAnsi="宋体" w:eastAsia="宋体" w:cs="宋体"/>
                <w:b/>
                <w:color w:val="auto"/>
                <w:sz w:val="24"/>
                <w:szCs w:val="24"/>
                <w:highlight w:val="none"/>
              </w:rPr>
            </w:pPr>
          </w:p>
          <w:p w14:paraId="425A5B83">
            <w:pPr>
              <w:pStyle w:val="37"/>
              <w:jc w:val="center"/>
              <w:rPr>
                <w:rFonts w:hint="eastAsia" w:ascii="宋体" w:hAnsi="宋体" w:eastAsia="宋体" w:cs="宋体"/>
                <w:b/>
                <w:color w:val="auto"/>
                <w:sz w:val="24"/>
                <w:szCs w:val="24"/>
                <w:highlight w:val="none"/>
              </w:rPr>
            </w:pPr>
          </w:p>
          <w:p w14:paraId="70B786F4">
            <w:pPr>
              <w:pStyle w:val="37"/>
              <w:jc w:val="center"/>
              <w:rPr>
                <w:rFonts w:hint="eastAsia" w:ascii="宋体" w:hAnsi="宋体" w:eastAsia="宋体" w:cs="宋体"/>
                <w:b/>
                <w:color w:val="auto"/>
                <w:sz w:val="24"/>
                <w:szCs w:val="24"/>
                <w:highlight w:val="none"/>
              </w:rPr>
            </w:pPr>
          </w:p>
          <w:p w14:paraId="4F2D1C7E">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12788038">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785" w:type="dxa"/>
            <w:gridSpan w:val="2"/>
            <w:tcBorders>
              <w:top w:val="single" w:color="000000" w:sz="6" w:space="0"/>
              <w:left w:val="single" w:color="000000" w:sz="6" w:space="0"/>
              <w:bottom w:val="single" w:color="000000" w:sz="6" w:space="0"/>
            </w:tcBorders>
            <w:noWrap w:val="0"/>
            <w:vAlign w:val="center"/>
          </w:tcPr>
          <w:p w14:paraId="060D565E">
            <w:pPr>
              <w:pStyle w:val="37"/>
              <w:jc w:val="center"/>
              <w:rPr>
                <w:rFonts w:hint="eastAsia" w:ascii="宋体" w:hAnsi="宋体" w:eastAsia="宋体" w:cs="宋体"/>
                <w:color w:val="auto"/>
                <w:sz w:val="24"/>
                <w:szCs w:val="24"/>
                <w:highlight w:val="none"/>
              </w:rPr>
            </w:pPr>
          </w:p>
        </w:tc>
      </w:tr>
      <w:tr w14:paraId="6F918E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center"/>
          </w:tcPr>
          <w:p w14:paraId="67279193">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1AD1C2C5">
            <w:pPr>
              <w:pStyle w:val="37"/>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51AE5D05">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77F5C222">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785" w:type="dxa"/>
            <w:gridSpan w:val="2"/>
            <w:tcBorders>
              <w:top w:val="single" w:color="000000" w:sz="6" w:space="0"/>
              <w:left w:val="single" w:color="000000" w:sz="6" w:space="0"/>
              <w:bottom w:val="single" w:color="000000" w:sz="6" w:space="0"/>
            </w:tcBorders>
            <w:noWrap w:val="0"/>
            <w:vAlign w:val="center"/>
          </w:tcPr>
          <w:p w14:paraId="26B51785">
            <w:pPr>
              <w:pStyle w:val="37"/>
              <w:jc w:val="center"/>
              <w:rPr>
                <w:rFonts w:hint="eastAsia" w:ascii="宋体" w:hAnsi="宋体" w:eastAsia="宋体" w:cs="宋体"/>
                <w:color w:val="auto"/>
                <w:sz w:val="24"/>
                <w:szCs w:val="24"/>
                <w:highlight w:val="none"/>
              </w:rPr>
            </w:pPr>
          </w:p>
        </w:tc>
      </w:tr>
      <w:tr w14:paraId="4BE530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center"/>
          </w:tcPr>
          <w:p w14:paraId="6AE4046D">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1AB2457A">
            <w:pPr>
              <w:pStyle w:val="37"/>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0C150A03">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02261BA5">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1785" w:type="dxa"/>
            <w:gridSpan w:val="2"/>
            <w:tcBorders>
              <w:top w:val="single" w:color="000000" w:sz="6" w:space="0"/>
              <w:left w:val="single" w:color="000000" w:sz="6" w:space="0"/>
              <w:bottom w:val="single" w:color="000000" w:sz="6" w:space="0"/>
            </w:tcBorders>
            <w:noWrap w:val="0"/>
            <w:vAlign w:val="center"/>
          </w:tcPr>
          <w:p w14:paraId="32E24195">
            <w:pPr>
              <w:pStyle w:val="37"/>
              <w:jc w:val="center"/>
              <w:rPr>
                <w:rFonts w:hint="eastAsia" w:ascii="宋体" w:hAnsi="宋体" w:eastAsia="宋体" w:cs="宋体"/>
                <w:color w:val="auto"/>
                <w:sz w:val="24"/>
                <w:szCs w:val="24"/>
                <w:highlight w:val="none"/>
              </w:rPr>
            </w:pPr>
          </w:p>
        </w:tc>
      </w:tr>
      <w:tr w14:paraId="440322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center"/>
          </w:tcPr>
          <w:p w14:paraId="0911EC0B">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79AA0BF6">
            <w:pPr>
              <w:pStyle w:val="37"/>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68E54141">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618A9474">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1785" w:type="dxa"/>
            <w:gridSpan w:val="2"/>
            <w:tcBorders>
              <w:top w:val="single" w:color="000000" w:sz="6" w:space="0"/>
              <w:left w:val="single" w:color="000000" w:sz="6" w:space="0"/>
              <w:bottom w:val="single" w:color="000000" w:sz="6" w:space="0"/>
            </w:tcBorders>
            <w:noWrap w:val="0"/>
            <w:vAlign w:val="center"/>
          </w:tcPr>
          <w:p w14:paraId="0E0B14DB">
            <w:pPr>
              <w:pStyle w:val="37"/>
              <w:jc w:val="center"/>
              <w:rPr>
                <w:rFonts w:hint="eastAsia" w:ascii="宋体" w:hAnsi="宋体" w:eastAsia="宋体" w:cs="宋体"/>
                <w:color w:val="auto"/>
                <w:sz w:val="24"/>
                <w:szCs w:val="24"/>
                <w:highlight w:val="none"/>
              </w:rPr>
            </w:pPr>
          </w:p>
        </w:tc>
      </w:tr>
      <w:tr w14:paraId="0AEDAC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center"/>
          </w:tcPr>
          <w:p w14:paraId="59A3E831">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33296F84">
            <w:pPr>
              <w:pStyle w:val="37"/>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6CA3980F">
            <w:pPr>
              <w:widowControl/>
              <w:jc w:val="left"/>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0CA1CBAA">
            <w:pPr>
              <w:pStyle w:val="37"/>
              <w:rPr>
                <w:rFonts w:hint="eastAsia" w:ascii="宋体" w:hAnsi="宋体" w:eastAsia="宋体" w:cs="宋体"/>
                <w:color w:val="auto"/>
                <w:sz w:val="24"/>
                <w:szCs w:val="24"/>
                <w:highlight w:val="none"/>
              </w:rPr>
            </w:pPr>
          </w:p>
        </w:tc>
        <w:tc>
          <w:tcPr>
            <w:tcW w:w="1785" w:type="dxa"/>
            <w:gridSpan w:val="2"/>
            <w:tcBorders>
              <w:top w:val="single" w:color="000000" w:sz="6" w:space="0"/>
              <w:left w:val="single" w:color="000000" w:sz="6" w:space="0"/>
              <w:bottom w:val="single" w:color="000000" w:sz="6" w:space="0"/>
            </w:tcBorders>
            <w:noWrap w:val="0"/>
            <w:vAlign w:val="center"/>
          </w:tcPr>
          <w:p w14:paraId="1ED43466">
            <w:pPr>
              <w:pStyle w:val="37"/>
              <w:rPr>
                <w:rFonts w:hint="eastAsia" w:ascii="宋体" w:hAnsi="宋体" w:eastAsia="宋体" w:cs="宋体"/>
                <w:color w:val="auto"/>
                <w:sz w:val="24"/>
                <w:szCs w:val="24"/>
                <w:highlight w:val="none"/>
              </w:rPr>
            </w:pPr>
          </w:p>
        </w:tc>
      </w:tr>
      <w:tr w14:paraId="4B1645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center"/>
          </w:tcPr>
          <w:p w14:paraId="5BB7790A">
            <w:pPr>
              <w:pStyle w:val="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经营范围备注</w:t>
            </w:r>
          </w:p>
        </w:tc>
        <w:tc>
          <w:tcPr>
            <w:tcW w:w="7174" w:type="dxa"/>
            <w:gridSpan w:val="9"/>
            <w:tcBorders>
              <w:top w:val="single" w:color="000000" w:sz="6" w:space="0"/>
              <w:left w:val="single" w:color="000000" w:sz="6" w:space="0"/>
            </w:tcBorders>
            <w:noWrap w:val="0"/>
            <w:vAlign w:val="center"/>
          </w:tcPr>
          <w:p w14:paraId="08684161">
            <w:pPr>
              <w:pStyle w:val="37"/>
              <w:rPr>
                <w:rFonts w:hint="eastAsia" w:ascii="宋体" w:hAnsi="宋体" w:eastAsia="宋体" w:cs="宋体"/>
                <w:color w:val="auto"/>
                <w:sz w:val="24"/>
                <w:szCs w:val="24"/>
                <w:highlight w:val="none"/>
              </w:rPr>
            </w:pPr>
          </w:p>
        </w:tc>
      </w:tr>
    </w:tbl>
    <w:p w14:paraId="0E90CB67">
      <w:pPr>
        <w:pStyle w:val="57"/>
        <w:spacing w:line="500" w:lineRule="exact"/>
        <w:ind w:firstLine="480"/>
        <w:rPr>
          <w:rFonts w:hint="eastAsia" w:ascii="宋体" w:hAnsi="宋体" w:eastAsia="宋体" w:cs="宋体"/>
          <w:color w:val="auto"/>
          <w:sz w:val="24"/>
          <w:szCs w:val="24"/>
          <w:highlight w:val="none"/>
        </w:rPr>
      </w:pPr>
    </w:p>
    <w:p w14:paraId="3B78C683">
      <w:pPr>
        <w:pStyle w:val="58"/>
        <w:outlineLvl w:val="2"/>
        <w:rPr>
          <w:rFonts w:hint="default" w:ascii="宋体" w:hAnsi="宋体" w:eastAsia="宋体" w:cs="宋体"/>
          <w:color w:val="auto"/>
          <w:sz w:val="24"/>
          <w:highlight w:val="none"/>
          <w:lang w:val="en-US" w:eastAsia="zh-CN"/>
        </w:rPr>
        <w:sectPr>
          <w:footerReference r:id="rId4" w:type="default"/>
          <w:pgSz w:w="11906" w:h="16838"/>
          <w:pgMar w:top="1134" w:right="1134" w:bottom="1134" w:left="1134" w:header="851" w:footer="992" w:gutter="0"/>
          <w:pgNumType w:fmt="decimal"/>
          <w:cols w:space="720" w:num="1"/>
          <w:docGrid w:linePitch="312" w:charSpace="0"/>
        </w:sectPr>
      </w:pPr>
      <w:r>
        <w:rPr>
          <w:rFonts w:hint="eastAsia" w:ascii="宋体" w:hAnsi="宋体" w:eastAsia="宋体" w:cs="宋体"/>
          <w:color w:val="auto"/>
          <w:sz w:val="24"/>
          <w:highlight w:val="none"/>
          <w:lang w:val="en-US" w:eastAsia="zh-CN"/>
        </w:rPr>
        <w:t>注：后附营业执照、资质证书、安全生产许可证、银行开户许可证等相关资料</w:t>
      </w:r>
    </w:p>
    <w:p w14:paraId="74BFFDFE">
      <w:pPr>
        <w:pStyle w:val="45"/>
        <w:widowControl/>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val="en-US" w:eastAsia="zh-CN"/>
        </w:rPr>
        <w:t>件3</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法定代表人身份证明书</w:t>
      </w:r>
      <w:r>
        <w:rPr>
          <w:rFonts w:hint="eastAsia" w:ascii="宋体" w:hAnsi="宋体" w:eastAsia="宋体" w:cs="宋体"/>
          <w:b/>
          <w:color w:val="auto"/>
          <w:sz w:val="24"/>
          <w:szCs w:val="24"/>
          <w:highlight w:val="none"/>
          <w:lang w:val="en-US" w:eastAsia="zh-CN"/>
        </w:rPr>
        <w:t>格式</w:t>
      </w:r>
    </w:p>
    <w:p w14:paraId="2204CA21">
      <w:pPr>
        <w:pStyle w:val="45"/>
        <w:widowControl/>
        <w:spacing w:line="360" w:lineRule="auto"/>
        <w:rPr>
          <w:rFonts w:hint="eastAsia" w:ascii="宋体" w:hAnsi="宋体" w:eastAsia="宋体" w:cs="宋体"/>
          <w:b/>
          <w:color w:val="auto"/>
          <w:sz w:val="24"/>
          <w:szCs w:val="24"/>
          <w:highlight w:val="none"/>
          <w:lang w:val="en-US" w:eastAsia="zh-CN"/>
        </w:rPr>
      </w:pPr>
    </w:p>
    <w:p w14:paraId="119948E2">
      <w:pPr>
        <w:numPr>
          <w:ilvl w:val="0"/>
          <w:numId w:val="0"/>
        </w:numPr>
        <w:autoSpaceDE w:val="0"/>
        <w:autoSpaceDN w:val="0"/>
        <w:adjustRightInd w:val="0"/>
        <w:spacing w:line="500" w:lineRule="exact"/>
        <w:ind w:left="540" w:leftChars="200"/>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法定代表人身份证明</w:t>
      </w:r>
    </w:p>
    <w:p w14:paraId="01B0ECC9">
      <w:pPr>
        <w:numPr>
          <w:ilvl w:val="0"/>
          <w:numId w:val="0"/>
        </w:numPr>
        <w:autoSpaceDE w:val="0"/>
        <w:autoSpaceDN w:val="0"/>
        <w:adjustRightInd w:val="0"/>
        <w:spacing w:line="500" w:lineRule="exact"/>
        <w:ind w:left="540" w:leftChars="200"/>
        <w:jc w:val="left"/>
        <w:rPr>
          <w:rFonts w:hint="eastAsia" w:ascii="宋体" w:hAnsi="宋体" w:eastAsia="宋体" w:cs="宋体"/>
          <w:b/>
          <w:bCs/>
          <w:color w:val="auto"/>
          <w:kern w:val="0"/>
          <w:sz w:val="24"/>
          <w:szCs w:val="24"/>
          <w:highlight w:val="none"/>
        </w:rPr>
      </w:pPr>
    </w:p>
    <w:p w14:paraId="606410AA">
      <w:pPr>
        <w:spacing w:line="440" w:lineRule="exact"/>
        <w:jc w:val="left"/>
        <w:rPr>
          <w:rFonts w:hint="eastAsia" w:ascii="宋体" w:hAnsi="宋体" w:eastAsia="宋体" w:cs="宋体"/>
          <w:color w:val="auto"/>
          <w:sz w:val="24"/>
          <w:szCs w:val="24"/>
          <w:highlight w:val="none"/>
        </w:rPr>
      </w:pPr>
    </w:p>
    <w:p w14:paraId="43577AD6">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投标人名称：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0A8D67DB">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55D8C47A">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0F74DCD9">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0C2A246A">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3D6B7D44">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405D38F3">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系（投标人名称）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的法定代表人。</w:t>
      </w:r>
    </w:p>
    <w:p w14:paraId="0F1C7E6C">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0297E1DF">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附法定代表人身份证复印件</w:t>
      </w:r>
    </w:p>
    <w:tbl>
      <w:tblPr>
        <w:tblStyle w:val="31"/>
        <w:tblpPr w:leftFromText="180" w:rightFromText="180" w:vertAnchor="text" w:horzAnchor="page" w:tblpX="1490" w:tblpY="3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580"/>
      </w:tblGrid>
      <w:tr w14:paraId="2B26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4579" w:type="dxa"/>
            <w:noWrap w:val="0"/>
            <w:vAlign w:val="top"/>
          </w:tcPr>
          <w:p w14:paraId="011693F3">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40015671">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D85241B">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154404D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D0332CF">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法定代表人身份证复印件（正面）</w:t>
            </w:r>
          </w:p>
          <w:p w14:paraId="40691563">
            <w:pPr>
              <w:spacing w:after="0" w:line="240" w:lineRule="auto"/>
              <w:jc w:val="left"/>
              <w:rPr>
                <w:rFonts w:hint="eastAsia" w:ascii="宋体" w:hAnsi="宋体" w:eastAsia="宋体" w:cs="宋体"/>
                <w:color w:val="auto"/>
                <w:kern w:val="0"/>
                <w:sz w:val="24"/>
                <w:szCs w:val="24"/>
                <w:highlight w:val="none"/>
                <w:vertAlign w:val="baseline"/>
              </w:rPr>
            </w:pPr>
          </w:p>
          <w:p w14:paraId="3B01CF5B">
            <w:pPr>
              <w:spacing w:after="0" w:line="240" w:lineRule="auto"/>
              <w:jc w:val="left"/>
              <w:rPr>
                <w:rFonts w:hint="eastAsia" w:ascii="宋体" w:hAnsi="宋体" w:eastAsia="宋体" w:cs="宋体"/>
                <w:color w:val="auto"/>
                <w:kern w:val="0"/>
                <w:sz w:val="24"/>
                <w:szCs w:val="24"/>
                <w:highlight w:val="none"/>
                <w:vertAlign w:val="baseline"/>
              </w:rPr>
            </w:pPr>
          </w:p>
          <w:p w14:paraId="44015F5D">
            <w:pPr>
              <w:spacing w:after="0" w:line="240" w:lineRule="auto"/>
              <w:jc w:val="left"/>
              <w:rPr>
                <w:rFonts w:hint="eastAsia" w:ascii="宋体" w:hAnsi="宋体" w:eastAsia="宋体" w:cs="宋体"/>
                <w:color w:val="auto"/>
                <w:kern w:val="0"/>
                <w:sz w:val="24"/>
                <w:szCs w:val="24"/>
                <w:highlight w:val="none"/>
                <w:vertAlign w:val="baseline"/>
              </w:rPr>
            </w:pPr>
          </w:p>
        </w:tc>
        <w:tc>
          <w:tcPr>
            <w:tcW w:w="4580" w:type="dxa"/>
            <w:noWrap w:val="0"/>
            <w:vAlign w:val="top"/>
          </w:tcPr>
          <w:p w14:paraId="3998C736">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AB07D0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41F8CE0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B549A77">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5A17EC0">
            <w:pPr>
              <w:widowControl w:val="0"/>
              <w:numPr>
                <w:ilvl w:val="0"/>
                <w:numId w:val="0"/>
              </w:numPr>
              <w:kinsoku w:val="0"/>
              <w:overflowPunct w:val="0"/>
              <w:spacing w:after="0" w:line="240" w:lineRule="auto"/>
              <w:ind w:left="0" w:firstLine="0"/>
              <w:jc w:val="left"/>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sz w:val="24"/>
                <w:szCs w:val="24"/>
                <w:highlight w:val="none"/>
                <w:lang w:val="en-US" w:eastAsia="zh-CN" w:bidi="en-US"/>
              </w:rPr>
              <w:t>法定代表人身份证复印件（反面）</w:t>
            </w:r>
          </w:p>
        </w:tc>
      </w:tr>
    </w:tbl>
    <w:p w14:paraId="6A216D41">
      <w:pPr>
        <w:pStyle w:val="5"/>
        <w:jc w:val="left"/>
        <w:rPr>
          <w:rFonts w:hint="eastAsia" w:ascii="宋体" w:hAnsi="宋体" w:eastAsia="宋体" w:cs="宋体"/>
          <w:color w:val="auto"/>
          <w:sz w:val="24"/>
          <w:szCs w:val="24"/>
          <w:highlight w:val="none"/>
        </w:rPr>
      </w:pPr>
    </w:p>
    <w:p w14:paraId="050BC5E1">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（盖单位章）</w:t>
      </w:r>
    </w:p>
    <w:p w14:paraId="69C2518B">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或委托代理人：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（签字或盖章）</w:t>
      </w:r>
    </w:p>
    <w:p w14:paraId="2B7A7F74">
      <w:pPr>
        <w:autoSpaceDE w:val="0"/>
        <w:autoSpaceDN w:val="0"/>
        <w:adjustRightInd w:val="0"/>
        <w:spacing w:line="360" w:lineRule="auto"/>
        <w:ind w:left="16" w:firstLine="54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p w14:paraId="7A680376">
      <w:pPr>
        <w:autoSpaceDE w:val="0"/>
        <w:autoSpaceDN w:val="0"/>
        <w:adjustRightInd w:val="0"/>
        <w:spacing w:line="500" w:lineRule="exact"/>
        <w:jc w:val="left"/>
        <w:rPr>
          <w:rFonts w:hint="eastAsia" w:ascii="宋体" w:hAnsi="宋体" w:eastAsia="宋体" w:cs="宋体"/>
          <w:b/>
          <w:bCs/>
          <w:color w:val="auto"/>
          <w:kern w:val="0"/>
          <w:sz w:val="24"/>
          <w:szCs w:val="24"/>
          <w:highlight w:val="none"/>
          <w:lang w:val="en-US" w:eastAsia="zh-CN"/>
        </w:rPr>
      </w:pPr>
    </w:p>
    <w:p w14:paraId="097206F1">
      <w:pPr>
        <w:autoSpaceDE w:val="0"/>
        <w:autoSpaceDN w:val="0"/>
        <w:adjustRightInd w:val="0"/>
        <w:spacing w:line="500" w:lineRule="exact"/>
        <w:jc w:val="left"/>
        <w:rPr>
          <w:rFonts w:hint="eastAsia" w:ascii="宋体" w:hAnsi="宋体" w:eastAsia="宋体" w:cs="宋体"/>
          <w:b/>
          <w:bCs/>
          <w:color w:val="auto"/>
          <w:kern w:val="0"/>
          <w:sz w:val="24"/>
          <w:szCs w:val="24"/>
          <w:highlight w:val="none"/>
          <w:lang w:val="en-US" w:eastAsia="zh-CN"/>
        </w:rPr>
      </w:pPr>
    </w:p>
    <w:p w14:paraId="68CC9F53">
      <w:pPr>
        <w:pStyle w:val="59"/>
        <w:spacing w:line="360" w:lineRule="auto"/>
        <w:rPr>
          <w:rFonts w:hint="eastAsia" w:ascii="宋体" w:hAnsi="宋体" w:eastAsia="宋体" w:cs="宋体"/>
          <w:color w:val="auto"/>
          <w:kern w:val="0"/>
          <w:sz w:val="24"/>
          <w:szCs w:val="24"/>
          <w:highlight w:val="none"/>
          <w:rtl w:val="0"/>
          <w:lang w:val="en-US" w:eastAsia="zh-CN"/>
        </w:rPr>
      </w:pPr>
      <w:r>
        <w:rPr>
          <w:rFonts w:hint="eastAsia" w:ascii="宋体" w:hAnsi="宋体" w:eastAsia="宋体" w:cs="宋体"/>
          <w:color w:val="auto"/>
          <w:sz w:val="24"/>
          <w:szCs w:val="24"/>
          <w:highlight w:val="none"/>
        </w:rPr>
        <w:br w:type="page"/>
      </w:r>
      <w:bookmarkStart w:id="319" w:name="_Toc256000023"/>
    </w:p>
    <w:p w14:paraId="30B569CC">
      <w:pPr>
        <w:pStyle w:val="67"/>
        <w:spacing w:line="360" w:lineRule="auto"/>
        <w:jc w:val="both"/>
        <w:outlineLvl w:val="2"/>
        <w:rPr>
          <w:rFonts w:hint="eastAsia" w:ascii="宋体" w:hAnsi="宋体" w:eastAsia="宋体" w:cs="宋体"/>
          <w:color w:val="auto"/>
          <w:sz w:val="24"/>
          <w:szCs w:val="24"/>
          <w:highlight w:val="none"/>
        </w:rPr>
      </w:pPr>
      <w:bookmarkStart w:id="320" w:name="_Toc139389574"/>
      <w:r>
        <w:rPr>
          <w:rFonts w:hint="eastAsia" w:ascii="宋体" w:hAnsi="宋体" w:eastAsia="宋体" w:cs="宋体"/>
          <w:color w:val="auto"/>
          <w:sz w:val="24"/>
          <w:szCs w:val="24"/>
          <w:highlight w:val="none"/>
          <w:lang w:val="en-US" w:eastAsia="zh-CN"/>
        </w:rPr>
        <w:t>附件4：</w:t>
      </w:r>
      <w:r>
        <w:rPr>
          <w:rFonts w:hint="eastAsia" w:ascii="宋体" w:hAnsi="宋体" w:eastAsia="宋体" w:cs="宋体"/>
          <w:color w:val="auto"/>
          <w:sz w:val="24"/>
          <w:szCs w:val="24"/>
          <w:highlight w:val="none"/>
        </w:rPr>
        <w:t>法定</w:t>
      </w:r>
      <w:r>
        <w:rPr>
          <w:rFonts w:hint="eastAsia" w:ascii="宋体" w:hAnsi="宋体" w:eastAsia="宋体" w:cs="宋体"/>
          <w:color w:val="auto"/>
          <w:sz w:val="24"/>
          <w:szCs w:val="24"/>
          <w:highlight w:val="none"/>
          <w:lang w:val="en-US" w:eastAsia="zh-CN"/>
        </w:rPr>
        <w:t>代表人</w:t>
      </w:r>
      <w:r>
        <w:rPr>
          <w:rFonts w:hint="eastAsia" w:ascii="宋体" w:hAnsi="宋体" w:eastAsia="宋体" w:cs="宋体"/>
          <w:color w:val="auto"/>
          <w:sz w:val="24"/>
          <w:szCs w:val="24"/>
          <w:highlight w:val="none"/>
        </w:rPr>
        <w:t>授权委托书</w:t>
      </w:r>
      <w:r>
        <w:rPr>
          <w:rFonts w:hint="eastAsia" w:ascii="宋体" w:hAnsi="宋体" w:eastAsia="宋体" w:cs="宋体"/>
          <w:color w:val="auto"/>
          <w:sz w:val="24"/>
          <w:szCs w:val="24"/>
          <w:highlight w:val="none"/>
          <w:lang w:val="en-US" w:eastAsia="zh-CN"/>
        </w:rPr>
        <w:t>格式</w:t>
      </w:r>
    </w:p>
    <w:p w14:paraId="1C2B7753">
      <w:pPr>
        <w:pStyle w:val="67"/>
        <w:spacing w:line="360" w:lineRule="auto"/>
        <w:jc w:val="left"/>
        <w:outlineLvl w:val="2"/>
        <w:rPr>
          <w:rFonts w:hint="eastAsia" w:ascii="宋体" w:hAnsi="宋体" w:eastAsia="宋体" w:cs="宋体"/>
          <w:color w:val="auto"/>
          <w:sz w:val="28"/>
          <w:szCs w:val="28"/>
          <w:highlight w:val="none"/>
          <w:lang w:val="en-US" w:eastAsia="zh-CN"/>
        </w:rPr>
      </w:pPr>
    </w:p>
    <w:bookmarkEnd w:id="320"/>
    <w:p w14:paraId="22F20959">
      <w:pPr>
        <w:autoSpaceDE w:val="0"/>
        <w:autoSpaceDN w:val="0"/>
        <w:adjustRightInd w:val="0"/>
        <w:spacing w:line="360" w:lineRule="auto"/>
        <w:ind w:left="16" w:firstLine="703" w:firstLineChars="200"/>
        <w:jc w:val="cente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rPr>
        <w:t>法</w:t>
      </w:r>
      <w:r>
        <w:rPr>
          <w:rFonts w:hint="eastAsia" w:ascii="宋体" w:hAnsi="宋体" w:eastAsia="宋体" w:cs="宋体"/>
          <w:b/>
          <w:bCs/>
          <w:color w:val="auto"/>
          <w:kern w:val="0"/>
          <w:sz w:val="32"/>
          <w:szCs w:val="32"/>
          <w:highlight w:val="none"/>
          <w:lang w:val="en-US" w:eastAsia="zh-CN"/>
        </w:rPr>
        <w:t>定</w:t>
      </w:r>
      <w:r>
        <w:rPr>
          <w:rFonts w:hint="eastAsia" w:ascii="宋体" w:hAnsi="宋体" w:eastAsia="宋体" w:cs="宋体"/>
          <w:b/>
          <w:bCs/>
          <w:color w:val="auto"/>
          <w:kern w:val="0"/>
          <w:sz w:val="32"/>
          <w:szCs w:val="32"/>
          <w:highlight w:val="none"/>
        </w:rPr>
        <w:t>代表</w:t>
      </w:r>
      <w:r>
        <w:rPr>
          <w:rFonts w:hint="eastAsia" w:ascii="宋体" w:hAnsi="宋体" w:eastAsia="宋体" w:cs="宋体"/>
          <w:b/>
          <w:bCs/>
          <w:color w:val="auto"/>
          <w:kern w:val="0"/>
          <w:sz w:val="32"/>
          <w:szCs w:val="32"/>
          <w:highlight w:val="none"/>
          <w:lang w:val="en-US" w:eastAsia="zh-CN"/>
        </w:rPr>
        <w:t>人</w:t>
      </w:r>
      <w:r>
        <w:rPr>
          <w:rFonts w:hint="eastAsia" w:ascii="宋体" w:hAnsi="宋体" w:eastAsia="宋体" w:cs="宋体"/>
          <w:b/>
          <w:bCs/>
          <w:color w:val="auto"/>
          <w:kern w:val="0"/>
          <w:sz w:val="32"/>
          <w:szCs w:val="32"/>
          <w:highlight w:val="none"/>
        </w:rPr>
        <w:t>授权</w:t>
      </w:r>
      <w:r>
        <w:rPr>
          <w:rFonts w:hint="eastAsia" w:ascii="宋体" w:hAnsi="宋体" w:eastAsia="宋体" w:cs="宋体"/>
          <w:b/>
          <w:bCs/>
          <w:color w:val="auto"/>
          <w:kern w:val="0"/>
          <w:sz w:val="32"/>
          <w:szCs w:val="32"/>
          <w:highlight w:val="none"/>
          <w:lang w:val="en-US" w:eastAsia="zh-CN"/>
        </w:rPr>
        <w:t>委托书</w:t>
      </w:r>
    </w:p>
    <w:p w14:paraId="3A5073F4">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本授权书声明：注册于</w:t>
      </w:r>
      <w:r>
        <w:rPr>
          <w:rFonts w:hint="eastAsia" w:ascii="宋体" w:hAnsi="宋体" w:eastAsia="宋体" w:cs="宋体"/>
          <w:color w:val="auto"/>
          <w:kern w:val="0"/>
          <w:sz w:val="24"/>
          <w:szCs w:val="24"/>
          <w:highlight w:val="none"/>
          <w:u w:val="single"/>
        </w:rPr>
        <w:t>（地区的名称）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（公司名称）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，在下面签字的法人代表</w:t>
      </w:r>
      <w:r>
        <w:rPr>
          <w:rFonts w:hint="eastAsia" w:ascii="宋体" w:hAnsi="宋体" w:eastAsia="宋体" w:cs="宋体"/>
          <w:color w:val="auto"/>
          <w:kern w:val="0"/>
          <w:sz w:val="24"/>
          <w:szCs w:val="24"/>
          <w:highlight w:val="none"/>
          <w:u w:val="single"/>
        </w:rPr>
        <w:t>（姓名、职务）</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，代表本公司授权在下面签字的</w:t>
      </w:r>
      <w:r>
        <w:rPr>
          <w:rFonts w:hint="eastAsia" w:ascii="宋体" w:hAnsi="宋体" w:eastAsia="宋体" w:cs="宋体"/>
          <w:color w:val="auto"/>
          <w:kern w:val="0"/>
          <w:sz w:val="24"/>
          <w:szCs w:val="24"/>
          <w:highlight w:val="none"/>
          <w:u w:val="single"/>
        </w:rPr>
        <w:t>（被授权人的姓名、职务）</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为本公司的合法代理人，就</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的投标，以本公司的名义处理一切与之有关的事物。</w:t>
      </w:r>
    </w:p>
    <w:p w14:paraId="07E1A489">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本授权书于</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日签字生效，特此声明！</w:t>
      </w:r>
    </w:p>
    <w:p w14:paraId="141AC080">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39D159A2">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被授权人签字：</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7AD04C2E">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048C2460">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授权日期：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p w14:paraId="5FF81B8D">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p>
    <w:tbl>
      <w:tblPr>
        <w:tblStyle w:val="31"/>
        <w:tblpPr w:leftFromText="180" w:rightFromText="180" w:vertAnchor="text" w:horzAnchor="page" w:tblpX="1693" w:tblpY="1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9"/>
        <w:gridCol w:w="4430"/>
      </w:tblGrid>
      <w:tr w14:paraId="3A3C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4429" w:type="dxa"/>
            <w:noWrap w:val="0"/>
            <w:vAlign w:val="center"/>
          </w:tcPr>
          <w:p w14:paraId="34B4407D">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6DFEB4A1">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09609D91">
            <w:pPr>
              <w:autoSpaceDE w:val="0"/>
              <w:autoSpaceDN w:val="0"/>
              <w:adjustRightInd w:val="0"/>
              <w:spacing w:after="0" w:line="500" w:lineRule="exac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授权人身份证复印件（正面）</w:t>
            </w:r>
          </w:p>
          <w:p w14:paraId="1654ADA4">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1092699F">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tc>
        <w:tc>
          <w:tcPr>
            <w:tcW w:w="4430" w:type="dxa"/>
            <w:noWrap w:val="0"/>
            <w:vAlign w:val="center"/>
          </w:tcPr>
          <w:p w14:paraId="6365853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14AA0236">
            <w:pPr>
              <w:widowControl w:val="0"/>
              <w:numPr>
                <w:ilvl w:val="0"/>
                <w:numId w:val="0"/>
              </w:numPr>
              <w:kinsoku w:val="0"/>
              <w:overflowPunct w:val="0"/>
              <w:spacing w:after="0" w:line="240" w:lineRule="auto"/>
              <w:ind w:left="0" w:firstLine="0"/>
              <w:jc w:val="left"/>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sz w:val="24"/>
                <w:szCs w:val="24"/>
                <w:highlight w:val="none"/>
                <w:lang w:val="en-US" w:eastAsia="zh-CN" w:bidi="en-US"/>
              </w:rPr>
              <w:t>被授权代表身份证复印件（正面）</w:t>
            </w:r>
          </w:p>
        </w:tc>
      </w:tr>
      <w:tr w14:paraId="3D38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4429" w:type="dxa"/>
            <w:noWrap w:val="0"/>
            <w:vAlign w:val="center"/>
          </w:tcPr>
          <w:p w14:paraId="5EF67A1A">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7BB802CB">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28607FD3">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00D3FF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259A5A7F">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授权人身份证复印件（反面）</w:t>
            </w:r>
          </w:p>
          <w:p w14:paraId="0AAF23B0">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p w14:paraId="32AEC4D4">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tc>
        <w:tc>
          <w:tcPr>
            <w:tcW w:w="4430" w:type="dxa"/>
            <w:noWrap w:val="0"/>
            <w:vAlign w:val="center"/>
          </w:tcPr>
          <w:p w14:paraId="6801B305">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452E9A4">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E80CC9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A211768">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5C77961">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被授权代表身份证复印件（反面）</w:t>
            </w:r>
          </w:p>
          <w:p w14:paraId="61A9CC47">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p w14:paraId="09B3B569">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tc>
      </w:tr>
    </w:tbl>
    <w:p w14:paraId="4669740E">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注：法</w:t>
      </w:r>
      <w:r>
        <w:rPr>
          <w:rFonts w:hint="eastAsia" w:ascii="宋体" w:hAnsi="宋体" w:eastAsia="宋体" w:cs="宋体"/>
          <w:color w:val="auto"/>
          <w:kern w:val="0"/>
          <w:sz w:val="24"/>
          <w:szCs w:val="24"/>
          <w:highlight w:val="none"/>
          <w:lang w:val="en-US" w:eastAsia="zh-CN"/>
        </w:rPr>
        <w:t>定</w:t>
      </w:r>
      <w:r>
        <w:rPr>
          <w:rFonts w:hint="eastAsia" w:ascii="宋体" w:hAnsi="宋体" w:eastAsia="宋体" w:cs="宋体"/>
          <w:color w:val="auto"/>
          <w:kern w:val="0"/>
          <w:sz w:val="24"/>
          <w:szCs w:val="24"/>
          <w:highlight w:val="none"/>
        </w:rPr>
        <w:t>代表本人作为公司代理人参加投标的投标方，可不提供此项证明文件。</w:t>
      </w:r>
    </w:p>
    <w:p w14:paraId="4DBC90E8">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73B1CA81">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3D155BB5">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4A1B5EA9">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78739F1A">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09AFF095">
      <w:pPr>
        <w:spacing w:line="360" w:lineRule="auto"/>
        <w:jc w:val="both"/>
        <w:rPr>
          <w:rFonts w:hint="eastAsia" w:ascii="宋体" w:hAnsi="宋体" w:eastAsia="宋体" w:cs="宋体"/>
          <w:b/>
          <w:color w:val="auto"/>
          <w:spacing w:val="0"/>
          <w:kern w:val="0"/>
          <w:sz w:val="24"/>
          <w:szCs w:val="24"/>
          <w:highlight w:val="none"/>
          <w:lang w:val="en-US" w:eastAsia="zh-CN" w:bidi="ar-SA"/>
        </w:rPr>
      </w:pPr>
      <w:r>
        <w:rPr>
          <w:rFonts w:hint="eastAsia" w:ascii="宋体" w:hAnsi="宋体" w:eastAsia="宋体" w:cs="宋体"/>
          <w:b/>
          <w:color w:val="auto"/>
          <w:spacing w:val="0"/>
          <w:kern w:val="0"/>
          <w:sz w:val="24"/>
          <w:szCs w:val="24"/>
          <w:highlight w:val="none"/>
          <w:lang w:val="en-US" w:eastAsia="zh-CN" w:bidi="ar-SA"/>
        </w:rPr>
        <w:t>附件5：开标一览表格式</w:t>
      </w:r>
    </w:p>
    <w:p w14:paraId="46AFF648">
      <w:pPr>
        <w:rPr>
          <w:rFonts w:hint="default" w:ascii="宋体" w:hAnsi="宋体" w:eastAsia="宋体" w:cs="宋体"/>
          <w:color w:val="auto"/>
          <w:sz w:val="24"/>
          <w:szCs w:val="24"/>
          <w:highlight w:val="none"/>
          <w:lang w:val="en-US" w:eastAsia="zh-CN"/>
        </w:rPr>
      </w:pPr>
    </w:p>
    <w:p w14:paraId="4A926B41">
      <w:pPr>
        <w:spacing w:line="360" w:lineRule="auto"/>
        <w:ind w:left="964" w:hanging="96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开标一览表</w:t>
      </w:r>
    </w:p>
    <w:tbl>
      <w:tblPr>
        <w:tblStyle w:val="30"/>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7641"/>
      </w:tblGrid>
      <w:tr w14:paraId="7615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00" w:type="pct"/>
            <w:tcBorders>
              <w:left w:val="single" w:color="000000" w:sz="4" w:space="0"/>
            </w:tcBorders>
            <w:noWrap w:val="0"/>
            <w:vAlign w:val="center"/>
          </w:tcPr>
          <w:p w14:paraId="6EA8234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3999" w:type="pct"/>
            <w:tcBorders>
              <w:left w:val="single" w:color="000000" w:sz="4" w:space="0"/>
            </w:tcBorders>
            <w:noWrap w:val="0"/>
            <w:vAlign w:val="center"/>
          </w:tcPr>
          <w:p w14:paraId="2B3C6A58">
            <w:pPr>
              <w:jc w:val="center"/>
              <w:rPr>
                <w:rFonts w:hint="eastAsia" w:ascii="宋体" w:hAnsi="宋体" w:eastAsia="宋体" w:cs="宋体"/>
                <w:color w:val="auto"/>
                <w:sz w:val="24"/>
                <w:szCs w:val="24"/>
                <w:highlight w:val="none"/>
              </w:rPr>
            </w:pPr>
          </w:p>
        </w:tc>
      </w:tr>
      <w:tr w14:paraId="2542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7256050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c>
        <w:tc>
          <w:tcPr>
            <w:tcW w:w="3999" w:type="pct"/>
            <w:tcBorders>
              <w:left w:val="single" w:color="000000" w:sz="4" w:space="0"/>
            </w:tcBorders>
            <w:noWrap w:val="0"/>
            <w:vAlign w:val="center"/>
          </w:tcPr>
          <w:p w14:paraId="36DBA051">
            <w:pPr>
              <w:spacing w:line="240" w:lineRule="auto"/>
              <w:jc w:val="center"/>
              <w:rPr>
                <w:rFonts w:hint="eastAsia" w:ascii="宋体" w:hAnsi="宋体" w:eastAsia="宋体" w:cs="宋体"/>
                <w:color w:val="auto"/>
                <w:sz w:val="24"/>
                <w:szCs w:val="24"/>
                <w:highlight w:val="none"/>
              </w:rPr>
            </w:pPr>
          </w:p>
        </w:tc>
      </w:tr>
      <w:tr w14:paraId="7817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61823E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w:t>
            </w:r>
          </w:p>
          <w:p w14:paraId="2D3A0CE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（单位人民币元）</w:t>
            </w:r>
          </w:p>
        </w:tc>
        <w:tc>
          <w:tcPr>
            <w:tcW w:w="3999" w:type="pct"/>
            <w:tcBorders>
              <w:left w:val="single" w:color="000000" w:sz="4" w:space="0"/>
            </w:tcBorders>
            <w:noWrap w:val="0"/>
            <w:vAlign w:val="center"/>
          </w:tcPr>
          <w:p w14:paraId="42E4EE5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6761F7CD">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48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000" w:type="pct"/>
            <w:tcBorders>
              <w:left w:val="single" w:color="000000" w:sz="4" w:space="0"/>
            </w:tcBorders>
            <w:noWrap w:val="0"/>
            <w:vAlign w:val="center"/>
          </w:tcPr>
          <w:p w14:paraId="4ED7DAC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工期</w:t>
            </w:r>
          </w:p>
        </w:tc>
        <w:tc>
          <w:tcPr>
            <w:tcW w:w="3999" w:type="pct"/>
            <w:tcBorders>
              <w:left w:val="single" w:color="000000" w:sz="4" w:space="0"/>
            </w:tcBorders>
            <w:noWrap w:val="0"/>
            <w:vAlign w:val="center"/>
          </w:tcPr>
          <w:p w14:paraId="41F6C177">
            <w:pPr>
              <w:spacing w:line="240" w:lineRule="auto"/>
              <w:jc w:val="center"/>
              <w:rPr>
                <w:rFonts w:hint="eastAsia" w:ascii="宋体" w:hAnsi="宋体" w:eastAsia="宋体" w:cs="宋体"/>
                <w:color w:val="auto"/>
                <w:sz w:val="24"/>
                <w:szCs w:val="24"/>
                <w:highlight w:val="none"/>
              </w:rPr>
            </w:pPr>
          </w:p>
        </w:tc>
      </w:tr>
      <w:tr w14:paraId="1B5D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5176F1F7">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3999" w:type="pct"/>
            <w:tcBorders>
              <w:left w:val="single" w:color="000000" w:sz="4" w:space="0"/>
            </w:tcBorders>
            <w:noWrap w:val="0"/>
            <w:vAlign w:val="center"/>
          </w:tcPr>
          <w:p w14:paraId="03F55378">
            <w:pPr>
              <w:spacing w:line="240" w:lineRule="auto"/>
              <w:jc w:val="center"/>
              <w:rPr>
                <w:rFonts w:hint="eastAsia" w:ascii="宋体" w:hAnsi="宋体" w:eastAsia="宋体" w:cs="宋体"/>
                <w:color w:val="auto"/>
                <w:sz w:val="24"/>
                <w:szCs w:val="24"/>
                <w:highlight w:val="none"/>
              </w:rPr>
            </w:pPr>
          </w:p>
        </w:tc>
      </w:tr>
      <w:tr w14:paraId="1293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0B8435C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3999" w:type="pct"/>
            <w:tcBorders>
              <w:left w:val="single" w:color="000000" w:sz="4" w:space="0"/>
            </w:tcBorders>
            <w:noWrap w:val="0"/>
            <w:vAlign w:val="center"/>
          </w:tcPr>
          <w:p w14:paraId="293F9C17">
            <w:pPr>
              <w:spacing w:line="240" w:lineRule="auto"/>
              <w:jc w:val="center"/>
              <w:rPr>
                <w:rFonts w:hint="eastAsia" w:ascii="宋体" w:hAnsi="宋体" w:eastAsia="宋体" w:cs="宋体"/>
                <w:color w:val="auto"/>
                <w:sz w:val="24"/>
                <w:szCs w:val="24"/>
                <w:highlight w:val="none"/>
              </w:rPr>
            </w:pPr>
          </w:p>
        </w:tc>
      </w:tr>
      <w:tr w14:paraId="4B76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24FFDF2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投标范围</w:t>
            </w:r>
          </w:p>
        </w:tc>
        <w:tc>
          <w:tcPr>
            <w:tcW w:w="3999" w:type="pct"/>
            <w:tcBorders>
              <w:left w:val="single" w:color="000000" w:sz="4" w:space="0"/>
            </w:tcBorders>
            <w:noWrap w:val="0"/>
            <w:vAlign w:val="center"/>
          </w:tcPr>
          <w:p w14:paraId="7FE30F36">
            <w:pPr>
              <w:spacing w:line="240" w:lineRule="auto"/>
              <w:jc w:val="center"/>
              <w:rPr>
                <w:rFonts w:hint="eastAsia" w:ascii="宋体" w:hAnsi="宋体" w:eastAsia="宋体" w:cs="宋体"/>
                <w:color w:val="auto"/>
                <w:sz w:val="24"/>
                <w:szCs w:val="24"/>
                <w:highlight w:val="none"/>
              </w:rPr>
            </w:pPr>
          </w:p>
        </w:tc>
      </w:tr>
      <w:tr w14:paraId="5AA2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000" w:type="pct"/>
            <w:tcBorders>
              <w:left w:val="single" w:color="000000" w:sz="4" w:space="0"/>
            </w:tcBorders>
            <w:noWrap w:val="0"/>
            <w:vAlign w:val="center"/>
          </w:tcPr>
          <w:p w14:paraId="52434C7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3999" w:type="pct"/>
            <w:tcBorders>
              <w:left w:val="single" w:color="000000" w:sz="4" w:space="0"/>
            </w:tcBorders>
            <w:noWrap w:val="0"/>
            <w:vAlign w:val="center"/>
          </w:tcPr>
          <w:p w14:paraId="4474B860">
            <w:pPr>
              <w:spacing w:line="240" w:lineRule="auto"/>
              <w:jc w:val="center"/>
              <w:rPr>
                <w:rFonts w:hint="eastAsia" w:ascii="宋体" w:hAnsi="宋体" w:eastAsia="宋体" w:cs="宋体"/>
                <w:color w:val="auto"/>
                <w:sz w:val="24"/>
                <w:szCs w:val="24"/>
                <w:highlight w:val="none"/>
              </w:rPr>
            </w:pPr>
          </w:p>
        </w:tc>
      </w:tr>
    </w:tbl>
    <w:p w14:paraId="28B295A6">
      <w:pPr>
        <w:ind w:firstLine="54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后附分项报价清单明细</w:t>
      </w:r>
    </w:p>
    <w:p w14:paraId="20F056E9">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投标总价填写无条件折扣后的总价，不得填写除价格外的任何其他优惠。</w:t>
      </w:r>
    </w:p>
    <w:p w14:paraId="52F85107">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不得填写有条件折扣。</w:t>
      </w:r>
    </w:p>
    <w:p w14:paraId="01B38D56">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一个包件只能填写一个报价，不得将一个包件拆开报价。</w:t>
      </w:r>
    </w:p>
    <w:p w14:paraId="05FC80B5">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2.此表中，投标总价应与</w:t>
      </w:r>
      <w:r>
        <w:rPr>
          <w:rFonts w:hint="eastAsia" w:ascii="宋体" w:hAnsi="宋体" w:eastAsia="宋体" w:cs="宋体"/>
          <w:color w:val="auto"/>
          <w:sz w:val="24"/>
          <w:szCs w:val="24"/>
          <w:highlight w:val="none"/>
          <w:lang w:val="en-US" w:eastAsia="zh-CN"/>
        </w:rPr>
        <w:t>明细报</w:t>
      </w:r>
      <w:r>
        <w:rPr>
          <w:rFonts w:hint="eastAsia" w:ascii="宋体" w:hAnsi="宋体" w:eastAsia="宋体" w:cs="宋体"/>
          <w:color w:val="auto"/>
          <w:sz w:val="24"/>
          <w:szCs w:val="24"/>
          <w:highlight w:val="none"/>
        </w:rPr>
        <w:t>价表中的投标总价一致。</w:t>
      </w:r>
    </w:p>
    <w:p w14:paraId="4E4410A4">
      <w:pPr>
        <w:ind w:firstLine="540" w:firstLineChars="200"/>
        <w:rPr>
          <w:rFonts w:hint="eastAsia" w:ascii="宋体" w:hAnsi="宋体" w:eastAsia="宋体" w:cs="宋体"/>
          <w:color w:val="auto"/>
          <w:sz w:val="24"/>
          <w:szCs w:val="24"/>
          <w:highlight w:val="none"/>
        </w:rPr>
      </w:pPr>
    </w:p>
    <w:p w14:paraId="652EA332">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投标人名称（公章）：</w:t>
      </w:r>
    </w:p>
    <w:p w14:paraId="38549869">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2"/>
          <w:sz w:val="24"/>
          <w:szCs w:val="24"/>
          <w:highlight w:val="none"/>
        </w:rPr>
        <w:t>法定代表人签署或被授权人签字</w:t>
      </w:r>
      <w:r>
        <w:rPr>
          <w:rFonts w:hint="eastAsia" w:ascii="宋体" w:hAnsi="宋体" w:eastAsia="宋体" w:cs="宋体"/>
          <w:color w:val="auto"/>
          <w:sz w:val="24"/>
          <w:szCs w:val="24"/>
          <w:highlight w:val="none"/>
        </w:rPr>
        <w:t>：</w:t>
      </w:r>
    </w:p>
    <w:p w14:paraId="1D920AF3">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日期：</w:t>
      </w:r>
    </w:p>
    <w:p w14:paraId="3A1C2F7E">
      <w:pPr>
        <w:widowControl/>
        <w:adjustRightInd/>
        <w:snapToGrid/>
        <w:spacing w:line="360" w:lineRule="auto"/>
        <w:jc w:val="left"/>
        <w:rPr>
          <w:rFonts w:hint="eastAsia" w:ascii="宋体" w:hAnsi="宋体" w:eastAsia="宋体" w:cs="宋体"/>
          <w:b/>
          <w:color w:val="auto"/>
          <w:sz w:val="24"/>
          <w:szCs w:val="24"/>
          <w:highlight w:val="none"/>
        </w:rPr>
      </w:pPr>
    </w:p>
    <w:p w14:paraId="18398360">
      <w:pPr>
        <w:pStyle w:val="68"/>
        <w:rPr>
          <w:rFonts w:hint="eastAsia" w:ascii="宋体" w:hAnsi="宋体" w:eastAsia="宋体" w:cs="宋体"/>
          <w:color w:val="auto"/>
          <w:sz w:val="24"/>
          <w:szCs w:val="24"/>
          <w:highlight w:val="none"/>
        </w:rPr>
      </w:pPr>
    </w:p>
    <w:p w14:paraId="33F5382D">
      <w:pPr>
        <w:pStyle w:val="68"/>
        <w:rPr>
          <w:rFonts w:hint="eastAsia" w:ascii="宋体" w:hAnsi="宋体" w:eastAsia="宋体" w:cs="宋体"/>
          <w:color w:val="auto"/>
          <w:sz w:val="24"/>
          <w:szCs w:val="24"/>
          <w:highlight w:val="none"/>
        </w:rPr>
      </w:pPr>
    </w:p>
    <w:p w14:paraId="0DEB7F2B">
      <w:pPr>
        <w:pStyle w:val="68"/>
        <w:rPr>
          <w:rFonts w:hint="eastAsia" w:ascii="宋体" w:hAnsi="宋体" w:eastAsia="宋体" w:cs="宋体"/>
          <w:color w:val="auto"/>
          <w:sz w:val="24"/>
          <w:szCs w:val="24"/>
          <w:highlight w:val="none"/>
        </w:rPr>
      </w:pPr>
    </w:p>
    <w:p w14:paraId="39EEB520">
      <w:pPr>
        <w:pStyle w:val="68"/>
        <w:rPr>
          <w:rFonts w:hint="eastAsia" w:ascii="宋体" w:hAnsi="宋体" w:eastAsia="宋体" w:cs="宋体"/>
          <w:color w:val="auto"/>
          <w:sz w:val="24"/>
          <w:szCs w:val="24"/>
          <w:highlight w:val="none"/>
        </w:rPr>
      </w:pPr>
    </w:p>
    <w:p w14:paraId="513603D2">
      <w:pPr>
        <w:pStyle w:val="68"/>
        <w:rPr>
          <w:rFonts w:hint="eastAsia" w:ascii="宋体" w:hAnsi="宋体" w:eastAsia="宋体" w:cs="宋体"/>
          <w:color w:val="auto"/>
          <w:sz w:val="24"/>
          <w:szCs w:val="24"/>
          <w:highlight w:val="none"/>
        </w:rPr>
      </w:pPr>
    </w:p>
    <w:p w14:paraId="3D7DDD38">
      <w:pPr>
        <w:pStyle w:val="68"/>
        <w:rPr>
          <w:rFonts w:hint="eastAsia" w:ascii="宋体" w:hAnsi="宋体" w:eastAsia="宋体" w:cs="宋体"/>
          <w:color w:val="auto"/>
          <w:sz w:val="24"/>
          <w:szCs w:val="24"/>
          <w:highlight w:val="none"/>
        </w:rPr>
      </w:pPr>
    </w:p>
    <w:p w14:paraId="21D4E3BE">
      <w:pPr>
        <w:pStyle w:val="68"/>
        <w:rPr>
          <w:rFonts w:hint="eastAsia" w:ascii="宋体" w:hAnsi="宋体" w:eastAsia="宋体" w:cs="宋体"/>
          <w:color w:val="auto"/>
          <w:sz w:val="24"/>
          <w:szCs w:val="24"/>
          <w:highlight w:val="none"/>
        </w:rPr>
      </w:pPr>
    </w:p>
    <w:p w14:paraId="20CC25E0">
      <w:pPr>
        <w:pStyle w:val="68"/>
        <w:rPr>
          <w:rFonts w:hint="eastAsia" w:ascii="宋体" w:hAnsi="宋体" w:eastAsia="宋体" w:cs="宋体"/>
          <w:color w:val="auto"/>
          <w:sz w:val="24"/>
          <w:szCs w:val="24"/>
          <w:highlight w:val="none"/>
        </w:rPr>
      </w:pPr>
    </w:p>
    <w:p w14:paraId="0B5E822C">
      <w:pPr>
        <w:pStyle w:val="6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分项清单报价表（</w:t>
      </w:r>
      <w:r>
        <w:rPr>
          <w:rFonts w:hint="eastAsia" w:hAnsi="宋体" w:cs="宋体"/>
          <w:b/>
          <w:bCs/>
          <w:color w:val="auto"/>
          <w:sz w:val="24"/>
          <w:szCs w:val="24"/>
          <w:highlight w:val="none"/>
          <w:lang w:val="en-US" w:eastAsia="zh-CN"/>
        </w:rPr>
        <w:t>详</w:t>
      </w:r>
      <w:r>
        <w:rPr>
          <w:rFonts w:hint="eastAsia" w:ascii="宋体" w:hAnsi="宋体" w:eastAsia="宋体" w:cs="宋体"/>
          <w:b/>
          <w:bCs/>
          <w:color w:val="auto"/>
          <w:sz w:val="24"/>
          <w:szCs w:val="24"/>
          <w:highlight w:val="none"/>
          <w:lang w:val="en-US" w:eastAsia="zh-CN"/>
        </w:rPr>
        <w:t>见工程量清单）</w:t>
      </w:r>
    </w:p>
    <w:p w14:paraId="73B2FA34">
      <w:pPr>
        <w:pStyle w:val="68"/>
        <w:rPr>
          <w:rFonts w:hint="eastAsia" w:ascii="宋体" w:hAnsi="宋体" w:eastAsia="宋体" w:cs="宋体"/>
          <w:color w:val="auto"/>
          <w:sz w:val="24"/>
          <w:szCs w:val="24"/>
          <w:highlight w:val="none"/>
        </w:rPr>
      </w:pPr>
    </w:p>
    <w:p w14:paraId="1363443E">
      <w:pPr>
        <w:pStyle w:val="68"/>
        <w:rPr>
          <w:rFonts w:hint="eastAsia" w:ascii="宋体" w:hAnsi="宋体" w:eastAsia="宋体" w:cs="宋体"/>
          <w:color w:val="auto"/>
          <w:sz w:val="24"/>
          <w:szCs w:val="24"/>
          <w:highlight w:val="none"/>
        </w:rPr>
      </w:pPr>
    </w:p>
    <w:p w14:paraId="28BADFA6">
      <w:pPr>
        <w:pStyle w:val="68"/>
        <w:rPr>
          <w:rFonts w:hint="eastAsia" w:ascii="宋体" w:hAnsi="宋体" w:eastAsia="宋体" w:cs="宋体"/>
          <w:color w:val="auto"/>
          <w:sz w:val="24"/>
          <w:szCs w:val="24"/>
          <w:highlight w:val="none"/>
        </w:rPr>
      </w:pPr>
    </w:p>
    <w:p w14:paraId="35B92CC2">
      <w:pPr>
        <w:pStyle w:val="68"/>
        <w:rPr>
          <w:rFonts w:hint="eastAsia" w:ascii="宋体" w:hAnsi="宋体" w:eastAsia="宋体" w:cs="宋体"/>
          <w:color w:val="auto"/>
          <w:sz w:val="24"/>
          <w:szCs w:val="24"/>
          <w:highlight w:val="none"/>
        </w:rPr>
      </w:pPr>
    </w:p>
    <w:p w14:paraId="59E56753">
      <w:pPr>
        <w:pStyle w:val="68"/>
        <w:rPr>
          <w:rFonts w:hint="eastAsia" w:ascii="宋体" w:hAnsi="宋体" w:eastAsia="宋体" w:cs="宋体"/>
          <w:color w:val="auto"/>
          <w:sz w:val="24"/>
          <w:szCs w:val="24"/>
          <w:highlight w:val="none"/>
        </w:rPr>
      </w:pPr>
    </w:p>
    <w:p w14:paraId="775AECB3">
      <w:pPr>
        <w:pStyle w:val="68"/>
        <w:rPr>
          <w:rFonts w:hint="eastAsia" w:ascii="宋体" w:hAnsi="宋体" w:eastAsia="宋体" w:cs="宋体"/>
          <w:color w:val="auto"/>
          <w:sz w:val="24"/>
          <w:szCs w:val="24"/>
          <w:highlight w:val="none"/>
        </w:rPr>
      </w:pPr>
    </w:p>
    <w:p w14:paraId="3CF3E750">
      <w:pPr>
        <w:pStyle w:val="68"/>
        <w:rPr>
          <w:rFonts w:hint="eastAsia" w:ascii="宋体" w:hAnsi="宋体" w:eastAsia="宋体" w:cs="宋体"/>
          <w:color w:val="auto"/>
          <w:sz w:val="24"/>
          <w:szCs w:val="24"/>
          <w:highlight w:val="none"/>
        </w:rPr>
      </w:pPr>
    </w:p>
    <w:p w14:paraId="6FA0DFDC">
      <w:pPr>
        <w:pStyle w:val="68"/>
        <w:rPr>
          <w:rFonts w:hint="eastAsia" w:ascii="宋体" w:hAnsi="宋体" w:eastAsia="宋体" w:cs="宋体"/>
          <w:color w:val="auto"/>
          <w:sz w:val="24"/>
          <w:szCs w:val="24"/>
          <w:highlight w:val="none"/>
        </w:rPr>
      </w:pPr>
    </w:p>
    <w:p w14:paraId="02895230">
      <w:pPr>
        <w:pStyle w:val="68"/>
        <w:rPr>
          <w:rFonts w:hint="eastAsia" w:ascii="宋体" w:hAnsi="宋体" w:eastAsia="宋体" w:cs="宋体"/>
          <w:color w:val="auto"/>
          <w:sz w:val="24"/>
          <w:szCs w:val="24"/>
          <w:highlight w:val="none"/>
        </w:rPr>
      </w:pPr>
    </w:p>
    <w:p w14:paraId="41F090C6">
      <w:pPr>
        <w:pStyle w:val="59"/>
        <w:spacing w:line="360" w:lineRule="auto"/>
        <w:rPr>
          <w:rFonts w:hint="eastAsia" w:ascii="宋体" w:hAnsi="宋体" w:eastAsia="宋体" w:cs="宋体"/>
          <w:color w:val="auto"/>
          <w:kern w:val="0"/>
          <w:sz w:val="24"/>
          <w:szCs w:val="24"/>
          <w:highlight w:val="none"/>
          <w:rtl w:val="0"/>
          <w:lang w:val="en-US" w:eastAsia="zh-CN"/>
        </w:rPr>
      </w:pPr>
    </w:p>
    <w:p w14:paraId="40F5FE4E">
      <w:pPr>
        <w:pStyle w:val="66"/>
        <w:rPr>
          <w:rFonts w:hint="eastAsia" w:ascii="宋体" w:hAnsi="宋体" w:eastAsia="宋体" w:cs="宋体"/>
          <w:color w:val="auto"/>
          <w:kern w:val="0"/>
          <w:sz w:val="24"/>
          <w:szCs w:val="24"/>
          <w:highlight w:val="none"/>
          <w:rtl w:val="0"/>
          <w:lang w:val="en-US" w:eastAsia="zh-CN"/>
        </w:rPr>
      </w:pPr>
    </w:p>
    <w:p w14:paraId="30BE1AD2">
      <w:pPr>
        <w:pStyle w:val="66"/>
        <w:rPr>
          <w:rFonts w:hint="eastAsia" w:ascii="宋体" w:hAnsi="宋体" w:eastAsia="宋体" w:cs="宋体"/>
          <w:color w:val="auto"/>
          <w:kern w:val="0"/>
          <w:sz w:val="24"/>
          <w:szCs w:val="24"/>
          <w:highlight w:val="none"/>
          <w:rtl w:val="0"/>
          <w:lang w:val="en-US" w:eastAsia="zh-CN"/>
        </w:rPr>
      </w:pPr>
    </w:p>
    <w:p w14:paraId="1FFAF061">
      <w:pPr>
        <w:pStyle w:val="66"/>
        <w:rPr>
          <w:rFonts w:hint="eastAsia" w:ascii="宋体" w:hAnsi="宋体" w:eastAsia="宋体" w:cs="宋体"/>
          <w:color w:val="auto"/>
          <w:kern w:val="0"/>
          <w:sz w:val="24"/>
          <w:szCs w:val="24"/>
          <w:highlight w:val="none"/>
          <w:rtl w:val="0"/>
          <w:lang w:val="en-US" w:eastAsia="zh-CN"/>
        </w:rPr>
      </w:pPr>
    </w:p>
    <w:p w14:paraId="425496F2">
      <w:pPr>
        <w:pStyle w:val="66"/>
        <w:rPr>
          <w:rFonts w:hint="eastAsia" w:ascii="宋体" w:hAnsi="宋体" w:eastAsia="宋体" w:cs="宋体"/>
          <w:color w:val="auto"/>
          <w:kern w:val="0"/>
          <w:sz w:val="24"/>
          <w:szCs w:val="24"/>
          <w:highlight w:val="none"/>
          <w:rtl w:val="0"/>
          <w:lang w:val="en-US" w:eastAsia="zh-CN"/>
        </w:rPr>
      </w:pPr>
    </w:p>
    <w:p w14:paraId="5943E1BE">
      <w:pPr>
        <w:pStyle w:val="66"/>
        <w:rPr>
          <w:rFonts w:hint="eastAsia" w:ascii="宋体" w:hAnsi="宋体" w:eastAsia="宋体" w:cs="宋体"/>
          <w:color w:val="auto"/>
          <w:kern w:val="0"/>
          <w:sz w:val="24"/>
          <w:szCs w:val="24"/>
          <w:highlight w:val="none"/>
          <w:rtl w:val="0"/>
          <w:lang w:val="en-US" w:eastAsia="zh-CN"/>
        </w:rPr>
      </w:pPr>
    </w:p>
    <w:p w14:paraId="71428C4F">
      <w:pPr>
        <w:pStyle w:val="66"/>
        <w:rPr>
          <w:rFonts w:hint="eastAsia" w:ascii="宋体" w:hAnsi="宋体" w:eastAsia="宋体" w:cs="宋体"/>
          <w:color w:val="auto"/>
          <w:kern w:val="0"/>
          <w:sz w:val="24"/>
          <w:szCs w:val="24"/>
          <w:highlight w:val="none"/>
          <w:rtl w:val="0"/>
          <w:lang w:val="en-US" w:eastAsia="zh-CN"/>
        </w:rPr>
      </w:pPr>
    </w:p>
    <w:p w14:paraId="4D8EE50C">
      <w:pPr>
        <w:pStyle w:val="66"/>
        <w:rPr>
          <w:rFonts w:hint="eastAsia" w:ascii="宋体" w:hAnsi="宋体" w:eastAsia="宋体" w:cs="宋体"/>
          <w:color w:val="auto"/>
          <w:kern w:val="0"/>
          <w:sz w:val="24"/>
          <w:szCs w:val="24"/>
          <w:highlight w:val="none"/>
          <w:rtl w:val="0"/>
          <w:lang w:val="en-US" w:eastAsia="zh-CN"/>
        </w:rPr>
      </w:pPr>
    </w:p>
    <w:p w14:paraId="6ADA1436">
      <w:pPr>
        <w:pStyle w:val="66"/>
        <w:rPr>
          <w:rFonts w:hint="eastAsia" w:ascii="宋体" w:hAnsi="宋体" w:eastAsia="宋体" w:cs="宋体"/>
          <w:color w:val="auto"/>
          <w:kern w:val="0"/>
          <w:sz w:val="24"/>
          <w:szCs w:val="24"/>
          <w:highlight w:val="none"/>
          <w:rtl w:val="0"/>
          <w:lang w:val="en-US" w:eastAsia="zh-CN"/>
        </w:rPr>
      </w:pPr>
    </w:p>
    <w:p w14:paraId="65D6002B">
      <w:pPr>
        <w:pStyle w:val="66"/>
        <w:rPr>
          <w:rFonts w:hint="eastAsia" w:ascii="宋体" w:hAnsi="宋体" w:eastAsia="宋体" w:cs="宋体"/>
          <w:color w:val="auto"/>
          <w:kern w:val="0"/>
          <w:sz w:val="24"/>
          <w:szCs w:val="24"/>
          <w:highlight w:val="none"/>
          <w:rtl w:val="0"/>
          <w:lang w:val="en-US" w:eastAsia="zh-CN"/>
        </w:rPr>
      </w:pPr>
    </w:p>
    <w:p w14:paraId="5A9F59FD">
      <w:pPr>
        <w:pStyle w:val="66"/>
        <w:rPr>
          <w:rFonts w:hint="eastAsia" w:ascii="宋体" w:hAnsi="宋体" w:eastAsia="宋体" w:cs="宋体"/>
          <w:color w:val="auto"/>
          <w:kern w:val="0"/>
          <w:sz w:val="24"/>
          <w:szCs w:val="24"/>
          <w:highlight w:val="none"/>
          <w:rtl w:val="0"/>
          <w:lang w:val="en-US" w:eastAsia="zh-CN"/>
        </w:rPr>
      </w:pPr>
    </w:p>
    <w:p w14:paraId="5E9719C7">
      <w:pPr>
        <w:pStyle w:val="66"/>
        <w:rPr>
          <w:rFonts w:hint="eastAsia" w:ascii="宋体" w:hAnsi="宋体" w:eastAsia="宋体" w:cs="宋体"/>
          <w:color w:val="auto"/>
          <w:kern w:val="0"/>
          <w:sz w:val="24"/>
          <w:szCs w:val="24"/>
          <w:highlight w:val="none"/>
          <w:rtl w:val="0"/>
          <w:lang w:val="en-US" w:eastAsia="zh-CN"/>
        </w:rPr>
      </w:pPr>
    </w:p>
    <w:p w14:paraId="3115D960">
      <w:pPr>
        <w:pStyle w:val="66"/>
        <w:rPr>
          <w:rFonts w:hint="eastAsia" w:ascii="宋体" w:hAnsi="宋体" w:eastAsia="宋体" w:cs="宋体"/>
          <w:color w:val="auto"/>
          <w:kern w:val="0"/>
          <w:sz w:val="24"/>
          <w:szCs w:val="24"/>
          <w:highlight w:val="none"/>
          <w:rtl w:val="0"/>
          <w:lang w:val="en-US" w:eastAsia="zh-CN"/>
        </w:rPr>
      </w:pPr>
    </w:p>
    <w:p w14:paraId="6289D2D1">
      <w:pPr>
        <w:pStyle w:val="66"/>
        <w:rPr>
          <w:rFonts w:hint="eastAsia" w:ascii="宋体" w:hAnsi="宋体" w:eastAsia="宋体" w:cs="宋体"/>
          <w:color w:val="auto"/>
          <w:kern w:val="0"/>
          <w:sz w:val="24"/>
          <w:szCs w:val="24"/>
          <w:highlight w:val="none"/>
          <w:rtl w:val="0"/>
          <w:lang w:val="en-US" w:eastAsia="zh-CN"/>
        </w:rPr>
      </w:pPr>
    </w:p>
    <w:p w14:paraId="12E0A327">
      <w:pPr>
        <w:pStyle w:val="66"/>
        <w:rPr>
          <w:rFonts w:hint="eastAsia" w:ascii="宋体" w:hAnsi="宋体" w:eastAsia="宋体" w:cs="宋体"/>
          <w:color w:val="auto"/>
          <w:kern w:val="0"/>
          <w:sz w:val="24"/>
          <w:szCs w:val="24"/>
          <w:highlight w:val="none"/>
          <w:rtl w:val="0"/>
          <w:lang w:val="en-US" w:eastAsia="zh-CN"/>
        </w:rPr>
      </w:pPr>
    </w:p>
    <w:p w14:paraId="4893BA6A">
      <w:pPr>
        <w:pStyle w:val="69"/>
        <w:jc w:val="center"/>
        <w:outlineLvl w:val="2"/>
        <w:rPr>
          <w:rFonts w:hint="eastAsia" w:ascii="宋体" w:hAnsi="宋体" w:eastAsia="宋体" w:cs="宋体"/>
          <w:b w:val="0"/>
          <w:bCs/>
          <w:color w:val="auto"/>
          <w:kern w:val="2"/>
          <w:sz w:val="24"/>
          <w:szCs w:val="24"/>
          <w:highlight w:val="none"/>
          <w:lang w:val="zh-CN"/>
        </w:rPr>
      </w:pPr>
    </w:p>
    <w:p w14:paraId="18A7EBB5">
      <w:pPr>
        <w:pStyle w:val="69"/>
        <w:jc w:val="center"/>
        <w:outlineLvl w:val="2"/>
        <w:rPr>
          <w:rFonts w:hint="eastAsia" w:ascii="宋体" w:hAnsi="宋体" w:eastAsia="宋体" w:cs="宋体"/>
          <w:b w:val="0"/>
          <w:bCs/>
          <w:color w:val="auto"/>
          <w:kern w:val="2"/>
          <w:sz w:val="24"/>
          <w:szCs w:val="24"/>
          <w:highlight w:val="none"/>
          <w:lang w:val="zh-CN"/>
        </w:rPr>
      </w:pPr>
    </w:p>
    <w:p w14:paraId="559DE41D">
      <w:pPr>
        <w:pStyle w:val="69"/>
        <w:jc w:val="center"/>
        <w:outlineLvl w:val="2"/>
        <w:rPr>
          <w:rFonts w:hint="eastAsia" w:ascii="宋体" w:hAnsi="宋体" w:eastAsia="宋体" w:cs="宋体"/>
          <w:b w:val="0"/>
          <w:bCs/>
          <w:color w:val="auto"/>
          <w:kern w:val="2"/>
          <w:sz w:val="24"/>
          <w:szCs w:val="24"/>
          <w:highlight w:val="none"/>
          <w:lang w:val="zh-CN"/>
        </w:rPr>
      </w:pPr>
    </w:p>
    <w:p w14:paraId="376B56CE">
      <w:pPr>
        <w:pStyle w:val="69"/>
        <w:jc w:val="center"/>
        <w:outlineLvl w:val="2"/>
        <w:rPr>
          <w:rFonts w:hint="eastAsia" w:ascii="宋体" w:hAnsi="宋体" w:eastAsia="宋体" w:cs="宋体"/>
          <w:b w:val="0"/>
          <w:bCs/>
          <w:color w:val="auto"/>
          <w:kern w:val="2"/>
          <w:sz w:val="24"/>
          <w:szCs w:val="24"/>
          <w:highlight w:val="none"/>
          <w:lang w:val="zh-CN"/>
        </w:rPr>
      </w:pPr>
    </w:p>
    <w:p w14:paraId="2D874E74">
      <w:pPr>
        <w:pStyle w:val="69"/>
        <w:jc w:val="center"/>
        <w:outlineLvl w:val="2"/>
        <w:rPr>
          <w:rFonts w:hint="eastAsia" w:ascii="宋体" w:hAnsi="宋体" w:eastAsia="宋体" w:cs="宋体"/>
          <w:b w:val="0"/>
          <w:bCs/>
          <w:color w:val="auto"/>
          <w:kern w:val="2"/>
          <w:sz w:val="24"/>
          <w:szCs w:val="24"/>
          <w:highlight w:val="none"/>
          <w:lang w:val="zh-CN"/>
        </w:rPr>
      </w:pPr>
    </w:p>
    <w:p w14:paraId="6C5A22DA">
      <w:pPr>
        <w:pStyle w:val="69"/>
        <w:jc w:val="center"/>
        <w:outlineLvl w:val="2"/>
        <w:rPr>
          <w:rFonts w:hint="eastAsia" w:ascii="宋体" w:hAnsi="宋体" w:eastAsia="宋体" w:cs="宋体"/>
          <w:b w:val="0"/>
          <w:bCs/>
          <w:color w:val="auto"/>
          <w:kern w:val="2"/>
          <w:sz w:val="24"/>
          <w:szCs w:val="24"/>
          <w:highlight w:val="none"/>
          <w:lang w:val="zh-CN"/>
        </w:rPr>
      </w:pPr>
    </w:p>
    <w:p w14:paraId="77432E96">
      <w:pPr>
        <w:pStyle w:val="69"/>
        <w:jc w:val="center"/>
        <w:outlineLvl w:val="2"/>
        <w:rPr>
          <w:rFonts w:hint="eastAsia" w:ascii="宋体" w:hAnsi="宋体" w:eastAsia="宋体" w:cs="宋体"/>
          <w:b w:val="0"/>
          <w:bCs/>
          <w:color w:val="auto"/>
          <w:kern w:val="2"/>
          <w:sz w:val="24"/>
          <w:szCs w:val="24"/>
          <w:highlight w:val="none"/>
          <w:lang w:val="zh-CN"/>
        </w:rPr>
      </w:pPr>
    </w:p>
    <w:p w14:paraId="4D90FEB6">
      <w:pPr>
        <w:pStyle w:val="69"/>
        <w:jc w:val="center"/>
        <w:outlineLvl w:val="2"/>
        <w:rPr>
          <w:rFonts w:hint="eastAsia" w:ascii="宋体" w:hAnsi="宋体" w:eastAsia="宋体" w:cs="宋体"/>
          <w:b w:val="0"/>
          <w:bCs/>
          <w:color w:val="auto"/>
          <w:kern w:val="2"/>
          <w:sz w:val="24"/>
          <w:szCs w:val="24"/>
          <w:highlight w:val="none"/>
          <w:lang w:val="zh-CN"/>
        </w:rPr>
      </w:pPr>
    </w:p>
    <w:p w14:paraId="542FCDE4">
      <w:pPr>
        <w:pStyle w:val="69"/>
        <w:jc w:val="center"/>
        <w:outlineLvl w:val="2"/>
        <w:rPr>
          <w:rFonts w:hint="eastAsia" w:ascii="宋体" w:hAnsi="宋体" w:eastAsia="宋体" w:cs="宋体"/>
          <w:b w:val="0"/>
          <w:bCs/>
          <w:color w:val="auto"/>
          <w:kern w:val="2"/>
          <w:sz w:val="24"/>
          <w:szCs w:val="24"/>
          <w:highlight w:val="none"/>
          <w:lang w:val="zh-CN"/>
        </w:rPr>
      </w:pPr>
    </w:p>
    <w:p w14:paraId="728A909E">
      <w:pPr>
        <w:pStyle w:val="69"/>
        <w:jc w:val="center"/>
        <w:outlineLvl w:val="2"/>
        <w:rPr>
          <w:rFonts w:hint="eastAsia" w:ascii="宋体" w:hAnsi="宋体" w:eastAsia="宋体" w:cs="宋体"/>
          <w:b w:val="0"/>
          <w:bCs/>
          <w:color w:val="auto"/>
          <w:kern w:val="2"/>
          <w:sz w:val="24"/>
          <w:szCs w:val="24"/>
          <w:highlight w:val="none"/>
          <w:lang w:val="zh-CN"/>
        </w:rPr>
      </w:pPr>
    </w:p>
    <w:p w14:paraId="22B2107C">
      <w:pPr>
        <w:pStyle w:val="69"/>
        <w:jc w:val="center"/>
        <w:outlineLvl w:val="2"/>
        <w:rPr>
          <w:rFonts w:hint="eastAsia" w:ascii="宋体" w:hAnsi="宋体" w:eastAsia="宋体" w:cs="宋体"/>
          <w:b w:val="0"/>
          <w:bCs/>
          <w:color w:val="auto"/>
          <w:kern w:val="2"/>
          <w:sz w:val="24"/>
          <w:szCs w:val="24"/>
          <w:highlight w:val="none"/>
          <w:lang w:val="zh-CN"/>
        </w:rPr>
      </w:pPr>
    </w:p>
    <w:p w14:paraId="3C785057">
      <w:pPr>
        <w:pStyle w:val="69"/>
        <w:jc w:val="center"/>
        <w:outlineLvl w:val="2"/>
        <w:rPr>
          <w:rFonts w:hint="eastAsia" w:ascii="宋体" w:hAnsi="宋体" w:eastAsia="宋体" w:cs="宋体"/>
          <w:b w:val="0"/>
          <w:bCs/>
          <w:color w:val="auto"/>
          <w:kern w:val="2"/>
          <w:sz w:val="24"/>
          <w:szCs w:val="24"/>
          <w:highlight w:val="none"/>
          <w:lang w:val="zh-CN"/>
        </w:rPr>
      </w:pPr>
    </w:p>
    <w:p w14:paraId="56F52D9D">
      <w:pPr>
        <w:pStyle w:val="69"/>
        <w:jc w:val="center"/>
        <w:outlineLvl w:val="2"/>
        <w:rPr>
          <w:rFonts w:hint="eastAsia" w:ascii="宋体" w:hAnsi="宋体" w:eastAsia="宋体" w:cs="宋体"/>
          <w:b w:val="0"/>
          <w:bCs/>
          <w:color w:val="auto"/>
          <w:kern w:val="2"/>
          <w:sz w:val="24"/>
          <w:szCs w:val="24"/>
          <w:highlight w:val="none"/>
          <w:lang w:val="zh-CN"/>
        </w:rPr>
      </w:pPr>
    </w:p>
    <w:p w14:paraId="06C9F9B6">
      <w:pPr>
        <w:pStyle w:val="69"/>
        <w:jc w:val="center"/>
        <w:outlineLvl w:val="2"/>
        <w:rPr>
          <w:rFonts w:hint="eastAsia" w:ascii="宋体" w:hAnsi="宋体" w:eastAsia="宋体" w:cs="宋体"/>
          <w:b w:val="0"/>
          <w:bCs/>
          <w:color w:val="auto"/>
          <w:kern w:val="2"/>
          <w:sz w:val="24"/>
          <w:szCs w:val="24"/>
          <w:highlight w:val="none"/>
          <w:lang w:val="zh-CN"/>
        </w:rPr>
      </w:pPr>
    </w:p>
    <w:p w14:paraId="1D468832">
      <w:pPr>
        <w:pStyle w:val="69"/>
        <w:jc w:val="center"/>
        <w:outlineLvl w:val="2"/>
        <w:rPr>
          <w:rFonts w:hint="eastAsia" w:ascii="宋体" w:hAnsi="宋体" w:eastAsia="宋体" w:cs="宋体"/>
          <w:b w:val="0"/>
          <w:bCs/>
          <w:color w:val="auto"/>
          <w:kern w:val="2"/>
          <w:sz w:val="24"/>
          <w:szCs w:val="24"/>
          <w:highlight w:val="none"/>
          <w:lang w:val="zh-CN"/>
        </w:rPr>
      </w:pPr>
    </w:p>
    <w:p w14:paraId="50763288">
      <w:pPr>
        <w:pStyle w:val="69"/>
        <w:jc w:val="center"/>
        <w:outlineLvl w:val="2"/>
        <w:rPr>
          <w:rFonts w:hint="eastAsia" w:ascii="宋体" w:hAnsi="宋体" w:eastAsia="宋体" w:cs="宋体"/>
          <w:b w:val="0"/>
          <w:bCs/>
          <w:color w:val="auto"/>
          <w:kern w:val="2"/>
          <w:sz w:val="24"/>
          <w:szCs w:val="24"/>
          <w:highlight w:val="none"/>
          <w:lang w:val="zh-CN"/>
        </w:rPr>
      </w:pPr>
    </w:p>
    <w:p w14:paraId="43047790">
      <w:pPr>
        <w:pStyle w:val="69"/>
        <w:jc w:val="center"/>
        <w:outlineLvl w:val="2"/>
        <w:rPr>
          <w:rFonts w:hint="eastAsia" w:ascii="宋体" w:hAnsi="宋体" w:eastAsia="宋体" w:cs="宋体"/>
          <w:b w:val="0"/>
          <w:bCs/>
          <w:color w:val="auto"/>
          <w:kern w:val="2"/>
          <w:sz w:val="24"/>
          <w:szCs w:val="24"/>
          <w:highlight w:val="none"/>
          <w:lang w:val="zh-CN"/>
        </w:rPr>
      </w:pPr>
    </w:p>
    <w:p w14:paraId="092FFE1F">
      <w:pPr>
        <w:pStyle w:val="69"/>
        <w:jc w:val="center"/>
        <w:outlineLvl w:val="2"/>
        <w:rPr>
          <w:rFonts w:hint="eastAsia" w:ascii="宋体" w:hAnsi="宋体" w:eastAsia="宋体" w:cs="宋体"/>
          <w:b w:val="0"/>
          <w:bCs/>
          <w:color w:val="auto"/>
          <w:kern w:val="2"/>
          <w:sz w:val="24"/>
          <w:szCs w:val="24"/>
          <w:highlight w:val="none"/>
          <w:lang w:val="zh-CN"/>
        </w:rPr>
      </w:pPr>
    </w:p>
    <w:p w14:paraId="710C5A7A">
      <w:pPr>
        <w:pStyle w:val="69"/>
        <w:jc w:val="center"/>
        <w:outlineLvl w:val="2"/>
        <w:rPr>
          <w:rFonts w:hint="eastAsia" w:ascii="宋体" w:hAnsi="宋体" w:eastAsia="宋体" w:cs="宋体"/>
          <w:b w:val="0"/>
          <w:bCs/>
          <w:color w:val="auto"/>
          <w:kern w:val="2"/>
          <w:sz w:val="24"/>
          <w:szCs w:val="24"/>
          <w:highlight w:val="none"/>
          <w:lang w:val="zh-CN"/>
        </w:rPr>
      </w:pPr>
    </w:p>
    <w:p w14:paraId="3B600AAC">
      <w:pPr>
        <w:pStyle w:val="69"/>
        <w:jc w:val="center"/>
        <w:outlineLvl w:val="2"/>
        <w:rPr>
          <w:rFonts w:hint="eastAsia" w:ascii="宋体" w:hAnsi="宋体" w:eastAsia="宋体" w:cs="宋体"/>
          <w:b w:val="0"/>
          <w:bCs/>
          <w:color w:val="auto"/>
          <w:kern w:val="2"/>
          <w:sz w:val="24"/>
          <w:szCs w:val="24"/>
          <w:highlight w:val="none"/>
          <w:lang w:val="zh-CN"/>
        </w:rPr>
      </w:pPr>
    </w:p>
    <w:p w14:paraId="374E5F05">
      <w:pPr>
        <w:pStyle w:val="69"/>
        <w:jc w:val="center"/>
        <w:outlineLvl w:val="2"/>
        <w:rPr>
          <w:rFonts w:hint="eastAsia" w:ascii="宋体" w:hAnsi="宋体" w:eastAsia="宋体" w:cs="宋体"/>
          <w:b w:val="0"/>
          <w:bCs/>
          <w:color w:val="auto"/>
          <w:kern w:val="2"/>
          <w:sz w:val="24"/>
          <w:szCs w:val="24"/>
          <w:highlight w:val="none"/>
          <w:lang w:val="zh-CN"/>
        </w:rPr>
      </w:pPr>
    </w:p>
    <w:p w14:paraId="36E46CE1">
      <w:pPr>
        <w:pStyle w:val="46"/>
        <w:jc w:val="both"/>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附件6：</w:t>
      </w:r>
      <w:r>
        <w:rPr>
          <w:rFonts w:hint="eastAsia" w:ascii="宋体" w:hAnsi="宋体" w:eastAsia="宋体" w:cs="宋体"/>
          <w:color w:val="auto"/>
          <w:sz w:val="24"/>
          <w:szCs w:val="24"/>
          <w:highlight w:val="none"/>
        </w:rPr>
        <w:t>供应商类似项目业绩表</w:t>
      </w:r>
      <w:r>
        <w:rPr>
          <w:rFonts w:hint="eastAsia" w:ascii="宋体" w:hAnsi="宋体" w:eastAsia="宋体" w:cs="宋体"/>
          <w:color w:val="auto"/>
          <w:sz w:val="24"/>
          <w:szCs w:val="24"/>
          <w:highlight w:val="none"/>
          <w:lang w:val="en-US" w:eastAsia="zh-CN"/>
        </w:rPr>
        <w:t>格式</w:t>
      </w:r>
    </w:p>
    <w:p w14:paraId="3C1EB3ED">
      <w:pPr>
        <w:pStyle w:val="46"/>
        <w:jc w:val="center"/>
        <w:outlineLvl w:val="2"/>
        <w:rPr>
          <w:rFonts w:hint="eastAsia" w:ascii="宋体" w:hAnsi="宋体" w:eastAsia="宋体" w:cs="宋体"/>
          <w:color w:val="auto"/>
          <w:sz w:val="24"/>
          <w:szCs w:val="24"/>
          <w:highlight w:val="none"/>
        </w:rPr>
      </w:pPr>
    </w:p>
    <w:p w14:paraId="41B38CE2">
      <w:pPr>
        <w:pStyle w:val="46"/>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供应商类似项目业绩表</w:t>
      </w:r>
    </w:p>
    <w:p w14:paraId="70EF34DC">
      <w:pPr>
        <w:pStyle w:val="47"/>
        <w:adjustRightInd w:val="0"/>
        <w:snapToGrid w:val="0"/>
        <w:spacing w:line="500" w:lineRule="exact"/>
        <w:rPr>
          <w:rFonts w:hint="eastAsia" w:ascii="宋体" w:hAnsi="宋体" w:eastAsia="宋体" w:cs="宋体"/>
          <w:color w:val="auto"/>
          <w:sz w:val="24"/>
          <w:szCs w:val="24"/>
          <w:highlight w:val="none"/>
          <w:u w:val="single"/>
        </w:rPr>
      </w:pPr>
    </w:p>
    <w:tbl>
      <w:tblPr>
        <w:tblStyle w:val="30"/>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1D1B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5CB908F2">
            <w:pPr>
              <w:pStyle w:val="4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0" w:type="dxa"/>
            <w:noWrap w:val="0"/>
            <w:vAlign w:val="top"/>
          </w:tcPr>
          <w:p w14:paraId="1D9B76BD">
            <w:pPr>
              <w:pStyle w:val="47"/>
              <w:jc w:val="center"/>
              <w:rPr>
                <w:rFonts w:hint="eastAsia" w:ascii="宋体" w:hAnsi="宋体" w:eastAsia="宋体" w:cs="宋体"/>
                <w:color w:val="auto"/>
                <w:sz w:val="24"/>
                <w:szCs w:val="24"/>
                <w:highlight w:val="none"/>
              </w:rPr>
            </w:pPr>
          </w:p>
        </w:tc>
      </w:tr>
      <w:tr w14:paraId="36D9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08" w:type="dxa"/>
            <w:noWrap w:val="0"/>
            <w:vAlign w:val="center"/>
          </w:tcPr>
          <w:p w14:paraId="6DEE5616">
            <w:pPr>
              <w:pStyle w:val="4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w:t>
            </w:r>
          </w:p>
        </w:tc>
        <w:tc>
          <w:tcPr>
            <w:tcW w:w="7200" w:type="dxa"/>
            <w:noWrap w:val="0"/>
            <w:vAlign w:val="top"/>
          </w:tcPr>
          <w:p w14:paraId="6EE6D991">
            <w:pPr>
              <w:pStyle w:val="47"/>
              <w:jc w:val="center"/>
              <w:rPr>
                <w:rFonts w:hint="eastAsia" w:ascii="宋体" w:hAnsi="宋体" w:eastAsia="宋体" w:cs="宋体"/>
                <w:color w:val="auto"/>
                <w:sz w:val="24"/>
                <w:szCs w:val="24"/>
                <w:highlight w:val="none"/>
              </w:rPr>
            </w:pPr>
          </w:p>
        </w:tc>
      </w:tr>
      <w:tr w14:paraId="794F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62D91CE7">
            <w:pPr>
              <w:pStyle w:val="4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项目单位联系人姓名及联系方式</w:t>
            </w:r>
          </w:p>
        </w:tc>
        <w:tc>
          <w:tcPr>
            <w:tcW w:w="7200" w:type="dxa"/>
            <w:noWrap w:val="0"/>
            <w:vAlign w:val="top"/>
          </w:tcPr>
          <w:p w14:paraId="25265903">
            <w:pPr>
              <w:pStyle w:val="47"/>
              <w:jc w:val="center"/>
              <w:rPr>
                <w:rFonts w:hint="eastAsia" w:ascii="宋体" w:hAnsi="宋体" w:eastAsia="宋体" w:cs="宋体"/>
                <w:color w:val="auto"/>
                <w:sz w:val="24"/>
                <w:szCs w:val="24"/>
                <w:highlight w:val="none"/>
              </w:rPr>
            </w:pPr>
          </w:p>
        </w:tc>
      </w:tr>
      <w:tr w14:paraId="49F9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6D10E0B9">
            <w:pPr>
              <w:pStyle w:val="4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7200" w:type="dxa"/>
            <w:noWrap w:val="0"/>
            <w:vAlign w:val="top"/>
          </w:tcPr>
          <w:p w14:paraId="7FA4567F">
            <w:pPr>
              <w:pStyle w:val="47"/>
              <w:jc w:val="center"/>
              <w:rPr>
                <w:rFonts w:hint="eastAsia" w:ascii="宋体" w:hAnsi="宋体" w:eastAsia="宋体" w:cs="宋体"/>
                <w:color w:val="auto"/>
                <w:sz w:val="24"/>
                <w:szCs w:val="24"/>
                <w:highlight w:val="none"/>
              </w:rPr>
            </w:pPr>
          </w:p>
        </w:tc>
      </w:tr>
      <w:tr w14:paraId="5901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08" w:type="dxa"/>
            <w:noWrap w:val="0"/>
            <w:vAlign w:val="center"/>
          </w:tcPr>
          <w:p w14:paraId="5FA5FFCC">
            <w:pPr>
              <w:pStyle w:val="4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14:paraId="4F31CF64">
            <w:pPr>
              <w:pStyle w:val="4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0" w:type="dxa"/>
            <w:noWrap w:val="0"/>
            <w:vAlign w:val="top"/>
          </w:tcPr>
          <w:p w14:paraId="7AC1B4D0">
            <w:pPr>
              <w:pStyle w:val="47"/>
              <w:jc w:val="center"/>
              <w:rPr>
                <w:rFonts w:hint="eastAsia" w:ascii="宋体" w:hAnsi="宋体" w:eastAsia="宋体" w:cs="宋体"/>
                <w:color w:val="auto"/>
                <w:sz w:val="24"/>
                <w:szCs w:val="24"/>
                <w:highlight w:val="none"/>
              </w:rPr>
            </w:pPr>
          </w:p>
        </w:tc>
      </w:tr>
      <w:tr w14:paraId="509B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08" w:type="dxa"/>
            <w:noWrap w:val="0"/>
            <w:vAlign w:val="center"/>
          </w:tcPr>
          <w:p w14:paraId="2F3C46DF">
            <w:pPr>
              <w:pStyle w:val="4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项目实施时间</w:t>
            </w:r>
          </w:p>
        </w:tc>
        <w:tc>
          <w:tcPr>
            <w:tcW w:w="7200" w:type="dxa"/>
            <w:noWrap w:val="0"/>
            <w:vAlign w:val="top"/>
          </w:tcPr>
          <w:p w14:paraId="2FD340C8">
            <w:pPr>
              <w:pStyle w:val="47"/>
              <w:jc w:val="center"/>
              <w:rPr>
                <w:rFonts w:hint="eastAsia" w:ascii="宋体" w:hAnsi="宋体" w:eastAsia="宋体" w:cs="宋体"/>
                <w:color w:val="auto"/>
                <w:sz w:val="24"/>
                <w:szCs w:val="24"/>
                <w:highlight w:val="none"/>
              </w:rPr>
            </w:pPr>
          </w:p>
        </w:tc>
      </w:tr>
      <w:tr w14:paraId="1A28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694A5D0F">
            <w:pPr>
              <w:pStyle w:val="4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项目内容说明</w:t>
            </w:r>
          </w:p>
        </w:tc>
        <w:tc>
          <w:tcPr>
            <w:tcW w:w="7200" w:type="dxa"/>
            <w:noWrap w:val="0"/>
            <w:vAlign w:val="top"/>
          </w:tcPr>
          <w:p w14:paraId="08A4CEF3">
            <w:pPr>
              <w:pStyle w:val="47"/>
              <w:jc w:val="center"/>
              <w:rPr>
                <w:rFonts w:hint="eastAsia" w:ascii="宋体" w:hAnsi="宋体" w:eastAsia="宋体" w:cs="宋体"/>
                <w:color w:val="auto"/>
                <w:sz w:val="24"/>
                <w:szCs w:val="24"/>
                <w:highlight w:val="none"/>
              </w:rPr>
            </w:pPr>
          </w:p>
        </w:tc>
      </w:tr>
    </w:tbl>
    <w:p w14:paraId="3B2ACA07">
      <w:pPr>
        <w:pStyle w:val="47"/>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每个合同须单独附表，并附上相关证明材料，否则专家在评审时将不予采信；</w:t>
      </w:r>
    </w:p>
    <w:p w14:paraId="6E1F81BD">
      <w:pPr>
        <w:pStyle w:val="47"/>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项目内容请详细说明所承担的具体工作内容。</w:t>
      </w:r>
    </w:p>
    <w:p w14:paraId="79415F26">
      <w:pPr>
        <w:pStyle w:val="47"/>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业绩为近三年业绩。（近三年指202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年至今）</w:t>
      </w:r>
    </w:p>
    <w:p w14:paraId="02CA418D">
      <w:pPr>
        <w:pStyle w:val="47"/>
        <w:spacing w:line="360" w:lineRule="auto"/>
        <w:ind w:firstLine="720" w:firstLineChars="300"/>
        <w:rPr>
          <w:rFonts w:hint="eastAsia" w:ascii="宋体" w:hAnsi="宋体" w:eastAsia="宋体" w:cs="宋体"/>
          <w:color w:val="auto"/>
          <w:sz w:val="24"/>
          <w:szCs w:val="24"/>
          <w:highlight w:val="none"/>
        </w:rPr>
      </w:pPr>
    </w:p>
    <w:p w14:paraId="5AA17EAD">
      <w:pPr>
        <w:pStyle w:val="47"/>
        <w:spacing w:line="360" w:lineRule="auto"/>
        <w:ind w:firstLine="720" w:firstLineChars="300"/>
        <w:rPr>
          <w:rFonts w:hint="eastAsia" w:ascii="宋体" w:hAnsi="宋体" w:eastAsia="宋体" w:cs="宋体"/>
          <w:color w:val="auto"/>
          <w:sz w:val="24"/>
          <w:szCs w:val="24"/>
          <w:highlight w:val="none"/>
        </w:rPr>
      </w:pPr>
    </w:p>
    <w:p w14:paraId="138B85A0">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1F03D688">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0873C9D1">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7277B14A">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1BA6E948">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2FD701C3">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5C9220FE">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4503D621">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4EB76B14">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100FAF5B">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2AE8C2D3">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684589A7">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332393BA">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4E37D4E6">
      <w:pPr>
        <w:rPr>
          <w:rFonts w:hint="eastAsia"/>
          <w:color w:val="auto"/>
          <w:highlight w:val="none"/>
          <w:lang w:val="en-US" w:eastAsia="zh-CN"/>
        </w:rPr>
      </w:pPr>
    </w:p>
    <w:p w14:paraId="4C211DB5">
      <w:pPr>
        <w:pStyle w:val="47"/>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附件7</w:t>
      </w:r>
      <w:r>
        <w:rPr>
          <w:rFonts w:hint="eastAsia" w:ascii="宋体" w:hAnsi="宋体" w:cs="宋体"/>
          <w:b/>
          <w:bCs/>
          <w:color w:val="auto"/>
          <w:sz w:val="24"/>
          <w:szCs w:val="24"/>
          <w:highlight w:val="none"/>
          <w:lang w:val="en-US" w:eastAsia="zh-CN"/>
        </w:rPr>
        <w:t>：</w:t>
      </w:r>
      <w:r>
        <w:rPr>
          <w:rFonts w:hint="eastAsia" w:ascii="宋体" w:hAnsi="宋体" w:eastAsia="宋体" w:cs="宋体"/>
          <w:b/>
          <w:color w:val="auto"/>
          <w:sz w:val="24"/>
          <w:szCs w:val="24"/>
          <w:highlight w:val="none"/>
        </w:rPr>
        <w:t>拟投入本项目的项目负责人简历表</w:t>
      </w:r>
      <w:r>
        <w:rPr>
          <w:rFonts w:hint="eastAsia" w:ascii="宋体" w:hAnsi="宋体" w:cs="宋体"/>
          <w:b/>
          <w:color w:val="auto"/>
          <w:sz w:val="24"/>
          <w:szCs w:val="24"/>
          <w:highlight w:val="none"/>
          <w:lang w:val="en-US" w:eastAsia="zh-CN"/>
        </w:rPr>
        <w:t>格式</w:t>
      </w:r>
    </w:p>
    <w:p w14:paraId="530DA7E4">
      <w:pPr>
        <w:pStyle w:val="6"/>
        <w:numPr>
          <w:ilvl w:val="0"/>
          <w:numId w:val="0"/>
        </w:numPr>
        <w:jc w:val="left"/>
        <w:rPr>
          <w:rFonts w:hint="default" w:ascii="宋体" w:hAnsi="宋体" w:eastAsia="宋体" w:cs="宋体"/>
          <w:b/>
          <w:bCs/>
          <w:color w:val="auto"/>
          <w:kern w:val="2"/>
          <w:sz w:val="24"/>
          <w:szCs w:val="24"/>
          <w:highlight w:val="none"/>
          <w:lang w:val="en-US" w:eastAsia="zh-CN" w:bidi="ar-SA"/>
        </w:rPr>
      </w:pPr>
    </w:p>
    <w:p w14:paraId="63998EF5">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7202384B">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7E5DA5B3">
      <w:pPr>
        <w:pStyle w:val="4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拟投入本项目的项目负责人简历表</w:t>
      </w:r>
    </w:p>
    <w:p w14:paraId="0CD6AD72">
      <w:pPr>
        <w:rPr>
          <w:rFonts w:hint="eastAsia" w:ascii="宋体" w:hAnsi="宋体" w:eastAsia="宋体" w:cs="宋体"/>
          <w:b/>
          <w:color w:val="auto"/>
          <w:sz w:val="24"/>
          <w:szCs w:val="24"/>
          <w:highlight w:val="none"/>
        </w:rPr>
      </w:pPr>
    </w:p>
    <w:tbl>
      <w:tblPr>
        <w:tblStyle w:val="30"/>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14:paraId="1F008F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C104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0DEE9F8">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3A2645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B3E552">
            <w:pPr>
              <w:ind w:firstLine="540" w:firstLineChars="200"/>
              <w:jc w:val="center"/>
              <w:rPr>
                <w:rFonts w:hint="eastAsia" w:ascii="宋体" w:hAnsi="宋体" w:eastAsia="宋体" w:cs="宋体"/>
                <w:color w:val="auto"/>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BB52A5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4B3D85">
            <w:pPr>
              <w:ind w:firstLine="540" w:firstLineChars="200"/>
              <w:jc w:val="center"/>
              <w:rPr>
                <w:rFonts w:hint="eastAsia" w:ascii="宋体" w:hAnsi="宋体" w:eastAsia="宋体" w:cs="宋体"/>
                <w:color w:val="auto"/>
                <w:sz w:val="24"/>
                <w:szCs w:val="24"/>
                <w:highlight w:val="none"/>
              </w:rPr>
            </w:pPr>
          </w:p>
        </w:tc>
      </w:tr>
      <w:tr w14:paraId="329554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C82C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64089AB">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1137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5E2259">
            <w:pPr>
              <w:ind w:firstLine="540" w:firstLineChars="200"/>
              <w:jc w:val="center"/>
              <w:rPr>
                <w:rFonts w:hint="eastAsia" w:ascii="宋体" w:hAnsi="宋体" w:eastAsia="宋体" w:cs="宋体"/>
                <w:color w:val="auto"/>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904A2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EE09EF7">
            <w:pPr>
              <w:ind w:firstLine="540" w:firstLineChars="200"/>
              <w:jc w:val="center"/>
              <w:rPr>
                <w:rFonts w:hint="eastAsia" w:ascii="宋体" w:hAnsi="宋体" w:eastAsia="宋体" w:cs="宋体"/>
                <w:color w:val="auto"/>
                <w:sz w:val="24"/>
                <w:szCs w:val="24"/>
                <w:highlight w:val="none"/>
              </w:rPr>
            </w:pPr>
          </w:p>
        </w:tc>
      </w:tr>
      <w:tr w14:paraId="200381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A2D5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14:paraId="71ECBFFA">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A156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从事项目</w:t>
            </w:r>
          </w:p>
          <w:p w14:paraId="7C95BD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73782E6E">
            <w:pPr>
              <w:ind w:firstLine="540" w:firstLineChars="200"/>
              <w:jc w:val="center"/>
              <w:rPr>
                <w:rFonts w:hint="eastAsia" w:ascii="宋体" w:hAnsi="宋体" w:eastAsia="宋体" w:cs="宋体"/>
                <w:color w:val="auto"/>
                <w:sz w:val="24"/>
                <w:szCs w:val="24"/>
                <w:highlight w:val="none"/>
              </w:rPr>
            </w:pPr>
          </w:p>
        </w:tc>
      </w:tr>
      <w:tr w14:paraId="472718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1A3EBF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已完项目情况</w:t>
            </w:r>
          </w:p>
        </w:tc>
      </w:tr>
      <w:tr w14:paraId="3BE6F8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BFA4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2301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B0EF8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48A4C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EACF0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945D5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79EB0E">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77BAAD9">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E9FCBA9">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5BA5EE">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93CB9EE">
            <w:pPr>
              <w:ind w:firstLine="540" w:firstLineChars="200"/>
              <w:jc w:val="center"/>
              <w:rPr>
                <w:rFonts w:hint="eastAsia" w:ascii="宋体" w:hAnsi="宋体" w:eastAsia="宋体" w:cs="宋体"/>
                <w:color w:val="auto"/>
                <w:sz w:val="24"/>
                <w:szCs w:val="24"/>
                <w:highlight w:val="none"/>
              </w:rPr>
            </w:pPr>
          </w:p>
        </w:tc>
      </w:tr>
      <w:tr w14:paraId="09F89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92AEB4D">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A34F4EC">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113E1C">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4CD0C6">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3049018">
            <w:pPr>
              <w:ind w:firstLine="540" w:firstLineChars="200"/>
              <w:jc w:val="center"/>
              <w:rPr>
                <w:rFonts w:hint="eastAsia" w:ascii="宋体" w:hAnsi="宋体" w:eastAsia="宋体" w:cs="宋体"/>
                <w:color w:val="auto"/>
                <w:sz w:val="24"/>
                <w:szCs w:val="24"/>
                <w:highlight w:val="none"/>
              </w:rPr>
            </w:pPr>
          </w:p>
        </w:tc>
      </w:tr>
      <w:tr w14:paraId="5A3525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C0BC66">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59F2CC4">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25E8EB">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9ADF496">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09F94CEA">
            <w:pPr>
              <w:ind w:firstLine="540" w:firstLineChars="200"/>
              <w:jc w:val="center"/>
              <w:rPr>
                <w:rFonts w:hint="eastAsia" w:ascii="宋体" w:hAnsi="宋体" w:eastAsia="宋体" w:cs="宋体"/>
                <w:color w:val="auto"/>
                <w:sz w:val="24"/>
                <w:szCs w:val="24"/>
                <w:highlight w:val="none"/>
              </w:rPr>
            </w:pPr>
          </w:p>
        </w:tc>
      </w:tr>
      <w:tr w14:paraId="560B51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52F4ED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目前正在服务项目情况</w:t>
            </w:r>
          </w:p>
        </w:tc>
      </w:tr>
      <w:tr w14:paraId="7C5906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D31268">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294070">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DF0FE2">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EA7D8F">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2098D5A4">
            <w:pPr>
              <w:ind w:firstLine="540" w:firstLineChars="200"/>
              <w:jc w:val="center"/>
              <w:rPr>
                <w:rFonts w:hint="eastAsia" w:ascii="宋体" w:hAnsi="宋体" w:eastAsia="宋体" w:cs="宋体"/>
                <w:color w:val="auto"/>
                <w:sz w:val="24"/>
                <w:szCs w:val="24"/>
                <w:highlight w:val="none"/>
              </w:rPr>
            </w:pPr>
          </w:p>
        </w:tc>
      </w:tr>
      <w:tr w14:paraId="09A20D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5D382B">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A652037">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B645AB">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C900D84">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9421835">
            <w:pPr>
              <w:ind w:firstLine="540" w:firstLineChars="200"/>
              <w:jc w:val="center"/>
              <w:rPr>
                <w:rFonts w:hint="eastAsia" w:ascii="宋体" w:hAnsi="宋体" w:eastAsia="宋体" w:cs="宋体"/>
                <w:color w:val="auto"/>
                <w:sz w:val="24"/>
                <w:szCs w:val="24"/>
                <w:highlight w:val="none"/>
              </w:rPr>
            </w:pPr>
          </w:p>
        </w:tc>
      </w:tr>
      <w:tr w14:paraId="0CD61F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4C8352">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58A4E24">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F608BA8">
            <w:pPr>
              <w:spacing w:line="360" w:lineRule="auto"/>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C4D49C">
            <w:pPr>
              <w:spacing w:line="360" w:lineRule="auto"/>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15A1E430">
            <w:pPr>
              <w:spacing w:line="360" w:lineRule="auto"/>
              <w:ind w:firstLine="540" w:firstLineChars="200"/>
              <w:jc w:val="center"/>
              <w:rPr>
                <w:rFonts w:hint="eastAsia" w:ascii="宋体" w:hAnsi="宋体" w:eastAsia="宋体" w:cs="宋体"/>
                <w:color w:val="auto"/>
                <w:sz w:val="24"/>
                <w:szCs w:val="24"/>
                <w:highlight w:val="none"/>
              </w:rPr>
            </w:pPr>
          </w:p>
        </w:tc>
      </w:tr>
    </w:tbl>
    <w:p w14:paraId="27247D6C">
      <w:pPr>
        <w:pStyle w:val="47"/>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说明：提供拟投入本项目的项目负责人的资格证明相关材料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注册证书、安全考核合格证）</w:t>
      </w:r>
      <w:r>
        <w:rPr>
          <w:rFonts w:hint="eastAsia" w:ascii="宋体" w:hAnsi="宋体" w:eastAsia="宋体" w:cs="宋体"/>
          <w:color w:val="auto"/>
          <w:sz w:val="24"/>
          <w:szCs w:val="24"/>
          <w:highlight w:val="none"/>
        </w:rPr>
        <w:t>。</w:t>
      </w:r>
    </w:p>
    <w:p w14:paraId="4B20F357">
      <w:pPr>
        <w:pStyle w:val="47"/>
        <w:autoSpaceDE w:val="0"/>
        <w:autoSpaceDN w:val="0"/>
        <w:spacing w:line="360" w:lineRule="auto"/>
        <w:rPr>
          <w:rFonts w:hint="eastAsia" w:ascii="宋体" w:hAnsi="宋体" w:eastAsia="宋体" w:cs="宋体"/>
          <w:color w:val="auto"/>
          <w:sz w:val="24"/>
          <w:szCs w:val="24"/>
          <w:highlight w:val="none"/>
        </w:rPr>
      </w:pPr>
    </w:p>
    <w:p w14:paraId="04334698">
      <w:pPr>
        <w:pStyle w:val="70"/>
        <w:rPr>
          <w:rFonts w:hint="eastAsia" w:ascii="宋体" w:hAnsi="宋体" w:eastAsia="宋体" w:cs="宋体"/>
          <w:b/>
          <w:color w:val="auto"/>
          <w:sz w:val="28"/>
          <w:szCs w:val="28"/>
          <w:highlight w:val="none"/>
        </w:rPr>
      </w:pPr>
    </w:p>
    <w:p w14:paraId="0D07B594">
      <w:pPr>
        <w:pStyle w:val="70"/>
        <w:rPr>
          <w:rFonts w:hint="eastAsia" w:ascii="宋体" w:hAnsi="宋体" w:eastAsia="宋体" w:cs="宋体"/>
          <w:b/>
          <w:color w:val="auto"/>
          <w:sz w:val="28"/>
          <w:szCs w:val="28"/>
          <w:highlight w:val="none"/>
        </w:rPr>
      </w:pPr>
    </w:p>
    <w:p w14:paraId="4B7110C8">
      <w:pPr>
        <w:pStyle w:val="71"/>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1F77EF55">
      <w:pPr>
        <w:pStyle w:val="71"/>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70F884AE">
      <w:pPr>
        <w:pStyle w:val="71"/>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0D02CAAB">
      <w:pPr>
        <w:pStyle w:val="70"/>
        <w:rPr>
          <w:rFonts w:hint="eastAsia" w:ascii="宋体" w:hAnsi="宋体" w:eastAsia="宋体" w:cs="宋体"/>
          <w:b/>
          <w:color w:val="auto"/>
          <w:sz w:val="28"/>
          <w:szCs w:val="28"/>
          <w:highlight w:val="none"/>
        </w:rPr>
      </w:pPr>
    </w:p>
    <w:p w14:paraId="01BD187E">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71D5B8B3">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3C34FE36">
      <w:pPr>
        <w:rPr>
          <w:rFonts w:hint="eastAsia"/>
          <w:color w:val="auto"/>
          <w:highlight w:val="none"/>
          <w:lang w:val="en-US" w:eastAsia="zh-CN"/>
        </w:rPr>
      </w:pPr>
    </w:p>
    <w:p w14:paraId="2E4CAC07">
      <w:pPr>
        <w:pStyle w:val="6"/>
        <w:numPr>
          <w:ilvl w:val="0"/>
          <w:numId w:val="0"/>
        </w:numPr>
        <w:jc w:val="both"/>
        <w:rPr>
          <w:rFonts w:hint="eastAsia" w:ascii="宋体" w:hAnsi="宋体" w:eastAsia="宋体" w:cs="宋体"/>
          <w:b/>
          <w:bCs/>
          <w:color w:val="auto"/>
          <w:kern w:val="2"/>
          <w:sz w:val="24"/>
          <w:szCs w:val="24"/>
          <w:highlight w:val="none"/>
          <w:lang w:val="en-US" w:eastAsia="zh-CN" w:bidi="ar-SA"/>
        </w:rPr>
      </w:pPr>
    </w:p>
    <w:p w14:paraId="16441BC8">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1995E0A8">
      <w:pPr>
        <w:pStyle w:val="47"/>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附件8</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color w:val="auto"/>
          <w:sz w:val="24"/>
          <w:szCs w:val="24"/>
          <w:highlight w:val="none"/>
        </w:rPr>
        <w:t>拟投入本项目的人员一览表</w:t>
      </w:r>
      <w:r>
        <w:rPr>
          <w:rFonts w:hint="eastAsia" w:ascii="宋体" w:hAnsi="宋体" w:cs="宋体"/>
          <w:b/>
          <w:color w:val="auto"/>
          <w:sz w:val="24"/>
          <w:szCs w:val="24"/>
          <w:highlight w:val="none"/>
          <w:lang w:val="en-US" w:eastAsia="zh-CN"/>
        </w:rPr>
        <w:t>格式</w:t>
      </w:r>
    </w:p>
    <w:p w14:paraId="159AECC7">
      <w:pPr>
        <w:pStyle w:val="6"/>
        <w:numPr>
          <w:ilvl w:val="0"/>
          <w:numId w:val="0"/>
        </w:numPr>
        <w:jc w:val="left"/>
        <w:rPr>
          <w:rFonts w:hint="default" w:ascii="宋体" w:hAnsi="宋体" w:eastAsia="宋体" w:cs="宋体"/>
          <w:b/>
          <w:bCs/>
          <w:color w:val="auto"/>
          <w:kern w:val="2"/>
          <w:sz w:val="24"/>
          <w:szCs w:val="24"/>
          <w:highlight w:val="none"/>
          <w:lang w:val="en-US" w:eastAsia="zh-CN" w:bidi="ar-SA"/>
        </w:rPr>
      </w:pPr>
    </w:p>
    <w:p w14:paraId="27688220">
      <w:pPr>
        <w:pStyle w:val="47"/>
        <w:jc w:val="center"/>
        <w:rPr>
          <w:rFonts w:hint="eastAsia" w:ascii="宋体" w:hAnsi="宋体" w:eastAsia="宋体" w:cs="宋体"/>
          <w:b/>
          <w:color w:val="auto"/>
          <w:sz w:val="24"/>
          <w:szCs w:val="24"/>
          <w:highlight w:val="none"/>
        </w:rPr>
      </w:pPr>
    </w:p>
    <w:p w14:paraId="0C7AC944">
      <w:pPr>
        <w:pStyle w:val="4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拟投入本项目的人员一览表</w:t>
      </w:r>
    </w:p>
    <w:p w14:paraId="06695587">
      <w:pPr>
        <w:pStyle w:val="70"/>
        <w:rPr>
          <w:rFonts w:hint="eastAsia" w:ascii="宋体" w:hAnsi="宋体" w:eastAsia="宋体" w:cs="宋体"/>
          <w:b/>
          <w:color w:val="auto"/>
          <w:sz w:val="28"/>
          <w:szCs w:val="28"/>
          <w:highlight w:val="none"/>
        </w:rPr>
      </w:pPr>
    </w:p>
    <w:p w14:paraId="35F80226">
      <w:pPr>
        <w:pStyle w:val="70"/>
        <w:rPr>
          <w:rFonts w:hint="eastAsia" w:ascii="宋体" w:hAnsi="宋体" w:eastAsia="宋体" w:cs="宋体"/>
          <w:b/>
          <w:color w:val="auto"/>
          <w:sz w:val="28"/>
          <w:szCs w:val="28"/>
          <w:highlight w:val="none"/>
        </w:rPr>
      </w:pP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836"/>
        <w:gridCol w:w="1043"/>
        <w:gridCol w:w="887"/>
        <w:gridCol w:w="1163"/>
        <w:gridCol w:w="1800"/>
        <w:gridCol w:w="1800"/>
        <w:gridCol w:w="1800"/>
      </w:tblGrid>
      <w:tr w14:paraId="3FE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267" w:type="pct"/>
            <w:noWrap w:val="0"/>
            <w:vAlign w:val="center"/>
          </w:tcPr>
          <w:p w14:paraId="3643C22B">
            <w:pPr>
              <w:pStyle w:val="7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4" w:type="pct"/>
            <w:noWrap w:val="0"/>
            <w:vAlign w:val="center"/>
          </w:tcPr>
          <w:p w14:paraId="66D8DEC0">
            <w:pPr>
              <w:pStyle w:val="7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529" w:type="pct"/>
            <w:noWrap w:val="0"/>
            <w:vAlign w:val="center"/>
          </w:tcPr>
          <w:p w14:paraId="4A0C9E8F">
            <w:pPr>
              <w:pStyle w:val="7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450" w:type="pct"/>
            <w:noWrap w:val="0"/>
            <w:vAlign w:val="center"/>
          </w:tcPr>
          <w:p w14:paraId="49A4C086">
            <w:pPr>
              <w:pStyle w:val="7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590" w:type="pct"/>
            <w:noWrap w:val="0"/>
            <w:vAlign w:val="center"/>
          </w:tcPr>
          <w:p w14:paraId="49CF33BF">
            <w:pPr>
              <w:pStyle w:val="7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专业从业年限</w:t>
            </w:r>
          </w:p>
        </w:tc>
        <w:tc>
          <w:tcPr>
            <w:tcW w:w="913" w:type="pct"/>
            <w:noWrap w:val="0"/>
            <w:vAlign w:val="center"/>
          </w:tcPr>
          <w:p w14:paraId="32428829">
            <w:pPr>
              <w:pStyle w:val="7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拟任职务</w:t>
            </w:r>
          </w:p>
        </w:tc>
        <w:tc>
          <w:tcPr>
            <w:tcW w:w="913" w:type="pct"/>
            <w:noWrap w:val="0"/>
            <w:vAlign w:val="center"/>
          </w:tcPr>
          <w:p w14:paraId="1338A740">
            <w:pPr>
              <w:pStyle w:val="7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本项目所属岗位</w:t>
            </w:r>
          </w:p>
        </w:tc>
        <w:tc>
          <w:tcPr>
            <w:tcW w:w="913" w:type="pct"/>
            <w:noWrap w:val="0"/>
            <w:vAlign w:val="center"/>
          </w:tcPr>
          <w:p w14:paraId="1BE9C0CD">
            <w:pPr>
              <w:pStyle w:val="7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37A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center"/>
          </w:tcPr>
          <w:p w14:paraId="7D120E49">
            <w:pPr>
              <w:pStyle w:val="70"/>
              <w:spacing w:line="440" w:lineRule="exact"/>
              <w:jc w:val="center"/>
              <w:rPr>
                <w:rFonts w:hint="eastAsia" w:ascii="宋体" w:hAnsi="宋体" w:eastAsia="宋体" w:cs="宋体"/>
                <w:color w:val="auto"/>
                <w:highlight w:val="none"/>
              </w:rPr>
            </w:pPr>
          </w:p>
        </w:tc>
        <w:tc>
          <w:tcPr>
            <w:tcW w:w="424" w:type="pct"/>
            <w:noWrap w:val="0"/>
            <w:vAlign w:val="top"/>
          </w:tcPr>
          <w:p w14:paraId="11403D88">
            <w:pPr>
              <w:pStyle w:val="70"/>
              <w:spacing w:line="440" w:lineRule="exact"/>
              <w:jc w:val="center"/>
              <w:rPr>
                <w:rFonts w:hint="eastAsia" w:ascii="宋体" w:hAnsi="宋体" w:eastAsia="宋体" w:cs="宋体"/>
                <w:color w:val="auto"/>
                <w:highlight w:val="none"/>
              </w:rPr>
            </w:pPr>
          </w:p>
        </w:tc>
        <w:tc>
          <w:tcPr>
            <w:tcW w:w="529" w:type="pct"/>
            <w:noWrap w:val="0"/>
            <w:vAlign w:val="center"/>
          </w:tcPr>
          <w:p w14:paraId="6F4FCF83">
            <w:pPr>
              <w:pStyle w:val="70"/>
              <w:spacing w:line="440" w:lineRule="exact"/>
              <w:jc w:val="center"/>
              <w:rPr>
                <w:rFonts w:hint="eastAsia" w:ascii="宋体" w:hAnsi="宋体" w:eastAsia="宋体" w:cs="宋体"/>
                <w:color w:val="auto"/>
                <w:highlight w:val="none"/>
              </w:rPr>
            </w:pPr>
          </w:p>
        </w:tc>
        <w:tc>
          <w:tcPr>
            <w:tcW w:w="450" w:type="pct"/>
            <w:noWrap w:val="0"/>
            <w:vAlign w:val="center"/>
          </w:tcPr>
          <w:p w14:paraId="5E3DFB96">
            <w:pPr>
              <w:pStyle w:val="70"/>
              <w:spacing w:line="440" w:lineRule="exact"/>
              <w:jc w:val="center"/>
              <w:rPr>
                <w:rFonts w:hint="eastAsia" w:ascii="宋体" w:hAnsi="宋体" w:eastAsia="宋体" w:cs="宋体"/>
                <w:color w:val="auto"/>
                <w:highlight w:val="none"/>
              </w:rPr>
            </w:pPr>
          </w:p>
        </w:tc>
        <w:tc>
          <w:tcPr>
            <w:tcW w:w="590" w:type="pct"/>
            <w:noWrap w:val="0"/>
            <w:vAlign w:val="center"/>
          </w:tcPr>
          <w:p w14:paraId="397C0EB2">
            <w:pPr>
              <w:pStyle w:val="70"/>
              <w:spacing w:line="440" w:lineRule="exact"/>
              <w:jc w:val="center"/>
              <w:rPr>
                <w:rFonts w:hint="eastAsia" w:ascii="宋体" w:hAnsi="宋体" w:eastAsia="宋体" w:cs="宋体"/>
                <w:color w:val="auto"/>
                <w:highlight w:val="none"/>
              </w:rPr>
            </w:pPr>
          </w:p>
        </w:tc>
        <w:tc>
          <w:tcPr>
            <w:tcW w:w="913" w:type="pct"/>
            <w:noWrap w:val="0"/>
            <w:vAlign w:val="center"/>
          </w:tcPr>
          <w:p w14:paraId="32FECA7F">
            <w:pPr>
              <w:pStyle w:val="70"/>
              <w:spacing w:line="440" w:lineRule="exact"/>
              <w:jc w:val="center"/>
              <w:rPr>
                <w:rFonts w:hint="eastAsia" w:ascii="宋体" w:hAnsi="宋体" w:eastAsia="宋体" w:cs="宋体"/>
                <w:color w:val="auto"/>
                <w:highlight w:val="none"/>
              </w:rPr>
            </w:pPr>
          </w:p>
        </w:tc>
        <w:tc>
          <w:tcPr>
            <w:tcW w:w="913" w:type="pct"/>
            <w:noWrap w:val="0"/>
            <w:vAlign w:val="center"/>
          </w:tcPr>
          <w:p w14:paraId="121D0979">
            <w:pPr>
              <w:pStyle w:val="70"/>
              <w:spacing w:line="440" w:lineRule="exact"/>
              <w:jc w:val="center"/>
              <w:rPr>
                <w:rFonts w:hint="eastAsia" w:ascii="宋体" w:hAnsi="宋体" w:eastAsia="宋体" w:cs="宋体"/>
                <w:color w:val="auto"/>
                <w:highlight w:val="none"/>
              </w:rPr>
            </w:pPr>
          </w:p>
        </w:tc>
        <w:tc>
          <w:tcPr>
            <w:tcW w:w="913" w:type="pct"/>
            <w:noWrap w:val="0"/>
            <w:vAlign w:val="top"/>
          </w:tcPr>
          <w:p w14:paraId="7CC09FE7">
            <w:pPr>
              <w:pStyle w:val="70"/>
              <w:spacing w:line="440" w:lineRule="exact"/>
              <w:jc w:val="center"/>
              <w:rPr>
                <w:rFonts w:hint="eastAsia" w:ascii="宋体" w:hAnsi="宋体" w:eastAsia="宋体" w:cs="宋体"/>
                <w:color w:val="auto"/>
                <w:highlight w:val="none"/>
              </w:rPr>
            </w:pPr>
          </w:p>
        </w:tc>
      </w:tr>
      <w:tr w14:paraId="57C0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40E78278">
            <w:pPr>
              <w:pStyle w:val="70"/>
              <w:spacing w:line="440" w:lineRule="exact"/>
              <w:jc w:val="center"/>
              <w:rPr>
                <w:rFonts w:hint="eastAsia" w:ascii="宋体" w:hAnsi="宋体" w:eastAsia="宋体" w:cs="宋体"/>
                <w:color w:val="auto"/>
                <w:highlight w:val="none"/>
              </w:rPr>
            </w:pPr>
          </w:p>
        </w:tc>
        <w:tc>
          <w:tcPr>
            <w:tcW w:w="424" w:type="pct"/>
            <w:noWrap w:val="0"/>
            <w:vAlign w:val="top"/>
          </w:tcPr>
          <w:p w14:paraId="5E210046">
            <w:pPr>
              <w:pStyle w:val="70"/>
              <w:spacing w:line="440" w:lineRule="exact"/>
              <w:jc w:val="center"/>
              <w:rPr>
                <w:rFonts w:hint="eastAsia" w:ascii="宋体" w:hAnsi="宋体" w:eastAsia="宋体" w:cs="宋体"/>
                <w:color w:val="auto"/>
                <w:highlight w:val="none"/>
              </w:rPr>
            </w:pPr>
          </w:p>
        </w:tc>
        <w:tc>
          <w:tcPr>
            <w:tcW w:w="529" w:type="pct"/>
            <w:noWrap w:val="0"/>
            <w:vAlign w:val="top"/>
          </w:tcPr>
          <w:p w14:paraId="10912240">
            <w:pPr>
              <w:pStyle w:val="70"/>
              <w:spacing w:line="440" w:lineRule="exact"/>
              <w:jc w:val="center"/>
              <w:rPr>
                <w:rFonts w:hint="eastAsia" w:ascii="宋体" w:hAnsi="宋体" w:eastAsia="宋体" w:cs="宋体"/>
                <w:color w:val="auto"/>
                <w:highlight w:val="none"/>
              </w:rPr>
            </w:pPr>
          </w:p>
        </w:tc>
        <w:tc>
          <w:tcPr>
            <w:tcW w:w="450" w:type="pct"/>
            <w:noWrap w:val="0"/>
            <w:vAlign w:val="top"/>
          </w:tcPr>
          <w:p w14:paraId="5768EA00">
            <w:pPr>
              <w:pStyle w:val="70"/>
              <w:spacing w:line="440" w:lineRule="exact"/>
              <w:jc w:val="center"/>
              <w:rPr>
                <w:rFonts w:hint="eastAsia" w:ascii="宋体" w:hAnsi="宋体" w:eastAsia="宋体" w:cs="宋体"/>
                <w:color w:val="auto"/>
                <w:highlight w:val="none"/>
              </w:rPr>
            </w:pPr>
          </w:p>
        </w:tc>
        <w:tc>
          <w:tcPr>
            <w:tcW w:w="590" w:type="pct"/>
            <w:noWrap w:val="0"/>
            <w:vAlign w:val="top"/>
          </w:tcPr>
          <w:p w14:paraId="5DEB0842">
            <w:pPr>
              <w:pStyle w:val="70"/>
              <w:spacing w:line="440" w:lineRule="exact"/>
              <w:jc w:val="center"/>
              <w:rPr>
                <w:rFonts w:hint="eastAsia" w:ascii="宋体" w:hAnsi="宋体" w:eastAsia="宋体" w:cs="宋体"/>
                <w:color w:val="auto"/>
                <w:highlight w:val="none"/>
              </w:rPr>
            </w:pPr>
          </w:p>
        </w:tc>
        <w:tc>
          <w:tcPr>
            <w:tcW w:w="913" w:type="pct"/>
            <w:noWrap w:val="0"/>
            <w:vAlign w:val="top"/>
          </w:tcPr>
          <w:p w14:paraId="145C57CC">
            <w:pPr>
              <w:pStyle w:val="70"/>
              <w:spacing w:line="440" w:lineRule="exact"/>
              <w:jc w:val="center"/>
              <w:rPr>
                <w:rFonts w:hint="eastAsia" w:ascii="宋体" w:hAnsi="宋体" w:eastAsia="宋体" w:cs="宋体"/>
                <w:color w:val="auto"/>
                <w:highlight w:val="none"/>
              </w:rPr>
            </w:pPr>
          </w:p>
        </w:tc>
        <w:tc>
          <w:tcPr>
            <w:tcW w:w="913" w:type="pct"/>
            <w:noWrap w:val="0"/>
            <w:vAlign w:val="top"/>
          </w:tcPr>
          <w:p w14:paraId="2D905450">
            <w:pPr>
              <w:pStyle w:val="70"/>
              <w:spacing w:line="440" w:lineRule="exact"/>
              <w:jc w:val="center"/>
              <w:rPr>
                <w:rFonts w:hint="eastAsia" w:ascii="宋体" w:hAnsi="宋体" w:eastAsia="宋体" w:cs="宋体"/>
                <w:color w:val="auto"/>
                <w:highlight w:val="none"/>
              </w:rPr>
            </w:pPr>
          </w:p>
        </w:tc>
        <w:tc>
          <w:tcPr>
            <w:tcW w:w="913" w:type="pct"/>
            <w:noWrap w:val="0"/>
            <w:vAlign w:val="top"/>
          </w:tcPr>
          <w:p w14:paraId="493358B6">
            <w:pPr>
              <w:pStyle w:val="70"/>
              <w:spacing w:line="440" w:lineRule="exact"/>
              <w:jc w:val="center"/>
              <w:rPr>
                <w:rFonts w:hint="eastAsia" w:ascii="宋体" w:hAnsi="宋体" w:eastAsia="宋体" w:cs="宋体"/>
                <w:color w:val="auto"/>
                <w:highlight w:val="none"/>
              </w:rPr>
            </w:pPr>
          </w:p>
        </w:tc>
      </w:tr>
      <w:tr w14:paraId="2C95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2943D0F">
            <w:pPr>
              <w:pStyle w:val="70"/>
              <w:spacing w:line="440" w:lineRule="exact"/>
              <w:jc w:val="center"/>
              <w:rPr>
                <w:rFonts w:hint="eastAsia" w:ascii="宋体" w:hAnsi="宋体" w:eastAsia="宋体" w:cs="宋体"/>
                <w:color w:val="auto"/>
                <w:highlight w:val="none"/>
              </w:rPr>
            </w:pPr>
          </w:p>
        </w:tc>
        <w:tc>
          <w:tcPr>
            <w:tcW w:w="424" w:type="pct"/>
            <w:noWrap w:val="0"/>
            <w:vAlign w:val="top"/>
          </w:tcPr>
          <w:p w14:paraId="13DE2DC5">
            <w:pPr>
              <w:pStyle w:val="70"/>
              <w:spacing w:line="440" w:lineRule="exact"/>
              <w:jc w:val="center"/>
              <w:rPr>
                <w:rFonts w:hint="eastAsia" w:ascii="宋体" w:hAnsi="宋体" w:eastAsia="宋体" w:cs="宋体"/>
                <w:color w:val="auto"/>
                <w:highlight w:val="none"/>
              </w:rPr>
            </w:pPr>
          </w:p>
        </w:tc>
        <w:tc>
          <w:tcPr>
            <w:tcW w:w="529" w:type="pct"/>
            <w:noWrap w:val="0"/>
            <w:vAlign w:val="top"/>
          </w:tcPr>
          <w:p w14:paraId="600E27A1">
            <w:pPr>
              <w:pStyle w:val="70"/>
              <w:spacing w:line="440" w:lineRule="exact"/>
              <w:jc w:val="center"/>
              <w:rPr>
                <w:rFonts w:hint="eastAsia" w:ascii="宋体" w:hAnsi="宋体" w:eastAsia="宋体" w:cs="宋体"/>
                <w:color w:val="auto"/>
                <w:highlight w:val="none"/>
              </w:rPr>
            </w:pPr>
          </w:p>
        </w:tc>
        <w:tc>
          <w:tcPr>
            <w:tcW w:w="450" w:type="pct"/>
            <w:noWrap w:val="0"/>
            <w:vAlign w:val="top"/>
          </w:tcPr>
          <w:p w14:paraId="58DEA1BD">
            <w:pPr>
              <w:pStyle w:val="70"/>
              <w:spacing w:line="440" w:lineRule="exact"/>
              <w:jc w:val="center"/>
              <w:rPr>
                <w:rFonts w:hint="eastAsia" w:ascii="宋体" w:hAnsi="宋体" w:eastAsia="宋体" w:cs="宋体"/>
                <w:color w:val="auto"/>
                <w:highlight w:val="none"/>
              </w:rPr>
            </w:pPr>
          </w:p>
        </w:tc>
        <w:tc>
          <w:tcPr>
            <w:tcW w:w="590" w:type="pct"/>
            <w:noWrap w:val="0"/>
            <w:vAlign w:val="top"/>
          </w:tcPr>
          <w:p w14:paraId="40852823">
            <w:pPr>
              <w:pStyle w:val="70"/>
              <w:spacing w:line="440" w:lineRule="exact"/>
              <w:jc w:val="center"/>
              <w:rPr>
                <w:rFonts w:hint="eastAsia" w:ascii="宋体" w:hAnsi="宋体" w:eastAsia="宋体" w:cs="宋体"/>
                <w:color w:val="auto"/>
                <w:highlight w:val="none"/>
              </w:rPr>
            </w:pPr>
          </w:p>
        </w:tc>
        <w:tc>
          <w:tcPr>
            <w:tcW w:w="913" w:type="pct"/>
            <w:noWrap w:val="0"/>
            <w:vAlign w:val="top"/>
          </w:tcPr>
          <w:p w14:paraId="3AA2F953">
            <w:pPr>
              <w:pStyle w:val="70"/>
              <w:spacing w:line="440" w:lineRule="exact"/>
              <w:jc w:val="center"/>
              <w:rPr>
                <w:rFonts w:hint="eastAsia" w:ascii="宋体" w:hAnsi="宋体" w:eastAsia="宋体" w:cs="宋体"/>
                <w:color w:val="auto"/>
                <w:highlight w:val="none"/>
              </w:rPr>
            </w:pPr>
          </w:p>
        </w:tc>
        <w:tc>
          <w:tcPr>
            <w:tcW w:w="913" w:type="pct"/>
            <w:noWrap w:val="0"/>
            <w:vAlign w:val="top"/>
          </w:tcPr>
          <w:p w14:paraId="0C747C42">
            <w:pPr>
              <w:pStyle w:val="70"/>
              <w:spacing w:line="440" w:lineRule="exact"/>
              <w:jc w:val="center"/>
              <w:rPr>
                <w:rFonts w:hint="eastAsia" w:ascii="宋体" w:hAnsi="宋体" w:eastAsia="宋体" w:cs="宋体"/>
                <w:color w:val="auto"/>
                <w:highlight w:val="none"/>
              </w:rPr>
            </w:pPr>
          </w:p>
        </w:tc>
        <w:tc>
          <w:tcPr>
            <w:tcW w:w="913" w:type="pct"/>
            <w:noWrap w:val="0"/>
            <w:vAlign w:val="top"/>
          </w:tcPr>
          <w:p w14:paraId="69BD2229">
            <w:pPr>
              <w:pStyle w:val="70"/>
              <w:spacing w:line="440" w:lineRule="exact"/>
              <w:jc w:val="center"/>
              <w:rPr>
                <w:rFonts w:hint="eastAsia" w:ascii="宋体" w:hAnsi="宋体" w:eastAsia="宋体" w:cs="宋体"/>
                <w:color w:val="auto"/>
                <w:highlight w:val="none"/>
              </w:rPr>
            </w:pPr>
          </w:p>
        </w:tc>
      </w:tr>
      <w:tr w14:paraId="30DF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212AA33A">
            <w:pPr>
              <w:pStyle w:val="70"/>
              <w:spacing w:line="440" w:lineRule="exact"/>
              <w:jc w:val="center"/>
              <w:rPr>
                <w:rFonts w:hint="eastAsia" w:ascii="宋体" w:hAnsi="宋体" w:eastAsia="宋体" w:cs="宋体"/>
                <w:color w:val="auto"/>
                <w:highlight w:val="none"/>
              </w:rPr>
            </w:pPr>
          </w:p>
        </w:tc>
        <w:tc>
          <w:tcPr>
            <w:tcW w:w="424" w:type="pct"/>
            <w:noWrap w:val="0"/>
            <w:vAlign w:val="top"/>
          </w:tcPr>
          <w:p w14:paraId="0BA6777B">
            <w:pPr>
              <w:pStyle w:val="70"/>
              <w:spacing w:line="440" w:lineRule="exact"/>
              <w:jc w:val="center"/>
              <w:rPr>
                <w:rFonts w:hint="eastAsia" w:ascii="宋体" w:hAnsi="宋体" w:eastAsia="宋体" w:cs="宋体"/>
                <w:color w:val="auto"/>
                <w:highlight w:val="none"/>
              </w:rPr>
            </w:pPr>
          </w:p>
        </w:tc>
        <w:tc>
          <w:tcPr>
            <w:tcW w:w="529" w:type="pct"/>
            <w:noWrap w:val="0"/>
            <w:vAlign w:val="top"/>
          </w:tcPr>
          <w:p w14:paraId="19E911DF">
            <w:pPr>
              <w:pStyle w:val="70"/>
              <w:spacing w:line="440" w:lineRule="exact"/>
              <w:jc w:val="center"/>
              <w:rPr>
                <w:rFonts w:hint="eastAsia" w:ascii="宋体" w:hAnsi="宋体" w:eastAsia="宋体" w:cs="宋体"/>
                <w:color w:val="auto"/>
                <w:highlight w:val="none"/>
              </w:rPr>
            </w:pPr>
          </w:p>
        </w:tc>
        <w:tc>
          <w:tcPr>
            <w:tcW w:w="450" w:type="pct"/>
            <w:noWrap w:val="0"/>
            <w:vAlign w:val="top"/>
          </w:tcPr>
          <w:p w14:paraId="2319CA37">
            <w:pPr>
              <w:pStyle w:val="70"/>
              <w:spacing w:line="440" w:lineRule="exact"/>
              <w:jc w:val="center"/>
              <w:rPr>
                <w:rFonts w:hint="eastAsia" w:ascii="宋体" w:hAnsi="宋体" w:eastAsia="宋体" w:cs="宋体"/>
                <w:color w:val="auto"/>
                <w:highlight w:val="none"/>
              </w:rPr>
            </w:pPr>
          </w:p>
        </w:tc>
        <w:tc>
          <w:tcPr>
            <w:tcW w:w="590" w:type="pct"/>
            <w:noWrap w:val="0"/>
            <w:vAlign w:val="top"/>
          </w:tcPr>
          <w:p w14:paraId="776E6855">
            <w:pPr>
              <w:pStyle w:val="70"/>
              <w:spacing w:line="440" w:lineRule="exact"/>
              <w:jc w:val="center"/>
              <w:rPr>
                <w:rFonts w:hint="eastAsia" w:ascii="宋体" w:hAnsi="宋体" w:eastAsia="宋体" w:cs="宋体"/>
                <w:color w:val="auto"/>
                <w:highlight w:val="none"/>
              </w:rPr>
            </w:pPr>
          </w:p>
        </w:tc>
        <w:tc>
          <w:tcPr>
            <w:tcW w:w="913" w:type="pct"/>
            <w:noWrap w:val="0"/>
            <w:vAlign w:val="top"/>
          </w:tcPr>
          <w:p w14:paraId="08CD46AB">
            <w:pPr>
              <w:pStyle w:val="70"/>
              <w:spacing w:line="440" w:lineRule="exact"/>
              <w:jc w:val="center"/>
              <w:rPr>
                <w:rFonts w:hint="eastAsia" w:ascii="宋体" w:hAnsi="宋体" w:eastAsia="宋体" w:cs="宋体"/>
                <w:color w:val="auto"/>
                <w:highlight w:val="none"/>
              </w:rPr>
            </w:pPr>
          </w:p>
        </w:tc>
        <w:tc>
          <w:tcPr>
            <w:tcW w:w="913" w:type="pct"/>
            <w:noWrap w:val="0"/>
            <w:vAlign w:val="top"/>
          </w:tcPr>
          <w:p w14:paraId="41283FA4">
            <w:pPr>
              <w:pStyle w:val="70"/>
              <w:spacing w:line="440" w:lineRule="exact"/>
              <w:jc w:val="center"/>
              <w:rPr>
                <w:rFonts w:hint="eastAsia" w:ascii="宋体" w:hAnsi="宋体" w:eastAsia="宋体" w:cs="宋体"/>
                <w:color w:val="auto"/>
                <w:highlight w:val="none"/>
              </w:rPr>
            </w:pPr>
          </w:p>
        </w:tc>
        <w:tc>
          <w:tcPr>
            <w:tcW w:w="913" w:type="pct"/>
            <w:noWrap w:val="0"/>
            <w:vAlign w:val="top"/>
          </w:tcPr>
          <w:p w14:paraId="225413DF">
            <w:pPr>
              <w:pStyle w:val="70"/>
              <w:spacing w:line="440" w:lineRule="exact"/>
              <w:jc w:val="center"/>
              <w:rPr>
                <w:rFonts w:hint="eastAsia" w:ascii="宋体" w:hAnsi="宋体" w:eastAsia="宋体" w:cs="宋体"/>
                <w:color w:val="auto"/>
                <w:highlight w:val="none"/>
              </w:rPr>
            </w:pPr>
          </w:p>
        </w:tc>
      </w:tr>
      <w:tr w14:paraId="514A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6D5825C">
            <w:pPr>
              <w:pStyle w:val="70"/>
              <w:spacing w:line="440" w:lineRule="exact"/>
              <w:jc w:val="center"/>
              <w:rPr>
                <w:rFonts w:hint="eastAsia" w:ascii="宋体" w:hAnsi="宋体" w:eastAsia="宋体" w:cs="宋体"/>
                <w:color w:val="auto"/>
                <w:highlight w:val="none"/>
              </w:rPr>
            </w:pPr>
          </w:p>
        </w:tc>
        <w:tc>
          <w:tcPr>
            <w:tcW w:w="424" w:type="pct"/>
            <w:noWrap w:val="0"/>
            <w:vAlign w:val="top"/>
          </w:tcPr>
          <w:p w14:paraId="536B65FC">
            <w:pPr>
              <w:pStyle w:val="70"/>
              <w:spacing w:line="440" w:lineRule="exact"/>
              <w:jc w:val="center"/>
              <w:rPr>
                <w:rFonts w:hint="eastAsia" w:ascii="宋体" w:hAnsi="宋体" w:eastAsia="宋体" w:cs="宋体"/>
                <w:color w:val="auto"/>
                <w:highlight w:val="none"/>
              </w:rPr>
            </w:pPr>
          </w:p>
        </w:tc>
        <w:tc>
          <w:tcPr>
            <w:tcW w:w="529" w:type="pct"/>
            <w:noWrap w:val="0"/>
            <w:vAlign w:val="top"/>
          </w:tcPr>
          <w:p w14:paraId="38394133">
            <w:pPr>
              <w:pStyle w:val="70"/>
              <w:spacing w:line="440" w:lineRule="exact"/>
              <w:jc w:val="center"/>
              <w:rPr>
                <w:rFonts w:hint="eastAsia" w:ascii="宋体" w:hAnsi="宋体" w:eastAsia="宋体" w:cs="宋体"/>
                <w:color w:val="auto"/>
                <w:highlight w:val="none"/>
              </w:rPr>
            </w:pPr>
          </w:p>
        </w:tc>
        <w:tc>
          <w:tcPr>
            <w:tcW w:w="450" w:type="pct"/>
            <w:noWrap w:val="0"/>
            <w:vAlign w:val="top"/>
          </w:tcPr>
          <w:p w14:paraId="266B1D92">
            <w:pPr>
              <w:pStyle w:val="70"/>
              <w:spacing w:line="440" w:lineRule="exact"/>
              <w:jc w:val="center"/>
              <w:rPr>
                <w:rFonts w:hint="eastAsia" w:ascii="宋体" w:hAnsi="宋体" w:eastAsia="宋体" w:cs="宋体"/>
                <w:color w:val="auto"/>
                <w:highlight w:val="none"/>
              </w:rPr>
            </w:pPr>
          </w:p>
        </w:tc>
        <w:tc>
          <w:tcPr>
            <w:tcW w:w="590" w:type="pct"/>
            <w:noWrap w:val="0"/>
            <w:vAlign w:val="top"/>
          </w:tcPr>
          <w:p w14:paraId="2E463B37">
            <w:pPr>
              <w:pStyle w:val="70"/>
              <w:spacing w:line="440" w:lineRule="exact"/>
              <w:jc w:val="center"/>
              <w:rPr>
                <w:rFonts w:hint="eastAsia" w:ascii="宋体" w:hAnsi="宋体" w:eastAsia="宋体" w:cs="宋体"/>
                <w:color w:val="auto"/>
                <w:highlight w:val="none"/>
              </w:rPr>
            </w:pPr>
          </w:p>
        </w:tc>
        <w:tc>
          <w:tcPr>
            <w:tcW w:w="913" w:type="pct"/>
            <w:noWrap w:val="0"/>
            <w:vAlign w:val="top"/>
          </w:tcPr>
          <w:p w14:paraId="0700F855">
            <w:pPr>
              <w:pStyle w:val="70"/>
              <w:spacing w:line="440" w:lineRule="exact"/>
              <w:jc w:val="center"/>
              <w:rPr>
                <w:rFonts w:hint="eastAsia" w:ascii="宋体" w:hAnsi="宋体" w:eastAsia="宋体" w:cs="宋体"/>
                <w:color w:val="auto"/>
                <w:highlight w:val="none"/>
              </w:rPr>
            </w:pPr>
          </w:p>
        </w:tc>
        <w:tc>
          <w:tcPr>
            <w:tcW w:w="913" w:type="pct"/>
            <w:noWrap w:val="0"/>
            <w:vAlign w:val="top"/>
          </w:tcPr>
          <w:p w14:paraId="32CA76E3">
            <w:pPr>
              <w:pStyle w:val="70"/>
              <w:spacing w:line="440" w:lineRule="exact"/>
              <w:jc w:val="center"/>
              <w:rPr>
                <w:rFonts w:hint="eastAsia" w:ascii="宋体" w:hAnsi="宋体" w:eastAsia="宋体" w:cs="宋体"/>
                <w:color w:val="auto"/>
                <w:highlight w:val="none"/>
              </w:rPr>
            </w:pPr>
          </w:p>
        </w:tc>
        <w:tc>
          <w:tcPr>
            <w:tcW w:w="913" w:type="pct"/>
            <w:noWrap w:val="0"/>
            <w:vAlign w:val="top"/>
          </w:tcPr>
          <w:p w14:paraId="5AD04B96">
            <w:pPr>
              <w:pStyle w:val="70"/>
              <w:spacing w:line="440" w:lineRule="exact"/>
              <w:jc w:val="center"/>
              <w:rPr>
                <w:rFonts w:hint="eastAsia" w:ascii="宋体" w:hAnsi="宋体" w:eastAsia="宋体" w:cs="宋体"/>
                <w:color w:val="auto"/>
                <w:highlight w:val="none"/>
              </w:rPr>
            </w:pPr>
          </w:p>
        </w:tc>
      </w:tr>
      <w:tr w14:paraId="38A9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E4F2A88">
            <w:pPr>
              <w:pStyle w:val="70"/>
              <w:spacing w:line="440" w:lineRule="exact"/>
              <w:jc w:val="center"/>
              <w:rPr>
                <w:rFonts w:hint="eastAsia" w:ascii="宋体" w:hAnsi="宋体" w:eastAsia="宋体" w:cs="宋体"/>
                <w:color w:val="auto"/>
                <w:highlight w:val="none"/>
              </w:rPr>
            </w:pPr>
          </w:p>
        </w:tc>
        <w:tc>
          <w:tcPr>
            <w:tcW w:w="424" w:type="pct"/>
            <w:noWrap w:val="0"/>
            <w:vAlign w:val="top"/>
          </w:tcPr>
          <w:p w14:paraId="7366FF8F">
            <w:pPr>
              <w:pStyle w:val="70"/>
              <w:spacing w:line="440" w:lineRule="exact"/>
              <w:jc w:val="center"/>
              <w:rPr>
                <w:rFonts w:hint="eastAsia" w:ascii="宋体" w:hAnsi="宋体" w:eastAsia="宋体" w:cs="宋体"/>
                <w:color w:val="auto"/>
                <w:highlight w:val="none"/>
              </w:rPr>
            </w:pPr>
          </w:p>
        </w:tc>
        <w:tc>
          <w:tcPr>
            <w:tcW w:w="529" w:type="pct"/>
            <w:noWrap w:val="0"/>
            <w:vAlign w:val="top"/>
          </w:tcPr>
          <w:p w14:paraId="4028E02A">
            <w:pPr>
              <w:pStyle w:val="70"/>
              <w:spacing w:line="440" w:lineRule="exact"/>
              <w:jc w:val="center"/>
              <w:rPr>
                <w:rFonts w:hint="eastAsia" w:ascii="宋体" w:hAnsi="宋体" w:eastAsia="宋体" w:cs="宋体"/>
                <w:color w:val="auto"/>
                <w:highlight w:val="none"/>
              </w:rPr>
            </w:pPr>
          </w:p>
        </w:tc>
        <w:tc>
          <w:tcPr>
            <w:tcW w:w="450" w:type="pct"/>
            <w:noWrap w:val="0"/>
            <w:vAlign w:val="top"/>
          </w:tcPr>
          <w:p w14:paraId="4E5BC3C4">
            <w:pPr>
              <w:pStyle w:val="70"/>
              <w:spacing w:line="440" w:lineRule="exact"/>
              <w:jc w:val="center"/>
              <w:rPr>
                <w:rFonts w:hint="eastAsia" w:ascii="宋体" w:hAnsi="宋体" w:eastAsia="宋体" w:cs="宋体"/>
                <w:color w:val="auto"/>
                <w:highlight w:val="none"/>
              </w:rPr>
            </w:pPr>
          </w:p>
        </w:tc>
        <w:tc>
          <w:tcPr>
            <w:tcW w:w="590" w:type="pct"/>
            <w:noWrap w:val="0"/>
            <w:vAlign w:val="top"/>
          </w:tcPr>
          <w:p w14:paraId="2E9892BC">
            <w:pPr>
              <w:pStyle w:val="70"/>
              <w:spacing w:line="440" w:lineRule="exact"/>
              <w:jc w:val="center"/>
              <w:rPr>
                <w:rFonts w:hint="eastAsia" w:ascii="宋体" w:hAnsi="宋体" w:eastAsia="宋体" w:cs="宋体"/>
                <w:color w:val="auto"/>
                <w:highlight w:val="none"/>
              </w:rPr>
            </w:pPr>
          </w:p>
        </w:tc>
        <w:tc>
          <w:tcPr>
            <w:tcW w:w="913" w:type="pct"/>
            <w:noWrap w:val="0"/>
            <w:vAlign w:val="top"/>
          </w:tcPr>
          <w:p w14:paraId="4FB354E0">
            <w:pPr>
              <w:pStyle w:val="70"/>
              <w:spacing w:line="440" w:lineRule="exact"/>
              <w:jc w:val="center"/>
              <w:rPr>
                <w:rFonts w:hint="eastAsia" w:ascii="宋体" w:hAnsi="宋体" w:eastAsia="宋体" w:cs="宋体"/>
                <w:color w:val="auto"/>
                <w:highlight w:val="none"/>
              </w:rPr>
            </w:pPr>
          </w:p>
        </w:tc>
        <w:tc>
          <w:tcPr>
            <w:tcW w:w="913" w:type="pct"/>
            <w:noWrap w:val="0"/>
            <w:vAlign w:val="top"/>
          </w:tcPr>
          <w:p w14:paraId="13175D8B">
            <w:pPr>
              <w:pStyle w:val="70"/>
              <w:spacing w:line="440" w:lineRule="exact"/>
              <w:jc w:val="center"/>
              <w:rPr>
                <w:rFonts w:hint="eastAsia" w:ascii="宋体" w:hAnsi="宋体" w:eastAsia="宋体" w:cs="宋体"/>
                <w:color w:val="auto"/>
                <w:highlight w:val="none"/>
              </w:rPr>
            </w:pPr>
          </w:p>
        </w:tc>
        <w:tc>
          <w:tcPr>
            <w:tcW w:w="913" w:type="pct"/>
            <w:noWrap w:val="0"/>
            <w:vAlign w:val="top"/>
          </w:tcPr>
          <w:p w14:paraId="5F408D94">
            <w:pPr>
              <w:pStyle w:val="70"/>
              <w:spacing w:line="440" w:lineRule="exact"/>
              <w:jc w:val="center"/>
              <w:rPr>
                <w:rFonts w:hint="eastAsia" w:ascii="宋体" w:hAnsi="宋体" w:eastAsia="宋体" w:cs="宋体"/>
                <w:color w:val="auto"/>
                <w:highlight w:val="none"/>
              </w:rPr>
            </w:pPr>
          </w:p>
        </w:tc>
      </w:tr>
      <w:tr w14:paraId="79F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2EFD947E">
            <w:pPr>
              <w:pStyle w:val="70"/>
              <w:spacing w:line="440" w:lineRule="exact"/>
              <w:jc w:val="center"/>
              <w:rPr>
                <w:rFonts w:hint="eastAsia" w:ascii="宋体" w:hAnsi="宋体" w:eastAsia="宋体" w:cs="宋体"/>
                <w:color w:val="auto"/>
                <w:highlight w:val="none"/>
              </w:rPr>
            </w:pPr>
          </w:p>
        </w:tc>
        <w:tc>
          <w:tcPr>
            <w:tcW w:w="424" w:type="pct"/>
            <w:noWrap w:val="0"/>
            <w:vAlign w:val="top"/>
          </w:tcPr>
          <w:p w14:paraId="49326D7F">
            <w:pPr>
              <w:pStyle w:val="70"/>
              <w:spacing w:line="440" w:lineRule="exact"/>
              <w:jc w:val="center"/>
              <w:rPr>
                <w:rFonts w:hint="eastAsia" w:ascii="宋体" w:hAnsi="宋体" w:eastAsia="宋体" w:cs="宋体"/>
                <w:color w:val="auto"/>
                <w:highlight w:val="none"/>
              </w:rPr>
            </w:pPr>
          </w:p>
        </w:tc>
        <w:tc>
          <w:tcPr>
            <w:tcW w:w="529" w:type="pct"/>
            <w:noWrap w:val="0"/>
            <w:vAlign w:val="top"/>
          </w:tcPr>
          <w:p w14:paraId="646AAA0C">
            <w:pPr>
              <w:pStyle w:val="70"/>
              <w:spacing w:line="440" w:lineRule="exact"/>
              <w:jc w:val="center"/>
              <w:rPr>
                <w:rFonts w:hint="eastAsia" w:ascii="宋体" w:hAnsi="宋体" w:eastAsia="宋体" w:cs="宋体"/>
                <w:color w:val="auto"/>
                <w:highlight w:val="none"/>
              </w:rPr>
            </w:pPr>
          </w:p>
        </w:tc>
        <w:tc>
          <w:tcPr>
            <w:tcW w:w="450" w:type="pct"/>
            <w:noWrap w:val="0"/>
            <w:vAlign w:val="top"/>
          </w:tcPr>
          <w:p w14:paraId="1CBCF480">
            <w:pPr>
              <w:pStyle w:val="70"/>
              <w:spacing w:line="440" w:lineRule="exact"/>
              <w:jc w:val="center"/>
              <w:rPr>
                <w:rFonts w:hint="eastAsia" w:ascii="宋体" w:hAnsi="宋体" w:eastAsia="宋体" w:cs="宋体"/>
                <w:color w:val="auto"/>
                <w:highlight w:val="none"/>
              </w:rPr>
            </w:pPr>
          </w:p>
        </w:tc>
        <w:tc>
          <w:tcPr>
            <w:tcW w:w="590" w:type="pct"/>
            <w:noWrap w:val="0"/>
            <w:vAlign w:val="top"/>
          </w:tcPr>
          <w:p w14:paraId="65D8485B">
            <w:pPr>
              <w:pStyle w:val="70"/>
              <w:spacing w:line="440" w:lineRule="exact"/>
              <w:jc w:val="center"/>
              <w:rPr>
                <w:rFonts w:hint="eastAsia" w:ascii="宋体" w:hAnsi="宋体" w:eastAsia="宋体" w:cs="宋体"/>
                <w:color w:val="auto"/>
                <w:highlight w:val="none"/>
              </w:rPr>
            </w:pPr>
          </w:p>
        </w:tc>
        <w:tc>
          <w:tcPr>
            <w:tcW w:w="913" w:type="pct"/>
            <w:noWrap w:val="0"/>
            <w:vAlign w:val="top"/>
          </w:tcPr>
          <w:p w14:paraId="6BCF8BD5">
            <w:pPr>
              <w:pStyle w:val="70"/>
              <w:spacing w:line="440" w:lineRule="exact"/>
              <w:jc w:val="center"/>
              <w:rPr>
                <w:rFonts w:hint="eastAsia" w:ascii="宋体" w:hAnsi="宋体" w:eastAsia="宋体" w:cs="宋体"/>
                <w:color w:val="auto"/>
                <w:highlight w:val="none"/>
              </w:rPr>
            </w:pPr>
          </w:p>
        </w:tc>
        <w:tc>
          <w:tcPr>
            <w:tcW w:w="913" w:type="pct"/>
            <w:noWrap w:val="0"/>
            <w:vAlign w:val="top"/>
          </w:tcPr>
          <w:p w14:paraId="5D342EB6">
            <w:pPr>
              <w:pStyle w:val="70"/>
              <w:spacing w:line="440" w:lineRule="exact"/>
              <w:jc w:val="center"/>
              <w:rPr>
                <w:rFonts w:hint="eastAsia" w:ascii="宋体" w:hAnsi="宋体" w:eastAsia="宋体" w:cs="宋体"/>
                <w:color w:val="auto"/>
                <w:highlight w:val="none"/>
              </w:rPr>
            </w:pPr>
          </w:p>
        </w:tc>
        <w:tc>
          <w:tcPr>
            <w:tcW w:w="913" w:type="pct"/>
            <w:noWrap w:val="0"/>
            <w:vAlign w:val="top"/>
          </w:tcPr>
          <w:p w14:paraId="3157C049">
            <w:pPr>
              <w:pStyle w:val="70"/>
              <w:spacing w:line="440" w:lineRule="exact"/>
              <w:jc w:val="center"/>
              <w:rPr>
                <w:rFonts w:hint="eastAsia" w:ascii="宋体" w:hAnsi="宋体" w:eastAsia="宋体" w:cs="宋体"/>
                <w:color w:val="auto"/>
                <w:highlight w:val="none"/>
              </w:rPr>
            </w:pPr>
          </w:p>
        </w:tc>
      </w:tr>
      <w:tr w14:paraId="1D66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B8656B7">
            <w:pPr>
              <w:pStyle w:val="70"/>
              <w:spacing w:line="440" w:lineRule="exact"/>
              <w:jc w:val="center"/>
              <w:rPr>
                <w:rFonts w:hint="eastAsia" w:ascii="宋体" w:hAnsi="宋体" w:eastAsia="宋体" w:cs="宋体"/>
                <w:color w:val="auto"/>
                <w:highlight w:val="none"/>
              </w:rPr>
            </w:pPr>
          </w:p>
        </w:tc>
        <w:tc>
          <w:tcPr>
            <w:tcW w:w="424" w:type="pct"/>
            <w:noWrap w:val="0"/>
            <w:vAlign w:val="top"/>
          </w:tcPr>
          <w:p w14:paraId="6AEA7C88">
            <w:pPr>
              <w:pStyle w:val="70"/>
              <w:spacing w:line="440" w:lineRule="exact"/>
              <w:jc w:val="center"/>
              <w:rPr>
                <w:rFonts w:hint="eastAsia" w:ascii="宋体" w:hAnsi="宋体" w:eastAsia="宋体" w:cs="宋体"/>
                <w:color w:val="auto"/>
                <w:highlight w:val="none"/>
              </w:rPr>
            </w:pPr>
          </w:p>
        </w:tc>
        <w:tc>
          <w:tcPr>
            <w:tcW w:w="529" w:type="pct"/>
            <w:noWrap w:val="0"/>
            <w:vAlign w:val="top"/>
          </w:tcPr>
          <w:p w14:paraId="04F085D7">
            <w:pPr>
              <w:pStyle w:val="70"/>
              <w:spacing w:line="440" w:lineRule="exact"/>
              <w:jc w:val="center"/>
              <w:rPr>
                <w:rFonts w:hint="eastAsia" w:ascii="宋体" w:hAnsi="宋体" w:eastAsia="宋体" w:cs="宋体"/>
                <w:color w:val="auto"/>
                <w:highlight w:val="none"/>
              </w:rPr>
            </w:pPr>
          </w:p>
        </w:tc>
        <w:tc>
          <w:tcPr>
            <w:tcW w:w="450" w:type="pct"/>
            <w:noWrap w:val="0"/>
            <w:vAlign w:val="top"/>
          </w:tcPr>
          <w:p w14:paraId="74766229">
            <w:pPr>
              <w:pStyle w:val="70"/>
              <w:spacing w:line="440" w:lineRule="exact"/>
              <w:jc w:val="center"/>
              <w:rPr>
                <w:rFonts w:hint="eastAsia" w:ascii="宋体" w:hAnsi="宋体" w:eastAsia="宋体" w:cs="宋体"/>
                <w:color w:val="auto"/>
                <w:highlight w:val="none"/>
              </w:rPr>
            </w:pPr>
          </w:p>
        </w:tc>
        <w:tc>
          <w:tcPr>
            <w:tcW w:w="590" w:type="pct"/>
            <w:noWrap w:val="0"/>
            <w:vAlign w:val="top"/>
          </w:tcPr>
          <w:p w14:paraId="7C82DB78">
            <w:pPr>
              <w:pStyle w:val="70"/>
              <w:spacing w:line="440" w:lineRule="exact"/>
              <w:jc w:val="center"/>
              <w:rPr>
                <w:rFonts w:hint="eastAsia" w:ascii="宋体" w:hAnsi="宋体" w:eastAsia="宋体" w:cs="宋体"/>
                <w:color w:val="auto"/>
                <w:highlight w:val="none"/>
              </w:rPr>
            </w:pPr>
          </w:p>
        </w:tc>
        <w:tc>
          <w:tcPr>
            <w:tcW w:w="913" w:type="pct"/>
            <w:noWrap w:val="0"/>
            <w:vAlign w:val="top"/>
          </w:tcPr>
          <w:p w14:paraId="57257B74">
            <w:pPr>
              <w:pStyle w:val="70"/>
              <w:spacing w:line="440" w:lineRule="exact"/>
              <w:jc w:val="center"/>
              <w:rPr>
                <w:rFonts w:hint="eastAsia" w:ascii="宋体" w:hAnsi="宋体" w:eastAsia="宋体" w:cs="宋体"/>
                <w:color w:val="auto"/>
                <w:highlight w:val="none"/>
              </w:rPr>
            </w:pPr>
          </w:p>
        </w:tc>
        <w:tc>
          <w:tcPr>
            <w:tcW w:w="913" w:type="pct"/>
            <w:noWrap w:val="0"/>
            <w:vAlign w:val="top"/>
          </w:tcPr>
          <w:p w14:paraId="60BC01E3">
            <w:pPr>
              <w:pStyle w:val="70"/>
              <w:spacing w:line="440" w:lineRule="exact"/>
              <w:jc w:val="center"/>
              <w:rPr>
                <w:rFonts w:hint="eastAsia" w:ascii="宋体" w:hAnsi="宋体" w:eastAsia="宋体" w:cs="宋体"/>
                <w:color w:val="auto"/>
                <w:highlight w:val="none"/>
              </w:rPr>
            </w:pPr>
          </w:p>
        </w:tc>
        <w:tc>
          <w:tcPr>
            <w:tcW w:w="913" w:type="pct"/>
            <w:noWrap w:val="0"/>
            <w:vAlign w:val="top"/>
          </w:tcPr>
          <w:p w14:paraId="68D5F23F">
            <w:pPr>
              <w:pStyle w:val="70"/>
              <w:spacing w:line="440" w:lineRule="exact"/>
              <w:jc w:val="center"/>
              <w:rPr>
                <w:rFonts w:hint="eastAsia" w:ascii="宋体" w:hAnsi="宋体" w:eastAsia="宋体" w:cs="宋体"/>
                <w:color w:val="auto"/>
                <w:highlight w:val="none"/>
              </w:rPr>
            </w:pPr>
          </w:p>
        </w:tc>
      </w:tr>
      <w:tr w14:paraId="165C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042687C">
            <w:pPr>
              <w:pStyle w:val="70"/>
              <w:spacing w:line="440" w:lineRule="exact"/>
              <w:jc w:val="center"/>
              <w:rPr>
                <w:rFonts w:hint="eastAsia" w:ascii="宋体" w:hAnsi="宋体" w:eastAsia="宋体" w:cs="宋体"/>
                <w:color w:val="auto"/>
                <w:highlight w:val="none"/>
              </w:rPr>
            </w:pPr>
          </w:p>
        </w:tc>
        <w:tc>
          <w:tcPr>
            <w:tcW w:w="424" w:type="pct"/>
            <w:noWrap w:val="0"/>
            <w:vAlign w:val="top"/>
          </w:tcPr>
          <w:p w14:paraId="2D1FFAE6">
            <w:pPr>
              <w:pStyle w:val="70"/>
              <w:spacing w:line="440" w:lineRule="exact"/>
              <w:jc w:val="center"/>
              <w:rPr>
                <w:rFonts w:hint="eastAsia" w:ascii="宋体" w:hAnsi="宋体" w:eastAsia="宋体" w:cs="宋体"/>
                <w:color w:val="auto"/>
                <w:highlight w:val="none"/>
              </w:rPr>
            </w:pPr>
          </w:p>
        </w:tc>
        <w:tc>
          <w:tcPr>
            <w:tcW w:w="529" w:type="pct"/>
            <w:noWrap w:val="0"/>
            <w:vAlign w:val="top"/>
          </w:tcPr>
          <w:p w14:paraId="17FC287C">
            <w:pPr>
              <w:pStyle w:val="70"/>
              <w:spacing w:line="440" w:lineRule="exact"/>
              <w:jc w:val="center"/>
              <w:rPr>
                <w:rFonts w:hint="eastAsia" w:ascii="宋体" w:hAnsi="宋体" w:eastAsia="宋体" w:cs="宋体"/>
                <w:color w:val="auto"/>
                <w:highlight w:val="none"/>
              </w:rPr>
            </w:pPr>
          </w:p>
        </w:tc>
        <w:tc>
          <w:tcPr>
            <w:tcW w:w="450" w:type="pct"/>
            <w:noWrap w:val="0"/>
            <w:vAlign w:val="top"/>
          </w:tcPr>
          <w:p w14:paraId="4C797F86">
            <w:pPr>
              <w:pStyle w:val="70"/>
              <w:spacing w:line="440" w:lineRule="exact"/>
              <w:jc w:val="center"/>
              <w:rPr>
                <w:rFonts w:hint="eastAsia" w:ascii="宋体" w:hAnsi="宋体" w:eastAsia="宋体" w:cs="宋体"/>
                <w:color w:val="auto"/>
                <w:highlight w:val="none"/>
              </w:rPr>
            </w:pPr>
          </w:p>
        </w:tc>
        <w:tc>
          <w:tcPr>
            <w:tcW w:w="590" w:type="pct"/>
            <w:noWrap w:val="0"/>
            <w:vAlign w:val="top"/>
          </w:tcPr>
          <w:p w14:paraId="7E483B72">
            <w:pPr>
              <w:pStyle w:val="70"/>
              <w:spacing w:line="440" w:lineRule="exact"/>
              <w:jc w:val="center"/>
              <w:rPr>
                <w:rFonts w:hint="eastAsia" w:ascii="宋体" w:hAnsi="宋体" w:eastAsia="宋体" w:cs="宋体"/>
                <w:color w:val="auto"/>
                <w:highlight w:val="none"/>
              </w:rPr>
            </w:pPr>
          </w:p>
        </w:tc>
        <w:tc>
          <w:tcPr>
            <w:tcW w:w="913" w:type="pct"/>
            <w:noWrap w:val="0"/>
            <w:vAlign w:val="top"/>
          </w:tcPr>
          <w:p w14:paraId="585287F7">
            <w:pPr>
              <w:pStyle w:val="70"/>
              <w:spacing w:line="440" w:lineRule="exact"/>
              <w:jc w:val="center"/>
              <w:rPr>
                <w:rFonts w:hint="eastAsia" w:ascii="宋体" w:hAnsi="宋体" w:eastAsia="宋体" w:cs="宋体"/>
                <w:color w:val="auto"/>
                <w:highlight w:val="none"/>
              </w:rPr>
            </w:pPr>
          </w:p>
        </w:tc>
        <w:tc>
          <w:tcPr>
            <w:tcW w:w="913" w:type="pct"/>
            <w:noWrap w:val="0"/>
            <w:vAlign w:val="top"/>
          </w:tcPr>
          <w:p w14:paraId="3DE74923">
            <w:pPr>
              <w:pStyle w:val="70"/>
              <w:spacing w:line="440" w:lineRule="exact"/>
              <w:jc w:val="center"/>
              <w:rPr>
                <w:rFonts w:hint="eastAsia" w:ascii="宋体" w:hAnsi="宋体" w:eastAsia="宋体" w:cs="宋体"/>
                <w:color w:val="auto"/>
                <w:highlight w:val="none"/>
              </w:rPr>
            </w:pPr>
          </w:p>
        </w:tc>
        <w:tc>
          <w:tcPr>
            <w:tcW w:w="913" w:type="pct"/>
            <w:noWrap w:val="0"/>
            <w:vAlign w:val="top"/>
          </w:tcPr>
          <w:p w14:paraId="2DF84FF4">
            <w:pPr>
              <w:pStyle w:val="70"/>
              <w:spacing w:line="440" w:lineRule="exact"/>
              <w:jc w:val="center"/>
              <w:rPr>
                <w:rFonts w:hint="eastAsia" w:ascii="宋体" w:hAnsi="宋体" w:eastAsia="宋体" w:cs="宋体"/>
                <w:color w:val="auto"/>
                <w:highlight w:val="none"/>
              </w:rPr>
            </w:pPr>
          </w:p>
        </w:tc>
      </w:tr>
      <w:tr w14:paraId="6FB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7652C2AD">
            <w:pPr>
              <w:pStyle w:val="70"/>
              <w:spacing w:line="440" w:lineRule="exact"/>
              <w:jc w:val="center"/>
              <w:rPr>
                <w:rFonts w:hint="eastAsia" w:ascii="宋体" w:hAnsi="宋体" w:eastAsia="宋体" w:cs="宋体"/>
                <w:color w:val="auto"/>
                <w:highlight w:val="none"/>
              </w:rPr>
            </w:pPr>
          </w:p>
        </w:tc>
        <w:tc>
          <w:tcPr>
            <w:tcW w:w="424" w:type="pct"/>
            <w:noWrap w:val="0"/>
            <w:vAlign w:val="top"/>
          </w:tcPr>
          <w:p w14:paraId="5DD4C1F3">
            <w:pPr>
              <w:pStyle w:val="70"/>
              <w:spacing w:line="440" w:lineRule="exact"/>
              <w:jc w:val="center"/>
              <w:rPr>
                <w:rFonts w:hint="eastAsia" w:ascii="宋体" w:hAnsi="宋体" w:eastAsia="宋体" w:cs="宋体"/>
                <w:color w:val="auto"/>
                <w:highlight w:val="none"/>
              </w:rPr>
            </w:pPr>
          </w:p>
        </w:tc>
        <w:tc>
          <w:tcPr>
            <w:tcW w:w="529" w:type="pct"/>
            <w:noWrap w:val="0"/>
            <w:vAlign w:val="top"/>
          </w:tcPr>
          <w:p w14:paraId="273DB445">
            <w:pPr>
              <w:pStyle w:val="70"/>
              <w:spacing w:line="440" w:lineRule="exact"/>
              <w:jc w:val="center"/>
              <w:rPr>
                <w:rFonts w:hint="eastAsia" w:ascii="宋体" w:hAnsi="宋体" w:eastAsia="宋体" w:cs="宋体"/>
                <w:color w:val="auto"/>
                <w:highlight w:val="none"/>
              </w:rPr>
            </w:pPr>
          </w:p>
        </w:tc>
        <w:tc>
          <w:tcPr>
            <w:tcW w:w="450" w:type="pct"/>
            <w:noWrap w:val="0"/>
            <w:vAlign w:val="top"/>
          </w:tcPr>
          <w:p w14:paraId="01C703A8">
            <w:pPr>
              <w:pStyle w:val="70"/>
              <w:spacing w:line="440" w:lineRule="exact"/>
              <w:jc w:val="center"/>
              <w:rPr>
                <w:rFonts w:hint="eastAsia" w:ascii="宋体" w:hAnsi="宋体" w:eastAsia="宋体" w:cs="宋体"/>
                <w:color w:val="auto"/>
                <w:highlight w:val="none"/>
              </w:rPr>
            </w:pPr>
          </w:p>
        </w:tc>
        <w:tc>
          <w:tcPr>
            <w:tcW w:w="590" w:type="pct"/>
            <w:noWrap w:val="0"/>
            <w:vAlign w:val="top"/>
          </w:tcPr>
          <w:p w14:paraId="5BA8C07A">
            <w:pPr>
              <w:pStyle w:val="70"/>
              <w:spacing w:line="440" w:lineRule="exact"/>
              <w:jc w:val="center"/>
              <w:rPr>
                <w:rFonts w:hint="eastAsia" w:ascii="宋体" w:hAnsi="宋体" w:eastAsia="宋体" w:cs="宋体"/>
                <w:color w:val="auto"/>
                <w:highlight w:val="none"/>
              </w:rPr>
            </w:pPr>
          </w:p>
        </w:tc>
        <w:tc>
          <w:tcPr>
            <w:tcW w:w="913" w:type="pct"/>
            <w:noWrap w:val="0"/>
            <w:vAlign w:val="top"/>
          </w:tcPr>
          <w:p w14:paraId="5CAD576F">
            <w:pPr>
              <w:pStyle w:val="70"/>
              <w:spacing w:line="440" w:lineRule="exact"/>
              <w:jc w:val="center"/>
              <w:rPr>
                <w:rFonts w:hint="eastAsia" w:ascii="宋体" w:hAnsi="宋体" w:eastAsia="宋体" w:cs="宋体"/>
                <w:color w:val="auto"/>
                <w:highlight w:val="none"/>
              </w:rPr>
            </w:pPr>
          </w:p>
        </w:tc>
        <w:tc>
          <w:tcPr>
            <w:tcW w:w="913" w:type="pct"/>
            <w:noWrap w:val="0"/>
            <w:vAlign w:val="top"/>
          </w:tcPr>
          <w:p w14:paraId="6F8F75DA">
            <w:pPr>
              <w:pStyle w:val="70"/>
              <w:spacing w:line="440" w:lineRule="exact"/>
              <w:jc w:val="center"/>
              <w:rPr>
                <w:rFonts w:hint="eastAsia" w:ascii="宋体" w:hAnsi="宋体" w:eastAsia="宋体" w:cs="宋体"/>
                <w:color w:val="auto"/>
                <w:highlight w:val="none"/>
              </w:rPr>
            </w:pPr>
          </w:p>
        </w:tc>
        <w:tc>
          <w:tcPr>
            <w:tcW w:w="913" w:type="pct"/>
            <w:noWrap w:val="0"/>
            <w:vAlign w:val="top"/>
          </w:tcPr>
          <w:p w14:paraId="0A1098E5">
            <w:pPr>
              <w:pStyle w:val="70"/>
              <w:spacing w:line="440" w:lineRule="exact"/>
              <w:jc w:val="center"/>
              <w:rPr>
                <w:rFonts w:hint="eastAsia" w:ascii="宋体" w:hAnsi="宋体" w:eastAsia="宋体" w:cs="宋体"/>
                <w:color w:val="auto"/>
                <w:highlight w:val="none"/>
              </w:rPr>
            </w:pPr>
          </w:p>
        </w:tc>
      </w:tr>
      <w:tr w14:paraId="36BD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E7CB158">
            <w:pPr>
              <w:pStyle w:val="70"/>
              <w:spacing w:line="440" w:lineRule="exact"/>
              <w:jc w:val="center"/>
              <w:rPr>
                <w:rFonts w:hint="eastAsia" w:ascii="宋体" w:hAnsi="宋体" w:eastAsia="宋体" w:cs="宋体"/>
                <w:color w:val="auto"/>
                <w:highlight w:val="none"/>
              </w:rPr>
            </w:pPr>
          </w:p>
        </w:tc>
        <w:tc>
          <w:tcPr>
            <w:tcW w:w="424" w:type="pct"/>
            <w:noWrap w:val="0"/>
            <w:vAlign w:val="top"/>
          </w:tcPr>
          <w:p w14:paraId="27E78BC2">
            <w:pPr>
              <w:pStyle w:val="70"/>
              <w:spacing w:line="440" w:lineRule="exact"/>
              <w:jc w:val="center"/>
              <w:rPr>
                <w:rFonts w:hint="eastAsia" w:ascii="宋体" w:hAnsi="宋体" w:eastAsia="宋体" w:cs="宋体"/>
                <w:color w:val="auto"/>
                <w:highlight w:val="none"/>
              </w:rPr>
            </w:pPr>
          </w:p>
        </w:tc>
        <w:tc>
          <w:tcPr>
            <w:tcW w:w="529" w:type="pct"/>
            <w:noWrap w:val="0"/>
            <w:vAlign w:val="top"/>
          </w:tcPr>
          <w:p w14:paraId="2B268670">
            <w:pPr>
              <w:pStyle w:val="70"/>
              <w:spacing w:line="440" w:lineRule="exact"/>
              <w:jc w:val="center"/>
              <w:rPr>
                <w:rFonts w:hint="eastAsia" w:ascii="宋体" w:hAnsi="宋体" w:eastAsia="宋体" w:cs="宋体"/>
                <w:color w:val="auto"/>
                <w:highlight w:val="none"/>
              </w:rPr>
            </w:pPr>
          </w:p>
        </w:tc>
        <w:tc>
          <w:tcPr>
            <w:tcW w:w="450" w:type="pct"/>
            <w:noWrap w:val="0"/>
            <w:vAlign w:val="top"/>
          </w:tcPr>
          <w:p w14:paraId="6A9679DC">
            <w:pPr>
              <w:pStyle w:val="70"/>
              <w:spacing w:line="440" w:lineRule="exact"/>
              <w:jc w:val="center"/>
              <w:rPr>
                <w:rFonts w:hint="eastAsia" w:ascii="宋体" w:hAnsi="宋体" w:eastAsia="宋体" w:cs="宋体"/>
                <w:color w:val="auto"/>
                <w:highlight w:val="none"/>
              </w:rPr>
            </w:pPr>
          </w:p>
        </w:tc>
        <w:tc>
          <w:tcPr>
            <w:tcW w:w="590" w:type="pct"/>
            <w:noWrap w:val="0"/>
            <w:vAlign w:val="top"/>
          </w:tcPr>
          <w:p w14:paraId="619DE45F">
            <w:pPr>
              <w:pStyle w:val="70"/>
              <w:spacing w:line="440" w:lineRule="exact"/>
              <w:jc w:val="center"/>
              <w:rPr>
                <w:rFonts w:hint="eastAsia" w:ascii="宋体" w:hAnsi="宋体" w:eastAsia="宋体" w:cs="宋体"/>
                <w:color w:val="auto"/>
                <w:highlight w:val="none"/>
              </w:rPr>
            </w:pPr>
          </w:p>
        </w:tc>
        <w:tc>
          <w:tcPr>
            <w:tcW w:w="913" w:type="pct"/>
            <w:noWrap w:val="0"/>
            <w:vAlign w:val="top"/>
          </w:tcPr>
          <w:p w14:paraId="296524BF">
            <w:pPr>
              <w:pStyle w:val="70"/>
              <w:spacing w:line="440" w:lineRule="exact"/>
              <w:jc w:val="center"/>
              <w:rPr>
                <w:rFonts w:hint="eastAsia" w:ascii="宋体" w:hAnsi="宋体" w:eastAsia="宋体" w:cs="宋体"/>
                <w:color w:val="auto"/>
                <w:highlight w:val="none"/>
              </w:rPr>
            </w:pPr>
          </w:p>
        </w:tc>
        <w:tc>
          <w:tcPr>
            <w:tcW w:w="913" w:type="pct"/>
            <w:noWrap w:val="0"/>
            <w:vAlign w:val="top"/>
          </w:tcPr>
          <w:p w14:paraId="722A1F52">
            <w:pPr>
              <w:pStyle w:val="70"/>
              <w:spacing w:line="440" w:lineRule="exact"/>
              <w:jc w:val="center"/>
              <w:rPr>
                <w:rFonts w:hint="eastAsia" w:ascii="宋体" w:hAnsi="宋体" w:eastAsia="宋体" w:cs="宋体"/>
                <w:color w:val="auto"/>
                <w:highlight w:val="none"/>
              </w:rPr>
            </w:pPr>
          </w:p>
        </w:tc>
        <w:tc>
          <w:tcPr>
            <w:tcW w:w="913" w:type="pct"/>
            <w:noWrap w:val="0"/>
            <w:vAlign w:val="top"/>
          </w:tcPr>
          <w:p w14:paraId="46DEDEE1">
            <w:pPr>
              <w:pStyle w:val="70"/>
              <w:spacing w:line="440" w:lineRule="exact"/>
              <w:jc w:val="center"/>
              <w:rPr>
                <w:rFonts w:hint="eastAsia" w:ascii="宋体" w:hAnsi="宋体" w:eastAsia="宋体" w:cs="宋体"/>
                <w:color w:val="auto"/>
                <w:highlight w:val="none"/>
              </w:rPr>
            </w:pPr>
          </w:p>
        </w:tc>
      </w:tr>
    </w:tbl>
    <w:p w14:paraId="12F47DAA">
      <w:pPr>
        <w:pStyle w:val="70"/>
        <w:spacing w:line="360" w:lineRule="auto"/>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说明：附表中应提供拟投入本服务项目的主要人员</w:t>
      </w:r>
      <w:r>
        <w:rPr>
          <w:rFonts w:hint="eastAsia" w:ascii="宋体" w:hAnsi="宋体" w:cs="宋体"/>
          <w:color w:val="auto"/>
          <w:sz w:val="24"/>
          <w:szCs w:val="21"/>
          <w:highlight w:val="none"/>
          <w:lang w:val="en-US" w:eastAsia="zh-CN"/>
        </w:rPr>
        <w:t>相关证件</w:t>
      </w:r>
      <w:r>
        <w:rPr>
          <w:rFonts w:hint="eastAsia" w:ascii="宋体" w:hAnsi="宋体" w:eastAsia="宋体" w:cs="宋体"/>
          <w:color w:val="auto"/>
          <w:sz w:val="24"/>
          <w:szCs w:val="21"/>
          <w:highlight w:val="none"/>
        </w:rPr>
        <w:t>。</w:t>
      </w:r>
    </w:p>
    <w:p w14:paraId="77E8D005">
      <w:pPr>
        <w:pStyle w:val="70"/>
        <w:spacing w:line="360" w:lineRule="auto"/>
        <w:jc w:val="left"/>
        <w:rPr>
          <w:rFonts w:hint="eastAsia" w:ascii="宋体" w:hAnsi="宋体" w:eastAsia="宋体" w:cs="宋体"/>
          <w:color w:val="auto"/>
          <w:sz w:val="24"/>
          <w:szCs w:val="21"/>
          <w:highlight w:val="none"/>
          <w:lang w:eastAsia="zh-CN"/>
        </w:rPr>
      </w:pPr>
    </w:p>
    <w:p w14:paraId="180A0599">
      <w:pPr>
        <w:pStyle w:val="70"/>
        <w:spacing w:line="360" w:lineRule="auto"/>
        <w:jc w:val="left"/>
        <w:rPr>
          <w:rFonts w:hint="eastAsia" w:ascii="宋体" w:hAnsi="宋体" w:eastAsia="宋体" w:cs="宋体"/>
          <w:color w:val="auto"/>
          <w:sz w:val="24"/>
          <w:szCs w:val="21"/>
          <w:highlight w:val="none"/>
        </w:rPr>
      </w:pPr>
    </w:p>
    <w:p w14:paraId="666C3F4A">
      <w:pPr>
        <w:pStyle w:val="70"/>
        <w:spacing w:line="360" w:lineRule="auto"/>
        <w:jc w:val="left"/>
        <w:rPr>
          <w:rFonts w:hint="eastAsia" w:ascii="宋体" w:hAnsi="宋体" w:eastAsia="宋体" w:cs="宋体"/>
          <w:color w:val="auto"/>
          <w:sz w:val="24"/>
          <w:szCs w:val="21"/>
          <w:highlight w:val="none"/>
        </w:rPr>
      </w:pPr>
    </w:p>
    <w:p w14:paraId="61EC6C5E">
      <w:pPr>
        <w:pStyle w:val="70"/>
        <w:spacing w:line="360" w:lineRule="auto"/>
        <w:jc w:val="left"/>
        <w:rPr>
          <w:rFonts w:hint="eastAsia" w:ascii="宋体" w:hAnsi="宋体" w:eastAsia="宋体" w:cs="宋体"/>
          <w:color w:val="auto"/>
          <w:sz w:val="24"/>
          <w:szCs w:val="21"/>
          <w:highlight w:val="none"/>
        </w:rPr>
      </w:pPr>
    </w:p>
    <w:p w14:paraId="6D3F465C">
      <w:pPr>
        <w:pStyle w:val="71"/>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74D2756C">
      <w:pPr>
        <w:pStyle w:val="71"/>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1E458C3A">
      <w:pPr>
        <w:pStyle w:val="71"/>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116039F9">
      <w:pPr>
        <w:pStyle w:val="70"/>
        <w:spacing w:line="360" w:lineRule="auto"/>
        <w:jc w:val="left"/>
        <w:rPr>
          <w:rFonts w:hint="eastAsia" w:ascii="宋体" w:hAnsi="宋体" w:eastAsia="宋体" w:cs="宋体"/>
          <w:color w:val="auto"/>
          <w:sz w:val="24"/>
          <w:szCs w:val="21"/>
          <w:highlight w:val="none"/>
        </w:rPr>
        <w:sectPr>
          <w:pgSz w:w="11906" w:h="16838"/>
          <w:pgMar w:top="1134" w:right="1134" w:bottom="1134" w:left="1134" w:header="851" w:footer="992" w:gutter="0"/>
          <w:pgNumType w:fmt="decimal"/>
          <w:cols w:space="720" w:num="1"/>
          <w:docGrid w:linePitch="312" w:charSpace="0"/>
        </w:sectPr>
      </w:pPr>
    </w:p>
    <w:p w14:paraId="0C632C7A">
      <w:pPr>
        <w:pStyle w:val="44"/>
        <w:jc w:val="both"/>
        <w:outlineLvl w:val="2"/>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附件9：</w:t>
      </w:r>
      <w:r>
        <w:rPr>
          <w:rFonts w:hint="eastAsia" w:ascii="宋体" w:hAnsi="宋体" w:eastAsia="宋体" w:cs="宋体"/>
          <w:color w:val="auto"/>
          <w:sz w:val="24"/>
          <w:szCs w:val="21"/>
          <w:highlight w:val="none"/>
        </w:rPr>
        <w:t>商务条款偏离说明表</w:t>
      </w:r>
      <w:r>
        <w:rPr>
          <w:rFonts w:hint="eastAsia" w:ascii="宋体" w:hAnsi="宋体" w:eastAsia="宋体" w:cs="宋体"/>
          <w:color w:val="auto"/>
          <w:sz w:val="24"/>
          <w:szCs w:val="21"/>
          <w:highlight w:val="none"/>
          <w:lang w:val="en-US" w:eastAsia="zh-CN"/>
        </w:rPr>
        <w:t>格式</w:t>
      </w:r>
    </w:p>
    <w:p w14:paraId="0EC73BF1">
      <w:pPr>
        <w:pStyle w:val="44"/>
        <w:jc w:val="left"/>
        <w:outlineLvl w:val="2"/>
        <w:rPr>
          <w:rFonts w:hint="default" w:ascii="宋体" w:hAnsi="宋体" w:eastAsia="宋体" w:cs="宋体"/>
          <w:color w:val="auto"/>
          <w:sz w:val="28"/>
          <w:szCs w:val="22"/>
          <w:highlight w:val="none"/>
          <w:lang w:val="en-US" w:eastAsia="zh-CN"/>
        </w:rPr>
      </w:pPr>
    </w:p>
    <w:p w14:paraId="7D0A3EF4">
      <w:pPr>
        <w:pStyle w:val="44"/>
        <w:jc w:val="center"/>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商务条款偏离说明表</w:t>
      </w:r>
    </w:p>
    <w:p w14:paraId="5E1F5060">
      <w:pPr>
        <w:pStyle w:val="72"/>
        <w:adjustRightInd w:val="0"/>
        <w:snapToGrid w:val="0"/>
        <w:spacing w:line="500" w:lineRule="exact"/>
        <w:rPr>
          <w:rFonts w:hint="eastAsia" w:ascii="宋体" w:hAnsi="宋体" w:eastAsia="宋体" w:cs="宋体"/>
          <w:b/>
          <w:color w:val="auto"/>
          <w:sz w:val="32"/>
          <w:szCs w:val="32"/>
          <w:highlight w:val="none"/>
        </w:rPr>
      </w:pPr>
    </w:p>
    <w:tbl>
      <w:tblPr>
        <w:tblStyle w:val="30"/>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557"/>
        <w:gridCol w:w="2589"/>
        <w:gridCol w:w="2702"/>
      </w:tblGrid>
      <w:tr w14:paraId="2809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5F5614DD">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D746B06">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磋商文件的商务条款</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BCE8E86">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响应文件的商务条款</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932C3DD">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2CB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1ADD68A3">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1FD8242">
            <w:pPr>
              <w:pStyle w:val="72"/>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95188F3">
            <w:pPr>
              <w:pStyle w:val="72"/>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D4E2B7A">
            <w:pPr>
              <w:pStyle w:val="72"/>
              <w:spacing w:line="500" w:lineRule="exact"/>
              <w:rPr>
                <w:rFonts w:hint="eastAsia" w:ascii="宋体" w:hAnsi="宋体" w:eastAsia="宋体" w:cs="宋体"/>
                <w:color w:val="auto"/>
                <w:sz w:val="24"/>
                <w:szCs w:val="24"/>
                <w:highlight w:val="none"/>
              </w:rPr>
            </w:pPr>
          </w:p>
        </w:tc>
      </w:tr>
      <w:tr w14:paraId="61D4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F500024">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2B8ED93">
            <w:pPr>
              <w:pStyle w:val="72"/>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D592610">
            <w:pPr>
              <w:pStyle w:val="72"/>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79970B">
            <w:pPr>
              <w:pStyle w:val="72"/>
              <w:spacing w:line="500" w:lineRule="exact"/>
              <w:rPr>
                <w:rFonts w:hint="eastAsia" w:ascii="宋体" w:hAnsi="宋体" w:eastAsia="宋体" w:cs="宋体"/>
                <w:color w:val="auto"/>
                <w:sz w:val="24"/>
                <w:szCs w:val="24"/>
                <w:highlight w:val="none"/>
              </w:rPr>
            </w:pPr>
          </w:p>
        </w:tc>
      </w:tr>
      <w:tr w14:paraId="6B8A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79EAE263">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3F35786">
            <w:pPr>
              <w:pStyle w:val="72"/>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61ADE74">
            <w:pPr>
              <w:pStyle w:val="72"/>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5F55408">
            <w:pPr>
              <w:pStyle w:val="72"/>
              <w:spacing w:line="500" w:lineRule="exact"/>
              <w:rPr>
                <w:rFonts w:hint="eastAsia" w:ascii="宋体" w:hAnsi="宋体" w:eastAsia="宋体" w:cs="宋体"/>
                <w:color w:val="auto"/>
                <w:sz w:val="24"/>
                <w:szCs w:val="24"/>
                <w:highlight w:val="none"/>
              </w:rPr>
            </w:pPr>
          </w:p>
        </w:tc>
      </w:tr>
      <w:tr w14:paraId="7BFC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29B84047">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EC2BD0A">
            <w:pPr>
              <w:pStyle w:val="72"/>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62FB83C">
            <w:pPr>
              <w:pStyle w:val="72"/>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4D0EFDD7">
            <w:pPr>
              <w:pStyle w:val="72"/>
              <w:spacing w:line="500" w:lineRule="exact"/>
              <w:rPr>
                <w:rFonts w:hint="eastAsia" w:ascii="宋体" w:hAnsi="宋体" w:eastAsia="宋体" w:cs="宋体"/>
                <w:color w:val="auto"/>
                <w:sz w:val="24"/>
                <w:szCs w:val="24"/>
                <w:highlight w:val="none"/>
              </w:rPr>
            </w:pPr>
          </w:p>
        </w:tc>
      </w:tr>
      <w:tr w14:paraId="01FD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55D81F5">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7B0DA58">
            <w:pPr>
              <w:pStyle w:val="72"/>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46FA13D">
            <w:pPr>
              <w:pStyle w:val="72"/>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25EA256">
            <w:pPr>
              <w:pStyle w:val="72"/>
              <w:spacing w:line="500" w:lineRule="exact"/>
              <w:rPr>
                <w:rFonts w:hint="eastAsia" w:ascii="宋体" w:hAnsi="宋体" w:eastAsia="宋体" w:cs="宋体"/>
                <w:color w:val="auto"/>
                <w:sz w:val="24"/>
                <w:szCs w:val="24"/>
                <w:highlight w:val="none"/>
              </w:rPr>
            </w:pPr>
          </w:p>
        </w:tc>
      </w:tr>
      <w:tr w14:paraId="7D21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9F86192">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884399C">
            <w:pPr>
              <w:pStyle w:val="72"/>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379A14A">
            <w:pPr>
              <w:pStyle w:val="72"/>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E66C31">
            <w:pPr>
              <w:pStyle w:val="72"/>
              <w:spacing w:line="500" w:lineRule="exact"/>
              <w:rPr>
                <w:rFonts w:hint="eastAsia" w:ascii="宋体" w:hAnsi="宋体" w:eastAsia="宋体" w:cs="宋体"/>
                <w:color w:val="auto"/>
                <w:sz w:val="24"/>
                <w:szCs w:val="24"/>
                <w:highlight w:val="none"/>
              </w:rPr>
            </w:pPr>
          </w:p>
        </w:tc>
      </w:tr>
      <w:tr w14:paraId="3146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15BFB67">
            <w:pPr>
              <w:pStyle w:val="72"/>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7278D2A">
            <w:pPr>
              <w:pStyle w:val="72"/>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71A09317">
            <w:pPr>
              <w:pStyle w:val="72"/>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74537CB">
            <w:pPr>
              <w:pStyle w:val="72"/>
              <w:spacing w:line="500" w:lineRule="exact"/>
              <w:rPr>
                <w:rFonts w:hint="eastAsia" w:ascii="宋体" w:hAnsi="宋体" w:eastAsia="宋体" w:cs="宋体"/>
                <w:color w:val="auto"/>
                <w:sz w:val="24"/>
                <w:szCs w:val="24"/>
                <w:highlight w:val="none"/>
              </w:rPr>
            </w:pPr>
          </w:p>
        </w:tc>
      </w:tr>
    </w:tbl>
    <w:p w14:paraId="46074320">
      <w:pPr>
        <w:pStyle w:val="47"/>
        <w:spacing w:line="360" w:lineRule="auto"/>
        <w:ind w:firstLine="480" w:firstLineChars="200"/>
        <w:rPr>
          <w:rFonts w:hint="eastAsia" w:ascii="宋体" w:hAnsi="宋体" w:eastAsia="宋体" w:cs="宋体"/>
          <w:color w:val="auto"/>
          <w:sz w:val="24"/>
          <w:szCs w:val="21"/>
          <w:highlight w:val="none"/>
        </w:rPr>
      </w:pPr>
    </w:p>
    <w:p w14:paraId="2A40FC27">
      <w:pPr>
        <w:pStyle w:val="47"/>
        <w:spacing w:line="360" w:lineRule="auto"/>
        <w:ind w:firstLine="480" w:firstLineChars="200"/>
        <w:rPr>
          <w:rFonts w:hint="eastAsia" w:ascii="宋体" w:hAnsi="宋体" w:eastAsia="宋体" w:cs="宋体"/>
          <w:color w:val="auto"/>
          <w:sz w:val="24"/>
          <w:szCs w:val="21"/>
          <w:highlight w:val="none"/>
        </w:rPr>
      </w:pPr>
    </w:p>
    <w:p w14:paraId="6772963B">
      <w:pPr>
        <w:pStyle w:val="71"/>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4A7898AF">
      <w:pPr>
        <w:pStyle w:val="71"/>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5B038D89">
      <w:pPr>
        <w:pStyle w:val="71"/>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21FB0B35">
      <w:pPr>
        <w:pStyle w:val="47"/>
        <w:spacing w:line="360" w:lineRule="auto"/>
        <w:ind w:firstLine="480" w:firstLineChars="200"/>
        <w:rPr>
          <w:rFonts w:hint="eastAsia" w:ascii="宋体" w:hAnsi="宋体" w:eastAsia="宋体" w:cs="宋体"/>
          <w:color w:val="auto"/>
          <w:sz w:val="24"/>
          <w:szCs w:val="21"/>
          <w:highlight w:val="none"/>
        </w:rPr>
        <w:sectPr>
          <w:pgSz w:w="11906" w:h="16838"/>
          <w:pgMar w:top="1134" w:right="1134" w:bottom="1134" w:left="1134" w:header="851" w:footer="992" w:gutter="0"/>
          <w:pgNumType w:fmt="decimal"/>
          <w:cols w:space="720" w:num="1"/>
          <w:docGrid w:linePitch="312" w:charSpace="0"/>
        </w:sectPr>
      </w:pPr>
    </w:p>
    <w:p w14:paraId="6196CA86">
      <w:pPr>
        <w:pStyle w:val="6"/>
        <w:numPr>
          <w:ilvl w:val="0"/>
          <w:numId w:val="0"/>
        </w:numPr>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附件10：技术偏离表格式</w:t>
      </w:r>
    </w:p>
    <w:p w14:paraId="2F929D1C">
      <w:pPr>
        <w:pStyle w:val="4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8"/>
          <w:szCs w:val="22"/>
          <w:highlight w:val="none"/>
          <w:lang w:val="en-US" w:eastAsia="zh-CN"/>
        </w:rPr>
      </w:pPr>
    </w:p>
    <w:p w14:paraId="4FFA3537">
      <w:pPr>
        <w:pStyle w:val="48"/>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技术偏离表</w:t>
      </w:r>
    </w:p>
    <w:tbl>
      <w:tblPr>
        <w:tblStyle w:val="3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1984"/>
        <w:gridCol w:w="1418"/>
      </w:tblGrid>
      <w:tr w14:paraId="17C5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57" w:type="dxa"/>
            <w:noWrap w:val="0"/>
            <w:vAlign w:val="center"/>
          </w:tcPr>
          <w:p w14:paraId="08DD8B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28" w:type="dxa"/>
            <w:noWrap w:val="0"/>
            <w:vAlign w:val="center"/>
          </w:tcPr>
          <w:p w14:paraId="253260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410" w:type="dxa"/>
            <w:noWrap w:val="0"/>
            <w:vAlign w:val="center"/>
          </w:tcPr>
          <w:p w14:paraId="21F13F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招标规格</w:t>
            </w:r>
          </w:p>
        </w:tc>
        <w:tc>
          <w:tcPr>
            <w:tcW w:w="1984" w:type="dxa"/>
            <w:noWrap w:val="0"/>
            <w:vAlign w:val="center"/>
          </w:tcPr>
          <w:p w14:paraId="63C2A5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投标规格</w:t>
            </w:r>
          </w:p>
        </w:tc>
        <w:tc>
          <w:tcPr>
            <w:tcW w:w="1418" w:type="dxa"/>
            <w:noWrap w:val="0"/>
            <w:vAlign w:val="center"/>
          </w:tcPr>
          <w:p w14:paraId="2527CB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80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345426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8" w:type="dxa"/>
            <w:noWrap w:val="0"/>
            <w:vAlign w:val="top"/>
          </w:tcPr>
          <w:p w14:paraId="4B7A1E48">
            <w:pPr>
              <w:spacing w:line="360" w:lineRule="auto"/>
              <w:rPr>
                <w:rFonts w:hint="eastAsia" w:ascii="宋体" w:hAnsi="宋体" w:eastAsia="宋体" w:cs="宋体"/>
                <w:color w:val="auto"/>
                <w:szCs w:val="21"/>
                <w:highlight w:val="none"/>
              </w:rPr>
            </w:pPr>
          </w:p>
        </w:tc>
        <w:tc>
          <w:tcPr>
            <w:tcW w:w="2410" w:type="dxa"/>
            <w:noWrap w:val="0"/>
            <w:vAlign w:val="top"/>
          </w:tcPr>
          <w:p w14:paraId="50316C56">
            <w:pPr>
              <w:spacing w:line="360" w:lineRule="auto"/>
              <w:rPr>
                <w:rFonts w:hint="eastAsia" w:ascii="宋体" w:hAnsi="宋体" w:eastAsia="宋体" w:cs="宋体"/>
                <w:color w:val="auto"/>
                <w:szCs w:val="21"/>
                <w:highlight w:val="none"/>
              </w:rPr>
            </w:pPr>
          </w:p>
        </w:tc>
        <w:tc>
          <w:tcPr>
            <w:tcW w:w="1984" w:type="dxa"/>
            <w:noWrap w:val="0"/>
            <w:vAlign w:val="top"/>
          </w:tcPr>
          <w:p w14:paraId="376EE463">
            <w:pPr>
              <w:spacing w:line="360" w:lineRule="auto"/>
              <w:rPr>
                <w:rFonts w:hint="eastAsia" w:ascii="宋体" w:hAnsi="宋体" w:eastAsia="宋体" w:cs="宋体"/>
                <w:color w:val="auto"/>
                <w:szCs w:val="21"/>
                <w:highlight w:val="none"/>
              </w:rPr>
            </w:pPr>
          </w:p>
        </w:tc>
        <w:tc>
          <w:tcPr>
            <w:tcW w:w="1418" w:type="dxa"/>
            <w:noWrap w:val="0"/>
            <w:vAlign w:val="top"/>
          </w:tcPr>
          <w:p w14:paraId="5E1028B7">
            <w:pPr>
              <w:spacing w:line="360" w:lineRule="auto"/>
              <w:rPr>
                <w:rFonts w:hint="eastAsia" w:ascii="宋体" w:hAnsi="宋体" w:eastAsia="宋体" w:cs="宋体"/>
                <w:color w:val="auto"/>
                <w:szCs w:val="21"/>
                <w:highlight w:val="none"/>
              </w:rPr>
            </w:pPr>
          </w:p>
        </w:tc>
      </w:tr>
      <w:tr w14:paraId="6ED7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5EC6E2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8" w:type="dxa"/>
            <w:noWrap w:val="0"/>
            <w:vAlign w:val="top"/>
          </w:tcPr>
          <w:p w14:paraId="5E06A4CD">
            <w:pPr>
              <w:spacing w:line="360" w:lineRule="auto"/>
              <w:rPr>
                <w:rFonts w:hint="eastAsia" w:ascii="宋体" w:hAnsi="宋体" w:eastAsia="宋体" w:cs="宋体"/>
                <w:color w:val="auto"/>
                <w:szCs w:val="21"/>
                <w:highlight w:val="none"/>
              </w:rPr>
            </w:pPr>
          </w:p>
        </w:tc>
        <w:tc>
          <w:tcPr>
            <w:tcW w:w="2410" w:type="dxa"/>
            <w:noWrap w:val="0"/>
            <w:vAlign w:val="top"/>
          </w:tcPr>
          <w:p w14:paraId="4FB428EB">
            <w:pPr>
              <w:spacing w:line="360" w:lineRule="auto"/>
              <w:rPr>
                <w:rFonts w:hint="eastAsia" w:ascii="宋体" w:hAnsi="宋体" w:eastAsia="宋体" w:cs="宋体"/>
                <w:color w:val="auto"/>
                <w:szCs w:val="21"/>
                <w:highlight w:val="none"/>
              </w:rPr>
            </w:pPr>
          </w:p>
        </w:tc>
        <w:tc>
          <w:tcPr>
            <w:tcW w:w="1984" w:type="dxa"/>
            <w:noWrap w:val="0"/>
            <w:vAlign w:val="top"/>
          </w:tcPr>
          <w:p w14:paraId="0377A48A">
            <w:pPr>
              <w:spacing w:line="360" w:lineRule="auto"/>
              <w:rPr>
                <w:rFonts w:hint="eastAsia" w:ascii="宋体" w:hAnsi="宋体" w:eastAsia="宋体" w:cs="宋体"/>
                <w:color w:val="auto"/>
                <w:szCs w:val="21"/>
                <w:highlight w:val="none"/>
              </w:rPr>
            </w:pPr>
          </w:p>
        </w:tc>
        <w:tc>
          <w:tcPr>
            <w:tcW w:w="1418" w:type="dxa"/>
            <w:noWrap w:val="0"/>
            <w:vAlign w:val="top"/>
          </w:tcPr>
          <w:p w14:paraId="7A24DE07">
            <w:pPr>
              <w:spacing w:line="360" w:lineRule="auto"/>
              <w:rPr>
                <w:rFonts w:hint="eastAsia" w:ascii="宋体" w:hAnsi="宋体" w:eastAsia="宋体" w:cs="宋体"/>
                <w:color w:val="auto"/>
                <w:szCs w:val="21"/>
                <w:highlight w:val="none"/>
              </w:rPr>
            </w:pPr>
          </w:p>
        </w:tc>
      </w:tr>
      <w:tr w14:paraId="58FF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7CB10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8" w:type="dxa"/>
            <w:noWrap w:val="0"/>
            <w:vAlign w:val="top"/>
          </w:tcPr>
          <w:p w14:paraId="125404AF">
            <w:pPr>
              <w:spacing w:line="360" w:lineRule="auto"/>
              <w:rPr>
                <w:rFonts w:hint="eastAsia" w:ascii="宋体" w:hAnsi="宋体" w:eastAsia="宋体" w:cs="宋体"/>
                <w:color w:val="auto"/>
                <w:szCs w:val="21"/>
                <w:highlight w:val="none"/>
              </w:rPr>
            </w:pPr>
          </w:p>
        </w:tc>
        <w:tc>
          <w:tcPr>
            <w:tcW w:w="2410" w:type="dxa"/>
            <w:noWrap w:val="0"/>
            <w:vAlign w:val="top"/>
          </w:tcPr>
          <w:p w14:paraId="0EB236EE">
            <w:pPr>
              <w:spacing w:line="360" w:lineRule="auto"/>
              <w:rPr>
                <w:rFonts w:hint="eastAsia" w:ascii="宋体" w:hAnsi="宋体" w:eastAsia="宋体" w:cs="宋体"/>
                <w:color w:val="auto"/>
                <w:szCs w:val="21"/>
                <w:highlight w:val="none"/>
              </w:rPr>
            </w:pPr>
          </w:p>
        </w:tc>
        <w:tc>
          <w:tcPr>
            <w:tcW w:w="1984" w:type="dxa"/>
            <w:noWrap w:val="0"/>
            <w:vAlign w:val="top"/>
          </w:tcPr>
          <w:p w14:paraId="4B7F0613">
            <w:pPr>
              <w:spacing w:line="360" w:lineRule="auto"/>
              <w:rPr>
                <w:rFonts w:hint="eastAsia" w:ascii="宋体" w:hAnsi="宋体" w:eastAsia="宋体" w:cs="宋体"/>
                <w:color w:val="auto"/>
                <w:szCs w:val="21"/>
                <w:highlight w:val="none"/>
              </w:rPr>
            </w:pPr>
          </w:p>
        </w:tc>
        <w:tc>
          <w:tcPr>
            <w:tcW w:w="1418" w:type="dxa"/>
            <w:noWrap w:val="0"/>
            <w:vAlign w:val="top"/>
          </w:tcPr>
          <w:p w14:paraId="11F995BB">
            <w:pPr>
              <w:spacing w:line="360" w:lineRule="auto"/>
              <w:rPr>
                <w:rFonts w:hint="eastAsia" w:ascii="宋体" w:hAnsi="宋体" w:eastAsia="宋体" w:cs="宋体"/>
                <w:color w:val="auto"/>
                <w:szCs w:val="21"/>
                <w:highlight w:val="none"/>
              </w:rPr>
            </w:pPr>
          </w:p>
        </w:tc>
      </w:tr>
      <w:tr w14:paraId="4A8F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3784B8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8" w:type="dxa"/>
            <w:noWrap w:val="0"/>
            <w:vAlign w:val="top"/>
          </w:tcPr>
          <w:p w14:paraId="091AA357">
            <w:pPr>
              <w:spacing w:line="360" w:lineRule="auto"/>
              <w:rPr>
                <w:rFonts w:hint="eastAsia" w:ascii="宋体" w:hAnsi="宋体" w:eastAsia="宋体" w:cs="宋体"/>
                <w:color w:val="auto"/>
                <w:szCs w:val="21"/>
                <w:highlight w:val="none"/>
              </w:rPr>
            </w:pPr>
          </w:p>
        </w:tc>
        <w:tc>
          <w:tcPr>
            <w:tcW w:w="2410" w:type="dxa"/>
            <w:noWrap w:val="0"/>
            <w:vAlign w:val="top"/>
          </w:tcPr>
          <w:p w14:paraId="5E8DFCEB">
            <w:pPr>
              <w:spacing w:line="360" w:lineRule="auto"/>
              <w:rPr>
                <w:rFonts w:hint="eastAsia" w:ascii="宋体" w:hAnsi="宋体" w:eastAsia="宋体" w:cs="宋体"/>
                <w:color w:val="auto"/>
                <w:szCs w:val="21"/>
                <w:highlight w:val="none"/>
              </w:rPr>
            </w:pPr>
          </w:p>
        </w:tc>
        <w:tc>
          <w:tcPr>
            <w:tcW w:w="1984" w:type="dxa"/>
            <w:noWrap w:val="0"/>
            <w:vAlign w:val="top"/>
          </w:tcPr>
          <w:p w14:paraId="7E39E6D7">
            <w:pPr>
              <w:spacing w:line="360" w:lineRule="auto"/>
              <w:rPr>
                <w:rFonts w:hint="eastAsia" w:ascii="宋体" w:hAnsi="宋体" w:eastAsia="宋体" w:cs="宋体"/>
                <w:color w:val="auto"/>
                <w:szCs w:val="21"/>
                <w:highlight w:val="none"/>
              </w:rPr>
            </w:pPr>
          </w:p>
        </w:tc>
        <w:tc>
          <w:tcPr>
            <w:tcW w:w="1418" w:type="dxa"/>
            <w:noWrap w:val="0"/>
            <w:vAlign w:val="top"/>
          </w:tcPr>
          <w:p w14:paraId="77B1095D">
            <w:pPr>
              <w:spacing w:line="360" w:lineRule="auto"/>
              <w:rPr>
                <w:rFonts w:hint="eastAsia" w:ascii="宋体" w:hAnsi="宋体" w:eastAsia="宋体" w:cs="宋体"/>
                <w:color w:val="auto"/>
                <w:szCs w:val="21"/>
                <w:highlight w:val="none"/>
              </w:rPr>
            </w:pPr>
          </w:p>
        </w:tc>
      </w:tr>
      <w:tr w14:paraId="7613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48D242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28" w:type="dxa"/>
            <w:noWrap w:val="0"/>
            <w:vAlign w:val="top"/>
          </w:tcPr>
          <w:p w14:paraId="2F81EB55">
            <w:pPr>
              <w:spacing w:line="360" w:lineRule="auto"/>
              <w:rPr>
                <w:rFonts w:hint="eastAsia" w:ascii="宋体" w:hAnsi="宋体" w:eastAsia="宋体" w:cs="宋体"/>
                <w:color w:val="auto"/>
                <w:szCs w:val="21"/>
                <w:highlight w:val="none"/>
              </w:rPr>
            </w:pPr>
          </w:p>
        </w:tc>
        <w:tc>
          <w:tcPr>
            <w:tcW w:w="2410" w:type="dxa"/>
            <w:noWrap w:val="0"/>
            <w:vAlign w:val="top"/>
          </w:tcPr>
          <w:p w14:paraId="1E7C7E5C">
            <w:pPr>
              <w:spacing w:line="360" w:lineRule="auto"/>
              <w:rPr>
                <w:rFonts w:hint="eastAsia" w:ascii="宋体" w:hAnsi="宋体" w:eastAsia="宋体" w:cs="宋体"/>
                <w:color w:val="auto"/>
                <w:szCs w:val="21"/>
                <w:highlight w:val="none"/>
              </w:rPr>
            </w:pPr>
          </w:p>
        </w:tc>
        <w:tc>
          <w:tcPr>
            <w:tcW w:w="1984" w:type="dxa"/>
            <w:noWrap w:val="0"/>
            <w:vAlign w:val="top"/>
          </w:tcPr>
          <w:p w14:paraId="558A7EA4">
            <w:pPr>
              <w:spacing w:line="360" w:lineRule="auto"/>
              <w:rPr>
                <w:rFonts w:hint="eastAsia" w:ascii="宋体" w:hAnsi="宋体" w:eastAsia="宋体" w:cs="宋体"/>
                <w:color w:val="auto"/>
                <w:szCs w:val="21"/>
                <w:highlight w:val="none"/>
              </w:rPr>
            </w:pPr>
          </w:p>
        </w:tc>
        <w:tc>
          <w:tcPr>
            <w:tcW w:w="1418" w:type="dxa"/>
            <w:noWrap w:val="0"/>
            <w:vAlign w:val="top"/>
          </w:tcPr>
          <w:p w14:paraId="519DF998">
            <w:pPr>
              <w:spacing w:line="360" w:lineRule="auto"/>
              <w:rPr>
                <w:rFonts w:hint="eastAsia" w:ascii="宋体" w:hAnsi="宋体" w:eastAsia="宋体" w:cs="宋体"/>
                <w:color w:val="auto"/>
                <w:szCs w:val="21"/>
                <w:highlight w:val="none"/>
              </w:rPr>
            </w:pPr>
          </w:p>
        </w:tc>
      </w:tr>
      <w:tr w14:paraId="7561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6BAB4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128" w:type="dxa"/>
            <w:noWrap w:val="0"/>
            <w:vAlign w:val="top"/>
          </w:tcPr>
          <w:p w14:paraId="3B13961F">
            <w:pPr>
              <w:spacing w:line="360" w:lineRule="auto"/>
              <w:rPr>
                <w:rFonts w:hint="eastAsia" w:ascii="宋体" w:hAnsi="宋体" w:eastAsia="宋体" w:cs="宋体"/>
                <w:color w:val="auto"/>
                <w:szCs w:val="21"/>
                <w:highlight w:val="none"/>
              </w:rPr>
            </w:pPr>
          </w:p>
        </w:tc>
        <w:tc>
          <w:tcPr>
            <w:tcW w:w="2410" w:type="dxa"/>
            <w:noWrap w:val="0"/>
            <w:vAlign w:val="top"/>
          </w:tcPr>
          <w:p w14:paraId="2C4CA0E1">
            <w:pPr>
              <w:spacing w:line="360" w:lineRule="auto"/>
              <w:rPr>
                <w:rFonts w:hint="eastAsia" w:ascii="宋体" w:hAnsi="宋体" w:eastAsia="宋体" w:cs="宋体"/>
                <w:color w:val="auto"/>
                <w:szCs w:val="21"/>
                <w:highlight w:val="none"/>
              </w:rPr>
            </w:pPr>
          </w:p>
        </w:tc>
        <w:tc>
          <w:tcPr>
            <w:tcW w:w="1984" w:type="dxa"/>
            <w:noWrap w:val="0"/>
            <w:vAlign w:val="top"/>
          </w:tcPr>
          <w:p w14:paraId="01F7982E">
            <w:pPr>
              <w:spacing w:line="360" w:lineRule="auto"/>
              <w:rPr>
                <w:rFonts w:hint="eastAsia" w:ascii="宋体" w:hAnsi="宋体" w:eastAsia="宋体" w:cs="宋体"/>
                <w:color w:val="auto"/>
                <w:szCs w:val="21"/>
                <w:highlight w:val="none"/>
              </w:rPr>
            </w:pPr>
          </w:p>
        </w:tc>
        <w:tc>
          <w:tcPr>
            <w:tcW w:w="1418" w:type="dxa"/>
            <w:noWrap w:val="0"/>
            <w:vAlign w:val="top"/>
          </w:tcPr>
          <w:p w14:paraId="3F7F569A">
            <w:pPr>
              <w:spacing w:line="360" w:lineRule="auto"/>
              <w:rPr>
                <w:rFonts w:hint="eastAsia" w:ascii="宋体" w:hAnsi="宋体" w:eastAsia="宋体" w:cs="宋体"/>
                <w:color w:val="auto"/>
                <w:szCs w:val="21"/>
                <w:highlight w:val="none"/>
              </w:rPr>
            </w:pPr>
          </w:p>
        </w:tc>
      </w:tr>
      <w:tr w14:paraId="17BA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6E4FF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718FA43C">
            <w:pPr>
              <w:spacing w:line="360" w:lineRule="auto"/>
              <w:rPr>
                <w:rFonts w:hint="eastAsia" w:ascii="宋体" w:hAnsi="宋体" w:eastAsia="宋体" w:cs="宋体"/>
                <w:color w:val="auto"/>
                <w:szCs w:val="21"/>
                <w:highlight w:val="none"/>
              </w:rPr>
            </w:pPr>
          </w:p>
        </w:tc>
        <w:tc>
          <w:tcPr>
            <w:tcW w:w="2410" w:type="dxa"/>
            <w:noWrap w:val="0"/>
            <w:vAlign w:val="top"/>
          </w:tcPr>
          <w:p w14:paraId="3E39A8CD">
            <w:pPr>
              <w:spacing w:line="360" w:lineRule="auto"/>
              <w:rPr>
                <w:rFonts w:hint="eastAsia" w:ascii="宋体" w:hAnsi="宋体" w:eastAsia="宋体" w:cs="宋体"/>
                <w:color w:val="auto"/>
                <w:szCs w:val="21"/>
                <w:highlight w:val="none"/>
              </w:rPr>
            </w:pPr>
          </w:p>
        </w:tc>
        <w:tc>
          <w:tcPr>
            <w:tcW w:w="1984" w:type="dxa"/>
            <w:noWrap w:val="0"/>
            <w:vAlign w:val="top"/>
          </w:tcPr>
          <w:p w14:paraId="7BAB5977">
            <w:pPr>
              <w:spacing w:line="360" w:lineRule="auto"/>
              <w:rPr>
                <w:rFonts w:hint="eastAsia" w:ascii="宋体" w:hAnsi="宋体" w:eastAsia="宋体" w:cs="宋体"/>
                <w:color w:val="auto"/>
                <w:szCs w:val="21"/>
                <w:highlight w:val="none"/>
              </w:rPr>
            </w:pPr>
          </w:p>
        </w:tc>
        <w:tc>
          <w:tcPr>
            <w:tcW w:w="1418" w:type="dxa"/>
            <w:noWrap w:val="0"/>
            <w:vAlign w:val="top"/>
          </w:tcPr>
          <w:p w14:paraId="3C0D029C">
            <w:pPr>
              <w:spacing w:line="360" w:lineRule="auto"/>
              <w:rPr>
                <w:rFonts w:hint="eastAsia" w:ascii="宋体" w:hAnsi="宋体" w:eastAsia="宋体" w:cs="宋体"/>
                <w:color w:val="auto"/>
                <w:szCs w:val="21"/>
                <w:highlight w:val="none"/>
              </w:rPr>
            </w:pPr>
          </w:p>
        </w:tc>
      </w:tr>
      <w:tr w14:paraId="1A3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52B65E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12DB2653">
            <w:pPr>
              <w:spacing w:line="360" w:lineRule="auto"/>
              <w:rPr>
                <w:rFonts w:hint="eastAsia" w:ascii="宋体" w:hAnsi="宋体" w:eastAsia="宋体" w:cs="宋体"/>
                <w:color w:val="auto"/>
                <w:szCs w:val="21"/>
                <w:highlight w:val="none"/>
              </w:rPr>
            </w:pPr>
          </w:p>
        </w:tc>
        <w:tc>
          <w:tcPr>
            <w:tcW w:w="2410" w:type="dxa"/>
            <w:noWrap w:val="0"/>
            <w:vAlign w:val="top"/>
          </w:tcPr>
          <w:p w14:paraId="09707F9B">
            <w:pPr>
              <w:spacing w:line="360" w:lineRule="auto"/>
              <w:rPr>
                <w:rFonts w:hint="eastAsia" w:ascii="宋体" w:hAnsi="宋体" w:eastAsia="宋体" w:cs="宋体"/>
                <w:color w:val="auto"/>
                <w:szCs w:val="21"/>
                <w:highlight w:val="none"/>
              </w:rPr>
            </w:pPr>
          </w:p>
        </w:tc>
        <w:tc>
          <w:tcPr>
            <w:tcW w:w="1984" w:type="dxa"/>
            <w:noWrap w:val="0"/>
            <w:vAlign w:val="top"/>
          </w:tcPr>
          <w:p w14:paraId="7EAC1244">
            <w:pPr>
              <w:spacing w:line="360" w:lineRule="auto"/>
              <w:rPr>
                <w:rFonts w:hint="eastAsia" w:ascii="宋体" w:hAnsi="宋体" w:eastAsia="宋体" w:cs="宋体"/>
                <w:color w:val="auto"/>
                <w:szCs w:val="21"/>
                <w:highlight w:val="none"/>
              </w:rPr>
            </w:pPr>
          </w:p>
        </w:tc>
        <w:tc>
          <w:tcPr>
            <w:tcW w:w="1418" w:type="dxa"/>
            <w:noWrap w:val="0"/>
            <w:vAlign w:val="top"/>
          </w:tcPr>
          <w:p w14:paraId="788AB6DE">
            <w:pPr>
              <w:spacing w:line="360" w:lineRule="auto"/>
              <w:rPr>
                <w:rFonts w:hint="eastAsia" w:ascii="宋体" w:hAnsi="宋体" w:eastAsia="宋体" w:cs="宋体"/>
                <w:color w:val="auto"/>
                <w:szCs w:val="21"/>
                <w:highlight w:val="none"/>
              </w:rPr>
            </w:pPr>
          </w:p>
        </w:tc>
      </w:tr>
      <w:tr w14:paraId="5B7C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57" w:type="dxa"/>
            <w:noWrap w:val="0"/>
            <w:vAlign w:val="center"/>
          </w:tcPr>
          <w:p w14:paraId="121C71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4BD70E39">
            <w:pPr>
              <w:spacing w:line="360" w:lineRule="auto"/>
              <w:rPr>
                <w:rFonts w:hint="eastAsia" w:ascii="宋体" w:hAnsi="宋体" w:eastAsia="宋体" w:cs="宋体"/>
                <w:color w:val="auto"/>
                <w:szCs w:val="21"/>
                <w:highlight w:val="none"/>
              </w:rPr>
            </w:pPr>
          </w:p>
        </w:tc>
        <w:tc>
          <w:tcPr>
            <w:tcW w:w="2410" w:type="dxa"/>
            <w:noWrap w:val="0"/>
            <w:vAlign w:val="top"/>
          </w:tcPr>
          <w:p w14:paraId="22AE891A">
            <w:pPr>
              <w:spacing w:line="360" w:lineRule="auto"/>
              <w:rPr>
                <w:rFonts w:hint="eastAsia" w:ascii="宋体" w:hAnsi="宋体" w:eastAsia="宋体" w:cs="宋体"/>
                <w:color w:val="auto"/>
                <w:szCs w:val="21"/>
                <w:highlight w:val="none"/>
              </w:rPr>
            </w:pPr>
          </w:p>
        </w:tc>
        <w:tc>
          <w:tcPr>
            <w:tcW w:w="1984" w:type="dxa"/>
            <w:noWrap w:val="0"/>
            <w:vAlign w:val="top"/>
          </w:tcPr>
          <w:p w14:paraId="4E38DAFF">
            <w:pPr>
              <w:spacing w:line="360" w:lineRule="auto"/>
              <w:rPr>
                <w:rFonts w:hint="eastAsia" w:ascii="宋体" w:hAnsi="宋体" w:eastAsia="宋体" w:cs="宋体"/>
                <w:color w:val="auto"/>
                <w:szCs w:val="21"/>
                <w:highlight w:val="none"/>
              </w:rPr>
            </w:pPr>
          </w:p>
        </w:tc>
        <w:tc>
          <w:tcPr>
            <w:tcW w:w="1418" w:type="dxa"/>
            <w:noWrap w:val="0"/>
            <w:vAlign w:val="top"/>
          </w:tcPr>
          <w:p w14:paraId="3CCB49F3">
            <w:pPr>
              <w:spacing w:line="360" w:lineRule="auto"/>
              <w:rPr>
                <w:rFonts w:hint="eastAsia" w:ascii="宋体" w:hAnsi="宋体" w:eastAsia="宋体" w:cs="宋体"/>
                <w:color w:val="auto"/>
                <w:szCs w:val="21"/>
                <w:highlight w:val="none"/>
              </w:rPr>
            </w:pPr>
          </w:p>
        </w:tc>
      </w:tr>
    </w:tbl>
    <w:p w14:paraId="2706246C">
      <w:pPr>
        <w:rPr>
          <w:rFonts w:hint="eastAsia" w:ascii="宋体" w:hAnsi="宋体" w:eastAsia="宋体" w:cs="宋体"/>
          <w:color w:val="auto"/>
          <w:highlight w:val="none"/>
        </w:rPr>
      </w:pPr>
    </w:p>
    <w:p w14:paraId="150CC75E">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50B426FC">
      <w:pPr>
        <w:pStyle w:val="71"/>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62B36340">
      <w:pPr>
        <w:pStyle w:val="71"/>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1CDD290C">
      <w:pPr>
        <w:pStyle w:val="71"/>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7A8BBECF">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6CD6C90F">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16A877FC">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6A547368">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072FAD01">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710D0AED">
      <w:pPr>
        <w:rPr>
          <w:rFonts w:hint="eastAsia"/>
          <w:color w:val="auto"/>
          <w:highlight w:val="none"/>
          <w:lang w:val="en-US" w:eastAsia="zh-CN"/>
        </w:rPr>
      </w:pPr>
    </w:p>
    <w:p w14:paraId="519F59D7">
      <w:pPr>
        <w:pStyle w:val="6"/>
        <w:numPr>
          <w:ilvl w:val="0"/>
          <w:numId w:val="0"/>
        </w:numPr>
        <w:jc w:val="both"/>
        <w:rPr>
          <w:rFonts w:hint="eastAsia" w:ascii="宋体" w:hAnsi="宋体" w:eastAsia="宋体" w:cs="宋体"/>
          <w:b/>
          <w:bCs/>
          <w:color w:val="auto"/>
          <w:kern w:val="2"/>
          <w:sz w:val="24"/>
          <w:szCs w:val="24"/>
          <w:highlight w:val="none"/>
          <w:lang w:val="en-US" w:eastAsia="zh-CN" w:bidi="ar-SA"/>
        </w:rPr>
      </w:pPr>
    </w:p>
    <w:p w14:paraId="39DC7C55">
      <w:pPr>
        <w:pStyle w:val="6"/>
        <w:numPr>
          <w:ilvl w:val="0"/>
          <w:numId w:val="0"/>
        </w:numPr>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附件11：参加政府采购活动前3年内在经营活动中没有重大违法记录的书面声明格式</w:t>
      </w:r>
    </w:p>
    <w:p w14:paraId="49356015">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2A1643B5">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17AC7104">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6A70B04D">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p>
    <w:p w14:paraId="038B6CC4">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参加政府采购活动前3年内在经营活动中没有重大违法记录的</w:t>
      </w:r>
    </w:p>
    <w:p w14:paraId="5D1F1F4C">
      <w:pPr>
        <w:pStyle w:val="6"/>
        <w:numPr>
          <w:ilvl w:val="0"/>
          <w:numId w:val="0"/>
        </w:num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书面声明</w:t>
      </w:r>
    </w:p>
    <w:p w14:paraId="6D2BFB53">
      <w:pPr>
        <w:pStyle w:val="6"/>
        <w:numPr>
          <w:ilvl w:val="0"/>
          <w:numId w:val="0"/>
        </w:numPr>
        <w:jc w:val="both"/>
        <w:rPr>
          <w:rFonts w:hint="eastAsia" w:ascii="宋体" w:hAnsi="宋体" w:eastAsia="宋体" w:cs="宋体"/>
          <w:b/>
          <w:bCs/>
          <w:color w:val="auto"/>
          <w:kern w:val="2"/>
          <w:sz w:val="24"/>
          <w:szCs w:val="24"/>
          <w:highlight w:val="none"/>
          <w:lang w:val="en-US" w:eastAsia="zh-CN" w:bidi="ar-SA"/>
        </w:rPr>
      </w:pPr>
    </w:p>
    <w:p w14:paraId="11EA4969">
      <w:pPr>
        <w:spacing w:before="120" w:beforeLines="50" w:after="120" w:afterLines="50" w:line="300" w:lineRule="auto"/>
        <w:ind w:firstLine="54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我单位郑重声明：参加本次政府采购活动前3年内，我单位在经营活动中没有因违法经营受到刑事处罚或者责令停产停业、吊销许可证或者执照、较大数额罚款等行政处罚。</w:t>
      </w:r>
    </w:p>
    <w:p w14:paraId="339D69F8">
      <w:pPr>
        <w:spacing w:before="120" w:beforeLines="50" w:after="120" w:afterLines="50" w:line="300" w:lineRule="auto"/>
        <w:rPr>
          <w:rFonts w:hint="eastAsia" w:ascii="宋体" w:hAnsi="宋体" w:eastAsia="宋体" w:cs="宋体"/>
          <w:bCs/>
          <w:color w:val="auto"/>
          <w:sz w:val="24"/>
          <w:szCs w:val="24"/>
          <w:highlight w:val="none"/>
        </w:rPr>
      </w:pPr>
    </w:p>
    <w:p w14:paraId="234CFB42">
      <w:pPr>
        <w:pStyle w:val="73"/>
        <w:spacing w:before="120" w:beforeLines="50" w:after="120"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2AAB93F7">
      <w:pPr>
        <w:spacing w:before="120" w:beforeLines="50" w:after="120" w:afterLines="50" w:line="3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14:paraId="718484A3">
      <w:pPr>
        <w:spacing w:line="440" w:lineRule="exact"/>
        <w:jc w:val="center"/>
        <w:rPr>
          <w:rFonts w:hint="eastAsia" w:ascii="宋体" w:hAnsi="宋体" w:eastAsia="宋体" w:cs="宋体"/>
          <w:b/>
          <w:bCs/>
          <w:color w:val="auto"/>
          <w:sz w:val="24"/>
          <w:szCs w:val="24"/>
          <w:highlight w:val="none"/>
          <w:lang w:eastAsia="zh-CN"/>
        </w:rPr>
      </w:pPr>
    </w:p>
    <w:p w14:paraId="2CCA7F45">
      <w:pPr>
        <w:spacing w:line="440" w:lineRule="exact"/>
        <w:jc w:val="center"/>
        <w:rPr>
          <w:rFonts w:hint="eastAsia" w:ascii="宋体" w:hAnsi="宋体" w:eastAsia="宋体" w:cs="宋体"/>
          <w:b/>
          <w:bCs/>
          <w:color w:val="auto"/>
          <w:sz w:val="24"/>
          <w:szCs w:val="24"/>
          <w:highlight w:val="none"/>
          <w:lang w:eastAsia="zh-CN"/>
        </w:rPr>
      </w:pPr>
    </w:p>
    <w:p w14:paraId="2151A6E7">
      <w:pPr>
        <w:spacing w:line="440" w:lineRule="exact"/>
        <w:jc w:val="center"/>
        <w:rPr>
          <w:rFonts w:hint="eastAsia" w:ascii="宋体" w:hAnsi="宋体" w:eastAsia="宋体" w:cs="宋体"/>
          <w:b/>
          <w:bCs/>
          <w:color w:val="auto"/>
          <w:sz w:val="24"/>
          <w:szCs w:val="24"/>
          <w:highlight w:val="none"/>
          <w:lang w:eastAsia="zh-CN"/>
        </w:rPr>
      </w:pPr>
    </w:p>
    <w:p w14:paraId="2568359D">
      <w:pPr>
        <w:spacing w:line="440" w:lineRule="exact"/>
        <w:jc w:val="center"/>
        <w:rPr>
          <w:rFonts w:hint="eastAsia" w:ascii="宋体" w:hAnsi="宋体" w:eastAsia="宋体" w:cs="宋体"/>
          <w:b/>
          <w:bCs/>
          <w:color w:val="auto"/>
          <w:sz w:val="24"/>
          <w:szCs w:val="24"/>
          <w:highlight w:val="none"/>
          <w:lang w:eastAsia="zh-CN"/>
        </w:rPr>
      </w:pPr>
    </w:p>
    <w:p w14:paraId="1F5FDD91">
      <w:pPr>
        <w:spacing w:line="440" w:lineRule="exact"/>
        <w:jc w:val="center"/>
        <w:rPr>
          <w:rFonts w:hint="eastAsia" w:ascii="宋体" w:hAnsi="宋体" w:eastAsia="宋体" w:cs="宋体"/>
          <w:b/>
          <w:bCs/>
          <w:color w:val="auto"/>
          <w:sz w:val="24"/>
          <w:szCs w:val="24"/>
          <w:highlight w:val="none"/>
          <w:lang w:eastAsia="zh-CN"/>
        </w:rPr>
      </w:pPr>
    </w:p>
    <w:p w14:paraId="09086ABF">
      <w:pPr>
        <w:spacing w:line="440" w:lineRule="exact"/>
        <w:jc w:val="center"/>
        <w:rPr>
          <w:rFonts w:hint="eastAsia" w:ascii="宋体" w:hAnsi="宋体" w:eastAsia="宋体" w:cs="宋体"/>
          <w:b/>
          <w:bCs/>
          <w:color w:val="auto"/>
          <w:sz w:val="24"/>
          <w:szCs w:val="24"/>
          <w:highlight w:val="none"/>
          <w:lang w:eastAsia="zh-CN"/>
        </w:rPr>
      </w:pPr>
    </w:p>
    <w:p w14:paraId="40D05531">
      <w:pPr>
        <w:spacing w:line="440" w:lineRule="exact"/>
        <w:jc w:val="center"/>
        <w:rPr>
          <w:rFonts w:hint="eastAsia" w:ascii="宋体" w:hAnsi="宋体" w:eastAsia="宋体" w:cs="宋体"/>
          <w:b/>
          <w:bCs/>
          <w:color w:val="auto"/>
          <w:sz w:val="24"/>
          <w:szCs w:val="24"/>
          <w:highlight w:val="none"/>
          <w:lang w:eastAsia="zh-CN"/>
        </w:rPr>
      </w:pPr>
    </w:p>
    <w:p w14:paraId="2ACD88BE">
      <w:pPr>
        <w:spacing w:line="440" w:lineRule="exact"/>
        <w:jc w:val="center"/>
        <w:rPr>
          <w:rFonts w:hint="eastAsia" w:ascii="宋体" w:hAnsi="宋体" w:eastAsia="宋体" w:cs="宋体"/>
          <w:b/>
          <w:bCs/>
          <w:color w:val="auto"/>
          <w:sz w:val="24"/>
          <w:szCs w:val="24"/>
          <w:highlight w:val="none"/>
          <w:lang w:eastAsia="zh-CN"/>
        </w:rPr>
      </w:pPr>
    </w:p>
    <w:p w14:paraId="32192D9A">
      <w:pPr>
        <w:spacing w:line="440" w:lineRule="exact"/>
        <w:jc w:val="center"/>
        <w:rPr>
          <w:rFonts w:hint="eastAsia" w:ascii="宋体" w:hAnsi="宋体" w:eastAsia="宋体" w:cs="宋体"/>
          <w:b/>
          <w:bCs/>
          <w:color w:val="auto"/>
          <w:sz w:val="24"/>
          <w:szCs w:val="24"/>
          <w:highlight w:val="none"/>
          <w:lang w:eastAsia="zh-CN"/>
        </w:rPr>
      </w:pPr>
    </w:p>
    <w:p w14:paraId="5B6BC1D4">
      <w:pPr>
        <w:spacing w:line="440" w:lineRule="exact"/>
        <w:jc w:val="center"/>
        <w:rPr>
          <w:rFonts w:hint="eastAsia" w:ascii="宋体" w:hAnsi="宋体" w:eastAsia="宋体" w:cs="宋体"/>
          <w:b/>
          <w:bCs/>
          <w:color w:val="auto"/>
          <w:sz w:val="24"/>
          <w:szCs w:val="24"/>
          <w:highlight w:val="none"/>
          <w:lang w:eastAsia="zh-CN"/>
        </w:rPr>
      </w:pPr>
    </w:p>
    <w:p w14:paraId="4D65A8F3">
      <w:pPr>
        <w:spacing w:line="440" w:lineRule="exact"/>
        <w:jc w:val="center"/>
        <w:rPr>
          <w:rFonts w:hint="eastAsia" w:ascii="宋体" w:hAnsi="宋体" w:eastAsia="宋体" w:cs="宋体"/>
          <w:b/>
          <w:bCs/>
          <w:color w:val="auto"/>
          <w:sz w:val="24"/>
          <w:szCs w:val="24"/>
          <w:highlight w:val="none"/>
          <w:lang w:eastAsia="zh-CN"/>
        </w:rPr>
      </w:pPr>
    </w:p>
    <w:p w14:paraId="07B6370B">
      <w:pPr>
        <w:spacing w:line="440" w:lineRule="exact"/>
        <w:jc w:val="center"/>
        <w:rPr>
          <w:rFonts w:hint="eastAsia" w:ascii="宋体" w:hAnsi="宋体" w:eastAsia="宋体" w:cs="宋体"/>
          <w:b/>
          <w:bCs/>
          <w:color w:val="auto"/>
          <w:sz w:val="24"/>
          <w:szCs w:val="24"/>
          <w:highlight w:val="none"/>
          <w:lang w:eastAsia="zh-CN"/>
        </w:rPr>
      </w:pPr>
    </w:p>
    <w:p w14:paraId="5FD6EDE8">
      <w:pPr>
        <w:spacing w:line="440" w:lineRule="exact"/>
        <w:jc w:val="center"/>
        <w:rPr>
          <w:rFonts w:hint="eastAsia" w:ascii="宋体" w:hAnsi="宋体" w:eastAsia="宋体" w:cs="宋体"/>
          <w:b/>
          <w:bCs/>
          <w:color w:val="auto"/>
          <w:sz w:val="24"/>
          <w:szCs w:val="24"/>
          <w:highlight w:val="none"/>
          <w:lang w:eastAsia="zh-CN"/>
        </w:rPr>
      </w:pPr>
    </w:p>
    <w:p w14:paraId="0CD8D373">
      <w:pPr>
        <w:spacing w:line="440" w:lineRule="exact"/>
        <w:jc w:val="center"/>
        <w:rPr>
          <w:rFonts w:hint="eastAsia" w:ascii="宋体" w:hAnsi="宋体" w:eastAsia="宋体" w:cs="宋体"/>
          <w:b/>
          <w:bCs/>
          <w:color w:val="auto"/>
          <w:sz w:val="24"/>
          <w:szCs w:val="24"/>
          <w:highlight w:val="none"/>
          <w:lang w:eastAsia="zh-CN"/>
        </w:rPr>
      </w:pPr>
    </w:p>
    <w:p w14:paraId="5844E75B">
      <w:pPr>
        <w:spacing w:line="440" w:lineRule="exact"/>
        <w:jc w:val="center"/>
        <w:rPr>
          <w:rFonts w:hint="eastAsia" w:ascii="宋体" w:hAnsi="宋体" w:eastAsia="宋体" w:cs="宋体"/>
          <w:b/>
          <w:bCs/>
          <w:color w:val="auto"/>
          <w:sz w:val="24"/>
          <w:szCs w:val="24"/>
          <w:highlight w:val="none"/>
          <w:lang w:eastAsia="zh-CN"/>
        </w:rPr>
      </w:pPr>
    </w:p>
    <w:p w14:paraId="1CA81641">
      <w:pPr>
        <w:spacing w:line="440" w:lineRule="exact"/>
        <w:jc w:val="center"/>
        <w:rPr>
          <w:rFonts w:hint="eastAsia" w:ascii="宋体" w:hAnsi="宋体" w:eastAsia="宋体" w:cs="宋体"/>
          <w:b/>
          <w:bCs/>
          <w:color w:val="auto"/>
          <w:sz w:val="24"/>
          <w:szCs w:val="24"/>
          <w:highlight w:val="none"/>
          <w:lang w:eastAsia="zh-CN"/>
        </w:rPr>
      </w:pPr>
    </w:p>
    <w:p w14:paraId="08F38F3A">
      <w:pPr>
        <w:spacing w:line="440" w:lineRule="exact"/>
        <w:jc w:val="center"/>
        <w:rPr>
          <w:rFonts w:hint="eastAsia" w:ascii="宋体" w:hAnsi="宋体" w:eastAsia="宋体" w:cs="宋体"/>
          <w:b/>
          <w:bCs/>
          <w:color w:val="auto"/>
          <w:sz w:val="24"/>
          <w:szCs w:val="24"/>
          <w:highlight w:val="none"/>
          <w:lang w:eastAsia="zh-CN"/>
        </w:rPr>
      </w:pPr>
    </w:p>
    <w:p w14:paraId="03DFE286">
      <w:pPr>
        <w:spacing w:line="440" w:lineRule="exact"/>
        <w:jc w:val="center"/>
        <w:rPr>
          <w:rFonts w:hint="eastAsia" w:ascii="宋体" w:hAnsi="宋体" w:eastAsia="宋体" w:cs="宋体"/>
          <w:b/>
          <w:bCs/>
          <w:color w:val="auto"/>
          <w:sz w:val="24"/>
          <w:szCs w:val="24"/>
          <w:highlight w:val="none"/>
          <w:lang w:eastAsia="zh-CN"/>
        </w:rPr>
      </w:pPr>
    </w:p>
    <w:p w14:paraId="2511A3C1">
      <w:pPr>
        <w:spacing w:line="440" w:lineRule="exact"/>
        <w:jc w:val="both"/>
        <w:rPr>
          <w:rFonts w:hint="eastAsia" w:ascii="宋体" w:hAnsi="宋体" w:eastAsia="宋体" w:cs="宋体"/>
          <w:b/>
          <w:bCs/>
          <w:color w:val="auto"/>
          <w:sz w:val="24"/>
          <w:szCs w:val="24"/>
          <w:highlight w:val="none"/>
          <w:lang w:eastAsia="zh-CN"/>
        </w:rPr>
      </w:pPr>
    </w:p>
    <w:p w14:paraId="21D3304D">
      <w:pPr>
        <w:spacing w:line="4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附件12：</w:t>
      </w:r>
      <w:r>
        <w:rPr>
          <w:rFonts w:hint="eastAsia" w:ascii="宋体" w:hAnsi="宋体" w:eastAsia="宋体" w:cs="宋体"/>
          <w:b/>
          <w:bCs/>
          <w:color w:val="auto"/>
          <w:kern w:val="2"/>
          <w:sz w:val="24"/>
          <w:szCs w:val="24"/>
          <w:highlight w:val="none"/>
          <w:lang w:val="en-US" w:eastAsia="zh-CN" w:bidi="ar-SA"/>
        </w:rPr>
        <w:t>履行合同所必需的设备和专业技术能力的书面声明格式</w:t>
      </w:r>
    </w:p>
    <w:p w14:paraId="2738F5B7">
      <w:pPr>
        <w:pStyle w:val="5"/>
        <w:rPr>
          <w:rFonts w:hint="eastAsia" w:ascii="宋体" w:hAnsi="宋体" w:eastAsia="宋体" w:cs="宋体"/>
          <w:b/>
          <w:bCs/>
          <w:color w:val="auto"/>
          <w:kern w:val="2"/>
          <w:sz w:val="24"/>
          <w:szCs w:val="24"/>
          <w:highlight w:val="none"/>
          <w:lang w:val="en-US" w:eastAsia="zh-CN" w:bidi="ar-SA"/>
        </w:rPr>
      </w:pPr>
    </w:p>
    <w:p w14:paraId="50ADEB41">
      <w:pPr>
        <w:rPr>
          <w:rFonts w:hint="default"/>
          <w:color w:val="auto"/>
          <w:highlight w:val="none"/>
          <w:lang w:val="en-US" w:eastAsia="zh-CN"/>
        </w:rPr>
      </w:pPr>
    </w:p>
    <w:p w14:paraId="63AEA4A3">
      <w:pPr>
        <w:spacing w:line="44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履行合同所必需的设备和专业技术能力的书面声明</w:t>
      </w:r>
    </w:p>
    <w:p w14:paraId="003FD381">
      <w:pPr>
        <w:tabs>
          <w:tab w:val="center" w:pos="4153"/>
          <w:tab w:val="right" w:pos="8306"/>
        </w:tabs>
        <w:snapToGrid w:val="0"/>
        <w:rPr>
          <w:rFonts w:hint="eastAsia" w:ascii="宋体" w:hAnsi="宋体" w:eastAsia="宋体" w:cs="宋体"/>
          <w:b/>
          <w:bCs/>
          <w:color w:val="auto"/>
          <w:sz w:val="24"/>
          <w:szCs w:val="24"/>
          <w:highlight w:val="none"/>
          <w:lang w:eastAsia="zh-CN"/>
        </w:rPr>
      </w:pPr>
    </w:p>
    <w:p w14:paraId="0811EEC2">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致：新疆天跃中达项目管理有限责任公司</w:t>
      </w:r>
    </w:p>
    <w:p w14:paraId="48C9C96A">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本单位作为本次采购项目的投标单位，郑重承诺具备以下条件：</w:t>
      </w:r>
    </w:p>
    <w:p w14:paraId="4D22B1BB">
      <w:pPr>
        <w:numPr>
          <w:ilvl w:val="0"/>
          <w:numId w:val="16"/>
        </w:num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bookmarkStart w:id="321" w:name="_Toc10522_WPSOffice_Level1"/>
      <w:r>
        <w:rPr>
          <w:rFonts w:hint="eastAsia" w:ascii="宋体" w:hAnsi="宋体" w:eastAsia="宋体" w:cs="宋体"/>
          <w:color w:val="auto"/>
          <w:sz w:val="24"/>
          <w:szCs w:val="24"/>
          <w:highlight w:val="none"/>
          <w:lang w:eastAsia="zh-CN"/>
        </w:rPr>
        <w:t>具有履行合同所必需的</w:t>
      </w:r>
      <w:bookmarkEnd w:id="321"/>
      <w:r>
        <w:rPr>
          <w:rFonts w:hint="eastAsia" w:ascii="宋体" w:hAnsi="宋体" w:eastAsia="宋体" w:cs="宋体"/>
          <w:color w:val="auto"/>
          <w:sz w:val="24"/>
          <w:szCs w:val="24"/>
          <w:highlight w:val="none"/>
          <w:lang w:eastAsia="zh-CN"/>
        </w:rPr>
        <w:t>设备；</w:t>
      </w:r>
    </w:p>
    <w:p w14:paraId="22803673">
      <w:pPr>
        <w:numPr>
          <w:ilvl w:val="0"/>
          <w:numId w:val="16"/>
        </w:num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具有履行合同专业技术能力。</w:t>
      </w:r>
    </w:p>
    <w:p w14:paraId="41FED3E4">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p>
    <w:p w14:paraId="027ACAD6">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本单位对上述承诺的真实性负责，如有虚假，将依法承担法律责任。</w:t>
      </w:r>
    </w:p>
    <w:p w14:paraId="3B877B24">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p>
    <w:p w14:paraId="16E61540">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22880DFE">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p>
    <w:p w14:paraId="432545EC">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p>
    <w:p w14:paraId="4CDC3BCC">
      <w:pPr>
        <w:pStyle w:val="73"/>
        <w:spacing w:before="120" w:beforeLines="50" w:after="120"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18CA6017">
      <w:pPr>
        <w:spacing w:before="120" w:beforeLines="50" w:after="120" w:afterLines="50" w:line="3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14:paraId="2303F0C5">
      <w:pPr>
        <w:rPr>
          <w:rFonts w:hint="eastAsia" w:ascii="宋体" w:hAnsi="宋体" w:eastAsia="宋体" w:cs="宋体"/>
          <w:color w:val="auto"/>
          <w:sz w:val="24"/>
          <w:szCs w:val="24"/>
          <w:highlight w:val="none"/>
        </w:rPr>
      </w:pPr>
    </w:p>
    <w:p w14:paraId="40E0973A">
      <w:pPr>
        <w:pStyle w:val="74"/>
        <w:rPr>
          <w:rFonts w:hint="eastAsia" w:ascii="宋体" w:hAnsi="宋体" w:eastAsia="宋体" w:cs="宋体"/>
          <w:color w:val="auto"/>
          <w:sz w:val="24"/>
          <w:szCs w:val="24"/>
          <w:highlight w:val="none"/>
        </w:rPr>
      </w:pPr>
    </w:p>
    <w:p w14:paraId="1C4FE445">
      <w:pPr>
        <w:pStyle w:val="68"/>
        <w:rPr>
          <w:rFonts w:hint="eastAsia" w:ascii="宋体" w:hAnsi="宋体" w:eastAsia="宋体" w:cs="宋体"/>
          <w:color w:val="auto"/>
          <w:sz w:val="24"/>
          <w:szCs w:val="24"/>
          <w:highlight w:val="none"/>
        </w:rPr>
      </w:pPr>
    </w:p>
    <w:p w14:paraId="4C75B1A1">
      <w:pPr>
        <w:pStyle w:val="68"/>
        <w:rPr>
          <w:rFonts w:hint="eastAsia" w:ascii="宋体" w:hAnsi="宋体" w:eastAsia="宋体" w:cs="宋体"/>
          <w:color w:val="auto"/>
          <w:sz w:val="24"/>
          <w:szCs w:val="24"/>
          <w:highlight w:val="none"/>
        </w:rPr>
      </w:pPr>
    </w:p>
    <w:p w14:paraId="28064701">
      <w:pPr>
        <w:pStyle w:val="68"/>
        <w:rPr>
          <w:rFonts w:hint="eastAsia" w:ascii="宋体" w:hAnsi="宋体" w:eastAsia="宋体" w:cs="宋体"/>
          <w:color w:val="auto"/>
          <w:sz w:val="24"/>
          <w:szCs w:val="24"/>
          <w:highlight w:val="none"/>
        </w:rPr>
      </w:pPr>
    </w:p>
    <w:p w14:paraId="73ACC9B5">
      <w:pPr>
        <w:pStyle w:val="68"/>
        <w:rPr>
          <w:rFonts w:hint="eastAsia" w:ascii="宋体" w:hAnsi="宋体" w:eastAsia="宋体" w:cs="宋体"/>
          <w:color w:val="auto"/>
          <w:sz w:val="24"/>
          <w:szCs w:val="24"/>
          <w:highlight w:val="none"/>
        </w:rPr>
      </w:pPr>
    </w:p>
    <w:p w14:paraId="3A792AEE">
      <w:pPr>
        <w:pStyle w:val="68"/>
        <w:rPr>
          <w:rFonts w:hint="eastAsia" w:ascii="宋体" w:hAnsi="宋体" w:eastAsia="宋体" w:cs="宋体"/>
          <w:color w:val="auto"/>
          <w:sz w:val="24"/>
          <w:szCs w:val="24"/>
          <w:highlight w:val="none"/>
        </w:rPr>
      </w:pPr>
    </w:p>
    <w:p w14:paraId="03A3A58C">
      <w:pPr>
        <w:pStyle w:val="68"/>
        <w:rPr>
          <w:rFonts w:hint="eastAsia" w:ascii="宋体" w:hAnsi="宋体" w:eastAsia="宋体" w:cs="宋体"/>
          <w:color w:val="auto"/>
          <w:sz w:val="24"/>
          <w:szCs w:val="24"/>
          <w:highlight w:val="none"/>
        </w:rPr>
      </w:pPr>
    </w:p>
    <w:p w14:paraId="5B07CC08">
      <w:pPr>
        <w:pStyle w:val="68"/>
        <w:rPr>
          <w:rFonts w:hint="eastAsia" w:ascii="宋体" w:hAnsi="宋体" w:eastAsia="宋体" w:cs="宋体"/>
          <w:color w:val="auto"/>
          <w:sz w:val="24"/>
          <w:szCs w:val="24"/>
          <w:highlight w:val="none"/>
        </w:rPr>
      </w:pPr>
    </w:p>
    <w:p w14:paraId="7055A192">
      <w:pPr>
        <w:pStyle w:val="68"/>
        <w:rPr>
          <w:rFonts w:hint="eastAsia" w:ascii="宋体" w:hAnsi="宋体" w:eastAsia="宋体" w:cs="宋体"/>
          <w:color w:val="auto"/>
          <w:sz w:val="24"/>
          <w:szCs w:val="24"/>
          <w:highlight w:val="none"/>
        </w:rPr>
      </w:pPr>
    </w:p>
    <w:p w14:paraId="61273CE0">
      <w:pPr>
        <w:pStyle w:val="68"/>
        <w:rPr>
          <w:rFonts w:hint="eastAsia" w:ascii="宋体" w:hAnsi="宋体" w:eastAsia="宋体" w:cs="宋体"/>
          <w:color w:val="auto"/>
          <w:sz w:val="24"/>
          <w:szCs w:val="24"/>
          <w:highlight w:val="none"/>
        </w:rPr>
      </w:pPr>
    </w:p>
    <w:p w14:paraId="5AE997D4">
      <w:pPr>
        <w:pStyle w:val="68"/>
        <w:rPr>
          <w:rFonts w:hint="eastAsia" w:ascii="宋体" w:hAnsi="宋体" w:eastAsia="宋体" w:cs="宋体"/>
          <w:color w:val="auto"/>
          <w:sz w:val="24"/>
          <w:szCs w:val="24"/>
          <w:highlight w:val="none"/>
        </w:rPr>
      </w:pPr>
    </w:p>
    <w:p w14:paraId="45AC23D4">
      <w:pPr>
        <w:pStyle w:val="68"/>
        <w:rPr>
          <w:rFonts w:hint="eastAsia" w:ascii="宋体" w:hAnsi="宋体" w:eastAsia="宋体" w:cs="宋体"/>
          <w:color w:val="auto"/>
          <w:sz w:val="24"/>
          <w:szCs w:val="24"/>
          <w:highlight w:val="none"/>
        </w:rPr>
      </w:pPr>
    </w:p>
    <w:p w14:paraId="3205B77F">
      <w:pPr>
        <w:pStyle w:val="68"/>
        <w:rPr>
          <w:rFonts w:hint="eastAsia" w:ascii="宋体" w:hAnsi="宋体" w:eastAsia="宋体" w:cs="宋体"/>
          <w:color w:val="auto"/>
          <w:sz w:val="24"/>
          <w:szCs w:val="24"/>
          <w:highlight w:val="none"/>
        </w:rPr>
      </w:pPr>
    </w:p>
    <w:p w14:paraId="47E4B602">
      <w:pPr>
        <w:pStyle w:val="68"/>
        <w:rPr>
          <w:rFonts w:hint="eastAsia" w:ascii="宋体" w:hAnsi="宋体" w:eastAsia="宋体" w:cs="宋体"/>
          <w:color w:val="auto"/>
          <w:sz w:val="24"/>
          <w:szCs w:val="24"/>
          <w:highlight w:val="none"/>
        </w:rPr>
      </w:pPr>
    </w:p>
    <w:p w14:paraId="4F7FA8AA">
      <w:pPr>
        <w:pStyle w:val="68"/>
        <w:rPr>
          <w:rFonts w:hint="eastAsia" w:ascii="宋体" w:hAnsi="宋体" w:eastAsia="宋体" w:cs="宋体"/>
          <w:color w:val="auto"/>
          <w:sz w:val="24"/>
          <w:szCs w:val="24"/>
          <w:highlight w:val="none"/>
        </w:rPr>
      </w:pPr>
    </w:p>
    <w:p w14:paraId="29BFBFF4">
      <w:pPr>
        <w:pStyle w:val="68"/>
        <w:rPr>
          <w:rFonts w:hint="eastAsia" w:ascii="宋体" w:hAnsi="宋体" w:eastAsia="宋体" w:cs="宋体"/>
          <w:color w:val="auto"/>
          <w:sz w:val="24"/>
          <w:szCs w:val="24"/>
          <w:highlight w:val="none"/>
        </w:rPr>
      </w:pPr>
    </w:p>
    <w:p w14:paraId="46782FA1">
      <w:pPr>
        <w:pStyle w:val="68"/>
        <w:rPr>
          <w:rFonts w:hint="eastAsia" w:ascii="宋体" w:hAnsi="宋体" w:eastAsia="宋体" w:cs="宋体"/>
          <w:color w:val="auto"/>
          <w:sz w:val="24"/>
          <w:szCs w:val="24"/>
          <w:highlight w:val="none"/>
        </w:rPr>
      </w:pPr>
    </w:p>
    <w:p w14:paraId="45AAF2FF">
      <w:pPr>
        <w:pStyle w:val="68"/>
        <w:rPr>
          <w:rFonts w:hint="eastAsia" w:ascii="宋体" w:hAnsi="宋体" w:eastAsia="宋体" w:cs="宋体"/>
          <w:color w:val="auto"/>
          <w:sz w:val="24"/>
          <w:szCs w:val="24"/>
          <w:highlight w:val="none"/>
        </w:rPr>
      </w:pPr>
    </w:p>
    <w:p w14:paraId="0A3636F2">
      <w:pPr>
        <w:pStyle w:val="68"/>
        <w:rPr>
          <w:rFonts w:hint="eastAsia" w:ascii="宋体" w:hAnsi="宋体" w:eastAsia="宋体" w:cs="宋体"/>
          <w:color w:val="auto"/>
          <w:sz w:val="24"/>
          <w:szCs w:val="24"/>
          <w:highlight w:val="none"/>
        </w:rPr>
      </w:pPr>
    </w:p>
    <w:p w14:paraId="680C5F7F">
      <w:pPr>
        <w:spacing w:line="240" w:lineRule="auto"/>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附件13：</w:t>
      </w:r>
      <w:r>
        <w:rPr>
          <w:rFonts w:hint="eastAsia" w:ascii="宋体" w:hAnsi="宋体" w:eastAsia="宋体" w:cs="宋体"/>
          <w:b/>
          <w:bCs/>
          <w:color w:val="auto"/>
          <w:kern w:val="2"/>
          <w:sz w:val="24"/>
          <w:szCs w:val="24"/>
          <w:highlight w:val="none"/>
          <w:lang w:val="en-US" w:eastAsia="zh-CN" w:bidi="ar-SA"/>
        </w:rPr>
        <w:t>政府采购承诺函格式</w:t>
      </w:r>
    </w:p>
    <w:p w14:paraId="44678368">
      <w:pPr>
        <w:pStyle w:val="68"/>
        <w:ind w:left="0" w:leftChars="0" w:firstLine="0" w:firstLineChars="0"/>
        <w:rPr>
          <w:rFonts w:hint="eastAsia" w:ascii="宋体" w:hAnsi="宋体" w:eastAsia="宋体" w:cs="宋体"/>
          <w:b/>
          <w:bCs/>
          <w:color w:val="auto"/>
          <w:kern w:val="2"/>
          <w:sz w:val="24"/>
          <w:szCs w:val="24"/>
          <w:highlight w:val="none"/>
          <w:lang w:val="en-US" w:eastAsia="zh-CN" w:bidi="ar-SA"/>
        </w:rPr>
      </w:pPr>
    </w:p>
    <w:p w14:paraId="1F03069F">
      <w:pPr>
        <w:spacing w:line="240" w:lineRule="auto"/>
        <w:ind w:firstLine="2709" w:firstLineChars="10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政府采购承诺函</w:t>
      </w:r>
    </w:p>
    <w:p w14:paraId="465FF115">
      <w:pPr>
        <w:pStyle w:val="5"/>
        <w:rPr>
          <w:rFonts w:hint="eastAsia"/>
          <w:color w:val="auto"/>
          <w:highlight w:val="none"/>
          <w:lang w:val="en-US" w:eastAsia="zh-CN"/>
        </w:rPr>
      </w:pPr>
    </w:p>
    <w:p w14:paraId="47169ACB">
      <w:pPr>
        <w:spacing w:line="240" w:lineRule="auto"/>
        <w:jc w:val="both"/>
        <w:rPr>
          <w:rFonts w:hint="eastAsia"/>
          <w:color w:val="auto"/>
          <w:highlight w:val="none"/>
          <w:lang w:eastAsia="zh-CN"/>
        </w:rPr>
      </w:pPr>
      <w:r>
        <w:rPr>
          <w:rFonts w:hint="eastAsia" w:ascii="宋体" w:hAnsi="宋体" w:eastAsia="宋体" w:cs="宋体"/>
          <w:bCs/>
          <w:color w:val="auto"/>
          <w:sz w:val="24"/>
          <w:szCs w:val="24"/>
          <w:highlight w:val="none"/>
          <w:lang w:eastAsia="zh-CN"/>
        </w:rPr>
        <w:t>符合《政府采购法》第二十二条规定的条件：</w:t>
      </w:r>
    </w:p>
    <w:p w14:paraId="3C8F7BA4">
      <w:pPr>
        <w:spacing w:before="120" w:beforeLines="50" w:after="120"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（一）具有独立承担民事责任的能力；</w:t>
      </w:r>
    </w:p>
    <w:p w14:paraId="232CF4B0">
      <w:pPr>
        <w:spacing w:before="120" w:beforeLines="50" w:after="120"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（二）具有良好的商业信誉和健全的财务会计制度；</w:t>
      </w:r>
    </w:p>
    <w:p w14:paraId="499BC401">
      <w:pPr>
        <w:spacing w:before="120" w:beforeLines="50" w:after="120"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（三）具有履行合同所必需的设备和专业技术能力；</w:t>
      </w:r>
    </w:p>
    <w:p w14:paraId="3773E4C7">
      <w:pPr>
        <w:spacing w:before="120" w:beforeLines="50" w:after="120"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（四）有依法缴纳税收和社会保障资金的良好记录；</w:t>
      </w:r>
    </w:p>
    <w:p w14:paraId="352A92B5">
      <w:pPr>
        <w:spacing w:before="120" w:beforeLines="50" w:after="120"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（五）参加政府采购活动前三年内，在经营活动中没有重大违法记录；</w:t>
      </w:r>
    </w:p>
    <w:p w14:paraId="7192E2F1">
      <w:pPr>
        <w:spacing w:before="120" w:beforeLines="50" w:after="120" w:afterLines="50" w:line="300" w:lineRule="auto"/>
        <w:jc w:val="both"/>
        <w:rPr>
          <w:rFonts w:hint="eastAsia" w:ascii="宋体" w:hAnsi="宋体" w:eastAsia="宋体" w:cs="宋体"/>
          <w:bCs/>
          <w:color w:val="auto"/>
          <w:sz w:val="24"/>
          <w:szCs w:val="24"/>
          <w:highlight w:val="none"/>
          <w:lang w:eastAsia="zh-CN"/>
        </w:rPr>
      </w:pPr>
      <w:bookmarkStart w:id="322" w:name="_Toc12681"/>
      <w:r>
        <w:rPr>
          <w:rFonts w:hint="eastAsia" w:ascii="宋体" w:hAnsi="宋体" w:eastAsia="宋体" w:cs="宋体"/>
          <w:bCs/>
          <w:color w:val="auto"/>
          <w:sz w:val="24"/>
          <w:szCs w:val="24"/>
          <w:highlight w:val="none"/>
          <w:lang w:eastAsia="zh-CN"/>
        </w:rPr>
        <w:t>（六）法律、行政法规规定的其他条件</w:t>
      </w:r>
      <w:bookmarkEnd w:id="322"/>
      <w:r>
        <w:rPr>
          <w:rFonts w:hint="eastAsia" w:ascii="宋体" w:hAnsi="宋体" w:eastAsia="宋体" w:cs="宋体"/>
          <w:bCs/>
          <w:color w:val="auto"/>
          <w:sz w:val="24"/>
          <w:szCs w:val="24"/>
          <w:highlight w:val="none"/>
          <w:lang w:eastAsia="zh-CN"/>
        </w:rPr>
        <w:t>。</w:t>
      </w:r>
    </w:p>
    <w:p w14:paraId="0534DFF7">
      <w:pPr>
        <w:pStyle w:val="5"/>
        <w:spacing w:before="0" w:after="0" w:line="240" w:lineRule="auto"/>
        <w:ind w:left="0"/>
        <w:rPr>
          <w:rFonts w:hint="eastAsia" w:ascii="宋体" w:hAnsi="宋体" w:eastAsia="宋体" w:cs="宋体"/>
          <w:color w:val="auto"/>
          <w:spacing w:val="8"/>
          <w:sz w:val="24"/>
          <w:szCs w:val="24"/>
          <w:highlight w:val="none"/>
          <w:lang w:eastAsia="zh-CN"/>
        </w:rPr>
      </w:pPr>
    </w:p>
    <w:p w14:paraId="3FFDFECE">
      <w:pPr>
        <w:spacing w:line="240" w:lineRule="auto"/>
        <w:ind w:left="0"/>
        <w:rPr>
          <w:rFonts w:hint="eastAsia" w:ascii="宋体" w:hAnsi="宋体" w:eastAsia="宋体" w:cs="宋体"/>
          <w:color w:val="auto"/>
          <w:sz w:val="24"/>
          <w:szCs w:val="24"/>
          <w:highlight w:val="none"/>
          <w:lang w:eastAsia="zh-CN"/>
        </w:rPr>
      </w:pPr>
    </w:p>
    <w:p w14:paraId="3853CC71">
      <w:pPr>
        <w:spacing w:line="240" w:lineRule="auto"/>
        <w:ind w:left="0"/>
        <w:rPr>
          <w:rFonts w:hint="eastAsia" w:ascii="宋体" w:hAnsi="宋体" w:eastAsia="宋体" w:cs="宋体"/>
          <w:color w:val="auto"/>
          <w:sz w:val="24"/>
          <w:szCs w:val="24"/>
          <w:highlight w:val="none"/>
          <w:lang w:eastAsia="zh-CN"/>
        </w:rPr>
      </w:pPr>
    </w:p>
    <w:p w14:paraId="56F36F12">
      <w:pPr>
        <w:spacing w:line="240" w:lineRule="auto"/>
        <w:ind w:left="0"/>
        <w:rPr>
          <w:rFonts w:hint="eastAsia" w:ascii="宋体" w:hAnsi="宋体" w:eastAsia="宋体" w:cs="宋体"/>
          <w:color w:val="auto"/>
          <w:sz w:val="24"/>
          <w:szCs w:val="24"/>
          <w:highlight w:val="none"/>
          <w:lang w:eastAsia="zh-CN"/>
        </w:rPr>
      </w:pPr>
    </w:p>
    <w:p w14:paraId="141582D0">
      <w:pPr>
        <w:pStyle w:val="73"/>
        <w:spacing w:before="120" w:beforeLines="50" w:after="120"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29C73C10">
      <w:pPr>
        <w:spacing w:before="120" w:beforeLines="50" w:after="120" w:afterLines="50" w:line="300" w:lineRule="auto"/>
        <w:jc w:val="righ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______年____月____日</w:t>
      </w:r>
    </w:p>
    <w:p w14:paraId="45D16A9B">
      <w:pPr>
        <w:pStyle w:val="2"/>
        <w:bidi w:val="0"/>
        <w:jc w:val="left"/>
        <w:rPr>
          <w:rFonts w:hint="eastAsia" w:ascii="宋体" w:hAnsi="宋体" w:eastAsia="宋体" w:cs="宋体"/>
          <w:color w:val="auto"/>
          <w:sz w:val="24"/>
          <w:szCs w:val="24"/>
          <w:highlight w:val="none"/>
          <w:lang w:val="en-US" w:eastAsia="zh-CN"/>
        </w:rPr>
      </w:pPr>
    </w:p>
    <w:p w14:paraId="2ED033F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9AFD615">
      <w:pPr>
        <w:pStyle w:val="69"/>
        <w:jc w:val="left"/>
        <w:outlineLvl w:val="2"/>
        <w:rPr>
          <w:rFonts w:hint="eastAsia" w:ascii="宋体" w:hAnsi="宋体" w:eastAsia="宋体" w:cs="宋体"/>
          <w:bCs/>
          <w:color w:val="auto"/>
          <w:sz w:val="24"/>
          <w:szCs w:val="24"/>
          <w:highlight w:val="none"/>
          <w:lang w:val="en-US" w:eastAsia="zh-CN"/>
        </w:rPr>
      </w:pPr>
      <w:bookmarkStart w:id="323" w:name="_Toc139389577"/>
      <w:r>
        <w:rPr>
          <w:rFonts w:hint="eastAsia" w:ascii="宋体" w:hAnsi="宋体" w:eastAsia="宋体" w:cs="宋体"/>
          <w:bCs/>
          <w:color w:val="auto"/>
          <w:sz w:val="24"/>
          <w:szCs w:val="24"/>
          <w:highlight w:val="none"/>
          <w:lang w:val="en-US" w:eastAsia="zh-CN"/>
        </w:rPr>
        <w:t>附件14：</w:t>
      </w:r>
      <w:r>
        <w:rPr>
          <w:rFonts w:hint="eastAsia" w:ascii="宋体" w:hAnsi="宋体" w:eastAsia="宋体" w:cs="宋体"/>
          <w:bCs/>
          <w:color w:val="auto"/>
          <w:sz w:val="24"/>
          <w:szCs w:val="24"/>
          <w:highlight w:val="none"/>
          <w:lang w:eastAsia="zh-CN"/>
        </w:rPr>
        <w:t>磋商保证金</w:t>
      </w:r>
      <w:r>
        <w:rPr>
          <w:rFonts w:hint="eastAsia" w:ascii="宋体" w:hAnsi="宋体" w:eastAsia="宋体" w:cs="宋体"/>
          <w:bCs/>
          <w:color w:val="auto"/>
          <w:sz w:val="24"/>
          <w:szCs w:val="24"/>
          <w:highlight w:val="none"/>
          <w:lang w:val="en-US" w:eastAsia="zh-CN"/>
        </w:rPr>
        <w:t>格式</w:t>
      </w:r>
    </w:p>
    <w:p w14:paraId="59D6F1A8">
      <w:pPr>
        <w:pStyle w:val="69"/>
        <w:jc w:val="left"/>
        <w:outlineLvl w:val="2"/>
        <w:rPr>
          <w:rFonts w:hint="eastAsia" w:ascii="宋体" w:hAnsi="宋体" w:eastAsia="宋体" w:cs="宋体"/>
          <w:bCs/>
          <w:color w:val="auto"/>
          <w:sz w:val="24"/>
          <w:szCs w:val="24"/>
          <w:highlight w:val="none"/>
          <w:lang w:val="en-US" w:eastAsia="zh-CN"/>
        </w:rPr>
      </w:pPr>
    </w:p>
    <w:p w14:paraId="0DD93F3C">
      <w:pPr>
        <w:pStyle w:val="69"/>
        <w:jc w:val="left"/>
        <w:outlineLvl w:val="2"/>
        <w:rPr>
          <w:rFonts w:hint="eastAsia" w:ascii="宋体" w:hAnsi="宋体" w:eastAsia="宋体" w:cs="宋体"/>
          <w:bCs/>
          <w:color w:val="auto"/>
          <w:sz w:val="24"/>
          <w:szCs w:val="24"/>
          <w:highlight w:val="none"/>
          <w:lang w:val="en-US" w:eastAsia="zh-CN"/>
        </w:rPr>
      </w:pPr>
    </w:p>
    <w:p w14:paraId="64C660AD">
      <w:pPr>
        <w:pStyle w:val="69"/>
        <w:jc w:val="left"/>
        <w:outlineLvl w:val="2"/>
        <w:rPr>
          <w:rFonts w:hint="eastAsia" w:ascii="宋体" w:hAnsi="宋体" w:eastAsia="宋体" w:cs="宋体"/>
          <w:bCs/>
          <w:color w:val="auto"/>
          <w:sz w:val="24"/>
          <w:szCs w:val="24"/>
          <w:highlight w:val="none"/>
          <w:lang w:val="en-US" w:eastAsia="zh-CN"/>
        </w:rPr>
      </w:pPr>
    </w:p>
    <w:p w14:paraId="47BD9718">
      <w:pPr>
        <w:pStyle w:val="69"/>
        <w:jc w:val="left"/>
        <w:outlineLvl w:val="2"/>
        <w:rPr>
          <w:rFonts w:hint="default" w:ascii="宋体" w:hAnsi="宋体" w:eastAsia="宋体" w:cs="宋体"/>
          <w:bCs/>
          <w:color w:val="auto"/>
          <w:sz w:val="24"/>
          <w:szCs w:val="24"/>
          <w:highlight w:val="none"/>
          <w:lang w:val="en-US" w:eastAsia="zh-CN"/>
        </w:rPr>
      </w:pPr>
    </w:p>
    <w:p w14:paraId="0A3344C7">
      <w:pPr>
        <w:pStyle w:val="69"/>
        <w:jc w:val="center"/>
        <w:outlineLvl w:val="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磋商保证金</w:t>
      </w:r>
      <w:bookmarkEnd w:id="323"/>
    </w:p>
    <w:p w14:paraId="24599A63">
      <w:pPr>
        <w:pStyle w:val="49"/>
        <w:tabs>
          <w:tab w:val="left" w:pos="1429"/>
        </w:tabs>
        <w:spacing w:line="360" w:lineRule="auto"/>
        <w:rPr>
          <w:rFonts w:hint="eastAsia" w:ascii="宋体" w:hAnsi="宋体" w:eastAsia="宋体" w:cs="宋体"/>
          <w:bCs/>
          <w:color w:val="auto"/>
          <w:sz w:val="24"/>
          <w:szCs w:val="24"/>
          <w:highlight w:val="none"/>
        </w:rPr>
      </w:pPr>
    </w:p>
    <w:p w14:paraId="6A425EE4">
      <w:pPr>
        <w:pStyle w:val="49"/>
        <w:tabs>
          <w:tab w:val="left" w:pos="1429"/>
        </w:tabs>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说明：</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此处上传</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保证金</w:t>
      </w:r>
      <w:r>
        <w:rPr>
          <w:rFonts w:hint="eastAsia" w:ascii="宋体" w:hAnsi="宋体" w:eastAsia="宋体" w:cs="宋体"/>
          <w:bCs/>
          <w:color w:val="auto"/>
          <w:sz w:val="24"/>
          <w:szCs w:val="24"/>
          <w:highlight w:val="none"/>
          <w:lang w:eastAsia="zh-CN"/>
        </w:rPr>
        <w:t>缴纳证明文件及企业基本账户信息</w:t>
      </w:r>
      <w:r>
        <w:rPr>
          <w:rFonts w:hint="eastAsia" w:ascii="宋体" w:hAnsi="宋体" w:eastAsia="宋体" w:cs="宋体"/>
          <w:bCs/>
          <w:color w:val="auto"/>
          <w:sz w:val="24"/>
          <w:szCs w:val="24"/>
          <w:highlight w:val="none"/>
          <w:lang w:val="en-US" w:eastAsia="zh-CN"/>
        </w:rPr>
        <w:t>。</w:t>
      </w:r>
    </w:p>
    <w:p w14:paraId="7752BBD7">
      <w:pPr>
        <w:pStyle w:val="76"/>
        <w:spacing w:line="360" w:lineRule="auto"/>
        <w:ind w:firstLine="720" w:firstLineChars="300"/>
        <w:rPr>
          <w:rFonts w:hint="eastAsia" w:ascii="宋体" w:hAnsi="宋体" w:eastAsia="宋体" w:cs="宋体"/>
          <w:b/>
          <w:color w:val="auto"/>
          <w:sz w:val="24"/>
          <w:szCs w:val="24"/>
          <w:highlight w:val="none"/>
        </w:rPr>
        <w:sectPr>
          <w:footerReference r:id="rId5" w:type="default"/>
          <w:pgSz w:w="11906" w:h="16838"/>
          <w:pgMar w:top="1134" w:right="1134" w:bottom="1134" w:left="1134" w:header="851" w:footer="992" w:gutter="0"/>
          <w:pgNumType w:fmt="decimal"/>
          <w:cols w:space="720" w:num="1"/>
          <w:docGrid w:linePitch="312" w:charSpace="0"/>
        </w:sect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w:t>
      </w:r>
      <w:r>
        <w:rPr>
          <w:rFonts w:hint="eastAsia" w:ascii="宋体" w:hAnsi="宋体" w:eastAsia="宋体" w:cs="宋体"/>
          <w:color w:val="auto"/>
          <w:sz w:val="24"/>
          <w:szCs w:val="24"/>
          <w:highlight w:val="none"/>
        </w:rPr>
        <w:t>若采用电子保函，需附电子保函、企业基本账户信息、电子保函费用转出凭证。</w:t>
      </w:r>
      <w:r>
        <w:rPr>
          <w:rFonts w:hint="eastAsia" w:ascii="宋体" w:hAnsi="宋体" w:eastAsia="宋体" w:cs="宋体"/>
          <w:b/>
          <w:color w:val="auto"/>
          <w:sz w:val="24"/>
          <w:szCs w:val="24"/>
          <w:highlight w:val="none"/>
        </w:rPr>
        <w:t>（购买电子投标保函所支付的费用应从投标人企业基本账户转出）</w:t>
      </w:r>
    </w:p>
    <w:p w14:paraId="49E75AE9">
      <w:pPr>
        <w:pStyle w:val="49"/>
        <w:keepNext w:val="0"/>
        <w:keepLines w:val="0"/>
        <w:pageBreakBefore w:val="0"/>
        <w:widowControl w:val="0"/>
        <w:tabs>
          <w:tab w:val="left" w:pos="1429"/>
        </w:tabs>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附件15：不参与围标串标承诺书格式</w:t>
      </w:r>
    </w:p>
    <w:p w14:paraId="4CAEB32C">
      <w:pPr>
        <w:pStyle w:val="19"/>
        <w:rPr>
          <w:rFonts w:hint="default"/>
          <w:color w:val="auto"/>
          <w:highlight w:val="none"/>
          <w:lang w:val="en-US" w:eastAsia="zh-CN"/>
        </w:rPr>
      </w:pPr>
    </w:p>
    <w:p w14:paraId="3697B959">
      <w:pPr>
        <w:pStyle w:val="49"/>
        <w:keepNext w:val="0"/>
        <w:keepLines w:val="0"/>
        <w:pageBreakBefore w:val="0"/>
        <w:widowControl w:val="0"/>
        <w:tabs>
          <w:tab w:val="left" w:pos="1429"/>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不参与围标串标承诺书</w:t>
      </w:r>
      <w:bookmarkEnd w:id="319"/>
    </w:p>
    <w:p w14:paraId="2AF43BDB">
      <w:pPr>
        <w:pStyle w:val="77"/>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的法人，清楚知晓我公司本项目投标活动，对以下事项作出承诺：</w:t>
      </w:r>
    </w:p>
    <w:p w14:paraId="24950A19">
      <w:pPr>
        <w:pStyle w:val="77"/>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14:paraId="432F20C0">
      <w:pPr>
        <w:pStyle w:val="77"/>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14:paraId="4CFCD956">
      <w:pPr>
        <w:pStyle w:val="77"/>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10BD9C13">
      <w:pPr>
        <w:pStyle w:val="77"/>
        <w:spacing w:line="640" w:lineRule="exact"/>
        <w:jc w:val="left"/>
        <w:rPr>
          <w:rFonts w:hint="eastAsia" w:ascii="宋体" w:hAnsi="宋体" w:eastAsia="宋体" w:cs="宋体"/>
          <w:color w:val="auto"/>
          <w:sz w:val="24"/>
          <w:szCs w:val="24"/>
          <w:highlight w:val="none"/>
          <w:lang w:eastAsia="zh-CN"/>
        </w:rPr>
      </w:pPr>
    </w:p>
    <w:p w14:paraId="38C0D829">
      <w:pPr>
        <w:pStyle w:val="77"/>
        <w:spacing w:line="640" w:lineRule="exact"/>
        <w:jc w:val="left"/>
        <w:rPr>
          <w:rFonts w:hint="eastAsia" w:ascii="宋体" w:hAnsi="宋体" w:eastAsia="宋体" w:cs="宋体"/>
          <w:color w:val="auto"/>
          <w:sz w:val="24"/>
          <w:szCs w:val="24"/>
          <w:highlight w:val="none"/>
        </w:rPr>
      </w:pPr>
    </w:p>
    <w:p w14:paraId="31AFA9E1">
      <w:pPr>
        <w:pStyle w:val="71"/>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744DF6F8">
      <w:pPr>
        <w:pStyle w:val="71"/>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5E45EB3E">
      <w:pPr>
        <w:pStyle w:val="71"/>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008D54BE">
      <w:pPr>
        <w:pStyle w:val="52"/>
        <w:jc w:val="left"/>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附件16</w:t>
      </w:r>
      <w:r>
        <w:rPr>
          <w:rFonts w:hint="eastAsia" w:ascii="宋体" w:hAnsi="宋体" w:eastAsia="宋体" w:cs="宋体"/>
          <w:b/>
          <w:bCs/>
          <w:color w:val="auto"/>
          <w:sz w:val="24"/>
          <w:szCs w:val="24"/>
          <w:highlight w:val="none"/>
        </w:rPr>
        <w:t>中小企业声明函</w:t>
      </w:r>
      <w:r>
        <w:rPr>
          <w:rFonts w:hint="eastAsia" w:ascii="宋体" w:hAnsi="宋体" w:eastAsia="宋体" w:cs="宋体"/>
          <w:b/>
          <w:bCs/>
          <w:color w:val="auto"/>
          <w:sz w:val="24"/>
          <w:szCs w:val="24"/>
          <w:highlight w:val="none"/>
          <w:lang w:val="en-US" w:eastAsia="zh-CN"/>
        </w:rPr>
        <w:t>格式</w:t>
      </w:r>
    </w:p>
    <w:p w14:paraId="6F5A0306">
      <w:pPr>
        <w:numPr>
          <w:ilvl w:val="0"/>
          <w:numId w:val="0"/>
        </w:numPr>
        <w:spacing w:line="360" w:lineRule="auto"/>
        <w:jc w:val="center"/>
        <w:rPr>
          <w:rFonts w:hint="eastAsia" w:ascii="宋体" w:hAnsi="宋体" w:cs="宋体"/>
          <w:b/>
          <w:bCs/>
          <w:color w:val="auto"/>
          <w:sz w:val="24"/>
          <w:highlight w:val="none"/>
        </w:rPr>
      </w:pPr>
    </w:p>
    <w:p w14:paraId="2153820B">
      <w:pPr>
        <w:pStyle w:val="52"/>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val="en-US" w:eastAsia="zh-CN"/>
        </w:rPr>
        <w:t>工程</w:t>
      </w:r>
      <w:r>
        <w:rPr>
          <w:rFonts w:hint="eastAsia" w:ascii="宋体" w:hAnsi="宋体" w:eastAsia="宋体" w:cs="宋体"/>
          <w:b/>
          <w:bCs/>
          <w:color w:val="auto"/>
          <w:sz w:val="28"/>
          <w:szCs w:val="28"/>
          <w:highlight w:val="none"/>
        </w:rPr>
        <w:t>）</w:t>
      </w:r>
    </w:p>
    <w:p w14:paraId="08C63DF7">
      <w:pPr>
        <w:pStyle w:val="78"/>
        <w:spacing w:line="360" w:lineRule="auto"/>
        <w:ind w:firstLine="472" w:firstLineChars="200"/>
        <w:rPr>
          <w:rFonts w:hint="eastAsia" w:ascii="宋体" w:hAnsi="宋体" w:eastAsia="宋体" w:cs="宋体"/>
          <w:b w:val="0"/>
          <w:bCs/>
          <w:color w:val="auto"/>
          <w:spacing w:val="-2"/>
          <w:sz w:val="24"/>
          <w:szCs w:val="24"/>
          <w:highlight w:val="none"/>
        </w:rPr>
      </w:pPr>
      <w:bookmarkStart w:id="324" w:name="auto_fouce_37"/>
      <w:r>
        <w:rPr>
          <w:rFonts w:hint="eastAsia" w:ascii="宋体" w:hAnsi="宋体" w:cs="宋体"/>
          <w:b w:val="0"/>
          <w:bCs/>
          <w:color w:val="auto"/>
          <w:spacing w:val="-2"/>
          <w:sz w:val="24"/>
          <w:szCs w:val="24"/>
          <w:highlight w:val="none"/>
          <w:lang w:eastAsia="zh-CN"/>
        </w:rPr>
        <w:t>本公司（联合体）郑重声明，根据《政府采购促进中小企业发展管理办法》（财库﹝2020﹞46号）的规定，本公司（联合体）参加（单位名称）的（项目名称）采购活动，工程全部由符合政策要求的中小企业承接。相关企业（含联合体中的中小企业、签订分包意向协议的中小企业）的具体情况如下：</w:t>
      </w:r>
      <w:r>
        <w:rPr>
          <w:rFonts w:hint="eastAsia" w:ascii="宋体" w:hAnsi="宋体" w:eastAsia="宋体" w:cs="宋体"/>
          <w:b w:val="0"/>
          <w:bCs/>
          <w:color w:val="auto"/>
          <w:spacing w:val="-2"/>
          <w:sz w:val="24"/>
          <w:szCs w:val="24"/>
          <w:highlight w:val="none"/>
        </w:rPr>
        <w:t>本公司（联合体）郑重声明，根据《政府采购促进中小企业发展管理办法》（财库﹝2020﹞46号）的规定，本公司（联合体）参加</w:t>
      </w:r>
      <w:r>
        <w:rPr>
          <w:rFonts w:hint="eastAsia" w:ascii="宋体" w:hAnsi="宋体" w:eastAsia="宋体" w:cs="宋体"/>
          <w:b w:val="0"/>
          <w:bCs/>
          <w:color w:val="auto"/>
          <w:spacing w:val="-2"/>
          <w:sz w:val="24"/>
          <w:szCs w:val="24"/>
          <w:highlight w:val="none"/>
          <w:u w:val="single"/>
        </w:rPr>
        <w:t>（单位名称）</w:t>
      </w:r>
      <w:r>
        <w:rPr>
          <w:rFonts w:hint="eastAsia" w:ascii="宋体" w:hAnsi="宋体" w:eastAsia="宋体" w:cs="宋体"/>
          <w:b w:val="0"/>
          <w:bCs/>
          <w:color w:val="auto"/>
          <w:spacing w:val="-2"/>
          <w:sz w:val="24"/>
          <w:szCs w:val="24"/>
          <w:highlight w:val="none"/>
        </w:rPr>
        <w:t>的</w:t>
      </w:r>
      <w:r>
        <w:rPr>
          <w:rFonts w:hint="eastAsia" w:ascii="宋体" w:hAnsi="宋体" w:eastAsia="宋体" w:cs="宋体"/>
          <w:b w:val="0"/>
          <w:bCs/>
          <w:color w:val="auto"/>
          <w:spacing w:val="-2"/>
          <w:sz w:val="24"/>
          <w:szCs w:val="24"/>
          <w:highlight w:val="none"/>
          <w:u w:val="single"/>
        </w:rPr>
        <w:t>（项目名称）</w:t>
      </w:r>
      <w:r>
        <w:rPr>
          <w:rFonts w:hint="eastAsia" w:ascii="宋体" w:hAnsi="宋体" w:eastAsia="宋体" w:cs="宋体"/>
          <w:b w:val="0"/>
          <w:bCs/>
          <w:color w:val="auto"/>
          <w:spacing w:val="-2"/>
          <w:sz w:val="24"/>
          <w:szCs w:val="24"/>
          <w:highlight w:val="none"/>
        </w:rPr>
        <w:t>采购活动，服务</w:t>
      </w:r>
      <w:r>
        <w:rPr>
          <w:rFonts w:hint="eastAsia" w:ascii="宋体" w:hAnsi="宋体" w:cs="宋体"/>
          <w:b w:val="0"/>
          <w:bCs/>
          <w:color w:val="auto"/>
          <w:spacing w:val="-2"/>
          <w:sz w:val="24"/>
          <w:szCs w:val="24"/>
          <w:highlight w:val="none"/>
          <w:lang w:eastAsia="zh-CN"/>
        </w:rPr>
        <w:t>工程</w:t>
      </w:r>
      <w:r>
        <w:rPr>
          <w:rFonts w:hint="eastAsia" w:ascii="宋体" w:hAnsi="宋体" w:eastAsia="宋体" w:cs="宋体"/>
          <w:b w:val="0"/>
          <w:bCs/>
          <w:color w:val="auto"/>
          <w:spacing w:val="-2"/>
          <w:sz w:val="24"/>
          <w:szCs w:val="24"/>
          <w:highlight w:val="none"/>
        </w:rPr>
        <w:t>全部由符合政策要求的中小企业承接。相关企业（含联合体中的中小企业、签订分包意向协议的中小企业）的具体情况如</w:t>
      </w:r>
      <w:bookmarkEnd w:id="324"/>
      <w:r>
        <w:rPr>
          <w:rFonts w:hint="eastAsia" w:ascii="宋体" w:hAnsi="宋体" w:eastAsia="宋体" w:cs="宋体"/>
          <w:b w:val="0"/>
          <w:bCs/>
          <w:color w:val="auto"/>
          <w:spacing w:val="-2"/>
          <w:sz w:val="24"/>
          <w:szCs w:val="24"/>
          <w:highlight w:val="none"/>
        </w:rPr>
        <w:t>下：</w:t>
      </w:r>
    </w:p>
    <w:p w14:paraId="689D1526">
      <w:pPr>
        <w:pStyle w:val="78"/>
        <w:numPr>
          <w:ilvl w:val="0"/>
          <w:numId w:val="17"/>
        </w:numPr>
        <w:spacing w:line="360" w:lineRule="auto"/>
        <w:ind w:firstLine="472" w:firstLineChars="200"/>
        <w:rPr>
          <w:rFonts w:hint="eastAsia" w:ascii="宋体" w:hAnsi="宋体" w:eastAsia="宋体" w:cs="宋体"/>
          <w:b w:val="0"/>
          <w:bCs/>
          <w:color w:val="auto"/>
          <w:spacing w:val="-2"/>
          <w:sz w:val="24"/>
          <w:szCs w:val="24"/>
          <w:highlight w:val="none"/>
        </w:rPr>
      </w:pPr>
      <w:r>
        <w:rPr>
          <w:rFonts w:hint="eastAsia" w:ascii="宋体" w:hAnsi="宋体" w:eastAsia="宋体" w:cs="宋体"/>
          <w:b w:val="0"/>
          <w:bCs/>
          <w:color w:val="auto"/>
          <w:spacing w:val="-2"/>
          <w:sz w:val="24"/>
          <w:szCs w:val="24"/>
          <w:highlight w:val="none"/>
          <w:u w:val="single"/>
        </w:rPr>
        <w:t>（标的名称）</w:t>
      </w:r>
      <w:r>
        <w:rPr>
          <w:rFonts w:hint="eastAsia" w:ascii="宋体" w:hAnsi="宋体" w:eastAsia="宋体" w:cs="宋体"/>
          <w:b w:val="0"/>
          <w:bCs/>
          <w:color w:val="auto"/>
          <w:spacing w:val="-2"/>
          <w:sz w:val="24"/>
          <w:szCs w:val="24"/>
          <w:highlight w:val="none"/>
        </w:rPr>
        <w:t>，属于</w:t>
      </w:r>
      <w:r>
        <w:rPr>
          <w:rFonts w:hint="eastAsia" w:ascii="宋体" w:hAnsi="宋体" w:eastAsia="宋体" w:cs="宋体"/>
          <w:b w:val="0"/>
          <w:bCs/>
          <w:color w:val="auto"/>
          <w:spacing w:val="-2"/>
          <w:sz w:val="24"/>
          <w:szCs w:val="24"/>
          <w:highlight w:val="none"/>
          <w:u w:val="single"/>
        </w:rPr>
        <w:t>（采购文件中明确的所属行业）</w:t>
      </w:r>
      <w:r>
        <w:rPr>
          <w:rFonts w:hint="eastAsia" w:ascii="宋体" w:hAnsi="宋体" w:eastAsia="宋体" w:cs="宋体"/>
          <w:b w:val="0"/>
          <w:bCs/>
          <w:color w:val="auto"/>
          <w:spacing w:val="-2"/>
          <w:sz w:val="24"/>
          <w:szCs w:val="24"/>
          <w:highlight w:val="none"/>
        </w:rPr>
        <w:t>；承建（承接）企业为</w:t>
      </w:r>
      <w:r>
        <w:rPr>
          <w:rFonts w:hint="eastAsia" w:ascii="宋体" w:hAnsi="宋体" w:eastAsia="宋体" w:cs="宋体"/>
          <w:b w:val="0"/>
          <w:bCs/>
          <w:color w:val="auto"/>
          <w:spacing w:val="-2"/>
          <w:sz w:val="24"/>
          <w:szCs w:val="24"/>
          <w:highlight w:val="none"/>
          <w:u w:val="single"/>
        </w:rPr>
        <w:t>（企业名称）</w:t>
      </w:r>
      <w:r>
        <w:rPr>
          <w:rFonts w:hint="eastAsia" w:ascii="宋体" w:hAnsi="宋体" w:eastAsia="宋体" w:cs="宋体"/>
          <w:b w:val="0"/>
          <w:bCs/>
          <w:color w:val="auto"/>
          <w:spacing w:val="-2"/>
          <w:sz w:val="24"/>
          <w:szCs w:val="24"/>
          <w:highlight w:val="none"/>
        </w:rPr>
        <w:t>，从业人员</w:t>
      </w:r>
      <w:r>
        <w:rPr>
          <w:rFonts w:hint="eastAsia" w:ascii="宋体" w:hAnsi="宋体" w:eastAsia="宋体" w:cs="宋体"/>
          <w:b w:val="0"/>
          <w:bCs/>
          <w:color w:val="auto"/>
          <w:spacing w:val="-2"/>
          <w:sz w:val="24"/>
          <w:szCs w:val="24"/>
          <w:highlight w:val="none"/>
          <w:u w:val="single"/>
        </w:rPr>
        <w:tab/>
      </w:r>
      <w:r>
        <w:rPr>
          <w:rFonts w:hint="eastAsia" w:ascii="宋体" w:hAnsi="宋体" w:eastAsia="宋体" w:cs="宋体"/>
          <w:b w:val="0"/>
          <w:bCs/>
          <w:color w:val="auto"/>
          <w:spacing w:val="-2"/>
          <w:sz w:val="24"/>
          <w:szCs w:val="24"/>
          <w:highlight w:val="none"/>
        </w:rPr>
        <w:t>人，营业收入为</w:t>
      </w:r>
      <w:r>
        <w:rPr>
          <w:rFonts w:hint="eastAsia" w:ascii="宋体" w:hAnsi="宋体" w:eastAsia="宋体" w:cs="宋体"/>
          <w:b w:val="0"/>
          <w:bCs/>
          <w:color w:val="auto"/>
          <w:spacing w:val="-2"/>
          <w:sz w:val="24"/>
          <w:szCs w:val="24"/>
          <w:highlight w:val="none"/>
          <w:u w:val="single"/>
        </w:rPr>
        <w:tab/>
      </w:r>
      <w:r>
        <w:rPr>
          <w:rFonts w:hint="eastAsia" w:ascii="宋体" w:hAnsi="宋体" w:eastAsia="宋体" w:cs="宋体"/>
          <w:b w:val="0"/>
          <w:bCs/>
          <w:color w:val="auto"/>
          <w:spacing w:val="-2"/>
          <w:sz w:val="24"/>
          <w:szCs w:val="24"/>
          <w:highlight w:val="none"/>
        </w:rPr>
        <w:t>万元，资产总额为</w:t>
      </w:r>
      <w:r>
        <w:rPr>
          <w:rFonts w:hint="eastAsia" w:ascii="宋体" w:hAnsi="宋体" w:eastAsia="宋体" w:cs="宋体"/>
          <w:b w:val="0"/>
          <w:bCs/>
          <w:color w:val="auto"/>
          <w:spacing w:val="-2"/>
          <w:sz w:val="24"/>
          <w:szCs w:val="24"/>
          <w:highlight w:val="none"/>
          <w:u w:val="single"/>
        </w:rPr>
        <w:tab/>
      </w:r>
      <w:r>
        <w:rPr>
          <w:rFonts w:hint="eastAsia" w:ascii="宋体" w:hAnsi="宋体" w:eastAsia="宋体" w:cs="宋体"/>
          <w:b w:val="0"/>
          <w:bCs/>
          <w:color w:val="auto"/>
          <w:spacing w:val="-2"/>
          <w:sz w:val="24"/>
          <w:szCs w:val="24"/>
          <w:highlight w:val="none"/>
        </w:rPr>
        <w:t>万元，属于</w:t>
      </w:r>
      <w:r>
        <w:rPr>
          <w:rFonts w:hint="eastAsia" w:ascii="宋体" w:hAnsi="宋体" w:eastAsia="宋体" w:cs="宋体"/>
          <w:b w:val="0"/>
          <w:bCs/>
          <w:color w:val="auto"/>
          <w:spacing w:val="-2"/>
          <w:sz w:val="24"/>
          <w:szCs w:val="24"/>
          <w:highlight w:val="none"/>
          <w:u w:val="single"/>
        </w:rPr>
        <w:t>（中型企业、小型企业、微型企业）</w:t>
      </w:r>
      <w:r>
        <w:rPr>
          <w:rFonts w:hint="eastAsia" w:ascii="宋体" w:hAnsi="宋体" w:eastAsia="宋体" w:cs="宋体"/>
          <w:b w:val="0"/>
          <w:bCs/>
          <w:color w:val="auto"/>
          <w:spacing w:val="-2"/>
          <w:sz w:val="24"/>
          <w:szCs w:val="24"/>
          <w:highlight w:val="none"/>
        </w:rPr>
        <w:t>；</w:t>
      </w:r>
    </w:p>
    <w:p w14:paraId="66870E2A">
      <w:pPr>
        <w:pStyle w:val="80"/>
        <w:spacing w:line="360" w:lineRule="auto"/>
        <w:ind w:left="0" w:leftChars="0" w:right="63" w:firstLine="472" w:firstLineChars="200"/>
        <w:jc w:val="left"/>
        <w:rPr>
          <w:rFonts w:hint="eastAsia" w:ascii="宋体" w:hAnsi="宋体" w:eastAsia="宋体" w:cs="宋体"/>
          <w:color w:val="auto"/>
          <w:highlight w:val="none"/>
        </w:rPr>
      </w:pPr>
      <w:r>
        <w:rPr>
          <w:rFonts w:hint="eastAsia" w:ascii="宋体" w:hAnsi="宋体" w:eastAsia="宋体" w:cs="宋体"/>
          <w:bCs/>
          <w:color w:val="auto"/>
          <w:spacing w:val="-2"/>
          <w:sz w:val="24"/>
          <w:szCs w:val="24"/>
          <w:highlight w:val="none"/>
        </w:rPr>
        <w:t>2.</w:t>
      </w:r>
      <w:r>
        <w:rPr>
          <w:rFonts w:hint="eastAsia" w:ascii="宋体" w:hAnsi="宋体" w:eastAsia="宋体" w:cs="宋体"/>
          <w:bCs/>
          <w:color w:val="auto"/>
          <w:spacing w:val="-2"/>
          <w:sz w:val="24"/>
          <w:szCs w:val="24"/>
          <w:highlight w:val="none"/>
          <w:u w:val="single"/>
        </w:rPr>
        <w:t>（标的名称）</w:t>
      </w:r>
      <w:r>
        <w:rPr>
          <w:rFonts w:hint="eastAsia" w:ascii="宋体" w:hAnsi="宋体" w:eastAsia="宋体" w:cs="宋体"/>
          <w:bCs/>
          <w:color w:val="auto"/>
          <w:spacing w:val="-2"/>
          <w:sz w:val="24"/>
          <w:szCs w:val="24"/>
          <w:highlight w:val="none"/>
        </w:rPr>
        <w:t>，属于</w:t>
      </w:r>
      <w:r>
        <w:rPr>
          <w:rFonts w:hint="eastAsia" w:ascii="宋体" w:hAnsi="宋体" w:eastAsia="宋体" w:cs="宋体"/>
          <w:bCs/>
          <w:color w:val="auto"/>
          <w:spacing w:val="-2"/>
          <w:sz w:val="24"/>
          <w:szCs w:val="24"/>
          <w:highlight w:val="none"/>
          <w:u w:val="single"/>
        </w:rPr>
        <w:t>（采购文件中明确的所属行业）</w:t>
      </w:r>
      <w:r>
        <w:rPr>
          <w:rFonts w:hint="eastAsia" w:ascii="宋体" w:hAnsi="宋体" w:eastAsia="宋体" w:cs="宋体"/>
          <w:bCs/>
          <w:color w:val="auto"/>
          <w:spacing w:val="-2"/>
          <w:sz w:val="24"/>
          <w:szCs w:val="24"/>
          <w:highlight w:val="none"/>
        </w:rPr>
        <w:t>；承建（承接）企业为</w:t>
      </w:r>
      <w:r>
        <w:rPr>
          <w:rFonts w:hint="eastAsia" w:ascii="宋体" w:hAnsi="宋体" w:eastAsia="宋体" w:cs="宋体"/>
          <w:bCs/>
          <w:color w:val="auto"/>
          <w:spacing w:val="-2"/>
          <w:sz w:val="24"/>
          <w:szCs w:val="24"/>
          <w:highlight w:val="none"/>
          <w:u w:val="single"/>
        </w:rPr>
        <w:t>（企业名称）</w:t>
      </w:r>
      <w:r>
        <w:rPr>
          <w:rFonts w:hint="eastAsia" w:ascii="宋体" w:hAnsi="宋体" w:eastAsia="宋体" w:cs="宋体"/>
          <w:bCs/>
          <w:color w:val="auto"/>
          <w:spacing w:val="-2"/>
          <w:sz w:val="24"/>
          <w:szCs w:val="24"/>
          <w:highlight w:val="none"/>
        </w:rPr>
        <w:t>，从业人员</w:t>
      </w:r>
      <w:r>
        <w:rPr>
          <w:rFonts w:hint="eastAsia" w:ascii="宋体" w:hAnsi="宋体" w:eastAsia="宋体" w:cs="宋体"/>
          <w:bCs/>
          <w:color w:val="auto"/>
          <w:spacing w:val="-2"/>
          <w:sz w:val="24"/>
          <w:szCs w:val="24"/>
          <w:highlight w:val="none"/>
          <w:u w:val="single"/>
        </w:rPr>
        <w:tab/>
      </w:r>
      <w:r>
        <w:rPr>
          <w:rFonts w:hint="eastAsia" w:ascii="宋体" w:hAnsi="宋体" w:eastAsia="宋体" w:cs="宋体"/>
          <w:bCs/>
          <w:color w:val="auto"/>
          <w:spacing w:val="-2"/>
          <w:sz w:val="24"/>
          <w:szCs w:val="24"/>
          <w:highlight w:val="none"/>
        </w:rPr>
        <w:t>人，营业收入为</w:t>
      </w:r>
      <w:r>
        <w:rPr>
          <w:rFonts w:hint="eastAsia" w:ascii="宋体" w:hAnsi="宋体" w:eastAsia="宋体" w:cs="宋体"/>
          <w:bCs/>
          <w:color w:val="auto"/>
          <w:spacing w:val="-2"/>
          <w:sz w:val="24"/>
          <w:szCs w:val="24"/>
          <w:highlight w:val="none"/>
          <w:u w:val="single"/>
        </w:rPr>
        <w:tab/>
      </w:r>
      <w:r>
        <w:rPr>
          <w:rFonts w:hint="eastAsia" w:ascii="宋体" w:hAnsi="宋体" w:eastAsia="宋体" w:cs="宋体"/>
          <w:bCs/>
          <w:color w:val="auto"/>
          <w:spacing w:val="-2"/>
          <w:sz w:val="24"/>
          <w:szCs w:val="24"/>
          <w:highlight w:val="none"/>
        </w:rPr>
        <w:t>万元，资产总额为</w:t>
      </w:r>
      <w:r>
        <w:rPr>
          <w:rFonts w:hint="eastAsia" w:ascii="宋体" w:hAnsi="宋体" w:eastAsia="宋体" w:cs="宋体"/>
          <w:bCs/>
          <w:color w:val="auto"/>
          <w:spacing w:val="-2"/>
          <w:sz w:val="24"/>
          <w:szCs w:val="24"/>
          <w:highlight w:val="none"/>
          <w:u w:val="single"/>
        </w:rPr>
        <w:tab/>
      </w:r>
      <w:r>
        <w:rPr>
          <w:rFonts w:hint="eastAsia" w:ascii="宋体" w:hAnsi="宋体" w:eastAsia="宋体" w:cs="宋体"/>
          <w:bCs/>
          <w:color w:val="auto"/>
          <w:spacing w:val="-2"/>
          <w:sz w:val="24"/>
          <w:szCs w:val="24"/>
          <w:highlight w:val="none"/>
        </w:rPr>
        <w:t>万元，属于</w:t>
      </w:r>
      <w:r>
        <w:rPr>
          <w:rFonts w:hint="eastAsia" w:ascii="宋体" w:hAnsi="宋体" w:eastAsia="宋体" w:cs="宋体"/>
          <w:bCs/>
          <w:color w:val="auto"/>
          <w:spacing w:val="-2"/>
          <w:sz w:val="24"/>
          <w:szCs w:val="24"/>
          <w:highlight w:val="none"/>
          <w:u w:val="single"/>
        </w:rPr>
        <w:t>（中型企业、小型企业、微型企业）</w:t>
      </w:r>
      <w:r>
        <w:rPr>
          <w:rFonts w:hint="eastAsia" w:ascii="宋体" w:hAnsi="宋体" w:eastAsia="宋体" w:cs="宋体"/>
          <w:bCs/>
          <w:color w:val="auto"/>
          <w:spacing w:val="-2"/>
          <w:sz w:val="24"/>
          <w:szCs w:val="24"/>
          <w:highlight w:val="none"/>
        </w:rPr>
        <w:t>；</w:t>
      </w:r>
    </w:p>
    <w:p w14:paraId="5DD40CC3">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1127B8B">
      <w:pPr>
        <w:pStyle w:val="25"/>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本企业对上述声明内容的真实性负责。如有虚假，将依法承担相应责任。</w:t>
      </w:r>
    </w:p>
    <w:p w14:paraId="7512D3F0">
      <w:pPr>
        <w:pStyle w:val="55"/>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注：</w:t>
      </w:r>
    </w:p>
    <w:p w14:paraId="51B31359">
      <w:pPr>
        <w:pStyle w:val="55"/>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1、以上提及的企业，不属于大企业的分支机构，不存在控股股东为大企业的情形，也不存在与大企业的负责人为同一人的情形。</w:t>
      </w:r>
    </w:p>
    <w:p w14:paraId="6CA6BB71">
      <w:pPr>
        <w:pStyle w:val="55"/>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2、标的名称指所投货物、</w:t>
      </w:r>
      <w:r>
        <w:rPr>
          <w:rFonts w:hint="eastAsia" w:ascii="宋体" w:hAnsi="宋体" w:cs="宋体"/>
          <w:bCs/>
          <w:color w:val="auto"/>
          <w:spacing w:val="-2"/>
          <w:sz w:val="24"/>
          <w:szCs w:val="24"/>
          <w:highlight w:val="none"/>
          <w:lang w:val="en-US" w:eastAsia="zh-CN"/>
        </w:rPr>
        <w:t>工程</w:t>
      </w:r>
      <w:r>
        <w:rPr>
          <w:rFonts w:hint="eastAsia" w:ascii="宋体" w:hAnsi="宋体" w:eastAsia="宋体" w:cs="宋体"/>
          <w:bCs/>
          <w:color w:val="auto"/>
          <w:spacing w:val="-2"/>
          <w:sz w:val="24"/>
          <w:szCs w:val="24"/>
          <w:highlight w:val="none"/>
        </w:rPr>
        <w:t>、服务的名称。</w:t>
      </w:r>
    </w:p>
    <w:p w14:paraId="22301D7C">
      <w:pPr>
        <w:pStyle w:val="25"/>
        <w:spacing w:before="35" w:line="360" w:lineRule="auto"/>
        <w:ind w:right="2166" w:firstLine="5192" w:firstLineChars="2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企业名称（盖章）：</w:t>
      </w:r>
    </w:p>
    <w:p w14:paraId="5427DC83">
      <w:pPr>
        <w:pStyle w:val="25"/>
        <w:spacing w:before="35" w:line="360" w:lineRule="auto"/>
        <w:ind w:right="2166" w:firstLine="5192" w:firstLineChars="2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日期：年月日</w:t>
      </w:r>
    </w:p>
    <w:p w14:paraId="7DCB5639">
      <w:pPr>
        <w:pStyle w:val="82"/>
        <w:spacing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从业人员、营业收入、资产总额填报上一年度数据，无上一年度数据的新成立企业可不填报。</w:t>
      </w:r>
    </w:p>
    <w:p w14:paraId="53BEF594">
      <w:pPr>
        <w:pStyle w:val="82"/>
        <w:spacing w:line="360" w:lineRule="auto"/>
        <w:ind w:firstLine="36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18"/>
          <w:szCs w:val="16"/>
          <w:highlight w:val="none"/>
        </w:rPr>
        <w:t>注：</w:t>
      </w:r>
      <w:r>
        <w:rPr>
          <w:rFonts w:hint="eastAsia" w:ascii="宋体" w:hAnsi="宋体" w:eastAsia="宋体" w:cs="宋体"/>
          <w:b w:val="0"/>
          <w:bCs w:val="0"/>
          <w:color w:val="auto"/>
          <w:sz w:val="21"/>
          <w:szCs w:val="20"/>
          <w:highlight w:val="none"/>
        </w:rPr>
        <w:t>1</w:t>
      </w:r>
      <w:r>
        <w:rPr>
          <w:rFonts w:hint="eastAsia" w:ascii="宋体" w:hAnsi="宋体" w:cs="宋体"/>
          <w:b w:val="0"/>
          <w:bCs w:val="0"/>
          <w:color w:val="auto"/>
          <w:sz w:val="21"/>
          <w:szCs w:val="20"/>
          <w:highlight w:val="none"/>
          <w:lang w:val="en-US" w:eastAsia="zh-CN"/>
        </w:rPr>
        <w:t>.</w:t>
      </w:r>
      <w:r>
        <w:rPr>
          <w:rFonts w:hint="eastAsia" w:ascii="宋体" w:hAnsi="宋体" w:eastAsia="宋体" w:cs="宋体"/>
          <w:b w:val="0"/>
          <w:bCs w:val="0"/>
          <w:color w:val="auto"/>
          <w:sz w:val="21"/>
          <w:szCs w:val="20"/>
          <w:highlight w:val="none"/>
        </w:rPr>
        <w:t>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p>
    <w:p w14:paraId="677F7325">
      <w:pPr>
        <w:pStyle w:val="82"/>
        <w:spacing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w:t>
      </w:r>
      <w:r>
        <w:rPr>
          <w:rFonts w:hint="eastAsia" w:ascii="宋体" w:hAnsi="宋体" w:cs="宋体"/>
          <w:b w:val="0"/>
          <w:bCs w:val="0"/>
          <w:color w:val="auto"/>
          <w:sz w:val="21"/>
          <w:szCs w:val="20"/>
          <w:highlight w:val="none"/>
          <w:lang w:val="en-US" w:eastAsia="zh-CN"/>
        </w:rPr>
        <w:t>.</w:t>
      </w:r>
      <w:r>
        <w:rPr>
          <w:rFonts w:hint="eastAsia" w:ascii="宋体" w:hAnsi="宋体" w:eastAsia="宋体" w:cs="宋体"/>
          <w:b w:val="0"/>
          <w:bCs w:val="0"/>
          <w:color w:val="auto"/>
          <w:sz w:val="21"/>
          <w:szCs w:val="20"/>
          <w:highlight w:val="none"/>
        </w:rPr>
        <w:t>如存在虚假声明或未按实际内容填写，供应商需承担由此产生的一切后果及相应的法律责任。</w:t>
      </w:r>
    </w:p>
    <w:p w14:paraId="6C611822">
      <w:pPr>
        <w:pStyle w:val="5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0"/>
          <w:szCs w:val="20"/>
          <w:highlight w:val="none"/>
        </w:rPr>
      </w:pPr>
      <w:bookmarkStart w:id="325" w:name="_Toc139389579"/>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后附中小企业划型标准的部分内容。</w:t>
      </w:r>
      <w:r>
        <w:rPr>
          <w:rFonts w:hint="eastAsia" w:ascii="宋体" w:hAnsi="宋体" w:eastAsia="宋体" w:cs="宋体"/>
          <w:b w:val="0"/>
          <w:bCs w:val="0"/>
          <w:color w:val="auto"/>
          <w:sz w:val="16"/>
          <w:szCs w:val="16"/>
          <w:highlight w:val="none"/>
        </w:rPr>
        <w:t>详</w:t>
      </w:r>
      <w:r>
        <w:rPr>
          <w:rFonts w:hint="eastAsia" w:ascii="宋体" w:hAnsi="宋体" w:eastAsia="宋体" w:cs="宋体"/>
          <w:b w:val="0"/>
          <w:bCs w:val="0"/>
          <w:color w:val="auto"/>
          <w:sz w:val="20"/>
          <w:szCs w:val="20"/>
          <w:highlight w:val="none"/>
        </w:rPr>
        <w:t>细内容请在中国政府采购网上查询获取。</w:t>
      </w:r>
      <w:bookmarkEnd w:id="325"/>
    </w:p>
    <w:p w14:paraId="2E5103FF">
      <w:pPr>
        <w:pStyle w:val="4"/>
        <w:tabs>
          <w:tab w:val="left" w:pos="0"/>
        </w:tabs>
        <w:spacing w:line="360" w:lineRule="auto"/>
        <w:jc w:val="both"/>
        <w:rPr>
          <w:rFonts w:hint="eastAsia" w:ascii="宋体" w:hAnsi="宋体" w:eastAsia="宋体" w:cs="宋体"/>
          <w:b w:val="0"/>
          <w:bCs w:val="0"/>
          <w:color w:val="auto"/>
          <w:kern w:val="0"/>
          <w:sz w:val="20"/>
          <w:szCs w:val="21"/>
          <w:highlight w:val="none"/>
        </w:rPr>
        <w:sectPr>
          <w:pgSz w:w="11906" w:h="16838"/>
          <w:pgMar w:top="1134" w:right="1134" w:bottom="1134" w:left="1134" w:header="851" w:footer="992" w:gutter="0"/>
          <w:pgNumType w:fmt="decimal"/>
          <w:cols w:space="720" w:num="1"/>
          <w:docGrid w:linePitch="312" w:charSpace="0"/>
        </w:sectPr>
      </w:pPr>
    </w:p>
    <w:p w14:paraId="0241C462">
      <w:pPr>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附表：大中小微型企业划分标准</w:t>
      </w:r>
    </w:p>
    <w:tbl>
      <w:tblPr>
        <w:tblStyle w:val="3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368"/>
        <w:gridCol w:w="708"/>
        <w:gridCol w:w="1124"/>
        <w:gridCol w:w="1827"/>
        <w:gridCol w:w="1587"/>
        <w:gridCol w:w="1121"/>
      </w:tblGrid>
      <w:tr w14:paraId="6AC4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022" w:type="dxa"/>
            <w:noWrap/>
            <w:vAlign w:val="center"/>
          </w:tcPr>
          <w:p w14:paraId="1B830AA3">
            <w:pPr>
              <w:widowControl/>
              <w:spacing w:line="240" w:lineRule="exact"/>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行业名称</w:t>
            </w:r>
          </w:p>
        </w:tc>
        <w:tc>
          <w:tcPr>
            <w:tcW w:w="1368" w:type="dxa"/>
            <w:noWrap/>
            <w:vAlign w:val="center"/>
          </w:tcPr>
          <w:p w14:paraId="1BFBC2DD">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指标名称</w:t>
            </w:r>
          </w:p>
        </w:tc>
        <w:tc>
          <w:tcPr>
            <w:tcW w:w="708" w:type="dxa"/>
            <w:noWrap/>
            <w:vAlign w:val="center"/>
          </w:tcPr>
          <w:p w14:paraId="35743B2A">
            <w:pPr>
              <w:widowControl/>
              <w:jc w:val="center"/>
              <w:rPr>
                <w:rFonts w:hint="eastAsia" w:ascii="宋体" w:hAnsi="宋体" w:eastAsia="宋体" w:cs="宋体"/>
                <w:b/>
                <w:bCs/>
                <w:color w:val="auto"/>
                <w:kern w:val="0"/>
                <w:sz w:val="16"/>
                <w:szCs w:val="16"/>
                <w:highlight w:val="none"/>
                <w:lang w:eastAsia="zh-CN"/>
              </w:rPr>
            </w:pPr>
            <w:r>
              <w:rPr>
                <w:rFonts w:hint="eastAsia" w:ascii="宋体" w:hAnsi="宋体" w:eastAsia="宋体" w:cs="宋体"/>
                <w:b/>
                <w:bCs/>
                <w:color w:val="auto"/>
                <w:kern w:val="0"/>
                <w:sz w:val="16"/>
                <w:szCs w:val="16"/>
                <w:highlight w:val="none"/>
              </w:rPr>
              <w:t>计量</w:t>
            </w:r>
          </w:p>
          <w:p w14:paraId="7A0C1D4C">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单位</w:t>
            </w:r>
          </w:p>
        </w:tc>
        <w:tc>
          <w:tcPr>
            <w:tcW w:w="1124" w:type="dxa"/>
            <w:noWrap/>
            <w:vAlign w:val="center"/>
          </w:tcPr>
          <w:p w14:paraId="4C5201B7">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大型</w:t>
            </w:r>
          </w:p>
        </w:tc>
        <w:tc>
          <w:tcPr>
            <w:tcW w:w="1827" w:type="dxa"/>
            <w:noWrap/>
            <w:vAlign w:val="center"/>
          </w:tcPr>
          <w:p w14:paraId="4E50BA49">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中型</w:t>
            </w:r>
          </w:p>
        </w:tc>
        <w:tc>
          <w:tcPr>
            <w:tcW w:w="1587" w:type="dxa"/>
            <w:noWrap/>
            <w:vAlign w:val="center"/>
          </w:tcPr>
          <w:p w14:paraId="53EAFF02">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小型</w:t>
            </w:r>
          </w:p>
        </w:tc>
        <w:tc>
          <w:tcPr>
            <w:tcW w:w="1121" w:type="dxa"/>
            <w:noWrap/>
            <w:vAlign w:val="center"/>
          </w:tcPr>
          <w:p w14:paraId="386ED85A">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微型</w:t>
            </w:r>
          </w:p>
        </w:tc>
      </w:tr>
      <w:tr w14:paraId="588C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noWrap/>
            <w:vAlign w:val="center"/>
          </w:tcPr>
          <w:p w14:paraId="47CB7B5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农、林、牧、渔业</w:t>
            </w:r>
          </w:p>
        </w:tc>
        <w:tc>
          <w:tcPr>
            <w:tcW w:w="1368" w:type="dxa"/>
            <w:noWrap/>
            <w:vAlign w:val="center"/>
          </w:tcPr>
          <w:p w14:paraId="5FDDF33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766B97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FA0EC8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w:t>
            </w:r>
          </w:p>
        </w:tc>
        <w:tc>
          <w:tcPr>
            <w:tcW w:w="1827" w:type="dxa"/>
            <w:noWrap/>
            <w:vAlign w:val="center"/>
          </w:tcPr>
          <w:p w14:paraId="0853492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500≤Y＜20000</w:t>
            </w:r>
          </w:p>
        </w:tc>
        <w:tc>
          <w:tcPr>
            <w:tcW w:w="1587" w:type="dxa"/>
            <w:noWrap/>
            <w:vAlign w:val="center"/>
          </w:tcPr>
          <w:p w14:paraId="6CE08A8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50≤Y＜500</w:t>
            </w:r>
          </w:p>
        </w:tc>
        <w:tc>
          <w:tcPr>
            <w:tcW w:w="1121" w:type="dxa"/>
            <w:noWrap/>
            <w:vAlign w:val="center"/>
          </w:tcPr>
          <w:p w14:paraId="5B3EB45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w:t>
            </w:r>
          </w:p>
        </w:tc>
      </w:tr>
      <w:tr w14:paraId="37A9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5A97987A">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工业*</w:t>
            </w:r>
          </w:p>
        </w:tc>
        <w:tc>
          <w:tcPr>
            <w:tcW w:w="1368" w:type="dxa"/>
            <w:noWrap/>
            <w:vAlign w:val="center"/>
          </w:tcPr>
          <w:p w14:paraId="740AE78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78BDD86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47E9BDA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15B0A97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174481C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05429AE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6CC2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5E53268C">
            <w:pPr>
              <w:widowControl/>
              <w:jc w:val="left"/>
              <w:rPr>
                <w:rFonts w:hint="eastAsia" w:ascii="宋体" w:hAnsi="宋体" w:eastAsia="宋体" w:cs="宋体"/>
                <w:color w:val="auto"/>
                <w:kern w:val="0"/>
                <w:sz w:val="16"/>
                <w:szCs w:val="16"/>
                <w:highlight w:val="none"/>
              </w:rPr>
            </w:pPr>
          </w:p>
        </w:tc>
        <w:tc>
          <w:tcPr>
            <w:tcW w:w="1368" w:type="dxa"/>
            <w:noWrap/>
            <w:vAlign w:val="center"/>
          </w:tcPr>
          <w:p w14:paraId="57FC05B5">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729B80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4556C0D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Y≥40000</w:t>
            </w:r>
          </w:p>
        </w:tc>
        <w:tc>
          <w:tcPr>
            <w:tcW w:w="1827" w:type="dxa"/>
            <w:noWrap/>
            <w:vAlign w:val="center"/>
          </w:tcPr>
          <w:p w14:paraId="21A3C46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2000≤Y＜40000</w:t>
            </w:r>
          </w:p>
        </w:tc>
        <w:tc>
          <w:tcPr>
            <w:tcW w:w="1587" w:type="dxa"/>
            <w:noWrap/>
            <w:vAlign w:val="center"/>
          </w:tcPr>
          <w:p w14:paraId="5A3CA5B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300≤Y＜2000</w:t>
            </w:r>
          </w:p>
        </w:tc>
        <w:tc>
          <w:tcPr>
            <w:tcW w:w="1121" w:type="dxa"/>
            <w:noWrap/>
            <w:vAlign w:val="center"/>
          </w:tcPr>
          <w:p w14:paraId="2E85A5F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w:t>
            </w:r>
          </w:p>
        </w:tc>
      </w:tr>
      <w:tr w14:paraId="2FFE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7B594F12">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建筑业</w:t>
            </w:r>
          </w:p>
        </w:tc>
        <w:tc>
          <w:tcPr>
            <w:tcW w:w="1368" w:type="dxa"/>
            <w:noWrap/>
            <w:vAlign w:val="center"/>
          </w:tcPr>
          <w:p w14:paraId="42535A3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F06AD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05DB148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Y≥80000</w:t>
            </w:r>
          </w:p>
        </w:tc>
        <w:tc>
          <w:tcPr>
            <w:tcW w:w="1827" w:type="dxa"/>
            <w:noWrap/>
            <w:vAlign w:val="center"/>
          </w:tcPr>
          <w:p w14:paraId="241F763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6000≤Y＜80000</w:t>
            </w:r>
          </w:p>
        </w:tc>
        <w:tc>
          <w:tcPr>
            <w:tcW w:w="1587" w:type="dxa"/>
            <w:noWrap/>
            <w:vAlign w:val="center"/>
          </w:tcPr>
          <w:p w14:paraId="28A760E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300≤Y＜6000</w:t>
            </w:r>
          </w:p>
        </w:tc>
        <w:tc>
          <w:tcPr>
            <w:tcW w:w="1121" w:type="dxa"/>
            <w:noWrap/>
            <w:vAlign w:val="center"/>
          </w:tcPr>
          <w:p w14:paraId="370403C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w:t>
            </w:r>
          </w:p>
        </w:tc>
      </w:tr>
      <w:tr w14:paraId="1C26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6F93FCD7">
            <w:pPr>
              <w:widowControl/>
              <w:jc w:val="left"/>
              <w:rPr>
                <w:rFonts w:hint="eastAsia" w:ascii="宋体" w:hAnsi="宋体" w:eastAsia="宋体" w:cs="宋体"/>
                <w:color w:val="auto"/>
                <w:kern w:val="0"/>
                <w:sz w:val="16"/>
                <w:szCs w:val="16"/>
                <w:highlight w:val="none"/>
              </w:rPr>
            </w:pPr>
          </w:p>
        </w:tc>
        <w:tc>
          <w:tcPr>
            <w:tcW w:w="1368" w:type="dxa"/>
            <w:noWrap/>
            <w:vAlign w:val="center"/>
          </w:tcPr>
          <w:p w14:paraId="55FC6FD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0FE273E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7266264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Z≥80000</w:t>
            </w:r>
          </w:p>
        </w:tc>
        <w:tc>
          <w:tcPr>
            <w:tcW w:w="1827" w:type="dxa"/>
            <w:noWrap/>
            <w:vAlign w:val="center"/>
          </w:tcPr>
          <w:p w14:paraId="187DC1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5000≤Z＜80000</w:t>
            </w:r>
          </w:p>
        </w:tc>
        <w:tc>
          <w:tcPr>
            <w:tcW w:w="1587" w:type="dxa"/>
            <w:noWrap/>
            <w:vAlign w:val="center"/>
          </w:tcPr>
          <w:p w14:paraId="5918988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300≤Z＜5000</w:t>
            </w:r>
          </w:p>
        </w:tc>
        <w:tc>
          <w:tcPr>
            <w:tcW w:w="1121" w:type="dxa"/>
            <w:noWrap/>
            <w:vAlign w:val="center"/>
          </w:tcPr>
          <w:p w14:paraId="54D70BE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Z＜300</w:t>
            </w:r>
          </w:p>
        </w:tc>
      </w:tr>
      <w:tr w14:paraId="5005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ACE24BD">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批发业</w:t>
            </w:r>
          </w:p>
        </w:tc>
        <w:tc>
          <w:tcPr>
            <w:tcW w:w="1368" w:type="dxa"/>
            <w:noWrap/>
            <w:vAlign w:val="center"/>
          </w:tcPr>
          <w:p w14:paraId="0E42254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BE61BD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43AFB12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w:t>
            </w:r>
          </w:p>
        </w:tc>
        <w:tc>
          <w:tcPr>
            <w:tcW w:w="1827" w:type="dxa"/>
            <w:noWrap/>
            <w:vAlign w:val="center"/>
          </w:tcPr>
          <w:p w14:paraId="6E9C74B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20≤X＜200</w:t>
            </w:r>
          </w:p>
        </w:tc>
        <w:tc>
          <w:tcPr>
            <w:tcW w:w="1587" w:type="dxa"/>
            <w:noWrap/>
            <w:vAlign w:val="center"/>
          </w:tcPr>
          <w:p w14:paraId="2886843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5≤X＜20</w:t>
            </w:r>
          </w:p>
        </w:tc>
        <w:tc>
          <w:tcPr>
            <w:tcW w:w="1121" w:type="dxa"/>
            <w:noWrap/>
            <w:vAlign w:val="center"/>
          </w:tcPr>
          <w:p w14:paraId="0F2A717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X＜5</w:t>
            </w:r>
          </w:p>
        </w:tc>
      </w:tr>
      <w:tr w14:paraId="1525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65314116">
            <w:pPr>
              <w:widowControl/>
              <w:jc w:val="left"/>
              <w:rPr>
                <w:rFonts w:hint="eastAsia" w:ascii="宋体" w:hAnsi="宋体" w:eastAsia="宋体" w:cs="宋体"/>
                <w:color w:val="auto"/>
                <w:kern w:val="0"/>
                <w:sz w:val="16"/>
                <w:szCs w:val="16"/>
                <w:highlight w:val="none"/>
              </w:rPr>
            </w:pPr>
          </w:p>
        </w:tc>
        <w:tc>
          <w:tcPr>
            <w:tcW w:w="1368" w:type="dxa"/>
            <w:noWrap/>
            <w:vAlign w:val="center"/>
          </w:tcPr>
          <w:p w14:paraId="7116879A">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3D0ABB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F9EFAA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Y≥40000</w:t>
            </w:r>
          </w:p>
        </w:tc>
        <w:tc>
          <w:tcPr>
            <w:tcW w:w="1827" w:type="dxa"/>
            <w:noWrap/>
            <w:vAlign w:val="center"/>
          </w:tcPr>
          <w:p w14:paraId="5829942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5000≤Y＜40000</w:t>
            </w:r>
          </w:p>
        </w:tc>
        <w:tc>
          <w:tcPr>
            <w:tcW w:w="1587" w:type="dxa"/>
            <w:noWrap/>
            <w:vAlign w:val="center"/>
          </w:tcPr>
          <w:p w14:paraId="5988260D">
            <w:pPr>
              <w:widowControl/>
              <w:ind w:left="-2" w:leftChars="-1" w:hanging="1"/>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1000≤Y＜5000</w:t>
            </w:r>
          </w:p>
        </w:tc>
        <w:tc>
          <w:tcPr>
            <w:tcW w:w="1121" w:type="dxa"/>
            <w:noWrap/>
            <w:vAlign w:val="center"/>
          </w:tcPr>
          <w:p w14:paraId="355528B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w:t>
            </w:r>
          </w:p>
        </w:tc>
      </w:tr>
      <w:tr w14:paraId="7ECB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9024588">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零售业</w:t>
            </w:r>
          </w:p>
        </w:tc>
        <w:tc>
          <w:tcPr>
            <w:tcW w:w="1368" w:type="dxa"/>
            <w:noWrap/>
            <w:vAlign w:val="center"/>
          </w:tcPr>
          <w:p w14:paraId="1730B8C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67B0AA2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70E33C6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7E865A4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50≤X＜300</w:t>
            </w:r>
          </w:p>
        </w:tc>
        <w:tc>
          <w:tcPr>
            <w:tcW w:w="1587" w:type="dxa"/>
            <w:noWrap/>
            <w:vAlign w:val="center"/>
          </w:tcPr>
          <w:p w14:paraId="7FC86E00">
            <w:pPr>
              <w:widowControl/>
              <w:ind w:left="-2" w:leftChars="-1" w:hanging="1"/>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10≤X＜50</w:t>
            </w:r>
          </w:p>
        </w:tc>
        <w:tc>
          <w:tcPr>
            <w:tcW w:w="1121" w:type="dxa"/>
            <w:noWrap/>
            <w:vAlign w:val="center"/>
          </w:tcPr>
          <w:p w14:paraId="3944D2C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CF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A95F022">
            <w:pPr>
              <w:widowControl/>
              <w:jc w:val="left"/>
              <w:rPr>
                <w:rFonts w:hint="eastAsia" w:ascii="宋体" w:hAnsi="宋体" w:eastAsia="宋体" w:cs="宋体"/>
                <w:color w:val="auto"/>
                <w:kern w:val="0"/>
                <w:sz w:val="16"/>
                <w:szCs w:val="16"/>
                <w:highlight w:val="none"/>
              </w:rPr>
            </w:pPr>
          </w:p>
        </w:tc>
        <w:tc>
          <w:tcPr>
            <w:tcW w:w="1368" w:type="dxa"/>
            <w:noWrap/>
            <w:vAlign w:val="center"/>
          </w:tcPr>
          <w:p w14:paraId="7B2EC9A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BF1CBD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21A73A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w:t>
            </w:r>
          </w:p>
        </w:tc>
        <w:tc>
          <w:tcPr>
            <w:tcW w:w="1827" w:type="dxa"/>
            <w:noWrap/>
            <w:vAlign w:val="center"/>
          </w:tcPr>
          <w:p w14:paraId="15A65D0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500≤Y＜20000</w:t>
            </w:r>
          </w:p>
        </w:tc>
        <w:tc>
          <w:tcPr>
            <w:tcW w:w="1587" w:type="dxa"/>
            <w:noWrap/>
            <w:vAlign w:val="center"/>
          </w:tcPr>
          <w:p w14:paraId="5A8E10E3">
            <w:pPr>
              <w:widowControl/>
              <w:ind w:left="-2" w:leftChars="-1" w:hanging="1"/>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100≤Y＜500</w:t>
            </w:r>
          </w:p>
        </w:tc>
        <w:tc>
          <w:tcPr>
            <w:tcW w:w="1121" w:type="dxa"/>
            <w:noWrap/>
            <w:vAlign w:val="center"/>
          </w:tcPr>
          <w:p w14:paraId="150AED0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635F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109EA72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交通运输业*</w:t>
            </w:r>
          </w:p>
        </w:tc>
        <w:tc>
          <w:tcPr>
            <w:tcW w:w="1368" w:type="dxa"/>
            <w:noWrap/>
            <w:vAlign w:val="center"/>
          </w:tcPr>
          <w:p w14:paraId="5FD60E5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A21DA4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20EECF7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6FD2288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383D058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068E12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1DF2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CAA07C8">
            <w:pPr>
              <w:widowControl/>
              <w:jc w:val="left"/>
              <w:rPr>
                <w:rFonts w:hint="eastAsia" w:ascii="宋体" w:hAnsi="宋体" w:eastAsia="宋体" w:cs="宋体"/>
                <w:color w:val="auto"/>
                <w:kern w:val="0"/>
                <w:sz w:val="16"/>
                <w:szCs w:val="16"/>
                <w:highlight w:val="none"/>
              </w:rPr>
            </w:pPr>
          </w:p>
        </w:tc>
        <w:tc>
          <w:tcPr>
            <w:tcW w:w="1368" w:type="dxa"/>
            <w:noWrap/>
            <w:vAlign w:val="center"/>
          </w:tcPr>
          <w:p w14:paraId="17BE992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7CE0385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A761A7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73391B2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3000≤Y＜30000</w:t>
            </w:r>
          </w:p>
        </w:tc>
        <w:tc>
          <w:tcPr>
            <w:tcW w:w="1587" w:type="dxa"/>
            <w:noWrap/>
            <w:vAlign w:val="center"/>
          </w:tcPr>
          <w:p w14:paraId="1740071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200≤Y＜3000</w:t>
            </w:r>
          </w:p>
        </w:tc>
        <w:tc>
          <w:tcPr>
            <w:tcW w:w="1121" w:type="dxa"/>
            <w:noWrap/>
            <w:vAlign w:val="center"/>
          </w:tcPr>
          <w:p w14:paraId="2891DFE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w:t>
            </w:r>
          </w:p>
        </w:tc>
      </w:tr>
      <w:tr w14:paraId="4DC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44E004E6">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仓储业*</w:t>
            </w:r>
          </w:p>
        </w:tc>
        <w:tc>
          <w:tcPr>
            <w:tcW w:w="1368" w:type="dxa"/>
            <w:noWrap/>
            <w:vAlign w:val="center"/>
          </w:tcPr>
          <w:p w14:paraId="041973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D2A425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68F717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w:t>
            </w:r>
          </w:p>
        </w:tc>
        <w:tc>
          <w:tcPr>
            <w:tcW w:w="1827" w:type="dxa"/>
            <w:noWrap/>
            <w:vAlign w:val="center"/>
          </w:tcPr>
          <w:p w14:paraId="534576AC">
            <w:pPr>
              <w:widowControl/>
              <w:ind w:left="-24" w:leftChars="-51" w:hanging="114" w:hangingChars="60"/>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100≤X＜200</w:t>
            </w:r>
          </w:p>
        </w:tc>
        <w:tc>
          <w:tcPr>
            <w:tcW w:w="1587" w:type="dxa"/>
            <w:noWrap/>
            <w:vAlign w:val="center"/>
          </w:tcPr>
          <w:p w14:paraId="69FF112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20≤X＜100</w:t>
            </w:r>
          </w:p>
        </w:tc>
        <w:tc>
          <w:tcPr>
            <w:tcW w:w="1121" w:type="dxa"/>
            <w:noWrap/>
            <w:vAlign w:val="center"/>
          </w:tcPr>
          <w:p w14:paraId="2991F7E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0055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2D384DA1">
            <w:pPr>
              <w:widowControl/>
              <w:jc w:val="left"/>
              <w:rPr>
                <w:rFonts w:hint="eastAsia" w:ascii="宋体" w:hAnsi="宋体" w:eastAsia="宋体" w:cs="宋体"/>
                <w:color w:val="auto"/>
                <w:kern w:val="0"/>
                <w:sz w:val="16"/>
                <w:szCs w:val="16"/>
                <w:highlight w:val="none"/>
              </w:rPr>
            </w:pPr>
          </w:p>
        </w:tc>
        <w:tc>
          <w:tcPr>
            <w:tcW w:w="1368" w:type="dxa"/>
            <w:noWrap/>
            <w:vAlign w:val="center"/>
          </w:tcPr>
          <w:p w14:paraId="24AB0E1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2066BD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BDC56D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397452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1000≤Y＜30000</w:t>
            </w:r>
          </w:p>
        </w:tc>
        <w:tc>
          <w:tcPr>
            <w:tcW w:w="1587" w:type="dxa"/>
            <w:noWrap/>
            <w:vAlign w:val="center"/>
          </w:tcPr>
          <w:p w14:paraId="5E20EB0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2CAE478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75B1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F1FA27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邮政业</w:t>
            </w:r>
          </w:p>
        </w:tc>
        <w:tc>
          <w:tcPr>
            <w:tcW w:w="1368" w:type="dxa"/>
            <w:noWrap/>
            <w:vAlign w:val="center"/>
          </w:tcPr>
          <w:p w14:paraId="07852BC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3C2E9C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7D2298C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54BFB30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04A68DC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1D008D3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4CE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4D096681">
            <w:pPr>
              <w:widowControl/>
              <w:jc w:val="left"/>
              <w:rPr>
                <w:rFonts w:hint="eastAsia" w:ascii="宋体" w:hAnsi="宋体" w:eastAsia="宋体" w:cs="宋体"/>
                <w:color w:val="auto"/>
                <w:kern w:val="0"/>
                <w:sz w:val="16"/>
                <w:szCs w:val="16"/>
                <w:highlight w:val="none"/>
              </w:rPr>
            </w:pPr>
          </w:p>
        </w:tc>
        <w:tc>
          <w:tcPr>
            <w:tcW w:w="1368" w:type="dxa"/>
            <w:noWrap/>
            <w:vAlign w:val="center"/>
          </w:tcPr>
          <w:p w14:paraId="24C587E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D52EB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F51D3D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386D3EB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2000≤Y＜30000</w:t>
            </w:r>
          </w:p>
        </w:tc>
        <w:tc>
          <w:tcPr>
            <w:tcW w:w="1587" w:type="dxa"/>
            <w:noWrap/>
            <w:vAlign w:val="center"/>
          </w:tcPr>
          <w:p w14:paraId="1DA14CF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15EBD63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4F6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325042B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住宿业</w:t>
            </w:r>
          </w:p>
        </w:tc>
        <w:tc>
          <w:tcPr>
            <w:tcW w:w="1368" w:type="dxa"/>
            <w:noWrap/>
            <w:vAlign w:val="center"/>
          </w:tcPr>
          <w:p w14:paraId="024CE8C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20EB24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57CB0C8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251F2E4C">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391EDE0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128B2D7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18DC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497E7E75">
            <w:pPr>
              <w:widowControl/>
              <w:jc w:val="left"/>
              <w:rPr>
                <w:rFonts w:hint="eastAsia" w:ascii="宋体" w:hAnsi="宋体" w:eastAsia="宋体" w:cs="宋体"/>
                <w:color w:val="auto"/>
                <w:kern w:val="0"/>
                <w:sz w:val="16"/>
                <w:szCs w:val="16"/>
                <w:highlight w:val="none"/>
              </w:rPr>
            </w:pPr>
          </w:p>
        </w:tc>
        <w:tc>
          <w:tcPr>
            <w:tcW w:w="1368" w:type="dxa"/>
            <w:noWrap/>
            <w:vAlign w:val="center"/>
          </w:tcPr>
          <w:p w14:paraId="19DDD26D">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D5AF1F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5CAA5F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179303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2000≤Y＜10000</w:t>
            </w:r>
          </w:p>
        </w:tc>
        <w:tc>
          <w:tcPr>
            <w:tcW w:w="1587" w:type="dxa"/>
            <w:noWrap/>
            <w:vAlign w:val="center"/>
          </w:tcPr>
          <w:p w14:paraId="29AFE8B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68BA191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0AFD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6A6BF99F">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餐饮业</w:t>
            </w:r>
          </w:p>
        </w:tc>
        <w:tc>
          <w:tcPr>
            <w:tcW w:w="1368" w:type="dxa"/>
            <w:noWrap/>
            <w:vAlign w:val="center"/>
          </w:tcPr>
          <w:p w14:paraId="11B863A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21FFABD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3C5BED4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49FECFF4">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5160FCE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59C349C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65DB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572D459D">
            <w:pPr>
              <w:widowControl/>
              <w:jc w:val="left"/>
              <w:rPr>
                <w:rFonts w:hint="eastAsia" w:ascii="宋体" w:hAnsi="宋体" w:eastAsia="宋体" w:cs="宋体"/>
                <w:color w:val="auto"/>
                <w:kern w:val="0"/>
                <w:sz w:val="16"/>
                <w:szCs w:val="16"/>
                <w:highlight w:val="none"/>
              </w:rPr>
            </w:pPr>
          </w:p>
        </w:tc>
        <w:tc>
          <w:tcPr>
            <w:tcW w:w="1368" w:type="dxa"/>
            <w:noWrap/>
            <w:vAlign w:val="center"/>
          </w:tcPr>
          <w:p w14:paraId="0914F12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0940420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79C50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4E66EFB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2000≤Y＜10000</w:t>
            </w:r>
          </w:p>
        </w:tc>
        <w:tc>
          <w:tcPr>
            <w:tcW w:w="1587" w:type="dxa"/>
            <w:noWrap/>
            <w:vAlign w:val="center"/>
          </w:tcPr>
          <w:p w14:paraId="72AEE27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3A43D50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74E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52A61B90">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信息传输业*</w:t>
            </w:r>
          </w:p>
        </w:tc>
        <w:tc>
          <w:tcPr>
            <w:tcW w:w="1368" w:type="dxa"/>
            <w:noWrap/>
            <w:vAlign w:val="center"/>
          </w:tcPr>
          <w:p w14:paraId="1021BA5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4A99F5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7423D5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X≥2000</w:t>
            </w:r>
          </w:p>
        </w:tc>
        <w:tc>
          <w:tcPr>
            <w:tcW w:w="1827" w:type="dxa"/>
            <w:noWrap/>
            <w:vAlign w:val="center"/>
          </w:tcPr>
          <w:p w14:paraId="5F2A814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100≤X＜2000</w:t>
            </w:r>
          </w:p>
        </w:tc>
        <w:tc>
          <w:tcPr>
            <w:tcW w:w="1587" w:type="dxa"/>
            <w:noWrap/>
            <w:vAlign w:val="center"/>
          </w:tcPr>
          <w:p w14:paraId="34EAAF0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3DB6889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38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792F661">
            <w:pPr>
              <w:widowControl/>
              <w:jc w:val="left"/>
              <w:rPr>
                <w:rFonts w:hint="eastAsia" w:ascii="宋体" w:hAnsi="宋体" w:eastAsia="宋体" w:cs="宋体"/>
                <w:color w:val="auto"/>
                <w:kern w:val="0"/>
                <w:sz w:val="16"/>
                <w:szCs w:val="16"/>
                <w:highlight w:val="none"/>
              </w:rPr>
            </w:pPr>
          </w:p>
        </w:tc>
        <w:tc>
          <w:tcPr>
            <w:tcW w:w="1368" w:type="dxa"/>
            <w:noWrap/>
            <w:vAlign w:val="center"/>
          </w:tcPr>
          <w:p w14:paraId="7B7C6EF3">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74D134F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5906FD4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Y≥100000</w:t>
            </w:r>
          </w:p>
        </w:tc>
        <w:tc>
          <w:tcPr>
            <w:tcW w:w="1827" w:type="dxa"/>
            <w:noWrap/>
            <w:vAlign w:val="center"/>
          </w:tcPr>
          <w:p w14:paraId="285D79E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1000≤Y＜100000</w:t>
            </w:r>
          </w:p>
        </w:tc>
        <w:tc>
          <w:tcPr>
            <w:tcW w:w="1587" w:type="dxa"/>
            <w:noWrap/>
            <w:vAlign w:val="center"/>
          </w:tcPr>
          <w:p w14:paraId="7B293E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620523E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47CC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FE2A183">
            <w:pPr>
              <w:widowControl/>
              <w:spacing w:line="240" w:lineRule="exact"/>
              <w:jc w:val="left"/>
              <w:rPr>
                <w:rFonts w:hint="eastAsia" w:ascii="宋体" w:hAnsi="宋体" w:eastAsia="宋体" w:cs="宋体"/>
                <w:color w:val="auto"/>
                <w:spacing w:val="-12"/>
                <w:kern w:val="0"/>
                <w:sz w:val="16"/>
                <w:szCs w:val="16"/>
                <w:highlight w:val="none"/>
              </w:rPr>
            </w:pPr>
            <w:r>
              <w:rPr>
                <w:rFonts w:hint="eastAsia" w:ascii="宋体" w:hAnsi="宋体" w:eastAsia="宋体" w:cs="宋体"/>
                <w:color w:val="auto"/>
                <w:spacing w:val="-12"/>
                <w:kern w:val="0"/>
                <w:sz w:val="16"/>
                <w:szCs w:val="16"/>
                <w:highlight w:val="none"/>
              </w:rPr>
              <w:t>软件和信息技术服</w:t>
            </w:r>
            <w:r>
              <w:rPr>
                <w:rFonts w:hint="eastAsia" w:ascii="宋体" w:hAnsi="宋体" w:eastAsia="宋体" w:cs="宋体"/>
                <w:color w:val="auto"/>
                <w:kern w:val="0"/>
                <w:sz w:val="16"/>
                <w:szCs w:val="16"/>
                <w:highlight w:val="none"/>
              </w:rPr>
              <w:t>务业</w:t>
            </w:r>
          </w:p>
        </w:tc>
        <w:tc>
          <w:tcPr>
            <w:tcW w:w="1368" w:type="dxa"/>
            <w:noWrap/>
            <w:vAlign w:val="center"/>
          </w:tcPr>
          <w:p w14:paraId="1CFA7FE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4957EC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36077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0EA3BE40">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6C7D38C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6CA7679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1F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7845F296">
            <w:pPr>
              <w:widowControl/>
              <w:jc w:val="left"/>
              <w:rPr>
                <w:rFonts w:hint="eastAsia" w:ascii="宋体" w:hAnsi="宋体" w:eastAsia="宋体" w:cs="宋体"/>
                <w:color w:val="auto"/>
                <w:spacing w:val="-12"/>
                <w:kern w:val="0"/>
                <w:sz w:val="16"/>
                <w:szCs w:val="16"/>
                <w:highlight w:val="none"/>
              </w:rPr>
            </w:pPr>
          </w:p>
        </w:tc>
        <w:tc>
          <w:tcPr>
            <w:tcW w:w="1368" w:type="dxa"/>
            <w:noWrap/>
            <w:vAlign w:val="center"/>
          </w:tcPr>
          <w:p w14:paraId="775F73B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3B24E3F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4C2593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20BBFA5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1000≤Y＜10000</w:t>
            </w:r>
          </w:p>
        </w:tc>
        <w:tc>
          <w:tcPr>
            <w:tcW w:w="1587" w:type="dxa"/>
            <w:noWrap/>
            <w:vAlign w:val="center"/>
          </w:tcPr>
          <w:p w14:paraId="089A648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50≤Y＜1000</w:t>
            </w:r>
          </w:p>
        </w:tc>
        <w:tc>
          <w:tcPr>
            <w:tcW w:w="1121" w:type="dxa"/>
            <w:noWrap/>
            <w:vAlign w:val="center"/>
          </w:tcPr>
          <w:p w14:paraId="50E29DE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w:t>
            </w:r>
          </w:p>
        </w:tc>
      </w:tr>
      <w:tr w14:paraId="250D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C3911A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房地产开发经营</w:t>
            </w:r>
          </w:p>
        </w:tc>
        <w:tc>
          <w:tcPr>
            <w:tcW w:w="1368" w:type="dxa"/>
            <w:noWrap/>
            <w:vAlign w:val="center"/>
          </w:tcPr>
          <w:p w14:paraId="2E14BE4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42005AE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BAB898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Y≥200000</w:t>
            </w:r>
          </w:p>
        </w:tc>
        <w:tc>
          <w:tcPr>
            <w:tcW w:w="1827" w:type="dxa"/>
            <w:noWrap/>
            <w:vAlign w:val="center"/>
          </w:tcPr>
          <w:p w14:paraId="2AF4B7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1000≤Y＜200000</w:t>
            </w:r>
          </w:p>
        </w:tc>
        <w:tc>
          <w:tcPr>
            <w:tcW w:w="1587" w:type="dxa"/>
            <w:noWrap/>
            <w:vAlign w:val="center"/>
          </w:tcPr>
          <w:p w14:paraId="25CD123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5F9740F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05E8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6748A74B">
            <w:pPr>
              <w:widowControl/>
              <w:jc w:val="left"/>
              <w:rPr>
                <w:rFonts w:hint="eastAsia" w:ascii="宋体" w:hAnsi="宋体" w:eastAsia="宋体" w:cs="宋体"/>
                <w:color w:val="auto"/>
                <w:kern w:val="0"/>
                <w:sz w:val="16"/>
                <w:szCs w:val="16"/>
                <w:highlight w:val="none"/>
              </w:rPr>
            </w:pPr>
          </w:p>
        </w:tc>
        <w:tc>
          <w:tcPr>
            <w:tcW w:w="1368" w:type="dxa"/>
            <w:noWrap/>
            <w:vAlign w:val="center"/>
          </w:tcPr>
          <w:p w14:paraId="72938AB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5F1F583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51E5806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Z≥10000</w:t>
            </w:r>
          </w:p>
        </w:tc>
        <w:tc>
          <w:tcPr>
            <w:tcW w:w="1827" w:type="dxa"/>
            <w:noWrap/>
            <w:vAlign w:val="center"/>
          </w:tcPr>
          <w:p w14:paraId="201B67D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5000≤Z＜10000</w:t>
            </w:r>
          </w:p>
        </w:tc>
        <w:tc>
          <w:tcPr>
            <w:tcW w:w="1587" w:type="dxa"/>
            <w:noWrap/>
            <w:vAlign w:val="center"/>
          </w:tcPr>
          <w:p w14:paraId="01273234">
            <w:pPr>
              <w:widowControl/>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2000≤Z＜5000</w:t>
            </w:r>
          </w:p>
        </w:tc>
        <w:tc>
          <w:tcPr>
            <w:tcW w:w="1121" w:type="dxa"/>
            <w:noWrap/>
            <w:vAlign w:val="center"/>
          </w:tcPr>
          <w:p w14:paraId="46B910B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Z＜2000</w:t>
            </w:r>
          </w:p>
        </w:tc>
      </w:tr>
      <w:tr w14:paraId="3232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76E5549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物业管理</w:t>
            </w:r>
          </w:p>
        </w:tc>
        <w:tc>
          <w:tcPr>
            <w:tcW w:w="1368" w:type="dxa"/>
            <w:noWrap/>
            <w:vAlign w:val="center"/>
          </w:tcPr>
          <w:p w14:paraId="7BA5B09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763D0FD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27CDD3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5196174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39E478D2">
            <w:pPr>
              <w:widowControl/>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121" w:type="dxa"/>
            <w:noWrap/>
            <w:vAlign w:val="center"/>
          </w:tcPr>
          <w:p w14:paraId="4B1EC43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w:t>
            </w:r>
          </w:p>
        </w:tc>
      </w:tr>
      <w:tr w14:paraId="1B45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5B32CEF1">
            <w:pPr>
              <w:widowControl/>
              <w:jc w:val="left"/>
              <w:rPr>
                <w:rFonts w:hint="eastAsia" w:ascii="宋体" w:hAnsi="宋体" w:eastAsia="宋体" w:cs="宋体"/>
                <w:color w:val="auto"/>
                <w:kern w:val="0"/>
                <w:sz w:val="16"/>
                <w:szCs w:val="16"/>
                <w:highlight w:val="none"/>
              </w:rPr>
            </w:pPr>
          </w:p>
        </w:tc>
        <w:tc>
          <w:tcPr>
            <w:tcW w:w="1368" w:type="dxa"/>
            <w:noWrap/>
            <w:vAlign w:val="center"/>
          </w:tcPr>
          <w:p w14:paraId="0460235B">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A8A25D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791D82B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Y≥5000</w:t>
            </w:r>
          </w:p>
        </w:tc>
        <w:tc>
          <w:tcPr>
            <w:tcW w:w="1827" w:type="dxa"/>
            <w:noWrap/>
            <w:vAlign w:val="center"/>
          </w:tcPr>
          <w:p w14:paraId="3027CEBA">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1000≤Y＜5000</w:t>
            </w:r>
          </w:p>
        </w:tc>
        <w:tc>
          <w:tcPr>
            <w:tcW w:w="1587" w:type="dxa"/>
            <w:noWrap/>
            <w:vAlign w:val="center"/>
          </w:tcPr>
          <w:p w14:paraId="6A1DEF6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500≤Y＜1000</w:t>
            </w:r>
          </w:p>
        </w:tc>
        <w:tc>
          <w:tcPr>
            <w:tcW w:w="1121" w:type="dxa"/>
            <w:noWrap/>
            <w:vAlign w:val="center"/>
          </w:tcPr>
          <w:p w14:paraId="58CF82C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Y＜500</w:t>
            </w:r>
          </w:p>
        </w:tc>
      </w:tr>
      <w:tr w14:paraId="2C70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EBAE56C">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租赁和商务服务业</w:t>
            </w:r>
          </w:p>
        </w:tc>
        <w:tc>
          <w:tcPr>
            <w:tcW w:w="1368" w:type="dxa"/>
            <w:noWrap/>
            <w:vAlign w:val="center"/>
          </w:tcPr>
          <w:p w14:paraId="1C20FA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16FEAC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D56F14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4D26F85D">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1A2C9D6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2EBF63A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02CC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5463C7CC">
            <w:pPr>
              <w:widowControl/>
              <w:jc w:val="left"/>
              <w:rPr>
                <w:rFonts w:hint="eastAsia" w:ascii="宋体" w:hAnsi="宋体" w:eastAsia="宋体" w:cs="宋体"/>
                <w:color w:val="auto"/>
                <w:kern w:val="0"/>
                <w:sz w:val="16"/>
                <w:szCs w:val="16"/>
                <w:highlight w:val="none"/>
              </w:rPr>
            </w:pPr>
          </w:p>
        </w:tc>
        <w:tc>
          <w:tcPr>
            <w:tcW w:w="1368" w:type="dxa"/>
            <w:noWrap/>
            <w:vAlign w:val="center"/>
          </w:tcPr>
          <w:p w14:paraId="27C9C4C8">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693345A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367225D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Z≥120000</w:t>
            </w:r>
          </w:p>
        </w:tc>
        <w:tc>
          <w:tcPr>
            <w:tcW w:w="1827" w:type="dxa"/>
            <w:noWrap/>
            <w:vAlign w:val="center"/>
          </w:tcPr>
          <w:p w14:paraId="08D8CA2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8000≤Z＜120000</w:t>
            </w:r>
          </w:p>
        </w:tc>
        <w:tc>
          <w:tcPr>
            <w:tcW w:w="1587" w:type="dxa"/>
            <w:noWrap/>
            <w:vAlign w:val="center"/>
          </w:tcPr>
          <w:p w14:paraId="36935DD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100≤Z＜8000</w:t>
            </w:r>
          </w:p>
        </w:tc>
        <w:tc>
          <w:tcPr>
            <w:tcW w:w="1121" w:type="dxa"/>
            <w:noWrap/>
            <w:vAlign w:val="center"/>
          </w:tcPr>
          <w:p w14:paraId="63E46B2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Z＜100</w:t>
            </w:r>
          </w:p>
        </w:tc>
      </w:tr>
      <w:tr w14:paraId="504B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2022" w:type="dxa"/>
            <w:noWrap/>
            <w:vAlign w:val="center"/>
          </w:tcPr>
          <w:p w14:paraId="5408638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其他未列明行业*</w:t>
            </w:r>
          </w:p>
        </w:tc>
        <w:tc>
          <w:tcPr>
            <w:tcW w:w="1368" w:type="dxa"/>
            <w:noWrap/>
            <w:vAlign w:val="center"/>
          </w:tcPr>
          <w:p w14:paraId="3203A97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6A2D15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E0C085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77F913E2">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1630986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7E05E61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bl>
    <w:p w14:paraId="01F0D3C3">
      <w:pPr>
        <w:rPr>
          <w:rFonts w:hint="eastAsia" w:ascii="宋体" w:hAnsi="宋体" w:eastAsia="宋体" w:cs="宋体"/>
          <w:color w:val="auto"/>
          <w:sz w:val="24"/>
          <w:szCs w:val="24"/>
          <w:highlight w:val="none"/>
        </w:rPr>
      </w:pPr>
    </w:p>
    <w:p w14:paraId="2C4AC783">
      <w:pPr>
        <w:pStyle w:val="51"/>
        <w:jc w:val="both"/>
        <w:outlineLvl w:val="2"/>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326" w:name="_Toc139389580"/>
      <w:r>
        <w:rPr>
          <w:rFonts w:hint="eastAsia" w:ascii="宋体" w:hAnsi="宋体" w:eastAsia="宋体" w:cs="宋体"/>
          <w:color w:val="auto"/>
          <w:sz w:val="24"/>
          <w:szCs w:val="24"/>
          <w:highlight w:val="none"/>
          <w:lang w:val="en-US" w:eastAsia="zh-CN"/>
        </w:rPr>
        <w:t>附件17：</w:t>
      </w:r>
      <w:r>
        <w:rPr>
          <w:rFonts w:hint="eastAsia" w:ascii="宋体" w:hAnsi="宋体" w:eastAsia="宋体" w:cs="宋体"/>
          <w:bCs/>
          <w:color w:val="auto"/>
          <w:sz w:val="24"/>
          <w:szCs w:val="24"/>
          <w:highlight w:val="none"/>
        </w:rPr>
        <w:t>供应商声明函</w:t>
      </w:r>
      <w:r>
        <w:rPr>
          <w:rFonts w:hint="eastAsia" w:ascii="宋体" w:hAnsi="宋体" w:eastAsia="宋体" w:cs="宋体"/>
          <w:bCs/>
          <w:color w:val="auto"/>
          <w:sz w:val="24"/>
          <w:szCs w:val="24"/>
          <w:highlight w:val="none"/>
          <w:lang w:val="en-US" w:eastAsia="zh-CN"/>
        </w:rPr>
        <w:t>格式</w:t>
      </w:r>
    </w:p>
    <w:p w14:paraId="0EACE251">
      <w:pPr>
        <w:pStyle w:val="51"/>
        <w:jc w:val="both"/>
        <w:outlineLvl w:val="2"/>
        <w:rPr>
          <w:rFonts w:hint="eastAsia" w:ascii="宋体" w:hAnsi="宋体" w:eastAsia="宋体" w:cs="宋体"/>
          <w:color w:val="auto"/>
          <w:sz w:val="24"/>
          <w:szCs w:val="24"/>
          <w:highlight w:val="none"/>
          <w:lang w:val="en-US" w:eastAsia="zh-CN"/>
        </w:rPr>
      </w:pPr>
    </w:p>
    <w:p w14:paraId="31A73C3D">
      <w:pPr>
        <w:pStyle w:val="51"/>
        <w:jc w:val="center"/>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供应商声明函</w:t>
      </w:r>
      <w:bookmarkEnd w:id="326"/>
    </w:p>
    <w:p w14:paraId="069D31DC">
      <w:pPr>
        <w:pStyle w:val="14"/>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085452F6">
      <w:pPr>
        <w:spacing w:line="360" w:lineRule="auto"/>
        <w:ind w:firstLine="54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在参与本次项目投标中，我单位</w:t>
      </w:r>
      <w:r>
        <w:rPr>
          <w:rFonts w:hint="eastAsia" w:ascii="宋体" w:hAnsi="宋体" w:eastAsia="宋体" w:cs="宋体"/>
          <w:b/>
          <w:color w:val="auto"/>
          <w:sz w:val="24"/>
          <w:szCs w:val="24"/>
          <w:highlight w:val="none"/>
        </w:rPr>
        <w:t>郑重承诺</w:t>
      </w:r>
      <w:r>
        <w:rPr>
          <w:rFonts w:hint="eastAsia" w:ascii="宋体" w:hAnsi="宋体" w:eastAsia="宋体" w:cs="宋体"/>
          <w:color w:val="auto"/>
          <w:sz w:val="24"/>
          <w:szCs w:val="24"/>
          <w:highlight w:val="none"/>
        </w:rPr>
        <w:t>：</w:t>
      </w:r>
    </w:p>
    <w:p w14:paraId="6577D284">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6E3F9FBC">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我单位具有履行合同所必需的专业技术能力，并在规定工作时间内有能力调配较强工作力量，按时保质完成相关工作任务。</w:t>
      </w:r>
    </w:p>
    <w:p w14:paraId="27C1AC98">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我单位不存在单位负责人为同一人同时参加本项目投标的情况。</w:t>
      </w:r>
    </w:p>
    <w:p w14:paraId="63144BD2">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我单位不存在直接控股、管理关系的不同供应商同时参与本项目投标的情况。</w:t>
      </w:r>
    </w:p>
    <w:p w14:paraId="3E8D66FA">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我单位不存在为采购项目提供整体设计、规范编制或者项目管理、监理、检测等服务后，再参加该采购项目的其他采购活动的情形。</w:t>
      </w:r>
    </w:p>
    <w:p w14:paraId="59BFAF39">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我单位未被列入“全国企业信用信息公示系统”的经营异常名录或者严重违法企业名单。</w:t>
      </w:r>
    </w:p>
    <w:p w14:paraId="15DFF62C">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我单位在投标过程中，不存在向采购人提供、给予任何有价值的物品，试图影响其正常决策的行为。</w:t>
      </w:r>
    </w:p>
    <w:p w14:paraId="68485445">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我单位严格遵守国家及行业相关用工标准，做到合理合法用工。</w:t>
      </w:r>
    </w:p>
    <w:p w14:paraId="6F2360BA">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本项目所有岗位涉及工作人员在提供服务过程中，经采购人评价不具备工作能力的，我单位将无条件调换。</w:t>
      </w:r>
    </w:p>
    <w:p w14:paraId="769BD437">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若采购人、采购代理机构在本项目采购过程中发现我单位存在违反上述承诺的事项，我单位将自动失去在本项目的成交资格，并承担因此引起的一切后果及虚假投标责任。</w:t>
      </w:r>
    </w:p>
    <w:p w14:paraId="0CE36188">
      <w:pPr>
        <w:pStyle w:val="14"/>
        <w:spacing w:after="0" w:line="360" w:lineRule="auto"/>
        <w:ind w:firstLine="540" w:firstLineChars="200"/>
        <w:rPr>
          <w:rFonts w:hint="eastAsia" w:ascii="宋体" w:hAnsi="宋体" w:eastAsia="宋体" w:cs="宋体"/>
          <w:color w:val="auto"/>
          <w:sz w:val="24"/>
          <w:szCs w:val="24"/>
          <w:highlight w:val="none"/>
        </w:rPr>
      </w:pPr>
    </w:p>
    <w:p w14:paraId="4BAC389E">
      <w:pPr>
        <w:pStyle w:val="14"/>
        <w:spacing w:after="0" w:line="360" w:lineRule="auto"/>
        <w:ind w:firstLine="54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供应商名称（盖章）：</w:t>
      </w:r>
    </w:p>
    <w:p w14:paraId="3157253A">
      <w:pPr>
        <w:pStyle w:val="4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0620ED13">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720B4944">
      <w:pPr>
        <w:pStyle w:val="14"/>
        <w:spacing w:after="0" w:line="360" w:lineRule="auto"/>
        <w:rPr>
          <w:rFonts w:hint="eastAsia" w:ascii="宋体" w:hAnsi="宋体" w:eastAsia="宋体" w:cs="宋体"/>
          <w:color w:val="auto"/>
          <w:sz w:val="24"/>
          <w:szCs w:val="24"/>
          <w:highlight w:val="none"/>
        </w:rPr>
        <w:sectPr>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bCs/>
          <w:color w:val="auto"/>
          <w:sz w:val="24"/>
          <w:szCs w:val="24"/>
          <w:highlight w:val="none"/>
        </w:rPr>
        <w:t>注：供应商实际情况如与上述承诺内容不符的，请如实说明，不得虚假承诺</w:t>
      </w:r>
    </w:p>
    <w:p w14:paraId="6839EC5B">
      <w:pPr>
        <w:pStyle w:val="52"/>
        <w:keepNext w:val="0"/>
        <w:keepLines w:val="0"/>
        <w:pageBreakBefore w:val="0"/>
        <w:widowControl/>
        <w:kinsoku/>
        <w:wordWrap/>
        <w:overflowPunct/>
        <w:topLinePunct w:val="0"/>
        <w:autoSpaceDE/>
        <w:autoSpaceDN/>
        <w:bidi w:val="0"/>
        <w:adjustRightInd/>
        <w:snapToGrid/>
        <w:jc w:val="left"/>
        <w:textAlignment w:val="auto"/>
        <w:outlineLvl w:val="2"/>
        <w:rPr>
          <w:rFonts w:hint="eastAsia" w:ascii="宋体" w:hAnsi="宋体" w:eastAsia="宋体" w:cs="宋体"/>
          <w:b/>
          <w:bCs/>
          <w:color w:val="auto"/>
          <w:sz w:val="24"/>
          <w:szCs w:val="24"/>
          <w:highlight w:val="none"/>
          <w:lang w:val="en-US" w:eastAsia="zh-CN" w:bidi="ar-SA"/>
        </w:rPr>
      </w:pPr>
      <w:bookmarkStart w:id="327" w:name="_Toc1126"/>
      <w:bookmarkStart w:id="328" w:name="_Toc139389581"/>
      <w:r>
        <w:rPr>
          <w:rFonts w:hint="eastAsia" w:ascii="宋体" w:hAnsi="宋体" w:eastAsia="宋体" w:cs="宋体"/>
          <w:color w:val="auto"/>
          <w:sz w:val="24"/>
          <w:szCs w:val="24"/>
          <w:highlight w:val="none"/>
          <w:lang w:val="en-US" w:eastAsia="zh-CN"/>
        </w:rPr>
        <w:t>附件18：</w:t>
      </w:r>
      <w:r>
        <w:rPr>
          <w:rFonts w:hint="eastAsia" w:ascii="宋体" w:hAnsi="宋体" w:eastAsia="宋体" w:cs="宋体"/>
          <w:b/>
          <w:bCs/>
          <w:color w:val="auto"/>
          <w:sz w:val="24"/>
          <w:szCs w:val="24"/>
          <w:highlight w:val="none"/>
          <w:lang w:val="en-US" w:eastAsia="zh-CN" w:bidi="ar-SA"/>
        </w:rPr>
        <w:t>供应商自觉抵制政府采购领域商业贿赂行为承诺书格式</w:t>
      </w:r>
    </w:p>
    <w:p w14:paraId="77A90593">
      <w:pPr>
        <w:pStyle w:val="52"/>
        <w:keepNext w:val="0"/>
        <w:keepLines w:val="0"/>
        <w:pageBreakBefore w:val="0"/>
        <w:widowControl/>
        <w:kinsoku/>
        <w:wordWrap/>
        <w:overflowPunct/>
        <w:topLinePunct w:val="0"/>
        <w:autoSpaceDE/>
        <w:autoSpaceDN/>
        <w:bidi w:val="0"/>
        <w:adjustRightInd/>
        <w:snapToGrid/>
        <w:jc w:val="left"/>
        <w:textAlignment w:val="auto"/>
        <w:outlineLvl w:val="2"/>
        <w:rPr>
          <w:rFonts w:hint="eastAsia" w:ascii="宋体" w:hAnsi="宋体" w:eastAsia="宋体" w:cs="宋体"/>
          <w:b/>
          <w:bCs/>
          <w:color w:val="auto"/>
          <w:sz w:val="24"/>
          <w:szCs w:val="24"/>
          <w:highlight w:val="none"/>
          <w:lang w:val="en-US" w:eastAsia="zh-CN" w:bidi="ar-SA"/>
        </w:rPr>
      </w:pPr>
    </w:p>
    <w:p w14:paraId="77BB29F9">
      <w:pPr>
        <w:pStyle w:val="52"/>
        <w:keepNext w:val="0"/>
        <w:keepLines w:val="0"/>
        <w:pageBreakBefore w:val="0"/>
        <w:widowControl/>
        <w:kinsoku/>
        <w:wordWrap/>
        <w:overflowPunct/>
        <w:topLinePunct w:val="0"/>
        <w:autoSpaceDE/>
        <w:autoSpaceDN/>
        <w:bidi w:val="0"/>
        <w:adjustRightInd/>
        <w:snapToGrid/>
        <w:jc w:val="left"/>
        <w:textAlignment w:val="auto"/>
        <w:outlineLvl w:val="2"/>
        <w:rPr>
          <w:rFonts w:hint="default" w:ascii="宋体" w:hAnsi="宋体" w:eastAsia="宋体" w:cs="宋体"/>
          <w:b/>
          <w:bCs/>
          <w:color w:val="auto"/>
          <w:sz w:val="24"/>
          <w:szCs w:val="24"/>
          <w:highlight w:val="none"/>
          <w:lang w:val="en-US" w:eastAsia="zh-CN" w:bidi="ar-SA"/>
        </w:rPr>
      </w:pPr>
    </w:p>
    <w:p w14:paraId="0F355FAD">
      <w:pPr>
        <w:pStyle w:val="52"/>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供应商自觉抵制政府采购领域商业贿赂行为承诺书</w:t>
      </w:r>
      <w:bookmarkEnd w:id="327"/>
      <w:bookmarkEnd w:id="328"/>
    </w:p>
    <w:p w14:paraId="005DF609">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p>
    <w:p w14:paraId="57F15ED7">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和政府采购市场环境，维护政府采购制度良好声誉，在参与政府采购活动中，我们庄重承诺： </w:t>
      </w:r>
    </w:p>
    <w:p w14:paraId="6063FB0E">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一、依法参与政府采购活动，遵纪守法，诚信经营，公平竞争。 </w:t>
      </w:r>
    </w:p>
    <w:p w14:paraId="7BC1EB8E">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二、不向采购单位、采购代理机构和政府采购评审专家提供任何形式的商业贿赂；对索取或接受商业贿赂的单位和个人，及时向财政部门和纪检监察机关举报。 </w:t>
      </w:r>
    </w:p>
    <w:p w14:paraId="67B6B7B5">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三、不以提供虚假资质文件等形式参与政府采购活动，不以虚假材料谋取中标或成交。 </w:t>
      </w:r>
    </w:p>
    <w:p w14:paraId="73D1F2A7">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四、不采取不正当手段诋毁、排挤其他供应商，与其他参与政府采购活动供应商保持良性的竞争关系。 </w:t>
      </w:r>
    </w:p>
    <w:p w14:paraId="6E5D17D7">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五、不与采购单位、采购代理机构和政府采购评审专家恶意串通，自觉维护政府采购公平竞争的市场秩序。 </w:t>
      </w:r>
    </w:p>
    <w:p w14:paraId="4642527D">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六、不与其他供应商串通采取围标、陪标等商业欺诈手段谋取中标或成交，积极维护国家利益、社会公共利益和采购单位的合法权益。</w:t>
      </w:r>
    </w:p>
    <w:p w14:paraId="0338B9C5">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七、严格履行政府采购合同约定义务，不在政府采购合同执行过程中采取降低质量或标准、减少数量、拖延交付时间等方式损害采购单位的利益，并自觉承担违约责任。</w:t>
      </w:r>
    </w:p>
    <w:p w14:paraId="7826DC61">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八、自觉接受并积极配合财政部门和纪检监察机关依法实施的监督检查，如实反映情况，及时提供有关证明材料。</w:t>
      </w:r>
    </w:p>
    <w:p w14:paraId="62BB44BB">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p>
    <w:p w14:paraId="4BBDAB48">
      <w:pPr>
        <w:pStyle w:val="14"/>
        <w:spacing w:after="0" w:line="360" w:lineRule="auto"/>
        <w:ind w:firstLine="540" w:firstLineChars="200"/>
        <w:rPr>
          <w:rFonts w:hint="eastAsia" w:ascii="宋体" w:hAnsi="宋体" w:eastAsia="宋体" w:cs="宋体"/>
          <w:color w:val="auto"/>
          <w:sz w:val="24"/>
          <w:szCs w:val="24"/>
          <w:highlight w:val="none"/>
          <w:u w:val="single"/>
          <w:lang w:eastAsia="zh-CN"/>
        </w:rPr>
      </w:pPr>
      <w:bookmarkStart w:id="329" w:name="_Toc139389591"/>
      <w:r>
        <w:rPr>
          <w:rFonts w:hint="eastAsia" w:ascii="宋体" w:hAnsi="宋体" w:eastAsia="宋体" w:cs="宋体"/>
          <w:color w:val="auto"/>
          <w:sz w:val="24"/>
          <w:szCs w:val="24"/>
          <w:highlight w:val="none"/>
        </w:rPr>
        <w:t>供应商名称（盖章）：</w:t>
      </w:r>
    </w:p>
    <w:p w14:paraId="2166A046">
      <w:pPr>
        <w:pStyle w:val="4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0ED20492">
      <w:pPr>
        <w:pStyle w:val="14"/>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67A026FE">
      <w:pPr>
        <w:pStyle w:val="48"/>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2765A1D5">
      <w:pPr>
        <w:pStyle w:val="48"/>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451BDC2E">
      <w:pPr>
        <w:pStyle w:val="48"/>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4C8CE06B">
      <w:pPr>
        <w:pStyle w:val="48"/>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bookmarkEnd w:id="329"/>
    <w:p w14:paraId="27950AAF">
      <w:pPr>
        <w:tabs>
          <w:tab w:val="left" w:pos="3975"/>
        </w:tabs>
        <w:spacing w:line="440" w:lineRule="exact"/>
        <w:jc w:val="both"/>
        <w:rPr>
          <w:rFonts w:hint="default"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附件19：</w:t>
      </w:r>
      <w:r>
        <w:rPr>
          <w:rFonts w:hint="eastAsia" w:ascii="宋体" w:hAnsi="宋体" w:eastAsia="宋体" w:cs="宋体"/>
          <w:b/>
          <w:color w:val="auto"/>
          <w:sz w:val="24"/>
          <w:szCs w:val="24"/>
          <w:highlight w:val="none"/>
          <w:lang w:eastAsia="zh-CN"/>
        </w:rPr>
        <w:t>监狱企业声明函</w:t>
      </w:r>
      <w:r>
        <w:rPr>
          <w:rFonts w:hint="eastAsia" w:ascii="宋体" w:hAnsi="宋体" w:eastAsia="宋体" w:cs="宋体"/>
          <w:b/>
          <w:color w:val="auto"/>
          <w:sz w:val="24"/>
          <w:szCs w:val="24"/>
          <w:highlight w:val="none"/>
          <w:lang w:val="en-US" w:eastAsia="zh-CN"/>
        </w:rPr>
        <w:t>格式</w:t>
      </w:r>
    </w:p>
    <w:p w14:paraId="102B80F1">
      <w:pPr>
        <w:tabs>
          <w:tab w:val="left" w:pos="3975"/>
        </w:tabs>
        <w:spacing w:line="440" w:lineRule="exact"/>
        <w:jc w:val="left"/>
        <w:rPr>
          <w:rFonts w:hint="eastAsia" w:ascii="宋体" w:hAnsi="宋体" w:eastAsia="宋体" w:cs="宋体"/>
          <w:b/>
          <w:bCs/>
          <w:color w:val="auto"/>
          <w:sz w:val="24"/>
          <w:szCs w:val="24"/>
          <w:highlight w:val="none"/>
          <w:lang w:val="en-US" w:eastAsia="zh-CN"/>
        </w:rPr>
      </w:pPr>
    </w:p>
    <w:p w14:paraId="5A5DCFF8">
      <w:pPr>
        <w:tabs>
          <w:tab w:val="left" w:pos="3975"/>
        </w:tabs>
        <w:spacing w:line="440" w:lineRule="exact"/>
        <w:ind w:firstLine="542" w:firstLineChars="20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监狱企业声明函</w:t>
      </w:r>
    </w:p>
    <w:p w14:paraId="5F0CFAF5">
      <w:pPr>
        <w:tabs>
          <w:tab w:val="left" w:pos="3975"/>
        </w:tabs>
        <w:spacing w:line="440" w:lineRule="exact"/>
        <w:ind w:firstLine="54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（监狱企业适用）</w:t>
      </w:r>
    </w:p>
    <w:p w14:paraId="384D9BB8">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本公司郑重声明，根据《关于政府采购支持监狱企业发展有关问题的通知》（财库[2014]68号）的规定，本公司为监狱企业。</w:t>
      </w:r>
    </w:p>
    <w:p w14:paraId="1E1B9B42">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本公司参加______单位的______项目采购活动，采购活动提供本企业（填写制造的货物，由本企业承担工程、提供服务）。</w:t>
      </w:r>
    </w:p>
    <w:p w14:paraId="6A7173DB">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本条所称货物不包括使用大型企业注册商标的货物和服务。</w:t>
      </w:r>
    </w:p>
    <w:p w14:paraId="35A462EE">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本公司对上述声明的真实性负责。如有虚假，将依法承担相应责任。</w:t>
      </w:r>
    </w:p>
    <w:p w14:paraId="544683C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C5B5E9F">
      <w:pPr>
        <w:kinsoku w:val="0"/>
        <w:autoSpaceDE w:val="0"/>
        <w:autoSpaceDN w:val="0"/>
        <w:adjustRightInd w:val="0"/>
        <w:snapToGrid w:val="0"/>
        <w:spacing w:before="103" w:line="726" w:lineRule="exact"/>
        <w:ind w:right="27"/>
        <w:jc w:val="right"/>
        <w:textAlignment w:val="baseline"/>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snapToGrid w:val="0"/>
          <w:color w:val="auto"/>
          <w:spacing w:val="-6"/>
          <w:position w:val="38"/>
          <w:sz w:val="24"/>
          <w:szCs w:val="24"/>
          <w:highlight w:val="none"/>
          <w:lang w:val="en-US" w:eastAsia="en-US" w:bidi="ar-SA"/>
        </w:rPr>
        <w:t>企业名称（盖章</w:t>
      </w:r>
      <w:r>
        <w:rPr>
          <w:rFonts w:hint="eastAsia" w:ascii="宋体" w:hAnsi="宋体" w:eastAsia="宋体" w:cs="宋体"/>
          <w:snapToGrid w:val="0"/>
          <w:color w:val="auto"/>
          <w:position w:val="38"/>
          <w:sz w:val="24"/>
          <w:szCs w:val="24"/>
          <w:highlight w:val="none"/>
          <w:lang w:val="en-US" w:eastAsia="en-US" w:bidi="ar-SA"/>
        </w:rPr>
        <w:t>）：</w:t>
      </w:r>
    </w:p>
    <w:p w14:paraId="7C180519">
      <w:pPr>
        <w:kinsoku w:val="0"/>
        <w:autoSpaceDE w:val="0"/>
        <w:autoSpaceDN w:val="0"/>
        <w:adjustRightInd w:val="0"/>
        <w:snapToGrid w:val="0"/>
        <w:spacing w:before="103" w:line="726" w:lineRule="exact"/>
        <w:ind w:right="27"/>
        <w:jc w:val="right"/>
        <w:textAlignment w:val="baseline"/>
        <w:rPr>
          <w:rFonts w:hint="eastAsia" w:ascii="宋体" w:hAnsi="宋体" w:eastAsia="宋体" w:cs="宋体"/>
          <w:snapToGrid w:val="0"/>
          <w:color w:val="auto"/>
          <w:spacing w:val="-6"/>
          <w:position w:val="38"/>
          <w:sz w:val="24"/>
          <w:szCs w:val="24"/>
          <w:highlight w:val="none"/>
          <w:lang w:val="en-US" w:eastAsia="en-US" w:bidi="ar-SA"/>
        </w:rPr>
      </w:pPr>
      <w:r>
        <w:rPr>
          <w:rFonts w:hint="eastAsia" w:ascii="宋体" w:hAnsi="宋体" w:eastAsia="宋体" w:cs="宋体"/>
          <w:snapToGrid w:val="0"/>
          <w:color w:val="auto"/>
          <w:spacing w:val="-6"/>
          <w:position w:val="38"/>
          <w:sz w:val="24"/>
          <w:szCs w:val="24"/>
          <w:highlight w:val="none"/>
          <w:lang w:val="en-US" w:eastAsia="en-US" w:bidi="ar-SA"/>
        </w:rPr>
        <w:t>日期：</w:t>
      </w:r>
    </w:p>
    <w:p w14:paraId="282F185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7E2CA28">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409B53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BE699E1">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E8F173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CE5B003">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081D440A">
      <w:pPr>
        <w:pStyle w:val="5"/>
        <w:rPr>
          <w:rFonts w:hint="eastAsia"/>
          <w:color w:val="auto"/>
          <w:highlight w:val="none"/>
          <w:lang w:eastAsia="zh-CN"/>
        </w:rPr>
      </w:pPr>
    </w:p>
    <w:p w14:paraId="4BD7425F">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D62A35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3E999D45">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415A666">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594C269B">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06D9E4B0">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219DA14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3118C31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6DFCB29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559ECF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6D9DF27">
      <w:pPr>
        <w:tabs>
          <w:tab w:val="left" w:pos="3975"/>
        </w:tabs>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附件20：</w:t>
      </w:r>
      <w:r>
        <w:rPr>
          <w:rFonts w:hint="eastAsia" w:ascii="宋体" w:hAnsi="宋体" w:eastAsia="宋体" w:cs="宋体"/>
          <w:b/>
          <w:bCs/>
          <w:color w:val="auto"/>
          <w:sz w:val="24"/>
          <w:szCs w:val="24"/>
          <w:highlight w:val="none"/>
          <w:lang w:eastAsia="zh-CN"/>
        </w:rPr>
        <w:t>残疾人福利性单位声明函</w:t>
      </w:r>
      <w:r>
        <w:rPr>
          <w:rFonts w:hint="eastAsia" w:ascii="宋体" w:hAnsi="宋体" w:eastAsia="宋体" w:cs="宋体"/>
          <w:b/>
          <w:bCs/>
          <w:color w:val="auto"/>
          <w:sz w:val="24"/>
          <w:szCs w:val="24"/>
          <w:highlight w:val="none"/>
          <w:lang w:val="en-US" w:eastAsia="zh-CN"/>
        </w:rPr>
        <w:t>格式</w:t>
      </w:r>
    </w:p>
    <w:p w14:paraId="5620E0DD">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506E759E">
      <w:pPr>
        <w:tabs>
          <w:tab w:val="left" w:pos="3975"/>
        </w:tabs>
        <w:spacing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残疾人福利性单位声明函</w:t>
      </w:r>
    </w:p>
    <w:p w14:paraId="2E01485A">
      <w:pPr>
        <w:tabs>
          <w:tab w:val="left" w:pos="3975"/>
        </w:tabs>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lang w:val="en-US" w:eastAsia="zh-CN"/>
        </w:rPr>
        <w:t>适用</w:t>
      </w:r>
      <w:r>
        <w:rPr>
          <w:rFonts w:hint="eastAsia" w:ascii="宋体" w:hAnsi="宋体" w:eastAsia="宋体" w:cs="宋体"/>
          <w:color w:val="auto"/>
          <w:sz w:val="24"/>
          <w:szCs w:val="24"/>
          <w:highlight w:val="none"/>
          <w:lang w:eastAsia="zh-CN"/>
        </w:rPr>
        <w:t>）</w:t>
      </w:r>
    </w:p>
    <w:p w14:paraId="10EE4C8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2B77E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本单位对上述声明的真实性负责。如有虚假，将依法承担相应责任。</w:t>
      </w:r>
    </w:p>
    <w:p w14:paraId="0AA464D0">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6AC470D9">
      <w:pPr>
        <w:tabs>
          <w:tab w:val="left" w:pos="3975"/>
        </w:tabs>
        <w:spacing w:line="440" w:lineRule="exact"/>
        <w:ind w:firstLine="5670" w:firstLineChars="21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企业名称（盖章）：</w:t>
      </w:r>
    </w:p>
    <w:p w14:paraId="57858D56">
      <w:pPr>
        <w:tabs>
          <w:tab w:val="left" w:pos="3975"/>
        </w:tabs>
        <w:spacing w:line="440" w:lineRule="exact"/>
        <w:ind w:firstLine="6210" w:firstLineChars="23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日期：</w:t>
      </w:r>
    </w:p>
    <w:p w14:paraId="7DE6318A">
      <w:pPr>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br w:type="page"/>
      </w:r>
    </w:p>
    <w:p w14:paraId="3F17C552">
      <w:pPr>
        <w:jc w:val="both"/>
        <w:rPr>
          <w:rFonts w:hint="default"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附件21：</w:t>
      </w:r>
      <w:r>
        <w:rPr>
          <w:rFonts w:hint="eastAsia" w:ascii="宋体" w:hAnsi="宋体" w:eastAsia="宋体" w:cs="宋体"/>
          <w:b/>
          <w:bCs/>
          <w:color w:val="auto"/>
          <w:spacing w:val="0"/>
          <w:kern w:val="2"/>
          <w:sz w:val="24"/>
          <w:szCs w:val="24"/>
          <w:highlight w:val="none"/>
          <w:lang w:val="en-US" w:eastAsia="zh-CN" w:bidi="ar-SA"/>
        </w:rPr>
        <w:t>承诺书格式</w:t>
      </w:r>
    </w:p>
    <w:p w14:paraId="6C798754">
      <w:pPr>
        <w:jc w:val="left"/>
        <w:rPr>
          <w:rFonts w:hint="default" w:ascii="宋体" w:hAnsi="宋体" w:eastAsia="宋体" w:cs="宋体"/>
          <w:i w:val="0"/>
          <w:iCs w:val="0"/>
          <w:color w:val="auto"/>
          <w:sz w:val="24"/>
          <w:szCs w:val="24"/>
          <w:highlight w:val="none"/>
          <w:lang w:val="en-US" w:eastAsia="zh-CN"/>
        </w:rPr>
      </w:pPr>
    </w:p>
    <w:p w14:paraId="6BB5E1A2">
      <w:pPr>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承诺书</w:t>
      </w:r>
    </w:p>
    <w:p w14:paraId="7AE8A92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pacing w:val="0"/>
          <w:kern w:val="2"/>
          <w:sz w:val="24"/>
          <w:szCs w:val="24"/>
          <w:highlight w:val="none"/>
          <w:lang w:val="en-US" w:eastAsia="zh-CN" w:bidi="ar-SA"/>
        </w:rPr>
      </w:pPr>
    </w:p>
    <w:p w14:paraId="04E6A03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（采购单位）：</w:t>
      </w:r>
    </w:p>
    <w:p w14:paraId="00F8EA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我公司积极参加_______________________项目投标，现将有关事项向贵单位郑重承诺如下:</w:t>
      </w:r>
    </w:p>
    <w:p w14:paraId="29735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w:t>
      </w:r>
      <w:r>
        <w:rPr>
          <w:rFonts w:hint="eastAsia" w:ascii="宋体" w:hAnsi="宋体" w:eastAsia="宋体" w:cs="宋体"/>
          <w:b/>
          <w:bCs/>
          <w:color w:val="auto"/>
          <w:spacing w:val="0"/>
          <w:kern w:val="2"/>
          <w:sz w:val="24"/>
          <w:szCs w:val="24"/>
          <w:highlight w:val="none"/>
          <w:lang w:val="en-US" w:eastAsia="zh-CN" w:bidi="ar-SA"/>
        </w:rPr>
        <w:t>不行贿： </w:t>
      </w:r>
      <w:r>
        <w:rPr>
          <w:rFonts w:hint="eastAsia" w:ascii="宋体" w:hAnsi="宋体" w:eastAsia="宋体" w:cs="宋体"/>
          <w:color w:val="auto"/>
          <w:spacing w:val="0"/>
          <w:kern w:val="2"/>
          <w:sz w:val="24"/>
          <w:szCs w:val="24"/>
          <w:highlight w:val="none"/>
          <w:lang w:val="en-US" w:eastAsia="zh-CN" w:bidi="ar-SA"/>
        </w:rPr>
        <w:t>在项目建设过程中，我们将严格遵守国家法律法规，坚决杜绝任何形式的行贿行为。我们将秉持公正、公平、公开的原则，与各方合作伙伴保持良好的合作关系。</w:t>
      </w:r>
    </w:p>
    <w:p w14:paraId="4EF51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2.不出现“双拖欠”：</w:t>
      </w:r>
      <w:r>
        <w:rPr>
          <w:rFonts w:hint="eastAsia" w:ascii="宋体" w:hAnsi="宋体" w:eastAsia="宋体" w:cs="宋体"/>
          <w:color w:val="auto"/>
          <w:spacing w:val="0"/>
          <w:kern w:val="2"/>
          <w:sz w:val="24"/>
          <w:szCs w:val="24"/>
          <w:highlight w:val="none"/>
          <w:lang w:val="en-US" w:eastAsia="zh-CN" w:bidi="ar-SA"/>
        </w:rPr>
        <w:t>我公司将建立健全的财务管理制度，确保资金的合理使用和及时支付，保证按照合同约定，按时足额支付工人工资和供应商款项，绝不出现拖欠工资和工程款的现象。</w:t>
      </w:r>
    </w:p>
    <w:p w14:paraId="20C74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w:t>
      </w:r>
      <w:r>
        <w:rPr>
          <w:rFonts w:hint="eastAsia" w:ascii="宋体" w:hAnsi="宋体" w:eastAsia="宋体" w:cs="宋体"/>
          <w:b/>
          <w:bCs/>
          <w:color w:val="auto"/>
          <w:spacing w:val="0"/>
          <w:kern w:val="2"/>
          <w:sz w:val="24"/>
          <w:szCs w:val="24"/>
          <w:highlight w:val="none"/>
          <w:lang w:val="en-US" w:eastAsia="zh-CN" w:bidi="ar-SA"/>
        </w:rPr>
        <w:t>不违法转包、非法分包： </w:t>
      </w:r>
      <w:r>
        <w:rPr>
          <w:rFonts w:hint="eastAsia" w:ascii="宋体" w:hAnsi="宋体" w:eastAsia="宋体" w:cs="宋体"/>
          <w:color w:val="auto"/>
          <w:spacing w:val="0"/>
          <w:kern w:val="2"/>
          <w:sz w:val="24"/>
          <w:szCs w:val="24"/>
          <w:highlight w:val="none"/>
          <w:lang w:val="en-US" w:eastAsia="zh-CN" w:bidi="ar-SA"/>
        </w:rPr>
        <w:t>我们将严格遵守合同约定，保证按照投标文件约定的班组成员进驻施工现场，绝不违法转包、非法分包，确保工程质量和进度。</w:t>
      </w:r>
    </w:p>
    <w:p w14:paraId="766A2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w:t>
      </w:r>
      <w:r>
        <w:rPr>
          <w:rFonts w:hint="eastAsia" w:ascii="宋体" w:hAnsi="宋体" w:eastAsia="宋体" w:cs="宋体"/>
          <w:b/>
          <w:bCs/>
          <w:color w:val="auto"/>
          <w:spacing w:val="0"/>
          <w:kern w:val="2"/>
          <w:sz w:val="24"/>
          <w:szCs w:val="24"/>
          <w:highlight w:val="none"/>
          <w:lang w:val="en-US" w:eastAsia="zh-CN" w:bidi="ar-SA"/>
        </w:rPr>
        <w:t>良好工程建设信誉：</w:t>
      </w:r>
      <w:r>
        <w:rPr>
          <w:rFonts w:hint="eastAsia" w:ascii="宋体" w:hAnsi="宋体" w:eastAsia="宋体" w:cs="宋体"/>
          <w:b w:val="0"/>
          <w:bCs w:val="0"/>
          <w:color w:val="auto"/>
          <w:spacing w:val="0"/>
          <w:kern w:val="2"/>
          <w:sz w:val="24"/>
          <w:szCs w:val="24"/>
          <w:highlight w:val="none"/>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p>
    <w:p w14:paraId="28D25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如有违反上述承诺，我们愿意承担相应的法律责任和经济赔偿责任，同时，积极配合有关部门的调查和处理，接受社会监督。</w:t>
      </w:r>
    </w:p>
    <w:p w14:paraId="78664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p>
    <w:p w14:paraId="7DA42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0" w:firstLineChars="23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承诺单位：</w:t>
      </w:r>
    </w:p>
    <w:p w14:paraId="62C46B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0" w:firstLineChars="23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法定代表人：</w:t>
      </w:r>
    </w:p>
    <w:p w14:paraId="4EA10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0" w:firstLineChars="23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日期：</w:t>
      </w:r>
    </w:p>
    <w:p w14:paraId="48295909">
      <w:pPr>
        <w:rPr>
          <w:rFonts w:hint="eastAsia" w:ascii="宋体" w:hAnsi="宋体" w:eastAsia="宋体" w:cs="宋体"/>
          <w:color w:val="auto"/>
          <w:sz w:val="24"/>
          <w:szCs w:val="24"/>
          <w:highlight w:val="none"/>
          <w:lang w:val="en-US" w:eastAsia="zh-CN"/>
        </w:rPr>
      </w:pPr>
    </w:p>
    <w:p w14:paraId="7375B857">
      <w:pPr>
        <w:numPr>
          <w:ilvl w:val="0"/>
          <w:numId w:val="0"/>
        </w:numPr>
        <w:spacing w:line="360" w:lineRule="auto"/>
        <w:ind w:firstLine="4860" w:firstLineChars="1800"/>
        <w:jc w:val="both"/>
        <w:rPr>
          <w:rFonts w:hint="eastAsia" w:ascii="宋体" w:hAnsi="宋体" w:eastAsia="宋体" w:cs="宋体"/>
          <w:i w:val="0"/>
          <w:iCs w:val="0"/>
          <w:color w:val="auto"/>
          <w:sz w:val="24"/>
          <w:szCs w:val="24"/>
          <w:highlight w:val="none"/>
          <w:lang w:val="en-US" w:eastAsia="zh-CN"/>
        </w:rPr>
        <w:sectPr>
          <w:footerReference r:id="rId6" w:type="default"/>
          <w:pgSz w:w="11907" w:h="16840"/>
          <w:pgMar w:top="1134" w:right="1134" w:bottom="1134" w:left="1134" w:header="720" w:footer="720" w:gutter="0"/>
          <w:pgNumType w:fmt="decimal"/>
          <w:cols w:space="720" w:num="1"/>
          <w:docGrid w:type="lines" w:linePitch="312" w:charSpace="0"/>
        </w:sectPr>
      </w:pPr>
    </w:p>
    <w:p w14:paraId="3ECB7300">
      <w:pPr>
        <w:pStyle w:val="4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color w:val="auto"/>
          <w:sz w:val="24"/>
          <w:szCs w:val="24"/>
          <w:highlight w:val="none"/>
          <w:lang w:val="en-US" w:eastAsia="zh-CN"/>
        </w:rPr>
      </w:pPr>
      <w:bookmarkStart w:id="330" w:name="_Toc139389582"/>
      <w:r>
        <w:rPr>
          <w:rFonts w:hint="eastAsia" w:ascii="宋体" w:hAnsi="宋体" w:eastAsia="宋体" w:cs="宋体"/>
          <w:b/>
          <w:bCs/>
          <w:color w:val="auto"/>
          <w:sz w:val="24"/>
          <w:szCs w:val="24"/>
          <w:highlight w:val="none"/>
          <w:lang w:val="en-US" w:eastAsia="zh-CN"/>
        </w:rPr>
        <w:t>附件22：</w:t>
      </w:r>
    </w:p>
    <w:p w14:paraId="5C3A0BA6">
      <w:pPr>
        <w:pStyle w:val="48"/>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p>
    <w:p w14:paraId="16BE4536">
      <w:pPr>
        <w:spacing w:line="360" w:lineRule="auto"/>
        <w:rPr>
          <w:rFonts w:hint="eastAsia" w:ascii="宋体" w:hAnsi="宋体" w:eastAsia="宋体" w:cs="宋体"/>
          <w:color w:val="auto"/>
          <w:sz w:val="24"/>
          <w:szCs w:val="24"/>
          <w:highlight w:val="none"/>
        </w:rPr>
      </w:pPr>
    </w:p>
    <w:p w14:paraId="15D5150E">
      <w:pPr>
        <w:spacing w:line="360" w:lineRule="auto"/>
        <w:ind w:firstLine="54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供应商应根据竞争性磋商文件的规定自行编写，详细叙述拟提供服务情况。</w:t>
      </w:r>
      <w:r>
        <w:rPr>
          <w:rFonts w:hint="eastAsia" w:ascii="宋体" w:hAnsi="宋体" w:eastAsia="宋体" w:cs="宋体"/>
          <w:color w:val="auto"/>
          <w:sz w:val="24"/>
          <w:szCs w:val="24"/>
          <w:highlight w:val="none"/>
          <w:lang w:val="en-US" w:eastAsia="zh-CN"/>
        </w:rPr>
        <w:t>格式可自拟。（技术标方案不得超过200页，否则作废标处理。）</w:t>
      </w:r>
    </w:p>
    <w:p w14:paraId="05EBFFC3">
      <w:pPr>
        <w:pStyle w:val="86"/>
        <w:spacing w:after="120" w:line="240" w:lineRule="exact"/>
        <w:jc w:val="both"/>
        <w:rPr>
          <w:rFonts w:hint="eastAsia" w:ascii="宋体" w:hAnsi="宋体" w:eastAsia="宋体" w:cs="宋体"/>
          <w:bCs/>
          <w:color w:val="auto"/>
          <w:sz w:val="24"/>
          <w:szCs w:val="24"/>
          <w:highlight w:val="none"/>
        </w:rPr>
      </w:pPr>
    </w:p>
    <w:p w14:paraId="11C21372">
      <w:pPr>
        <w:keepNext w:val="0"/>
        <w:keepLines w:val="0"/>
        <w:pageBreakBefore w:val="0"/>
        <w:widowControl w:val="0"/>
        <w:numPr>
          <w:ilvl w:val="0"/>
          <w:numId w:val="0"/>
        </w:numPr>
        <w:kinsoku/>
        <w:wordWrap/>
        <w:overflowPunct/>
        <w:topLinePunct w:val="0"/>
        <w:autoSpaceDE/>
        <w:autoSpaceDN/>
        <w:bidi w:val="0"/>
        <w:adjustRightInd/>
        <w:snapToGrid/>
        <w:spacing w:after="125" w:afterLines="4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color w:val="auto"/>
          <w:sz w:val="24"/>
          <w:szCs w:val="24"/>
          <w:highlight w:val="none"/>
        </w:rPr>
        <w:br w:type="page"/>
      </w:r>
    </w:p>
    <w:p w14:paraId="35CB685D">
      <w:pPr>
        <w:pStyle w:val="4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附件23：</w:t>
      </w:r>
    </w:p>
    <w:p w14:paraId="704370EF">
      <w:pPr>
        <w:pStyle w:val="51"/>
        <w:jc w:val="center"/>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其他声明及文件资料</w:t>
      </w:r>
      <w:bookmarkEnd w:id="330"/>
    </w:p>
    <w:p w14:paraId="1386E4CF">
      <w:pPr>
        <w:pStyle w:val="83"/>
        <w:adjustRightInd w:val="0"/>
        <w:snapToGrid w:val="0"/>
        <w:spacing w:line="360" w:lineRule="auto"/>
        <w:ind w:firstLine="480" w:firstLineChars="200"/>
        <w:rPr>
          <w:rFonts w:hint="eastAsia" w:ascii="宋体" w:hAnsi="宋体" w:eastAsia="宋体" w:cs="宋体"/>
          <w:color w:val="auto"/>
          <w:sz w:val="24"/>
          <w:szCs w:val="24"/>
          <w:highlight w:val="none"/>
        </w:rPr>
      </w:pPr>
    </w:p>
    <w:p w14:paraId="31781F1D">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bookmarkStart w:id="331" w:name="_Toc139389583"/>
      <w:bookmarkStart w:id="332" w:name="_Toc27395"/>
      <w:r>
        <w:rPr>
          <w:rFonts w:hint="eastAsia" w:ascii="宋体" w:hAnsi="宋体" w:eastAsia="宋体" w:cs="宋体"/>
          <w:color w:val="auto"/>
          <w:sz w:val="24"/>
          <w:szCs w:val="24"/>
          <w:highlight w:val="none"/>
        </w:rPr>
        <w:t>供应商为需要提供的其他声明及文件资料。</w:t>
      </w:r>
      <w:bookmarkEnd w:id="331"/>
      <w:bookmarkEnd w:id="332"/>
    </w:p>
    <w:p w14:paraId="60B73444">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E944743">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E1079A2">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6275474">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105F80B">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A3A7C7F">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2BF0DEB">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62BCFB8">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9BCDA88">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3E11D45">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8DBB76E">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3B423134">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74562AE">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1CE8F78">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9ADB833">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EC80A9E">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B6CC8C4">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C1ACAB8">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55D7593">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6AA5058">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F159ED0">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CC3F486">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13B28DD">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7AE4594">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574F3B2">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0538B8C">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E45011D">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87093F3">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E627AC8">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012969B">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304EE035">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965B9CB">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89DAEE4">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E2EF311">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302386F">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7DCFC7D">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6A322A1">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D09C331">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2AE8F65">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000D280">
      <w:pPr>
        <w:pStyle w:val="52"/>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lang w:val="en-US" w:eastAsia="zh-CN"/>
        </w:rPr>
      </w:pPr>
    </w:p>
    <w:p w14:paraId="6C43D26C">
      <w:pPr>
        <w:rPr>
          <w:color w:val="auto"/>
        </w:rPr>
      </w:pPr>
    </w:p>
    <w:sectPr>
      <w:headerReference r:id="rId7" w:type="default"/>
      <w:footerReference r:id="rId8" w:type="default"/>
      <w:pgSz w:w="11907" w:h="16840"/>
      <w:pgMar w:top="1134" w:right="1134" w:bottom="1134"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788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48FA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E48FA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488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B29B2">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9DB29B2">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E85E">
    <w:pPr>
      <w:pStyle w:val="14"/>
      <w:spacing w:line="184" w:lineRule="auto"/>
      <w:ind w:left="434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09AFE">
                          <w:pPr>
                            <w:pStyle w:val="1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E09AFE">
                    <w:pPr>
                      <w:pStyle w:val="1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2814">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E13A2">
                          <w:pPr>
                            <w:pStyle w:val="1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AE13A2">
                    <w:pPr>
                      <w:pStyle w:val="1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F987">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C2231">
                          <w:pPr>
                            <w:pStyle w:val="1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5C2231">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B71F">
    <w:pPr>
      <w:pStyle w:val="17"/>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F215"/>
    <w:multiLevelType w:val="singleLevel"/>
    <w:tmpl w:val="8A6CF215"/>
    <w:lvl w:ilvl="0" w:tentative="0">
      <w:start w:val="7"/>
      <w:numFmt w:val="chineseCounting"/>
      <w:suff w:val="nothing"/>
      <w:lvlText w:val="%1、"/>
      <w:lvlJc w:val="left"/>
      <w:rPr>
        <w:rFonts w:hint="eastAsia"/>
      </w:rPr>
    </w:lvl>
  </w:abstractNum>
  <w:abstractNum w:abstractNumId="1">
    <w:nsid w:val="97F6C278"/>
    <w:multiLevelType w:val="singleLevel"/>
    <w:tmpl w:val="97F6C278"/>
    <w:lvl w:ilvl="0" w:tentative="0">
      <w:start w:val="1"/>
      <w:numFmt w:val="chineseCounting"/>
      <w:suff w:val="space"/>
      <w:lvlText w:val="第%1部分"/>
      <w:lvlJc w:val="left"/>
      <w:rPr>
        <w:rFonts w:hint="eastAsia"/>
      </w:rPr>
    </w:lvl>
  </w:abstractNum>
  <w:abstractNum w:abstractNumId="2">
    <w:nsid w:val="B35A9C56"/>
    <w:multiLevelType w:val="singleLevel"/>
    <w:tmpl w:val="B35A9C56"/>
    <w:lvl w:ilvl="0" w:tentative="0">
      <w:start w:val="3"/>
      <w:numFmt w:val="chineseCounting"/>
      <w:suff w:val="space"/>
      <w:lvlText w:val="第%1章"/>
      <w:lvlJc w:val="left"/>
      <w:rPr>
        <w:rFonts w:hint="eastAsia"/>
      </w:rPr>
    </w:lvl>
  </w:abstractNum>
  <w:abstractNum w:abstractNumId="3">
    <w:nsid w:val="D8E3BA60"/>
    <w:multiLevelType w:val="singleLevel"/>
    <w:tmpl w:val="D8E3BA60"/>
    <w:lvl w:ilvl="0" w:tentative="0">
      <w:start w:val="6"/>
      <w:numFmt w:val="chineseCounting"/>
      <w:suff w:val="space"/>
      <w:lvlText w:val="第%1章"/>
      <w:lvlJc w:val="left"/>
      <w:rPr>
        <w:rFonts w:hint="eastAsia"/>
      </w:rPr>
    </w:lvl>
  </w:abstractNum>
  <w:abstractNum w:abstractNumId="4">
    <w:nsid w:val="33E07D3E"/>
    <w:multiLevelType w:val="singleLevel"/>
    <w:tmpl w:val="33E07D3E"/>
    <w:lvl w:ilvl="0" w:tentative="0">
      <w:start w:val="1"/>
      <w:numFmt w:val="decimal"/>
      <w:suff w:val="nothing"/>
      <w:lvlText w:val="（%1）"/>
      <w:lvlJc w:val="left"/>
    </w:lvl>
  </w:abstractNum>
  <w:abstractNum w:abstractNumId="5">
    <w:nsid w:val="383DBE26"/>
    <w:multiLevelType w:val="singleLevel"/>
    <w:tmpl w:val="383DBE26"/>
    <w:lvl w:ilvl="0" w:tentative="0">
      <w:start w:val="1"/>
      <w:numFmt w:val="decimal"/>
      <w:lvlText w:val="%1."/>
      <w:lvlJc w:val="left"/>
      <w:pPr>
        <w:tabs>
          <w:tab w:val="left" w:pos="312"/>
        </w:tabs>
      </w:pPr>
    </w:lvl>
  </w:abstractNum>
  <w:abstractNum w:abstractNumId="6">
    <w:nsid w:val="59E834B7"/>
    <w:multiLevelType w:val="multilevel"/>
    <w:tmpl w:val="59E834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59E83552"/>
    <w:multiLevelType w:val="singleLevel"/>
    <w:tmpl w:val="59E83552"/>
    <w:lvl w:ilvl="0" w:tentative="0">
      <w:start w:val="1"/>
      <w:numFmt w:val="decimal"/>
      <w:lvlText w:val="(%1)"/>
      <w:lvlJc w:val="left"/>
      <w:pPr>
        <w:tabs>
          <w:tab w:val="left" w:pos="312"/>
        </w:tabs>
      </w:pPr>
    </w:lvl>
  </w:abstractNum>
  <w:abstractNum w:abstractNumId="8">
    <w:nsid w:val="59E836A1"/>
    <w:multiLevelType w:val="singleLevel"/>
    <w:tmpl w:val="59E836A1"/>
    <w:lvl w:ilvl="0" w:tentative="0">
      <w:start w:val="1"/>
      <w:numFmt w:val="decimal"/>
      <w:suff w:val="nothing"/>
      <w:lvlText w:val="（%1）"/>
      <w:lvlJc w:val="left"/>
    </w:lvl>
  </w:abstractNum>
  <w:abstractNum w:abstractNumId="9">
    <w:nsid w:val="59E836BA"/>
    <w:multiLevelType w:val="singleLevel"/>
    <w:tmpl w:val="59E836BA"/>
    <w:lvl w:ilvl="0" w:tentative="0">
      <w:start w:val="1"/>
      <w:numFmt w:val="decimal"/>
      <w:suff w:val="nothing"/>
      <w:lvlText w:val="（%1）"/>
      <w:lvlJc w:val="left"/>
    </w:lvl>
  </w:abstractNum>
  <w:abstractNum w:abstractNumId="10">
    <w:nsid w:val="59E83889"/>
    <w:multiLevelType w:val="singleLevel"/>
    <w:tmpl w:val="59E83889"/>
    <w:lvl w:ilvl="0" w:tentative="0">
      <w:start w:val="1"/>
      <w:numFmt w:val="decimal"/>
      <w:suff w:val="nothing"/>
      <w:lvlText w:val="（%1）"/>
      <w:lvlJc w:val="left"/>
    </w:lvl>
  </w:abstractNum>
  <w:abstractNum w:abstractNumId="11">
    <w:nsid w:val="59E856AA"/>
    <w:multiLevelType w:val="singleLevel"/>
    <w:tmpl w:val="59E856AA"/>
    <w:lvl w:ilvl="0" w:tentative="0">
      <w:start w:val="1"/>
      <w:numFmt w:val="decimal"/>
      <w:suff w:val="nothing"/>
      <w:lvlText w:val="（%1）"/>
      <w:lvlJc w:val="left"/>
    </w:lvl>
  </w:abstractNum>
  <w:abstractNum w:abstractNumId="12">
    <w:nsid w:val="59E85C57"/>
    <w:multiLevelType w:val="singleLevel"/>
    <w:tmpl w:val="59E85C57"/>
    <w:lvl w:ilvl="0" w:tentative="0">
      <w:start w:val="1"/>
      <w:numFmt w:val="decimal"/>
      <w:lvlText w:val="(%1)"/>
      <w:lvlJc w:val="left"/>
      <w:pPr>
        <w:tabs>
          <w:tab w:val="left" w:pos="312"/>
        </w:tabs>
      </w:pPr>
    </w:lvl>
  </w:abstractNum>
  <w:abstractNum w:abstractNumId="13">
    <w:nsid w:val="59E86FAC"/>
    <w:multiLevelType w:val="singleLevel"/>
    <w:tmpl w:val="59E86FAC"/>
    <w:lvl w:ilvl="0" w:tentative="0">
      <w:start w:val="1"/>
      <w:numFmt w:val="decimal"/>
      <w:suff w:val="nothing"/>
      <w:lvlText w:val="（%1）"/>
      <w:lvlJc w:val="left"/>
    </w:lvl>
  </w:abstractNum>
  <w:abstractNum w:abstractNumId="14">
    <w:nsid w:val="59E86FC9"/>
    <w:multiLevelType w:val="singleLevel"/>
    <w:tmpl w:val="59E86FC9"/>
    <w:lvl w:ilvl="0" w:tentative="0">
      <w:start w:val="1"/>
      <w:numFmt w:val="decimal"/>
      <w:lvlText w:val="(%1)"/>
      <w:lvlJc w:val="left"/>
      <w:pPr>
        <w:tabs>
          <w:tab w:val="left" w:pos="312"/>
        </w:tabs>
      </w:pPr>
    </w:lvl>
  </w:abstractNum>
  <w:abstractNum w:abstractNumId="15">
    <w:nsid w:val="59E8708D"/>
    <w:multiLevelType w:val="singleLevel"/>
    <w:tmpl w:val="59E8708D"/>
    <w:lvl w:ilvl="0" w:tentative="0">
      <w:start w:val="1"/>
      <w:numFmt w:val="decimal"/>
      <w:lvlText w:val="(%1)"/>
      <w:lvlJc w:val="left"/>
      <w:pPr>
        <w:tabs>
          <w:tab w:val="left" w:pos="312"/>
        </w:tabs>
      </w:pPr>
    </w:lvl>
  </w:abstractNum>
  <w:abstractNum w:abstractNumId="16">
    <w:nsid w:val="59EEFA64"/>
    <w:multiLevelType w:val="singleLevel"/>
    <w:tmpl w:val="59EEFA64"/>
    <w:lvl w:ilvl="0" w:tentative="0">
      <w:start w:val="1"/>
      <w:numFmt w:val="decimal"/>
      <w:lvlText w:val="(%1)"/>
      <w:lvlJc w:val="left"/>
      <w:pPr>
        <w:tabs>
          <w:tab w:val="left" w:pos="312"/>
        </w:tabs>
      </w:pPr>
    </w:lvl>
  </w:abstractNum>
  <w:num w:numId="1">
    <w:abstractNumId w:val="0"/>
  </w:num>
  <w:num w:numId="2">
    <w:abstractNumId w:val="6"/>
  </w:num>
  <w:num w:numId="3">
    <w:abstractNumId w:val="7"/>
  </w:num>
  <w:num w:numId="4">
    <w:abstractNumId w:val="8"/>
  </w:num>
  <w:num w:numId="5">
    <w:abstractNumId w:val="9"/>
  </w:num>
  <w:num w:numId="6">
    <w:abstractNumId w:val="10"/>
  </w:num>
  <w:num w:numId="7">
    <w:abstractNumId w:val="11"/>
  </w:num>
  <w:num w:numId="8">
    <w:abstractNumId w:val="16"/>
  </w:num>
  <w:num w:numId="9">
    <w:abstractNumId w:val="12"/>
  </w:num>
  <w:num w:numId="10">
    <w:abstractNumId w:val="2"/>
  </w:num>
  <w:num w:numId="11">
    <w:abstractNumId w:val="13"/>
  </w:num>
  <w:num w:numId="12">
    <w:abstractNumId w:val="14"/>
  </w:num>
  <w:num w:numId="13">
    <w:abstractNumId w:val="15"/>
  </w:num>
  <w:num w:numId="14">
    <w:abstractNumId w:val="1"/>
  </w:num>
  <w:num w:numId="15">
    <w:abstractNumId w:val="3"/>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0569"/>
    <w:rsid w:val="20933339"/>
    <w:rsid w:val="221C5FBB"/>
    <w:rsid w:val="234B75A8"/>
    <w:rsid w:val="33607FE5"/>
    <w:rsid w:val="3B2E2B78"/>
    <w:rsid w:val="41424CD9"/>
    <w:rsid w:val="42A36B93"/>
    <w:rsid w:val="5E6425A9"/>
    <w:rsid w:val="69742FBE"/>
    <w:rsid w:val="6A2D5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2">
    <w:name w:val="heading 1"/>
    <w:basedOn w:val="3"/>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4">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5">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4874CB" w:themeColor="accent1"/>
      <w14:textFill>
        <w14:solidFill>
          <w14:schemeClr w14:val="accent1"/>
        </w14:solidFill>
      </w14:textFill>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6">
    <w:name w:val="Normal Indent"/>
    <w:basedOn w:val="1"/>
    <w:next w:val="1"/>
    <w:qFormat/>
    <w:uiPriority w:val="0"/>
    <w:pPr>
      <w:ind w:firstLine="420" w:firstLineChars="200"/>
    </w:pPr>
  </w:style>
  <w:style w:type="paragraph" w:styleId="7">
    <w:name w:val="index 5"/>
    <w:basedOn w:val="8"/>
    <w:next w:val="8"/>
    <w:qFormat/>
    <w:uiPriority w:val="0"/>
    <w:pPr>
      <w:ind w:left="1680"/>
    </w:pPr>
  </w:style>
  <w:style w:type="paragraph" w:customStyle="1" w:styleId="8">
    <w:name w:val="Normal_0"/>
    <w:basedOn w:val="9"/>
    <w:next w:val="13"/>
    <w:qFormat/>
    <w:uiPriority w:val="0"/>
    <w:pPr>
      <w:widowControl w:val="0"/>
      <w:jc w:val="both"/>
    </w:pPr>
    <w:rPr>
      <w:rFonts w:ascii="Calibri" w:hAnsi="Calibri"/>
      <w:kern w:val="2"/>
      <w:sz w:val="21"/>
      <w:szCs w:val="22"/>
      <w:lang w:val="en-US" w:eastAsia="zh-CN" w:bidi="ar-SA"/>
    </w:rPr>
  </w:style>
  <w:style w:type="paragraph" w:customStyle="1" w:styleId="9">
    <w:name w:val="正文_0"/>
    <w:basedOn w:val="10"/>
    <w:next w:val="12"/>
    <w:qFormat/>
    <w:uiPriority w:val="0"/>
    <w:pPr>
      <w:widowControl w:val="0"/>
      <w:jc w:val="both"/>
    </w:pPr>
    <w:rPr>
      <w:kern w:val="2"/>
      <w:sz w:val="21"/>
      <w:szCs w:val="24"/>
      <w:lang w:val="en-US" w:eastAsia="zh-CN" w:bidi="ar-SA"/>
    </w:rPr>
  </w:style>
  <w:style w:type="paragraph" w:customStyle="1" w:styleId="10">
    <w:name w:val="正文_1"/>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列表_0"/>
    <w:basedOn w:val="10"/>
    <w:semiHidden/>
    <w:qFormat/>
    <w:locked/>
    <w:uiPriority w:val="0"/>
    <w:pPr>
      <w:ind w:left="200" w:hanging="200" w:hangingChars="200"/>
    </w:pPr>
  </w:style>
  <w:style w:type="paragraph" w:styleId="12">
    <w:name w:val="List"/>
    <w:basedOn w:val="1"/>
    <w:semiHidden/>
    <w:qFormat/>
    <w:uiPriority w:val="0"/>
    <w:pPr>
      <w:ind w:left="200" w:hanging="200" w:hangingChars="200"/>
    </w:pPr>
  </w:style>
  <w:style w:type="paragraph" w:customStyle="1" w:styleId="13">
    <w:name w:val="Footnote Text"/>
    <w:basedOn w:val="8"/>
    <w:qFormat/>
    <w:uiPriority w:val="0"/>
    <w:pPr>
      <w:snapToGrid w:val="0"/>
      <w:jc w:val="left"/>
    </w:pPr>
    <w:rPr>
      <w:sz w:val="18"/>
      <w:szCs w:val="18"/>
    </w:rPr>
  </w:style>
  <w:style w:type="paragraph" w:styleId="14">
    <w:name w:val="Body Text"/>
    <w:basedOn w:val="1"/>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15">
    <w:name w:val="Body Text Indent"/>
    <w:basedOn w:val="1"/>
    <w:unhideWhenUsed/>
    <w:qFormat/>
    <w:uiPriority w:val="0"/>
    <w:pPr>
      <w:ind w:firstLine="630"/>
    </w:pPr>
    <w:rPr>
      <w:rFonts w:ascii="Times New Roman"/>
      <w:kern w:val="2"/>
      <w:sz w:val="32"/>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next w:val="7"/>
    <w:unhideWhenUsed/>
    <w:qFormat/>
    <w:uiPriority w:val="99"/>
    <w:pPr>
      <w:snapToGrid w:val="0"/>
      <w:jc w:val="left"/>
    </w:pPr>
    <w:rPr>
      <w:sz w:val="18"/>
      <w:szCs w:val="18"/>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22"/>
    <w:next w:val="1"/>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customStyle="1" w:styleId="22">
    <w:name w:val="正文文本_0"/>
    <w:basedOn w:val="23"/>
    <w:unhideWhenUsed/>
    <w:qFormat/>
    <w:uiPriority w:val="0"/>
    <w:pPr>
      <w:spacing w:after="120"/>
    </w:pPr>
    <w:rPr>
      <w:rFonts w:ascii="Calibri" w:hAnsi="Calibri"/>
    </w:rPr>
  </w:style>
  <w:style w:type="paragraph" w:customStyle="1" w:styleId="23">
    <w:name w:val="正文_1_0"/>
    <w:basedOn w:val="24"/>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2"/>
    <w:basedOn w:val="10"/>
    <w:next w:val="25"/>
    <w:qFormat/>
    <w:uiPriority w:val="0"/>
    <w:pPr>
      <w:widowControl w:val="0"/>
      <w:jc w:val="both"/>
    </w:pPr>
    <w:rPr>
      <w:rFonts w:ascii="Calibri" w:hAnsi="Calibri"/>
      <w:kern w:val="2"/>
      <w:sz w:val="21"/>
      <w:szCs w:val="22"/>
      <w:lang w:val="en-US" w:eastAsia="zh-CN" w:bidi="ar-SA"/>
    </w:rPr>
  </w:style>
  <w:style w:type="paragraph" w:customStyle="1" w:styleId="25">
    <w:name w:val="正文文本_1"/>
    <w:basedOn w:val="23"/>
    <w:unhideWhenUsed/>
    <w:qFormat/>
    <w:uiPriority w:val="0"/>
    <w:pPr>
      <w:spacing w:after="120"/>
    </w:pPr>
    <w:rPr>
      <w:rFonts w:ascii="Calibri" w:hAnsi="Calibri" w:eastAsia="宋体" w:cs="Times New Roman"/>
    </w:rPr>
  </w:style>
  <w:style w:type="paragraph" w:customStyle="1" w:styleId="26">
    <w:name w:val="正文首行缩进1"/>
    <w:basedOn w:val="27"/>
    <w:unhideWhenUsed/>
    <w:qFormat/>
    <w:uiPriority w:val="99"/>
    <w:pPr>
      <w:ind w:firstLine="420" w:firstLineChars="100"/>
    </w:pPr>
    <w:rPr>
      <w:szCs w:val="22"/>
    </w:rPr>
  </w:style>
  <w:style w:type="paragraph" w:customStyle="1" w:styleId="27">
    <w:name w:val="正文文本_0_0"/>
    <w:basedOn w:val="28"/>
    <w:qFormat/>
    <w:uiPriority w:val="99"/>
    <w:rPr>
      <w:rFonts w:ascii="Calibri" w:hAnsi="Calibri" w:eastAsia="黑体"/>
      <w:kern w:val="0"/>
      <w:sz w:val="36"/>
      <w:szCs w:val="24"/>
    </w:rPr>
  </w:style>
  <w:style w:type="paragraph" w:customStyle="1" w:styleId="28">
    <w:name w:val="正文_1_3"/>
    <w:qFormat/>
    <w:uiPriority w:val="0"/>
    <w:pPr>
      <w:widowControl w:val="0"/>
      <w:jc w:val="both"/>
    </w:pPr>
    <w:rPr>
      <w:rFonts w:ascii="Calibri" w:hAnsi="Calibri" w:eastAsia="宋体" w:cs="Times New Roman"/>
      <w:kern w:val="2"/>
      <w:sz w:val="21"/>
      <w:szCs w:val="22"/>
      <w:lang w:val="en-US" w:eastAsia="zh-CN" w:bidi="ar-SA"/>
    </w:rPr>
  </w:style>
  <w:style w:type="paragraph" w:styleId="29">
    <w:name w:val="Body Text First Indent 2"/>
    <w:basedOn w:val="15"/>
    <w:qFormat/>
    <w:uiPriority w:val="0"/>
    <w:pPr>
      <w:spacing w:after="120" w:line="240" w:lineRule="auto"/>
      <w:ind w:left="200" w:leftChars="200" w:firstLine="20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HTML Sample"/>
    <w:basedOn w:val="32"/>
    <w:qFormat/>
    <w:uiPriority w:val="0"/>
    <w:rPr>
      <w:rFonts w:ascii="Courier New" w:hAnsi="Courier New"/>
    </w:rPr>
  </w:style>
  <w:style w:type="paragraph" w:customStyle="1" w:styleId="35">
    <w:name w:val="WPSOffice手动目录 1"/>
    <w:qFormat/>
    <w:uiPriority w:val="0"/>
    <w:pPr>
      <w:ind w:leftChars="0"/>
    </w:pPr>
    <w:rPr>
      <w:rFonts w:ascii="Times New Roman" w:hAnsi="Times New Roman" w:eastAsia="宋体" w:cs="Times New Roman"/>
      <w:sz w:val="20"/>
      <w:szCs w:val="20"/>
      <w:lang w:val="en-US" w:eastAsia="en-US" w:bidi="ar-SA"/>
    </w:rPr>
  </w:style>
  <w:style w:type="paragraph" w:customStyle="1" w:styleId="3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7">
    <w:name w:val="Table Paragraph"/>
    <w:basedOn w:val="1"/>
    <w:qFormat/>
    <w:uiPriority w:val="1"/>
  </w:style>
  <w:style w:type="paragraph" w:customStyle="1" w:styleId="38">
    <w:name w:val="Normal_23"/>
    <w:qFormat/>
    <w:uiPriority w:val="0"/>
    <w:rPr>
      <w:rFonts w:ascii="Times New Roman" w:hAnsi="Times New Roman" w:eastAsia="Times New Roman" w:cs="Times New Roman"/>
      <w:sz w:val="24"/>
      <w:szCs w:val="24"/>
      <w:lang w:val="en-US" w:eastAsia="zh-CN" w:bidi="ar-SA"/>
    </w:rPr>
  </w:style>
  <w:style w:type="paragraph" w:customStyle="1" w:styleId="39">
    <w:name w:val="正文_5"/>
    <w:basedOn w:val="40"/>
    <w:next w:val="42"/>
    <w:qFormat/>
    <w:uiPriority w:val="0"/>
    <w:pPr>
      <w:widowControl w:val="0"/>
      <w:jc w:val="both"/>
    </w:pPr>
    <w:rPr>
      <w:rFonts w:ascii="Calibri" w:hAnsi="Calibri"/>
      <w:kern w:val="2"/>
      <w:sz w:val="21"/>
      <w:szCs w:val="22"/>
      <w:lang w:val="en-US" w:eastAsia="zh-CN" w:bidi="ar-SA"/>
    </w:rPr>
  </w:style>
  <w:style w:type="paragraph" w:customStyle="1" w:styleId="40">
    <w:name w:val="正文_6"/>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列表_1"/>
    <w:basedOn w:val="40"/>
    <w:semiHidden/>
    <w:qFormat/>
    <w:locked/>
    <w:uiPriority w:val="0"/>
    <w:pPr>
      <w:ind w:left="200" w:hanging="200" w:hangingChars="200"/>
    </w:pPr>
  </w:style>
  <w:style w:type="paragraph" w:customStyle="1" w:styleId="42">
    <w:name w:val="段_0"/>
    <w:next w:val="3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3">
    <w:name w:val="No Spacing_0"/>
    <w:basedOn w:val="39"/>
    <w:qFormat/>
    <w:uiPriority w:val="1"/>
  </w:style>
  <w:style w:type="paragraph" w:customStyle="1" w:styleId="44">
    <w:name w:val="Normal_14"/>
    <w:qFormat/>
    <w:uiPriority w:val="0"/>
    <w:rPr>
      <w:rFonts w:ascii="黑体" w:hAnsi="黑体" w:eastAsia="黑体" w:cs="Times New Roman"/>
      <w:b/>
      <w:sz w:val="32"/>
      <w:szCs w:val="24"/>
      <w:lang w:val="en-US" w:eastAsia="zh-CN" w:bidi="ar-SA"/>
    </w:rPr>
  </w:style>
  <w:style w:type="paragraph" w:customStyle="1" w:styleId="45">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15"/>
    <w:qFormat/>
    <w:uiPriority w:val="0"/>
    <w:rPr>
      <w:rFonts w:ascii="黑体" w:hAnsi="黑体" w:eastAsia="黑体" w:cs="Times New Roman"/>
      <w:b/>
      <w:sz w:val="32"/>
      <w:szCs w:val="24"/>
      <w:lang w:val="en-US" w:eastAsia="zh-CN" w:bidi="ar-SA"/>
    </w:rPr>
  </w:style>
  <w:style w:type="paragraph" w:customStyle="1" w:styleId="47">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19"/>
    <w:qFormat/>
    <w:uiPriority w:val="0"/>
    <w:rPr>
      <w:rFonts w:ascii="黑体" w:hAnsi="黑体" w:eastAsia="黑体" w:cs="Times New Roman"/>
      <w:b/>
      <w:sz w:val="32"/>
      <w:szCs w:val="24"/>
      <w:lang w:val="en-US" w:eastAsia="zh-CN" w:bidi="ar-SA"/>
    </w:rPr>
  </w:style>
  <w:style w:type="paragraph" w:customStyle="1" w:styleId="49">
    <w:name w:val="Normal_0_0"/>
    <w:basedOn w:val="50"/>
    <w:next w:val="19"/>
    <w:qFormat/>
    <w:uiPriority w:val="0"/>
    <w:rPr>
      <w:rFonts w:eastAsia="Times New Roman"/>
      <w:sz w:val="24"/>
      <w:szCs w:val="24"/>
      <w:lang w:bidi="ar-SA"/>
    </w:rPr>
  </w:style>
  <w:style w:type="paragraph" w:customStyle="1" w:styleId="50">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Normal_4"/>
    <w:qFormat/>
    <w:uiPriority w:val="0"/>
    <w:rPr>
      <w:rFonts w:ascii="黑体" w:hAnsi="黑体" w:eastAsia="黑体" w:cs="Times New Roman"/>
      <w:b/>
      <w:sz w:val="32"/>
      <w:szCs w:val="24"/>
      <w:lang w:val="en-US" w:eastAsia="zh-CN" w:bidi="ar-SA"/>
    </w:rPr>
  </w:style>
  <w:style w:type="paragraph" w:customStyle="1" w:styleId="52">
    <w:name w:val="Normal_7"/>
    <w:qFormat/>
    <w:uiPriority w:val="0"/>
    <w:rPr>
      <w:rFonts w:ascii="黑体" w:hAnsi="黑体" w:eastAsia="黑体" w:cs="Times New Roman"/>
      <w:b/>
      <w:sz w:val="32"/>
      <w:szCs w:val="24"/>
      <w:lang w:val="en-US" w:eastAsia="zh-CN" w:bidi="ar-SA"/>
    </w:rPr>
  </w:style>
  <w:style w:type="paragraph" w:customStyle="1" w:styleId="53">
    <w:name w:val="Normal_1"/>
    <w:qFormat/>
    <w:uiPriority w:val="0"/>
    <w:rPr>
      <w:rFonts w:ascii="Times New Roman" w:hAnsi="Times New Roman" w:eastAsia="Times New Roman" w:cs="Times New Roman"/>
      <w:sz w:val="24"/>
      <w:szCs w:val="24"/>
      <w:lang w:val="en-US" w:eastAsia="en-US" w:bidi="ar-SA"/>
    </w:rPr>
  </w:style>
  <w:style w:type="paragraph" w:customStyle="1" w:styleId="54">
    <w:name w:val="Normal_9"/>
    <w:qFormat/>
    <w:uiPriority w:val="0"/>
    <w:rPr>
      <w:rFonts w:ascii="黑体" w:hAnsi="黑体" w:eastAsia="黑体" w:cs="Times New Roman"/>
      <w:b/>
      <w:sz w:val="32"/>
      <w:szCs w:val="24"/>
      <w:lang w:val="en-US" w:eastAsia="zh-CN" w:bidi="ar-SA"/>
    </w:rPr>
  </w:style>
  <w:style w:type="paragraph" w:customStyle="1" w:styleId="55">
    <w:name w:val="正文_4_0"/>
    <w:basedOn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3"/>
    <w:basedOn w:val="24"/>
    <w:next w:val="21"/>
    <w:qFormat/>
    <w:uiPriority w:val="0"/>
    <w:pPr>
      <w:widowControl w:val="0"/>
      <w:jc w:val="both"/>
    </w:pPr>
    <w:rPr>
      <w:rFonts w:ascii="Calibri" w:hAnsi="Calibri"/>
      <w:kern w:val="2"/>
      <w:sz w:val="21"/>
      <w:szCs w:val="22"/>
      <w:lang w:val="en-US" w:eastAsia="zh-CN" w:bidi="ar-SA"/>
    </w:rPr>
  </w:style>
  <w:style w:type="paragraph" w:customStyle="1" w:styleId="5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12"/>
    <w:qFormat/>
    <w:uiPriority w:val="0"/>
    <w:rPr>
      <w:rFonts w:ascii="黑体" w:hAnsi="黑体" w:eastAsia="黑体" w:cs="Times New Roman"/>
      <w:b/>
      <w:sz w:val="32"/>
      <w:szCs w:val="24"/>
      <w:lang w:val="en-US" w:eastAsia="zh-CN" w:bidi="ar-SA"/>
    </w:rPr>
  </w:style>
  <w:style w:type="paragraph" w:customStyle="1" w:styleId="59">
    <w:name w:val="正文_4"/>
    <w:basedOn w:val="60"/>
    <w:next w:val="66"/>
    <w:qFormat/>
    <w:uiPriority w:val="0"/>
    <w:pPr>
      <w:widowControl w:val="0"/>
      <w:jc w:val="both"/>
    </w:pPr>
    <w:rPr>
      <w:rFonts w:ascii="Calibri" w:hAnsi="Calibri"/>
      <w:kern w:val="2"/>
      <w:sz w:val="21"/>
      <w:szCs w:val="22"/>
      <w:lang w:val="en-US" w:eastAsia="zh-CN" w:bidi="ar-SA"/>
    </w:rPr>
  </w:style>
  <w:style w:type="paragraph" w:customStyle="1" w:styleId="60">
    <w:name w:val="正文_0_1"/>
    <w:basedOn w:val="61"/>
    <w:next w:val="65"/>
    <w:qFormat/>
    <w:uiPriority w:val="0"/>
    <w:pPr>
      <w:widowControl w:val="0"/>
      <w:jc w:val="both"/>
    </w:pPr>
    <w:rPr>
      <w:kern w:val="2"/>
      <w:sz w:val="21"/>
      <w:szCs w:val="24"/>
      <w:lang w:val="en-US" w:eastAsia="zh-CN" w:bidi="ar-SA"/>
    </w:rPr>
  </w:style>
  <w:style w:type="paragraph" w:customStyle="1" w:styleId="61">
    <w:name w:val="正文_0_2"/>
    <w:basedOn w:val="62"/>
    <w:next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_2_1"/>
    <w:basedOn w:val="63"/>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页脚_0_0"/>
    <w:basedOn w:val="61"/>
    <w:unhideWhenUsed/>
    <w:qFormat/>
    <w:uiPriority w:val="99"/>
    <w:pPr>
      <w:tabs>
        <w:tab w:val="center" w:pos="4153"/>
        <w:tab w:val="right" w:pos="8306"/>
      </w:tabs>
      <w:snapToGrid w:val="0"/>
      <w:jc w:val="left"/>
    </w:pPr>
    <w:rPr>
      <w:sz w:val="18"/>
      <w:szCs w:val="18"/>
    </w:rPr>
  </w:style>
  <w:style w:type="paragraph" w:customStyle="1" w:styleId="65">
    <w:name w:val="页脚_0"/>
    <w:basedOn w:val="9"/>
    <w:unhideWhenUsed/>
    <w:qFormat/>
    <w:uiPriority w:val="99"/>
    <w:pPr>
      <w:tabs>
        <w:tab w:val="center" w:pos="4153"/>
        <w:tab w:val="right" w:pos="8306"/>
      </w:tabs>
      <w:snapToGrid w:val="0"/>
      <w:jc w:val="left"/>
    </w:pPr>
    <w:rPr>
      <w:sz w:val="18"/>
      <w:szCs w:val="18"/>
    </w:rPr>
  </w:style>
  <w:style w:type="paragraph" w:customStyle="1" w:styleId="66">
    <w:name w:val="首行缩进"/>
    <w:basedOn w:val="59"/>
    <w:qFormat/>
    <w:uiPriority w:val="0"/>
    <w:pPr>
      <w:ind w:firstLine="480" w:firstLineChars="200"/>
    </w:pPr>
    <w:rPr>
      <w:rFonts w:ascii="Calibri" w:hAnsi="Calibri"/>
      <w:lang w:val="zh-CN"/>
    </w:rPr>
  </w:style>
  <w:style w:type="paragraph" w:customStyle="1" w:styleId="67">
    <w:name w:val="Normal_18"/>
    <w:qFormat/>
    <w:uiPriority w:val="0"/>
    <w:rPr>
      <w:rFonts w:ascii="黑体" w:hAnsi="黑体" w:eastAsia="黑体" w:cs="Times New Roman"/>
      <w:b/>
      <w:sz w:val="32"/>
      <w:szCs w:val="24"/>
      <w:lang w:val="en-US" w:eastAsia="zh-CN" w:bidi="ar-SA"/>
    </w:rPr>
  </w:style>
  <w:style w:type="paragraph" w:customStyle="1" w:styleId="68">
    <w:name w:val="段"/>
    <w:qFormat/>
    <w:uiPriority w:val="0"/>
    <w:pPr>
      <w:ind w:firstLine="200" w:firstLineChars="200"/>
      <w:jc w:val="both"/>
    </w:pPr>
    <w:rPr>
      <w:rFonts w:ascii="宋体" w:hAnsi="Times New Roman" w:eastAsia="宋体" w:cs="Times New Roman"/>
      <w:kern w:val="2"/>
      <w:sz w:val="21"/>
      <w:szCs w:val="21"/>
      <w:lang w:val="en-US" w:eastAsia="zh-CN" w:bidi="ar-SA"/>
    </w:rPr>
  </w:style>
  <w:style w:type="paragraph" w:customStyle="1" w:styleId="69">
    <w:name w:val="Normal_3"/>
    <w:qFormat/>
    <w:uiPriority w:val="0"/>
    <w:rPr>
      <w:rFonts w:ascii="黑体" w:hAnsi="黑体" w:eastAsia="黑体" w:cs="Times New Roman"/>
      <w:b/>
      <w:sz w:val="32"/>
      <w:szCs w:val="24"/>
      <w:lang w:val="en-US" w:eastAsia="zh-CN" w:bidi="ar-SA"/>
    </w:rPr>
  </w:style>
  <w:style w:type="paragraph" w:customStyle="1" w:styleId="7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74">
    <w:name w:val="引言二级条标题"/>
    <w:basedOn w:val="75"/>
    <w:next w:val="68"/>
    <w:qFormat/>
    <w:uiPriority w:val="0"/>
    <w:pPr>
      <w:tabs>
        <w:tab w:val="left" w:pos="1140"/>
      </w:tabs>
    </w:pPr>
    <w:rPr>
      <w:rFonts w:ascii="Times New Roman" w:hAnsi="Times New Roman" w:eastAsia="宋体" w:cs="Times New Roman"/>
    </w:rPr>
  </w:style>
  <w:style w:type="paragraph" w:customStyle="1" w:styleId="75">
    <w:name w:val="引言一级条标题"/>
    <w:basedOn w:val="1"/>
    <w:next w:val="68"/>
    <w:qFormat/>
    <w:uiPriority w:val="0"/>
    <w:pPr>
      <w:widowControl/>
      <w:tabs>
        <w:tab w:val="left" w:pos="1140"/>
      </w:tabs>
    </w:pPr>
    <w:rPr>
      <w:rFonts w:ascii="Times New Roman" w:hAnsi="Times New Roman" w:eastAsia="黑体" w:cs="Times New Roman"/>
      <w:b/>
      <w:bCs/>
      <w:szCs w:val="21"/>
    </w:rPr>
  </w:style>
  <w:style w:type="paragraph" w:customStyle="1" w:styleId="76">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_3_0"/>
    <w:basedOn w:val="79"/>
    <w:next w:val="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0_0_0"/>
    <w:qFormat/>
    <w:uiPriority w:val="0"/>
    <w:rPr>
      <w:rFonts w:ascii="黑体" w:hAnsi="黑体" w:eastAsia="黑体" w:cs="Times New Roman"/>
      <w:b/>
      <w:sz w:val="32"/>
      <w:szCs w:val="24"/>
      <w:lang w:val="en-US" w:eastAsia="zh-CN" w:bidi="ar-SA"/>
    </w:rPr>
  </w:style>
  <w:style w:type="paragraph" w:customStyle="1" w:styleId="80">
    <w:name w:val="正文文本_1_0"/>
    <w:basedOn w:val="81"/>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81">
    <w:name w:val="正文_2_0_0_0"/>
    <w:basedOn w:val="8"/>
    <w:qFormat/>
    <w:uiPriority w:val="0"/>
    <w:rPr>
      <w:rFonts w:ascii="Times New Roman" w:hAnsi="Times New Roman" w:cs="Times New Roman"/>
    </w:rPr>
  </w:style>
  <w:style w:type="paragraph" w:customStyle="1" w:styleId="82">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basedOn w:val="84"/>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正文_1_1"/>
    <w:basedOn w:val="60"/>
    <w:next w:val="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脚注文本_0"/>
    <w:basedOn w:val="61"/>
    <w:next w:val="24"/>
    <w:unhideWhenUsed/>
    <w:qFormat/>
    <w:uiPriority w:val="99"/>
    <w:pPr>
      <w:snapToGrid w:val="0"/>
      <w:jc w:val="left"/>
    </w:pPr>
    <w:rPr>
      <w:rFonts w:ascii="Calibri" w:hAnsi="Calibri" w:eastAsia="Calibri"/>
      <w:sz w:val="18"/>
    </w:rPr>
  </w:style>
  <w:style w:type="paragraph" w:customStyle="1" w:styleId="86">
    <w:name w:val="正文文本 (2)"/>
    <w:basedOn w:val="1"/>
    <w:qFormat/>
    <w:uiPriority w:val="99"/>
    <w:pPr>
      <w:shd w:val="clear" w:color="auto" w:fill="FFFFFF"/>
      <w:spacing w:after="200"/>
      <w:jc w:val="left"/>
    </w:pPr>
    <w:rPr>
      <w:rFonts w:ascii="宋体" w:hAnsi="Times New Roman" w:cs="宋体"/>
      <w:kern w:val="0"/>
      <w:sz w:val="2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18839</Words>
  <Characters>20363</Characters>
  <Lines>0</Lines>
  <Paragraphs>0</Paragraphs>
  <TotalTime>28</TotalTime>
  <ScaleCrop>false</ScaleCrop>
  <LinksUpToDate>false</LinksUpToDate>
  <CharactersWithSpaces>20640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2026-05-12T05:26:00Z</dcterms:created>
  <dc:creator>Lenovo</dc:creator>
  <cp:lastModifiedBy>。。。。。</cp:lastModifiedBy>
  <dcterms:modified xsi:type="dcterms:W3CDTF">2026-05-15T09:52:59Z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eyJoZGlkIjoiNzcyMTAzYzA4Yzg1OTkwZDM2Mjg5MTk1ZmFmNTdjNDEiLCJ1c2VySWQiOiI0OTk4NDg0NDMifQ==</vt:lpwstr>
  </property>
  <property fmtid="{D5CDD505-2E9C-101B-9397-08002B2CF9AE}" pid="4" name="ICV">
    <vt:lpwstr>1FA7351EC1BF4637900B5434F60E59A4_12</vt:lpwstr>
  </property>
</Properties>
</file>