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0E660">
      <w:pPr>
        <w:rPr>
          <w:rFonts w:hint="eastAsia" w:ascii="黑体" w:hAnsi="黑体" w:eastAsia="黑体"/>
          <w:color w:val="auto"/>
          <w:sz w:val="24"/>
          <w:szCs w:val="24"/>
          <w:highlight w:val="none"/>
          <w:lang w:eastAsia="zh-CN"/>
        </w:rPr>
      </w:pPr>
    </w:p>
    <w:p w14:paraId="598D3D1F">
      <w:pPr>
        <w:jc w:val="center"/>
        <w:rPr>
          <w:rFonts w:hint="eastAsia" w:cs="宋体"/>
          <w:b/>
          <w:bCs/>
          <w:color w:val="auto"/>
          <w:kern w:val="0"/>
          <w:sz w:val="48"/>
          <w:szCs w:val="48"/>
          <w:highlight w:val="none"/>
          <w:lang w:val="en-US" w:eastAsia="zh-CN"/>
        </w:rPr>
      </w:pPr>
    </w:p>
    <w:p w14:paraId="5DCB6202">
      <w:pPr>
        <w:jc w:val="center"/>
        <w:rPr>
          <w:rFonts w:hint="default" w:ascii="宋体" w:hAnsi="宋体" w:eastAsia="宋体" w:cs="宋体"/>
          <w:b/>
          <w:bCs/>
          <w:color w:val="auto"/>
          <w:sz w:val="48"/>
          <w:szCs w:val="48"/>
          <w:highlight w:val="none"/>
          <w:lang w:val="en-US" w:eastAsia="zh-CN"/>
        </w:rPr>
      </w:pPr>
    </w:p>
    <w:p w14:paraId="57D0A744">
      <w:pPr>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乌鲁木齐市第五十九小学会展校区（159小学）学生图书采购项目</w:t>
      </w:r>
    </w:p>
    <w:p w14:paraId="150D3B3F">
      <w:pPr>
        <w:jc w:val="center"/>
        <w:rPr>
          <w:rFonts w:hint="eastAsia" w:ascii="宋体" w:hAnsi="宋体" w:eastAsia="宋体" w:cs="宋体"/>
          <w:b/>
          <w:bCs/>
          <w:color w:val="auto"/>
          <w:sz w:val="52"/>
          <w:szCs w:val="52"/>
          <w:highlight w:val="none"/>
          <w:lang w:val="en-US" w:eastAsia="zh-CN"/>
        </w:rPr>
      </w:pPr>
      <w:r>
        <w:rPr>
          <w:rFonts w:hint="eastAsia" w:ascii="宋体" w:hAnsi="宋体" w:eastAsia="宋体" w:cs="宋体"/>
          <w:b/>
          <w:bCs/>
          <w:color w:val="auto"/>
          <w:sz w:val="52"/>
          <w:szCs w:val="52"/>
          <w:highlight w:val="none"/>
        </w:rPr>
        <w:t>公开招标文件</w:t>
      </w:r>
    </w:p>
    <w:p w14:paraId="42FDA780">
      <w:pPr>
        <w:spacing w:line="240" w:lineRule="auto"/>
        <w:jc w:val="center"/>
        <w:rPr>
          <w:rFonts w:ascii="黑体" w:hAnsi="黑体" w:eastAsia="黑体"/>
          <w:color w:val="auto"/>
          <w:sz w:val="52"/>
          <w:szCs w:val="52"/>
          <w:highlight w:val="none"/>
        </w:rPr>
      </w:pPr>
    </w:p>
    <w:p w14:paraId="00BEE1FB">
      <w:pPr>
        <w:pStyle w:val="38"/>
        <w:rPr>
          <w:rFonts w:ascii="黑体" w:hAnsi="黑体" w:eastAsia="黑体"/>
          <w:color w:val="auto"/>
          <w:sz w:val="52"/>
          <w:szCs w:val="52"/>
          <w:highlight w:val="none"/>
        </w:rPr>
      </w:pPr>
    </w:p>
    <w:p w14:paraId="37662B37">
      <w:pPr>
        <w:pStyle w:val="38"/>
        <w:rPr>
          <w:rFonts w:ascii="黑体" w:hAnsi="黑体" w:eastAsia="黑体"/>
          <w:color w:val="auto"/>
          <w:sz w:val="52"/>
          <w:szCs w:val="52"/>
          <w:highlight w:val="none"/>
        </w:rPr>
      </w:pPr>
    </w:p>
    <w:p w14:paraId="5B476ECE">
      <w:pPr>
        <w:pStyle w:val="38"/>
        <w:rPr>
          <w:rFonts w:ascii="黑体" w:hAnsi="黑体" w:eastAsia="黑体"/>
          <w:color w:val="auto"/>
          <w:sz w:val="52"/>
          <w:szCs w:val="52"/>
          <w:highlight w:val="none"/>
        </w:rPr>
      </w:pPr>
    </w:p>
    <w:p w14:paraId="5A02CA7F">
      <w:pPr>
        <w:rPr>
          <w:rFonts w:hint="eastAsia" w:ascii="宋体" w:hAnsi="宋体" w:eastAsia="宋体" w:cs="宋体"/>
          <w:color w:val="auto"/>
          <w:sz w:val="32"/>
          <w:szCs w:val="32"/>
          <w:highlight w:val="none"/>
        </w:rPr>
      </w:pPr>
    </w:p>
    <w:p w14:paraId="4A801C9E">
      <w:pPr>
        <w:rPr>
          <w:rFonts w:hint="eastAsia" w:ascii="宋体" w:hAnsi="宋体" w:eastAsia="宋体" w:cs="宋体"/>
          <w:color w:val="auto"/>
          <w:sz w:val="32"/>
          <w:szCs w:val="32"/>
          <w:highlight w:val="none"/>
        </w:rPr>
      </w:pPr>
    </w:p>
    <w:p w14:paraId="0BD3F9DD">
      <w:pPr>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项目编号：</w:t>
      </w:r>
      <w:r>
        <w:rPr>
          <w:rFonts w:hint="eastAsia" w:cs="宋体"/>
          <w:color w:val="auto"/>
          <w:sz w:val="32"/>
          <w:szCs w:val="32"/>
          <w:highlight w:val="none"/>
          <w:u w:val="none"/>
          <w:lang w:val="en-US" w:eastAsia="zh-CN"/>
        </w:rPr>
        <w:t>XSY-2026-Z-092</w:t>
      </w:r>
    </w:p>
    <w:p w14:paraId="79C04366">
      <w:pPr>
        <w:ind w:left="1600" w:hanging="1600" w:hangingChars="5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项目名称：乌鲁木齐市第五十九小学会展校区（159小学）学生图书采购项目</w:t>
      </w:r>
    </w:p>
    <w:p w14:paraId="4C0FC83B">
      <w:pPr>
        <w:ind w:left="1600" w:hanging="1600" w:hangingChars="5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采</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购</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人：乌鲁木齐市第五十九小学会展校区（159小学）</w:t>
      </w:r>
    </w:p>
    <w:p w14:paraId="26487DA6">
      <w:pP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采购代理机构：</w:t>
      </w:r>
      <w:r>
        <w:rPr>
          <w:rFonts w:hint="eastAsia" w:cs="宋体"/>
          <w:color w:val="auto"/>
          <w:sz w:val="32"/>
          <w:szCs w:val="32"/>
          <w:highlight w:val="none"/>
          <w:u w:val="none"/>
          <w:lang w:eastAsia="zh-CN"/>
        </w:rPr>
        <w:t>新疆星圣源工程项目管理有限公司</w:t>
      </w:r>
    </w:p>
    <w:p w14:paraId="3AA8A018">
      <w:pPr>
        <w:rPr>
          <w:rFonts w:ascii="黑体" w:hAnsi="黑体" w:eastAsia="黑体"/>
          <w:color w:val="auto"/>
          <w:highlight w:val="none"/>
        </w:rPr>
      </w:pPr>
    </w:p>
    <w:p w14:paraId="52DF8F69">
      <w:pPr>
        <w:jc w:val="center"/>
        <w:rPr>
          <w:rFonts w:hint="eastAsia" w:ascii="宋体" w:hAnsi="宋体" w:eastAsia="宋体" w:cs="宋体"/>
          <w:b/>
          <w:bCs/>
          <w:color w:val="auto"/>
          <w:sz w:val="36"/>
          <w:szCs w:val="36"/>
          <w:highlight w:val="none"/>
        </w:rPr>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FA0CD38">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 xml:space="preserve">目 </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录</w:t>
      </w:r>
    </w:p>
    <w:p w14:paraId="0AC7E3E8">
      <w:pPr>
        <w:pStyle w:val="38"/>
        <w:rPr>
          <w:rFonts w:hint="eastAsia"/>
        </w:rPr>
      </w:pPr>
    </w:p>
    <w:p w14:paraId="63899698">
      <w:pPr>
        <w:pStyle w:val="22"/>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_Toc3968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bidi="ar-SA"/>
        </w:rPr>
        <w:t xml:space="preserve">第一章 </w:t>
      </w:r>
      <w:r>
        <w:rPr>
          <w:rFonts w:hint="eastAsia" w:ascii="宋体" w:hAnsi="宋体" w:eastAsia="宋体" w:cs="宋体"/>
          <w:sz w:val="24"/>
          <w:szCs w:val="24"/>
          <w:highlight w:val="none"/>
          <w:lang w:val="en-US" w:eastAsia="zh-CN"/>
        </w:rPr>
        <w:t>招标公告</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_Toc3968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1EC81513">
      <w:pPr>
        <w:pStyle w:val="22"/>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_Toc29609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bidi="ar-SA"/>
        </w:rPr>
        <w:t>第二章 投标人须知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_Toc29609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7359F9FA">
      <w:pPr>
        <w:pStyle w:val="22"/>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_Toc22090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bidi="ar-SA"/>
        </w:rPr>
        <w:t>第三章 采购需求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_Toc22090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38</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6450B981">
      <w:pPr>
        <w:pStyle w:val="22"/>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_Toc12252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bidi="ar-SA"/>
        </w:rPr>
        <w:t>第四章 资格审查</w:t>
      </w:r>
      <w:r>
        <w:rPr>
          <w:rFonts w:hint="eastAsia" w:ascii="宋体" w:hAnsi="宋体" w:eastAsia="宋体" w:cs="宋体"/>
          <w:sz w:val="24"/>
          <w:szCs w:val="24"/>
          <w:highlight w:val="none"/>
        </w:rPr>
        <w:tab/>
      </w:r>
      <w:r>
        <w:rPr>
          <w:rFonts w:hint="eastAsia" w:ascii="宋体" w:eastAsia="宋体" w:cs="宋体"/>
          <w:sz w:val="24"/>
          <w:szCs w:val="24"/>
          <w:highlight w:val="none"/>
          <w:lang w:val="en-US" w:eastAsia="zh-CN"/>
        </w:rPr>
        <w:t>4</w:t>
      </w:r>
      <w:r>
        <w:rPr>
          <w:rFonts w:hint="eastAsia" w:ascii="宋体" w:hAnsi="宋体" w:eastAsia="宋体" w:cs="宋体"/>
          <w:color w:val="auto"/>
          <w:sz w:val="24"/>
          <w:szCs w:val="24"/>
          <w:highlight w:val="none"/>
        </w:rPr>
        <w:fldChar w:fldCharType="end"/>
      </w:r>
      <w:r>
        <w:rPr>
          <w:rFonts w:hint="eastAsia" w:ascii="宋体" w:eastAsia="宋体" w:cs="宋体"/>
          <w:color w:val="auto"/>
          <w:sz w:val="24"/>
          <w:szCs w:val="24"/>
          <w:highlight w:val="none"/>
          <w:lang w:val="en-US" w:eastAsia="zh-CN"/>
        </w:rPr>
        <w:t>5</w:t>
      </w:r>
    </w:p>
    <w:p w14:paraId="07F00274">
      <w:pPr>
        <w:pStyle w:val="22"/>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_Toc23606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bidi="ar-SA"/>
        </w:rPr>
        <w:t>第五章 评标方法及标准(综合评分法)</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_Toc23606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48</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1AD77E45">
      <w:pPr>
        <w:pStyle w:val="22"/>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_Toc23323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zh-CN" w:eastAsia="zh-CN" w:bidi="ar-SA"/>
        </w:rPr>
        <w:t>第六章 合同草案</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_Toc23323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59</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23E2BC25">
      <w:pPr>
        <w:pStyle w:val="22"/>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_Toc15820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bidi="ar-SA"/>
        </w:rPr>
        <w:t>第七章 投标文件格式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_Toc15820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75</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69A6581F">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 w:val="24"/>
          <w:szCs w:val="24"/>
          <w:highlight w:val="none"/>
        </w:rPr>
        <w:fldChar w:fldCharType="end"/>
      </w:r>
    </w:p>
    <w:p w14:paraId="25CDDC1F">
      <w:pPr>
        <w:jc w:val="center"/>
        <w:rPr>
          <w:rFonts w:ascii="黑体" w:hAnsi="黑体" w:eastAsia="黑体"/>
          <w:b/>
          <w:bCs/>
          <w:color w:val="auto"/>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0552216">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color w:val="auto"/>
          <w:sz w:val="36"/>
          <w:szCs w:val="36"/>
          <w:highlight w:val="none"/>
          <w:lang w:val="en-US" w:eastAsia="zh-CN"/>
        </w:rPr>
      </w:pPr>
      <w:bookmarkStart w:id="0" w:name="_Toc163492811"/>
      <w:bookmarkStart w:id="1" w:name="_Toc155185859"/>
      <w:bookmarkStart w:id="2" w:name="_Toc3968"/>
      <w:r>
        <w:rPr>
          <w:rFonts w:hint="eastAsia" w:ascii="宋体" w:hAnsi="宋体" w:eastAsia="宋体" w:cs="宋体"/>
          <w:b/>
          <w:bCs/>
          <w:color w:val="auto"/>
          <w:kern w:val="44"/>
          <w:sz w:val="36"/>
          <w:szCs w:val="36"/>
          <w:highlight w:val="none"/>
          <w:lang w:val="en-US" w:eastAsia="zh-CN" w:bidi="ar-SA"/>
        </w:rPr>
        <w:t xml:space="preserve">第一章 </w:t>
      </w:r>
      <w:bookmarkEnd w:id="0"/>
      <w:bookmarkEnd w:id="1"/>
      <w:bookmarkStart w:id="3" w:name="_Hlk130458318"/>
      <w:r>
        <w:rPr>
          <w:rFonts w:hint="eastAsia" w:ascii="宋体" w:hAnsi="宋体" w:eastAsia="宋体" w:cs="宋体"/>
          <w:color w:val="auto"/>
          <w:sz w:val="36"/>
          <w:szCs w:val="36"/>
          <w:highlight w:val="none"/>
          <w:lang w:val="en-US" w:eastAsia="zh-CN"/>
        </w:rPr>
        <w:t>招标公告</w:t>
      </w:r>
      <w:bookmarkEnd w:id="2"/>
    </w:p>
    <w:tbl>
      <w:tblPr>
        <w:tblStyle w:val="3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532A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14:paraId="4C4A944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olor w:val="auto"/>
                <w:sz w:val="24"/>
                <w:szCs w:val="24"/>
                <w:highlight w:val="none"/>
                <w:lang w:val="en-US" w:eastAsia="zh-CN"/>
              </w:rPr>
            </w:pPr>
            <w:bookmarkStart w:id="4" w:name="_Toc17609"/>
            <w:bookmarkStart w:id="5" w:name="_Toc35393798"/>
            <w:bookmarkStart w:id="6" w:name="_Toc155185860"/>
            <w:bookmarkStart w:id="7" w:name="_Toc109899410"/>
            <w:bookmarkStart w:id="8" w:name="_Toc163492812"/>
            <w:bookmarkStart w:id="9" w:name="_Toc28359089"/>
            <w:bookmarkStart w:id="10" w:name="_Toc44583628"/>
            <w:bookmarkStart w:id="11" w:name="_Toc109900248"/>
            <w:bookmarkStart w:id="12" w:name="_Toc109899829"/>
            <w:bookmarkStart w:id="13" w:name="_Toc28359012"/>
            <w:bookmarkStart w:id="14" w:name="_Toc35393629"/>
            <w:bookmarkStart w:id="15" w:name="_Toc140132745"/>
            <w:r>
              <w:rPr>
                <w:rFonts w:hint="eastAsia"/>
                <w:color w:val="auto"/>
                <w:sz w:val="24"/>
                <w:szCs w:val="24"/>
                <w:highlight w:val="none"/>
                <w:lang w:val="en-US" w:eastAsia="zh-CN"/>
              </w:rPr>
              <w:t>项目概况：</w:t>
            </w:r>
            <w:bookmarkEnd w:id="4"/>
          </w:p>
          <w:p w14:paraId="41722A27">
            <w:pPr>
              <w:spacing w:line="360" w:lineRule="auto"/>
              <w:ind w:firstLine="480" w:firstLineChars="200"/>
              <w:rPr>
                <w:rFonts w:hint="default"/>
                <w:color w:val="auto"/>
                <w:highlight w:val="none"/>
                <w:lang w:val="en-US" w:eastAsia="zh-CN"/>
              </w:rPr>
            </w:pP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乌鲁木齐市第五十九小学会展校区（159小学）学生图书采购项目 </w:t>
            </w:r>
            <w:r>
              <w:rPr>
                <w:rFonts w:hint="eastAsia" w:ascii="宋体" w:hAnsi="宋体" w:eastAsia="宋体" w:cstheme="minorBidi"/>
                <w:iCs/>
                <w:color w:val="auto"/>
                <w:kern w:val="2"/>
                <w:sz w:val="24"/>
                <w:szCs w:val="24"/>
                <w:highlight w:val="none"/>
                <w:shd w:val="clear" w:color="auto" w:fill="FFFFFF" w:themeFill="background1"/>
                <w:lang w:val="hr-HR" w:eastAsia="zh-CN" w:bidi="ar-SA"/>
              </w:rPr>
              <w:t>招标项目的潜在投标人应在</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（政采云平台http://www.zcygov.cn/）</w:t>
            </w:r>
            <w:r>
              <w:rPr>
                <w:rFonts w:hint="eastAsia" w:ascii="宋体" w:hAnsi="宋体" w:eastAsia="宋体" w:cstheme="minorBidi"/>
                <w:iCs/>
                <w:color w:val="auto"/>
                <w:kern w:val="2"/>
                <w:sz w:val="24"/>
                <w:szCs w:val="24"/>
                <w:highlight w:val="none"/>
                <w:shd w:val="clear" w:color="auto" w:fill="FFFFFF" w:themeFill="background1"/>
                <w:lang w:val="hr-HR" w:eastAsia="zh-CN" w:bidi="ar-SA"/>
              </w:rPr>
              <w:t>获取招标文件，并于</w:t>
            </w:r>
            <w:r>
              <w:rPr>
                <w:rFonts w:hint="eastAsia" w:cstheme="minorBidi"/>
                <w:i w:val="0"/>
                <w:iCs w:val="0"/>
                <w:color w:val="auto"/>
                <w:kern w:val="2"/>
                <w:sz w:val="24"/>
                <w:szCs w:val="22"/>
                <w:highlight w:val="cyan"/>
                <w:u w:val="single"/>
                <w:lang w:val="en-US" w:eastAsia="zh-CN" w:bidi="ar-SA"/>
              </w:rPr>
              <w:t>2026</w:t>
            </w:r>
            <w:r>
              <w:rPr>
                <w:rFonts w:hint="default" w:ascii="宋体" w:hAnsi="宋体" w:eastAsia="宋体" w:cstheme="minorBidi"/>
                <w:i w:val="0"/>
                <w:iCs w:val="0"/>
                <w:color w:val="auto"/>
                <w:kern w:val="2"/>
                <w:sz w:val="24"/>
                <w:szCs w:val="22"/>
                <w:highlight w:val="cyan"/>
                <w:u w:val="single"/>
                <w:lang w:val="en-US" w:eastAsia="zh-CN" w:bidi="ar-SA"/>
              </w:rPr>
              <w:t>年</w:t>
            </w:r>
            <w:r>
              <w:rPr>
                <w:rFonts w:hint="eastAsia" w:cstheme="minorBidi"/>
                <w:i w:val="0"/>
                <w:iCs w:val="0"/>
                <w:color w:val="auto"/>
                <w:kern w:val="2"/>
                <w:sz w:val="24"/>
                <w:szCs w:val="22"/>
                <w:highlight w:val="cyan"/>
                <w:u w:val="single"/>
                <w:lang w:val="en-US" w:eastAsia="zh-CN" w:bidi="ar-SA"/>
              </w:rPr>
              <w:t>06</w:t>
            </w:r>
            <w:r>
              <w:rPr>
                <w:rFonts w:hint="default" w:ascii="宋体" w:hAnsi="宋体" w:eastAsia="宋体" w:cstheme="minorBidi"/>
                <w:i w:val="0"/>
                <w:iCs w:val="0"/>
                <w:color w:val="auto"/>
                <w:kern w:val="2"/>
                <w:sz w:val="24"/>
                <w:szCs w:val="22"/>
                <w:highlight w:val="cyan"/>
                <w:u w:val="single"/>
                <w:lang w:val="en-US" w:eastAsia="zh-CN" w:bidi="ar-SA"/>
              </w:rPr>
              <w:t>月</w:t>
            </w:r>
            <w:r>
              <w:rPr>
                <w:rFonts w:hint="eastAsia" w:cstheme="minorBidi"/>
                <w:i w:val="0"/>
                <w:iCs w:val="0"/>
                <w:color w:val="auto"/>
                <w:kern w:val="2"/>
                <w:sz w:val="24"/>
                <w:szCs w:val="22"/>
                <w:highlight w:val="cyan"/>
                <w:u w:val="single"/>
                <w:lang w:val="en-US" w:eastAsia="zh-CN" w:bidi="ar-SA"/>
              </w:rPr>
              <w:t>16</w:t>
            </w:r>
            <w:r>
              <w:rPr>
                <w:rFonts w:hint="default" w:ascii="宋体" w:hAnsi="宋体" w:eastAsia="宋体" w:cstheme="minorBidi"/>
                <w:i w:val="0"/>
                <w:iCs w:val="0"/>
                <w:color w:val="auto"/>
                <w:kern w:val="2"/>
                <w:sz w:val="24"/>
                <w:szCs w:val="22"/>
                <w:highlight w:val="cyan"/>
                <w:u w:val="single"/>
                <w:lang w:val="en-US" w:eastAsia="zh-CN" w:bidi="ar-SA"/>
              </w:rPr>
              <w:t>日</w:t>
            </w:r>
            <w:r>
              <w:rPr>
                <w:rFonts w:hint="eastAsia" w:cstheme="minorBidi"/>
                <w:i w:val="0"/>
                <w:iCs w:val="0"/>
                <w:color w:val="auto"/>
                <w:kern w:val="2"/>
                <w:sz w:val="24"/>
                <w:szCs w:val="22"/>
                <w:highlight w:val="cyan"/>
                <w:u w:val="single"/>
                <w:lang w:val="en-US" w:eastAsia="zh-CN" w:bidi="ar-SA"/>
              </w:rPr>
              <w:t>11时00</w:t>
            </w:r>
            <w:r>
              <w:rPr>
                <w:rFonts w:hint="eastAsia" w:ascii="宋体" w:hAnsi="宋体" w:eastAsia="宋体" w:cstheme="minorBidi"/>
                <w:iCs/>
                <w:color w:val="auto"/>
                <w:kern w:val="2"/>
                <w:sz w:val="24"/>
                <w:szCs w:val="24"/>
                <w:highlight w:val="cyan"/>
                <w:u w:val="single"/>
                <w:shd w:val="clear" w:color="auto" w:fill="FFFFFF" w:themeFill="background1"/>
                <w:lang w:val="hr-HR" w:eastAsia="zh-CN" w:bidi="ar-SA"/>
              </w:rPr>
              <w:t>分</w:t>
            </w:r>
            <w:r>
              <w:rPr>
                <w:rFonts w:hint="eastAsia" w:ascii="宋体" w:hAnsi="宋体" w:eastAsia="宋体" w:cstheme="minorBidi"/>
                <w:iCs/>
                <w:color w:val="auto"/>
                <w:kern w:val="2"/>
                <w:sz w:val="24"/>
                <w:szCs w:val="24"/>
                <w:highlight w:val="none"/>
                <w:shd w:val="clear" w:color="auto" w:fill="FFFFFF" w:themeFill="background1"/>
                <w:lang w:val="hr-HR" w:eastAsia="zh-CN" w:bidi="ar-SA"/>
              </w:rPr>
              <w:t>（北京时间）前递交投标文件。</w:t>
            </w:r>
          </w:p>
        </w:tc>
      </w:tr>
    </w:tbl>
    <w:p w14:paraId="58EE56F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color w:val="auto"/>
          <w:sz w:val="24"/>
          <w:szCs w:val="24"/>
          <w:highlight w:val="none"/>
          <w:lang w:val="hr-HR"/>
        </w:rPr>
      </w:pPr>
      <w:bookmarkStart w:id="16" w:name="_Toc32499"/>
      <w:r>
        <w:rPr>
          <w:rFonts w:hint="eastAsia" w:ascii="宋体" w:hAnsi="宋体" w:eastAsia="宋体" w:cs="宋体"/>
          <w:b/>
          <w:bCs/>
          <w:color w:val="auto"/>
          <w:kern w:val="2"/>
          <w:sz w:val="24"/>
          <w:szCs w:val="24"/>
          <w:highlight w:val="none"/>
          <w:lang w:val="hr-HR" w:eastAsia="zh-CN" w:bidi="ar-SA"/>
        </w:rPr>
        <w:t>一、</w:t>
      </w:r>
      <w:r>
        <w:rPr>
          <w:rFonts w:hint="eastAsia" w:ascii="宋体" w:hAnsi="宋体" w:eastAsia="宋体" w:cs="宋体"/>
          <w:color w:val="auto"/>
          <w:sz w:val="24"/>
          <w:szCs w:val="24"/>
          <w:highlight w:val="none"/>
          <w:lang w:val="hr-HR"/>
        </w:rPr>
        <w:t>项目基本情况</w:t>
      </w:r>
      <w:bookmarkEnd w:id="5"/>
      <w:bookmarkEnd w:id="6"/>
      <w:bookmarkEnd w:id="7"/>
      <w:bookmarkEnd w:id="8"/>
      <w:bookmarkEnd w:id="9"/>
      <w:bookmarkEnd w:id="10"/>
      <w:bookmarkEnd w:id="11"/>
      <w:bookmarkEnd w:id="12"/>
      <w:bookmarkEnd w:id="13"/>
      <w:bookmarkEnd w:id="14"/>
      <w:bookmarkEnd w:id="15"/>
      <w:bookmarkEnd w:id="16"/>
    </w:p>
    <w:p w14:paraId="2123BBCC">
      <w:pPr>
        <w:pStyle w:val="40"/>
        <w:pageBreakBefore w:val="0"/>
        <w:widowControl w:val="0"/>
        <w:kinsoku/>
        <w:overflowPunct/>
        <w:topLinePunct w:val="0"/>
        <w:autoSpaceDE/>
        <w:autoSpaceDN/>
        <w:bidi w:val="0"/>
        <w:adjustRightInd/>
        <w:snapToGrid/>
        <w:spacing w:line="360" w:lineRule="auto"/>
        <w:textAlignment w:val="auto"/>
        <w:rPr>
          <w:rFonts w:hint="default"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lang w:val="hr-HR"/>
        </w:rPr>
        <w:t>1.项目编号：</w:t>
      </w:r>
      <w:r>
        <w:rPr>
          <w:rFonts w:hint="eastAsia" w:cs="宋体"/>
          <w:color w:val="auto"/>
          <w:sz w:val="24"/>
          <w:highlight w:val="none"/>
          <w:u w:val="none"/>
          <w:lang w:val="en-US" w:eastAsia="zh-CN"/>
        </w:rPr>
        <w:t>XSY-2026-Z-092</w:t>
      </w:r>
      <w:bookmarkStart w:id="400" w:name="_GoBack"/>
      <w:bookmarkEnd w:id="400"/>
    </w:p>
    <w:p w14:paraId="35B822C9">
      <w:pPr>
        <w:pStyle w:val="40"/>
        <w:pageBreakBefore w:val="0"/>
        <w:widowControl w:val="0"/>
        <w:kinsoku/>
        <w:overflowPunct/>
        <w:topLinePunct w:val="0"/>
        <w:autoSpaceDE/>
        <w:autoSpaceDN/>
        <w:bidi w:val="0"/>
        <w:adjustRightInd/>
        <w:snapToGrid/>
        <w:spacing w:line="360" w:lineRule="auto"/>
        <w:ind w:left="1920" w:leftChars="200" w:hanging="1440" w:hangingChars="600"/>
        <w:textAlignment w:val="auto"/>
        <w:rPr>
          <w:rFonts w:hint="eastAsia" w:ascii="宋体" w:hAnsi="宋体" w:eastAsia="宋体" w:cs="宋体"/>
          <w:color w:val="auto"/>
          <w:sz w:val="24"/>
          <w:highlight w:val="none"/>
          <w:u w:val="none"/>
          <w:lang w:val="hr-HR"/>
        </w:rPr>
      </w:pPr>
      <w:r>
        <w:rPr>
          <w:rFonts w:hint="eastAsia" w:ascii="宋体" w:hAnsi="宋体" w:eastAsia="宋体" w:cs="宋体"/>
          <w:color w:val="auto"/>
          <w:sz w:val="24"/>
          <w:highlight w:val="none"/>
          <w:u w:val="none"/>
          <w:lang w:val="en-US" w:eastAsia="zh-CN"/>
        </w:rPr>
        <w:t>2</w:t>
      </w:r>
      <w:r>
        <w:rPr>
          <w:rFonts w:hint="eastAsia" w:ascii="宋体" w:hAnsi="宋体" w:eastAsia="宋体" w:cs="宋体"/>
          <w:color w:val="auto"/>
          <w:sz w:val="24"/>
          <w:highlight w:val="none"/>
          <w:u w:val="none"/>
          <w:lang w:val="hr-HR"/>
        </w:rPr>
        <w:t>.项目名称：乌鲁木齐市第五十九小学会展校区（159小学）</w:t>
      </w:r>
      <w:bookmarkStart w:id="17" w:name="OLE_LINK1"/>
      <w:r>
        <w:rPr>
          <w:rFonts w:hint="eastAsia" w:ascii="宋体" w:hAnsi="宋体" w:eastAsia="宋体" w:cs="宋体"/>
          <w:color w:val="auto"/>
          <w:sz w:val="24"/>
          <w:highlight w:val="none"/>
          <w:u w:val="none"/>
          <w:lang w:val="hr-HR"/>
        </w:rPr>
        <w:t>学生图书采购</w:t>
      </w:r>
      <w:bookmarkEnd w:id="17"/>
      <w:r>
        <w:rPr>
          <w:rFonts w:hint="eastAsia" w:ascii="宋体" w:hAnsi="宋体" w:eastAsia="宋体" w:cs="宋体"/>
          <w:color w:val="auto"/>
          <w:sz w:val="24"/>
          <w:highlight w:val="none"/>
          <w:u w:val="none"/>
          <w:lang w:val="hr-HR"/>
        </w:rPr>
        <w:t>项目</w:t>
      </w:r>
    </w:p>
    <w:p w14:paraId="08F0245C">
      <w:pPr>
        <w:pStyle w:val="4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.采购方式：公开招标</w:t>
      </w:r>
    </w:p>
    <w:p w14:paraId="6AF98A79">
      <w:pPr>
        <w:pStyle w:val="40"/>
        <w:pageBreakBefore w:val="0"/>
        <w:widowControl w:val="0"/>
        <w:kinsoku/>
        <w:overflowPunct/>
        <w:topLinePunct w:val="0"/>
        <w:autoSpaceDE/>
        <w:autoSpaceDN/>
        <w:bidi w:val="0"/>
        <w:adjustRightInd/>
        <w:snapToGrid/>
        <w:spacing w:line="360" w:lineRule="auto"/>
        <w:ind w:left="2400" w:leftChars="200" w:hanging="1920" w:hangingChars="8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lang w:val="hr-HR"/>
        </w:rPr>
        <w:t>预算金额：</w:t>
      </w:r>
      <w:r>
        <w:rPr>
          <w:rFonts w:hint="eastAsia" w:cs="宋体"/>
          <w:color w:val="auto"/>
          <w:sz w:val="24"/>
          <w:highlight w:val="none"/>
          <w:u w:val="none"/>
          <w:lang w:val="en-US" w:eastAsia="zh-CN"/>
        </w:rPr>
        <w:t>92.4455</w:t>
      </w:r>
      <w:r>
        <w:rPr>
          <w:rFonts w:hint="eastAsia" w:cs="宋体"/>
          <w:color w:val="auto"/>
          <w:sz w:val="24"/>
          <w:highlight w:val="none"/>
          <w:lang w:val="en-US" w:eastAsia="zh-CN"/>
        </w:rPr>
        <w:t>万元</w:t>
      </w:r>
    </w:p>
    <w:p w14:paraId="7EA45858">
      <w:pPr>
        <w:pStyle w:val="40"/>
        <w:pageBreakBefore w:val="0"/>
        <w:widowControl w:val="0"/>
        <w:kinsoku/>
        <w:overflowPunct/>
        <w:topLinePunct w:val="0"/>
        <w:autoSpaceDE/>
        <w:autoSpaceDN/>
        <w:bidi w:val="0"/>
        <w:adjustRightInd/>
        <w:snapToGrid/>
        <w:spacing w:line="360" w:lineRule="auto"/>
        <w:ind w:left="1680" w:leftChars="200" w:hanging="1200" w:hangingChars="500"/>
        <w:textAlignment w:val="auto"/>
        <w:rPr>
          <w:rFonts w:hint="eastAsia" w:ascii="宋体" w:hAnsi="宋体" w:eastAsia="宋体" w:cs="宋体"/>
          <w:color w:val="auto"/>
          <w:sz w:val="24"/>
          <w:highlight w:val="none"/>
          <w:lang w:val="hr-HR"/>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rPr>
        <w:t>最高限价</w:t>
      </w:r>
      <w:r>
        <w:rPr>
          <w:rFonts w:hint="eastAsia" w:ascii="宋体" w:hAnsi="宋体" w:eastAsia="宋体" w:cs="宋体"/>
          <w:color w:val="auto"/>
          <w:sz w:val="24"/>
          <w:highlight w:val="none"/>
          <w:lang w:val="hr-HR"/>
        </w:rPr>
        <w:t>：</w:t>
      </w:r>
      <w:r>
        <w:rPr>
          <w:rFonts w:hint="eastAsia" w:cs="宋体"/>
          <w:color w:val="auto"/>
          <w:sz w:val="24"/>
          <w:highlight w:val="none"/>
          <w:lang w:val="en-US" w:eastAsia="zh-CN"/>
        </w:rPr>
        <w:t>92.4455</w:t>
      </w:r>
      <w:r>
        <w:rPr>
          <w:rFonts w:hint="eastAsia" w:ascii="宋体" w:hAnsi="宋体" w:eastAsia="宋体" w:cs="宋体"/>
          <w:color w:val="auto"/>
          <w:sz w:val="24"/>
          <w:highlight w:val="none"/>
          <w:lang w:val="hr-HR" w:eastAsia="zh-CN"/>
        </w:rPr>
        <w:t>万元</w:t>
      </w:r>
    </w:p>
    <w:p w14:paraId="7DC0EAA6">
      <w:pPr>
        <w:pStyle w:val="40"/>
        <w:pageBreakBefore w:val="0"/>
        <w:widowControl w:val="0"/>
        <w:kinsoku/>
        <w:overflowPunct/>
        <w:topLinePunct w:val="0"/>
        <w:autoSpaceDE/>
        <w:autoSpaceDN/>
        <w:bidi w:val="0"/>
        <w:adjustRightInd/>
        <w:snapToGrid/>
        <w:spacing w:line="360" w:lineRule="auto"/>
        <w:ind w:left="1920" w:leftChars="200" w:hanging="1440" w:hangingChars="6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val="hr-HR"/>
        </w:rPr>
        <w:t>.采购需求：学生图书采购</w:t>
      </w:r>
      <w:r>
        <w:rPr>
          <w:rFonts w:hint="eastAsia" w:cs="宋体"/>
          <w:color w:val="auto"/>
          <w:sz w:val="24"/>
          <w:highlight w:val="none"/>
          <w:u w:val="none"/>
          <w:lang w:val="en-US" w:eastAsia="zh-CN"/>
        </w:rPr>
        <w:t>，详见第三章 采购需求。</w:t>
      </w:r>
    </w:p>
    <w:p w14:paraId="37203018">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cs="宋体"/>
          <w:color w:val="auto"/>
          <w:sz w:val="24"/>
          <w:highlight w:val="none"/>
          <w:u w:val="none"/>
          <w:lang w:val="en-US" w:eastAsia="zh-CN"/>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.合同履</w:t>
      </w:r>
      <w:r>
        <w:rPr>
          <w:rFonts w:hint="eastAsia" w:cs="宋体"/>
          <w:color w:val="auto"/>
          <w:sz w:val="24"/>
          <w:highlight w:val="none"/>
          <w:lang w:eastAsia="zh-CN"/>
        </w:rPr>
        <w:t>约</w:t>
      </w:r>
      <w:r>
        <w:rPr>
          <w:rFonts w:hint="eastAsia" w:ascii="宋体" w:hAnsi="宋体" w:eastAsia="宋体" w:cs="宋体"/>
          <w:color w:val="auto"/>
          <w:sz w:val="24"/>
          <w:highlight w:val="none"/>
        </w:rPr>
        <w:t>期限</w:t>
      </w:r>
      <w:r>
        <w:rPr>
          <w:rFonts w:hint="eastAsia" w:cs="宋体"/>
          <w:color w:val="auto"/>
          <w:sz w:val="24"/>
          <w:highlight w:val="none"/>
          <w:lang w:eastAsia="zh-CN"/>
        </w:rPr>
        <w:t>（供货期限）</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合同签订后30天内完成供货，并完成所有图书的供货、运输、入库及分类上架工作，30日内未完成到货的视为违约（因不可抗力、出版社停产断货等特殊原因，且提前3日书面告知采购人并经双方签字确认同意延期的除外）</w:t>
      </w:r>
      <w:r>
        <w:rPr>
          <w:rFonts w:hint="eastAsia" w:cs="宋体"/>
          <w:color w:val="auto"/>
          <w:sz w:val="24"/>
          <w:highlight w:val="none"/>
          <w:u w:val="none"/>
          <w:lang w:val="en-US" w:eastAsia="zh-CN"/>
        </w:rPr>
        <w:t>。</w:t>
      </w:r>
    </w:p>
    <w:p w14:paraId="70DE0CE6">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default" w:cs="宋体"/>
          <w:color w:val="auto"/>
          <w:sz w:val="24"/>
          <w:highlight w:val="none"/>
          <w:u w:val="none"/>
          <w:lang w:val="en-US" w:eastAsia="zh-CN"/>
        </w:rPr>
      </w:pPr>
      <w:r>
        <w:rPr>
          <w:rFonts w:hint="eastAsia" w:cs="宋体"/>
          <w:color w:val="auto"/>
          <w:sz w:val="24"/>
          <w:highlight w:val="none"/>
          <w:u w:val="none"/>
          <w:lang w:val="en-US" w:eastAsia="zh-CN"/>
        </w:rPr>
        <w:t>8.质保期：一年。</w:t>
      </w:r>
    </w:p>
    <w:p w14:paraId="3916D601">
      <w:pPr>
        <w:pStyle w:val="4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bookmarkStart w:id="18" w:name="_Toc28359090"/>
      <w:bookmarkStart w:id="19" w:name="_Toc35393799"/>
      <w:bookmarkStart w:id="20" w:name="_Toc35393630"/>
      <w:bookmarkStart w:id="21" w:name="_Toc28359013"/>
      <w:bookmarkStart w:id="22" w:name="_Toc44583629"/>
      <w:r>
        <w:rPr>
          <w:rFonts w:hint="eastAsia" w:cs="宋体"/>
          <w:color w:val="auto"/>
          <w:sz w:val="24"/>
          <w:highlight w:val="none"/>
          <w:lang w:val="en-US" w:eastAsia="zh-CN"/>
        </w:rPr>
        <w:t>9</w:t>
      </w:r>
      <w:r>
        <w:rPr>
          <w:rFonts w:hint="eastAsia" w:ascii="宋体" w:hAnsi="宋体" w:eastAsia="宋体" w:cs="宋体"/>
          <w:color w:val="auto"/>
          <w:sz w:val="24"/>
          <w:highlight w:val="none"/>
          <w:lang w:val="en-US" w:eastAsia="zh-CN"/>
        </w:rPr>
        <w:t>.</w:t>
      </w:r>
      <w:bookmarkStart w:id="23" w:name="_Hlk162011358"/>
      <w:r>
        <w:rPr>
          <w:rFonts w:hint="eastAsia" w:ascii="宋体" w:hAnsi="宋体" w:eastAsia="宋体" w:cs="宋体"/>
          <w:color w:val="auto"/>
          <w:sz w:val="24"/>
          <w:highlight w:val="none"/>
          <w:lang w:val="en-US" w:eastAsia="zh-CN"/>
        </w:rPr>
        <w:t>本项目是否接受联合体投标：</w:t>
      </w:r>
      <w:r>
        <w:rPr>
          <w:rFonts w:hint="eastAsia" w:cs="宋体"/>
          <w:color w:val="auto"/>
          <w:sz w:val="24"/>
          <w:highlight w:val="none"/>
          <w:lang w:val="en-US" w:eastAsia="zh-CN"/>
        </w:rPr>
        <w:t>□</w:t>
      </w:r>
      <w:r>
        <w:rPr>
          <w:rFonts w:hint="eastAsia" w:ascii="宋体" w:hAnsi="宋体" w:eastAsia="宋体" w:cs="宋体"/>
          <w:color w:val="auto"/>
          <w:sz w:val="24"/>
          <w:highlight w:val="none"/>
          <w:lang w:val="en-US" w:eastAsia="zh-CN"/>
        </w:rPr>
        <w:t>是</w:t>
      </w:r>
      <w:bookmarkEnd w:id="23"/>
      <w:r>
        <w:rPr>
          <w:rFonts w:hint="eastAsia" w:ascii="宋体" w:hAnsi="宋体" w:eastAsia="宋体" w:cs="宋体"/>
          <w:color w:val="auto"/>
          <w:sz w:val="24"/>
          <w:highlight w:val="none"/>
          <w:lang w:val="en-US" w:eastAsia="zh-CN"/>
        </w:rPr>
        <w:t xml:space="preserve">   </w:t>
      </w:r>
      <w:r>
        <w:rPr>
          <w:rFonts w:hint="eastAsia" w:cs="宋体"/>
          <w:color w:val="auto"/>
          <w:sz w:val="24"/>
          <w:highlight w:val="none"/>
          <w:lang w:val="en-US" w:eastAsia="zh-CN"/>
        </w:rPr>
        <w:t>☑</w:t>
      </w:r>
      <w:r>
        <w:rPr>
          <w:rFonts w:hint="eastAsia" w:ascii="宋体" w:hAnsi="宋体" w:eastAsia="宋体" w:cs="宋体"/>
          <w:color w:val="auto"/>
          <w:sz w:val="24"/>
          <w:highlight w:val="none"/>
          <w:lang w:val="en-US" w:eastAsia="zh-CN"/>
        </w:rPr>
        <w:t>否</w:t>
      </w:r>
    </w:p>
    <w:p w14:paraId="0CC33EA7">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24" w:name="_Toc109900249"/>
      <w:bookmarkStart w:id="25" w:name="_Toc3089"/>
      <w:bookmarkStart w:id="26" w:name="_Toc163492813"/>
      <w:bookmarkStart w:id="27" w:name="_Toc109899411"/>
      <w:bookmarkStart w:id="28" w:name="_Toc109899830"/>
      <w:bookmarkStart w:id="29" w:name="_Toc140132746"/>
      <w:bookmarkStart w:id="30" w:name="_Toc155185861"/>
      <w:r>
        <w:rPr>
          <w:rFonts w:hint="eastAsia" w:ascii="宋体" w:hAnsi="宋体" w:eastAsia="宋体" w:cs="宋体"/>
          <w:b/>
          <w:bCs/>
          <w:color w:val="auto"/>
          <w:kern w:val="2"/>
          <w:sz w:val="24"/>
          <w:szCs w:val="24"/>
          <w:highlight w:val="none"/>
          <w:lang w:val="en-US" w:eastAsia="zh-CN" w:bidi="ar-SA"/>
        </w:rPr>
        <w:t>二、申请</w:t>
      </w:r>
      <w:r>
        <w:rPr>
          <w:rFonts w:hint="eastAsia" w:ascii="宋体" w:hAnsi="宋体" w:eastAsia="宋体" w:cs="宋体"/>
          <w:b/>
          <w:bCs/>
          <w:color w:val="auto"/>
          <w:kern w:val="2"/>
          <w:sz w:val="24"/>
          <w:szCs w:val="24"/>
          <w:highlight w:val="none"/>
          <w:lang w:val="hr-HR" w:eastAsia="zh-CN" w:bidi="ar-SA"/>
        </w:rPr>
        <w:t>人</w:t>
      </w:r>
      <w:r>
        <w:rPr>
          <w:rFonts w:hint="eastAsia" w:ascii="宋体" w:hAnsi="宋体" w:eastAsia="宋体" w:cs="宋体"/>
          <w:b/>
          <w:bCs/>
          <w:color w:val="auto"/>
          <w:kern w:val="2"/>
          <w:sz w:val="24"/>
          <w:szCs w:val="24"/>
          <w:highlight w:val="none"/>
          <w:lang w:val="en-US" w:eastAsia="zh-CN" w:bidi="ar-SA"/>
        </w:rPr>
        <w:t>的</w:t>
      </w:r>
      <w:r>
        <w:rPr>
          <w:rFonts w:hint="eastAsia" w:ascii="宋体" w:hAnsi="宋体" w:eastAsia="宋体" w:cs="宋体"/>
          <w:b/>
          <w:bCs/>
          <w:color w:val="auto"/>
          <w:kern w:val="2"/>
          <w:sz w:val="24"/>
          <w:szCs w:val="24"/>
          <w:highlight w:val="none"/>
          <w:lang w:val="hr-HR" w:eastAsia="zh-CN" w:bidi="ar-SA"/>
        </w:rPr>
        <w:t>资格要求</w:t>
      </w:r>
      <w:bookmarkEnd w:id="18"/>
      <w:bookmarkEnd w:id="19"/>
      <w:bookmarkEnd w:id="20"/>
      <w:bookmarkEnd w:id="21"/>
      <w:bookmarkEnd w:id="22"/>
      <w:bookmarkEnd w:id="24"/>
      <w:bookmarkEnd w:id="25"/>
      <w:bookmarkEnd w:id="26"/>
      <w:bookmarkEnd w:id="27"/>
      <w:bookmarkEnd w:id="28"/>
      <w:bookmarkEnd w:id="29"/>
      <w:bookmarkEnd w:id="30"/>
    </w:p>
    <w:p w14:paraId="25031A53">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bookmarkStart w:id="31" w:name="_Toc35393800"/>
      <w:bookmarkStart w:id="32" w:name="_Toc35393631"/>
      <w:bookmarkStart w:id="33" w:name="_Toc28359091"/>
      <w:bookmarkStart w:id="34" w:name="_Toc44583630"/>
      <w:bookmarkStart w:id="35" w:name="_Toc28359014"/>
      <w:r>
        <w:rPr>
          <w:rFonts w:hint="eastAsia" w:ascii="宋体" w:hAnsi="宋体" w:eastAsia="宋体" w:cs="宋体"/>
          <w:color w:val="auto"/>
          <w:sz w:val="24"/>
          <w:highlight w:val="none"/>
          <w:lang w:val="en-US" w:eastAsia="zh-CN"/>
        </w:rPr>
        <w:t>1.满足《中华人民共和国政府采购法》第二十二条规定；</w:t>
      </w:r>
    </w:p>
    <w:p w14:paraId="2E1E6C93">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2.落实政府采购政策需满足的资格要</w:t>
      </w:r>
      <w:r>
        <w:rPr>
          <w:rFonts w:hint="eastAsia" w:ascii="宋体" w:hAnsi="宋体" w:eastAsia="宋体" w:cs="宋体"/>
          <w:color w:val="auto"/>
          <w:sz w:val="24"/>
          <w:highlight w:val="none"/>
          <w:u w:val="none"/>
          <w:lang w:val="en-US" w:eastAsia="zh-CN"/>
        </w:rPr>
        <w:t>求：</w:t>
      </w:r>
      <w:r>
        <w:rPr>
          <w:rFonts w:hint="eastAsia" w:cs="宋体"/>
          <w:color w:val="auto"/>
          <w:sz w:val="24"/>
          <w:highlight w:val="none"/>
          <w:u w:val="none"/>
          <w:lang w:val="en-US" w:eastAsia="zh-CN"/>
        </w:rPr>
        <w:t>本项目</w:t>
      </w:r>
      <w:r>
        <w:rPr>
          <w:rFonts w:hint="eastAsia" w:ascii="宋体" w:hAnsi="宋体" w:eastAsia="宋体" w:cs="宋体"/>
          <w:color w:val="auto"/>
          <w:sz w:val="24"/>
          <w:highlight w:val="none"/>
          <w:u w:val="none"/>
          <w:lang w:val="en-US" w:eastAsia="zh-CN"/>
        </w:rPr>
        <w:t>专门面向</w:t>
      </w:r>
      <w:r>
        <w:rPr>
          <w:rFonts w:hint="eastAsia" w:cs="宋体"/>
          <w:color w:val="auto"/>
          <w:sz w:val="24"/>
          <w:highlight w:val="none"/>
          <w:u w:val="none"/>
          <w:lang w:val="en-US" w:eastAsia="zh-CN"/>
        </w:rPr>
        <w:t>中小</w:t>
      </w:r>
      <w:r>
        <w:rPr>
          <w:rFonts w:hint="eastAsia" w:ascii="宋体" w:hAnsi="宋体" w:eastAsia="宋体" w:cs="宋体"/>
          <w:color w:val="auto"/>
          <w:sz w:val="24"/>
          <w:highlight w:val="none"/>
          <w:u w:val="none"/>
          <w:lang w:val="en-US" w:eastAsia="zh-CN"/>
        </w:rPr>
        <w:t>企业</w:t>
      </w:r>
      <w:r>
        <w:rPr>
          <w:rFonts w:hint="eastAsia" w:cs="宋体"/>
          <w:color w:val="auto"/>
          <w:sz w:val="24"/>
          <w:highlight w:val="none"/>
          <w:u w:val="none"/>
          <w:lang w:val="en-US" w:eastAsia="zh-CN"/>
        </w:rPr>
        <w:t>。</w:t>
      </w:r>
    </w:p>
    <w:p w14:paraId="2B8839EB">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3.本项目的特定资格要求：</w:t>
      </w:r>
    </w:p>
    <w:p w14:paraId="5066E88E">
      <w:pPr>
        <w:pStyle w:val="40"/>
        <w:pageBreakBefore w:val="0"/>
        <w:widowControl w:val="0"/>
        <w:kinsoku/>
        <w:overflowPunct/>
        <w:topLinePunct w:val="0"/>
        <w:autoSpaceDE/>
        <w:autoSpaceDN/>
        <w:bidi w:val="0"/>
        <w:adjustRightInd/>
        <w:snapToGrid/>
        <w:spacing w:line="360" w:lineRule="auto"/>
        <w:textAlignment w:val="auto"/>
        <w:rPr>
          <w:rFonts w:hint="eastAsia" w:cs="宋体"/>
          <w:color w:val="auto"/>
          <w:sz w:val="24"/>
          <w:highlight w:val="none"/>
          <w:lang w:val="en-US" w:eastAsia="zh-CN"/>
        </w:rPr>
      </w:pPr>
      <w:r>
        <w:rPr>
          <w:rFonts w:hint="eastAsia" w:cs="宋体"/>
          <w:color w:val="auto"/>
          <w:sz w:val="24"/>
          <w:highlight w:val="none"/>
          <w:lang w:val="en-US" w:eastAsia="zh-CN"/>
        </w:rPr>
        <w:t>3.1供应商须具备有效的《中华人民共和国出版物经营许可证》或《中华人民共和国出版物发行许可证》；</w:t>
      </w:r>
    </w:p>
    <w:p w14:paraId="6B0F3C6A">
      <w:pPr>
        <w:pStyle w:val="4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eastAsia="zh-CN"/>
        </w:rPr>
      </w:pPr>
      <w:r>
        <w:rPr>
          <w:rFonts w:hint="eastAsia" w:cs="宋体"/>
          <w:color w:val="auto"/>
          <w:sz w:val="24"/>
          <w:highlight w:val="none"/>
          <w:lang w:val="en-US" w:eastAsia="zh-CN"/>
        </w:rPr>
        <w:t>3.2</w:t>
      </w:r>
      <w:r>
        <w:rPr>
          <w:rFonts w:hint="eastAsia" w:ascii="宋体" w:hAnsi="宋体" w:eastAsia="宋体" w:cs="宋体"/>
          <w:color w:val="auto"/>
          <w:sz w:val="24"/>
          <w:highlight w:val="none"/>
          <w:lang w:val="hr-HR"/>
        </w:rPr>
        <w:t>法定代表人或</w:t>
      </w:r>
      <w:r>
        <w:rPr>
          <w:rFonts w:hint="eastAsia" w:ascii="宋体" w:hAnsi="宋体" w:eastAsia="宋体" w:cs="宋体"/>
          <w:color w:val="auto"/>
          <w:sz w:val="24"/>
          <w:highlight w:val="none"/>
          <w:lang w:val="en-US" w:eastAsia="zh-CN"/>
        </w:rPr>
        <w:t>单位</w:t>
      </w:r>
      <w:r>
        <w:rPr>
          <w:rFonts w:hint="eastAsia" w:ascii="宋体" w:hAnsi="宋体" w:eastAsia="宋体" w:cs="宋体"/>
          <w:color w:val="auto"/>
          <w:sz w:val="24"/>
          <w:highlight w:val="none"/>
          <w:lang w:val="hr-HR"/>
        </w:rPr>
        <w:t>负责人为同一人或者存在</w:t>
      </w:r>
      <w:r>
        <w:rPr>
          <w:rFonts w:hint="eastAsia" w:ascii="宋体" w:hAnsi="宋体" w:eastAsia="宋体" w:cs="宋体"/>
          <w:color w:val="auto"/>
          <w:sz w:val="24"/>
          <w:highlight w:val="none"/>
          <w:lang w:val="en-US" w:eastAsia="zh-CN"/>
        </w:rPr>
        <w:t>直接</w:t>
      </w:r>
      <w:r>
        <w:rPr>
          <w:rFonts w:hint="eastAsia" w:ascii="宋体" w:hAnsi="宋体" w:eastAsia="宋体" w:cs="宋体"/>
          <w:color w:val="auto"/>
          <w:sz w:val="24"/>
          <w:highlight w:val="none"/>
          <w:lang w:val="hr-HR"/>
        </w:rPr>
        <w:t>控股、管理关系的</w:t>
      </w:r>
      <w:r>
        <w:rPr>
          <w:rFonts w:hint="eastAsia" w:ascii="宋体" w:hAnsi="宋体" w:eastAsia="宋体" w:cs="宋体"/>
          <w:color w:val="auto"/>
          <w:sz w:val="24"/>
          <w:highlight w:val="none"/>
          <w:lang w:val="en-US" w:eastAsia="zh-CN"/>
        </w:rPr>
        <w:t>不同供应商</w:t>
      </w:r>
      <w:r>
        <w:rPr>
          <w:rFonts w:hint="eastAsia" w:ascii="宋体" w:hAnsi="宋体" w:eastAsia="宋体" w:cs="宋体"/>
          <w:color w:val="auto"/>
          <w:sz w:val="24"/>
          <w:highlight w:val="none"/>
          <w:lang w:val="hr-HR"/>
        </w:rPr>
        <w:t>，不得参加同一合同项下的政府采购活动。</w:t>
      </w:r>
    </w:p>
    <w:p w14:paraId="576F2F6E">
      <w:pPr>
        <w:pStyle w:val="4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eastAsia="zh-CN"/>
        </w:rPr>
      </w:pPr>
      <w:r>
        <w:rPr>
          <w:rFonts w:hint="eastAsia" w:cs="宋体"/>
          <w:color w:val="auto"/>
          <w:sz w:val="24"/>
          <w:highlight w:val="none"/>
          <w:lang w:val="en-US" w:eastAsia="zh-CN"/>
        </w:rPr>
        <w:t>3.3</w:t>
      </w:r>
      <w:r>
        <w:rPr>
          <w:rFonts w:hint="eastAsia" w:ascii="宋体" w:hAnsi="宋体" w:eastAsia="宋体" w:cs="宋体"/>
          <w:color w:val="auto"/>
          <w:sz w:val="24"/>
          <w:highlight w:val="none"/>
          <w:lang w:val="hr-HR"/>
        </w:rPr>
        <w:t>除单一来源采购项目外，为采购项目提供整体设计、规范编制或者项目管理、监理、检测等服务的供应商，不得再参加该采购项目的其他采购活动。</w:t>
      </w:r>
    </w:p>
    <w:p w14:paraId="1DF0E7AB">
      <w:pPr>
        <w:pStyle w:val="4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rPr>
      </w:pPr>
      <w:r>
        <w:rPr>
          <w:rFonts w:hint="eastAsia" w:cs="宋体"/>
          <w:color w:val="auto"/>
          <w:sz w:val="24"/>
          <w:highlight w:val="none"/>
          <w:lang w:val="en-US" w:eastAsia="zh-CN"/>
        </w:rPr>
        <w:t>3.4</w:t>
      </w:r>
      <w:r>
        <w:rPr>
          <w:rFonts w:hint="eastAsia" w:ascii="宋体" w:hAnsi="宋体" w:eastAsia="宋体" w:cs="宋体"/>
          <w:color w:val="auto"/>
          <w:sz w:val="24"/>
          <w:highlight w:val="none"/>
          <w:lang w:val="hr-HR"/>
        </w:rPr>
        <w:t>供应商的信用行为</w:t>
      </w:r>
      <w:r>
        <w:rPr>
          <w:rFonts w:hint="eastAsia" w:ascii="宋体" w:hAnsi="宋体" w:eastAsia="宋体" w:cs="宋体"/>
          <w:color w:val="auto"/>
          <w:sz w:val="24"/>
          <w:highlight w:val="none"/>
          <w:lang w:val="hr-HR" w:eastAsia="zh-CN"/>
        </w:rPr>
        <w:t>：</w:t>
      </w:r>
      <w:r>
        <w:rPr>
          <w:rFonts w:hint="eastAsia" w:ascii="宋体" w:hAnsi="宋体" w:eastAsia="宋体" w:cs="宋体"/>
          <w:color w:val="auto"/>
          <w:sz w:val="24"/>
          <w:highlight w:val="none"/>
          <w:lang w:val="hr-HR"/>
        </w:rPr>
        <w:t>在</w:t>
      </w:r>
      <w:r>
        <w:rPr>
          <w:rFonts w:hint="eastAsia" w:ascii="宋体" w:hAnsi="宋体" w:eastAsia="宋体" w:cs="宋体"/>
          <w:color w:val="auto"/>
          <w:sz w:val="24"/>
          <w:highlight w:val="none"/>
          <w:lang w:val="en-US" w:eastAsia="zh-CN"/>
        </w:rPr>
        <w:t>资格审查阶段经查询</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eastAsia="zh-CN"/>
        </w:rPr>
        <w:t>未被列入“失信被执行人”、“重大税收违法失信主体”、“政府采购严重违法失信行为记录名单”</w:t>
      </w:r>
      <w:r>
        <w:rPr>
          <w:rFonts w:hint="eastAsia" w:ascii="宋体" w:hAnsi="宋体" w:eastAsia="宋体" w:cs="宋体"/>
          <w:color w:val="auto"/>
          <w:sz w:val="24"/>
          <w:highlight w:val="none"/>
          <w:lang w:val="hr-HR"/>
        </w:rPr>
        <w:t>其中之一。如有以上不良信用记录</w:t>
      </w:r>
      <w:r>
        <w:rPr>
          <w:rFonts w:hint="eastAsia" w:ascii="宋体" w:hAnsi="宋体" w:eastAsia="宋体" w:cs="宋体"/>
          <w:color w:val="auto"/>
          <w:sz w:val="24"/>
          <w:highlight w:val="none"/>
          <w:lang w:val="en-US" w:eastAsia="zh-CN"/>
        </w:rPr>
        <w:t>之一的，</w:t>
      </w:r>
      <w:r>
        <w:rPr>
          <w:rFonts w:hint="eastAsia" w:ascii="宋体" w:hAnsi="宋体" w:eastAsia="宋体" w:cs="宋体"/>
          <w:color w:val="auto"/>
          <w:sz w:val="24"/>
          <w:highlight w:val="none"/>
          <w:lang w:val="hr-HR"/>
        </w:rPr>
        <w:t>其</w:t>
      </w:r>
      <w:r>
        <w:rPr>
          <w:rFonts w:hint="eastAsia" w:ascii="宋体" w:hAnsi="宋体" w:eastAsia="宋体" w:cs="宋体"/>
          <w:b/>
          <w:bCs/>
          <w:color w:val="auto"/>
          <w:sz w:val="24"/>
          <w:highlight w:val="none"/>
          <w:lang w:val="hr-HR"/>
        </w:rPr>
        <w:t>投标</w:t>
      </w:r>
      <w:r>
        <w:rPr>
          <w:rFonts w:hint="eastAsia" w:ascii="宋体" w:hAnsi="宋体" w:eastAsia="宋体" w:cs="宋体"/>
          <w:b/>
          <w:bCs/>
          <w:color w:val="auto"/>
          <w:sz w:val="24"/>
          <w:highlight w:val="none"/>
          <w:lang w:val="en-US" w:eastAsia="zh-CN"/>
        </w:rPr>
        <w:t>无效</w:t>
      </w:r>
      <w:r>
        <w:rPr>
          <w:rFonts w:hint="eastAsia" w:ascii="宋体" w:hAnsi="宋体" w:eastAsia="宋体" w:cs="宋体"/>
          <w:color w:val="auto"/>
          <w:sz w:val="24"/>
          <w:highlight w:val="none"/>
          <w:lang w:val="hr-HR"/>
        </w:rPr>
        <w:t>。</w:t>
      </w:r>
    </w:p>
    <w:p w14:paraId="0E00571E">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36" w:name="_Toc109899831"/>
      <w:bookmarkStart w:id="37" w:name="_Toc140132747"/>
      <w:bookmarkStart w:id="38" w:name="_Toc5330"/>
      <w:bookmarkStart w:id="39" w:name="_Toc155185862"/>
      <w:bookmarkStart w:id="40" w:name="_Toc109900250"/>
      <w:bookmarkStart w:id="41" w:name="_Toc163492814"/>
      <w:bookmarkStart w:id="42" w:name="_Toc109899412"/>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hr-HR" w:eastAsia="zh-CN" w:bidi="ar-SA"/>
        </w:rPr>
        <w:t>获取招标文件</w:t>
      </w:r>
      <w:bookmarkEnd w:id="31"/>
      <w:bookmarkEnd w:id="32"/>
      <w:bookmarkEnd w:id="33"/>
      <w:bookmarkEnd w:id="34"/>
      <w:bookmarkEnd w:id="35"/>
      <w:bookmarkEnd w:id="36"/>
      <w:bookmarkEnd w:id="37"/>
      <w:bookmarkEnd w:id="38"/>
      <w:bookmarkEnd w:id="39"/>
      <w:bookmarkEnd w:id="40"/>
      <w:bookmarkEnd w:id="41"/>
      <w:bookmarkEnd w:id="42"/>
      <w:r>
        <w:rPr>
          <w:rFonts w:hint="eastAsia" w:ascii="宋体" w:hAnsi="宋体" w:eastAsia="宋体" w:cs="宋体"/>
          <w:b/>
          <w:bCs/>
          <w:color w:val="auto"/>
          <w:kern w:val="2"/>
          <w:sz w:val="24"/>
          <w:szCs w:val="24"/>
          <w:highlight w:val="none"/>
          <w:lang w:val="hr-HR" w:eastAsia="zh-CN" w:bidi="ar-SA"/>
        </w:rPr>
        <w:t xml:space="preserve"> </w:t>
      </w:r>
    </w:p>
    <w:p w14:paraId="4F6BAF9E">
      <w:pPr>
        <w:pStyle w:val="4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rPr>
      </w:pPr>
      <w:bookmarkStart w:id="43" w:name="_Hlk130457234"/>
      <w:bookmarkStart w:id="44" w:name="_Hlk130457327"/>
      <w:bookmarkStart w:id="45" w:name="_Toc28359092"/>
      <w:bookmarkStart w:id="46" w:name="_Toc28359015"/>
      <w:bookmarkStart w:id="47" w:name="_Toc35393632"/>
      <w:bookmarkStart w:id="48" w:name="_Toc35393801"/>
      <w:bookmarkStart w:id="49" w:name="_Hlk130457261"/>
      <w:r>
        <w:rPr>
          <w:rFonts w:hint="eastAsia" w:ascii="宋体" w:hAnsi="宋体" w:eastAsia="宋体" w:cs="宋体"/>
          <w:color w:val="auto"/>
          <w:sz w:val="24"/>
          <w:highlight w:val="none"/>
          <w:lang w:val="hr-HR"/>
        </w:rPr>
        <w:t>1.时间：</w:t>
      </w:r>
      <w:r>
        <w:rPr>
          <w:rFonts w:hint="eastAsia" w:cs="宋体"/>
          <w:i w:val="0"/>
          <w:iCs w:val="0"/>
          <w:color w:val="auto"/>
          <w:sz w:val="24"/>
          <w:szCs w:val="24"/>
          <w:highlight w:val="cyan"/>
          <w:u w:val="single"/>
          <w:lang w:val="en-US" w:eastAsia="zh-CN"/>
        </w:rPr>
        <w:t>2026</w:t>
      </w:r>
      <w:r>
        <w:rPr>
          <w:rFonts w:hint="eastAsia" w:ascii="宋体" w:hAnsi="宋体" w:eastAsia="宋体" w:cs="宋体"/>
          <w:i w:val="0"/>
          <w:iCs w:val="0"/>
          <w:color w:val="auto"/>
          <w:sz w:val="24"/>
          <w:szCs w:val="24"/>
          <w:highlight w:val="cyan"/>
          <w:u w:val="single"/>
        </w:rPr>
        <w:t>年</w:t>
      </w:r>
      <w:r>
        <w:rPr>
          <w:rFonts w:hint="eastAsia" w:cs="宋体"/>
          <w:i w:val="0"/>
          <w:iCs w:val="0"/>
          <w:color w:val="auto"/>
          <w:sz w:val="24"/>
          <w:szCs w:val="24"/>
          <w:highlight w:val="cyan"/>
          <w:u w:val="single"/>
          <w:lang w:val="en-US" w:eastAsia="zh-CN"/>
        </w:rPr>
        <w:t>05</w:t>
      </w:r>
      <w:r>
        <w:rPr>
          <w:rFonts w:hint="eastAsia" w:ascii="宋体" w:hAnsi="宋体" w:eastAsia="宋体" w:cs="宋体"/>
          <w:i w:val="0"/>
          <w:iCs w:val="0"/>
          <w:color w:val="auto"/>
          <w:sz w:val="24"/>
          <w:szCs w:val="24"/>
          <w:highlight w:val="cyan"/>
          <w:u w:val="single"/>
        </w:rPr>
        <w:t>月</w:t>
      </w:r>
      <w:r>
        <w:rPr>
          <w:rFonts w:hint="eastAsia" w:cs="宋体"/>
          <w:i w:val="0"/>
          <w:iCs w:val="0"/>
          <w:color w:val="auto"/>
          <w:sz w:val="24"/>
          <w:szCs w:val="24"/>
          <w:highlight w:val="cyan"/>
          <w:u w:val="single"/>
          <w:lang w:val="en-US" w:eastAsia="zh-CN"/>
        </w:rPr>
        <w:t>26</w:t>
      </w:r>
      <w:r>
        <w:rPr>
          <w:rFonts w:hint="eastAsia" w:ascii="宋体" w:hAnsi="宋体" w:eastAsia="宋体" w:cs="宋体"/>
          <w:i w:val="0"/>
          <w:iCs w:val="0"/>
          <w:color w:val="auto"/>
          <w:sz w:val="24"/>
          <w:szCs w:val="24"/>
          <w:highlight w:val="cyan"/>
          <w:u w:val="single"/>
        </w:rPr>
        <w:t>日</w:t>
      </w:r>
      <w:r>
        <w:rPr>
          <w:rFonts w:hint="eastAsia" w:ascii="宋体" w:hAnsi="宋体" w:eastAsia="宋体" w:cs="宋体"/>
          <w:i w:val="0"/>
          <w:iCs w:val="0"/>
          <w:color w:val="auto"/>
          <w:sz w:val="24"/>
          <w:szCs w:val="24"/>
          <w:highlight w:val="cyan"/>
          <w:u w:val="none"/>
        </w:rPr>
        <w:t>至</w:t>
      </w:r>
      <w:r>
        <w:rPr>
          <w:rFonts w:hint="eastAsia" w:cs="宋体"/>
          <w:i w:val="0"/>
          <w:iCs w:val="0"/>
          <w:color w:val="auto"/>
          <w:sz w:val="24"/>
          <w:szCs w:val="24"/>
          <w:highlight w:val="cyan"/>
          <w:u w:val="single"/>
          <w:lang w:val="en-US" w:eastAsia="zh-CN"/>
        </w:rPr>
        <w:t>2026</w:t>
      </w:r>
      <w:r>
        <w:rPr>
          <w:rFonts w:hint="eastAsia" w:ascii="宋体" w:hAnsi="宋体" w:eastAsia="宋体" w:cs="宋体"/>
          <w:i w:val="0"/>
          <w:iCs w:val="0"/>
          <w:color w:val="auto"/>
          <w:sz w:val="24"/>
          <w:szCs w:val="24"/>
          <w:highlight w:val="cyan"/>
          <w:u w:val="single"/>
        </w:rPr>
        <w:t>年</w:t>
      </w:r>
      <w:r>
        <w:rPr>
          <w:rFonts w:hint="eastAsia" w:cs="宋体"/>
          <w:i w:val="0"/>
          <w:iCs w:val="0"/>
          <w:color w:val="auto"/>
          <w:sz w:val="24"/>
          <w:szCs w:val="24"/>
          <w:highlight w:val="cyan"/>
          <w:u w:val="single"/>
          <w:lang w:val="en-US" w:eastAsia="zh-CN"/>
        </w:rPr>
        <w:t>06</w:t>
      </w:r>
      <w:r>
        <w:rPr>
          <w:rFonts w:hint="eastAsia" w:ascii="宋体" w:hAnsi="宋体" w:eastAsia="宋体" w:cs="宋体"/>
          <w:i w:val="0"/>
          <w:iCs w:val="0"/>
          <w:color w:val="auto"/>
          <w:sz w:val="24"/>
          <w:szCs w:val="24"/>
          <w:highlight w:val="cyan"/>
          <w:u w:val="single"/>
        </w:rPr>
        <w:t>月</w:t>
      </w:r>
      <w:r>
        <w:rPr>
          <w:rFonts w:hint="eastAsia" w:cs="宋体"/>
          <w:i w:val="0"/>
          <w:iCs w:val="0"/>
          <w:color w:val="auto"/>
          <w:sz w:val="24"/>
          <w:szCs w:val="24"/>
          <w:highlight w:val="cyan"/>
          <w:u w:val="single"/>
          <w:lang w:val="en-US" w:eastAsia="zh-CN"/>
        </w:rPr>
        <w:t>05</w:t>
      </w:r>
      <w:r>
        <w:rPr>
          <w:rFonts w:hint="eastAsia" w:ascii="宋体" w:hAnsi="宋体" w:eastAsia="宋体" w:cs="宋体"/>
          <w:i w:val="0"/>
          <w:iCs w:val="0"/>
          <w:color w:val="auto"/>
          <w:sz w:val="24"/>
          <w:szCs w:val="24"/>
          <w:highlight w:val="cyan"/>
          <w:u w:val="single"/>
        </w:rPr>
        <w:t>日</w:t>
      </w:r>
      <w:r>
        <w:rPr>
          <w:rFonts w:hint="eastAsia" w:cs="宋体"/>
          <w:i w:val="0"/>
          <w:iCs w:val="0"/>
          <w:color w:val="auto"/>
          <w:sz w:val="24"/>
          <w:szCs w:val="24"/>
          <w:highlight w:val="none"/>
          <w:u w:val="single"/>
          <w:lang w:eastAsia="zh-CN"/>
        </w:rPr>
        <w:t>，</w:t>
      </w:r>
      <w:r>
        <w:rPr>
          <w:rFonts w:hint="eastAsia" w:ascii="宋体" w:hAnsi="宋体" w:eastAsia="宋体" w:cs="宋体"/>
          <w:b w:val="0"/>
          <w:bCs w:val="0"/>
          <w:color w:val="auto"/>
          <w:sz w:val="24"/>
          <w:highlight w:val="none"/>
        </w:rPr>
        <w:t>每天上午</w:t>
      </w:r>
      <w:r>
        <w:rPr>
          <w:rFonts w:hint="eastAsia" w:ascii="宋体" w:hAnsi="宋体" w:cs="宋体"/>
          <w:b w:val="0"/>
          <w:bCs w:val="0"/>
          <w:color w:val="auto"/>
          <w:sz w:val="24"/>
          <w:highlight w:val="none"/>
          <w:lang w:val="en-US" w:eastAsia="zh-CN"/>
        </w:rPr>
        <w:t>00:00</w:t>
      </w:r>
      <w:r>
        <w:rPr>
          <w:rFonts w:hint="eastAsia" w:ascii="宋体" w:hAnsi="宋体" w:eastAsia="宋体" w:cs="宋体"/>
          <w:b w:val="0"/>
          <w:bCs w:val="0"/>
          <w:color w:val="auto"/>
          <w:sz w:val="24"/>
          <w:highlight w:val="none"/>
        </w:rPr>
        <w:t xml:space="preserve">至 </w:t>
      </w:r>
      <w:r>
        <w:rPr>
          <w:rFonts w:hint="eastAsia" w:ascii="宋体" w:hAnsi="宋体" w:cs="宋体"/>
          <w:b w:val="0"/>
          <w:bCs w:val="0"/>
          <w:color w:val="auto"/>
          <w:sz w:val="24"/>
          <w:highlight w:val="none"/>
          <w:lang w:val="en-US" w:eastAsia="zh-CN"/>
        </w:rPr>
        <w:t>14:00</w:t>
      </w:r>
      <w:r>
        <w:rPr>
          <w:rFonts w:hint="eastAsia" w:ascii="宋体" w:hAnsi="宋体" w:eastAsia="宋体" w:cs="宋体"/>
          <w:b w:val="0"/>
          <w:bCs w:val="0"/>
          <w:color w:val="auto"/>
          <w:sz w:val="24"/>
          <w:highlight w:val="none"/>
        </w:rPr>
        <w:t>，下午</w:t>
      </w:r>
      <w:r>
        <w:rPr>
          <w:rFonts w:hint="eastAsia" w:ascii="宋体" w:hAnsi="宋体" w:cs="宋体"/>
          <w:b w:val="0"/>
          <w:bCs w:val="0"/>
          <w:color w:val="auto"/>
          <w:sz w:val="24"/>
          <w:highlight w:val="none"/>
          <w:lang w:val="en-US" w:eastAsia="zh-CN"/>
        </w:rPr>
        <w:t>14:00</w:t>
      </w:r>
      <w:r>
        <w:rPr>
          <w:rFonts w:hint="eastAsia" w:ascii="宋体" w:hAnsi="宋体" w:eastAsia="宋体" w:cs="宋体"/>
          <w:b w:val="0"/>
          <w:bCs w:val="0"/>
          <w:color w:val="auto"/>
          <w:sz w:val="24"/>
          <w:highlight w:val="none"/>
        </w:rPr>
        <w:t>至</w:t>
      </w:r>
      <w:r>
        <w:rPr>
          <w:rFonts w:hint="eastAsia" w:ascii="宋体" w:hAnsi="宋体" w:cs="宋体"/>
          <w:b w:val="0"/>
          <w:bCs w:val="0"/>
          <w:color w:val="auto"/>
          <w:sz w:val="24"/>
          <w:highlight w:val="none"/>
          <w:lang w:val="en-US" w:eastAsia="zh-CN"/>
        </w:rPr>
        <w:t>23:59</w:t>
      </w:r>
      <w:r>
        <w:rPr>
          <w:rFonts w:hint="eastAsia" w:ascii="宋体" w:hAnsi="宋体" w:eastAsia="宋体" w:cs="宋体"/>
          <w:b w:val="0"/>
          <w:bCs w:val="0"/>
          <w:color w:val="auto"/>
          <w:sz w:val="24"/>
          <w:highlight w:val="none"/>
        </w:rPr>
        <w:t>（北京时间，法定节假日除外）</w:t>
      </w:r>
      <w:r>
        <w:rPr>
          <w:rFonts w:hint="eastAsia" w:ascii="宋体" w:hAnsi="宋体" w:eastAsia="宋体" w:cs="宋体"/>
          <w:color w:val="auto"/>
          <w:sz w:val="24"/>
          <w:highlight w:val="none"/>
          <w:lang w:val="hr-HR"/>
        </w:rPr>
        <w:t>。</w:t>
      </w:r>
    </w:p>
    <w:bookmarkEnd w:id="43"/>
    <w:p w14:paraId="7A963564">
      <w:pPr>
        <w:pStyle w:val="4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rPr>
      </w:pPr>
      <w:r>
        <w:rPr>
          <w:rFonts w:hint="eastAsia" w:ascii="宋体" w:hAnsi="宋体" w:eastAsia="宋体" w:cs="宋体"/>
          <w:color w:val="auto"/>
          <w:sz w:val="24"/>
          <w:highlight w:val="none"/>
          <w:lang w:val="hr-HR"/>
        </w:rPr>
        <w:t>2.</w:t>
      </w: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val="hr-HR"/>
        </w:rPr>
        <w:t>：</w:t>
      </w:r>
      <w:bookmarkStart w:id="50" w:name="_Hlk89807779"/>
      <w:r>
        <w:rPr>
          <w:rFonts w:hint="eastAsia" w:ascii="宋体" w:hAnsi="宋体" w:eastAsia="宋体" w:cs="宋体"/>
          <w:color w:val="auto"/>
          <w:sz w:val="24"/>
          <w:highlight w:val="none"/>
          <w:lang w:val="hr-HR" w:eastAsia="zh-CN"/>
        </w:rPr>
        <w:t>新疆</w:t>
      </w:r>
      <w:r>
        <w:rPr>
          <w:rFonts w:hint="eastAsia" w:ascii="宋体" w:hAnsi="宋体" w:eastAsia="宋体" w:cs="宋体"/>
          <w:color w:val="auto"/>
          <w:sz w:val="24"/>
          <w:highlight w:val="none"/>
          <w:lang w:val="hr-HR"/>
        </w:rPr>
        <w:t>政府采购电子交易云平台（网址：</w:t>
      </w:r>
      <w:r>
        <w:rPr>
          <w:rFonts w:hint="eastAsia" w:ascii="宋体" w:hAnsi="宋体" w:eastAsia="宋体" w:cs="宋体"/>
          <w:color w:val="auto"/>
          <w:sz w:val="24"/>
          <w:highlight w:val="none"/>
          <w:lang w:val="hr-HR" w:eastAsia="zh-CN"/>
        </w:rPr>
        <w:t>http://www.ccgp-xinjiang.gov.cn/</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rPr>
        <w:t>。</w:t>
      </w:r>
      <w:bookmarkEnd w:id="50"/>
    </w:p>
    <w:p w14:paraId="12BBB973">
      <w:pPr>
        <w:pStyle w:val="4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hr-HR"/>
        </w:rPr>
        <w:t>3.</w:t>
      </w:r>
      <w:r>
        <w:rPr>
          <w:rFonts w:hint="eastAsia" w:ascii="宋体" w:hAnsi="宋体" w:eastAsia="宋体" w:cs="宋体"/>
          <w:color w:val="auto"/>
          <w:sz w:val="24"/>
          <w:highlight w:val="none"/>
        </w:rPr>
        <w:t>方式</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rPr>
        <w:t>投标供应商登录政采云平台</w:t>
      </w:r>
      <w:r>
        <w:rPr>
          <w:rFonts w:hint="eastAsia" w:ascii="宋体" w:hAnsi="宋体" w:eastAsia="宋体" w:cs="宋体"/>
          <w:color w:val="auto"/>
          <w:sz w:val="24"/>
          <w:highlight w:val="none"/>
          <w:lang w:val="hr-HR"/>
        </w:rPr>
        <w:t>https</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hr-HR"/>
        </w:rPr>
        <w:t>//www.zcygov.cn/</w:t>
      </w:r>
      <w:r>
        <w:rPr>
          <w:rFonts w:hint="eastAsia" w:ascii="宋体" w:hAnsi="宋体" w:eastAsia="宋体" w:cs="宋体"/>
          <w:color w:val="auto"/>
          <w:sz w:val="24"/>
          <w:highlight w:val="none"/>
          <w:lang w:val="en-US"/>
        </w:rPr>
        <w:t>在线申请</w:t>
      </w:r>
      <w:r>
        <w:rPr>
          <w:rFonts w:hint="eastAsia" w:ascii="宋体" w:hAnsi="宋体" w:eastAsia="宋体" w:cs="宋体"/>
          <w:color w:val="auto"/>
          <w:sz w:val="24"/>
          <w:highlight w:val="none"/>
          <w:lang w:val="en-US" w:eastAsia="zh-CN"/>
        </w:rPr>
        <w:t>，免费</w:t>
      </w:r>
      <w:r>
        <w:rPr>
          <w:rFonts w:hint="eastAsia" w:ascii="宋体" w:hAnsi="宋体" w:eastAsia="宋体" w:cs="宋体"/>
          <w:color w:val="auto"/>
          <w:sz w:val="24"/>
          <w:highlight w:val="none"/>
          <w:lang w:val="en-US"/>
        </w:rPr>
        <w:t>获取</w:t>
      </w:r>
      <w:r>
        <w:rPr>
          <w:rFonts w:hint="eastAsia" w:ascii="宋体" w:hAnsi="宋体" w:eastAsia="宋体" w:cs="宋体"/>
          <w:color w:val="auto"/>
          <w:sz w:val="24"/>
          <w:highlight w:val="none"/>
          <w:lang w:val="en-US" w:eastAsia="zh-CN"/>
        </w:rPr>
        <w:t>电子</w:t>
      </w:r>
      <w:r>
        <w:rPr>
          <w:rFonts w:hint="eastAsia" w:ascii="宋体" w:hAnsi="宋体" w:eastAsia="宋体" w:cs="宋体"/>
          <w:color w:val="auto"/>
          <w:sz w:val="24"/>
          <w:highlight w:val="none"/>
          <w:lang w:val="en-US"/>
        </w:rPr>
        <w:t>采购文件</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rPr>
        <w:t>进入</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rPr>
        <w:t>项目采购</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rPr>
        <w:t>应用</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rPr>
        <w:t>在获取采购文件菜单中选择项目</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rPr>
        <w:t>申请获取采购文件</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rPr>
        <w:t>。</w:t>
      </w:r>
    </w:p>
    <w:p w14:paraId="397C10CF">
      <w:pPr>
        <w:pStyle w:val="4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4.售价：0元。</w:t>
      </w:r>
    </w:p>
    <w:bookmarkEnd w:id="44"/>
    <w:bookmarkEnd w:id="45"/>
    <w:bookmarkEnd w:id="46"/>
    <w:bookmarkEnd w:id="47"/>
    <w:bookmarkEnd w:id="48"/>
    <w:bookmarkEnd w:id="49"/>
    <w:p w14:paraId="7B6C6EAD">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51" w:name="_Toc140132748"/>
      <w:bookmarkStart w:id="52" w:name="_Toc155185863"/>
      <w:bookmarkStart w:id="53" w:name="_Toc109899413"/>
      <w:bookmarkStart w:id="54" w:name="_Toc163492815"/>
      <w:bookmarkStart w:id="55" w:name="_Toc109899832"/>
      <w:bookmarkStart w:id="56" w:name="_Toc109900251"/>
      <w:bookmarkStart w:id="57" w:name="_Toc363"/>
      <w:r>
        <w:rPr>
          <w:rFonts w:hint="eastAsia" w:ascii="宋体" w:hAnsi="宋体" w:eastAsia="宋体" w:cs="宋体"/>
          <w:b/>
          <w:bCs/>
          <w:color w:val="auto"/>
          <w:kern w:val="2"/>
          <w:sz w:val="24"/>
          <w:szCs w:val="24"/>
          <w:highlight w:val="none"/>
          <w:lang w:val="en-US" w:eastAsia="zh-CN" w:bidi="ar-SA"/>
        </w:rPr>
        <w:t>四、</w:t>
      </w:r>
      <w:bookmarkEnd w:id="51"/>
      <w:bookmarkEnd w:id="52"/>
      <w:bookmarkEnd w:id="53"/>
      <w:bookmarkEnd w:id="54"/>
      <w:bookmarkEnd w:id="55"/>
      <w:bookmarkEnd w:id="56"/>
      <w:r>
        <w:rPr>
          <w:rFonts w:hint="eastAsia" w:ascii="宋体" w:hAnsi="宋体" w:eastAsia="宋体" w:cs="宋体"/>
          <w:b/>
          <w:bCs/>
          <w:color w:val="auto"/>
          <w:kern w:val="2"/>
          <w:sz w:val="24"/>
          <w:szCs w:val="24"/>
          <w:highlight w:val="none"/>
          <w:lang w:val="hr-HR" w:eastAsia="zh-CN" w:bidi="ar-SA"/>
        </w:rPr>
        <w:t>提交投标文件截止时间</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hr-HR" w:eastAsia="zh-CN" w:bidi="ar-SA"/>
        </w:rPr>
        <w:t>开标时间、递交方式和</w:t>
      </w:r>
      <w:r>
        <w:rPr>
          <w:rFonts w:hint="eastAsia" w:ascii="宋体" w:hAnsi="宋体" w:eastAsia="宋体" w:cs="宋体"/>
          <w:b/>
          <w:bCs/>
          <w:color w:val="auto"/>
          <w:kern w:val="2"/>
          <w:sz w:val="24"/>
          <w:szCs w:val="24"/>
          <w:highlight w:val="none"/>
          <w:lang w:val="en-US" w:eastAsia="zh-CN" w:bidi="ar-SA"/>
        </w:rPr>
        <w:t>开标</w:t>
      </w:r>
      <w:r>
        <w:rPr>
          <w:rFonts w:hint="eastAsia" w:ascii="宋体" w:hAnsi="宋体" w:eastAsia="宋体" w:cs="宋体"/>
          <w:b/>
          <w:bCs/>
          <w:color w:val="auto"/>
          <w:kern w:val="2"/>
          <w:sz w:val="24"/>
          <w:szCs w:val="24"/>
          <w:highlight w:val="none"/>
          <w:lang w:val="hr-HR" w:eastAsia="zh-CN" w:bidi="ar-SA"/>
        </w:rPr>
        <w:t>地点</w:t>
      </w:r>
      <w:bookmarkEnd w:id="57"/>
      <w:bookmarkStart w:id="58" w:name="_Hlk130457395"/>
      <w:bookmarkStart w:id="59" w:name="_Toc35393803"/>
      <w:bookmarkStart w:id="60" w:name="_Toc44583633"/>
      <w:bookmarkStart w:id="61" w:name="_Toc28359094"/>
      <w:bookmarkStart w:id="62" w:name="_Toc35393634"/>
      <w:bookmarkStart w:id="63" w:name="_Toc28359017"/>
    </w:p>
    <w:p w14:paraId="0CB0E0D8">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 w:val="0"/>
          <w:bCs w:val="0"/>
          <w:color w:val="auto"/>
          <w:sz w:val="24"/>
          <w:highlight w:val="none"/>
        </w:rPr>
      </w:pPr>
      <w:bookmarkStart w:id="64" w:name="_Toc8573"/>
      <w:r>
        <w:rPr>
          <w:rFonts w:hint="eastAsia" w:ascii="宋体" w:hAnsi="宋体" w:eastAsia="宋体" w:cs="宋体"/>
          <w:b w:val="0"/>
          <w:bCs w:val="0"/>
          <w:color w:val="auto"/>
          <w:sz w:val="24"/>
          <w:highlight w:val="none"/>
        </w:rPr>
        <w:t>1.截止时间</w:t>
      </w:r>
      <w:r>
        <w:rPr>
          <w:rFonts w:hint="eastAsia" w:ascii="宋体" w:hAnsi="宋体" w:eastAsia="宋体" w:cs="宋体"/>
          <w:b w:val="0"/>
          <w:bCs w:val="0"/>
          <w:color w:val="auto"/>
          <w:sz w:val="24"/>
          <w:highlight w:val="none"/>
          <w:lang w:val="en-US"/>
        </w:rPr>
        <w:t>/</w:t>
      </w:r>
      <w:r>
        <w:rPr>
          <w:rFonts w:hint="eastAsia" w:ascii="宋体" w:hAnsi="宋体" w:eastAsia="宋体" w:cs="宋体"/>
          <w:b w:val="0"/>
          <w:bCs w:val="0"/>
          <w:color w:val="auto"/>
          <w:sz w:val="24"/>
          <w:highlight w:val="none"/>
        </w:rPr>
        <w:t>开标时间：</w:t>
      </w:r>
      <w:r>
        <w:rPr>
          <w:rFonts w:hint="eastAsia" w:ascii="宋体" w:hAnsi="宋体" w:eastAsia="宋体" w:cs="宋体"/>
          <w:b w:val="0"/>
          <w:bCs w:val="0"/>
          <w:color w:val="auto"/>
          <w:sz w:val="24"/>
          <w:highlight w:val="cyan"/>
          <w:u w:val="single"/>
          <w:lang w:val="en-US" w:eastAsia="zh-CN"/>
        </w:rPr>
        <w:t>202</w:t>
      </w:r>
      <w:r>
        <w:rPr>
          <w:rFonts w:hint="eastAsia" w:ascii="宋体" w:hAnsi="宋体" w:cs="宋体"/>
          <w:b w:val="0"/>
          <w:bCs w:val="0"/>
          <w:color w:val="auto"/>
          <w:sz w:val="24"/>
          <w:highlight w:val="cyan"/>
          <w:u w:val="single"/>
          <w:lang w:val="en-US" w:eastAsia="zh-CN"/>
        </w:rPr>
        <w:t>6</w:t>
      </w:r>
      <w:r>
        <w:rPr>
          <w:rFonts w:hint="eastAsia" w:ascii="宋体" w:hAnsi="宋体" w:eastAsia="宋体" w:cs="宋体"/>
          <w:b w:val="0"/>
          <w:bCs w:val="0"/>
          <w:color w:val="auto"/>
          <w:sz w:val="24"/>
          <w:highlight w:val="cyan"/>
          <w:u w:val="single"/>
        </w:rPr>
        <w:t>年</w:t>
      </w:r>
      <w:r>
        <w:rPr>
          <w:rFonts w:hint="eastAsia" w:ascii="宋体" w:hAnsi="宋体" w:cs="宋体"/>
          <w:b w:val="0"/>
          <w:bCs w:val="0"/>
          <w:color w:val="auto"/>
          <w:sz w:val="24"/>
          <w:highlight w:val="cyan"/>
          <w:u w:val="single"/>
          <w:lang w:val="en-US" w:eastAsia="zh-CN"/>
        </w:rPr>
        <w:t>06</w:t>
      </w:r>
      <w:r>
        <w:rPr>
          <w:rFonts w:hint="eastAsia" w:ascii="宋体" w:hAnsi="宋体" w:eastAsia="宋体" w:cs="宋体"/>
          <w:b w:val="0"/>
          <w:bCs w:val="0"/>
          <w:color w:val="auto"/>
          <w:sz w:val="24"/>
          <w:highlight w:val="cyan"/>
          <w:u w:val="single"/>
        </w:rPr>
        <w:t>月</w:t>
      </w:r>
      <w:r>
        <w:rPr>
          <w:rFonts w:hint="eastAsia" w:ascii="宋体" w:hAnsi="宋体" w:cs="宋体"/>
          <w:b w:val="0"/>
          <w:bCs w:val="0"/>
          <w:color w:val="auto"/>
          <w:sz w:val="24"/>
          <w:highlight w:val="cyan"/>
          <w:u w:val="single"/>
          <w:lang w:val="en-US" w:eastAsia="zh-CN"/>
        </w:rPr>
        <w:t>16</w:t>
      </w:r>
      <w:r>
        <w:rPr>
          <w:rFonts w:hint="eastAsia" w:ascii="宋体" w:hAnsi="宋体" w:eastAsia="宋体" w:cs="宋体"/>
          <w:b w:val="0"/>
          <w:bCs w:val="0"/>
          <w:color w:val="auto"/>
          <w:sz w:val="24"/>
          <w:highlight w:val="cyan"/>
          <w:u w:val="single"/>
        </w:rPr>
        <w:t>日</w:t>
      </w:r>
      <w:r>
        <w:rPr>
          <w:rFonts w:hint="eastAsia" w:ascii="宋体" w:hAnsi="宋体" w:cs="宋体"/>
          <w:b w:val="0"/>
          <w:bCs w:val="0"/>
          <w:color w:val="auto"/>
          <w:sz w:val="24"/>
          <w:highlight w:val="cyan"/>
          <w:u w:val="single"/>
          <w:lang w:val="en-US" w:eastAsia="zh-CN"/>
        </w:rPr>
        <w:t>11</w:t>
      </w:r>
      <w:r>
        <w:rPr>
          <w:rFonts w:hint="eastAsia" w:ascii="宋体" w:hAnsi="宋体" w:eastAsia="宋体" w:cs="宋体"/>
          <w:b w:val="0"/>
          <w:bCs w:val="0"/>
          <w:color w:val="auto"/>
          <w:sz w:val="24"/>
          <w:highlight w:val="cyan"/>
          <w:u w:val="single"/>
        </w:rPr>
        <w:t>时</w:t>
      </w:r>
      <w:r>
        <w:rPr>
          <w:rFonts w:hint="eastAsia" w:ascii="宋体" w:hAnsi="宋体" w:eastAsia="宋体" w:cs="宋体"/>
          <w:b w:val="0"/>
          <w:bCs w:val="0"/>
          <w:color w:val="auto"/>
          <w:sz w:val="24"/>
          <w:highlight w:val="cyan"/>
          <w:u w:val="single"/>
          <w:lang w:val="en-US" w:eastAsia="zh-CN"/>
        </w:rPr>
        <w:t>00</w:t>
      </w:r>
      <w:r>
        <w:rPr>
          <w:rFonts w:hint="eastAsia" w:ascii="宋体" w:hAnsi="宋体" w:eastAsia="宋体" w:cs="宋体"/>
          <w:b w:val="0"/>
          <w:bCs w:val="0"/>
          <w:color w:val="auto"/>
          <w:sz w:val="24"/>
          <w:highlight w:val="cyan"/>
          <w:u w:val="single"/>
        </w:rPr>
        <w:t>分</w:t>
      </w:r>
      <w:r>
        <w:rPr>
          <w:rFonts w:hint="eastAsia" w:ascii="宋体" w:hAnsi="宋体" w:eastAsia="宋体" w:cs="宋体"/>
          <w:b w:val="0"/>
          <w:bCs w:val="0"/>
          <w:color w:val="auto"/>
          <w:sz w:val="24"/>
          <w:highlight w:val="none"/>
          <w:u w:val="none"/>
          <w:lang w:val="hr-HR"/>
        </w:rPr>
        <w:t>（北京时间）</w:t>
      </w:r>
      <w:r>
        <w:rPr>
          <w:rFonts w:hint="eastAsia" w:ascii="宋体" w:hAnsi="宋体" w:eastAsia="宋体" w:cs="宋体"/>
          <w:b w:val="0"/>
          <w:bCs w:val="0"/>
          <w:color w:val="auto"/>
          <w:sz w:val="24"/>
          <w:highlight w:val="none"/>
        </w:rPr>
        <w:t>。</w:t>
      </w:r>
      <w:bookmarkEnd w:id="64"/>
    </w:p>
    <w:p w14:paraId="69627209">
      <w:pPr>
        <w:pStyle w:val="4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2.递交方式：</w:t>
      </w:r>
      <w:bookmarkStart w:id="65" w:name="_Hlk89807823"/>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val="en-US" w:eastAsia="zh-CN"/>
        </w:rPr>
        <w:t>新疆</w:t>
      </w:r>
      <w:r>
        <w:rPr>
          <w:rFonts w:hint="eastAsia" w:ascii="宋体" w:hAnsi="宋体" w:eastAsia="宋体" w:cs="宋体"/>
          <w:color w:val="auto"/>
          <w:sz w:val="24"/>
          <w:highlight w:val="none"/>
        </w:rPr>
        <w:t>政府采购电子交易云平台（网址：</w:t>
      </w:r>
      <w:r>
        <w:rPr>
          <w:rFonts w:hint="eastAsia" w:ascii="宋体" w:hAnsi="宋体" w:eastAsia="宋体" w:cs="宋体"/>
          <w:color w:val="auto"/>
          <w:sz w:val="24"/>
          <w:highlight w:val="none"/>
          <w:lang w:val="en-US" w:eastAsia="zh-CN"/>
        </w:rPr>
        <w:t>http://www.ccgp-xinjiang.gov.cn/</w:t>
      </w:r>
      <w:r>
        <w:rPr>
          <w:rFonts w:hint="eastAsia" w:ascii="宋体" w:hAnsi="宋体" w:eastAsia="宋体" w:cs="宋体"/>
          <w:color w:val="auto"/>
          <w:sz w:val="24"/>
          <w:highlight w:val="none"/>
        </w:rPr>
        <w:t>）进入“项目采购”应用，在投标文件上传菜单中选择项目进行上传。</w:t>
      </w:r>
      <w:bookmarkEnd w:id="65"/>
    </w:p>
    <w:p w14:paraId="3026B497">
      <w:pPr>
        <w:pStyle w:val="4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3.开标</w:t>
      </w:r>
      <w:r>
        <w:rPr>
          <w:rFonts w:hint="eastAsia" w:ascii="宋体" w:hAnsi="宋体" w:eastAsia="宋体" w:cs="宋体"/>
          <w:color w:val="auto"/>
          <w:sz w:val="24"/>
          <w:highlight w:val="none"/>
          <w:lang w:val="en-US"/>
        </w:rPr>
        <w:t>地点</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投标</w:t>
      </w:r>
      <w:r>
        <w:rPr>
          <w:rFonts w:hint="eastAsia" w:ascii="宋体" w:hAnsi="宋体" w:eastAsia="宋体" w:cs="宋体"/>
          <w:color w:val="auto"/>
          <w:sz w:val="24"/>
          <w:highlight w:val="none"/>
          <w:lang w:val="en-US" w:eastAsia="zh-CN"/>
        </w:rPr>
        <w:t>人</w:t>
      </w:r>
      <w:r>
        <w:rPr>
          <w:rFonts w:hint="eastAsia" w:ascii="宋体" w:hAnsi="宋体" w:eastAsia="宋体" w:cs="宋体"/>
          <w:color w:val="auto"/>
          <w:sz w:val="24"/>
          <w:highlight w:val="none"/>
          <w:lang w:val="en-US"/>
        </w:rPr>
        <w:t>登录政采云平台https</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//www.zcygov.cn/，进入项目采购-开</w:t>
      </w:r>
      <w:r>
        <w:rPr>
          <w:rFonts w:hint="eastAsia" w:ascii="宋体" w:hAnsi="宋体" w:eastAsia="宋体" w:cs="宋体"/>
          <w:color w:val="auto"/>
          <w:sz w:val="24"/>
          <w:highlight w:val="none"/>
          <w:lang w:val="en-US" w:eastAsia="zh-CN"/>
        </w:rPr>
        <w:t>标</w:t>
      </w:r>
      <w:r>
        <w:rPr>
          <w:rFonts w:hint="eastAsia" w:ascii="宋体" w:hAnsi="宋体" w:eastAsia="宋体" w:cs="宋体"/>
          <w:color w:val="auto"/>
          <w:sz w:val="24"/>
          <w:highlight w:val="none"/>
          <w:lang w:val="en-US"/>
        </w:rPr>
        <w:t>评标-右边选择对应项目点击“进入项目”进入开标大厅</w:t>
      </w:r>
      <w:r>
        <w:rPr>
          <w:rFonts w:hint="eastAsia" w:ascii="宋体" w:hAnsi="宋体" w:eastAsia="宋体" w:cs="宋体"/>
          <w:color w:val="auto"/>
          <w:sz w:val="24"/>
          <w:highlight w:val="none"/>
        </w:rPr>
        <w:t>。</w:t>
      </w:r>
    </w:p>
    <w:bookmarkEnd w:id="58"/>
    <w:p w14:paraId="3D104293">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66" w:name="_Toc109899833"/>
      <w:bookmarkStart w:id="67" w:name="_Toc24676"/>
      <w:bookmarkStart w:id="68" w:name="_Toc155185864"/>
      <w:bookmarkStart w:id="69" w:name="_Toc109900252"/>
      <w:bookmarkStart w:id="70" w:name="_Toc140132749"/>
      <w:bookmarkStart w:id="71" w:name="_Toc109899414"/>
      <w:bookmarkStart w:id="72" w:name="_Toc163492816"/>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hr-HR" w:eastAsia="zh-CN" w:bidi="ar-SA"/>
        </w:rPr>
        <w:t>公告期限</w:t>
      </w:r>
      <w:bookmarkEnd w:id="59"/>
      <w:bookmarkEnd w:id="60"/>
      <w:bookmarkEnd w:id="61"/>
      <w:bookmarkEnd w:id="62"/>
      <w:bookmarkEnd w:id="63"/>
      <w:bookmarkEnd w:id="66"/>
      <w:bookmarkEnd w:id="67"/>
      <w:bookmarkEnd w:id="68"/>
      <w:bookmarkEnd w:id="69"/>
      <w:bookmarkEnd w:id="70"/>
      <w:bookmarkEnd w:id="71"/>
      <w:bookmarkEnd w:id="72"/>
    </w:p>
    <w:p w14:paraId="6D69609D">
      <w:pPr>
        <w:pStyle w:val="4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自招标公告发布之日起5个工作日。</w:t>
      </w:r>
    </w:p>
    <w:p w14:paraId="5123D5A6">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73" w:name="_Toc163492817"/>
      <w:bookmarkStart w:id="74" w:name="_Toc35393635"/>
      <w:bookmarkStart w:id="75" w:name="_Toc155185865"/>
      <w:bookmarkStart w:id="76" w:name="_Toc109899415"/>
      <w:bookmarkStart w:id="77" w:name="_Toc5198"/>
      <w:bookmarkStart w:id="78" w:name="_Toc140132750"/>
      <w:bookmarkStart w:id="79" w:name="_Toc109900253"/>
      <w:bookmarkStart w:id="80" w:name="_Toc44583634"/>
      <w:bookmarkStart w:id="81" w:name="_Toc35393804"/>
      <w:bookmarkStart w:id="82" w:name="_Toc109899834"/>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hr-HR" w:eastAsia="zh-CN" w:bidi="ar-SA"/>
        </w:rPr>
        <w:t>其他补充事宜</w:t>
      </w:r>
      <w:bookmarkEnd w:id="73"/>
      <w:bookmarkEnd w:id="74"/>
      <w:bookmarkEnd w:id="75"/>
      <w:bookmarkEnd w:id="76"/>
      <w:bookmarkEnd w:id="77"/>
      <w:bookmarkEnd w:id="78"/>
      <w:bookmarkEnd w:id="79"/>
      <w:bookmarkEnd w:id="80"/>
      <w:bookmarkEnd w:id="81"/>
      <w:bookmarkEnd w:id="82"/>
    </w:p>
    <w:p w14:paraId="7D360F6B">
      <w:pPr>
        <w:pStyle w:val="4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1、本项目实行网上投标，采用电子投标文件；</w:t>
      </w:r>
    </w:p>
    <w:p w14:paraId="39AFD69D">
      <w:pPr>
        <w:pStyle w:val="4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68C80E16">
      <w:pPr>
        <w:pStyle w:val="4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66C0D00B">
      <w:pPr>
        <w:pStyle w:val="4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4、其他事项： </w:t>
      </w:r>
    </w:p>
    <w:p w14:paraId="737502E1">
      <w:pPr>
        <w:pStyle w:val="4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（1）本项目实行电子招投标，供应商须登录政采云平台申请获取采购文件，并需要使用CA锁，登录政采云电子投标客户端制作投标文件，若供应商参与投标,自行承担与投标有关的一切费用。</w:t>
      </w:r>
    </w:p>
    <w:p w14:paraId="6E54CEDA">
      <w:pPr>
        <w:pStyle w:val="4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（2）各供应商应在开标前确保是新疆维吾尔自治区政府采购网正式注册入库的供应商，并完成CA数字证书申领。因未注册入库、未办理CA数字证书等原因造成无法投标或投标失败等后果的由供应商自行承担。</w:t>
      </w:r>
    </w:p>
    <w:p w14:paraId="3E2EAEE3">
      <w:pPr>
        <w:pStyle w:val="4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（3）供应商可前往新疆政府采购网（http://www.ccgp-xinjiang.gov.cn/）下载专区，下载政采云电子投标客户端，安装完成后，可通过账号密码或CA登录客户端进行投标文件制作。</w:t>
      </w:r>
    </w:p>
    <w:p w14:paraId="46FBA88C">
      <w:pPr>
        <w:pStyle w:val="4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（4）供应商在开标时须携带制作加密电子投标文件所使用的CA锁，电脑须提前配置好浏览器，以便开标时在线解密。</w:t>
      </w:r>
    </w:p>
    <w:p w14:paraId="3B0E3F29">
      <w:pPr>
        <w:pStyle w:val="4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（5）投标供应商应当在投标截止时间前，将生成的“电子加密投标文件”上传递交至“政府采购云平台”，投标截止时间以后上传递交的投标文件将被“政府采购云平台”拒收</w:t>
      </w:r>
      <w:r>
        <w:rPr>
          <w:rFonts w:hint="eastAsia" w:cs="宋体"/>
          <w:color w:val="auto"/>
          <w:sz w:val="24"/>
          <w:highlight w:val="none"/>
          <w:lang w:val="en-US" w:eastAsia="zh-CN"/>
        </w:rPr>
        <w:t>。</w:t>
      </w:r>
    </w:p>
    <w:p w14:paraId="3233F261">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83" w:name="_Toc163492818"/>
      <w:bookmarkStart w:id="84" w:name="_Toc44583635"/>
      <w:bookmarkStart w:id="85" w:name="_Toc28359095"/>
      <w:bookmarkStart w:id="86" w:name="_Toc140132751"/>
      <w:bookmarkStart w:id="87" w:name="_Toc155185866"/>
      <w:bookmarkStart w:id="88" w:name="_Toc35393636"/>
      <w:bookmarkStart w:id="89" w:name="_Toc109900254"/>
      <w:bookmarkStart w:id="90" w:name="_Toc35393805"/>
      <w:bookmarkStart w:id="91" w:name="_Toc109899416"/>
      <w:bookmarkStart w:id="92" w:name="_Toc28359018"/>
      <w:bookmarkStart w:id="93" w:name="_Toc109899835"/>
      <w:bookmarkStart w:id="94" w:name="_Toc31968"/>
      <w:r>
        <w:rPr>
          <w:rFonts w:hint="eastAsia" w:ascii="宋体" w:hAnsi="宋体" w:eastAsia="宋体" w:cs="宋体"/>
          <w:b/>
          <w:bCs/>
          <w:color w:val="auto"/>
          <w:kern w:val="2"/>
          <w:sz w:val="24"/>
          <w:szCs w:val="24"/>
          <w:highlight w:val="none"/>
          <w:lang w:val="en-US" w:eastAsia="zh-CN" w:bidi="ar-SA"/>
        </w:rPr>
        <w:t>七、</w:t>
      </w:r>
      <w:bookmarkEnd w:id="83"/>
      <w:bookmarkEnd w:id="84"/>
      <w:bookmarkEnd w:id="85"/>
      <w:bookmarkEnd w:id="86"/>
      <w:bookmarkEnd w:id="87"/>
      <w:bookmarkEnd w:id="88"/>
      <w:bookmarkEnd w:id="89"/>
      <w:bookmarkEnd w:id="90"/>
      <w:bookmarkEnd w:id="91"/>
      <w:bookmarkEnd w:id="92"/>
      <w:bookmarkEnd w:id="93"/>
      <w:r>
        <w:rPr>
          <w:rFonts w:hint="eastAsia" w:ascii="宋体" w:hAnsi="宋体" w:eastAsia="宋体" w:cs="宋体"/>
          <w:b/>
          <w:bCs/>
          <w:color w:val="auto"/>
          <w:kern w:val="2"/>
          <w:sz w:val="24"/>
          <w:szCs w:val="24"/>
          <w:highlight w:val="none"/>
          <w:lang w:val="hr-HR" w:eastAsia="zh-CN" w:bidi="ar-SA"/>
        </w:rPr>
        <w:t>对本次</w:t>
      </w:r>
      <w:r>
        <w:rPr>
          <w:rFonts w:hint="eastAsia" w:ascii="宋体" w:hAnsi="宋体" w:eastAsia="宋体" w:cs="宋体"/>
          <w:b/>
          <w:bCs/>
          <w:color w:val="auto"/>
          <w:kern w:val="2"/>
          <w:sz w:val="24"/>
          <w:szCs w:val="24"/>
          <w:highlight w:val="none"/>
          <w:lang w:val="en-US" w:eastAsia="zh-CN" w:bidi="ar-SA"/>
        </w:rPr>
        <w:t>招标</w:t>
      </w:r>
      <w:r>
        <w:rPr>
          <w:rFonts w:hint="eastAsia" w:ascii="宋体" w:hAnsi="宋体" w:eastAsia="宋体" w:cs="宋体"/>
          <w:b/>
          <w:bCs/>
          <w:color w:val="auto"/>
          <w:kern w:val="2"/>
          <w:sz w:val="24"/>
          <w:szCs w:val="24"/>
          <w:highlight w:val="none"/>
          <w:lang w:val="hr-HR" w:eastAsia="zh-CN" w:bidi="ar-SA"/>
        </w:rPr>
        <w:t>提出询问，请按以下方式联系</w:t>
      </w:r>
      <w:bookmarkEnd w:id="94"/>
    </w:p>
    <w:p w14:paraId="721242CD">
      <w:pPr>
        <w:pStyle w:val="40"/>
        <w:pageBreakBefore w:val="0"/>
        <w:widowControl w:val="0"/>
        <w:kinsoku/>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1.采购人信息</w:t>
      </w:r>
    </w:p>
    <w:p w14:paraId="3B1FDDEA">
      <w:pPr>
        <w:pStyle w:val="40"/>
        <w:pageBreakBefore w:val="0"/>
        <w:widowControl w:val="0"/>
        <w:kinsoku/>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名 称：</w:t>
      </w:r>
      <w:r>
        <w:rPr>
          <w:rFonts w:hint="eastAsia" w:ascii="宋体" w:hAnsi="宋体" w:eastAsia="宋体" w:cs="宋体"/>
          <w:color w:val="auto"/>
          <w:sz w:val="24"/>
          <w:highlight w:val="none"/>
          <w:lang w:val="en-US" w:eastAsia="zh-CN"/>
        </w:rPr>
        <w:t>乌鲁木齐市第五十九小学会展校区（159小学）</w:t>
      </w:r>
      <w:r>
        <w:rPr>
          <w:rFonts w:hint="eastAsia" w:ascii="宋体" w:hAnsi="宋体" w:eastAsia="宋体" w:cs="宋体"/>
          <w:color w:val="auto"/>
          <w:sz w:val="24"/>
          <w:highlight w:val="none"/>
          <w:lang w:val="zh-CN" w:eastAsia="zh-CN"/>
        </w:rPr>
        <w:t xml:space="preserve">        </w:t>
      </w:r>
    </w:p>
    <w:p w14:paraId="75A17998">
      <w:pPr>
        <w:pStyle w:val="40"/>
        <w:pageBreakBefore w:val="0"/>
        <w:widowControl w:val="0"/>
        <w:kinsoku/>
        <w:overflowPunct/>
        <w:topLinePunct w:val="0"/>
        <w:autoSpaceDE/>
        <w:autoSpaceDN/>
        <w:bidi w:val="0"/>
        <w:adjustRightInd/>
        <w:snapToGrid/>
        <w:spacing w:line="360" w:lineRule="auto"/>
        <w:jc w:val="left"/>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zh-CN" w:eastAsia="zh-CN"/>
        </w:rPr>
        <w:t>地 址：</w:t>
      </w:r>
      <w:r>
        <w:rPr>
          <w:rFonts w:hint="eastAsia" w:ascii="宋体" w:hAnsi="宋体" w:eastAsia="宋体" w:cs="宋体"/>
          <w:color w:val="auto"/>
          <w:sz w:val="24"/>
          <w:highlight w:val="none"/>
          <w:lang w:val="en-US" w:eastAsia="zh-CN"/>
        </w:rPr>
        <w:t>乌鲁木齐市水磨沟区龙兴路与会展纬二路交叉口</w:t>
      </w:r>
    </w:p>
    <w:p w14:paraId="54B0E105">
      <w:pPr>
        <w:pStyle w:val="40"/>
        <w:pageBreakBefore w:val="0"/>
        <w:widowControl w:val="0"/>
        <w:kinsoku/>
        <w:overflowPunct/>
        <w:topLinePunct w:val="0"/>
        <w:autoSpaceDE/>
        <w:autoSpaceDN/>
        <w:bidi w:val="0"/>
        <w:adjustRightInd/>
        <w:snapToGrid/>
        <w:spacing w:line="360" w:lineRule="auto"/>
        <w:jc w:val="left"/>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zh-CN" w:eastAsia="zh-CN"/>
        </w:rPr>
        <w:t>联系方式：</w:t>
      </w:r>
      <w:r>
        <w:rPr>
          <w:rFonts w:hint="eastAsia" w:cs="宋体"/>
          <w:color w:val="auto"/>
          <w:sz w:val="24"/>
          <w:highlight w:val="none"/>
          <w:lang w:val="en-US" w:eastAsia="zh-CN"/>
        </w:rPr>
        <w:t>张先生、19990385405</w:t>
      </w:r>
    </w:p>
    <w:p w14:paraId="0DAE9853">
      <w:pPr>
        <w:pStyle w:val="40"/>
        <w:pageBreakBefore w:val="0"/>
        <w:widowControl w:val="0"/>
        <w:kinsoku/>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2.采购代理机构信息</w:t>
      </w:r>
    </w:p>
    <w:p w14:paraId="0952CE67">
      <w:pPr>
        <w:pStyle w:val="40"/>
        <w:pageBreakBefore w:val="0"/>
        <w:widowControl w:val="0"/>
        <w:kinsoku/>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名 称：</w:t>
      </w:r>
      <w:r>
        <w:rPr>
          <w:rFonts w:hint="eastAsia" w:ascii="宋体" w:hAnsi="宋体" w:eastAsia="宋体" w:cs="宋体"/>
          <w:color w:val="auto"/>
          <w:sz w:val="24"/>
          <w:highlight w:val="none"/>
          <w:lang w:val="en-US" w:eastAsia="zh-CN"/>
        </w:rPr>
        <w:t>新疆星圣源工程项目管理有限公司</w:t>
      </w:r>
      <w:r>
        <w:rPr>
          <w:rFonts w:hint="eastAsia" w:ascii="宋体" w:hAnsi="宋体" w:eastAsia="宋体" w:cs="宋体"/>
          <w:color w:val="auto"/>
          <w:sz w:val="24"/>
          <w:highlight w:val="none"/>
          <w:lang w:val="zh-CN" w:eastAsia="zh-CN"/>
        </w:rPr>
        <w:t xml:space="preserve">             </w:t>
      </w:r>
    </w:p>
    <w:p w14:paraId="01CD2844">
      <w:pPr>
        <w:pStyle w:val="40"/>
        <w:pageBreakBefore w:val="0"/>
        <w:widowControl w:val="0"/>
        <w:kinsoku/>
        <w:overflowPunct/>
        <w:topLinePunct w:val="0"/>
        <w:autoSpaceDE/>
        <w:autoSpaceDN/>
        <w:bidi w:val="0"/>
        <w:adjustRightInd/>
        <w:snapToGrid/>
        <w:spacing w:line="360" w:lineRule="auto"/>
        <w:ind w:left="1200" w:leftChars="200" w:hanging="720" w:hangingChars="300"/>
        <w:jc w:val="left"/>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地 址：新疆乌鲁木齐市沙依巴克区奇台路658号德汇万达E2写字楼1703-02号</w:t>
      </w:r>
    </w:p>
    <w:p w14:paraId="1D055980">
      <w:pPr>
        <w:pStyle w:val="40"/>
        <w:pageBreakBefore w:val="0"/>
        <w:widowControl w:val="0"/>
        <w:kinsoku/>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zh-CN" w:eastAsia="zh-CN"/>
        </w:rPr>
        <w:t>联系人：</w:t>
      </w:r>
      <w:r>
        <w:rPr>
          <w:rFonts w:hint="eastAsia" w:cs="宋体"/>
          <w:color w:val="auto"/>
          <w:sz w:val="24"/>
          <w:highlight w:val="none"/>
          <w:lang w:val="en-US" w:eastAsia="zh-CN"/>
        </w:rPr>
        <w:t>孙东、杨霞</w:t>
      </w:r>
    </w:p>
    <w:p w14:paraId="6C548984">
      <w:pPr>
        <w:pStyle w:val="40"/>
        <w:pageBreakBefore w:val="0"/>
        <w:widowControl w:val="0"/>
        <w:kinsoku/>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eastAsia="zh-CN"/>
        </w:rPr>
        <w:t>联系方式：</w:t>
      </w:r>
      <w:r>
        <w:rPr>
          <w:rFonts w:hint="eastAsia" w:ascii="宋体" w:hAnsi="宋体" w:eastAsia="宋体" w:cs="宋体"/>
          <w:color w:val="auto"/>
          <w:sz w:val="24"/>
          <w:highlight w:val="none"/>
          <w:lang w:val="en-US" w:eastAsia="zh-CN"/>
        </w:rPr>
        <w:t xml:space="preserve">0991-5803779 </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rPr>
        <w:t xml:space="preserve">   </w:t>
      </w:r>
    </w:p>
    <w:p w14:paraId="07AC85D2">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bookmarkStart w:id="95" w:name="_Toc163492819"/>
      <w:bookmarkStart w:id="96" w:name="_Toc29609"/>
      <w:bookmarkStart w:id="97" w:name="_Toc155185867"/>
    </w:p>
    <w:p w14:paraId="3502A7D5">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第二章 投标人须知</w:t>
      </w:r>
      <w:bookmarkEnd w:id="95"/>
      <w:bookmarkEnd w:id="96"/>
      <w:bookmarkEnd w:id="97"/>
    </w:p>
    <w:bookmarkEnd w:id="3"/>
    <w:p w14:paraId="6A0929B4">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98" w:name="_Toc155185868"/>
      <w:bookmarkStart w:id="99" w:name="_Toc1412"/>
      <w:bookmarkStart w:id="100" w:name="_Toc163492820"/>
      <w:r>
        <w:rPr>
          <w:rFonts w:hint="eastAsia" w:eastAsia="宋体" w:asciiTheme="majorHAnsi" w:hAnsiTheme="majorHAnsi" w:cstheme="majorBidi"/>
          <w:b/>
          <w:bCs/>
          <w:color w:val="auto"/>
          <w:kern w:val="2"/>
          <w:sz w:val="28"/>
          <w:szCs w:val="28"/>
          <w:highlight w:val="none"/>
          <w:lang w:val="en-US" w:eastAsia="zh-CN" w:bidi="ar-SA"/>
        </w:rPr>
        <w:t>一、投标人须知前附表</w:t>
      </w:r>
      <w:bookmarkEnd w:id="98"/>
      <w:bookmarkEnd w:id="99"/>
      <w:bookmarkEnd w:id="100"/>
    </w:p>
    <w:p w14:paraId="1B75FCC0">
      <w:pPr>
        <w:pStyle w:val="40"/>
        <w:rPr>
          <w:rFonts w:hint="default" w:eastAsia="宋体"/>
          <w:color w:val="auto"/>
          <w:sz w:val="24"/>
          <w:szCs w:val="24"/>
          <w:highlight w:val="none"/>
          <w:lang w:val="en-US" w:eastAsia="zh-CN"/>
        </w:rPr>
      </w:pPr>
      <w:r>
        <w:rPr>
          <w:rFonts w:hint="eastAsia"/>
          <w:color w:val="auto"/>
          <w:sz w:val="24"/>
          <w:szCs w:val="24"/>
          <w:highlight w:val="none"/>
        </w:rPr>
        <w:t>投标人应仔细阅读本招标文件的第二章“投标人须知”，下面所列资料是对“投标人须知”的具体补充和说明</w:t>
      </w:r>
      <w:r>
        <w:rPr>
          <w:rFonts w:hint="eastAsia"/>
          <w:color w:val="auto"/>
          <w:sz w:val="24"/>
          <w:szCs w:val="24"/>
          <w:highlight w:val="none"/>
          <w:lang w:eastAsia="zh-CN"/>
        </w:rPr>
        <w:t>，</w:t>
      </w:r>
      <w:r>
        <w:rPr>
          <w:rFonts w:hint="eastAsia"/>
          <w:color w:val="auto"/>
          <w:sz w:val="24"/>
          <w:szCs w:val="24"/>
          <w:highlight w:val="none"/>
        </w:rPr>
        <w:t>如有矛盾，应以本表为准。</w:t>
      </w:r>
      <w:r>
        <w:rPr>
          <w:rFonts w:hint="eastAsia"/>
          <w:color w:val="auto"/>
          <w:sz w:val="24"/>
          <w:szCs w:val="24"/>
          <w:highlight w:val="none"/>
          <w:lang w:val="en-US" w:eastAsia="zh-CN"/>
        </w:rPr>
        <w:t>标记“</w:t>
      </w:r>
      <w:r>
        <w:rPr>
          <w:rFonts w:hint="eastAsia" w:ascii="宋体" w:hAnsi="宋体" w:eastAsia="宋体"/>
          <w:color w:val="auto"/>
          <w:sz w:val="24"/>
          <w:szCs w:val="24"/>
          <w:highlight w:val="none"/>
          <w:lang w:val="en-US" w:eastAsia="zh-CN"/>
        </w:rPr>
        <w:t>☑”的选项意为适用于本项目，标记“□”的选项意为不适用于本项目。</w:t>
      </w:r>
    </w:p>
    <w:tbl>
      <w:tblPr>
        <w:tblStyle w:val="32"/>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20E928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4A6DD32">
            <w:pPr>
              <w:pStyle w:val="5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82B893A">
            <w:pPr>
              <w:pStyle w:val="5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EA38815">
            <w:pPr>
              <w:pStyle w:val="5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4110CD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62FBE7BD">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738" w:type="dxa"/>
            <w:vAlign w:val="center"/>
          </w:tcPr>
          <w:p w14:paraId="34922C53">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核心产品</w:t>
            </w:r>
          </w:p>
        </w:tc>
        <w:tc>
          <w:tcPr>
            <w:tcW w:w="6700" w:type="dxa"/>
            <w:vAlign w:val="center"/>
          </w:tcPr>
          <w:p w14:paraId="4864F685">
            <w:pPr>
              <w:pStyle w:val="52"/>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本项目第</w:t>
            </w:r>
            <w:r>
              <w:rPr>
                <w:rFonts w:hint="eastAsia" w:cs="宋体"/>
                <w:color w:val="auto"/>
                <w:sz w:val="24"/>
                <w:szCs w:val="24"/>
                <w:highlight w:val="none"/>
                <w:u w:val="single"/>
                <w:lang w:val="en-US" w:eastAsia="zh-CN"/>
              </w:rPr>
              <w:t xml:space="preserve"> 1 </w:t>
            </w:r>
            <w:r>
              <w:rPr>
                <w:rFonts w:hint="eastAsia" w:ascii="宋体" w:hAnsi="宋体" w:eastAsia="宋体" w:cs="宋体"/>
                <w:color w:val="auto"/>
                <w:sz w:val="24"/>
                <w:szCs w:val="24"/>
                <w:highlight w:val="none"/>
                <w:lang w:val="en-US" w:eastAsia="zh-CN"/>
              </w:rPr>
              <w:t xml:space="preserve">包不适用。 </w:t>
            </w:r>
          </w:p>
          <w:p w14:paraId="2E100C1C">
            <w:pPr>
              <w:pStyle w:val="52"/>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本项目第</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包为单一产品采购项目。 </w:t>
            </w:r>
          </w:p>
          <w:p w14:paraId="2EC1B819">
            <w:pPr>
              <w:pStyle w:val="52"/>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本项目第</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包为非单一产品采购项目，其中核心产品为：</w:t>
            </w:r>
            <w:r>
              <w:rPr>
                <w:rFonts w:hint="eastAsia"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lang w:val="en-US" w:eastAsia="zh-CN"/>
              </w:rPr>
              <w:t>。</w:t>
            </w:r>
          </w:p>
        </w:tc>
      </w:tr>
      <w:tr w14:paraId="1A40B9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trPr>
        <w:tc>
          <w:tcPr>
            <w:tcW w:w="970" w:type="dxa"/>
            <w:shd w:val="clear" w:color="auto" w:fill="auto"/>
            <w:vAlign w:val="center"/>
          </w:tcPr>
          <w:p w14:paraId="30387B9B">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2.6</w:t>
            </w:r>
          </w:p>
        </w:tc>
        <w:tc>
          <w:tcPr>
            <w:tcW w:w="1738" w:type="dxa"/>
            <w:shd w:val="clear" w:color="auto" w:fill="auto"/>
            <w:vAlign w:val="center"/>
          </w:tcPr>
          <w:p w14:paraId="593A0FDF">
            <w:pPr>
              <w:keepNext w:val="0"/>
              <w:keepLines w:val="0"/>
              <w:widowControl/>
              <w:suppressLineNumbers w:val="0"/>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科研仪器设备</w:t>
            </w:r>
          </w:p>
        </w:tc>
        <w:tc>
          <w:tcPr>
            <w:tcW w:w="6700" w:type="dxa"/>
            <w:shd w:val="clear" w:color="auto" w:fill="auto"/>
            <w:vAlign w:val="center"/>
          </w:tcPr>
          <w:p w14:paraId="10BD639A">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是否属于科研仪器设备采购项目： </w:t>
            </w:r>
          </w:p>
          <w:p w14:paraId="0AE9AF1E">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 xml:space="preserve">是 </w:t>
            </w:r>
          </w:p>
          <w:p w14:paraId="304C2830">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否</w:t>
            </w:r>
          </w:p>
        </w:tc>
      </w:tr>
      <w:tr w14:paraId="3A4D46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trPr>
        <w:tc>
          <w:tcPr>
            <w:tcW w:w="970" w:type="dxa"/>
            <w:vAlign w:val="center"/>
          </w:tcPr>
          <w:p w14:paraId="3B4CBB58">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1738" w:type="dxa"/>
            <w:vAlign w:val="center"/>
          </w:tcPr>
          <w:p w14:paraId="785EEC92">
            <w:pPr>
              <w:pStyle w:val="52"/>
              <w:rPr>
                <w:rFonts w:hint="eastAsia" w:ascii="宋体" w:hAnsi="宋体" w:eastAsia="宋体" w:cs="宋体"/>
                <w:color w:val="auto"/>
                <w:sz w:val="24"/>
                <w:szCs w:val="24"/>
                <w:highlight w:val="none"/>
              </w:rPr>
            </w:pPr>
            <w:bookmarkStart w:id="101" w:name="_Hlk143529175"/>
            <w:r>
              <w:rPr>
                <w:rFonts w:hint="eastAsia" w:ascii="宋体" w:hAnsi="宋体" w:eastAsia="宋体" w:cs="宋体"/>
                <w:color w:val="auto"/>
                <w:sz w:val="24"/>
                <w:szCs w:val="24"/>
                <w:highlight w:val="none"/>
              </w:rPr>
              <w:t>现场考察</w:t>
            </w:r>
            <w:bookmarkEnd w:id="101"/>
          </w:p>
        </w:tc>
        <w:tc>
          <w:tcPr>
            <w:tcW w:w="6700" w:type="dxa"/>
            <w:vAlign w:val="center"/>
          </w:tcPr>
          <w:p w14:paraId="5C83D008">
            <w:pPr>
              <w:pStyle w:val="5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不组织，投标人自行前往</w:t>
            </w:r>
            <w:r>
              <w:rPr>
                <w:rFonts w:hint="eastAsia" w:ascii="宋体" w:hAnsi="宋体" w:eastAsia="宋体" w:cs="宋体"/>
                <w:color w:val="auto"/>
                <w:sz w:val="24"/>
                <w:szCs w:val="24"/>
                <w:highlight w:val="none"/>
                <w:lang w:eastAsia="zh-CN"/>
              </w:rPr>
              <w:t>。</w:t>
            </w:r>
          </w:p>
          <w:p w14:paraId="25346B1A">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6EA12C0D">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202</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val="en-US" w:eastAsia="zh-CN"/>
              </w:rPr>
              <w:t>年**月**日至202</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val="en-US" w:eastAsia="zh-CN"/>
              </w:rPr>
              <w:t>年**月**日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A0CAC16">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49DDCB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0" w:type="dxa"/>
            <w:vAlign w:val="center"/>
          </w:tcPr>
          <w:p w14:paraId="64073FD7">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9.5</w:t>
            </w:r>
          </w:p>
        </w:tc>
        <w:tc>
          <w:tcPr>
            <w:tcW w:w="1738" w:type="dxa"/>
            <w:vAlign w:val="center"/>
          </w:tcPr>
          <w:p w14:paraId="6EC12924">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答疑会</w:t>
            </w:r>
          </w:p>
        </w:tc>
        <w:tc>
          <w:tcPr>
            <w:tcW w:w="6700" w:type="dxa"/>
            <w:vAlign w:val="center"/>
          </w:tcPr>
          <w:p w14:paraId="54AB892F">
            <w:pPr>
              <w:pStyle w:val="5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w:t>
            </w:r>
          </w:p>
          <w:p w14:paraId="1DD4F07C">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43CF060F">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C4A3C86">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18EA73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E5DA989">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p>
        </w:tc>
        <w:tc>
          <w:tcPr>
            <w:tcW w:w="1738" w:type="dxa"/>
            <w:vAlign w:val="center"/>
          </w:tcPr>
          <w:p w14:paraId="62CE09C0">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询问</w:t>
            </w:r>
          </w:p>
        </w:tc>
        <w:tc>
          <w:tcPr>
            <w:tcW w:w="6700" w:type="dxa"/>
            <w:vAlign w:val="center"/>
          </w:tcPr>
          <w:p w14:paraId="298AF498">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电话询问或书面形式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3A3E5606">
            <w:pPr>
              <w:pStyle w:val="52"/>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w:t>
            </w:r>
            <w:r>
              <w:rPr>
                <w:rFonts w:hint="eastAsia" w:cs="宋体"/>
                <w:i w:val="0"/>
                <w:iCs w:val="0"/>
                <w:color w:val="auto"/>
                <w:sz w:val="24"/>
                <w:szCs w:val="24"/>
                <w:highlight w:val="none"/>
                <w:lang w:val="en-US" w:eastAsia="zh-CN"/>
              </w:rPr>
              <w:t>联系电话</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u w:val="single"/>
                <w:lang w:val="en-US" w:eastAsia="zh-CN"/>
              </w:rPr>
              <w:t xml:space="preserve"> </w:t>
            </w:r>
            <w:r>
              <w:rPr>
                <w:rFonts w:hint="eastAsia" w:cs="宋体"/>
                <w:i w:val="0"/>
                <w:iCs w:val="0"/>
                <w:color w:val="auto"/>
                <w:sz w:val="24"/>
                <w:szCs w:val="24"/>
                <w:highlight w:val="none"/>
                <w:u w:val="single"/>
                <w:lang w:val="en-US" w:eastAsia="zh-CN"/>
              </w:rPr>
              <w:t>0991-5803779</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none"/>
                <w:lang w:val="en-US" w:eastAsia="zh-CN"/>
              </w:rPr>
              <w:t>。</w:t>
            </w:r>
          </w:p>
        </w:tc>
      </w:tr>
      <w:tr w14:paraId="17FDAD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EF07E7E">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p>
        </w:tc>
        <w:tc>
          <w:tcPr>
            <w:tcW w:w="1738" w:type="dxa"/>
            <w:vAlign w:val="center"/>
          </w:tcPr>
          <w:p w14:paraId="61311395">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700" w:type="dxa"/>
            <w:vAlign w:val="center"/>
          </w:tcPr>
          <w:p w14:paraId="74407A1B">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w:t>
            </w: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日历日。</w:t>
            </w:r>
          </w:p>
        </w:tc>
      </w:tr>
      <w:tr w14:paraId="43065C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674" w:hRule="atLeast"/>
        </w:trPr>
        <w:tc>
          <w:tcPr>
            <w:tcW w:w="970" w:type="dxa"/>
            <w:vAlign w:val="center"/>
          </w:tcPr>
          <w:p w14:paraId="367230E5">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17.1</w:t>
            </w:r>
          </w:p>
        </w:tc>
        <w:tc>
          <w:tcPr>
            <w:tcW w:w="1738" w:type="dxa"/>
            <w:vAlign w:val="center"/>
          </w:tcPr>
          <w:p w14:paraId="1FD84399">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w:t>
            </w:r>
          </w:p>
        </w:tc>
        <w:tc>
          <w:tcPr>
            <w:tcW w:w="6700" w:type="dxa"/>
            <w:vAlign w:val="center"/>
          </w:tcPr>
          <w:p w14:paraId="55C3E2D7">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15E224B1">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7E09315C">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预算金额</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2D78DA67">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cs="宋体"/>
                <w:i w:val="0"/>
                <w:iCs w:val="0"/>
                <w:color w:val="0000FF"/>
                <w:sz w:val="24"/>
                <w:szCs w:val="24"/>
                <w:highlight w:val="none"/>
                <w:lang w:eastAsia="zh-CN"/>
              </w:rPr>
            </w:pPr>
            <w:r>
              <w:rPr>
                <w:rFonts w:hint="eastAsia" w:ascii="宋体" w:hAnsi="宋体" w:cs="宋体"/>
                <w:i w:val="0"/>
                <w:iCs w:val="0"/>
                <w:color w:val="auto"/>
                <w:sz w:val="24"/>
                <w:szCs w:val="24"/>
                <w:highlight w:val="none"/>
                <w:lang w:eastAsia="zh-CN"/>
              </w:rPr>
              <w:t>（小写：</w:t>
            </w:r>
            <w:r>
              <w:rPr>
                <w:rFonts w:hint="eastAsia" w:ascii="宋体" w:hAnsi="宋体" w:cs="宋体"/>
                <w:i w:val="0"/>
                <w:iCs w:val="0"/>
                <w:color w:val="auto"/>
                <w:sz w:val="24"/>
                <w:szCs w:val="24"/>
                <w:highlight w:val="none"/>
                <w:lang w:val="en-US" w:eastAsia="zh-CN"/>
              </w:rPr>
              <w:t>9244元；大写：玖仟贰佰肆拾肆元整</w:t>
            </w:r>
            <w:r>
              <w:rPr>
                <w:rFonts w:hint="eastAsia" w:ascii="宋体" w:hAnsi="宋体" w:cs="宋体"/>
                <w:i w:val="0"/>
                <w:iCs w:val="0"/>
                <w:color w:val="auto"/>
                <w:sz w:val="24"/>
                <w:szCs w:val="24"/>
                <w:highlight w:val="none"/>
                <w:lang w:eastAsia="zh-CN"/>
              </w:rPr>
              <w:t>）</w:t>
            </w:r>
          </w:p>
          <w:p w14:paraId="224CF388">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□定额收取：人民币</w:t>
            </w:r>
            <w:r>
              <w:rPr>
                <w:rFonts w:hint="eastAsia" w:ascii="宋体" w:hAnsi="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p>
          <w:p w14:paraId="2C529C7C">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r>
              <w:rPr>
                <w:rFonts w:hint="eastAsia" w:ascii="宋体" w:hAnsi="宋体" w:eastAsia="宋体" w:cs="宋体"/>
                <w:color w:val="auto"/>
                <w:sz w:val="24"/>
                <w:szCs w:val="24"/>
                <w:highlight w:val="none"/>
                <w:lang w:val="en-US" w:eastAsia="zh-CN"/>
              </w:rPr>
              <w:t>投标人可自主选择以支票、汇票、本票、电汇、转账、网银、保函等非现金形式缴纳或提交保证金。</w:t>
            </w:r>
          </w:p>
          <w:p w14:paraId="2800D63D">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收取单位：</w:t>
            </w:r>
            <w:r>
              <w:rPr>
                <w:rFonts w:hint="eastAsia" w:ascii="宋体" w:hAnsi="宋体" w:eastAsia="宋体" w:cs="宋体"/>
                <w:i w:val="0"/>
                <w:iCs w:val="0"/>
                <w:color w:val="auto"/>
                <w:sz w:val="24"/>
                <w:szCs w:val="24"/>
                <w:highlight w:val="none"/>
                <w:lang w:val="en-US" w:eastAsia="zh-CN"/>
              </w:rPr>
              <w:t>新疆星圣源工程项目管理有限公司</w:t>
            </w:r>
            <w:r>
              <w:rPr>
                <w:rFonts w:hint="eastAsia" w:ascii="宋体" w:hAnsi="宋体" w:eastAsia="宋体" w:cs="宋体"/>
                <w:color w:val="auto"/>
                <w:sz w:val="24"/>
                <w:szCs w:val="24"/>
                <w:highlight w:val="none"/>
              </w:rPr>
              <w:t xml:space="preserve">                            </w:t>
            </w:r>
          </w:p>
          <w:p w14:paraId="6947E3DB">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4.收取账号：</w:t>
            </w:r>
            <w:r>
              <w:rPr>
                <w:rFonts w:hint="eastAsia" w:ascii="宋体" w:hAnsi="宋体" w:eastAsia="宋体" w:cs="宋体"/>
                <w:i w:val="0"/>
                <w:iCs w:val="0"/>
                <w:color w:val="auto"/>
                <w:sz w:val="24"/>
                <w:szCs w:val="24"/>
                <w:highlight w:val="none"/>
                <w:lang w:val="en-US" w:eastAsia="zh-CN"/>
              </w:rPr>
              <w:t>0000020080110031013587</w:t>
            </w:r>
            <w:r>
              <w:rPr>
                <w:rFonts w:hint="eastAsia" w:ascii="宋体" w:hAnsi="宋体" w:eastAsia="宋体" w:cs="宋体"/>
                <w:color w:val="auto"/>
                <w:sz w:val="24"/>
                <w:szCs w:val="24"/>
                <w:highlight w:val="none"/>
              </w:rPr>
              <w:t xml:space="preserve">              </w:t>
            </w:r>
          </w:p>
          <w:p w14:paraId="40E61FB2">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5.开户行：乌鲁木齐银行黄河支行</w:t>
            </w:r>
          </w:p>
          <w:p w14:paraId="7DAF1C62">
            <w:pPr>
              <w:pStyle w:val="5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40" w:lineRule="exac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i w:val="0"/>
                <w:iCs w:val="0"/>
                <w:color w:val="auto"/>
                <w:sz w:val="24"/>
                <w:szCs w:val="24"/>
                <w:highlight w:val="none"/>
                <w:lang w:val="en-US" w:eastAsia="zh-CN"/>
              </w:rPr>
              <w:t>行号：313881000490</w:t>
            </w:r>
          </w:p>
          <w:p w14:paraId="114BBCAF">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退还时间：</w:t>
            </w:r>
            <w:r>
              <w:rPr>
                <w:rFonts w:hint="eastAsia" w:ascii="宋体" w:hAnsi="宋体" w:eastAsia="宋体" w:cs="宋体"/>
                <w:color w:val="auto"/>
                <w:sz w:val="24"/>
                <w:szCs w:val="24"/>
                <w:highlight w:val="none"/>
                <w:lang w:val="en-US" w:eastAsia="zh-CN"/>
              </w:rPr>
              <w:t>未</w:t>
            </w:r>
            <w:r>
              <w:rPr>
                <w:rFonts w:hint="eastAsia" w:ascii="宋体" w:hAnsi="宋体" w:cs="宋体"/>
                <w:color w:val="auto"/>
                <w:sz w:val="24"/>
                <w:szCs w:val="24"/>
                <w:highlight w:val="none"/>
                <w:lang w:val="en-US" w:eastAsia="zh-CN"/>
              </w:rPr>
              <w:t>中标投标人</w:t>
            </w:r>
            <w:r>
              <w:rPr>
                <w:rFonts w:hint="eastAsia" w:ascii="宋体" w:hAnsi="宋体" w:eastAsia="宋体" w:cs="宋体"/>
                <w:color w:val="auto"/>
                <w:sz w:val="24"/>
                <w:szCs w:val="24"/>
                <w:highlight w:val="none"/>
                <w:lang w:val="en-US" w:eastAsia="zh-CN"/>
              </w:rPr>
              <w:t>的</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保证金应当自</w:t>
            </w:r>
            <w:r>
              <w:rPr>
                <w:rFonts w:hint="eastAsia" w:ascii="宋体" w:hAnsi="宋体" w:cs="宋体"/>
                <w:color w:val="auto"/>
                <w:sz w:val="24"/>
                <w:szCs w:val="24"/>
                <w:highlight w:val="none"/>
                <w:lang w:val="en-US" w:eastAsia="zh-CN"/>
              </w:rPr>
              <w:t>中标</w:t>
            </w:r>
            <w:r>
              <w:rPr>
                <w:rFonts w:hint="eastAsia" w:ascii="宋体" w:hAnsi="宋体" w:eastAsia="宋体" w:cs="宋体"/>
                <w:color w:val="auto"/>
                <w:sz w:val="24"/>
                <w:szCs w:val="24"/>
                <w:highlight w:val="none"/>
                <w:lang w:val="en-US" w:eastAsia="zh-CN"/>
              </w:rPr>
              <w:t>通知书发出之日起5个工作日内退还（需要未</w:t>
            </w:r>
            <w:r>
              <w:rPr>
                <w:rFonts w:hint="eastAsia" w:ascii="宋体" w:hAnsi="宋体" w:cs="宋体"/>
                <w:color w:val="auto"/>
                <w:sz w:val="24"/>
                <w:szCs w:val="24"/>
                <w:highlight w:val="none"/>
                <w:lang w:val="en-US" w:eastAsia="zh-CN"/>
              </w:rPr>
              <w:t>中标投标人</w:t>
            </w:r>
            <w:r>
              <w:rPr>
                <w:rFonts w:hint="eastAsia" w:ascii="宋体" w:hAnsi="宋体" w:eastAsia="宋体" w:cs="宋体"/>
                <w:color w:val="auto"/>
                <w:sz w:val="24"/>
                <w:szCs w:val="24"/>
                <w:highlight w:val="none"/>
                <w:lang w:val="en-US" w:eastAsia="zh-CN"/>
              </w:rPr>
              <w:t>将保证金缴纳凭证发送至邮箱</w:t>
            </w:r>
            <w:r>
              <w:rPr>
                <w:rFonts w:hint="eastAsia" w:ascii="宋体" w:hAnsi="宋体" w:cs="宋体"/>
                <w:color w:val="auto"/>
                <w:sz w:val="24"/>
                <w:szCs w:val="24"/>
                <w:highlight w:val="none"/>
                <w:lang w:val="en-US" w:eastAsia="zh-CN"/>
              </w:rPr>
              <w:t>1617593161@qq.com</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中标投标人</w:t>
            </w:r>
            <w:r>
              <w:rPr>
                <w:rFonts w:hint="eastAsia" w:ascii="宋体" w:hAnsi="宋体" w:eastAsia="宋体" w:cs="宋体"/>
                <w:color w:val="auto"/>
                <w:sz w:val="24"/>
                <w:szCs w:val="24"/>
                <w:highlight w:val="none"/>
                <w:lang w:val="en-US" w:eastAsia="zh-CN"/>
              </w:rPr>
              <w:t>的</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保证金自采购合同签订之日起5个工作日内退还（需要</w:t>
            </w:r>
            <w:r>
              <w:rPr>
                <w:rFonts w:hint="eastAsia" w:ascii="宋体" w:hAnsi="宋体" w:cs="宋体"/>
                <w:color w:val="auto"/>
                <w:sz w:val="24"/>
                <w:szCs w:val="24"/>
                <w:highlight w:val="none"/>
                <w:lang w:val="en-US" w:eastAsia="zh-CN"/>
              </w:rPr>
              <w:t>中标投标人</w:t>
            </w:r>
            <w:r>
              <w:rPr>
                <w:rFonts w:hint="eastAsia" w:ascii="宋体" w:hAnsi="宋体" w:eastAsia="宋体" w:cs="宋体"/>
                <w:color w:val="auto"/>
                <w:sz w:val="24"/>
                <w:szCs w:val="24"/>
                <w:highlight w:val="none"/>
                <w:lang w:val="en-US" w:eastAsia="zh-CN"/>
              </w:rPr>
              <w:t>将保证金缴纳凭证及采购合同扫描件发送至邮箱1617593161@qq.com）。</w:t>
            </w:r>
            <w:r>
              <w:rPr>
                <w:rFonts w:hint="eastAsia" w:ascii="宋体" w:hAnsi="宋体" w:eastAsia="宋体" w:cs="宋体"/>
                <w:color w:val="auto"/>
                <w:sz w:val="24"/>
                <w:szCs w:val="24"/>
                <w:highlight w:val="none"/>
              </w:rPr>
              <w:t xml:space="preserve">              </w:t>
            </w:r>
          </w:p>
          <w:p w14:paraId="5FF424B0">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注意事项：</w:t>
            </w:r>
          </w:p>
          <w:p w14:paraId="5ABE0E41">
            <w:pPr>
              <w:pStyle w:val="56"/>
              <w:spacing w:line="340" w:lineRule="exact"/>
              <w:ind w:firstLine="240" w:firstLineChars="1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r>
              <w:rPr>
                <w:rFonts w:hint="eastAsia" w:ascii="宋体" w:hAnsi="宋体" w:eastAsia="宋体" w:cs="宋体"/>
                <w:b/>
                <w:bCs/>
                <w:i w:val="0"/>
                <w:iCs w:val="0"/>
                <w:color w:val="auto"/>
                <w:sz w:val="24"/>
                <w:szCs w:val="24"/>
                <w:highlight w:val="none"/>
                <w:lang w:val="en-US" w:eastAsia="zh-CN"/>
              </w:rPr>
              <w:t>若提供保函，请在</w:t>
            </w:r>
            <w:r>
              <w:rPr>
                <w:rFonts w:hint="eastAsia" w:ascii="宋体" w:hAnsi="宋体" w:eastAsia="宋体" w:cs="宋体"/>
                <w:b/>
                <w:bCs/>
                <w:color w:val="auto"/>
                <w:kern w:val="2"/>
                <w:sz w:val="24"/>
                <w:szCs w:val="24"/>
                <w:highlight w:val="none"/>
                <w:lang w:val="hr-HR" w:eastAsia="zh-CN" w:bidi="ar-SA"/>
              </w:rPr>
              <w:t>提交投标文件截止时间前</w:t>
            </w:r>
            <w:r>
              <w:rPr>
                <w:rFonts w:hint="eastAsia" w:ascii="宋体" w:hAnsi="宋体" w:cs="宋体"/>
                <w:b/>
                <w:bCs/>
                <w:i w:val="0"/>
                <w:iCs w:val="0"/>
                <w:color w:val="auto"/>
                <w:sz w:val="24"/>
                <w:szCs w:val="24"/>
                <w:highlight w:val="none"/>
                <w:lang w:val="en-US" w:eastAsia="zh-CN"/>
              </w:rPr>
              <w:t>将保函扫描件</w:t>
            </w:r>
            <w:r>
              <w:rPr>
                <w:rFonts w:hint="eastAsia" w:ascii="宋体" w:hAnsi="宋体" w:eastAsia="宋体" w:cs="宋体"/>
                <w:b/>
                <w:bCs/>
                <w:i w:val="0"/>
                <w:iCs w:val="0"/>
                <w:color w:val="auto"/>
                <w:sz w:val="24"/>
                <w:szCs w:val="24"/>
                <w:highlight w:val="none"/>
                <w:lang w:val="en-US" w:eastAsia="zh-CN"/>
              </w:rPr>
              <w:t>发送至邮箱：1617593161@qq.com</w:t>
            </w:r>
          </w:p>
          <w:p w14:paraId="6ED1B26D">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保证金的，受益人和收取单位须为采购人。</w:t>
            </w:r>
          </w:p>
          <w:p w14:paraId="7CDBBF66">
            <w:pPr>
              <w:pStyle w:val="56"/>
              <w:spacing w:line="340" w:lineRule="exact"/>
              <w:ind w:firstLine="240" w:firstLineChars="100"/>
              <w:rPr>
                <w:rFonts w:hint="eastAsia"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3.</w:t>
            </w:r>
            <w:r>
              <w:rPr>
                <w:rFonts w:hint="eastAsia" w:ascii="宋体" w:hAnsi="宋体" w:eastAsia="宋体" w:cs="宋体"/>
                <w:i w:val="0"/>
                <w:iCs w:val="0"/>
                <w:color w:val="auto"/>
                <w:sz w:val="24"/>
                <w:szCs w:val="24"/>
                <w:highlight w:val="none"/>
                <w:u w:val="none"/>
                <w:lang w:val="en-US" w:eastAsia="zh-CN"/>
              </w:rPr>
              <w:t>汇款单上必需备注项目编号、</w:t>
            </w:r>
            <w:r>
              <w:rPr>
                <w:rFonts w:hint="eastAsia" w:ascii="宋体" w:hAnsi="宋体" w:cs="宋体"/>
                <w:i w:val="0"/>
                <w:iCs w:val="0"/>
                <w:color w:val="auto"/>
                <w:sz w:val="24"/>
                <w:szCs w:val="24"/>
                <w:highlight w:val="none"/>
                <w:u w:val="none"/>
                <w:lang w:val="en-US" w:eastAsia="zh-CN"/>
              </w:rPr>
              <w:t>标项</w:t>
            </w:r>
            <w:r>
              <w:rPr>
                <w:rFonts w:hint="eastAsia" w:ascii="宋体" w:hAnsi="宋体" w:eastAsia="宋体" w:cs="宋体"/>
                <w:i w:val="0"/>
                <w:iCs w:val="0"/>
                <w:color w:val="auto"/>
                <w:sz w:val="24"/>
                <w:szCs w:val="24"/>
                <w:highlight w:val="none"/>
                <w:u w:val="none"/>
                <w:lang w:val="en-US" w:eastAsia="zh-CN"/>
              </w:rPr>
              <w:t>号（若有）、联系方式。</w:t>
            </w:r>
            <w:r>
              <w:rPr>
                <w:rFonts w:hint="eastAsia" w:ascii="宋体" w:hAnsi="宋体" w:cs="宋体"/>
                <w:i w:val="0"/>
                <w:iCs w:val="0"/>
                <w:color w:val="auto"/>
                <w:sz w:val="24"/>
                <w:szCs w:val="24"/>
                <w:highlight w:val="none"/>
                <w:u w:val="none"/>
                <w:lang w:val="en-US" w:eastAsia="zh-CN"/>
              </w:rPr>
              <w:t>投标</w:t>
            </w:r>
            <w:r>
              <w:rPr>
                <w:rFonts w:hint="eastAsia" w:ascii="宋体" w:hAnsi="宋体" w:eastAsia="宋体" w:cs="宋体"/>
                <w:i w:val="0"/>
                <w:iCs w:val="0"/>
                <w:color w:val="auto"/>
                <w:sz w:val="24"/>
                <w:szCs w:val="24"/>
                <w:highlight w:val="none"/>
                <w:u w:val="none"/>
                <w:lang w:val="en-US" w:eastAsia="zh-CN"/>
              </w:rPr>
              <w:t xml:space="preserve">保证金于截止日之前确认到账，若投标人未按照上述规定缴纳保证金,投标文件将被拒绝评审。 </w:t>
            </w:r>
          </w:p>
          <w:p w14:paraId="4CF00FC9">
            <w:pPr>
              <w:pStyle w:val="56"/>
              <w:spacing w:line="340" w:lineRule="exact"/>
              <w:ind w:firstLine="241" w:firstLineChars="100"/>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例：</w:t>
            </w:r>
            <w:r>
              <w:rPr>
                <w:rFonts w:hint="eastAsia" w:ascii="宋体" w:hAnsi="宋体" w:cs="宋体"/>
                <w:b/>
                <w:bCs/>
                <w:i w:val="0"/>
                <w:iCs w:val="0"/>
                <w:color w:val="auto"/>
                <w:sz w:val="24"/>
                <w:szCs w:val="24"/>
                <w:highlight w:val="none"/>
                <w:u w:val="none"/>
                <w:lang w:val="en-US" w:eastAsia="zh-CN"/>
              </w:rPr>
              <w:t>XSY-2026-Z-092</w:t>
            </w:r>
            <w:r>
              <w:rPr>
                <w:rFonts w:hint="eastAsia" w:ascii="宋体" w:hAnsi="宋体" w:eastAsia="宋体" w:cs="宋体"/>
                <w:b/>
                <w:bCs/>
                <w:i w:val="0"/>
                <w:iCs w:val="0"/>
                <w:color w:val="auto"/>
                <w:sz w:val="24"/>
                <w:szCs w:val="24"/>
                <w:highlight w:val="none"/>
                <w:u w:val="none"/>
                <w:lang w:val="en-US" w:eastAsia="zh-CN"/>
              </w:rPr>
              <w:t>保证金+联系方式</w:t>
            </w:r>
          </w:p>
          <w:p w14:paraId="31A12755">
            <w:pPr>
              <w:pStyle w:val="56"/>
              <w:spacing w:line="340" w:lineRule="exact"/>
              <w:ind w:firstLine="240" w:firstLineChars="10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财务办公室：新疆乌鲁木齐市沙依巴克区奇台路658号德汇万达E2写字楼1703-02室</w:t>
            </w:r>
          </w:p>
          <w:p w14:paraId="10FD6CB5">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u w:val="none"/>
                <w:lang w:val="en-US" w:eastAsia="zh-CN"/>
              </w:rPr>
              <w:t>财务联系电话：0991-5803779</w:t>
            </w:r>
          </w:p>
        </w:tc>
      </w:tr>
      <w:tr w14:paraId="326CE0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603" w:hRule="atLeast"/>
        </w:trPr>
        <w:tc>
          <w:tcPr>
            <w:tcW w:w="970" w:type="dxa"/>
            <w:vAlign w:val="center"/>
          </w:tcPr>
          <w:p w14:paraId="511529DA">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p>
        </w:tc>
        <w:tc>
          <w:tcPr>
            <w:tcW w:w="1738" w:type="dxa"/>
            <w:vAlign w:val="center"/>
          </w:tcPr>
          <w:p w14:paraId="15AC8AB7">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实物样品</w:t>
            </w:r>
          </w:p>
        </w:tc>
        <w:tc>
          <w:tcPr>
            <w:tcW w:w="6700" w:type="dxa"/>
            <w:vAlign w:val="center"/>
          </w:tcPr>
          <w:p w14:paraId="18B7953C">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投标样品递交： </w:t>
            </w:r>
          </w:p>
          <w:p w14:paraId="07FE6F68">
            <w:pPr>
              <w:pStyle w:val="52"/>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26F037E3">
            <w:pPr>
              <w:pStyle w:val="52"/>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需要，具体要求如下： </w:t>
            </w:r>
          </w:p>
          <w:p w14:paraId="6409E461">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因仅凭书面方式不能准确描述采购需求，需要投标人提供样品进行主观判断以确认是否满足采购需求。</w:t>
            </w:r>
          </w:p>
          <w:p w14:paraId="7FFCA7CF">
            <w:pPr>
              <w:pStyle w:val="52"/>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2.（1）样品递交时间和地点：</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w:t>
            </w:r>
          </w:p>
          <w:p w14:paraId="1D7F0A5E">
            <w:pPr>
              <w:pStyle w:val="52"/>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（2）样品递交截止时间：</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w:t>
            </w:r>
          </w:p>
          <w:p w14:paraId="09D72E30">
            <w:pPr>
              <w:pStyle w:val="52"/>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3.样品制作的标准和要求：</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w:t>
            </w:r>
          </w:p>
          <w:p w14:paraId="4636B65A">
            <w:pPr>
              <w:pStyle w:val="52"/>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4.是否需要随样品提交相关检测报告：</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w:t>
            </w:r>
          </w:p>
          <w:p w14:paraId="7CAE97ED">
            <w:pPr>
              <w:pStyle w:val="52"/>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5.样品的评审方法以及评审标准：</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w:t>
            </w:r>
          </w:p>
          <w:p w14:paraId="7A5E7228">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6.样品的密封及包装：</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w:t>
            </w:r>
          </w:p>
          <w:p w14:paraId="12B7AC57">
            <w:pPr>
              <w:pStyle w:val="52"/>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特别说明：</w:t>
            </w:r>
            <w:r>
              <w:rPr>
                <w:rFonts w:hint="eastAsia" w:cs="宋体"/>
                <w:b/>
                <w:bCs/>
                <w:color w:val="auto"/>
                <w:sz w:val="24"/>
                <w:szCs w:val="24"/>
                <w:highlight w:val="none"/>
                <w:lang w:val="en-US" w:eastAsia="zh-CN"/>
              </w:rPr>
              <w:t>/</w:t>
            </w:r>
          </w:p>
        </w:tc>
      </w:tr>
      <w:tr w14:paraId="2E5581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11" w:hRule="atLeast"/>
        </w:trPr>
        <w:tc>
          <w:tcPr>
            <w:tcW w:w="970" w:type="dxa"/>
            <w:vAlign w:val="center"/>
          </w:tcPr>
          <w:p w14:paraId="69E77AF4">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1C44D97F">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w:t>
            </w:r>
          </w:p>
        </w:tc>
        <w:tc>
          <w:tcPr>
            <w:tcW w:w="6700" w:type="dxa"/>
            <w:vAlign w:val="center"/>
          </w:tcPr>
          <w:p w14:paraId="7F70AD6C">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sym w:font="Wingdings" w:char="00FE"/>
            </w:r>
            <w:r>
              <w:rPr>
                <w:rFonts w:hint="eastAsia" w:ascii="宋体" w:hAnsi="宋体" w:eastAsia="宋体" w:cs="宋体"/>
                <w:color w:val="auto"/>
                <w:sz w:val="24"/>
                <w:szCs w:val="24"/>
                <w:highlight w:val="none"/>
              </w:rPr>
              <w:t>不进行</w:t>
            </w:r>
          </w:p>
          <w:p w14:paraId="2418244B">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进行，远程线上演示/现场演示</w:t>
            </w:r>
          </w:p>
          <w:p w14:paraId="2A0782C6">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1.演示时间不得超过</w:t>
            </w:r>
            <w:r>
              <w:rPr>
                <w:rFonts w:hint="eastAsia"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分钟；</w:t>
            </w:r>
          </w:p>
          <w:p w14:paraId="005676FC">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1C83DBFA">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3.进行现场演示的，演示人员不得超过</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rPr>
              <w:t>人，演示现场提供</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tc>
      </w:tr>
      <w:tr w14:paraId="54BBA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3" w:hRule="atLeast"/>
        </w:trPr>
        <w:tc>
          <w:tcPr>
            <w:tcW w:w="970" w:type="dxa"/>
            <w:vAlign w:val="center"/>
          </w:tcPr>
          <w:p w14:paraId="5C3F287A">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w:t>
            </w:r>
          </w:p>
        </w:tc>
        <w:tc>
          <w:tcPr>
            <w:tcW w:w="1738" w:type="dxa"/>
            <w:vAlign w:val="center"/>
          </w:tcPr>
          <w:p w14:paraId="11106ECA">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解密投标文件的时限</w:t>
            </w:r>
          </w:p>
        </w:tc>
        <w:tc>
          <w:tcPr>
            <w:tcW w:w="6700" w:type="dxa"/>
            <w:vAlign w:val="center"/>
          </w:tcPr>
          <w:p w14:paraId="6C34BABD">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w:t>
            </w:r>
            <w:r>
              <w:rPr>
                <w:rFonts w:hint="eastAsia" w:cs="宋体"/>
                <w:color w:val="auto"/>
                <w:sz w:val="24"/>
                <w:szCs w:val="24"/>
                <w:highlight w:val="none"/>
                <w:u w:val="single"/>
                <w:lang w:val="en-US" w:eastAsia="zh-CN"/>
              </w:rPr>
              <w:t xml:space="preserve"> 30 </w:t>
            </w:r>
            <w:r>
              <w:rPr>
                <w:rFonts w:hint="eastAsia" w:ascii="宋体" w:hAnsi="宋体" w:eastAsia="宋体" w:cs="宋体"/>
                <w:color w:val="auto"/>
                <w:sz w:val="24"/>
                <w:szCs w:val="24"/>
                <w:highlight w:val="none"/>
                <w:lang w:val="en-US" w:eastAsia="zh-CN"/>
              </w:rPr>
              <w:t>分钟。</w:t>
            </w:r>
            <w:r>
              <w:rPr>
                <w:rFonts w:hint="eastAsia" w:ascii="宋体" w:hAnsi="宋体" w:eastAsia="宋体" w:cs="宋体"/>
                <w:color w:val="auto"/>
                <w:sz w:val="24"/>
                <w:szCs w:val="24"/>
                <w:highlight w:val="none"/>
              </w:rPr>
              <w:t xml:space="preserve"> </w:t>
            </w:r>
          </w:p>
          <w:p w14:paraId="7E83EEAB">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除因交易平台发生故障导致投标文件无法按时解密外，投标文件未按时解密的，视为未按规定提交投标文件。</w:t>
            </w:r>
          </w:p>
        </w:tc>
      </w:tr>
      <w:tr w14:paraId="080989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7" w:hRule="atLeast"/>
        </w:trPr>
        <w:tc>
          <w:tcPr>
            <w:tcW w:w="970" w:type="dxa"/>
            <w:vAlign w:val="center"/>
          </w:tcPr>
          <w:p w14:paraId="0E0EADBC">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w:t>
            </w:r>
          </w:p>
        </w:tc>
        <w:tc>
          <w:tcPr>
            <w:tcW w:w="1738" w:type="dxa"/>
            <w:vAlign w:val="center"/>
          </w:tcPr>
          <w:p w14:paraId="4C0B9EA8">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评标方法</w:t>
            </w:r>
          </w:p>
        </w:tc>
        <w:tc>
          <w:tcPr>
            <w:tcW w:w="6700" w:type="dxa"/>
            <w:vAlign w:val="center"/>
          </w:tcPr>
          <w:p w14:paraId="4E938A62">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en-US" w:eastAsia="zh-CN"/>
              </w:rPr>
              <w:t>综合评分法</w:t>
            </w:r>
          </w:p>
          <w:p w14:paraId="364FA439">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en-US" w:eastAsia="zh-CN"/>
              </w:rPr>
              <w:t>最低评标价法</w:t>
            </w:r>
          </w:p>
        </w:tc>
      </w:tr>
      <w:tr w14:paraId="2F2578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5" w:hRule="atLeast"/>
        </w:trPr>
        <w:tc>
          <w:tcPr>
            <w:tcW w:w="970" w:type="dxa"/>
            <w:vAlign w:val="center"/>
          </w:tcPr>
          <w:p w14:paraId="6F2F9227">
            <w:pPr>
              <w:pStyle w:val="52"/>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p>
        </w:tc>
        <w:tc>
          <w:tcPr>
            <w:tcW w:w="1738" w:type="dxa"/>
            <w:vAlign w:val="center"/>
          </w:tcPr>
          <w:p w14:paraId="768F932F">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推荐中标候选人</w:t>
            </w:r>
          </w:p>
        </w:tc>
        <w:tc>
          <w:tcPr>
            <w:tcW w:w="6700" w:type="dxa"/>
            <w:vAlign w:val="center"/>
          </w:tcPr>
          <w:p w14:paraId="71EA8143">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中标候选人数量</w:t>
            </w:r>
            <w:r>
              <w:rPr>
                <w:rFonts w:hint="eastAsia" w:cs="宋体"/>
                <w:color w:val="auto"/>
                <w:sz w:val="24"/>
                <w:szCs w:val="24"/>
                <w:highlight w:val="none"/>
                <w:u w:val="single"/>
                <w:lang w:val="en-US" w:eastAsia="zh-CN"/>
              </w:rPr>
              <w:t xml:space="preserve"> 3 </w:t>
            </w:r>
            <w:r>
              <w:rPr>
                <w:rFonts w:hint="eastAsia" w:ascii="宋体" w:hAnsi="宋体" w:eastAsia="宋体" w:cs="宋体"/>
                <w:color w:val="auto"/>
                <w:sz w:val="24"/>
                <w:szCs w:val="24"/>
                <w:highlight w:val="none"/>
              </w:rPr>
              <w:t>家</w:t>
            </w:r>
          </w:p>
        </w:tc>
      </w:tr>
      <w:tr w14:paraId="2433DD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0" w:type="dxa"/>
            <w:vAlign w:val="center"/>
          </w:tcPr>
          <w:p w14:paraId="48E0A6DF">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w:t>
            </w:r>
          </w:p>
        </w:tc>
        <w:tc>
          <w:tcPr>
            <w:tcW w:w="1738" w:type="dxa"/>
            <w:vAlign w:val="center"/>
          </w:tcPr>
          <w:p w14:paraId="73BB2EE9">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确定中标人</w:t>
            </w:r>
          </w:p>
        </w:tc>
        <w:tc>
          <w:tcPr>
            <w:tcW w:w="6700" w:type="dxa"/>
            <w:vAlign w:val="center"/>
          </w:tcPr>
          <w:p w14:paraId="02ED0D0A">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采购人按评审报告中推荐的中标候选人排序确定中标人。</w:t>
            </w:r>
          </w:p>
          <w:p w14:paraId="46BB64A0">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采购人委托评标委员会直接确定中标人。</w:t>
            </w:r>
          </w:p>
        </w:tc>
      </w:tr>
      <w:tr w14:paraId="417DB0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90" w:hRule="atLeast"/>
        </w:trPr>
        <w:tc>
          <w:tcPr>
            <w:tcW w:w="970" w:type="dxa"/>
            <w:vAlign w:val="center"/>
          </w:tcPr>
          <w:p w14:paraId="75B3C39F">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30.2</w:t>
            </w:r>
          </w:p>
          <w:p w14:paraId="15C79092">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30.3</w:t>
            </w:r>
          </w:p>
        </w:tc>
        <w:tc>
          <w:tcPr>
            <w:tcW w:w="1738" w:type="dxa"/>
            <w:vAlign w:val="center"/>
          </w:tcPr>
          <w:p w14:paraId="65DA1A25">
            <w:pPr>
              <w:pStyle w:val="52"/>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提供相同品牌产品的不同投标人确定中标候选人的规定</w:t>
            </w:r>
          </w:p>
        </w:tc>
        <w:tc>
          <w:tcPr>
            <w:tcW w:w="6700" w:type="dxa"/>
            <w:vAlign w:val="center"/>
          </w:tcPr>
          <w:p w14:paraId="1E1E1FD9">
            <w:pPr>
              <w:pStyle w:val="52"/>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kern w:val="0"/>
                <w:sz w:val="24"/>
                <w:szCs w:val="24"/>
                <w:highlight w:val="none"/>
                <w:lang w:val="en-US" w:eastAsia="zh-CN" w:bidi="ar"/>
              </w:rPr>
              <w:t>综合评分法的采购项目，提供相同品牌产品且通过资格审查、符合性审查的不同投标人参加同一合同项下投标的，按一家投标人计算，评审后得分相同的，按照</w:t>
            </w:r>
            <w:r>
              <w:rPr>
                <w:rFonts w:hint="eastAsia" w:ascii="宋体" w:hAnsi="宋体" w:eastAsia="宋体" w:cs="宋体"/>
                <w:color w:val="auto"/>
                <w:kern w:val="0"/>
                <w:sz w:val="24"/>
                <w:szCs w:val="24"/>
                <w:highlight w:val="none"/>
                <w:u w:val="single"/>
                <w:lang w:val="en-US" w:eastAsia="zh-CN" w:bidi="ar"/>
              </w:rPr>
              <w:t xml:space="preserve"> 商务技术得分最高 </w:t>
            </w:r>
            <w:r>
              <w:rPr>
                <w:rFonts w:hint="eastAsia" w:ascii="宋体" w:hAnsi="宋体" w:eastAsia="宋体" w:cs="宋体"/>
                <w:color w:val="auto"/>
                <w:kern w:val="0"/>
                <w:sz w:val="24"/>
                <w:szCs w:val="24"/>
                <w:highlight w:val="none"/>
                <w:lang w:val="en-US" w:eastAsia="zh-CN" w:bidi="ar"/>
              </w:rPr>
              <w:t>方式确定一个投标人获得中标人推荐资格，其他同品牌投标人不作为中标候选人。</w:t>
            </w:r>
          </w:p>
          <w:p w14:paraId="65F4BF31">
            <w:pPr>
              <w:pStyle w:val="52"/>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kern w:val="0"/>
                <w:sz w:val="24"/>
                <w:szCs w:val="24"/>
                <w:highlight w:val="none"/>
                <w:lang w:val="en-US" w:eastAsia="zh-CN" w:bidi="ar"/>
              </w:rPr>
              <w:t>最低评标价法的采购项目，提供相同品牌产品的不同投标人参加同一合同项下投标的，以其中通过资格审查、符合性审查且报价最低的参加评标；报价相同的，按照</w:t>
            </w:r>
            <w:r>
              <w:rPr>
                <w:rFonts w:hint="eastAsia" w:cs="宋体"/>
                <w:color w:val="auto"/>
                <w:kern w:val="0"/>
                <w:sz w:val="24"/>
                <w:szCs w:val="24"/>
                <w:highlight w:val="none"/>
                <w:u w:val="single"/>
                <w:lang w:val="en-US" w:eastAsia="zh-CN" w:bidi="ar"/>
              </w:rPr>
              <w:t xml:space="preserve"> / </w:t>
            </w:r>
            <w:r>
              <w:rPr>
                <w:rFonts w:hint="eastAsia" w:ascii="宋体" w:hAnsi="宋体" w:eastAsia="宋体" w:cs="宋体"/>
                <w:color w:val="auto"/>
                <w:kern w:val="0"/>
                <w:sz w:val="24"/>
                <w:szCs w:val="24"/>
                <w:highlight w:val="none"/>
                <w:lang w:val="en-US" w:eastAsia="zh-CN" w:bidi="ar"/>
              </w:rPr>
              <w:t>方式确定一个参加评标的投标人，其他投标无效。</w:t>
            </w:r>
          </w:p>
        </w:tc>
      </w:tr>
      <w:tr w14:paraId="682691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641" w:hRule="atLeast"/>
        </w:trPr>
        <w:tc>
          <w:tcPr>
            <w:tcW w:w="970" w:type="dxa"/>
            <w:vAlign w:val="center"/>
          </w:tcPr>
          <w:p w14:paraId="1674ABFB">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7AC7F931">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700" w:type="dxa"/>
            <w:vAlign w:val="center"/>
          </w:tcPr>
          <w:p w14:paraId="4BF2750B">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2C2451E4">
            <w:pPr>
              <w:pStyle w:val="52"/>
              <w:ind w:firstLine="480" w:firstLineChars="200"/>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0EDF8B52">
            <w:pPr>
              <w:pStyle w:val="5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□合同价的</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0A6B9B1">
            <w:pPr>
              <w:pStyle w:val="5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□定额收取：人民币</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1D088E56">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20B957E4">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投标人可自主选择以支票、汇票、本票、电汇、转账、网银、保函等非现金形式缴纳或提交保证金。</w:t>
            </w:r>
          </w:p>
          <w:p w14:paraId="04253F0A">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3.</w:t>
            </w:r>
            <w:r>
              <w:rPr>
                <w:rFonts w:hint="eastAsia" w:ascii="宋体" w:hAnsi="宋体" w:eastAsia="宋体" w:cs="宋体"/>
                <w:color w:val="auto"/>
                <w:sz w:val="24"/>
                <w:szCs w:val="24"/>
                <w:highlight w:val="none"/>
              </w:rPr>
              <w:t>收取单位：</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 xml:space="preserve">                            </w:t>
            </w:r>
          </w:p>
          <w:p w14:paraId="76314CBF">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4.收取账号：</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 xml:space="preserve">              </w:t>
            </w:r>
          </w:p>
          <w:p w14:paraId="50AABC4E">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5.</w:t>
            </w:r>
            <w:r>
              <w:rPr>
                <w:rFonts w:hint="eastAsia" w:ascii="宋体" w:hAnsi="宋体" w:eastAsia="宋体" w:cs="宋体"/>
                <w:color w:val="auto"/>
                <w:sz w:val="24"/>
                <w:szCs w:val="24"/>
                <w:highlight w:val="none"/>
              </w:rPr>
              <w:t>退还时间：</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 xml:space="preserve">              </w:t>
            </w:r>
          </w:p>
          <w:p w14:paraId="130ED841">
            <w:pPr>
              <w:pStyle w:val="5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26BB0075">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222F8E1F">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以担保函、保证保险形式缴纳履约保证金的，受益人和收取单位须为采购人。</w:t>
            </w:r>
          </w:p>
        </w:tc>
      </w:tr>
      <w:tr w14:paraId="1D7696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0" w:type="dxa"/>
            <w:vAlign w:val="center"/>
          </w:tcPr>
          <w:p w14:paraId="009E0A32">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w:t>
            </w:r>
          </w:p>
        </w:tc>
        <w:tc>
          <w:tcPr>
            <w:tcW w:w="1738" w:type="dxa"/>
            <w:vAlign w:val="center"/>
          </w:tcPr>
          <w:p w14:paraId="096EF0D1">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中标后分包</w:t>
            </w:r>
          </w:p>
        </w:tc>
        <w:tc>
          <w:tcPr>
            <w:tcW w:w="6700" w:type="dxa"/>
            <w:vAlign w:val="center"/>
          </w:tcPr>
          <w:p w14:paraId="3931D35D">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本项目的非主体、非关键性工作是否允许分包： </w:t>
            </w:r>
          </w:p>
          <w:p w14:paraId="1951BD17">
            <w:pPr>
              <w:pStyle w:val="52"/>
              <w:ind w:firstLine="480" w:firstLineChars="200"/>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 xml:space="preserve">不允许 </w:t>
            </w:r>
          </w:p>
          <w:p w14:paraId="33E9B624">
            <w:pPr>
              <w:pStyle w:val="52"/>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□允许，具体要求： </w:t>
            </w:r>
          </w:p>
          <w:p w14:paraId="7B8F7D2D">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1.可以分包履行的具体内容：</w:t>
            </w:r>
            <w:r>
              <w:rPr>
                <w:rFonts w:hint="eastAsia" w:cs="宋体"/>
                <w:color w:val="auto"/>
                <w:kern w:val="2"/>
                <w:sz w:val="24"/>
                <w:szCs w:val="24"/>
                <w:highlight w:val="none"/>
                <w:u w:val="single"/>
                <w:lang w:val="en-US" w:eastAsia="zh-CN" w:bidi="ar-SA"/>
              </w:rPr>
              <w:t xml:space="preserve"> / </w:t>
            </w:r>
            <w:r>
              <w:rPr>
                <w:rFonts w:hint="eastAsia" w:ascii="宋体" w:hAnsi="宋体" w:eastAsia="宋体" w:cs="宋体"/>
                <w:color w:val="auto"/>
                <w:kern w:val="2"/>
                <w:sz w:val="24"/>
                <w:szCs w:val="24"/>
                <w:highlight w:val="none"/>
                <w:lang w:val="en-US" w:eastAsia="zh-CN" w:bidi="ar-SA"/>
              </w:rPr>
              <w:t xml:space="preserve">； </w:t>
            </w:r>
          </w:p>
          <w:p w14:paraId="225F4F8F">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2.允许分包的金额或者比例：</w:t>
            </w:r>
            <w:r>
              <w:rPr>
                <w:rFonts w:hint="eastAsia" w:cs="宋体"/>
                <w:color w:val="auto"/>
                <w:kern w:val="2"/>
                <w:sz w:val="24"/>
                <w:szCs w:val="24"/>
                <w:highlight w:val="none"/>
                <w:u w:val="single"/>
                <w:lang w:val="en-US" w:eastAsia="zh-CN" w:bidi="ar-SA"/>
              </w:rPr>
              <w:t xml:space="preserve"> / </w:t>
            </w:r>
            <w:r>
              <w:rPr>
                <w:rFonts w:hint="eastAsia" w:ascii="宋体" w:hAnsi="宋体" w:eastAsia="宋体" w:cs="宋体"/>
                <w:color w:val="auto"/>
                <w:kern w:val="2"/>
                <w:sz w:val="24"/>
                <w:szCs w:val="24"/>
                <w:highlight w:val="none"/>
                <w:lang w:val="en-US" w:eastAsia="zh-CN" w:bidi="ar-SA"/>
              </w:rPr>
              <w:t xml:space="preserve">； </w:t>
            </w:r>
          </w:p>
          <w:p w14:paraId="71FCC571">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3.其他要求：</w:t>
            </w:r>
            <w:r>
              <w:rPr>
                <w:rFonts w:hint="eastAsia" w:cs="宋体"/>
                <w:color w:val="auto"/>
                <w:kern w:val="2"/>
                <w:sz w:val="24"/>
                <w:szCs w:val="24"/>
                <w:highlight w:val="none"/>
                <w:u w:val="single"/>
                <w:lang w:val="en-US" w:eastAsia="zh-CN" w:bidi="ar-SA"/>
              </w:rPr>
              <w:t xml:space="preserve"> / </w:t>
            </w:r>
            <w:r>
              <w:rPr>
                <w:rFonts w:hint="eastAsia" w:ascii="宋体" w:hAnsi="宋体" w:eastAsia="宋体" w:cs="宋体"/>
                <w:color w:val="auto"/>
                <w:kern w:val="2"/>
                <w:sz w:val="24"/>
                <w:szCs w:val="24"/>
                <w:highlight w:val="none"/>
                <w:lang w:val="en-US" w:eastAsia="zh-CN" w:bidi="ar-SA"/>
              </w:rPr>
              <w:t xml:space="preserve">。 </w:t>
            </w:r>
          </w:p>
        </w:tc>
      </w:tr>
      <w:tr w14:paraId="6EE89D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6A3C3DEE">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35.1</w:t>
            </w:r>
          </w:p>
        </w:tc>
        <w:tc>
          <w:tcPr>
            <w:tcW w:w="1738" w:type="dxa"/>
            <w:vAlign w:val="center"/>
          </w:tcPr>
          <w:p w14:paraId="0B96A98B">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质疑</w:t>
            </w:r>
          </w:p>
        </w:tc>
        <w:tc>
          <w:tcPr>
            <w:tcW w:w="6700" w:type="dxa"/>
            <w:vAlign w:val="center"/>
          </w:tcPr>
          <w:p w14:paraId="69F5AB0E">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递交方式：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书面形式</w:t>
            </w:r>
            <w:r>
              <w:rPr>
                <w:rFonts w:hint="eastAsia" w:ascii="宋体" w:hAnsi="宋体" w:eastAsia="宋体" w:cs="宋体"/>
                <w:i w:val="0"/>
                <w:iCs w:val="0"/>
                <w:color w:val="auto"/>
                <w:sz w:val="24"/>
                <w:szCs w:val="24"/>
                <w:highlight w:val="none"/>
                <w:u w:val="single"/>
              </w:rPr>
              <w:t xml:space="preserve"> </w:t>
            </w:r>
            <w:r>
              <w:rPr>
                <w:rFonts w:hint="eastAsia" w:ascii="宋体" w:hAnsi="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16403857">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接收部门：</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新疆星圣源工程项目管理有限公司</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0BE5D9E2">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联系电话：</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0991-5803779</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698FA449">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通讯地址：</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新疆乌鲁木齐市沙依巴克区奇台路658号德汇万达E2写字楼1703-02室</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2"/>
                <w:sz w:val="24"/>
                <w:szCs w:val="24"/>
                <w:highlight w:val="none"/>
                <w:lang w:val="zh-CN" w:eastAsia="zh-CN" w:bidi="ar-SA"/>
              </w:rPr>
              <w:t xml:space="preserve"> </w:t>
            </w:r>
            <w:r>
              <w:rPr>
                <w:rFonts w:hint="eastAsia" w:ascii="宋体" w:hAnsi="宋体" w:eastAsia="宋体" w:cs="宋体"/>
                <w:color w:val="auto"/>
                <w:kern w:val="2"/>
                <w:sz w:val="24"/>
                <w:szCs w:val="24"/>
                <w:highlight w:val="none"/>
                <w:lang w:val="zh-CN" w:eastAsia="zh-CN" w:bidi="ar-SA"/>
              </w:rPr>
              <w:t xml:space="preserve">           </w:t>
            </w:r>
          </w:p>
        </w:tc>
      </w:tr>
      <w:tr w14:paraId="033FCA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4" w:hRule="atLeast"/>
        </w:trPr>
        <w:tc>
          <w:tcPr>
            <w:tcW w:w="970" w:type="dxa"/>
            <w:vAlign w:val="center"/>
          </w:tcPr>
          <w:p w14:paraId="2BD3AE2E">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38" w:type="dxa"/>
            <w:vAlign w:val="center"/>
          </w:tcPr>
          <w:p w14:paraId="36A234E2">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6700" w:type="dxa"/>
            <w:vAlign w:val="center"/>
          </w:tcPr>
          <w:p w14:paraId="768AC41A">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收</w:t>
            </w:r>
            <w:r>
              <w:rPr>
                <w:rFonts w:hint="eastAsia" w:ascii="宋体" w:hAnsi="宋体" w:eastAsia="宋体" w:cs="宋体"/>
                <w:color w:val="auto"/>
                <w:sz w:val="24"/>
                <w:szCs w:val="24"/>
                <w:highlight w:val="none"/>
              </w:rPr>
              <w:t>费</w:t>
            </w:r>
            <w:r>
              <w:rPr>
                <w:rFonts w:hint="eastAsia" w:ascii="宋体" w:hAnsi="宋体" w:eastAsia="宋体" w:cs="宋体"/>
                <w:color w:val="auto"/>
                <w:sz w:val="24"/>
                <w:szCs w:val="24"/>
                <w:highlight w:val="none"/>
                <w:lang w:val="en-US" w:eastAsia="zh-CN"/>
              </w:rPr>
              <w:t>对象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采购人支付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中标人支付 </w:t>
            </w:r>
          </w:p>
          <w:p w14:paraId="5A1B86D6">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收费</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参照原国家发展计划委员会文件（计价格[2002]1980号文）和（发改办价格[2003]857号文件），所规定标准计算由中标人向招标代理机构支付。</w:t>
            </w:r>
            <w:r>
              <w:rPr>
                <w:rFonts w:hint="eastAsia" w:ascii="宋体" w:hAnsi="宋体" w:eastAsia="宋体" w:cs="宋体"/>
                <w:color w:val="auto"/>
                <w:sz w:val="24"/>
                <w:szCs w:val="24"/>
                <w:highlight w:val="none"/>
                <w:u w:val="single"/>
              </w:rPr>
              <w:t xml:space="preserve"> </w:t>
            </w:r>
          </w:p>
          <w:p w14:paraId="344C4BF5">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在领取中标通知书前由中标供应商向采购代理机构一次性付清</w:t>
            </w:r>
            <w:r>
              <w:rPr>
                <w:rFonts w:hint="eastAsia" w:cs="宋体"/>
                <w:i w:val="0"/>
                <w:iCs w:val="0"/>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p>
          <w:p w14:paraId="454B27E8">
            <w:pPr>
              <w:pStyle w:val="5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u w:val="single"/>
              </w:rPr>
              <w:t xml:space="preserve"> </w:t>
            </w:r>
            <w:r>
              <w:rPr>
                <w:rFonts w:hint="eastAsia" w:cs="宋体"/>
                <w:i w:val="0"/>
                <w:iCs w:val="0"/>
                <w:color w:val="auto"/>
                <w:sz w:val="24"/>
                <w:szCs w:val="24"/>
                <w:highlight w:val="none"/>
                <w:u w:val="single"/>
                <w:lang w:val="en-US" w:eastAsia="zh-CN"/>
              </w:rPr>
              <w:t>公对公打款</w:t>
            </w:r>
            <w:r>
              <w:rPr>
                <w:rFonts w:hint="eastAsia" w:ascii="宋体" w:hAnsi="宋体" w:eastAsia="宋体" w:cs="宋体"/>
                <w:color w:val="auto"/>
                <w:sz w:val="24"/>
                <w:szCs w:val="24"/>
                <w:highlight w:val="none"/>
                <w:u w:val="single"/>
              </w:rPr>
              <w:t xml:space="preserve"> </w:t>
            </w:r>
          </w:p>
          <w:p w14:paraId="2F8B04DD">
            <w:pPr>
              <w:pStyle w:val="52"/>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5.代理服务费不予退还的情形：</w:t>
            </w:r>
          </w:p>
          <w:p w14:paraId="3402E3BF">
            <w:pPr>
              <w:pStyle w:val="52"/>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1）中标后无正当理由弃标：中标通知书发出后，中标人明确表示放弃中标项目，属于严重违约。此时招标代理机构已完成招标、评标、确定中标人等核心工作，依据合同约定和行业惯例，已收取的代理服务费不予退还。</w:t>
            </w:r>
          </w:p>
          <w:p w14:paraId="12D6F3C2">
            <w:pPr>
              <w:pStyle w:val="52"/>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2）违反中标相关合同义务：中标人未按招标文件要求按时与招标人签订合同，或签订合同时提出附加不合理条件，又或是不按规定提交履约保证金等，均属于违约行为。这种情况下，招标代理服务费会因中标人的违约行为不予退还，同时中标人还可能面临其他处罚。</w:t>
            </w:r>
          </w:p>
          <w:p w14:paraId="413D62FB">
            <w:pPr>
              <w:pStyle w:val="52"/>
              <w:rPr>
                <w:rFonts w:hint="default" w:cs="宋体"/>
                <w:color w:val="auto"/>
                <w:sz w:val="24"/>
                <w:szCs w:val="24"/>
                <w:highlight w:val="none"/>
                <w:u w:val="none"/>
                <w:lang w:val="en-US" w:eastAsia="zh-CN"/>
              </w:rPr>
            </w:pPr>
            <w:r>
              <w:rPr>
                <w:rFonts w:hint="eastAsia" w:cs="宋体"/>
                <w:color w:val="auto"/>
                <w:sz w:val="24"/>
                <w:szCs w:val="24"/>
                <w:highlight w:val="none"/>
                <w:u w:val="none"/>
                <w:lang w:val="en-US" w:eastAsia="zh-CN"/>
              </w:rPr>
              <w:t>（3）投标过程存在违法违规行为：若中标人通过弄虚作假、串通投标、借用资质等违法手段谋取中标，即便后续中标资格被取消，其已缴纳的代理服务费也不予退还。因为该违法违规行为是中标人自身过错导致，且代理机构已完成既定招标流程。</w:t>
            </w:r>
          </w:p>
        </w:tc>
      </w:tr>
      <w:tr w14:paraId="3ADCCB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70" w:hRule="atLeast"/>
        </w:trPr>
        <w:tc>
          <w:tcPr>
            <w:tcW w:w="970" w:type="dxa"/>
            <w:vAlign w:val="center"/>
          </w:tcPr>
          <w:p w14:paraId="46EC8F8A">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w:t>
            </w:r>
          </w:p>
        </w:tc>
        <w:tc>
          <w:tcPr>
            <w:tcW w:w="1738" w:type="dxa"/>
            <w:vAlign w:val="center"/>
          </w:tcPr>
          <w:p w14:paraId="10EDC7C8">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是否接受进口产品</w:t>
            </w:r>
          </w:p>
        </w:tc>
        <w:tc>
          <w:tcPr>
            <w:tcW w:w="6700" w:type="dxa"/>
            <w:vAlign w:val="center"/>
          </w:tcPr>
          <w:p w14:paraId="67866A1B">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不接受</w:t>
            </w:r>
          </w:p>
          <w:p w14:paraId="43168135">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zh-CN"/>
              </w:rPr>
              <w:t>接受</w:t>
            </w:r>
          </w:p>
        </w:tc>
      </w:tr>
      <w:tr w14:paraId="7B95D7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vAlign w:val="center"/>
          </w:tcPr>
          <w:p w14:paraId="52EF3F33">
            <w:pPr>
              <w:pStyle w:val="52"/>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41.5</w:t>
            </w:r>
          </w:p>
        </w:tc>
        <w:tc>
          <w:tcPr>
            <w:tcW w:w="1738" w:type="dxa"/>
            <w:vAlign w:val="center"/>
          </w:tcPr>
          <w:p w14:paraId="6FCFCEF6">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对本国产品的支持政策的相关要求</w:t>
            </w:r>
          </w:p>
        </w:tc>
        <w:tc>
          <w:tcPr>
            <w:tcW w:w="6700" w:type="dxa"/>
            <w:vAlign w:val="center"/>
          </w:tcPr>
          <w:p w14:paraId="33BC85D9">
            <w:pPr>
              <w:pStyle w:val="72"/>
              <w:widowControl w:val="0"/>
              <w:spacing w:before="0" w:beforeAutospacing="0" w:after="0" w:afterAutospacing="0" w:line="240" w:lineRule="auto"/>
              <w:jc w:val="both"/>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 xml:space="preserve">（1）政府采购活动中既有本国产品又有非本国产品参与竞争的，依法对本国产品给予价格评审优惠，对本国产品的报价给予20%的价格扣除，用扣除后的价格参与评审。 </w:t>
            </w:r>
          </w:p>
          <w:p w14:paraId="71E666D3">
            <w:pPr>
              <w:pStyle w:val="72"/>
              <w:widowControl w:val="0"/>
              <w:spacing w:before="0" w:beforeAutospacing="0" w:after="0" w:afterAutospacing="0" w:line="240" w:lineRule="auto"/>
              <w:jc w:val="both"/>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w:t>
            </w:r>
            <w:r>
              <w:rPr>
                <w:rFonts w:hint="eastAsia" w:cs="宋体"/>
                <w:b w:val="0"/>
                <w:color w:val="auto"/>
                <w:sz w:val="24"/>
                <w:szCs w:val="24"/>
                <w:highlight w:val="none"/>
                <w:lang w:val="en-US" w:eastAsia="zh-CN"/>
              </w:rPr>
              <w:t>，</w:t>
            </w:r>
            <w:r>
              <w:rPr>
                <w:rFonts w:hint="eastAsia" w:ascii="宋体" w:hAnsi="宋体" w:eastAsia="宋体" w:cs="宋体"/>
                <w:b w:val="0"/>
                <w:color w:val="auto"/>
                <w:sz w:val="24"/>
                <w:szCs w:val="24"/>
                <w:highlight w:val="none"/>
                <w:lang w:val="en-US" w:eastAsia="zh-CN"/>
              </w:rPr>
              <w:t>即对该供应商提供的全部产品的总报价给予20%的价格扣除，用扣除后的价格参与评审。</w:t>
            </w:r>
          </w:p>
          <w:p w14:paraId="5A277128">
            <w:pPr>
              <w:pStyle w:val="72"/>
              <w:widowControl w:val="0"/>
              <w:spacing w:before="0" w:beforeAutospacing="0" w:after="0" w:afterAutospacing="0" w:line="240" w:lineRule="auto"/>
              <w:jc w:val="both"/>
              <w:rPr>
                <w:rFonts w:hint="default" w:ascii="宋体" w:hAnsi="宋体" w:eastAsia="宋体" w:cs="宋体"/>
                <w:b w:val="0"/>
                <w:color w:val="auto"/>
                <w:sz w:val="24"/>
                <w:szCs w:val="24"/>
                <w:highlight w:val="none"/>
                <w:lang w:val="en-US" w:eastAsia="zh-CN"/>
              </w:rPr>
            </w:pPr>
            <w:r>
              <w:rPr>
                <w:rFonts w:hint="eastAsia" w:cs="宋体"/>
                <w:b w:val="0"/>
                <w:color w:val="auto"/>
                <w:sz w:val="24"/>
                <w:szCs w:val="24"/>
                <w:highlight w:val="none"/>
                <w:lang w:val="en-US" w:eastAsia="zh-CN"/>
              </w:rPr>
              <w:t>（3）供应商按照文件要求提供《关于符合本国产品标准的声明函》的享受上述价格扣除；未提供《关于符合本国产品标准的声明函》的，不享受本国产品价格优惠与政策支持。</w:t>
            </w:r>
          </w:p>
        </w:tc>
      </w:tr>
      <w:tr w14:paraId="18350A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vAlign w:val="center"/>
          </w:tcPr>
          <w:p w14:paraId="3F58D990">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2</w:t>
            </w:r>
          </w:p>
        </w:tc>
        <w:tc>
          <w:tcPr>
            <w:tcW w:w="1738" w:type="dxa"/>
            <w:vAlign w:val="center"/>
          </w:tcPr>
          <w:p w14:paraId="081F7A5A">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支持中小企业政策</w:t>
            </w:r>
            <w:r>
              <w:rPr>
                <w:rStyle w:val="35"/>
                <w:rFonts w:hint="eastAsia" w:ascii="宋体" w:hAnsi="宋体" w:eastAsia="宋体" w:cs="宋体"/>
                <w:b w:val="0"/>
                <w:color w:val="auto"/>
                <w:sz w:val="24"/>
                <w:szCs w:val="24"/>
                <w:highlight w:val="none"/>
                <w:lang w:val="en-US" w:eastAsia="zh-CN"/>
              </w:rPr>
              <w:t>（非专门面向中小企业采购项目适用）</w:t>
            </w:r>
          </w:p>
        </w:tc>
        <w:tc>
          <w:tcPr>
            <w:tcW w:w="6700" w:type="dxa"/>
            <w:vAlign w:val="center"/>
          </w:tcPr>
          <w:p w14:paraId="6A43AA4A">
            <w:pPr>
              <w:pStyle w:val="72"/>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小型和微型企业价格扣除：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无</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2BEEACFE">
            <w:pPr>
              <w:pStyle w:val="72"/>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监狱企业价格扣除：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05010C7E">
            <w:pPr>
              <w:pStyle w:val="72"/>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残疾人福利性单位价格扣除：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59AF560E">
            <w:pPr>
              <w:pStyle w:val="72"/>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4</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符合条件的联合体价格扣除：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无</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580914D6">
            <w:pPr>
              <w:pStyle w:val="72"/>
              <w:widowControl w:val="0"/>
              <w:spacing w:before="0" w:beforeAutospacing="0" w:after="0" w:afterAutospacing="0" w:line="24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5</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符合条件的向小微企业分包的大中型企业价格扣除：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无</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r>
              <w:rPr>
                <w:rFonts w:hint="eastAsia" w:ascii="宋体" w:hAnsi="宋体" w:eastAsia="宋体" w:cs="宋体"/>
                <w:b w:val="0"/>
                <w:i w:val="0"/>
                <w:iCs/>
                <w:color w:val="auto"/>
                <w:sz w:val="24"/>
                <w:szCs w:val="24"/>
                <w:highlight w:val="none"/>
              </w:rPr>
              <w:t>（允许大中型企业向小微企业分包的项目适用）</w:t>
            </w:r>
          </w:p>
        </w:tc>
      </w:tr>
      <w:tr w14:paraId="17A569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33" w:hRule="atLeast"/>
        </w:trPr>
        <w:tc>
          <w:tcPr>
            <w:tcW w:w="970" w:type="dxa"/>
            <w:vAlign w:val="center"/>
          </w:tcPr>
          <w:p w14:paraId="3BB73ABF">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42.5</w:t>
            </w:r>
          </w:p>
        </w:tc>
        <w:tc>
          <w:tcPr>
            <w:tcW w:w="1738" w:type="dxa"/>
            <w:vAlign w:val="center"/>
          </w:tcPr>
          <w:p w14:paraId="151B6B11">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标的所属行业</w:t>
            </w:r>
          </w:p>
          <w:p w14:paraId="10F52147">
            <w:pPr>
              <w:pStyle w:val="52"/>
              <w:rPr>
                <w:rFonts w:hint="eastAsia" w:ascii="宋体" w:hAnsi="宋体" w:eastAsia="宋体" w:cs="宋体"/>
                <w:color w:val="auto"/>
                <w:sz w:val="24"/>
                <w:szCs w:val="24"/>
                <w:highlight w:val="none"/>
                <w:lang w:val="en-US" w:eastAsia="zh-CN"/>
              </w:rPr>
            </w:pPr>
            <w:r>
              <w:rPr>
                <w:rStyle w:val="35"/>
                <w:rFonts w:hint="eastAsia" w:ascii="宋体" w:hAnsi="宋体" w:eastAsia="宋体" w:cs="宋体"/>
                <w:b w:val="0"/>
                <w:color w:val="auto"/>
                <w:sz w:val="24"/>
                <w:szCs w:val="24"/>
                <w:highlight w:val="none"/>
                <w:lang w:val="en-US" w:eastAsia="zh-CN"/>
              </w:rPr>
              <w:t>参照后附</w:t>
            </w:r>
            <w:r>
              <w:rPr>
                <w:rStyle w:val="35"/>
                <w:rFonts w:hint="eastAsia" w:ascii="宋体" w:hAnsi="宋体" w:eastAsia="宋体" w:cs="宋体"/>
                <w:b w:val="0"/>
                <w:color w:val="auto"/>
                <w:sz w:val="24"/>
                <w:szCs w:val="24"/>
                <w:highlight w:val="none"/>
                <w:lang w:eastAsia="zh-CN"/>
              </w:rPr>
              <w:t>《</w:t>
            </w:r>
            <w:r>
              <w:rPr>
                <w:rStyle w:val="35"/>
                <w:rFonts w:hint="eastAsia" w:ascii="宋体" w:hAnsi="宋体" w:eastAsia="宋体" w:cs="宋体"/>
                <w:b w:val="0"/>
                <w:color w:val="auto"/>
                <w:sz w:val="24"/>
                <w:szCs w:val="24"/>
                <w:highlight w:val="none"/>
              </w:rPr>
              <w:t>工信部联企业〔2011〕300号</w:t>
            </w:r>
            <w:r>
              <w:rPr>
                <w:rStyle w:val="35"/>
                <w:rFonts w:hint="eastAsia" w:ascii="宋体" w:hAnsi="宋体" w:eastAsia="宋体" w:cs="宋体"/>
                <w:b w:val="0"/>
                <w:color w:val="auto"/>
                <w:sz w:val="24"/>
                <w:szCs w:val="24"/>
                <w:highlight w:val="none"/>
                <w:lang w:eastAsia="zh-CN"/>
              </w:rPr>
              <w:t>》</w:t>
            </w:r>
          </w:p>
        </w:tc>
        <w:tc>
          <w:tcPr>
            <w:tcW w:w="6700" w:type="dxa"/>
            <w:vAlign w:val="center"/>
          </w:tcPr>
          <w:p w14:paraId="5B4A60FA">
            <w:pPr>
              <w:keepNext w:val="0"/>
              <w:keepLines w:val="0"/>
              <w:widowControl/>
              <w:suppressLineNumbers w:val="0"/>
              <w:jc w:val="left"/>
              <w:rPr>
                <w:rFonts w:hint="default"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本项目采购标的对应的中小企业划分标准所属行业</w:t>
            </w:r>
            <w:r>
              <w:rPr>
                <w:rFonts w:hint="eastAsia" w:cs="宋体"/>
                <w:color w:val="auto"/>
                <w:kern w:val="0"/>
                <w:sz w:val="24"/>
                <w:szCs w:val="24"/>
                <w:highlight w:val="none"/>
                <w:lang w:val="en-US" w:eastAsia="zh-CN" w:bidi="ar"/>
              </w:rPr>
              <w:t>：批发业</w:t>
            </w:r>
          </w:p>
        </w:tc>
      </w:tr>
      <w:tr w14:paraId="7F8379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25" w:hRule="atLeast"/>
        </w:trPr>
        <w:tc>
          <w:tcPr>
            <w:tcW w:w="970" w:type="dxa"/>
            <w:shd w:val="clear" w:color="auto" w:fill="auto"/>
            <w:vAlign w:val="center"/>
          </w:tcPr>
          <w:p w14:paraId="028DC464">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43.5</w:t>
            </w:r>
          </w:p>
        </w:tc>
        <w:tc>
          <w:tcPr>
            <w:tcW w:w="1738" w:type="dxa"/>
            <w:shd w:val="clear" w:color="auto" w:fill="auto"/>
            <w:vAlign w:val="center"/>
          </w:tcPr>
          <w:p w14:paraId="312370CF">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优先采购创新节能环保产品</w:t>
            </w:r>
          </w:p>
        </w:tc>
        <w:tc>
          <w:tcPr>
            <w:tcW w:w="6700" w:type="dxa"/>
            <w:shd w:val="clear" w:color="auto" w:fill="auto"/>
            <w:vAlign w:val="center"/>
          </w:tcPr>
          <w:p w14:paraId="697B194D">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所投产品纳入创新产品应用示范推荐目录内企业、所投产品获得节能产品或环境标志产品认证证书的</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rPr>
              <w:t>给予</w:t>
            </w:r>
            <w:r>
              <w:rPr>
                <w:rFonts w:hint="eastAsia" w:cs="宋体"/>
                <w:color w:val="auto"/>
                <w:sz w:val="24"/>
                <w:szCs w:val="24"/>
                <w:highlight w:val="none"/>
                <w:u w:val="single"/>
                <w:lang w:val="en-US" w:eastAsia="zh-CN"/>
              </w:rPr>
              <w:t xml:space="preserve"> / </w:t>
            </w:r>
            <w:r>
              <w:rPr>
                <w:rFonts w:hint="eastAsia" w:cs="宋体"/>
                <w:color w:val="auto"/>
                <w:sz w:val="24"/>
                <w:szCs w:val="24"/>
                <w:highlight w:val="none"/>
                <w:lang w:val="en-US" w:eastAsia="zh-CN"/>
              </w:rPr>
              <w:t>评审优惠</w:t>
            </w:r>
            <w:r>
              <w:rPr>
                <w:rFonts w:hint="eastAsia" w:ascii="宋体" w:hAnsi="宋体" w:eastAsia="宋体" w:cs="宋体"/>
                <w:color w:val="auto"/>
                <w:sz w:val="24"/>
                <w:szCs w:val="24"/>
                <w:highlight w:val="none"/>
              </w:rPr>
              <w:t>。</w:t>
            </w:r>
          </w:p>
        </w:tc>
      </w:tr>
      <w:tr w14:paraId="52B6E7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379" w:hRule="atLeast"/>
        </w:trPr>
        <w:tc>
          <w:tcPr>
            <w:tcW w:w="970" w:type="dxa"/>
            <w:tcBorders>
              <w:right w:val="single" w:color="auto" w:sz="4" w:space="0"/>
            </w:tcBorders>
            <w:vAlign w:val="center"/>
          </w:tcPr>
          <w:p w14:paraId="11A89F37">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p>
        </w:tc>
        <w:tc>
          <w:tcPr>
            <w:tcW w:w="1738" w:type="dxa"/>
            <w:tcBorders>
              <w:left w:val="single" w:color="auto" w:sz="4" w:space="0"/>
              <w:right w:val="single" w:color="auto" w:sz="4" w:space="0"/>
            </w:tcBorders>
            <w:vAlign w:val="center"/>
          </w:tcPr>
          <w:p w14:paraId="5D099EBD">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w:t>
            </w:r>
          </w:p>
          <w:p w14:paraId="5E50E9B7">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合同融资政策</w:t>
            </w:r>
          </w:p>
        </w:tc>
        <w:tc>
          <w:tcPr>
            <w:tcW w:w="6700" w:type="dxa"/>
            <w:tcBorders>
              <w:left w:val="single" w:color="auto" w:sz="4" w:space="0"/>
            </w:tcBorders>
            <w:vAlign w:val="center"/>
          </w:tcPr>
          <w:p w14:paraId="0C7C5455">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rPr>
              <w:t>有融资需求的中标人在获得政府采购中标通知书后，即可向开展“政采贷”业务的金融机构提出申请，金融机构依据政府采购中标通知书和政府采购合同，为中小微企业提供融资服务。</w:t>
            </w:r>
          </w:p>
          <w:p w14:paraId="37D1BEDD">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渠道和方式：</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根据项目情况自行补充</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rPr>
              <w:t>。</w:t>
            </w:r>
          </w:p>
          <w:p w14:paraId="563304DF">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2.</w:t>
            </w:r>
            <w:r>
              <w:rPr>
                <w:rFonts w:hint="eastAsia" w:ascii="宋体" w:hAnsi="宋体" w:eastAsia="宋体" w:cs="宋体"/>
                <w:color w:val="auto"/>
                <w:sz w:val="24"/>
                <w:szCs w:val="24"/>
                <w:highlight w:val="none"/>
                <w:lang w:eastAsia="zh-CN"/>
              </w:rPr>
              <w:t>“政采贷”融资指引：在取得政府采购中标通知书后，可访问“</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，查看和联系第三方平台或者金融机构，商洽融资事项，确定融资意向。中标人签署政府采购中标合同后，登录“</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，选择意向产品进行申请，并填写相关信息，“</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将中标人融资申请信息推送第三方平台、意向金融机构。</w:t>
            </w:r>
          </w:p>
        </w:tc>
      </w:tr>
      <w:tr w14:paraId="48FC19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4855EAA3">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r>
              <w:rPr>
                <w:rFonts w:hint="eastAsia" w:cs="宋体"/>
                <w:color w:val="auto"/>
                <w:sz w:val="24"/>
                <w:szCs w:val="24"/>
                <w:highlight w:val="none"/>
                <w:lang w:val="en-US" w:eastAsia="zh-CN"/>
              </w:rPr>
              <w:t>：</w:t>
            </w:r>
          </w:p>
          <w:p w14:paraId="6E07DB9C">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除本招标文件另有规定外，招标文件中出现的类似于“近三年”或“前三年”、“近五年”或“前五年”均指递交投标文件</w:t>
            </w:r>
            <w:r>
              <w:rPr>
                <w:rFonts w:hint="eastAsia" w:ascii="宋体" w:hAnsi="宋体" w:eastAsia="宋体" w:cs="宋体"/>
                <w:color w:val="auto"/>
                <w:sz w:val="24"/>
                <w:szCs w:val="24"/>
                <w:highlight w:val="none"/>
                <w:lang w:val="en-US" w:eastAsia="zh-CN"/>
              </w:rPr>
              <w:t>截止</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之</w:t>
            </w:r>
            <w:r>
              <w:rPr>
                <w:rFonts w:hint="eastAsia" w:ascii="宋体" w:hAnsi="宋体" w:eastAsia="宋体" w:cs="宋体"/>
                <w:color w:val="auto"/>
                <w:sz w:val="24"/>
                <w:szCs w:val="24"/>
                <w:highlight w:val="none"/>
              </w:rPr>
              <w:t>前三年或前五年，以此类推。如：递交投标文件时间为  年  月  日，则“近三年”是指  年  月  日至  年  月  日。</w:t>
            </w:r>
          </w:p>
          <w:p w14:paraId="305B282F">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本招标文件所称的“以上”、“以下”、“内”、“以内”，包括本数；所称的“不足”，不包括本数。</w:t>
            </w:r>
          </w:p>
        </w:tc>
      </w:tr>
    </w:tbl>
    <w:p w14:paraId="016AED99">
      <w:pPr>
        <w:rPr>
          <w:color w:val="auto"/>
          <w:highlight w:val="none"/>
        </w:rPr>
      </w:pPr>
      <w:r>
        <w:rPr>
          <w:color w:val="auto"/>
          <w:highlight w:val="none"/>
        </w:rPr>
        <w:br w:type="page"/>
      </w:r>
    </w:p>
    <w:p w14:paraId="379C0341">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02" w:name="_Toc155185869"/>
      <w:bookmarkStart w:id="103" w:name="_Toc163492821"/>
      <w:bookmarkStart w:id="104" w:name="_Toc5698"/>
      <w:r>
        <w:rPr>
          <w:rFonts w:hint="eastAsia" w:eastAsia="宋体" w:asciiTheme="majorHAnsi" w:hAnsiTheme="majorHAnsi" w:cstheme="majorBidi"/>
          <w:b/>
          <w:bCs/>
          <w:color w:val="auto"/>
          <w:kern w:val="2"/>
          <w:sz w:val="28"/>
          <w:szCs w:val="28"/>
          <w:highlight w:val="none"/>
          <w:lang w:val="en-US" w:eastAsia="zh-CN" w:bidi="ar-SA"/>
        </w:rPr>
        <w:t>二、投标人须知</w:t>
      </w:r>
      <w:bookmarkEnd w:id="102"/>
      <w:bookmarkEnd w:id="103"/>
      <w:bookmarkEnd w:id="104"/>
    </w:p>
    <w:p w14:paraId="0FEA250B">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05" w:name="_Toc163492822"/>
      <w:bookmarkStart w:id="106" w:name="_Toc155185870"/>
      <w:r>
        <w:rPr>
          <w:rFonts w:hint="eastAsia" w:ascii="宋体" w:hAnsi="宋体" w:eastAsia="宋体" w:cs="宋体"/>
          <w:b/>
          <w:bCs/>
          <w:color w:val="auto"/>
          <w:kern w:val="2"/>
          <w:sz w:val="24"/>
          <w:szCs w:val="32"/>
          <w:highlight w:val="none"/>
          <w:lang w:val="en-US" w:eastAsia="zh-CN" w:bidi="ar-SA"/>
        </w:rPr>
        <w:t>（一）总则</w:t>
      </w:r>
      <w:bookmarkEnd w:id="105"/>
      <w:bookmarkEnd w:id="106"/>
    </w:p>
    <w:p w14:paraId="322D1BD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07" w:name="_Toc109899631"/>
      <w:bookmarkStart w:id="108" w:name="_Toc109897532"/>
      <w:bookmarkStart w:id="109" w:name="_Toc163492823"/>
      <w:bookmarkStart w:id="110" w:name="_Toc109900469"/>
      <w:bookmarkStart w:id="111" w:name="_Toc109900050"/>
      <w:bookmarkStart w:id="112" w:name="_Toc31233"/>
      <w:bookmarkStart w:id="113" w:name="_Toc155095689"/>
      <w:r>
        <w:rPr>
          <w:rFonts w:hint="eastAsia" w:ascii="宋体" w:hAnsi="宋体" w:eastAsia="宋体" w:cs="宋体"/>
          <w:b/>
          <w:bCs/>
          <w:color w:val="auto"/>
          <w:kern w:val="2"/>
          <w:sz w:val="24"/>
          <w:szCs w:val="28"/>
          <w:highlight w:val="none"/>
          <w:lang w:val="en-US" w:eastAsia="zh-CN" w:bidi="ar-SA"/>
        </w:rPr>
        <w:t>1.适用范围</w:t>
      </w:r>
      <w:bookmarkEnd w:id="107"/>
      <w:bookmarkEnd w:id="108"/>
      <w:bookmarkEnd w:id="109"/>
      <w:bookmarkEnd w:id="110"/>
      <w:bookmarkEnd w:id="111"/>
      <w:bookmarkEnd w:id="112"/>
      <w:bookmarkEnd w:id="113"/>
    </w:p>
    <w:p w14:paraId="2E7FED38">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1.1本招标文件仅适用于本项目的采购活动。</w:t>
      </w:r>
    </w:p>
    <w:p w14:paraId="7A25E4F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14" w:name="_Toc163492824"/>
      <w:r>
        <w:rPr>
          <w:rFonts w:hint="eastAsia" w:ascii="宋体" w:hAnsi="宋体" w:eastAsia="宋体" w:cs="宋体"/>
          <w:b/>
          <w:bCs/>
          <w:color w:val="auto"/>
          <w:kern w:val="2"/>
          <w:sz w:val="24"/>
          <w:szCs w:val="28"/>
          <w:highlight w:val="none"/>
          <w:lang w:val="en-US" w:eastAsia="zh-CN" w:bidi="ar-SA"/>
        </w:rPr>
        <w:t>2.基本定义</w:t>
      </w:r>
      <w:bookmarkEnd w:id="114"/>
    </w:p>
    <w:p w14:paraId="093B53B5">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2.1根据《中华人民共和国政府采购法》及其实施条例等有关法律、法规和规章的规定，制定本招标文件。</w:t>
      </w:r>
    </w:p>
    <w:p w14:paraId="0EE3C4FB">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eastAsia="宋体"/>
          <w:color w:val="auto"/>
          <w:sz w:val="24"/>
          <w:highlight w:val="none"/>
        </w:rPr>
      </w:pPr>
      <w:r>
        <w:rPr>
          <w:rFonts w:hint="eastAsia" w:eastAsia="宋体"/>
          <w:color w:val="auto"/>
          <w:sz w:val="24"/>
          <w:highlight w:val="none"/>
        </w:rPr>
        <w:t>2.2采购人：</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rPr>
        <w:t>。</w:t>
      </w:r>
    </w:p>
    <w:p w14:paraId="3212E904">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eastAsia="宋体"/>
          <w:color w:val="auto"/>
          <w:sz w:val="24"/>
          <w:highlight w:val="none"/>
        </w:rPr>
      </w:pPr>
      <w:r>
        <w:rPr>
          <w:rFonts w:hint="eastAsia" w:eastAsia="宋体"/>
          <w:color w:val="auto"/>
          <w:sz w:val="24"/>
          <w:highlight w:val="none"/>
        </w:rPr>
        <w:t>2.3采购代理机构：</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lang w:val="en-US" w:eastAsia="zh-CN"/>
        </w:rPr>
        <w:t>委托的采购代理机构</w:t>
      </w:r>
      <w:r>
        <w:rPr>
          <w:rFonts w:hint="eastAsia" w:eastAsia="宋体"/>
          <w:color w:val="auto"/>
          <w:sz w:val="24"/>
          <w:highlight w:val="none"/>
        </w:rPr>
        <w:t>。</w:t>
      </w:r>
    </w:p>
    <w:p w14:paraId="4B95BC26">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20C62FE0">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2.5 核心产品见</w:t>
      </w:r>
      <w:r>
        <w:rPr>
          <w:rFonts w:hint="eastAsia" w:eastAsia="宋体"/>
          <w:color w:val="auto"/>
          <w:sz w:val="24"/>
          <w:highlight w:val="none"/>
        </w:rPr>
        <w:t>“投标人须知前附表”</w:t>
      </w:r>
      <w:r>
        <w:rPr>
          <w:rFonts w:hint="eastAsia" w:eastAsia="宋体"/>
          <w:color w:val="auto"/>
          <w:sz w:val="24"/>
          <w:highlight w:val="none"/>
          <w:lang w:val="en-US" w:eastAsia="zh-CN"/>
        </w:rPr>
        <w:t>。</w:t>
      </w:r>
    </w:p>
    <w:p w14:paraId="14207E0E">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2.6是否属于</w:t>
      </w:r>
      <w:r>
        <w:rPr>
          <w:rFonts w:ascii="FZShuSong-Z01" w:hAnsi="FZShuSong-Z01" w:eastAsia="宋体" w:cs="FZShuSong-Z01"/>
          <w:color w:val="auto"/>
          <w:kern w:val="0"/>
          <w:sz w:val="24"/>
          <w:szCs w:val="24"/>
          <w:highlight w:val="none"/>
          <w:lang w:val="en-US" w:eastAsia="zh-CN" w:bidi="ar"/>
        </w:rPr>
        <w:t>科研仪器设备</w:t>
      </w:r>
      <w:r>
        <w:rPr>
          <w:rFonts w:hint="eastAsia" w:ascii="FZShuSong-Z01" w:hAnsi="FZShuSong-Z01" w:eastAsia="宋体" w:cs="FZShuSong-Z01"/>
          <w:color w:val="auto"/>
          <w:kern w:val="0"/>
          <w:sz w:val="24"/>
          <w:szCs w:val="24"/>
          <w:highlight w:val="none"/>
          <w:lang w:val="en-US" w:eastAsia="zh-CN" w:bidi="ar"/>
        </w:rPr>
        <w:t>采购</w:t>
      </w:r>
      <w:r>
        <w:rPr>
          <w:rFonts w:hint="eastAsia" w:eastAsia="宋体"/>
          <w:color w:val="auto"/>
          <w:sz w:val="24"/>
          <w:highlight w:val="none"/>
          <w:lang w:val="en-US" w:eastAsia="zh-CN"/>
        </w:rPr>
        <w:t>见</w:t>
      </w:r>
      <w:r>
        <w:rPr>
          <w:rFonts w:hint="eastAsia" w:eastAsia="宋体"/>
          <w:color w:val="auto"/>
          <w:sz w:val="24"/>
          <w:highlight w:val="none"/>
        </w:rPr>
        <w:t>“</w:t>
      </w:r>
      <w:r>
        <w:rPr>
          <w:rFonts w:hint="eastAsia" w:eastAsia="宋体"/>
          <w:color w:val="auto"/>
          <w:sz w:val="24"/>
          <w:highlight w:val="none"/>
          <w:lang w:val="en-US" w:eastAsia="zh-CN"/>
        </w:rPr>
        <w:t>投标人</w:t>
      </w:r>
      <w:r>
        <w:rPr>
          <w:rFonts w:hint="eastAsia" w:eastAsia="宋体"/>
          <w:color w:val="auto"/>
          <w:sz w:val="24"/>
          <w:highlight w:val="none"/>
        </w:rPr>
        <w:t>须知前附表”</w:t>
      </w:r>
      <w:r>
        <w:rPr>
          <w:rFonts w:hint="eastAsia" w:eastAsia="宋体"/>
          <w:color w:val="auto"/>
          <w:sz w:val="24"/>
          <w:highlight w:val="none"/>
          <w:lang w:val="en-US" w:eastAsia="zh-CN"/>
        </w:rPr>
        <w:t>。</w:t>
      </w:r>
    </w:p>
    <w:p w14:paraId="6B72000B">
      <w:pPr>
        <w:ind w:firstLine="480" w:firstLineChars="200"/>
        <w:rPr>
          <w:rFonts w:eastAsia="宋体"/>
          <w:color w:val="auto"/>
          <w:sz w:val="24"/>
          <w:highlight w:val="none"/>
        </w:rPr>
      </w:pPr>
      <w:r>
        <w:rPr>
          <w:rFonts w:hint="eastAsia" w:eastAsia="宋体"/>
          <w:iCs/>
          <w:color w:val="auto"/>
          <w:sz w:val="24"/>
          <w:highlight w:val="none"/>
          <w:shd w:val="clear" w:color="auto" w:fill="FFFFFF" w:themeFill="background1"/>
        </w:rPr>
        <w:t>2.</w:t>
      </w:r>
      <w:r>
        <w:rPr>
          <w:rFonts w:hint="eastAsia" w:eastAsia="宋体"/>
          <w:iCs/>
          <w:color w:val="auto"/>
          <w:sz w:val="24"/>
          <w:highlight w:val="none"/>
          <w:shd w:val="clear" w:color="auto" w:fill="FFFFFF" w:themeFill="background1"/>
          <w:lang w:val="en-US" w:eastAsia="zh-CN"/>
        </w:rPr>
        <w:t>7</w:t>
      </w:r>
      <w:r>
        <w:rPr>
          <w:rFonts w:hint="eastAsia" w:eastAsia="宋体"/>
          <w:iCs/>
          <w:color w:val="auto"/>
          <w:sz w:val="24"/>
          <w:highlight w:val="none"/>
          <w:shd w:val="clear" w:color="auto" w:fill="FFFFFF" w:themeFill="background1"/>
        </w:rPr>
        <w:t>投标人（也称“供应商”、“申请人”）：指向采购人提供货物、工程或者服务的法人、其他组织或者自然人。</w:t>
      </w:r>
      <w:r>
        <w:rPr>
          <w:rFonts w:hint="eastAsia" w:eastAsia="宋体"/>
          <w:color w:val="auto"/>
          <w:sz w:val="24"/>
          <w:highlight w:val="none"/>
        </w:rPr>
        <w:t>分支机构不得参加政府采购活动，但银行、保险、石油石化、电力、电信等</w:t>
      </w:r>
      <w:r>
        <w:rPr>
          <w:rFonts w:hint="eastAsia" w:eastAsia="宋体"/>
          <w:color w:val="auto"/>
          <w:sz w:val="24"/>
          <w:highlight w:val="none"/>
          <w:lang w:val="en-US" w:eastAsia="zh-CN"/>
        </w:rPr>
        <w:t>有</w:t>
      </w:r>
      <w:r>
        <w:rPr>
          <w:rFonts w:hint="eastAsia" w:eastAsia="宋体"/>
          <w:color w:val="auto"/>
          <w:sz w:val="24"/>
          <w:highlight w:val="none"/>
        </w:rPr>
        <w:t>行业特殊</w:t>
      </w:r>
      <w:r>
        <w:rPr>
          <w:rFonts w:hint="eastAsia" w:eastAsia="宋体"/>
          <w:color w:val="auto"/>
          <w:sz w:val="24"/>
          <w:highlight w:val="none"/>
          <w:lang w:val="en-US" w:eastAsia="zh-CN"/>
        </w:rPr>
        <w:t>情况的</w:t>
      </w:r>
      <w:r>
        <w:rPr>
          <w:rFonts w:hint="eastAsia" w:eastAsia="宋体"/>
          <w:color w:val="auto"/>
          <w:sz w:val="24"/>
          <w:highlight w:val="none"/>
        </w:rPr>
        <w:t>除外。</w:t>
      </w:r>
      <w:r>
        <w:rPr>
          <w:rFonts w:eastAsia="宋体"/>
          <w:color w:val="auto"/>
          <w:sz w:val="24"/>
          <w:highlight w:val="none"/>
        </w:rPr>
        <w:t>本项目的投标人须满足以下条件：</w:t>
      </w:r>
    </w:p>
    <w:p w14:paraId="598D816F">
      <w:pPr>
        <w:ind w:firstLine="480" w:firstLineChars="200"/>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w:t>
      </w:r>
      <w:r>
        <w:rPr>
          <w:rFonts w:eastAsia="宋体"/>
          <w:color w:val="auto"/>
          <w:sz w:val="24"/>
          <w:highlight w:val="none"/>
        </w:rPr>
        <w:t>具备《中华人民共和国政府采购法》第二十二条规定的</w:t>
      </w:r>
      <w:r>
        <w:rPr>
          <w:rFonts w:hint="eastAsia" w:eastAsia="宋体"/>
          <w:color w:val="auto"/>
          <w:sz w:val="24"/>
          <w:highlight w:val="none"/>
        </w:rPr>
        <w:t>条件</w:t>
      </w:r>
      <w:r>
        <w:rPr>
          <w:rFonts w:eastAsia="宋体"/>
          <w:color w:val="auto"/>
          <w:sz w:val="24"/>
          <w:highlight w:val="none"/>
        </w:rPr>
        <w:t>，遵守本项目采购人本级和上级财政部门政府采购的有关规定。</w:t>
      </w:r>
    </w:p>
    <w:p w14:paraId="040CDF5C">
      <w:pPr>
        <w:ind w:firstLine="480" w:firstLineChars="200"/>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.2以招标公告中发布的方式依法获得了本项目的招标文件。</w:t>
      </w:r>
    </w:p>
    <w:p w14:paraId="7D27D393">
      <w:pPr>
        <w:ind w:firstLine="480" w:firstLineChars="200"/>
        <w:rPr>
          <w:rFonts w:hint="eastAsia" w:eastAsia="宋体"/>
          <w:color w:val="auto"/>
          <w:sz w:val="24"/>
          <w:highlight w:val="none"/>
          <w:lang w:val="en-US" w:eastAsia="zh-CN"/>
        </w:rPr>
      </w:pPr>
      <w:r>
        <w:rPr>
          <w:rFonts w:hint="eastAsia" w:eastAsia="宋体"/>
          <w:color w:val="auto"/>
          <w:sz w:val="24"/>
          <w:highlight w:val="none"/>
          <w:lang w:val="en-US" w:eastAsia="zh-CN"/>
        </w:rPr>
        <w:t>2.7.3符合本招标文件规定并参加投标的供应商。</w:t>
      </w:r>
    </w:p>
    <w:p w14:paraId="395AB6B7">
      <w:pPr>
        <w:spacing w:line="360" w:lineRule="auto"/>
        <w:ind w:firstLine="480" w:firstLineChars="200"/>
        <w:rPr>
          <w:rFonts w:hint="default" w:eastAsia="宋体"/>
          <w:color w:val="auto"/>
          <w:sz w:val="24"/>
          <w:highlight w:val="none"/>
          <w:lang w:val="en-US" w:eastAsia="zh-CN"/>
        </w:rPr>
      </w:pPr>
      <w:r>
        <w:rPr>
          <w:rFonts w:hint="eastAsia" w:eastAsia="宋体"/>
          <w:color w:val="auto"/>
          <w:sz w:val="24"/>
          <w:highlight w:val="none"/>
          <w:lang w:val="en-US" w:eastAsia="zh-CN"/>
        </w:rPr>
        <w:t>2.8</w:t>
      </w:r>
      <w:r>
        <w:rPr>
          <w:rFonts w:hint="eastAsia" w:eastAsia="宋体"/>
          <w:iCs/>
          <w:color w:val="auto"/>
          <w:sz w:val="24"/>
          <w:highlight w:val="none"/>
          <w:shd w:val="clear" w:color="auto" w:fill="FFFFFF" w:themeFill="background1"/>
        </w:rPr>
        <w:t>潜在投标人、潜在供应商</w:t>
      </w:r>
      <w:r>
        <w:rPr>
          <w:rFonts w:hint="eastAsia" w:eastAsia="宋体"/>
          <w:iCs/>
          <w:color w:val="auto"/>
          <w:sz w:val="24"/>
          <w:highlight w:val="none"/>
          <w:shd w:val="clear" w:color="auto" w:fill="FFFFFF" w:themeFill="background1"/>
          <w:lang w:eastAsia="zh-CN"/>
        </w:rPr>
        <w:t>：</w:t>
      </w:r>
      <w:r>
        <w:rPr>
          <w:rFonts w:hint="eastAsia" w:eastAsia="宋体"/>
          <w:iCs/>
          <w:color w:val="auto"/>
          <w:sz w:val="24"/>
          <w:highlight w:val="none"/>
          <w:shd w:val="clear" w:color="auto" w:fill="FFFFFF" w:themeFill="background1"/>
          <w:lang w:val="en-US" w:eastAsia="zh-CN"/>
        </w:rPr>
        <w:t>指</w:t>
      </w:r>
      <w:r>
        <w:rPr>
          <w:rFonts w:hint="eastAsia" w:eastAsia="宋体"/>
          <w:color w:val="auto"/>
          <w:sz w:val="24"/>
          <w:highlight w:val="none"/>
          <w:lang w:val="en-US" w:eastAsia="zh-CN"/>
        </w:rPr>
        <w:t>符合本招标文件规定的供应商。</w:t>
      </w:r>
    </w:p>
    <w:p w14:paraId="2644040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15" w:name="_Toc140132758"/>
      <w:bookmarkStart w:id="116" w:name="_Toc163492825"/>
      <w:r>
        <w:rPr>
          <w:rFonts w:hint="eastAsia" w:ascii="宋体" w:hAnsi="宋体" w:eastAsia="宋体" w:cs="宋体"/>
          <w:b/>
          <w:bCs/>
          <w:color w:val="auto"/>
          <w:kern w:val="2"/>
          <w:sz w:val="24"/>
          <w:szCs w:val="28"/>
          <w:highlight w:val="none"/>
          <w:lang w:val="en-US" w:eastAsia="zh-CN" w:bidi="ar-SA"/>
        </w:rPr>
        <w:t>3.资金来源</w:t>
      </w:r>
      <w:bookmarkEnd w:id="115"/>
      <w:bookmarkEnd w:id="116"/>
    </w:p>
    <w:p w14:paraId="2ECC4C5A">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3.1资金来源：</w:t>
      </w:r>
      <w:r>
        <w:rPr>
          <w:rFonts w:hint="eastAsia" w:eastAsia="宋体"/>
          <w:color w:val="auto"/>
          <w:sz w:val="24"/>
          <w:highlight w:val="none"/>
          <w:lang w:val="en-US" w:eastAsia="zh-CN"/>
        </w:rPr>
        <w:t>为财政性资金即</w:t>
      </w:r>
      <w:r>
        <w:rPr>
          <w:rFonts w:hint="eastAsia" w:eastAsia="宋体"/>
          <w:color w:val="auto"/>
          <w:sz w:val="24"/>
          <w:highlight w:val="none"/>
        </w:rPr>
        <w:t>纳入预算管理的资金</w:t>
      </w:r>
      <w:r>
        <w:rPr>
          <w:rFonts w:hint="eastAsia" w:eastAsia="宋体"/>
          <w:color w:val="auto"/>
          <w:sz w:val="24"/>
          <w:highlight w:val="none"/>
          <w:lang w:eastAsia="zh-CN"/>
        </w:rPr>
        <w:t>。</w:t>
      </w:r>
      <w:r>
        <w:rPr>
          <w:rFonts w:hint="eastAsia" w:eastAsia="宋体"/>
          <w:color w:val="auto"/>
          <w:sz w:val="24"/>
          <w:highlight w:val="none"/>
        </w:rPr>
        <w:t>以财政性资金作为还款来源的借贷资金，视同财政性资金。财政性资金与非财政性资金无法分割采购的，统一适用《中华人民共和国政府采购法》及其实施条例。</w:t>
      </w:r>
    </w:p>
    <w:p w14:paraId="3890628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17" w:name="_Toc140132760"/>
      <w:bookmarkStart w:id="118" w:name="_Toc163492826"/>
      <w:r>
        <w:rPr>
          <w:rFonts w:hint="eastAsia" w:ascii="宋体" w:hAnsi="宋体" w:eastAsia="宋体" w:cs="宋体"/>
          <w:b/>
          <w:bCs/>
          <w:color w:val="auto"/>
          <w:kern w:val="2"/>
          <w:sz w:val="24"/>
          <w:szCs w:val="28"/>
          <w:highlight w:val="none"/>
          <w:lang w:val="en-US" w:eastAsia="zh-CN" w:bidi="ar-SA"/>
        </w:rPr>
        <w:t>4.投标人资格要求</w:t>
      </w:r>
      <w:bookmarkEnd w:id="117"/>
      <w:bookmarkEnd w:id="118"/>
    </w:p>
    <w:p w14:paraId="07538A2B">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4.1投标人资格要求：见“</w:t>
      </w:r>
      <w:r>
        <w:rPr>
          <w:rFonts w:hint="eastAsia" w:eastAsia="宋体"/>
          <w:color w:val="auto"/>
          <w:sz w:val="24"/>
          <w:highlight w:val="none"/>
          <w:lang w:val="en-US" w:eastAsia="zh-CN"/>
        </w:rPr>
        <w:t>第一章 招标公告</w:t>
      </w:r>
      <w:r>
        <w:rPr>
          <w:rFonts w:hint="eastAsia" w:eastAsia="宋体"/>
          <w:color w:val="auto"/>
          <w:sz w:val="24"/>
          <w:highlight w:val="none"/>
        </w:rPr>
        <w:t>”；</w:t>
      </w:r>
    </w:p>
    <w:p w14:paraId="6606E39E">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w:t>
      </w:r>
      <w:r>
        <w:rPr>
          <w:rFonts w:hint="eastAsia" w:eastAsia="宋体"/>
          <w:color w:val="auto"/>
          <w:sz w:val="24"/>
          <w:highlight w:val="none"/>
          <w:lang w:val="en-US" w:eastAsia="zh-CN"/>
        </w:rPr>
        <w:t>第一章 招标公告</w:t>
      </w:r>
      <w:r>
        <w:rPr>
          <w:rFonts w:hint="eastAsia" w:eastAsia="宋体"/>
          <w:color w:val="auto"/>
          <w:sz w:val="24"/>
          <w:highlight w:val="none"/>
          <w:lang w:val="zh-CN" w:eastAsia="zh-CN"/>
        </w:rPr>
        <w:t>”规定接受联合体投标的，还应遵守以下规定：</w:t>
      </w:r>
    </w:p>
    <w:p w14:paraId="242248C0">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1两个以上的自然人、法人或者其他组织可以组成一个联合体，以一个</w:t>
      </w:r>
      <w:r>
        <w:rPr>
          <w:rFonts w:hint="eastAsia" w:eastAsia="宋体"/>
          <w:color w:val="auto"/>
          <w:sz w:val="24"/>
          <w:highlight w:val="none"/>
          <w:lang w:val="en-US" w:eastAsia="zh-CN"/>
        </w:rPr>
        <w:t>投标人</w:t>
      </w:r>
      <w:r>
        <w:rPr>
          <w:rFonts w:hint="eastAsia" w:eastAsia="宋体"/>
          <w:color w:val="auto"/>
          <w:sz w:val="24"/>
          <w:highlight w:val="none"/>
          <w:lang w:val="zh-CN" w:eastAsia="zh-CN"/>
        </w:rPr>
        <w:t>的身份共同参加政府采购。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以联合体形式进行政府采购的，参加联合体的供应商均应当具备《</w:t>
      </w:r>
      <w:r>
        <w:rPr>
          <w:rFonts w:hint="eastAsia" w:eastAsia="宋体"/>
          <w:color w:val="auto"/>
          <w:sz w:val="24"/>
          <w:highlight w:val="none"/>
        </w:rPr>
        <w:t>中华人民共和国政府采购法</w:t>
      </w:r>
      <w:r>
        <w:rPr>
          <w:rFonts w:hint="eastAsia" w:ascii="宋体" w:hAnsi="宋体" w:eastAsia="宋体" w:cstheme="minorBidi"/>
          <w:iCs/>
          <w:color w:val="auto"/>
          <w:kern w:val="2"/>
          <w:sz w:val="24"/>
          <w:szCs w:val="22"/>
          <w:highlight w:val="none"/>
          <w:shd w:val="clear" w:color="auto" w:fill="FFFFFF" w:themeFill="background1"/>
          <w:lang w:val="zh-CN" w:eastAsia="zh-CN" w:bidi="ar-SA"/>
        </w:rPr>
        <w:t>》第二十二条规定的条件。</w:t>
      </w:r>
    </w:p>
    <w:p w14:paraId="3F40FB92">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联合体各方应按招标文件提供的格式签订联合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作为投标文件的一部分提交，该协议书对联合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体所有成员</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均具有法律约束力。</w:t>
      </w:r>
    </w:p>
    <w:p w14:paraId="6ED98F5E">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eastAsia="宋体" w:cstheme="minorBidi"/>
          <w:iCs/>
          <w:color w:val="auto"/>
          <w:kern w:val="2"/>
          <w:sz w:val="24"/>
          <w:szCs w:val="22"/>
          <w:highlight w:val="none"/>
          <w:shd w:val="clear" w:color="auto" w:fill="FFFFFF" w:themeFill="background1"/>
          <w:lang w:val="en-US" w:eastAsia="zh-CN" w:bidi="ar-SA"/>
        </w:rPr>
        <w:t>3</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08C9861A">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同一合同项下的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投标，否则相关投标将被认定为</w:t>
      </w:r>
      <w:r>
        <w:rPr>
          <w:rFonts w:hint="eastAsia" w:ascii="宋体" w:hAnsi="宋体" w:eastAsia="宋体" w:cstheme="minorBidi"/>
          <w:b/>
          <w:bCs/>
          <w:iCs/>
          <w:color w:val="auto"/>
          <w:kern w:val="2"/>
          <w:sz w:val="24"/>
          <w:szCs w:val="22"/>
          <w:highlight w:val="none"/>
          <w:shd w:val="clear" w:color="auto" w:fill="FFFFFF" w:themeFill="background1"/>
          <w:lang w:val="zh-CN" w:eastAsia="zh-CN" w:bidi="ar-SA"/>
        </w:rPr>
        <w:t>投标无效</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7FA89828">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.5大中型企业、其他自然人、法人或者非法人组织与小型、微型企业组成联合体共同参加投标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中应写明小型、微型企业的合同金额占到联合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合同</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总金额的比例。</w:t>
      </w:r>
    </w:p>
    <w:p w14:paraId="7E52D47A">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6</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联合体中标</w:t>
      </w:r>
      <w:r>
        <w:rPr>
          <w:rFonts w:hint="eastAsia"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合同应由</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各成员的合法授权代表签字</w:t>
      </w:r>
      <w:r>
        <w:rPr>
          <w:rFonts w:hint="eastAsia" w:eastAsia="宋体" w:cstheme="minorBidi"/>
          <w:iCs/>
          <w:color w:val="auto"/>
          <w:kern w:val="2"/>
          <w:sz w:val="24"/>
          <w:szCs w:val="22"/>
          <w:highlight w:val="none"/>
          <w:shd w:val="clear" w:color="auto" w:fill="FFFFFF" w:themeFill="background1"/>
          <w:lang w:val="en-US" w:eastAsia="zh-CN" w:bidi="ar-SA"/>
        </w:rPr>
        <w:t>及</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加盖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各成员公章，</w:t>
      </w:r>
      <w:r>
        <w:rPr>
          <w:rFonts w:hint="eastAsia" w:eastAsia="宋体" w:cstheme="minorBidi"/>
          <w:iCs/>
          <w:color w:val="auto"/>
          <w:kern w:val="2"/>
          <w:sz w:val="24"/>
          <w:szCs w:val="22"/>
          <w:highlight w:val="none"/>
          <w:shd w:val="clear" w:color="auto" w:fill="FFFFFF" w:themeFill="background1"/>
          <w:lang w:val="en-US" w:eastAsia="zh-CN" w:bidi="ar-SA"/>
        </w:rPr>
        <w:t>并</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E7DDB32">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人</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书面同意并且须遵守相关法律、法规、本次招标的全部相关规定。</w:t>
      </w:r>
    </w:p>
    <w:p w14:paraId="3B3F6BF7">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8</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对联合体投标的其他资格要求见</w:t>
      </w:r>
      <w:r>
        <w:rPr>
          <w:rFonts w:hint="eastAsia" w:eastAsia="宋体"/>
          <w:color w:val="auto"/>
          <w:sz w:val="24"/>
          <w:highlight w:val="none"/>
        </w:rPr>
        <w:t>“</w:t>
      </w:r>
      <w:r>
        <w:rPr>
          <w:rFonts w:hint="eastAsia" w:eastAsia="宋体"/>
          <w:color w:val="auto"/>
          <w:sz w:val="24"/>
          <w:highlight w:val="none"/>
          <w:lang w:val="en-US" w:eastAsia="zh-CN"/>
        </w:rPr>
        <w:t>第一章 招标公告</w:t>
      </w:r>
      <w:r>
        <w:rPr>
          <w:rFonts w:hint="eastAsia" w:eastAsia="宋体"/>
          <w:color w:val="auto"/>
          <w:sz w:val="24"/>
          <w:highlight w:val="none"/>
        </w:rPr>
        <w:t>”</w:t>
      </w:r>
      <w:r>
        <w:rPr>
          <w:rFonts w:hint="eastAsia" w:eastAsia="宋体"/>
          <w:color w:val="auto"/>
          <w:sz w:val="24"/>
          <w:highlight w:val="none"/>
          <w:lang w:val="en-US" w:eastAsia="zh-CN"/>
        </w:rPr>
        <w:t>中的“二、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申请人的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资格</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要求</w:t>
      </w:r>
      <w:r>
        <w:rPr>
          <w:rFonts w:hint="eastAsia"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75B2570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19" w:name="_Toc163492827"/>
      <w:r>
        <w:rPr>
          <w:rFonts w:hint="eastAsia" w:ascii="宋体" w:hAnsi="宋体" w:eastAsia="宋体" w:cs="宋体"/>
          <w:b/>
          <w:bCs/>
          <w:color w:val="auto"/>
          <w:kern w:val="2"/>
          <w:sz w:val="24"/>
          <w:szCs w:val="28"/>
          <w:highlight w:val="none"/>
          <w:lang w:val="en-US" w:eastAsia="zh-CN" w:bidi="ar-SA"/>
        </w:rPr>
        <w:t>5.费用承担</w:t>
      </w:r>
      <w:bookmarkEnd w:id="119"/>
    </w:p>
    <w:p w14:paraId="3DCAED47">
      <w:pPr>
        <w:pStyle w:val="40"/>
        <w:keepNext w:val="0"/>
        <w:keepLines w:val="0"/>
        <w:pageBreakBefore w:val="0"/>
        <w:widowControl w:val="0"/>
        <w:kinsoku/>
        <w:overflowPunct/>
        <w:topLinePunct w:val="0"/>
        <w:autoSpaceDE/>
        <w:autoSpaceDN/>
        <w:bidi w:val="0"/>
        <w:adjustRightInd/>
        <w:snapToGrid/>
        <w:textAlignment w:val="auto"/>
        <w:rPr>
          <w:rFonts w:hint="eastAsia" w:eastAsia="宋体"/>
          <w:color w:val="auto"/>
          <w:sz w:val="24"/>
          <w:highlight w:val="none"/>
        </w:rPr>
      </w:pPr>
      <w:r>
        <w:rPr>
          <w:rFonts w:hint="eastAsia" w:eastAsia="宋体"/>
          <w:color w:val="auto"/>
          <w:sz w:val="24"/>
          <w:highlight w:val="none"/>
        </w:rPr>
        <w:t>5.1</w:t>
      </w:r>
      <w:r>
        <w:rPr>
          <w:rFonts w:hint="eastAsia" w:eastAsia="宋体"/>
          <w:color w:val="auto"/>
          <w:sz w:val="24"/>
          <w:highlight w:val="none"/>
          <w:lang w:val="en-US" w:eastAsia="zh-CN"/>
        </w:rPr>
        <w:t>不论投标的结果如何，投标人应承担所有与准备和参加投标有关的费用。</w:t>
      </w:r>
    </w:p>
    <w:p w14:paraId="0BE3F9C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20" w:name="_Toc163492828"/>
      <w:bookmarkStart w:id="121" w:name="_Toc140132761"/>
      <w:r>
        <w:rPr>
          <w:rFonts w:hint="eastAsia" w:ascii="宋体" w:hAnsi="宋体" w:eastAsia="宋体" w:cs="宋体"/>
          <w:b/>
          <w:bCs/>
          <w:color w:val="auto"/>
          <w:kern w:val="2"/>
          <w:sz w:val="24"/>
          <w:szCs w:val="28"/>
          <w:highlight w:val="none"/>
          <w:lang w:val="en-US" w:eastAsia="zh-CN" w:bidi="ar-SA"/>
        </w:rPr>
        <w:t>6.保密</w:t>
      </w:r>
      <w:bookmarkEnd w:id="120"/>
      <w:bookmarkEnd w:id="121"/>
    </w:p>
    <w:p w14:paraId="52B43F22">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6.1</w:t>
      </w:r>
      <w:r>
        <w:rPr>
          <w:rFonts w:hint="eastAsia" w:eastAsia="宋体"/>
          <w:color w:val="auto"/>
          <w:sz w:val="24"/>
          <w:highlight w:val="none"/>
          <w:lang w:val="en-US" w:eastAsia="zh-CN"/>
        </w:rPr>
        <w:t xml:space="preserve"> </w:t>
      </w:r>
      <w:r>
        <w:rPr>
          <w:rFonts w:hint="eastAsia" w:eastAsia="宋体"/>
          <w:color w:val="auto"/>
          <w:sz w:val="24"/>
          <w:highlight w:val="none"/>
        </w:rPr>
        <w:t>参与招标投标活动的各方应对招标文件和投标文件中的商业和技术等秘密保密，否则应承担相应的法律责任。</w:t>
      </w:r>
    </w:p>
    <w:p w14:paraId="3E208709">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2 </w:t>
      </w:r>
      <w:r>
        <w:rPr>
          <w:rFonts w:hint="eastAsia" w:ascii="宋体" w:hAnsi="宋体" w:eastAsia="宋体" w:cs="宋体"/>
          <w:color w:val="auto"/>
          <w:kern w:val="2"/>
          <w:sz w:val="24"/>
          <w:szCs w:val="22"/>
          <w:highlight w:val="none"/>
        </w:rPr>
        <w:t>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619FB652">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3 </w:t>
      </w:r>
      <w:r>
        <w:rPr>
          <w:rFonts w:hint="eastAsia" w:ascii="宋体" w:hAnsi="宋体" w:eastAsia="宋体" w:cs="宋体"/>
          <w:color w:val="auto"/>
          <w:kern w:val="2"/>
          <w:sz w:val="24"/>
          <w:szCs w:val="22"/>
          <w:highlight w:val="none"/>
        </w:rPr>
        <w:t>采购代理机构有权将投标人提供的所有资料向有关政府部门或评审</w:t>
      </w:r>
      <w:r>
        <w:rPr>
          <w:rFonts w:hint="eastAsia" w:ascii="宋体" w:hAnsi="宋体" w:eastAsia="宋体" w:cs="宋体"/>
          <w:color w:val="auto"/>
          <w:kern w:val="2"/>
          <w:sz w:val="24"/>
          <w:szCs w:val="22"/>
          <w:highlight w:val="none"/>
          <w:lang w:val="en-US" w:eastAsia="zh-CN"/>
        </w:rPr>
        <w:t>投标文件</w:t>
      </w:r>
      <w:r>
        <w:rPr>
          <w:rFonts w:hint="eastAsia" w:ascii="宋体" w:hAnsi="宋体" w:eastAsia="宋体" w:cs="宋体"/>
          <w:color w:val="auto"/>
          <w:kern w:val="2"/>
          <w:sz w:val="24"/>
          <w:szCs w:val="22"/>
          <w:highlight w:val="none"/>
        </w:rPr>
        <w:t>的有关人员披露。</w:t>
      </w:r>
    </w:p>
    <w:p w14:paraId="7020C996">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4 各级人民政府财政部门对政府采购活动进行监督检查，有权查阅、复制有关文件、资料，相关单位和人员应当予以配合。</w:t>
      </w:r>
    </w:p>
    <w:p w14:paraId="35E904F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22" w:name="_Toc140132762"/>
      <w:bookmarkStart w:id="123" w:name="_Toc163492829"/>
      <w:r>
        <w:rPr>
          <w:rFonts w:hint="eastAsia" w:ascii="宋体" w:hAnsi="宋体" w:eastAsia="宋体" w:cs="宋体"/>
          <w:b/>
          <w:bCs/>
          <w:color w:val="auto"/>
          <w:kern w:val="2"/>
          <w:sz w:val="24"/>
          <w:szCs w:val="28"/>
          <w:highlight w:val="none"/>
          <w:lang w:val="en-US" w:eastAsia="zh-CN" w:bidi="ar-SA"/>
        </w:rPr>
        <w:t>7.语言文字</w:t>
      </w:r>
      <w:bookmarkEnd w:id="122"/>
      <w:bookmarkEnd w:id="123"/>
    </w:p>
    <w:p w14:paraId="188A1678">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7.1招标投标</w:t>
      </w:r>
      <w:r>
        <w:rPr>
          <w:rFonts w:hint="eastAsia" w:eastAsia="宋体"/>
          <w:color w:val="auto"/>
          <w:sz w:val="24"/>
          <w:highlight w:val="none"/>
          <w:lang w:val="en-US" w:eastAsia="zh-CN"/>
        </w:rPr>
        <w:t>过程</w:t>
      </w:r>
      <w:r>
        <w:rPr>
          <w:rFonts w:hint="eastAsia" w:eastAsia="宋体"/>
          <w:color w:val="auto"/>
          <w:sz w:val="24"/>
          <w:highlight w:val="none"/>
        </w:rPr>
        <w:t>文件使用的语言文字为中文。专用术语使用外文的，应附有中文注释。</w:t>
      </w:r>
      <w:r>
        <w:rPr>
          <w:rFonts w:hint="eastAsia" w:eastAsia="宋体"/>
          <w:color w:val="auto"/>
          <w:sz w:val="24"/>
          <w:highlight w:val="none"/>
          <w:lang w:val="en-US" w:eastAsia="zh-CN"/>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8DC2F5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24" w:name="_Toc163492830"/>
      <w:bookmarkStart w:id="125" w:name="_Toc140132763"/>
      <w:r>
        <w:rPr>
          <w:rFonts w:hint="eastAsia" w:ascii="宋体" w:hAnsi="宋体" w:eastAsia="宋体" w:cs="宋体"/>
          <w:b/>
          <w:bCs/>
          <w:color w:val="auto"/>
          <w:kern w:val="2"/>
          <w:sz w:val="24"/>
          <w:szCs w:val="28"/>
          <w:highlight w:val="none"/>
          <w:lang w:val="en-US" w:eastAsia="zh-CN" w:bidi="ar-SA"/>
        </w:rPr>
        <w:t>8.计量单位</w:t>
      </w:r>
      <w:bookmarkEnd w:id="124"/>
      <w:bookmarkEnd w:id="125"/>
    </w:p>
    <w:p w14:paraId="0FADFEE7">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8.1所有计量均采用中华人民共和国法定计量单位。</w:t>
      </w:r>
    </w:p>
    <w:p w14:paraId="56B8A96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26" w:name="_Toc140132764"/>
      <w:bookmarkStart w:id="127" w:name="_Toc163492831"/>
      <w:r>
        <w:rPr>
          <w:rFonts w:hint="eastAsia" w:ascii="宋体" w:hAnsi="宋体" w:eastAsia="宋体" w:cs="宋体"/>
          <w:b/>
          <w:bCs/>
          <w:color w:val="auto"/>
          <w:kern w:val="2"/>
          <w:sz w:val="24"/>
          <w:szCs w:val="28"/>
          <w:highlight w:val="none"/>
          <w:lang w:val="en-US" w:eastAsia="zh-CN" w:bidi="ar-SA"/>
        </w:rPr>
        <w:t>9.现场考察和答疑会</w:t>
      </w:r>
      <w:bookmarkEnd w:id="126"/>
      <w:bookmarkEnd w:id="127"/>
    </w:p>
    <w:p w14:paraId="0BE96A07">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128" w:name="_Hlk143529198"/>
      <w:r>
        <w:rPr>
          <w:rFonts w:hint="eastAsia" w:eastAsia="宋体"/>
          <w:color w:val="auto"/>
          <w:sz w:val="24"/>
          <w:highlight w:val="none"/>
        </w:rPr>
        <w:t xml:space="preserve">9.1 “投标人须知前附表”规定组织现场考察的，采购代理机构按“投标人须知前附表”规定的时间、地点组织投标人项目现场考察。 </w:t>
      </w:r>
    </w:p>
    <w:p w14:paraId="163E4B3C">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9.2 投标人现场考察发生的费用自理。</w:t>
      </w:r>
    </w:p>
    <w:p w14:paraId="0318AB6D">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9.3 在现场考察中，因投标人自身原因发生的人员伤亡和财产损失，由投标人自行负责。</w:t>
      </w:r>
    </w:p>
    <w:p w14:paraId="0B74343F">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9.4 采购人在现场考察中介绍的项目场地和相关的周边环境情况，仅供投标人在编制投标文件时参考，采购人和采购代理机构不对投标人据此作出的判断和决策负责。</w:t>
      </w:r>
    </w:p>
    <w:p w14:paraId="124B9741">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9.5 “投标人须知前附表”规定召开答疑会的，采购代理机构按“投标人须知前附表”规定的时间和地点召开答疑会，澄清投标人提出的问题。</w:t>
      </w:r>
    </w:p>
    <w:p w14:paraId="0BDD1CC9">
      <w:pPr>
        <w:pStyle w:val="40"/>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9.6 由于未参加现场考察或未参加标前答疑会而导致对项目实际情况不了解，影响投标文件编制、投标报价准确性、综合因素响应不全面等问题的，由投标人自行承担不利评审后果。</w:t>
      </w:r>
    </w:p>
    <w:bookmarkEnd w:id="128"/>
    <w:p w14:paraId="17DB4D5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129" w:name="_Toc155185858"/>
      <w:bookmarkStart w:id="130" w:name="_Toc163492833"/>
      <w:bookmarkStart w:id="131" w:name="_Toc155185871"/>
      <w:r>
        <w:rPr>
          <w:rFonts w:hint="eastAsia" w:ascii="宋体" w:hAnsi="宋体" w:eastAsia="宋体" w:cs="宋体"/>
          <w:b/>
          <w:bCs/>
          <w:color w:val="auto"/>
          <w:kern w:val="2"/>
          <w:sz w:val="24"/>
          <w:szCs w:val="28"/>
          <w:highlight w:val="none"/>
          <w:lang w:val="en-US" w:eastAsia="zh-CN" w:bidi="ar-SA"/>
        </w:rPr>
        <w:t>10.电子投标说明</w:t>
      </w:r>
      <w:bookmarkEnd w:id="129"/>
      <w:bookmarkEnd w:id="130"/>
      <w:r>
        <w:rPr>
          <w:rFonts w:hint="eastAsia" w:ascii="宋体" w:hAnsi="宋体" w:eastAsia="宋体" w:cs="宋体"/>
          <w:b/>
          <w:bCs/>
          <w:color w:val="auto"/>
          <w:kern w:val="2"/>
          <w:sz w:val="24"/>
          <w:szCs w:val="28"/>
          <w:highlight w:val="none"/>
          <w:lang w:val="en-US" w:eastAsia="zh-CN" w:bidi="ar-SA"/>
        </w:rPr>
        <w:t xml:space="preserve">   </w:t>
      </w:r>
    </w:p>
    <w:p w14:paraId="372FBE14">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 xml:space="preserve">.1 </w:t>
      </w:r>
      <w:r>
        <w:rPr>
          <w:rFonts w:hint="eastAsia" w:ascii="宋体" w:hAnsi="宋体" w:eastAsia="宋体"/>
          <w:color w:val="auto"/>
          <w:sz w:val="24"/>
          <w:highlight w:val="none"/>
        </w:rPr>
        <w:t>本次采购采用电子交易方式，电子交易平台为</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w:t>
      </w:r>
      <w:r>
        <w:rPr>
          <w:rFonts w:hint="eastAsia" w:ascii="宋体" w:hAnsi="宋体" w:eastAsia="宋体"/>
          <w:color w:val="auto"/>
          <w:sz w:val="24"/>
          <w:highlight w:val="none"/>
          <w:lang w:val="hr-HR" w:eastAsia="zh-CN"/>
        </w:rPr>
        <w:t>http://www.ccgp-xinjiang.gov.cn/</w:t>
      </w:r>
      <w:r>
        <w:rPr>
          <w:rFonts w:hint="eastAsia" w:ascii="宋体" w:hAnsi="宋体" w:eastAsia="宋体"/>
          <w:color w:val="auto"/>
          <w:sz w:val="24"/>
          <w:highlight w:val="none"/>
          <w:lang w:val="hr-HR"/>
        </w:rPr>
        <w:t>）</w:t>
      </w:r>
      <w:r>
        <w:rPr>
          <w:rFonts w:hint="eastAsia" w:ascii="宋体" w:hAnsi="宋体" w:eastAsia="宋体"/>
          <w:color w:val="auto"/>
          <w:sz w:val="24"/>
          <w:highlight w:val="none"/>
        </w:rPr>
        <w:t>。投标人参与本项目电子交易活动前，应</w:t>
      </w:r>
      <w:r>
        <w:rPr>
          <w:rFonts w:hint="eastAsia" w:eastAsia="宋体"/>
          <w:color w:val="auto"/>
          <w:sz w:val="24"/>
          <w:highlight w:val="none"/>
          <w:lang w:val="en-US" w:eastAsia="zh-CN"/>
        </w:rPr>
        <w:t>在</w:t>
      </w:r>
      <w:r>
        <w:rPr>
          <w:rFonts w:hint="eastAsia" w:ascii="宋体" w:hAnsi="宋体" w:eastAsia="宋体"/>
          <w:color w:val="auto"/>
          <w:sz w:val="24"/>
          <w:highlight w:val="none"/>
        </w:rPr>
        <w:t>政</w:t>
      </w:r>
      <w:r>
        <w:rPr>
          <w:rFonts w:hint="eastAsia" w:eastAsia="宋体"/>
          <w:color w:val="auto"/>
          <w:sz w:val="24"/>
          <w:highlight w:val="none"/>
          <w:lang w:val="en-US" w:eastAsia="zh-CN"/>
        </w:rPr>
        <w:t>采</w:t>
      </w:r>
      <w:r>
        <w:rPr>
          <w:rFonts w:hint="eastAsia" w:ascii="宋体" w:hAnsi="宋体" w:eastAsia="宋体"/>
          <w:color w:val="auto"/>
          <w:sz w:val="24"/>
          <w:highlight w:val="none"/>
          <w:lang w:val="en-US"/>
        </w:rPr>
        <w:t>云</w:t>
      </w:r>
      <w:r>
        <w:rPr>
          <w:rFonts w:hint="eastAsia" w:ascii="宋体" w:hAnsi="宋体" w:eastAsia="宋体"/>
          <w:color w:val="auto"/>
          <w:sz w:val="24"/>
          <w:highlight w:val="none"/>
        </w:rPr>
        <w:t>平台</w:t>
      </w:r>
      <w:r>
        <w:rPr>
          <w:rFonts w:hint="eastAsia" w:eastAsia="宋体"/>
          <w:color w:val="auto"/>
          <w:sz w:val="24"/>
          <w:highlight w:val="none"/>
          <w:lang w:val="en-US" w:eastAsia="zh-CN"/>
        </w:rPr>
        <w:t>上</w:t>
      </w:r>
      <w:r>
        <w:rPr>
          <w:rFonts w:hint="eastAsia" w:ascii="宋体" w:hAnsi="宋体" w:eastAsia="宋体"/>
          <w:color w:val="auto"/>
          <w:sz w:val="24"/>
          <w:highlight w:val="none"/>
        </w:rPr>
        <w:t>注册</w:t>
      </w:r>
      <w:r>
        <w:rPr>
          <w:rFonts w:hint="eastAsia" w:eastAsia="宋体"/>
          <w:color w:val="auto"/>
          <w:sz w:val="24"/>
          <w:highlight w:val="none"/>
          <w:lang w:val="en-US" w:eastAsia="zh-CN"/>
        </w:rPr>
        <w:t>供应商账号</w:t>
      </w:r>
      <w:r>
        <w:rPr>
          <w:rFonts w:hint="eastAsia" w:ascii="宋体" w:hAnsi="宋体" w:eastAsia="宋体"/>
          <w:color w:val="auto"/>
          <w:sz w:val="24"/>
          <w:highlight w:val="none"/>
        </w:rPr>
        <w:t>。编制电子</w:t>
      </w:r>
      <w:r>
        <w:rPr>
          <w:rFonts w:hint="eastAsia" w:ascii="宋体" w:hAnsi="宋体" w:eastAsia="宋体"/>
          <w:color w:val="auto"/>
          <w:sz w:val="24"/>
          <w:highlight w:val="none"/>
          <w:lang w:val="en-US" w:eastAsia="zh-CN"/>
        </w:rPr>
        <w:t>投标</w:t>
      </w:r>
      <w:r>
        <w:rPr>
          <w:rFonts w:hint="eastAsia" w:ascii="宋体" w:hAnsi="宋体" w:eastAsia="宋体"/>
          <w:color w:val="auto"/>
          <w:sz w:val="24"/>
          <w:highlight w:val="none"/>
        </w:rPr>
        <w:t>文件前还需</w:t>
      </w:r>
      <w:r>
        <w:rPr>
          <w:rFonts w:hint="eastAsia" w:ascii="宋体" w:hAnsi="宋体" w:eastAsia="宋体"/>
          <w:color w:val="auto"/>
          <w:sz w:val="24"/>
          <w:highlight w:val="none"/>
          <w:lang w:val="en-US" w:eastAsia="zh-CN"/>
        </w:rPr>
        <w:t>申领CA证书并绑定帐号。投标人应充分考虑完成平台注册、申领CA证书等所需的时间。</w:t>
      </w:r>
      <w:r>
        <w:rPr>
          <w:rFonts w:hint="eastAsia" w:ascii="宋体" w:hAnsi="宋体" w:eastAsia="宋体"/>
          <w:color w:val="auto"/>
          <w:sz w:val="24"/>
          <w:highlight w:val="none"/>
          <w:lang w:val="zh-CN" w:eastAsia="zh-CN"/>
        </w:rPr>
        <w:t>潜在投标人领取文件须提前完成注册、CA证书和电子签章申领和绑定、下载</w:t>
      </w:r>
      <w:r>
        <w:rPr>
          <w:rFonts w:hint="eastAsia"/>
          <w:color w:val="auto"/>
          <w:sz w:val="24"/>
          <w:highlight w:val="none"/>
          <w:lang w:val="zh-CN" w:eastAsia="zh-CN"/>
        </w:rPr>
        <w:t>“</w:t>
      </w:r>
      <w:r>
        <w:rPr>
          <w:rFonts w:hint="eastAsia" w:ascii="宋体" w:hAnsi="宋体" w:eastAsia="宋体"/>
          <w:color w:val="auto"/>
          <w:sz w:val="24"/>
          <w:highlight w:val="none"/>
          <w:lang w:val="zh-CN" w:eastAsia="zh-CN"/>
        </w:rPr>
        <w:t>投标客户端</w:t>
      </w:r>
      <w:r>
        <w:rPr>
          <w:rFonts w:hint="eastAsia"/>
          <w:color w:val="auto"/>
          <w:sz w:val="24"/>
          <w:highlight w:val="none"/>
          <w:lang w:val="zh-CN" w:eastAsia="zh-CN"/>
        </w:rPr>
        <w:t>”</w:t>
      </w:r>
      <w:r>
        <w:rPr>
          <w:rFonts w:hint="eastAsia" w:ascii="宋体" w:hAnsi="宋体" w:eastAsia="宋体"/>
          <w:color w:val="auto"/>
          <w:sz w:val="24"/>
          <w:highlight w:val="none"/>
          <w:lang w:val="zh-CN" w:eastAsia="zh-CN"/>
        </w:rPr>
        <w:t>。因未办理CA数字证书、CA证书故障、操作不当等原因造成无法投标或投标失败等后果由投标人自行承担。</w:t>
      </w:r>
      <w:r>
        <w:rPr>
          <w:rFonts w:hint="eastAsia" w:eastAsia="宋体"/>
          <w:color w:val="auto"/>
          <w:sz w:val="24"/>
          <w:highlight w:val="none"/>
          <w:lang w:val="en-US" w:eastAsia="zh-CN"/>
        </w:rPr>
        <w:t>投标人</w:t>
      </w:r>
      <w:r>
        <w:rPr>
          <w:rFonts w:hint="eastAsia" w:ascii="宋体" w:hAnsi="宋体" w:eastAsia="宋体"/>
          <w:color w:val="auto"/>
          <w:sz w:val="24"/>
          <w:highlight w:val="none"/>
          <w:lang w:val="zh-CN" w:eastAsia="zh-CN"/>
        </w:rPr>
        <w:t>登录</w:t>
      </w:r>
      <w:r>
        <w:rPr>
          <w:rFonts w:hint="eastAsia"/>
          <w:color w:val="auto"/>
          <w:sz w:val="24"/>
          <w:highlight w:val="none"/>
          <w:lang w:val="en-US" w:eastAsia="zh-CN"/>
        </w:rPr>
        <w:t>新疆</w:t>
      </w:r>
      <w:r>
        <w:rPr>
          <w:rFonts w:hint="eastAsia" w:ascii="宋体" w:hAnsi="宋体" w:eastAsia="宋体"/>
          <w:color w:val="auto"/>
          <w:sz w:val="24"/>
          <w:highlight w:val="none"/>
          <w:lang w:val="zh-CN" w:eastAsia="zh-CN"/>
        </w:rPr>
        <w:t>政府采购网“供应商注册”—“政府采购供应商入驻登记”—“立即登记”进行自助注册绑定。</w:t>
      </w:r>
    </w:p>
    <w:p w14:paraId="539032FE">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投标人将</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平台电子交易客户端下载、安装完成后，可通过账号密码或CA登录客户端进行</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制作。在使用政采云</w:t>
      </w:r>
      <w:r>
        <w:rPr>
          <w:rFonts w:hint="eastAsia"/>
          <w:color w:val="auto"/>
          <w:sz w:val="24"/>
          <w:highlight w:val="none"/>
          <w:lang w:eastAsia="zh-CN"/>
        </w:rPr>
        <w:t>“</w:t>
      </w:r>
      <w:r>
        <w:rPr>
          <w:rFonts w:hint="eastAsia" w:ascii="宋体" w:hAnsi="宋体" w:eastAsia="宋体"/>
          <w:color w:val="auto"/>
          <w:sz w:val="24"/>
          <w:highlight w:val="none"/>
        </w:rPr>
        <w:t>投标客户端</w:t>
      </w:r>
      <w:r>
        <w:rPr>
          <w:rFonts w:hint="eastAsia"/>
          <w:color w:val="auto"/>
          <w:sz w:val="24"/>
          <w:highlight w:val="none"/>
          <w:lang w:eastAsia="zh-CN"/>
        </w:rPr>
        <w:t>”</w:t>
      </w:r>
      <w:r>
        <w:rPr>
          <w:rFonts w:hint="eastAsia" w:ascii="宋体" w:hAnsi="宋体" w:eastAsia="宋体"/>
          <w:color w:val="auto"/>
          <w:sz w:val="24"/>
          <w:highlight w:val="none"/>
        </w:rPr>
        <w:t>时，建议使用WIN7及以上操作系统。</w:t>
      </w:r>
      <w:r>
        <w:rPr>
          <w:rFonts w:hint="eastAsia" w:eastAsia="宋体"/>
          <w:color w:val="auto"/>
          <w:sz w:val="24"/>
          <w:highlight w:val="none"/>
          <w:lang w:val="en-US" w:eastAsia="zh-CN"/>
        </w:rPr>
        <w:t>投标人</w:t>
      </w:r>
      <w:r>
        <w:rPr>
          <w:rFonts w:hint="eastAsia" w:ascii="宋体" w:hAnsi="宋体" w:eastAsia="宋体"/>
          <w:color w:val="auto"/>
          <w:sz w:val="24"/>
          <w:highlight w:val="none"/>
        </w:rPr>
        <w:t>登录</w:t>
      </w:r>
      <w:r>
        <w:rPr>
          <w:rFonts w:hint="eastAsia"/>
          <w:color w:val="auto"/>
          <w:sz w:val="24"/>
          <w:highlight w:val="none"/>
          <w:lang w:val="en-US" w:eastAsia="zh-CN"/>
        </w:rPr>
        <w:t>新疆</w:t>
      </w:r>
      <w:r>
        <w:rPr>
          <w:rFonts w:hint="eastAsia" w:ascii="宋体" w:hAnsi="宋体" w:eastAsia="宋体"/>
          <w:color w:val="auto"/>
          <w:sz w:val="24"/>
          <w:highlight w:val="none"/>
        </w:rPr>
        <w:t>政府采购网“下载专区”—“电子招投标客户端下载”下载相关客户端，如有问题可拨打政采云客户服务热线95763进行咨询。</w:t>
      </w:r>
    </w:p>
    <w:p w14:paraId="08A27B1A">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加密的电子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应在</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递交截止时间前通过政采云平台上传完成。逾期上传或者未上传指定地点的</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，不予受理。</w:t>
      </w:r>
    </w:p>
    <w:p w14:paraId="30EEC04E">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4</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投标人在开标前须提前配置好电脑</w:t>
      </w:r>
      <w:r>
        <w:rPr>
          <w:rFonts w:hint="eastAsia" w:eastAsia="宋体"/>
          <w:color w:val="auto"/>
          <w:sz w:val="24"/>
          <w:highlight w:val="none"/>
          <w:lang w:val="en-US" w:eastAsia="zh-CN"/>
        </w:rPr>
        <w:t>及</w:t>
      </w:r>
      <w:r>
        <w:rPr>
          <w:rFonts w:hint="eastAsia" w:ascii="宋体" w:hAnsi="宋体" w:eastAsia="宋体"/>
          <w:color w:val="auto"/>
          <w:sz w:val="24"/>
          <w:highlight w:val="none"/>
        </w:rPr>
        <w:t>浏览器，开标时请使用制作加密电子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的CA锁进行解密及报价确认。本项目</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解密时间</w:t>
      </w:r>
      <w:r>
        <w:rPr>
          <w:rFonts w:hint="eastAsia" w:eastAsia="宋体"/>
          <w:color w:val="auto"/>
          <w:sz w:val="24"/>
          <w:highlight w:val="none"/>
          <w:lang w:val="en-US" w:eastAsia="zh-CN"/>
        </w:rPr>
        <w:t>详见“投标人须知前附表”</w:t>
      </w:r>
      <w:r>
        <w:rPr>
          <w:rFonts w:hint="eastAsia" w:ascii="宋体" w:hAnsi="宋体" w:eastAsia="宋体"/>
          <w:color w:val="auto"/>
          <w:sz w:val="24"/>
          <w:highlight w:val="none"/>
        </w:rPr>
        <w:t>，如因自身原因导致无法正常解密，后果由投标人自行承担。</w:t>
      </w:r>
    </w:p>
    <w:p w14:paraId="0A31F088">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5</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如遇“</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w:t>
      </w:r>
      <w:r>
        <w:rPr>
          <w:rFonts w:hint="eastAsia" w:ascii="宋体" w:hAnsi="宋体" w:eastAsia="宋体"/>
          <w:color w:val="auto"/>
          <w:sz w:val="24"/>
          <w:highlight w:val="none"/>
          <w:lang w:val="hr-HR" w:eastAsia="zh-CN"/>
        </w:rPr>
        <w:t>http://www.ccgp-xinjiang.gov.cn/</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”电子交易规则调整，以最新要求为准。</w:t>
      </w:r>
    </w:p>
    <w:p w14:paraId="02D17EC8">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.6 电子交易系统咨询：投标人应当充分考虑到电子投标可能会发生的各种问题和风险，特别是投标文件签署、提交等问题，</w:t>
      </w:r>
      <w:r>
        <w:rPr>
          <w:rFonts w:hint="eastAsia" w:eastAsia="宋体"/>
          <w:color w:val="auto"/>
          <w:sz w:val="24"/>
          <w:highlight w:val="none"/>
          <w:lang w:val="en-US" w:eastAsia="zh-CN"/>
        </w:rPr>
        <w:t>可</w:t>
      </w:r>
      <w:r>
        <w:rPr>
          <w:rFonts w:hint="eastAsia" w:ascii="宋体" w:hAnsi="宋体" w:eastAsia="宋体"/>
          <w:color w:val="auto"/>
          <w:sz w:val="24"/>
          <w:highlight w:val="none"/>
          <w:lang w:val="en-US" w:eastAsia="zh-CN"/>
        </w:rPr>
        <w:t>按照“</w:t>
      </w:r>
      <w:r>
        <w:rPr>
          <w:rFonts w:hint="eastAsia" w:eastAsia="宋体"/>
          <w:color w:val="auto"/>
          <w:sz w:val="24"/>
          <w:highlight w:val="none"/>
          <w:lang w:val="en-US" w:eastAsia="zh-CN"/>
        </w:rPr>
        <w:t>第一章 招标公告</w:t>
      </w:r>
      <w:r>
        <w:rPr>
          <w:rFonts w:hint="eastAsia" w:ascii="宋体" w:hAnsi="宋体" w:eastAsia="宋体"/>
          <w:color w:val="auto"/>
          <w:sz w:val="24"/>
          <w:highlight w:val="none"/>
          <w:lang w:val="en-US" w:eastAsia="zh-CN"/>
        </w:rPr>
        <w:t>”的</w:t>
      </w:r>
      <w:r>
        <w:rPr>
          <w:rFonts w:hint="eastAsia" w:eastAsia="宋体"/>
          <w:color w:val="auto"/>
          <w:sz w:val="24"/>
          <w:highlight w:val="none"/>
          <w:lang w:val="en-US" w:eastAsia="zh-CN"/>
        </w:rPr>
        <w:t>联系方式咨询相关人员</w:t>
      </w:r>
      <w:r>
        <w:rPr>
          <w:rFonts w:hint="eastAsia" w:ascii="宋体" w:hAnsi="宋体" w:eastAsia="宋体"/>
          <w:color w:val="auto"/>
          <w:sz w:val="24"/>
          <w:highlight w:val="none"/>
          <w:lang w:val="en-US" w:eastAsia="zh-CN"/>
        </w:rPr>
        <w:t>。</w:t>
      </w:r>
    </w:p>
    <w:p w14:paraId="64F2386F">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.7 由于本项目采用电子招标方式，潜在投标人的名单将在</w:t>
      </w:r>
      <w:r>
        <w:rPr>
          <w:rFonts w:hint="eastAsia" w:eastAsia="宋体"/>
          <w:color w:val="auto"/>
          <w:sz w:val="24"/>
          <w:highlight w:val="none"/>
          <w:lang w:val="en-US" w:eastAsia="zh-CN"/>
        </w:rPr>
        <w:t>提交</w:t>
      </w:r>
      <w:r>
        <w:rPr>
          <w:rFonts w:hint="eastAsia" w:ascii="宋体" w:hAnsi="宋体" w:eastAsia="宋体"/>
          <w:color w:val="auto"/>
          <w:sz w:val="24"/>
          <w:highlight w:val="none"/>
          <w:lang w:val="en-US" w:eastAsia="zh-CN"/>
        </w:rPr>
        <w:t>投标</w:t>
      </w:r>
      <w:r>
        <w:rPr>
          <w:rFonts w:hint="eastAsia" w:eastAsia="宋体"/>
          <w:color w:val="auto"/>
          <w:sz w:val="24"/>
          <w:highlight w:val="none"/>
          <w:lang w:val="en-US" w:eastAsia="zh-CN"/>
        </w:rPr>
        <w:t>文件</w:t>
      </w:r>
      <w:r>
        <w:rPr>
          <w:rFonts w:hint="eastAsia" w:ascii="宋体" w:hAnsi="宋体" w:eastAsia="宋体"/>
          <w:color w:val="auto"/>
          <w:sz w:val="24"/>
          <w:highlight w:val="none"/>
          <w:lang w:val="en-US" w:eastAsia="zh-CN"/>
        </w:rPr>
        <w:t>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4521425F">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32" w:name="_Toc163492834"/>
      <w:r>
        <w:rPr>
          <w:rFonts w:hint="eastAsia" w:ascii="宋体" w:hAnsi="宋体" w:eastAsia="宋体" w:cs="宋体"/>
          <w:b/>
          <w:bCs/>
          <w:color w:val="auto"/>
          <w:kern w:val="2"/>
          <w:sz w:val="24"/>
          <w:szCs w:val="32"/>
          <w:highlight w:val="none"/>
          <w:lang w:val="en-US" w:eastAsia="zh-CN" w:bidi="ar-SA"/>
        </w:rPr>
        <w:t>（二）招标文件</w:t>
      </w:r>
      <w:bookmarkEnd w:id="131"/>
      <w:bookmarkEnd w:id="132"/>
    </w:p>
    <w:p w14:paraId="34C8012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33" w:name="_Toc140132768"/>
      <w:bookmarkStart w:id="134" w:name="_Toc163492835"/>
      <w:r>
        <w:rPr>
          <w:rFonts w:hint="eastAsia" w:ascii="宋体" w:hAnsi="宋体" w:eastAsia="宋体" w:cs="宋体"/>
          <w:b/>
          <w:bCs/>
          <w:color w:val="auto"/>
          <w:kern w:val="2"/>
          <w:sz w:val="24"/>
          <w:szCs w:val="28"/>
          <w:highlight w:val="none"/>
          <w:lang w:val="en-US" w:eastAsia="zh-CN" w:bidi="ar-SA"/>
        </w:rPr>
        <w:t>11.招标文件的组成</w:t>
      </w:r>
      <w:bookmarkEnd w:id="133"/>
      <w:bookmarkEnd w:id="134"/>
    </w:p>
    <w:p w14:paraId="75F1DF82">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.1本招标文件包括下列文件及根据本章第9款、第</w:t>
      </w: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款对招标文件所作的澄清或者修改。</w:t>
      </w:r>
    </w:p>
    <w:p w14:paraId="35960054">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 xml:space="preserve">第一章 </w:t>
      </w:r>
      <w:r>
        <w:rPr>
          <w:rFonts w:hint="eastAsia" w:eastAsia="宋体"/>
          <w:color w:val="auto"/>
          <w:sz w:val="24"/>
          <w:highlight w:val="none"/>
          <w:lang w:val="en-US" w:eastAsia="zh-CN"/>
        </w:rPr>
        <w:t>招标公告</w:t>
      </w:r>
    </w:p>
    <w:p w14:paraId="2D1392F7">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第二章 投标人须知</w:t>
      </w:r>
    </w:p>
    <w:p w14:paraId="75616E70">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第三章 采购需求</w:t>
      </w:r>
    </w:p>
    <w:p w14:paraId="4FF55936">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第四章 资格审查</w:t>
      </w:r>
    </w:p>
    <w:p w14:paraId="19065126">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第五章 评标</w:t>
      </w:r>
      <w:r>
        <w:rPr>
          <w:rFonts w:hint="eastAsia" w:eastAsia="宋体" w:cs="仿宋_GB2312"/>
          <w:color w:val="auto"/>
          <w:sz w:val="24"/>
          <w:szCs w:val="24"/>
          <w:highlight w:val="none"/>
          <w:lang w:val="en-US" w:eastAsia="zh-CN"/>
        </w:rPr>
        <w:t>方</w:t>
      </w:r>
      <w:r>
        <w:rPr>
          <w:rFonts w:hint="eastAsia" w:eastAsia="宋体" w:cs="仿宋_GB2312"/>
          <w:color w:val="auto"/>
          <w:sz w:val="24"/>
          <w:szCs w:val="24"/>
          <w:highlight w:val="none"/>
        </w:rPr>
        <w:t>法及标准</w:t>
      </w:r>
    </w:p>
    <w:p w14:paraId="2D0C338A">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第六章 合同草案</w:t>
      </w:r>
    </w:p>
    <w:p w14:paraId="59BAA665">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第七章 投标文件的格式</w:t>
      </w:r>
    </w:p>
    <w:p w14:paraId="7139F2A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35" w:name="_Toc163492836"/>
      <w:bookmarkStart w:id="136" w:name="_Toc140132769"/>
      <w:r>
        <w:rPr>
          <w:rFonts w:hint="eastAsia" w:ascii="宋体" w:hAnsi="宋体" w:eastAsia="宋体" w:cs="宋体"/>
          <w:b/>
          <w:bCs/>
          <w:color w:val="auto"/>
          <w:kern w:val="2"/>
          <w:sz w:val="24"/>
          <w:szCs w:val="28"/>
          <w:highlight w:val="none"/>
          <w:lang w:val="en-US" w:eastAsia="zh-CN" w:bidi="ar-SA"/>
        </w:rPr>
        <w:t>12.招标文件的询问、澄清或者修改</w:t>
      </w:r>
      <w:bookmarkEnd w:id="135"/>
      <w:bookmarkEnd w:id="136"/>
    </w:p>
    <w:p w14:paraId="4386FDBB">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1</w:t>
      </w:r>
      <w:r>
        <w:rPr>
          <w:rFonts w:eastAsia="宋体" w:cs="仿宋_GB2312"/>
          <w:color w:val="auto"/>
          <w:sz w:val="24"/>
          <w:szCs w:val="24"/>
          <w:highlight w:val="none"/>
        </w:rPr>
        <w:t>投标人如对招标文件内容有疑问，须在</w:t>
      </w:r>
      <w:r>
        <w:rPr>
          <w:rFonts w:hint="eastAsia" w:cs="仿宋_GB2312"/>
          <w:color w:val="auto"/>
          <w:sz w:val="24"/>
          <w:szCs w:val="24"/>
          <w:highlight w:val="none"/>
          <w:lang w:eastAsia="zh-CN"/>
        </w:rPr>
        <w:t>“</w:t>
      </w:r>
      <w:r>
        <w:rPr>
          <w:rFonts w:eastAsia="宋体" w:cs="仿宋_GB2312"/>
          <w:color w:val="auto"/>
          <w:sz w:val="24"/>
          <w:szCs w:val="24"/>
          <w:highlight w:val="none"/>
        </w:rPr>
        <w:t>投标人须知前附表</w:t>
      </w:r>
      <w:r>
        <w:rPr>
          <w:rFonts w:hint="eastAsia" w:cs="仿宋_GB2312"/>
          <w:color w:val="auto"/>
          <w:sz w:val="24"/>
          <w:szCs w:val="24"/>
          <w:highlight w:val="none"/>
          <w:lang w:eastAsia="zh-CN"/>
        </w:rPr>
        <w:t>”</w:t>
      </w:r>
      <w:r>
        <w:rPr>
          <w:rFonts w:eastAsia="宋体" w:cs="仿宋_GB2312"/>
          <w:color w:val="auto"/>
          <w:sz w:val="24"/>
          <w:szCs w:val="24"/>
          <w:highlight w:val="none"/>
        </w:rPr>
        <w:t>规定的</w:t>
      </w:r>
      <w:r>
        <w:rPr>
          <w:rFonts w:hint="eastAsia" w:eastAsia="宋体" w:cs="仿宋_GB2312"/>
          <w:color w:val="auto"/>
          <w:sz w:val="24"/>
          <w:szCs w:val="24"/>
          <w:highlight w:val="none"/>
        </w:rPr>
        <w:t>询问</w:t>
      </w:r>
      <w:r>
        <w:rPr>
          <w:rFonts w:hint="eastAsia" w:cs="仿宋_GB2312"/>
          <w:color w:val="auto"/>
          <w:sz w:val="24"/>
          <w:szCs w:val="24"/>
          <w:highlight w:val="none"/>
          <w:lang w:val="en-US" w:eastAsia="zh-CN"/>
        </w:rPr>
        <w:t>方式和</w:t>
      </w:r>
      <w:r>
        <w:rPr>
          <w:rFonts w:eastAsia="宋体" w:cs="仿宋_GB2312"/>
          <w:color w:val="auto"/>
          <w:sz w:val="24"/>
          <w:szCs w:val="24"/>
          <w:highlight w:val="none"/>
        </w:rPr>
        <w:t>时间提交给</w:t>
      </w:r>
      <w:r>
        <w:rPr>
          <w:rFonts w:hint="eastAsia" w:cs="仿宋_GB2312"/>
          <w:color w:val="auto"/>
          <w:sz w:val="24"/>
          <w:szCs w:val="24"/>
          <w:highlight w:val="none"/>
          <w:lang w:val="en-US" w:eastAsia="zh-CN"/>
        </w:rPr>
        <w:t>采购人或</w:t>
      </w:r>
      <w:r>
        <w:rPr>
          <w:rFonts w:eastAsia="宋体" w:cs="仿宋_GB2312"/>
          <w:color w:val="auto"/>
          <w:sz w:val="24"/>
          <w:szCs w:val="24"/>
          <w:highlight w:val="none"/>
        </w:rPr>
        <w:t>采购代理机构。</w:t>
      </w:r>
    </w:p>
    <w:p w14:paraId="1BCF2AEF">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2采购人可主动地或在</w:t>
      </w:r>
      <w:r>
        <w:rPr>
          <w:rFonts w:hint="eastAsia" w:eastAsia="宋体" w:cs="仿宋_GB2312"/>
          <w:color w:val="auto"/>
          <w:sz w:val="24"/>
          <w:szCs w:val="24"/>
          <w:highlight w:val="none"/>
          <w:lang w:val="en-US" w:eastAsia="zh-CN"/>
        </w:rPr>
        <w:t>答复</w:t>
      </w:r>
      <w:r>
        <w:rPr>
          <w:rFonts w:hint="eastAsia" w:eastAsia="宋体" w:cs="仿宋_GB2312"/>
          <w:color w:val="auto"/>
          <w:sz w:val="24"/>
          <w:szCs w:val="24"/>
          <w:highlight w:val="none"/>
        </w:rPr>
        <w:t>投标人提出的</w:t>
      </w:r>
      <w:r>
        <w:rPr>
          <w:rFonts w:hint="eastAsia" w:eastAsia="宋体" w:cs="仿宋_GB2312"/>
          <w:color w:val="auto"/>
          <w:sz w:val="24"/>
          <w:szCs w:val="24"/>
          <w:highlight w:val="none"/>
          <w:lang w:val="en-US" w:eastAsia="zh-CN"/>
        </w:rPr>
        <w:t>询问</w:t>
      </w:r>
      <w:r>
        <w:rPr>
          <w:rFonts w:hint="eastAsia" w:eastAsia="宋体" w:cs="仿宋_GB2312"/>
          <w:color w:val="auto"/>
          <w:sz w:val="24"/>
          <w:szCs w:val="24"/>
          <w:highlight w:val="none"/>
        </w:rPr>
        <w:t>时对招标文件进行澄清与修改。</w:t>
      </w:r>
      <w:r>
        <w:rPr>
          <w:rFonts w:eastAsia="宋体" w:cs="仿宋_GB2312"/>
          <w:color w:val="auto"/>
          <w:sz w:val="24"/>
          <w:szCs w:val="24"/>
          <w:highlight w:val="none"/>
        </w:rPr>
        <w:t>采购代理机构将</w:t>
      </w:r>
      <w:r>
        <w:rPr>
          <w:rFonts w:hint="eastAsia" w:eastAsia="宋体" w:cs="仿宋_GB2312"/>
          <w:color w:val="auto"/>
          <w:sz w:val="24"/>
          <w:szCs w:val="24"/>
          <w:highlight w:val="none"/>
        </w:rPr>
        <w:t>在</w:t>
      </w:r>
      <w:r>
        <w:rPr>
          <w:rFonts w:hint="eastAsia"/>
          <w:color w:val="auto"/>
          <w:sz w:val="24"/>
          <w:highlight w:val="none"/>
          <w:lang w:val="en-US" w:eastAsia="zh-CN"/>
        </w:rPr>
        <w:t>新疆</w:t>
      </w:r>
      <w:r>
        <w:rPr>
          <w:rFonts w:hint="eastAsia" w:cs="仿宋_GB2312"/>
          <w:color w:val="auto"/>
          <w:sz w:val="24"/>
          <w:szCs w:val="24"/>
          <w:highlight w:val="none"/>
          <w:lang w:val="en-US" w:eastAsia="zh-CN"/>
        </w:rPr>
        <w:t>政府采购云平台</w:t>
      </w:r>
      <w:r>
        <w:rPr>
          <w:rFonts w:hint="eastAsia" w:eastAsia="宋体" w:cs="仿宋_GB2312"/>
          <w:color w:val="auto"/>
          <w:sz w:val="24"/>
          <w:szCs w:val="24"/>
          <w:highlight w:val="none"/>
        </w:rPr>
        <w:t>以发布更正公告的方式澄清或修改招标文件，更正公告的</w:t>
      </w:r>
      <w:r>
        <w:rPr>
          <w:rFonts w:eastAsia="宋体" w:cs="仿宋_GB2312"/>
          <w:color w:val="auto"/>
          <w:sz w:val="24"/>
          <w:szCs w:val="24"/>
          <w:highlight w:val="none"/>
        </w:rPr>
        <w:t>内容</w:t>
      </w:r>
      <w:r>
        <w:rPr>
          <w:rFonts w:hint="eastAsia" w:eastAsia="宋体" w:cs="仿宋_GB2312"/>
          <w:color w:val="auto"/>
          <w:sz w:val="24"/>
          <w:szCs w:val="24"/>
          <w:highlight w:val="none"/>
        </w:rPr>
        <w:t>作</w:t>
      </w:r>
      <w:r>
        <w:rPr>
          <w:rFonts w:eastAsia="宋体" w:cs="仿宋_GB2312"/>
          <w:color w:val="auto"/>
          <w:sz w:val="24"/>
          <w:szCs w:val="24"/>
          <w:highlight w:val="none"/>
        </w:rPr>
        <w:t>为招标文件</w:t>
      </w:r>
      <w:r>
        <w:rPr>
          <w:rFonts w:hint="eastAsia" w:eastAsia="宋体" w:cs="仿宋_GB2312"/>
          <w:color w:val="auto"/>
          <w:sz w:val="24"/>
          <w:szCs w:val="24"/>
          <w:highlight w:val="none"/>
        </w:rPr>
        <w:t>的</w:t>
      </w:r>
      <w:r>
        <w:rPr>
          <w:rFonts w:eastAsia="宋体" w:cs="仿宋_GB2312"/>
          <w:color w:val="auto"/>
          <w:sz w:val="24"/>
          <w:szCs w:val="24"/>
          <w:highlight w:val="none"/>
        </w:rPr>
        <w:t>组成部分，对投标人起约束作用</w:t>
      </w:r>
      <w:r>
        <w:rPr>
          <w:rFonts w:hint="eastAsia" w:eastAsia="宋体" w:cs="仿宋_GB2312"/>
          <w:color w:val="auto"/>
          <w:sz w:val="24"/>
          <w:szCs w:val="24"/>
          <w:highlight w:val="none"/>
        </w:rPr>
        <w:t>。投标人应主动上网查询。采购代理机构不承担投标人未及时关注相关信息引发的相关责任。</w:t>
      </w:r>
    </w:p>
    <w:p w14:paraId="5348CBF1">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703408AB">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hint="eastAsia" w:eastAsia="宋体" w:cs="仿宋_GB2312"/>
          <w:color w:val="auto"/>
          <w:sz w:val="24"/>
          <w:szCs w:val="24"/>
          <w:highlight w:val="none"/>
        </w:rPr>
        <w:t>.</w:t>
      </w:r>
      <w:r>
        <w:rPr>
          <w:rFonts w:hint="eastAsia" w:cs="仿宋_GB2312"/>
          <w:color w:val="auto"/>
          <w:sz w:val="24"/>
          <w:szCs w:val="24"/>
          <w:highlight w:val="none"/>
          <w:lang w:val="en-US" w:eastAsia="zh-CN"/>
        </w:rPr>
        <w:t>4</w:t>
      </w:r>
      <w:r>
        <w:rPr>
          <w:rFonts w:hint="eastAsia" w:eastAsia="宋体" w:cs="仿宋_GB2312"/>
          <w:color w:val="auto"/>
          <w:sz w:val="24"/>
          <w:szCs w:val="24"/>
          <w:highlight w:val="none"/>
        </w:rPr>
        <w:t>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7CF9137A">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12.5</w:t>
      </w:r>
      <w:r>
        <w:rPr>
          <w:rFonts w:eastAsia="宋体" w:cs="仿宋_GB2312"/>
          <w:color w:val="auto"/>
          <w:sz w:val="24"/>
          <w:szCs w:val="24"/>
          <w:highlight w:val="none"/>
        </w:rPr>
        <w:t>对于没有提出</w:t>
      </w:r>
      <w:r>
        <w:rPr>
          <w:rFonts w:hint="eastAsia" w:eastAsia="宋体" w:cs="仿宋_GB2312"/>
          <w:color w:val="auto"/>
          <w:sz w:val="24"/>
          <w:szCs w:val="24"/>
          <w:highlight w:val="none"/>
        </w:rPr>
        <w:t>疑问</w:t>
      </w:r>
      <w:r>
        <w:rPr>
          <w:rFonts w:eastAsia="宋体" w:cs="仿宋_GB2312"/>
          <w:color w:val="auto"/>
          <w:sz w:val="24"/>
          <w:szCs w:val="24"/>
          <w:highlight w:val="none"/>
        </w:rPr>
        <w:t>又参与了</w:t>
      </w:r>
      <w:r>
        <w:rPr>
          <w:rFonts w:hint="eastAsia" w:eastAsia="宋体" w:cs="仿宋_GB2312"/>
          <w:color w:val="auto"/>
          <w:sz w:val="24"/>
          <w:szCs w:val="24"/>
          <w:highlight w:val="none"/>
        </w:rPr>
        <w:t>本</w:t>
      </w:r>
      <w:r>
        <w:rPr>
          <w:rFonts w:eastAsia="宋体" w:cs="仿宋_GB2312"/>
          <w:color w:val="auto"/>
          <w:sz w:val="24"/>
          <w:szCs w:val="24"/>
          <w:highlight w:val="none"/>
        </w:rPr>
        <w:t>项目投标的</w:t>
      </w:r>
      <w:r>
        <w:rPr>
          <w:rFonts w:hint="eastAsia" w:eastAsia="宋体" w:cs="仿宋_GB2312"/>
          <w:color w:val="auto"/>
          <w:sz w:val="24"/>
          <w:szCs w:val="24"/>
          <w:highlight w:val="none"/>
        </w:rPr>
        <w:t>投标人</w:t>
      </w:r>
      <w:r>
        <w:rPr>
          <w:rFonts w:eastAsia="宋体" w:cs="仿宋_GB2312"/>
          <w:color w:val="auto"/>
          <w:sz w:val="24"/>
          <w:szCs w:val="24"/>
          <w:highlight w:val="none"/>
        </w:rPr>
        <w:t>将被视为完全认同</w:t>
      </w:r>
      <w:r>
        <w:rPr>
          <w:rFonts w:hint="eastAsia" w:eastAsia="宋体" w:cs="仿宋_GB2312"/>
          <w:color w:val="auto"/>
          <w:sz w:val="24"/>
          <w:szCs w:val="24"/>
          <w:highlight w:val="none"/>
        </w:rPr>
        <w:t>本</w:t>
      </w:r>
      <w:r>
        <w:rPr>
          <w:rFonts w:eastAsia="宋体" w:cs="仿宋_GB2312"/>
          <w:color w:val="auto"/>
          <w:sz w:val="24"/>
          <w:szCs w:val="24"/>
          <w:highlight w:val="none"/>
        </w:rPr>
        <w:t>招标文件（含</w:t>
      </w:r>
      <w:r>
        <w:rPr>
          <w:rFonts w:hint="eastAsia" w:eastAsia="宋体" w:cs="仿宋_GB2312"/>
          <w:color w:val="auto"/>
          <w:sz w:val="24"/>
          <w:szCs w:val="24"/>
          <w:highlight w:val="none"/>
        </w:rPr>
        <w:t>更正公告的</w:t>
      </w:r>
      <w:r>
        <w:rPr>
          <w:rFonts w:eastAsia="宋体" w:cs="仿宋_GB2312"/>
          <w:color w:val="auto"/>
          <w:sz w:val="24"/>
          <w:szCs w:val="24"/>
          <w:highlight w:val="none"/>
        </w:rPr>
        <w:t>内容）</w:t>
      </w:r>
      <w:r>
        <w:rPr>
          <w:rFonts w:hint="eastAsia" w:eastAsia="宋体" w:cs="仿宋_GB2312"/>
          <w:color w:val="auto"/>
          <w:sz w:val="24"/>
          <w:szCs w:val="24"/>
          <w:highlight w:val="none"/>
        </w:rPr>
        <w:t>。</w:t>
      </w:r>
    </w:p>
    <w:p w14:paraId="69E01996">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color w:val="auto"/>
          <w:sz w:val="24"/>
          <w:highlight w:val="none"/>
          <w:lang w:val="en-US" w:eastAsia="zh-CN"/>
        </w:rPr>
        <w:t>6</w:t>
      </w:r>
      <w:r>
        <w:rPr>
          <w:rFonts w:hint="eastAsia" w:eastAsia="宋体"/>
          <w:color w:val="auto"/>
          <w:sz w:val="24"/>
          <w:highlight w:val="none"/>
        </w:rPr>
        <w:t xml:space="preserve">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投标人须知”所称“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212BAC18">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12.7</w:t>
      </w:r>
      <w:r>
        <w:rPr>
          <w:rFonts w:hint="eastAsia" w:ascii="宋体" w:hAnsi="宋体" w:eastAsia="宋体" w:cs="宋体"/>
          <w:color w:val="auto"/>
          <w:kern w:val="2"/>
          <w:sz w:val="24"/>
          <w:szCs w:val="22"/>
          <w:highlight w:val="none"/>
        </w:rPr>
        <w:t>当招标文件的澄清、修改及其他答复等就同一内容的表述不一致时，以最后发布的内容为准。</w:t>
      </w:r>
    </w:p>
    <w:p w14:paraId="465F25BB">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37" w:name="_Toc155185872"/>
      <w:bookmarkStart w:id="138" w:name="_Toc163492837"/>
      <w:r>
        <w:rPr>
          <w:rFonts w:hint="eastAsia" w:ascii="宋体" w:hAnsi="宋体" w:eastAsia="宋体" w:cs="宋体"/>
          <w:b/>
          <w:bCs/>
          <w:color w:val="auto"/>
          <w:kern w:val="2"/>
          <w:sz w:val="24"/>
          <w:szCs w:val="32"/>
          <w:highlight w:val="none"/>
          <w:lang w:val="en-US" w:eastAsia="zh-CN" w:bidi="ar-SA"/>
        </w:rPr>
        <w:t>（三）投标文件</w:t>
      </w:r>
      <w:bookmarkEnd w:id="137"/>
      <w:bookmarkEnd w:id="138"/>
    </w:p>
    <w:p w14:paraId="60BACE8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139" w:name="_Toc163492838"/>
      <w:r>
        <w:rPr>
          <w:rFonts w:hint="eastAsia" w:ascii="宋体" w:hAnsi="宋体" w:eastAsia="宋体" w:cs="宋体"/>
          <w:b/>
          <w:bCs/>
          <w:color w:val="auto"/>
          <w:kern w:val="2"/>
          <w:sz w:val="24"/>
          <w:szCs w:val="28"/>
          <w:highlight w:val="none"/>
          <w:lang w:val="en-US" w:eastAsia="zh-CN" w:bidi="ar-SA"/>
        </w:rPr>
        <w:t>13.投标文件的组成</w:t>
      </w:r>
      <w:bookmarkEnd w:id="139"/>
    </w:p>
    <w:p w14:paraId="2675F430">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bookmarkStart w:id="140" w:name="_Toc140132772"/>
      <w:bookmarkStart w:id="141" w:name="_Toc163492839"/>
      <w:r>
        <w:rPr>
          <w:rFonts w:hint="eastAsia" w:ascii="宋体" w:hAnsi="宋体" w:eastAsia="宋体" w:cs="宋体"/>
          <w:color w:val="auto"/>
          <w:kern w:val="2"/>
          <w:sz w:val="24"/>
          <w:szCs w:val="22"/>
          <w:highlight w:val="none"/>
          <w:lang w:val="en-US" w:eastAsia="zh-CN"/>
        </w:rPr>
        <w:t>13</w:t>
      </w:r>
      <w:r>
        <w:rPr>
          <w:rFonts w:hint="eastAsia" w:ascii="宋体" w:hAnsi="宋体" w:eastAsia="宋体" w:cs="宋体"/>
          <w:color w:val="auto"/>
          <w:kern w:val="2"/>
          <w:sz w:val="24"/>
          <w:szCs w:val="22"/>
          <w:highlight w:val="none"/>
        </w:rPr>
        <w:t>.1投标人应完整地按招标文件提供的投标文件格式及要求编写投标文件，具体内容详见</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lang w:val="en-US" w:eastAsia="zh-CN"/>
        </w:rPr>
        <w:t xml:space="preserve">第七章 </w:t>
      </w:r>
      <w:r>
        <w:rPr>
          <w:rFonts w:hint="eastAsia" w:ascii="宋体" w:hAnsi="宋体" w:eastAsia="宋体" w:cs="宋体"/>
          <w:color w:val="auto"/>
          <w:kern w:val="2"/>
          <w:sz w:val="24"/>
          <w:szCs w:val="22"/>
          <w:highlight w:val="none"/>
        </w:rPr>
        <w:t>投标文件格式</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的相关内容。</w:t>
      </w:r>
    </w:p>
    <w:p w14:paraId="5480D67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13.2</w:t>
      </w:r>
      <w:r>
        <w:rPr>
          <w:rFonts w:hint="eastAsia" w:ascii="宋体" w:hAnsi="宋体" w:eastAsia="宋体" w:cs="宋体"/>
          <w:color w:val="auto"/>
          <w:kern w:val="2"/>
          <w:sz w:val="24"/>
          <w:szCs w:val="22"/>
          <w:highlight w:val="none"/>
        </w:rPr>
        <w:t>投标人应提交招标文件要求的证明文件，证明其投标内容符合招标文件规定</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该证明文件是投标文件的一部分</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证明文件</w:t>
      </w:r>
      <w:r>
        <w:rPr>
          <w:rFonts w:hint="eastAsia" w:ascii="宋体" w:hAnsi="宋体" w:eastAsia="宋体" w:cs="宋体"/>
          <w:color w:val="auto"/>
          <w:kern w:val="2"/>
          <w:sz w:val="24"/>
          <w:szCs w:val="22"/>
          <w:highlight w:val="none"/>
          <w:lang w:val="en-US" w:eastAsia="zh-CN"/>
        </w:rPr>
        <w:t>形式</w:t>
      </w:r>
      <w:r>
        <w:rPr>
          <w:rFonts w:hint="eastAsia" w:ascii="宋体" w:hAnsi="宋体" w:eastAsia="宋体" w:cs="宋体"/>
          <w:color w:val="auto"/>
          <w:kern w:val="2"/>
          <w:sz w:val="24"/>
          <w:szCs w:val="22"/>
          <w:highlight w:val="none"/>
        </w:rPr>
        <w:t>可以是文字资料、图纸和数据</w:t>
      </w:r>
      <w:bookmarkStart w:id="142" w:name="_Hlk11703583"/>
      <w:r>
        <w:rPr>
          <w:rFonts w:hint="eastAsia" w:ascii="宋体" w:hAnsi="宋体" w:eastAsia="宋体" w:cs="宋体"/>
          <w:color w:val="auto"/>
          <w:kern w:val="2"/>
          <w:sz w:val="24"/>
          <w:szCs w:val="22"/>
          <w:highlight w:val="none"/>
          <w:lang w:val="en-US" w:eastAsia="zh-CN"/>
        </w:rPr>
        <w:t>等。</w:t>
      </w:r>
    </w:p>
    <w:bookmarkEnd w:id="142"/>
    <w:p w14:paraId="27E036B5">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13.3</w:t>
      </w:r>
      <w:r>
        <w:rPr>
          <w:rFonts w:hint="eastAsia" w:ascii="宋体" w:hAnsi="宋体" w:eastAsia="宋体" w:cs="宋体"/>
          <w:color w:val="auto"/>
          <w:kern w:val="2"/>
          <w:sz w:val="24"/>
          <w:szCs w:val="22"/>
          <w:highlight w:val="none"/>
        </w:rPr>
        <w:t>为保证公平公正，除非</w:t>
      </w:r>
      <w:r>
        <w:rPr>
          <w:rFonts w:hint="eastAsia" w:ascii="宋体" w:hAnsi="宋体" w:eastAsia="宋体" w:cs="宋体"/>
          <w:color w:val="auto"/>
          <w:kern w:val="2"/>
          <w:sz w:val="24"/>
          <w:szCs w:val="22"/>
          <w:highlight w:val="none"/>
          <w:lang w:val="en-US" w:eastAsia="zh-CN"/>
        </w:rPr>
        <w:t>本招标文件</w:t>
      </w:r>
      <w:r>
        <w:rPr>
          <w:rFonts w:hint="eastAsia" w:ascii="宋体" w:hAnsi="宋体" w:eastAsia="宋体" w:cs="宋体"/>
          <w:color w:val="auto"/>
          <w:kern w:val="2"/>
          <w:sz w:val="24"/>
          <w:szCs w:val="22"/>
          <w:highlight w:val="none"/>
        </w:rPr>
        <w:t>另有规定或说明，投标人对同一项目投标时，不得同时提供备选投标方案。</w:t>
      </w:r>
    </w:p>
    <w:p w14:paraId="57EF04E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14.投标报价</w:t>
      </w:r>
      <w:bookmarkEnd w:id="140"/>
      <w:bookmarkEnd w:id="141"/>
    </w:p>
    <w:p w14:paraId="76DCC372">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.1 </w:t>
      </w:r>
      <w:r>
        <w:rPr>
          <w:rFonts w:hint="eastAsia" w:eastAsia="宋体" w:cs="宋体"/>
          <w:snapToGrid w:val="0"/>
          <w:color w:val="auto"/>
          <w:sz w:val="24"/>
          <w:szCs w:val="24"/>
          <w:highlight w:val="none"/>
          <w:lang w:val="zh-CN"/>
        </w:rPr>
        <w:t>投标人的报价均应以人民币进行报价。</w:t>
      </w:r>
    </w:p>
    <w:p w14:paraId="3C558322">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.2 投标人应按照本招标文件规定的报价方式进行报价，投标报价中不得包含招标文件要求以外的内容，否则，在评标时不予核减。投标报价中也不得</w:t>
      </w:r>
      <w:r>
        <w:rPr>
          <w:rFonts w:hint="eastAsia" w:eastAsia="宋体" w:cs="宋体"/>
          <w:snapToGrid w:val="0"/>
          <w:color w:val="auto"/>
          <w:sz w:val="24"/>
          <w:szCs w:val="24"/>
          <w:highlight w:val="none"/>
          <w:lang w:val="en-US" w:eastAsia="zh-CN"/>
        </w:rPr>
        <w:t>缺</w:t>
      </w:r>
      <w:r>
        <w:rPr>
          <w:rFonts w:hint="eastAsia" w:eastAsia="宋体" w:cs="宋体"/>
          <w:snapToGrid w:val="0"/>
          <w:color w:val="auto"/>
          <w:sz w:val="24"/>
          <w:szCs w:val="24"/>
          <w:highlight w:val="none"/>
        </w:rPr>
        <w:t>漏招标文件所要求的内容，否则其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p>
    <w:p w14:paraId="284A101E">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kern w:val="2"/>
          <w:sz w:val="24"/>
          <w:szCs w:val="22"/>
          <w:highlight w:val="none"/>
        </w:rPr>
      </w:pPr>
      <w:r>
        <w:rPr>
          <w:rFonts w:hint="eastAsia" w:eastAsia="宋体" w:cs="宋体"/>
          <w:color w:val="auto"/>
          <w:kern w:val="2"/>
          <w:sz w:val="24"/>
          <w:szCs w:val="22"/>
          <w:highlight w:val="none"/>
          <w:lang w:val="en-US" w:eastAsia="zh-CN"/>
        </w:rPr>
        <w:t>投标人的报价应包括为完成本项目所发生的一切费用和税费，采购人将不再支付报价以外的任何费用。</w:t>
      </w:r>
      <w:r>
        <w:rPr>
          <w:rFonts w:hint="eastAsia" w:ascii="宋体" w:hAnsi="宋体" w:eastAsia="宋体" w:cs="宋体"/>
          <w:color w:val="auto"/>
          <w:kern w:val="2"/>
          <w:sz w:val="24"/>
          <w:szCs w:val="22"/>
          <w:highlight w:val="none"/>
        </w:rPr>
        <w:t>只要投报了一个确定数额的总价，无论分项价格是否全部填报了相应的金额或免费字样，</w:t>
      </w:r>
      <w:r>
        <w:rPr>
          <w:rFonts w:hint="eastAsia" w:eastAsia="宋体" w:cs="宋体"/>
          <w:color w:val="auto"/>
          <w:kern w:val="2"/>
          <w:sz w:val="24"/>
          <w:szCs w:val="22"/>
          <w:highlight w:val="none"/>
          <w:lang w:val="en-US" w:eastAsia="zh-CN"/>
        </w:rPr>
        <w:t>该报价应被视为已包含但不限</w:t>
      </w:r>
      <w:r>
        <w:rPr>
          <w:rFonts w:hint="eastAsia" w:ascii="宋体" w:hAnsi="宋体" w:eastAsia="宋体" w:cs="宋体"/>
          <w:color w:val="auto"/>
          <w:kern w:val="2"/>
          <w:sz w:val="24"/>
          <w:szCs w:val="22"/>
          <w:highlight w:val="none"/>
        </w:rPr>
        <w:t>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292BCA98">
      <w:pPr>
        <w:pStyle w:val="10"/>
        <w:keepNext w:val="0"/>
        <w:keepLines w:val="0"/>
        <w:pageBreakBefore w:val="0"/>
        <w:widowControl w:val="0"/>
        <w:kinsoku/>
        <w:overflowPunct/>
        <w:topLinePunct w:val="0"/>
        <w:autoSpaceDE/>
        <w:autoSpaceDN/>
        <w:bidi w:val="0"/>
        <w:adjustRightInd/>
        <w:textAlignment w:val="auto"/>
        <w:rPr>
          <w:rFonts w:hint="eastAsia" w:eastAsia="宋体" w:cs="宋体"/>
          <w:color w:val="auto"/>
          <w:kern w:val="2"/>
          <w:sz w:val="24"/>
          <w:szCs w:val="22"/>
          <w:highlight w:val="none"/>
          <w:lang w:val="en-US" w:eastAsia="zh-CN"/>
        </w:rPr>
      </w:pPr>
      <w:r>
        <w:rPr>
          <w:rFonts w:hint="eastAsia" w:eastAsia="宋体" w:cs="宋体"/>
          <w:color w:val="auto"/>
          <w:kern w:val="2"/>
          <w:sz w:val="24"/>
          <w:szCs w:val="22"/>
          <w:highlight w:val="none"/>
          <w:lang w:val="en-US" w:eastAsia="zh-CN"/>
        </w:rPr>
        <w:t xml:space="preserve">投标人的报价应包括但不限于下列内容： </w:t>
      </w:r>
    </w:p>
    <w:p w14:paraId="5C690D3F">
      <w:pPr>
        <w:pStyle w:val="10"/>
        <w:keepNext w:val="0"/>
        <w:keepLines w:val="0"/>
        <w:pageBreakBefore w:val="0"/>
        <w:widowControl w:val="0"/>
        <w:kinsoku/>
        <w:overflowPunct/>
        <w:topLinePunct w:val="0"/>
        <w:autoSpaceDE/>
        <w:autoSpaceDN/>
        <w:bidi w:val="0"/>
        <w:adjustRightInd/>
        <w:textAlignment w:val="auto"/>
        <w:rPr>
          <w:rFonts w:hint="eastAsia" w:eastAsia="宋体" w:cs="宋体"/>
          <w:color w:val="auto"/>
          <w:kern w:val="2"/>
          <w:sz w:val="24"/>
          <w:szCs w:val="22"/>
          <w:highlight w:val="none"/>
          <w:lang w:val="en-US" w:eastAsia="zh-CN"/>
        </w:rPr>
      </w:pPr>
      <w:r>
        <w:rPr>
          <w:rFonts w:hint="eastAsia" w:ascii="宋体" w:hAnsi="宋体" w:eastAsia="宋体" w:cs="宋体"/>
          <w:snapToGrid w:val="0"/>
          <w:color w:val="auto"/>
          <w:kern w:val="2"/>
          <w:sz w:val="24"/>
          <w:szCs w:val="24"/>
          <w:highlight w:val="none"/>
          <w:lang w:val="en-US" w:eastAsia="zh-CN" w:bidi="ar-SA"/>
        </w:rPr>
        <w:t>14.2.1 投标货物及标准附件、备品备件、专用工具等的出厂价（包括已在中</w:t>
      </w:r>
      <w:r>
        <w:rPr>
          <w:rFonts w:hint="eastAsia" w:eastAsia="宋体" w:cs="宋体"/>
          <w:color w:val="auto"/>
          <w:kern w:val="2"/>
          <w:sz w:val="24"/>
          <w:szCs w:val="22"/>
          <w:highlight w:val="none"/>
          <w:lang w:val="en-US" w:eastAsia="zh-CN"/>
        </w:rPr>
        <w:t xml:space="preserve">国国内的进口货物完税后的仓库交货价、展室交货价或货架交货价）和运至最终目的地的运输费和保险费，安装调试、检验、技术服务、培训、质量保证、售后服务、税费等； </w:t>
      </w:r>
    </w:p>
    <w:p w14:paraId="6F35EE3D">
      <w:pPr>
        <w:pStyle w:val="1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14.2.2 按照招标文件要求完成本项目的全部相关费用。</w:t>
      </w:r>
    </w:p>
    <w:p w14:paraId="4A5E601C">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.3 </w:t>
      </w:r>
      <w:r>
        <w:rPr>
          <w:rFonts w:hint="eastAsia" w:ascii="宋体" w:hAnsi="宋体" w:eastAsia="宋体" w:cs="宋体"/>
          <w:color w:val="auto"/>
          <w:kern w:val="2"/>
          <w:sz w:val="24"/>
          <w:szCs w:val="22"/>
          <w:highlight w:val="none"/>
        </w:rPr>
        <w:t>投标人须严格按照</w:t>
      </w:r>
      <w:r>
        <w:rPr>
          <w:rFonts w:hint="eastAsia" w:eastAsia="宋体" w:cs="宋体"/>
          <w:color w:val="auto"/>
          <w:kern w:val="2"/>
          <w:sz w:val="24"/>
          <w:szCs w:val="22"/>
          <w:highlight w:val="none"/>
          <w:lang w:val="en-US" w:eastAsia="zh-CN"/>
        </w:rPr>
        <w:t>分项</w:t>
      </w:r>
      <w:r>
        <w:rPr>
          <w:rFonts w:hint="eastAsia" w:ascii="宋体" w:hAnsi="宋体" w:eastAsia="宋体" w:cs="宋体"/>
          <w:color w:val="auto"/>
          <w:kern w:val="2"/>
          <w:sz w:val="24"/>
          <w:szCs w:val="22"/>
          <w:highlight w:val="none"/>
        </w:rPr>
        <w:t>报价表规定的内容填写货物单价以及其他事项。</w:t>
      </w:r>
      <w:r>
        <w:rPr>
          <w:rFonts w:hint="eastAsia" w:eastAsia="宋体" w:cs="宋体"/>
          <w:snapToGrid w:val="0"/>
          <w:color w:val="auto"/>
          <w:sz w:val="24"/>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eastAsia="宋体" w:cs="宋体"/>
          <w:snapToGrid w:val="0"/>
          <w:color w:val="auto"/>
          <w:sz w:val="24"/>
          <w:szCs w:val="24"/>
          <w:highlight w:val="none"/>
          <w:lang w:val="en-US" w:eastAsia="zh-CN"/>
        </w:rPr>
        <w:t>缴</w:t>
      </w:r>
      <w:r>
        <w:rPr>
          <w:rFonts w:hint="eastAsia" w:eastAsia="宋体" w:cs="宋体"/>
          <w:snapToGrid w:val="0"/>
          <w:color w:val="auto"/>
          <w:sz w:val="24"/>
          <w:szCs w:val="24"/>
          <w:highlight w:val="none"/>
          <w:lang w:val="zh-CN"/>
        </w:rPr>
        <w:t>纳的费用都应包括在投标人提交的投标报价中。</w:t>
      </w:r>
    </w:p>
    <w:p w14:paraId="6708EBBA">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.4 投标人在投标文件中注明免费的项目将视为包含在投标报价中。</w:t>
      </w:r>
    </w:p>
    <w:p w14:paraId="62E3B74C">
      <w:pPr>
        <w:pStyle w:val="1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ascii="宋体" w:hAnsi="宋体" w:eastAsia="宋体" w:cs="宋体"/>
          <w:snapToGrid w:val="0"/>
          <w:color w:val="auto"/>
          <w:kern w:val="2"/>
          <w:sz w:val="24"/>
          <w:szCs w:val="24"/>
          <w:highlight w:val="none"/>
          <w:lang w:val="en-US" w:eastAsia="zh-CN" w:bidi="ar-SA"/>
        </w:rPr>
        <w:t>1</w:t>
      </w:r>
      <w:r>
        <w:rPr>
          <w:rFonts w:hint="eastAsia" w:ascii="宋体" w:hAnsi="宋体" w:eastAsia="宋体" w:cs="宋体"/>
          <w:snapToGrid w:val="0"/>
          <w:color w:val="auto"/>
          <w:kern w:val="2"/>
          <w:sz w:val="24"/>
          <w:szCs w:val="24"/>
          <w:highlight w:val="none"/>
          <w:lang w:val="en-US" w:eastAsia="zh-CN" w:bidi="ar-SA"/>
        </w:rPr>
        <w:t>4.5 每一</w:t>
      </w:r>
      <w:r>
        <w:rPr>
          <w:rFonts w:hint="eastAsia" w:eastAsia="宋体" w:cs="宋体"/>
          <w:snapToGrid w:val="0"/>
          <w:color w:val="auto"/>
          <w:sz w:val="24"/>
          <w:szCs w:val="24"/>
          <w:highlight w:val="none"/>
        </w:rPr>
        <w:t>种采购内容只允许有一个报价，否则其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r>
        <w:rPr>
          <w:rFonts w:hint="eastAsia" w:ascii="宋体" w:hAnsi="宋体" w:eastAsia="宋体" w:cs="宋体"/>
          <w:color w:val="auto"/>
          <w:kern w:val="2"/>
          <w:sz w:val="24"/>
          <w:szCs w:val="22"/>
          <w:highlight w:val="none"/>
        </w:rPr>
        <w:t>除非招标文件另有规定，不接受可选择或可调整的投标方案和报价，任何有选择的或可调整的投标方案和报价将被视为非</w:t>
      </w:r>
      <w:r>
        <w:rPr>
          <w:rFonts w:hint="eastAsia" w:ascii="宋体" w:hAnsi="宋体" w:eastAsia="宋体" w:cs="宋体"/>
          <w:color w:val="auto"/>
          <w:kern w:val="2"/>
          <w:sz w:val="24"/>
          <w:szCs w:val="22"/>
          <w:highlight w:val="none"/>
          <w:lang w:val="en-US" w:eastAsia="zh-CN"/>
        </w:rPr>
        <w:t>实质性</w:t>
      </w:r>
      <w:r>
        <w:rPr>
          <w:rFonts w:hint="eastAsia" w:ascii="宋体" w:hAnsi="宋体" w:eastAsia="宋体" w:cs="宋体"/>
          <w:color w:val="auto"/>
          <w:kern w:val="2"/>
          <w:sz w:val="24"/>
          <w:szCs w:val="22"/>
          <w:highlight w:val="none"/>
        </w:rPr>
        <w:t>响应</w:t>
      </w:r>
      <w:r>
        <w:rPr>
          <w:rFonts w:hint="eastAsia" w:ascii="宋体" w:hAnsi="宋体" w:eastAsia="宋体" w:cs="宋体"/>
          <w:color w:val="auto"/>
          <w:kern w:val="2"/>
          <w:sz w:val="24"/>
          <w:szCs w:val="22"/>
          <w:highlight w:val="none"/>
          <w:lang w:val="en-US" w:eastAsia="zh-CN"/>
        </w:rPr>
        <w:t>招标文件,其</w:t>
      </w:r>
      <w:r>
        <w:rPr>
          <w:rFonts w:hint="eastAsia" w:eastAsia="宋体" w:cs="宋体"/>
          <w:b/>
          <w:bCs/>
          <w:snapToGrid w:val="0"/>
          <w:color w:val="auto"/>
          <w:sz w:val="24"/>
          <w:szCs w:val="24"/>
          <w:highlight w:val="none"/>
          <w:lang w:eastAsia="zh-CN"/>
        </w:rPr>
        <w:t>投标无效</w:t>
      </w:r>
      <w:r>
        <w:rPr>
          <w:rFonts w:hint="eastAsia" w:ascii="宋体" w:hAnsi="宋体" w:eastAsia="宋体" w:cs="宋体"/>
          <w:color w:val="auto"/>
          <w:kern w:val="2"/>
          <w:sz w:val="24"/>
          <w:szCs w:val="22"/>
          <w:highlight w:val="none"/>
        </w:rPr>
        <w:t>。</w:t>
      </w:r>
    </w:p>
    <w:p w14:paraId="5170DF49">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4</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 xml:space="preserve">6 </w:t>
      </w:r>
      <w:r>
        <w:rPr>
          <w:rFonts w:hint="eastAsia" w:eastAsia="宋体" w:cs="仿宋_GB2312"/>
          <w:color w:val="auto"/>
          <w:sz w:val="24"/>
          <w:szCs w:val="24"/>
          <w:highlight w:val="none"/>
        </w:rPr>
        <w:t>投标报价不得超过“</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rPr>
        <w:t>”中规定的最高投标限价</w:t>
      </w:r>
      <w:r>
        <w:rPr>
          <w:rFonts w:hint="eastAsia" w:ascii="宋体" w:hAnsi="宋体" w:eastAsia="宋体"/>
          <w:color w:val="auto"/>
          <w:sz w:val="24"/>
          <w:highlight w:val="none"/>
          <w:lang w:val="en-US" w:eastAsia="zh-CN"/>
        </w:rPr>
        <w:t>或者预算金额</w:t>
      </w:r>
      <w:r>
        <w:rPr>
          <w:rFonts w:hint="eastAsia" w:eastAsia="宋体" w:cs="仿宋_GB2312"/>
          <w:color w:val="auto"/>
          <w:sz w:val="24"/>
          <w:szCs w:val="24"/>
          <w:highlight w:val="none"/>
        </w:rPr>
        <w:t>，否则</w:t>
      </w:r>
      <w:r>
        <w:rPr>
          <w:rFonts w:eastAsia="宋体" w:cs="仿宋_GB2312"/>
          <w:color w:val="auto"/>
          <w:sz w:val="24"/>
          <w:szCs w:val="24"/>
          <w:highlight w:val="none"/>
        </w:rPr>
        <w:t>评标委员会将</w:t>
      </w:r>
      <w:r>
        <w:rPr>
          <w:rFonts w:hint="eastAsia" w:eastAsia="宋体" w:cs="仿宋_GB2312"/>
          <w:b w:val="0"/>
          <w:bCs w:val="0"/>
          <w:color w:val="auto"/>
          <w:sz w:val="24"/>
          <w:szCs w:val="24"/>
          <w:highlight w:val="none"/>
          <w:lang w:val="en-US" w:eastAsia="zh-CN"/>
        </w:rPr>
        <w:t>对</w:t>
      </w:r>
      <w:r>
        <w:rPr>
          <w:rFonts w:eastAsia="宋体" w:cs="仿宋_GB2312"/>
          <w:b w:val="0"/>
          <w:bCs w:val="0"/>
          <w:color w:val="auto"/>
          <w:sz w:val="24"/>
          <w:szCs w:val="24"/>
          <w:highlight w:val="none"/>
        </w:rPr>
        <w:t>其</w:t>
      </w:r>
      <w:r>
        <w:rPr>
          <w:rFonts w:hint="eastAsia" w:eastAsia="宋体" w:cs="仿宋_GB2312"/>
          <w:b w:val="0"/>
          <w:bCs w:val="0"/>
          <w:color w:val="auto"/>
          <w:sz w:val="24"/>
          <w:szCs w:val="24"/>
          <w:highlight w:val="none"/>
          <w:lang w:val="en-US" w:eastAsia="zh-CN"/>
        </w:rPr>
        <w:t>作</w:t>
      </w:r>
      <w:r>
        <w:rPr>
          <w:rFonts w:hint="eastAsia" w:eastAsia="宋体" w:cs="仿宋_GB2312"/>
          <w:b/>
          <w:bCs/>
          <w:color w:val="auto"/>
          <w:sz w:val="24"/>
          <w:szCs w:val="24"/>
          <w:highlight w:val="none"/>
          <w:lang w:val="en-US" w:eastAsia="zh-CN"/>
        </w:rPr>
        <w:t>无效</w:t>
      </w:r>
      <w:r>
        <w:rPr>
          <w:rFonts w:eastAsia="宋体" w:cs="仿宋_GB2312"/>
          <w:b/>
          <w:bCs/>
          <w:color w:val="auto"/>
          <w:sz w:val="24"/>
          <w:szCs w:val="24"/>
          <w:highlight w:val="none"/>
        </w:rPr>
        <w:t>投标</w:t>
      </w:r>
      <w:r>
        <w:rPr>
          <w:rFonts w:hint="eastAsia" w:eastAsia="宋体" w:cs="仿宋_GB2312"/>
          <w:b/>
          <w:bCs/>
          <w:color w:val="auto"/>
          <w:sz w:val="24"/>
          <w:szCs w:val="24"/>
          <w:highlight w:val="none"/>
          <w:lang w:val="en-US" w:eastAsia="zh-CN"/>
        </w:rPr>
        <w:t>处理</w:t>
      </w:r>
      <w:r>
        <w:rPr>
          <w:rFonts w:eastAsia="宋体" w:cs="仿宋_GB2312"/>
          <w:color w:val="auto"/>
          <w:sz w:val="24"/>
          <w:szCs w:val="24"/>
          <w:highlight w:val="none"/>
        </w:rPr>
        <w:t>。</w:t>
      </w:r>
    </w:p>
    <w:p w14:paraId="67D9BF33">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7 </w:t>
      </w:r>
      <w:r>
        <w:rPr>
          <w:rFonts w:hint="eastAsia" w:ascii="宋体" w:hAnsi="宋体" w:eastAsia="宋体" w:cs="宋体"/>
          <w:color w:val="auto"/>
          <w:kern w:val="2"/>
          <w:sz w:val="24"/>
          <w:szCs w:val="22"/>
          <w:highlight w:val="none"/>
        </w:rPr>
        <w:t>投标人对投标报价若有说明应在投标文件中显著处注明。</w:t>
      </w:r>
    </w:p>
    <w:p w14:paraId="298244DD">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除政策性文件规定以外，投标人所报价格在合同实施期间不因市场变化因素而变动。</w:t>
      </w:r>
    </w:p>
    <w:p w14:paraId="5D6B78F3">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8 </w:t>
      </w:r>
      <w:r>
        <w:rPr>
          <w:rFonts w:hint="eastAsia" w:ascii="宋体" w:hAnsi="宋体" w:eastAsia="宋体" w:cs="宋体"/>
          <w:color w:val="auto"/>
          <w:kern w:val="2"/>
          <w:sz w:val="24"/>
          <w:szCs w:val="22"/>
          <w:highlight w:val="none"/>
        </w:rPr>
        <w:t>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4140C04A">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9 </w:t>
      </w:r>
      <w:r>
        <w:rPr>
          <w:rFonts w:hint="eastAsia" w:ascii="宋体" w:hAnsi="宋体" w:eastAsia="宋体" w:cs="宋体"/>
          <w:color w:val="auto"/>
          <w:kern w:val="2"/>
          <w:sz w:val="24"/>
          <w:szCs w:val="22"/>
          <w:highlight w:val="none"/>
        </w:rPr>
        <w:t>最低报价不能作为中标的保证。</w:t>
      </w:r>
    </w:p>
    <w:p w14:paraId="3D910EF1">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default"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.10</w:t>
      </w:r>
      <w:r>
        <w:rPr>
          <w:rFonts w:hint="eastAsia" w:ascii="宋体" w:hAnsi="宋体" w:eastAsia="宋体" w:cs="宋体"/>
          <w:color w:val="auto"/>
          <w:kern w:val="0"/>
          <w:sz w:val="24"/>
          <w:szCs w:val="24"/>
          <w:highlight w:val="none"/>
          <w:lang w:val="en-US" w:eastAsia="zh-CN" w:bidi="ar"/>
        </w:rPr>
        <w:t>采购人不得向</w:t>
      </w:r>
      <w:r>
        <w:rPr>
          <w:rFonts w:hint="eastAsia" w:eastAsia="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val="en-US" w:eastAsia="zh-CN" w:bidi="ar"/>
        </w:rPr>
        <w:t>索要或者接受其给予的赠品、回扣或者与采购无关的其他商品、服务。</w:t>
      </w:r>
    </w:p>
    <w:p w14:paraId="4BAA0EC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43" w:name="_Toc163492840"/>
      <w:bookmarkStart w:id="144" w:name="_Toc140132773"/>
      <w:r>
        <w:rPr>
          <w:rFonts w:hint="eastAsia" w:ascii="宋体" w:hAnsi="宋体" w:eastAsia="宋体" w:cs="宋体"/>
          <w:b/>
          <w:bCs/>
          <w:color w:val="auto"/>
          <w:kern w:val="2"/>
          <w:sz w:val="24"/>
          <w:szCs w:val="28"/>
          <w:highlight w:val="none"/>
          <w:lang w:val="en-US" w:eastAsia="zh-CN" w:bidi="ar-SA"/>
        </w:rPr>
        <w:t>15.投标有效期</w:t>
      </w:r>
      <w:bookmarkEnd w:id="143"/>
      <w:bookmarkEnd w:id="144"/>
    </w:p>
    <w:p w14:paraId="2F1F5BFF">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 xml:space="preserve">.1 </w:t>
      </w:r>
      <w:r>
        <w:rPr>
          <w:rFonts w:ascii="Arial" w:hAnsi="Arial" w:eastAsia="宋体" w:cs="Arial"/>
          <w:color w:val="auto"/>
          <w:kern w:val="0"/>
          <w:sz w:val="24"/>
          <w:szCs w:val="21"/>
          <w:highlight w:val="none"/>
          <w:lang w:val="en"/>
        </w:rPr>
        <w:t>投标有效期</w:t>
      </w:r>
      <w:r>
        <w:rPr>
          <w:rFonts w:hint="eastAsia" w:eastAsia="宋体" w:cs="仿宋_GB2312"/>
          <w:color w:val="auto"/>
          <w:sz w:val="24"/>
          <w:szCs w:val="24"/>
          <w:highlight w:val="none"/>
        </w:rPr>
        <w:t>见“</w:t>
      </w:r>
      <w:r>
        <w:rPr>
          <w:rFonts w:hint="eastAsia" w:eastAsia="宋体" w:cs="仿宋_GB2312"/>
          <w:color w:val="auto"/>
          <w:sz w:val="24"/>
          <w:szCs w:val="24"/>
          <w:highlight w:val="none"/>
          <w:lang w:val="en-US" w:eastAsia="zh-CN"/>
        </w:rPr>
        <w:t xml:space="preserve">第二章 </w:t>
      </w:r>
      <w:r>
        <w:rPr>
          <w:rFonts w:eastAsia="宋体" w:cs="仿宋_GB2312"/>
          <w:color w:val="auto"/>
          <w:sz w:val="24"/>
          <w:szCs w:val="24"/>
          <w:highlight w:val="none"/>
        </w:rPr>
        <w:t>投标人须知前附表</w:t>
      </w:r>
      <w:r>
        <w:rPr>
          <w:rFonts w:hint="eastAsia" w:eastAsia="宋体" w:cs="仿宋_GB2312"/>
          <w:color w:val="auto"/>
          <w:sz w:val="24"/>
          <w:szCs w:val="24"/>
          <w:highlight w:val="none"/>
        </w:rPr>
        <w:t>”，投标人承诺的投标有效期</w:t>
      </w:r>
      <w:r>
        <w:rPr>
          <w:rFonts w:hint="eastAsia" w:eastAsia="宋体"/>
          <w:snapToGrid w:val="0"/>
          <w:color w:val="auto"/>
          <w:sz w:val="24"/>
          <w:highlight w:val="none"/>
          <w:lang w:val="zh-CN" w:eastAsia="zh-CN"/>
        </w:rPr>
        <w:t>少于</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val="zh-CN" w:eastAsia="zh-CN"/>
        </w:rPr>
        <w:t>文件规定期限的，其</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lang w:val="zh-CN" w:eastAsia="zh-CN"/>
        </w:rPr>
        <w:t>无效</w:t>
      </w:r>
      <w:r>
        <w:rPr>
          <w:rFonts w:hint="eastAsia" w:eastAsia="宋体"/>
          <w:snapToGrid w:val="0"/>
          <w:color w:val="auto"/>
          <w:sz w:val="24"/>
          <w:highlight w:val="none"/>
          <w:lang w:val="zh-CN" w:eastAsia="zh-CN"/>
        </w:rPr>
        <w:t>。</w:t>
      </w:r>
    </w:p>
    <w:p w14:paraId="601DB853">
      <w:pPr>
        <w:keepNext w:val="0"/>
        <w:keepLines w:val="0"/>
        <w:pageBreakBefore w:val="0"/>
        <w:widowControl w:val="0"/>
        <w:kinsoku/>
        <w:overflowPunct/>
        <w:topLinePunct w:val="0"/>
        <w:autoSpaceDE/>
        <w:autoSpaceDN/>
        <w:bidi w:val="0"/>
        <w:adjustRightInd/>
        <w:ind w:firstLine="480" w:firstLineChars="200"/>
        <w:textAlignment w:val="auto"/>
        <w:rPr>
          <w:rFonts w:hint="default" w:eastAsia="宋体" w:cs="仿宋_GB2312"/>
          <w:color w:val="auto"/>
          <w:sz w:val="24"/>
          <w:szCs w:val="24"/>
          <w:highlight w:val="none"/>
          <w:lang w:val="en-US" w:eastAsia="zh-CN"/>
        </w:rPr>
      </w:pPr>
      <w:r>
        <w:rPr>
          <w:rFonts w:hint="eastAsia" w:eastAsia="宋体" w:cs="仿宋_GB2312"/>
          <w:color w:val="auto"/>
          <w:sz w:val="24"/>
          <w:szCs w:val="24"/>
          <w:highlight w:val="none"/>
          <w:lang w:val="en-US" w:eastAsia="zh-CN"/>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5D1C44C6">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3</w:t>
      </w:r>
      <w:r>
        <w:rPr>
          <w:rFonts w:eastAsia="宋体" w:cs="仿宋_GB2312"/>
          <w:color w:val="auto"/>
          <w:sz w:val="24"/>
          <w:szCs w:val="24"/>
          <w:highlight w:val="none"/>
        </w:rPr>
        <w:t>特殊情况下，在原</w:t>
      </w:r>
      <w:r>
        <w:rPr>
          <w:rFonts w:hint="eastAsia" w:eastAsia="宋体" w:cs="仿宋_GB2312"/>
          <w:color w:val="auto"/>
          <w:sz w:val="24"/>
          <w:szCs w:val="24"/>
          <w:highlight w:val="none"/>
        </w:rPr>
        <w:t>投标文件</w:t>
      </w:r>
      <w:r>
        <w:rPr>
          <w:rFonts w:eastAsia="宋体" w:cs="仿宋_GB2312"/>
          <w:color w:val="auto"/>
          <w:sz w:val="24"/>
          <w:szCs w:val="24"/>
          <w:highlight w:val="none"/>
        </w:rPr>
        <w:t>有效期截止之前，采购代理机构或采购人可要求</w:t>
      </w:r>
      <w:r>
        <w:rPr>
          <w:rFonts w:hint="eastAsia" w:eastAsia="宋体" w:cs="仿宋_GB2312"/>
          <w:color w:val="auto"/>
          <w:sz w:val="24"/>
          <w:szCs w:val="24"/>
          <w:highlight w:val="none"/>
        </w:rPr>
        <w:t>投标人</w:t>
      </w:r>
      <w:r>
        <w:rPr>
          <w:rFonts w:eastAsia="宋体" w:cs="仿宋_GB2312"/>
          <w:color w:val="auto"/>
          <w:sz w:val="24"/>
          <w:szCs w:val="24"/>
          <w:highlight w:val="none"/>
        </w:rPr>
        <w:t>延长</w:t>
      </w:r>
      <w:r>
        <w:rPr>
          <w:rFonts w:hint="eastAsia" w:eastAsia="宋体" w:cs="仿宋_GB2312"/>
          <w:color w:val="auto"/>
          <w:sz w:val="24"/>
          <w:szCs w:val="24"/>
          <w:highlight w:val="none"/>
        </w:rPr>
        <w:t>投标</w:t>
      </w:r>
      <w:r>
        <w:rPr>
          <w:rFonts w:eastAsia="宋体" w:cs="仿宋_GB2312"/>
          <w:color w:val="auto"/>
          <w:sz w:val="24"/>
          <w:szCs w:val="24"/>
          <w:highlight w:val="none"/>
        </w:rPr>
        <w:t>有效期。需要延长</w:t>
      </w:r>
      <w:r>
        <w:rPr>
          <w:rFonts w:hint="eastAsia" w:eastAsia="宋体" w:cs="仿宋_GB2312"/>
          <w:color w:val="auto"/>
          <w:sz w:val="24"/>
          <w:szCs w:val="24"/>
          <w:highlight w:val="none"/>
        </w:rPr>
        <w:t>投标</w:t>
      </w:r>
      <w:r>
        <w:rPr>
          <w:rFonts w:eastAsia="宋体" w:cs="仿宋_GB2312"/>
          <w:color w:val="auto"/>
          <w:sz w:val="24"/>
          <w:szCs w:val="24"/>
          <w:highlight w:val="none"/>
        </w:rPr>
        <w:t>有效期时，采购代理机构或采购人将以书面形式通知所有</w:t>
      </w:r>
      <w:r>
        <w:rPr>
          <w:rFonts w:hint="eastAsia" w:eastAsia="宋体" w:cs="仿宋_GB2312"/>
          <w:color w:val="auto"/>
          <w:sz w:val="24"/>
          <w:szCs w:val="24"/>
          <w:highlight w:val="none"/>
        </w:rPr>
        <w:t>投标人</w:t>
      </w:r>
      <w:r>
        <w:rPr>
          <w:rFonts w:eastAsia="宋体" w:cs="仿宋_GB2312"/>
          <w:color w:val="auto"/>
          <w:sz w:val="24"/>
          <w:szCs w:val="24"/>
          <w:highlight w:val="none"/>
        </w:rPr>
        <w:t>，</w:t>
      </w:r>
      <w:r>
        <w:rPr>
          <w:rFonts w:hint="eastAsia" w:eastAsia="宋体" w:cs="仿宋_GB2312"/>
          <w:color w:val="auto"/>
          <w:sz w:val="24"/>
          <w:szCs w:val="24"/>
          <w:highlight w:val="none"/>
        </w:rPr>
        <w:t>投标人</w:t>
      </w:r>
      <w:r>
        <w:rPr>
          <w:rFonts w:eastAsia="宋体" w:cs="仿宋_GB2312"/>
          <w:color w:val="auto"/>
          <w:sz w:val="24"/>
          <w:szCs w:val="24"/>
          <w:highlight w:val="none"/>
        </w:rPr>
        <w:t>应以书面形式答复是否同意延长</w:t>
      </w:r>
      <w:r>
        <w:rPr>
          <w:rFonts w:hint="eastAsia" w:eastAsia="宋体" w:cs="仿宋_GB2312"/>
          <w:color w:val="auto"/>
          <w:sz w:val="24"/>
          <w:szCs w:val="24"/>
          <w:highlight w:val="none"/>
        </w:rPr>
        <w:t>投标</w:t>
      </w:r>
      <w:r>
        <w:rPr>
          <w:rFonts w:eastAsia="宋体" w:cs="仿宋_GB2312"/>
          <w:color w:val="auto"/>
          <w:sz w:val="24"/>
          <w:szCs w:val="24"/>
          <w:highlight w:val="none"/>
        </w:rPr>
        <w:t>有效期。</w:t>
      </w:r>
    </w:p>
    <w:p w14:paraId="51A20CBB">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投标人</w:t>
      </w:r>
      <w:r>
        <w:rPr>
          <w:rFonts w:eastAsia="宋体" w:cs="仿宋_GB2312"/>
          <w:color w:val="auto"/>
          <w:sz w:val="24"/>
          <w:szCs w:val="24"/>
          <w:highlight w:val="none"/>
        </w:rPr>
        <w:t>同意延长的，</w:t>
      </w:r>
      <w:r>
        <w:rPr>
          <w:rFonts w:hint="eastAsia" w:eastAsia="宋体" w:cs="宋体"/>
          <w:color w:val="auto"/>
          <w:kern w:val="2"/>
          <w:sz w:val="24"/>
          <w:szCs w:val="22"/>
          <w:highlight w:val="none"/>
          <w:lang w:val="en-US" w:eastAsia="zh-CN"/>
        </w:rPr>
        <w:t>其</w:t>
      </w:r>
      <w:r>
        <w:rPr>
          <w:rFonts w:hint="eastAsia" w:ascii="宋体" w:hAnsi="宋体" w:eastAsia="宋体" w:cs="宋体"/>
          <w:color w:val="auto"/>
          <w:kern w:val="2"/>
          <w:sz w:val="24"/>
          <w:szCs w:val="22"/>
          <w:highlight w:val="none"/>
        </w:rPr>
        <w:t>投标保证金的有效期也相应延长</w:t>
      </w:r>
      <w:r>
        <w:rPr>
          <w:rFonts w:hint="eastAsia" w:eastAsia="宋体" w:cs="宋体"/>
          <w:color w:val="auto"/>
          <w:kern w:val="2"/>
          <w:sz w:val="24"/>
          <w:szCs w:val="22"/>
          <w:highlight w:val="none"/>
          <w:lang w:eastAsia="zh-CN"/>
        </w:rPr>
        <w:t>，</w:t>
      </w:r>
      <w:r>
        <w:rPr>
          <w:rFonts w:hint="eastAsia" w:eastAsia="宋体" w:cs="宋体"/>
          <w:color w:val="auto"/>
          <w:kern w:val="2"/>
          <w:sz w:val="24"/>
          <w:szCs w:val="22"/>
          <w:highlight w:val="none"/>
          <w:lang w:val="en-US" w:eastAsia="zh-CN"/>
        </w:rPr>
        <w:t>但</w:t>
      </w:r>
      <w:r>
        <w:rPr>
          <w:rFonts w:eastAsia="宋体" w:cs="仿宋_GB2312"/>
          <w:color w:val="auto"/>
          <w:sz w:val="24"/>
          <w:szCs w:val="24"/>
          <w:highlight w:val="none"/>
        </w:rPr>
        <w:t>不得要求或被允许修改或撤销其</w:t>
      </w:r>
      <w:r>
        <w:rPr>
          <w:rFonts w:hint="eastAsia" w:eastAsia="宋体" w:cs="仿宋_GB2312"/>
          <w:color w:val="auto"/>
          <w:sz w:val="24"/>
          <w:szCs w:val="24"/>
          <w:highlight w:val="none"/>
        </w:rPr>
        <w:t>投标文件</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投标人</w:t>
      </w:r>
      <w:r>
        <w:rPr>
          <w:rFonts w:eastAsia="宋体" w:cs="仿宋_GB2312"/>
          <w:color w:val="auto"/>
          <w:sz w:val="24"/>
          <w:szCs w:val="24"/>
          <w:highlight w:val="none"/>
        </w:rPr>
        <w:t>拒绝延长的，其</w:t>
      </w:r>
      <w:r>
        <w:rPr>
          <w:rFonts w:hint="eastAsia" w:eastAsia="宋体" w:cs="仿宋_GB2312"/>
          <w:color w:val="auto"/>
          <w:sz w:val="24"/>
          <w:szCs w:val="24"/>
          <w:highlight w:val="none"/>
        </w:rPr>
        <w:t>投标文件</w:t>
      </w:r>
      <w:r>
        <w:rPr>
          <w:rFonts w:eastAsia="宋体" w:cs="仿宋_GB2312"/>
          <w:color w:val="auto"/>
          <w:sz w:val="24"/>
          <w:szCs w:val="24"/>
          <w:highlight w:val="none"/>
        </w:rPr>
        <w:t>在原</w:t>
      </w:r>
      <w:r>
        <w:rPr>
          <w:rFonts w:hint="eastAsia" w:eastAsia="宋体" w:cs="仿宋_GB2312"/>
          <w:color w:val="auto"/>
          <w:sz w:val="24"/>
          <w:szCs w:val="24"/>
          <w:highlight w:val="none"/>
        </w:rPr>
        <w:t>投标</w:t>
      </w:r>
      <w:r>
        <w:rPr>
          <w:rFonts w:eastAsia="宋体" w:cs="仿宋_GB2312"/>
          <w:color w:val="auto"/>
          <w:sz w:val="24"/>
          <w:szCs w:val="24"/>
          <w:highlight w:val="none"/>
        </w:rPr>
        <w:t>有效期满后将不再有效</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但其提交的投标保证金可予以退还</w:t>
      </w:r>
      <w:r>
        <w:rPr>
          <w:rFonts w:eastAsia="宋体" w:cs="仿宋_GB2312"/>
          <w:color w:val="auto"/>
          <w:sz w:val="24"/>
          <w:szCs w:val="24"/>
          <w:highlight w:val="none"/>
        </w:rPr>
        <w:t>。</w:t>
      </w:r>
    </w:p>
    <w:p w14:paraId="6ADDEFF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45" w:name="_Toc140132774"/>
      <w:bookmarkStart w:id="146" w:name="_Toc163492841"/>
      <w:r>
        <w:rPr>
          <w:rFonts w:hint="eastAsia" w:ascii="宋体" w:hAnsi="宋体" w:eastAsia="宋体" w:cs="宋体"/>
          <w:b/>
          <w:bCs/>
          <w:color w:val="auto"/>
          <w:kern w:val="2"/>
          <w:sz w:val="24"/>
          <w:szCs w:val="28"/>
          <w:highlight w:val="none"/>
          <w:lang w:val="en-US" w:eastAsia="zh-CN" w:bidi="ar-SA"/>
        </w:rPr>
        <w:t>16.投标文件的编制</w:t>
      </w:r>
      <w:bookmarkEnd w:id="145"/>
      <w:bookmarkEnd w:id="146"/>
    </w:p>
    <w:p w14:paraId="2FFD0339">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.1投标文件应在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中进行编制，在投标文件中要求加盖印章的，除有特殊说明之外，</w:t>
      </w:r>
      <w:r>
        <w:rPr>
          <w:rFonts w:hint="eastAsia" w:eastAsia="宋体" w:cs="仿宋_GB2312"/>
          <w:color w:val="auto"/>
          <w:sz w:val="24"/>
          <w:szCs w:val="24"/>
          <w:highlight w:val="none"/>
          <w:lang w:val="en-US" w:eastAsia="zh-CN"/>
        </w:rPr>
        <w:t>可</w:t>
      </w:r>
      <w:r>
        <w:rPr>
          <w:rFonts w:hint="eastAsia" w:eastAsia="宋体" w:cs="仿宋_GB2312"/>
          <w:color w:val="auto"/>
          <w:sz w:val="24"/>
          <w:szCs w:val="24"/>
          <w:highlight w:val="none"/>
        </w:rPr>
        <w:t>使用电子签章签署。</w:t>
      </w:r>
    </w:p>
    <w:p w14:paraId="739201E1">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6</w:t>
      </w:r>
      <w:r>
        <w:rPr>
          <w:rFonts w:hint="eastAsia" w:eastAsia="宋体"/>
          <w:color w:val="auto"/>
          <w:sz w:val="24"/>
          <w:highlight w:val="none"/>
        </w:rPr>
        <w:t>.</w:t>
      </w:r>
      <w:bookmarkStart w:id="147" w:name="_Hlk143528557"/>
      <w:r>
        <w:rPr>
          <w:rFonts w:eastAsia="宋体"/>
          <w:color w:val="auto"/>
          <w:sz w:val="24"/>
          <w:highlight w:val="none"/>
        </w:rPr>
        <w:t>2</w:t>
      </w:r>
      <w:r>
        <w:rPr>
          <w:rFonts w:hint="eastAsia" w:eastAsia="宋体"/>
          <w:color w:val="auto"/>
          <w:sz w:val="24"/>
          <w:highlight w:val="none"/>
        </w:rPr>
        <w:t>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olor w:val="auto"/>
          <w:sz w:val="24"/>
          <w:highlight w:val="none"/>
        </w:rPr>
        <w:t>中按照</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olor w:val="auto"/>
          <w:sz w:val="24"/>
          <w:highlight w:val="none"/>
        </w:rPr>
        <w:t>中的格式要求填写响应内容后，生成投标文件。投标人须按照招标文件的要求使用电子签章对要求加盖印章的部分逐一进行签章。</w:t>
      </w:r>
      <w:bookmarkEnd w:id="147"/>
    </w:p>
    <w:p w14:paraId="4ADDD961">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b/>
          <w:bCs/>
          <w:color w:val="auto"/>
          <w:sz w:val="24"/>
          <w:highlight w:val="none"/>
        </w:rPr>
        <w:t>导致</w:t>
      </w:r>
      <w:r>
        <w:rPr>
          <w:rFonts w:hint="eastAsia" w:eastAsia="宋体"/>
          <w:b/>
          <w:bCs/>
          <w:color w:val="auto"/>
          <w:sz w:val="24"/>
          <w:highlight w:val="none"/>
          <w:lang w:val="en-US" w:eastAsia="zh-CN"/>
        </w:rPr>
        <w:t>其</w:t>
      </w:r>
      <w:r>
        <w:rPr>
          <w:rFonts w:hint="eastAsia" w:ascii="宋体" w:hAnsi="宋体" w:eastAsia="宋体"/>
          <w:b/>
          <w:bCs/>
          <w:color w:val="auto"/>
          <w:sz w:val="24"/>
          <w:highlight w:val="none"/>
        </w:rPr>
        <w:t>投标</w:t>
      </w:r>
      <w:r>
        <w:rPr>
          <w:rFonts w:hint="eastAsia" w:eastAsia="宋体"/>
          <w:b/>
          <w:bCs/>
          <w:color w:val="auto"/>
          <w:sz w:val="24"/>
          <w:highlight w:val="none"/>
          <w:lang w:val="en-US" w:eastAsia="zh-CN"/>
        </w:rPr>
        <w:t>无效</w:t>
      </w:r>
      <w:r>
        <w:rPr>
          <w:rFonts w:hint="eastAsia" w:ascii="宋体" w:hAnsi="宋体" w:eastAsia="宋体"/>
          <w:color w:val="auto"/>
          <w:sz w:val="24"/>
          <w:highlight w:val="none"/>
        </w:rPr>
        <w:t>。</w:t>
      </w:r>
    </w:p>
    <w:p w14:paraId="212D8979">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投标文件须严格按照</w:t>
      </w:r>
      <w:r>
        <w:rPr>
          <w:rFonts w:hint="eastAsia" w:ascii="宋体" w:hAnsi="宋体" w:eastAsia="宋体"/>
          <w:color w:val="auto"/>
          <w:sz w:val="24"/>
          <w:highlight w:val="none"/>
          <w:lang w:val="en-US" w:eastAsia="zh-CN"/>
        </w:rPr>
        <w:t>本</w:t>
      </w:r>
      <w:r>
        <w:rPr>
          <w:rFonts w:hint="eastAsia" w:ascii="宋体" w:hAnsi="宋体" w:eastAsia="宋体"/>
          <w:color w:val="auto"/>
          <w:sz w:val="24"/>
          <w:highlight w:val="none"/>
        </w:rPr>
        <w:t>招标文件第</w:t>
      </w:r>
      <w:r>
        <w:rPr>
          <w:rFonts w:hint="eastAsia" w:ascii="宋体" w:hAnsi="宋体" w:eastAsia="宋体"/>
          <w:color w:val="auto"/>
          <w:sz w:val="24"/>
          <w:highlight w:val="none"/>
          <w:lang w:val="en-US" w:eastAsia="zh-CN"/>
        </w:rPr>
        <w:t>七章</w:t>
      </w:r>
      <w:r>
        <w:rPr>
          <w:rFonts w:hint="eastAsia" w:ascii="宋体" w:hAnsi="宋体" w:eastAsia="宋体"/>
          <w:color w:val="auto"/>
          <w:sz w:val="24"/>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2A16484B">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eastAsia="宋体"/>
          <w:color w:val="auto"/>
          <w:sz w:val="24"/>
          <w:highlight w:val="none"/>
          <w:lang w:val="en-US" w:eastAsia="zh-CN"/>
        </w:rPr>
        <w:t>16.5货物的</w:t>
      </w:r>
      <w:r>
        <w:rPr>
          <w:rFonts w:hint="eastAsia" w:ascii="宋体" w:hAnsi="宋体" w:eastAsia="宋体"/>
          <w:color w:val="auto"/>
          <w:sz w:val="24"/>
          <w:highlight w:val="none"/>
          <w:lang w:val="en-US" w:eastAsia="zh-CN"/>
        </w:rPr>
        <w:t>技术参数有具体数值要求的，</w:t>
      </w:r>
      <w:r>
        <w:rPr>
          <w:rFonts w:hint="eastAsia" w:eastAsia="宋体"/>
          <w:color w:val="auto"/>
          <w:sz w:val="24"/>
          <w:highlight w:val="none"/>
          <w:lang w:val="en-US" w:eastAsia="zh-CN"/>
        </w:rPr>
        <w:t>且招标</w:t>
      </w:r>
      <w:r>
        <w:rPr>
          <w:rFonts w:hint="eastAsia" w:ascii="宋体" w:hAnsi="宋体" w:eastAsia="宋体"/>
          <w:color w:val="auto"/>
          <w:sz w:val="24"/>
          <w:highlight w:val="none"/>
          <w:lang w:val="en-US" w:eastAsia="zh-CN"/>
        </w:rPr>
        <w:t>文件要求</w:t>
      </w:r>
      <w:r>
        <w:rPr>
          <w:rFonts w:hint="eastAsia" w:eastAsia="宋体"/>
          <w:color w:val="auto"/>
          <w:sz w:val="24"/>
          <w:highlight w:val="none"/>
          <w:lang w:val="en-US" w:eastAsia="zh-CN"/>
        </w:rPr>
        <w:t>投标人</w:t>
      </w:r>
      <w:r>
        <w:rPr>
          <w:rFonts w:hint="eastAsia" w:ascii="宋体" w:hAnsi="宋体" w:eastAsia="宋体"/>
          <w:color w:val="auto"/>
          <w:sz w:val="24"/>
          <w:highlight w:val="none"/>
          <w:lang w:val="en-US" w:eastAsia="zh-CN"/>
        </w:rPr>
        <w:t>提供响应产品彩页、检验检测报告、厂家使用说明书等证明材料，</w:t>
      </w:r>
      <w:r>
        <w:rPr>
          <w:rFonts w:hint="eastAsia" w:eastAsia="宋体"/>
          <w:color w:val="auto"/>
          <w:sz w:val="24"/>
          <w:highlight w:val="none"/>
          <w:lang w:val="en-US" w:eastAsia="zh-CN"/>
        </w:rPr>
        <w:t>则投标人</w:t>
      </w:r>
      <w:r>
        <w:rPr>
          <w:rFonts w:hint="eastAsia" w:ascii="宋体" w:hAnsi="宋体" w:eastAsia="宋体"/>
          <w:color w:val="auto"/>
          <w:sz w:val="24"/>
          <w:highlight w:val="none"/>
          <w:lang w:val="en-US" w:eastAsia="zh-CN"/>
        </w:rPr>
        <w:t>在技术参数响应表中</w:t>
      </w:r>
      <w:r>
        <w:rPr>
          <w:rFonts w:hint="eastAsia" w:eastAsia="宋体"/>
          <w:color w:val="auto"/>
          <w:sz w:val="24"/>
          <w:highlight w:val="none"/>
          <w:lang w:val="en-US" w:eastAsia="zh-CN"/>
        </w:rPr>
        <w:t>须</w:t>
      </w:r>
      <w:r>
        <w:rPr>
          <w:rFonts w:hint="eastAsia" w:ascii="宋体" w:hAnsi="宋体" w:eastAsia="宋体"/>
          <w:color w:val="auto"/>
          <w:sz w:val="24"/>
          <w:highlight w:val="none"/>
          <w:lang w:val="en-US" w:eastAsia="zh-CN"/>
        </w:rPr>
        <w:t>标注产品实际参数数值，照搬照抄</w:t>
      </w:r>
      <w:r>
        <w:rPr>
          <w:rFonts w:hint="eastAsia" w:eastAsia="宋体"/>
          <w:color w:val="auto"/>
          <w:sz w:val="24"/>
          <w:highlight w:val="none"/>
          <w:lang w:val="en-US" w:eastAsia="zh-CN"/>
        </w:rPr>
        <w:t>招标</w:t>
      </w:r>
      <w:r>
        <w:rPr>
          <w:rFonts w:hint="eastAsia" w:ascii="宋体" w:hAnsi="宋体" w:eastAsia="宋体"/>
          <w:color w:val="auto"/>
          <w:sz w:val="24"/>
          <w:highlight w:val="none"/>
          <w:lang w:val="en-US" w:eastAsia="zh-CN"/>
        </w:rPr>
        <w:t>文件参数、不注明实际数值者</w:t>
      </w:r>
      <w:r>
        <w:rPr>
          <w:rFonts w:hint="eastAsia" w:ascii="宋体" w:hAnsi="宋体" w:eastAsia="宋体"/>
          <w:b/>
          <w:bCs/>
          <w:color w:val="auto"/>
          <w:sz w:val="24"/>
          <w:highlight w:val="none"/>
          <w:lang w:val="en-US" w:eastAsia="zh-CN"/>
        </w:rPr>
        <w:t>视为未响应</w:t>
      </w:r>
      <w:r>
        <w:rPr>
          <w:rFonts w:hint="eastAsia" w:ascii="宋体" w:hAnsi="宋体" w:eastAsia="宋体"/>
          <w:color w:val="auto"/>
          <w:sz w:val="24"/>
          <w:highlight w:val="none"/>
          <w:lang w:val="en-US" w:eastAsia="zh-CN"/>
        </w:rPr>
        <w:t>。</w:t>
      </w:r>
    </w:p>
    <w:p w14:paraId="120D7189">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6</w:t>
      </w:r>
      <w:r>
        <w:rPr>
          <w:rFonts w:hint="eastAsia" w:ascii="宋体" w:hAnsi="宋体" w:eastAsia="宋体"/>
          <w:color w:val="auto"/>
          <w:sz w:val="24"/>
          <w:highlight w:val="none"/>
        </w:rPr>
        <w:t>开标一览表为在开标</w:t>
      </w:r>
      <w:r>
        <w:rPr>
          <w:rFonts w:hint="eastAsia" w:eastAsia="宋体"/>
          <w:color w:val="auto"/>
          <w:sz w:val="24"/>
          <w:highlight w:val="none"/>
          <w:lang w:val="en-US" w:eastAsia="zh-CN"/>
        </w:rPr>
        <w:t>时</w:t>
      </w:r>
      <w:r>
        <w:rPr>
          <w:rFonts w:hint="eastAsia" w:ascii="宋体" w:hAnsi="宋体" w:eastAsia="宋体"/>
          <w:color w:val="auto"/>
          <w:sz w:val="24"/>
          <w:highlight w:val="none"/>
        </w:rPr>
        <w:t>唱标的内容，要求按格式统一填写，不得自行增减内容。</w:t>
      </w:r>
    </w:p>
    <w:p w14:paraId="0C454831">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7</w:t>
      </w:r>
      <w:r>
        <w:rPr>
          <w:rFonts w:hint="eastAsia" w:ascii="宋体" w:hAnsi="宋体" w:eastAsia="宋体"/>
          <w:color w:val="auto"/>
          <w:sz w:val="24"/>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eastAsia="宋体"/>
          <w:color w:val="auto"/>
          <w:sz w:val="24"/>
          <w:highlight w:val="none"/>
          <w:lang w:val="en-US" w:eastAsia="zh-CN"/>
        </w:rPr>
        <w:t>按</w:t>
      </w:r>
      <w:r>
        <w:rPr>
          <w:rFonts w:hint="eastAsia" w:eastAsia="宋体"/>
          <w:b/>
          <w:bCs/>
          <w:color w:val="auto"/>
          <w:sz w:val="24"/>
          <w:highlight w:val="none"/>
          <w:lang w:val="en-US" w:eastAsia="zh-CN"/>
        </w:rPr>
        <w:t>无效投标</w:t>
      </w:r>
      <w:r>
        <w:rPr>
          <w:rFonts w:hint="eastAsia" w:ascii="宋体" w:hAnsi="宋体" w:eastAsia="宋体"/>
          <w:color w:val="auto"/>
          <w:sz w:val="24"/>
          <w:highlight w:val="none"/>
        </w:rPr>
        <w:t>处理。</w:t>
      </w:r>
    </w:p>
    <w:p w14:paraId="248B5957">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8</w:t>
      </w:r>
      <w:r>
        <w:rPr>
          <w:rFonts w:hint="eastAsia" w:ascii="宋体" w:hAnsi="宋体" w:eastAsia="宋体"/>
          <w:color w:val="auto"/>
          <w:sz w:val="24"/>
          <w:highlight w:val="none"/>
        </w:rPr>
        <w:t>投标人必须保证投标文件所提供的全部资料真实可靠，并接受采购</w:t>
      </w:r>
      <w:r>
        <w:rPr>
          <w:rFonts w:hint="eastAsia" w:ascii="宋体" w:hAnsi="宋体" w:eastAsia="宋体"/>
          <w:color w:val="auto"/>
          <w:sz w:val="24"/>
          <w:highlight w:val="none"/>
          <w:lang w:val="en-US" w:eastAsia="zh-CN"/>
        </w:rPr>
        <w:t>人、采购</w:t>
      </w:r>
      <w:r>
        <w:rPr>
          <w:rFonts w:hint="eastAsia" w:ascii="宋体" w:hAnsi="宋体" w:eastAsia="宋体"/>
          <w:color w:val="auto"/>
          <w:sz w:val="24"/>
          <w:highlight w:val="none"/>
        </w:rPr>
        <w:t>代理机构或评标委员会对其中任何资料进一步审查的要求。</w:t>
      </w:r>
    </w:p>
    <w:p w14:paraId="6B6E3C2D">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9</w:t>
      </w:r>
      <w:r>
        <w:rPr>
          <w:rFonts w:hint="eastAsia" w:ascii="宋体" w:hAnsi="宋体" w:eastAsia="宋体"/>
          <w:color w:val="auto"/>
          <w:sz w:val="24"/>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b/>
          <w:bCs/>
          <w:color w:val="auto"/>
          <w:sz w:val="24"/>
          <w:highlight w:val="none"/>
        </w:rPr>
        <w:t>无效投标</w:t>
      </w:r>
      <w:r>
        <w:rPr>
          <w:rFonts w:hint="eastAsia" w:ascii="宋体" w:hAnsi="宋体" w:eastAsia="宋体"/>
          <w:color w:val="auto"/>
          <w:sz w:val="24"/>
          <w:highlight w:val="none"/>
        </w:rPr>
        <w:t>处理。</w:t>
      </w:r>
    </w:p>
    <w:p w14:paraId="5F74082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16.10电子投标文件的编制</w:t>
      </w:r>
    </w:p>
    <w:p w14:paraId="37CAE7A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16.10.1电子投标文件需按招标文件要求进行制作编制。投标文件制作时，不同内容按标签提示制作导入，按照招标文件中明确的投标文件目录和格式进行编制，保证目录清晰、内容完整；           </w:t>
      </w:r>
    </w:p>
    <w:p w14:paraId="651BE2F5">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其投标无效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71E49404">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48" w:name="_Toc155185873"/>
      <w:bookmarkStart w:id="149" w:name="_Toc163492842"/>
      <w:r>
        <w:rPr>
          <w:rFonts w:hint="eastAsia" w:ascii="宋体" w:hAnsi="宋体" w:eastAsia="宋体" w:cs="宋体"/>
          <w:b/>
          <w:bCs/>
          <w:color w:val="auto"/>
          <w:kern w:val="2"/>
          <w:sz w:val="24"/>
          <w:szCs w:val="32"/>
          <w:highlight w:val="none"/>
          <w:lang w:val="en-US" w:eastAsia="zh-CN" w:bidi="ar-SA"/>
        </w:rPr>
        <w:t>（四）投标</w:t>
      </w:r>
      <w:bookmarkEnd w:id="148"/>
      <w:bookmarkEnd w:id="149"/>
    </w:p>
    <w:p w14:paraId="246DB6B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50" w:name="_Toc163492843"/>
      <w:r>
        <w:rPr>
          <w:rFonts w:hint="eastAsia" w:ascii="宋体" w:hAnsi="宋体" w:eastAsia="宋体" w:cs="宋体"/>
          <w:b/>
          <w:bCs/>
          <w:color w:val="auto"/>
          <w:kern w:val="2"/>
          <w:sz w:val="24"/>
          <w:szCs w:val="28"/>
          <w:highlight w:val="none"/>
          <w:lang w:val="en-US" w:eastAsia="zh-CN" w:bidi="ar-SA"/>
        </w:rPr>
        <w:t>17.投标保证金</w:t>
      </w:r>
    </w:p>
    <w:p w14:paraId="35504AD9">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17.1投标人应按照招标文件“第二章 投标人须知前附表”规定的金额及要求提交投标保证金。投标人自愿超额缴纳投标保证金的，投标文件不做无效处理。</w:t>
      </w:r>
    </w:p>
    <w:p w14:paraId="7C9697F6">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提交</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投标保证金可采用的形式：政府采购法律法规接受的支票、汇票、本票、网上银行支付或者金融机构、担保机构出具的保函等非现金形式。</w:t>
      </w:r>
      <w:r>
        <w:rPr>
          <w:rFonts w:hint="eastAsia" w:ascii="宋体" w:hAnsi="宋体" w:eastAsia="宋体" w:cs="宋体"/>
          <w:color w:val="auto"/>
          <w:kern w:val="2"/>
          <w:sz w:val="24"/>
          <w:szCs w:val="22"/>
          <w:highlight w:val="none"/>
          <w:lang w:val="en-US" w:eastAsia="zh-CN" w:bidi="ar-SA"/>
        </w:rPr>
        <w:t>投标人未按照招标文件要求提交投标保证金的，</w:t>
      </w:r>
      <w:r>
        <w:rPr>
          <w:rFonts w:hint="eastAsia" w:eastAsia="宋体" w:cs="宋体"/>
          <w:color w:val="auto"/>
          <w:kern w:val="2"/>
          <w:sz w:val="24"/>
          <w:szCs w:val="22"/>
          <w:highlight w:val="none"/>
          <w:lang w:val="en-US" w:eastAsia="zh-CN" w:bidi="ar-SA"/>
        </w:rPr>
        <w:t>其</w:t>
      </w:r>
      <w:r>
        <w:rPr>
          <w:rFonts w:hint="eastAsia" w:ascii="宋体" w:hAnsi="宋体" w:eastAsia="宋体" w:cs="宋体"/>
          <w:b/>
          <w:bCs/>
          <w:color w:val="auto"/>
          <w:kern w:val="2"/>
          <w:sz w:val="24"/>
          <w:szCs w:val="22"/>
          <w:highlight w:val="none"/>
          <w:lang w:val="en-US" w:eastAsia="zh-CN" w:bidi="ar-SA"/>
        </w:rPr>
        <w:t>投标无效</w:t>
      </w:r>
      <w:r>
        <w:rPr>
          <w:rFonts w:hint="eastAsia" w:ascii="宋体" w:hAnsi="宋体" w:eastAsia="宋体" w:cs="宋体"/>
          <w:color w:val="auto"/>
          <w:kern w:val="2"/>
          <w:sz w:val="24"/>
          <w:szCs w:val="22"/>
          <w:highlight w:val="none"/>
          <w:lang w:val="en-US" w:eastAsia="zh-CN" w:bidi="ar-SA"/>
        </w:rPr>
        <w:t>。</w:t>
      </w:r>
      <w:r>
        <w:rPr>
          <w:rFonts w:hint="eastAsia" w:eastAsia="宋体"/>
          <w:color w:val="auto"/>
          <w:sz w:val="24"/>
          <w:highlight w:val="none"/>
          <w:lang w:val="en-US" w:eastAsia="zh-CN"/>
        </w:rPr>
        <w:t>投标保证金有效期同投标有效期。</w:t>
      </w:r>
    </w:p>
    <w:p w14:paraId="4E9D3BBC">
      <w:pPr>
        <w:pStyle w:val="1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color w:val="auto"/>
          <w:kern w:val="2"/>
          <w:sz w:val="24"/>
          <w:szCs w:val="22"/>
          <w:highlight w:val="none"/>
          <w:lang w:val="en-US" w:eastAsia="zh-CN"/>
        </w:rPr>
        <w:t>投标无效</w:t>
      </w:r>
      <w:r>
        <w:rPr>
          <w:rFonts w:hint="eastAsia" w:ascii="宋体" w:hAnsi="宋体" w:eastAsia="宋体" w:cs="宋体"/>
          <w:color w:val="auto"/>
          <w:kern w:val="2"/>
          <w:sz w:val="24"/>
          <w:szCs w:val="22"/>
          <w:highlight w:val="none"/>
          <w:lang w:val="en-US" w:eastAsia="zh-CN"/>
        </w:rPr>
        <w:t>。</w:t>
      </w:r>
    </w:p>
    <w:p w14:paraId="6529D208">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投标人为联合体的，可以由联合体中的一方或者多方共同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投标保证金，其</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的投标保证金对联合体各方均具有约束力。</w:t>
      </w:r>
    </w:p>
    <w:p w14:paraId="51C685E8">
      <w:pPr>
        <w:pStyle w:val="57"/>
        <w:keepNext w:val="0"/>
        <w:keepLines w:val="0"/>
        <w:pageBreakBefore w:val="0"/>
        <w:widowControl w:val="0"/>
        <w:shd w:val="clear" w:color="auto" w:fill="auto"/>
        <w:kinsoku/>
        <w:wordWrap/>
        <w:overflowPunct/>
        <w:topLinePunct w:val="0"/>
        <w:autoSpaceDE/>
        <w:autoSpaceDN/>
        <w:bidi w:val="0"/>
        <w:adjustRightInd/>
        <w:spacing w:line="360" w:lineRule="auto"/>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17.5</w:t>
      </w:r>
      <w:r>
        <w:rPr>
          <w:rFonts w:hint="default" w:ascii="宋体" w:hAnsi="宋体" w:eastAsia="宋体" w:cstheme="minorBidi"/>
          <w:iCs/>
          <w:color w:val="auto"/>
          <w:kern w:val="2"/>
          <w:sz w:val="24"/>
          <w:szCs w:val="22"/>
          <w:highlight w:val="none"/>
          <w:shd w:val="clear" w:color="auto" w:fill="FFFFFF" w:themeFill="background1"/>
          <w:lang w:val="en-US" w:eastAsia="zh-CN" w:bidi="ar-SA"/>
        </w:rPr>
        <w:t>采购人或者采购代理机构应当在采购活动结束后及时退还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保证金，采用银行保函、担保机构担保函等形式递交的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保证金，经</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同意后采购人、采购代理机构可以不再退还，但因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自身原因导致无法及时退还的除外。未</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保证金应当自中标通知书发出之日起 5 个工作日内退还，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保证金应当自采购合同签订之日起 5 个工作日内退还。 </w:t>
      </w:r>
    </w:p>
    <w:p w14:paraId="3452573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6</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投标人在投标截止时间前撤回已</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w:t>
      </w:r>
      <w:r>
        <w:rPr>
          <w:rFonts w:hint="default" w:ascii="宋体" w:hAnsi="宋体" w:eastAsia="宋体" w:cstheme="minorBidi"/>
          <w:iCs/>
          <w:color w:val="auto"/>
          <w:kern w:val="2"/>
          <w:sz w:val="24"/>
          <w:szCs w:val="22"/>
          <w:highlight w:val="none"/>
          <w:shd w:val="clear" w:color="auto" w:fill="FFFFFF" w:themeFill="background1"/>
          <w:lang w:val="en-US" w:eastAsia="zh-CN" w:bidi="ar-SA"/>
        </w:rPr>
        <w:t>交的投标文件的，自收到投标人书面撤回通知之日起 5 个工作日内，退还已收取的投标保证金，但因投标人自身原因导致无法及时退还的除外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362798D2">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终止招标项目已经收取投标保证金的，自终止采购活动后 5 个工作日内退还已收取的投标保证金及其在银行产生的孳息。</w:t>
      </w:r>
    </w:p>
    <w:p w14:paraId="447585F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有下列情形之一的，采购人或采购代理机构可以不予退还投标保证金</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宋体"/>
          <w:color w:val="auto"/>
          <w:kern w:val="2"/>
          <w:sz w:val="24"/>
          <w:szCs w:val="22"/>
          <w:highlight w:val="none"/>
        </w:rPr>
        <w:t>情节严重的将其列入不良记录名单</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77ABFA33">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.1 </w:t>
      </w:r>
      <w:r>
        <w:rPr>
          <w:rFonts w:hint="eastAsia" w:ascii="宋体" w:hAnsi="宋体" w:eastAsia="宋体" w:cs="宋体"/>
          <w:color w:val="auto"/>
          <w:kern w:val="2"/>
          <w:sz w:val="24"/>
          <w:szCs w:val="22"/>
          <w:highlight w:val="none"/>
        </w:rPr>
        <w:t>开标后在投标有效期内，投标人撤</w:t>
      </w:r>
      <w:r>
        <w:rPr>
          <w:rFonts w:hint="eastAsia" w:ascii="宋体" w:hAnsi="宋体" w:eastAsia="宋体" w:cs="宋体"/>
          <w:color w:val="auto"/>
          <w:kern w:val="2"/>
          <w:sz w:val="24"/>
          <w:szCs w:val="22"/>
          <w:highlight w:val="none"/>
          <w:lang w:val="en-US" w:eastAsia="zh-CN"/>
        </w:rPr>
        <w:t>销</w:t>
      </w:r>
      <w:r>
        <w:rPr>
          <w:rFonts w:hint="eastAsia" w:ascii="宋体" w:hAnsi="宋体" w:eastAsia="宋体" w:cs="宋体"/>
          <w:color w:val="auto"/>
          <w:kern w:val="2"/>
          <w:sz w:val="24"/>
          <w:szCs w:val="22"/>
          <w:highlight w:val="none"/>
        </w:rPr>
        <w:t>其投标</w:t>
      </w:r>
      <w:r>
        <w:rPr>
          <w:rFonts w:hint="eastAsia" w:ascii="宋体" w:hAnsi="宋体" w:eastAsia="宋体" w:cs="宋体"/>
          <w:color w:val="auto"/>
          <w:kern w:val="2"/>
          <w:sz w:val="24"/>
          <w:szCs w:val="22"/>
          <w:highlight w:val="none"/>
          <w:lang w:val="en-US" w:eastAsia="zh-CN"/>
        </w:rPr>
        <w:t>的</w:t>
      </w:r>
      <w:r>
        <w:rPr>
          <w:rFonts w:hint="eastAsia" w:ascii="宋体" w:hAnsi="宋体" w:eastAsia="宋体" w:cs="宋体"/>
          <w:color w:val="auto"/>
          <w:kern w:val="2"/>
          <w:sz w:val="24"/>
          <w:szCs w:val="22"/>
          <w:highlight w:val="none"/>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2172BB9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.2 </w:t>
      </w:r>
      <w:r>
        <w:rPr>
          <w:rFonts w:hint="eastAsia" w:ascii="宋体" w:hAnsi="宋体" w:eastAsia="宋体" w:cs="宋体"/>
          <w:color w:val="auto"/>
          <w:kern w:val="2"/>
          <w:sz w:val="24"/>
          <w:szCs w:val="22"/>
          <w:highlight w:val="none"/>
        </w:rPr>
        <w:t>中标后无正当理由不与采购人签订合同的；</w:t>
      </w:r>
    </w:p>
    <w:p w14:paraId="772E6980">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17.8.3 </w:t>
      </w:r>
      <w:r>
        <w:rPr>
          <w:rFonts w:hint="eastAsia" w:ascii="宋体" w:hAnsi="宋体" w:eastAsia="宋体" w:cs="宋体"/>
          <w:color w:val="auto"/>
          <w:kern w:val="2"/>
          <w:sz w:val="24"/>
          <w:szCs w:val="22"/>
          <w:highlight w:val="none"/>
        </w:rPr>
        <w:t>中标人与采购人订立背离合同实质性内容的其他协议；</w:t>
      </w:r>
    </w:p>
    <w:p w14:paraId="59811BB6">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4</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将中标项目转让给他人，或者在投标文件中未说明，且未经采购</w:t>
      </w:r>
      <w:r>
        <w:rPr>
          <w:rFonts w:hint="eastAsia" w:ascii="宋体" w:hAnsi="宋体" w:eastAsia="宋体" w:cs="宋体"/>
          <w:color w:val="auto"/>
          <w:kern w:val="2"/>
          <w:sz w:val="24"/>
          <w:szCs w:val="22"/>
          <w:highlight w:val="none"/>
          <w:lang w:val="en-US" w:eastAsia="zh-CN"/>
        </w:rPr>
        <w:t>人</w:t>
      </w:r>
      <w:r>
        <w:rPr>
          <w:rFonts w:hint="eastAsia" w:ascii="宋体" w:hAnsi="宋体" w:eastAsia="宋体" w:cs="宋体"/>
          <w:color w:val="auto"/>
          <w:kern w:val="2"/>
          <w:sz w:val="24"/>
          <w:szCs w:val="22"/>
          <w:highlight w:val="none"/>
        </w:rPr>
        <w:t>同意，将中标项目分包给他人的；</w:t>
      </w:r>
    </w:p>
    <w:p w14:paraId="1459E613">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5</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存在串通投标行为的；</w:t>
      </w:r>
    </w:p>
    <w:p w14:paraId="61A72F63">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6</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存在弄虚作假或提供虚假材料谋取中标的；</w:t>
      </w:r>
    </w:p>
    <w:p w14:paraId="02E18A46">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7</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投标人其他未按招标文件规定和合同约定履行义务的行为。</w:t>
      </w:r>
    </w:p>
    <w:p w14:paraId="070AF38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17.9如开标时投标人对本单位投标保证金缴纳情况有疑义，投标人应在开标结束前向采购人提交书面申请核实保证金缴纳情况。由银行或保险公司核实后出具书面材料予以答复。</w:t>
      </w:r>
    </w:p>
    <w:p w14:paraId="2307CF69">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w:t>
      </w:r>
      <w:r>
        <w:rPr>
          <w:rFonts w:hint="eastAsia"/>
          <w:color w:val="auto"/>
          <w:sz w:val="24"/>
          <w:highlight w:val="none"/>
          <w:lang w:val="en-US" w:eastAsia="zh-CN"/>
        </w:rPr>
        <w:t>新疆</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政府采购网”—顶部通栏“信用融资”或者“</w:t>
      </w:r>
      <w:r>
        <w:rPr>
          <w:rFonts w:hint="eastAsia"/>
          <w:color w:val="auto"/>
          <w:sz w:val="24"/>
          <w:highlight w:val="none"/>
          <w:lang w:val="en-US" w:eastAsia="zh-CN"/>
        </w:rPr>
        <w:t>新疆</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政府采购网”首页“政采贷｜电子保函”快捷模块查看：</w:t>
      </w:r>
    </w:p>
    <w:p w14:paraId="718EED86">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直达链接（电子保函）：</w:t>
      </w:r>
    </w:p>
    <w:p w14:paraId="6C97D48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https://jinrong.zcygov.cn/luban/finance/xinjiang?utm=site.site-PC-4838.1473-pc-wsg-customFloatWindow-front.1.b9d627301e6311efb796b33a13fe0d0a</w:t>
      </w:r>
    </w:p>
    <w:p w14:paraId="47A96451">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金融服务支撑热线：</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95763</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029F79A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18.投标文件的加密</w:t>
      </w:r>
      <w:bookmarkEnd w:id="150"/>
    </w:p>
    <w:p w14:paraId="36D39269">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u w:val="single"/>
        </w:rPr>
      </w:pPr>
      <w:bookmarkStart w:id="151" w:name="_Hlk143531864"/>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.1投标人在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中生成投标文件并完成签章之后，使用CA证书在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中对投标文件进行加密。</w:t>
      </w:r>
    </w:p>
    <w:p w14:paraId="4757B7D0">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.2投标人应在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中对加密的投标文件进行解密验证，以防止投标文件加密异常，在开标时无法解密。</w:t>
      </w:r>
    </w:p>
    <w:p w14:paraId="465EC080">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.3 投标人应保证加密投标文件的CA证书有效期在开标时间之前。若CA证书有效期临近开标时间，建议投标人提前办理CA证书续期，以免开标时无法进行解密。</w:t>
      </w:r>
    </w:p>
    <w:p w14:paraId="32CA27C4">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w:t>
      </w:r>
      <w:r>
        <w:rPr>
          <w:rFonts w:hint="eastAsia" w:eastAsia="宋体" w:cs="仿宋_GB2312"/>
          <w:color w:val="auto"/>
          <w:sz w:val="24"/>
          <w:szCs w:val="24"/>
          <w:highlight w:val="none"/>
          <w:lang w:val="en-US" w:eastAsia="zh-CN"/>
        </w:rPr>
        <w:t>止</w:t>
      </w:r>
      <w:r>
        <w:rPr>
          <w:rFonts w:hint="eastAsia" w:eastAsia="宋体" w:cs="仿宋_GB2312"/>
          <w:color w:val="auto"/>
          <w:sz w:val="24"/>
          <w:szCs w:val="24"/>
          <w:highlight w:val="none"/>
        </w:rPr>
        <w:t>时间前通过</w:t>
      </w:r>
      <w:r>
        <w:rPr>
          <w:rFonts w:hint="eastAsia"/>
          <w:color w:val="auto"/>
          <w:sz w:val="24"/>
          <w:highlight w:val="none"/>
          <w:lang w:val="en-US" w:eastAsia="zh-CN"/>
        </w:rPr>
        <w:t>新疆</w:t>
      </w:r>
      <w:r>
        <w:rPr>
          <w:rFonts w:hint="eastAsia" w:eastAsia="宋体" w:cs="仿宋_GB2312"/>
          <w:color w:val="auto"/>
          <w:sz w:val="24"/>
          <w:szCs w:val="24"/>
          <w:highlight w:val="none"/>
        </w:rPr>
        <w:t>政府采购网（</w:t>
      </w:r>
      <w:r>
        <w:rPr>
          <w:rFonts w:hint="eastAsia" w:ascii="宋体" w:hAnsi="宋体" w:eastAsia="宋体"/>
          <w:color w:val="auto"/>
          <w:sz w:val="24"/>
          <w:highlight w:val="none"/>
          <w:lang w:val="hr-HR" w:eastAsia="zh-CN"/>
        </w:rPr>
        <w:t>http://www.ccgp-xinjiang.gov.cn/</w:t>
      </w:r>
      <w:r>
        <w:rPr>
          <w:rFonts w:hint="eastAsia" w:eastAsia="宋体" w:cs="仿宋_GB2312"/>
          <w:color w:val="auto"/>
          <w:sz w:val="24"/>
          <w:szCs w:val="24"/>
          <w:highlight w:val="none"/>
        </w:rPr>
        <w:t>）的”政采云登录入口”登录后，将加密电子</w:t>
      </w:r>
      <w:r>
        <w:rPr>
          <w:rFonts w:hint="eastAsia" w:eastAsia="宋体" w:cs="仿宋_GB2312"/>
          <w:color w:val="auto"/>
          <w:sz w:val="24"/>
          <w:szCs w:val="24"/>
          <w:highlight w:val="none"/>
          <w:lang w:eastAsia="zh-CN"/>
        </w:rPr>
        <w:t>投标文件</w:t>
      </w:r>
      <w:r>
        <w:rPr>
          <w:rFonts w:hint="eastAsia" w:ascii="宋体" w:hAnsi="宋体" w:eastAsia="宋体" w:cs="仿宋_GB2312"/>
          <w:color w:val="auto"/>
          <w:sz w:val="24"/>
          <w:szCs w:val="24"/>
          <w:highlight w:val="none"/>
        </w:rPr>
        <w:t>（为.jmbs后缀格式）</w:t>
      </w:r>
      <w:r>
        <w:rPr>
          <w:rFonts w:hint="eastAsia" w:eastAsia="宋体" w:cs="仿宋_GB2312"/>
          <w:color w:val="auto"/>
          <w:sz w:val="24"/>
          <w:szCs w:val="24"/>
          <w:highlight w:val="none"/>
        </w:rPr>
        <w:t>上传到对应项目的指定位置</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投标人认为有必要提交的其他资料请于投标截止时间前一并提交。</w:t>
      </w:r>
    </w:p>
    <w:p w14:paraId="3254D2E3">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如果投标人未按上述要求</w:t>
      </w:r>
      <w:r>
        <w:rPr>
          <w:rFonts w:hint="eastAsia" w:eastAsia="宋体" w:cs="仿宋_GB2312"/>
          <w:color w:val="auto"/>
          <w:sz w:val="24"/>
          <w:szCs w:val="24"/>
          <w:highlight w:val="none"/>
          <w:lang w:val="en-US" w:eastAsia="zh-CN"/>
        </w:rPr>
        <w:t>加密并上传</w:t>
      </w:r>
      <w:r>
        <w:rPr>
          <w:rFonts w:hint="eastAsia" w:eastAsia="宋体" w:cs="仿宋_GB2312"/>
          <w:color w:val="auto"/>
          <w:sz w:val="24"/>
          <w:szCs w:val="24"/>
          <w:highlight w:val="none"/>
        </w:rPr>
        <w:t>，采购代理机构对投标文件的误投</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无法解密、传输错误等问题</w:t>
      </w:r>
      <w:r>
        <w:rPr>
          <w:rFonts w:hint="eastAsia" w:eastAsia="宋体" w:cs="仿宋_GB2312"/>
          <w:color w:val="auto"/>
          <w:sz w:val="24"/>
          <w:szCs w:val="24"/>
          <w:highlight w:val="none"/>
        </w:rPr>
        <w:t>概不负责。对由此造成</w:t>
      </w:r>
      <w:r>
        <w:rPr>
          <w:rFonts w:hint="eastAsia" w:eastAsia="宋体" w:cs="仿宋_GB2312"/>
          <w:color w:val="auto"/>
          <w:sz w:val="24"/>
          <w:szCs w:val="24"/>
          <w:highlight w:val="none"/>
          <w:lang w:val="en-US" w:eastAsia="zh-CN"/>
        </w:rPr>
        <w:t>无法正常开启</w:t>
      </w:r>
      <w:r>
        <w:rPr>
          <w:rFonts w:hint="eastAsia" w:eastAsia="宋体" w:cs="仿宋_GB2312"/>
          <w:color w:val="auto"/>
          <w:sz w:val="24"/>
          <w:szCs w:val="24"/>
          <w:highlight w:val="none"/>
        </w:rPr>
        <w:t>的投标文件，采购代理机构有权予以拒绝，并退回投标人。</w:t>
      </w:r>
    </w:p>
    <w:p w14:paraId="46C83902">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本项目采用不见面开标，无需提供电子</w:t>
      </w:r>
      <w:r>
        <w:rPr>
          <w:rFonts w:hint="eastAsia" w:ascii="宋体" w:hAnsi="宋体" w:eastAsia="宋体" w:cs="仿宋_GB2312"/>
          <w:color w:val="auto"/>
          <w:sz w:val="24"/>
          <w:szCs w:val="24"/>
          <w:highlight w:val="none"/>
        </w:rPr>
        <w:t>投标文件U盘</w:t>
      </w:r>
      <w:r>
        <w:rPr>
          <w:rFonts w:hint="eastAsia" w:eastAsia="宋体" w:cs="仿宋_GB2312"/>
          <w:color w:val="auto"/>
          <w:sz w:val="24"/>
          <w:szCs w:val="24"/>
          <w:highlight w:val="none"/>
        </w:rPr>
        <w:t>。</w:t>
      </w:r>
    </w:p>
    <w:bookmarkEnd w:id="151"/>
    <w:p w14:paraId="2AB7267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52" w:name="_Toc140132777"/>
      <w:bookmarkStart w:id="153" w:name="_Toc163492844"/>
      <w:r>
        <w:rPr>
          <w:rFonts w:hint="eastAsia" w:ascii="宋体" w:hAnsi="宋体" w:eastAsia="宋体" w:cs="宋体"/>
          <w:b/>
          <w:bCs/>
          <w:color w:val="auto"/>
          <w:kern w:val="2"/>
          <w:sz w:val="24"/>
          <w:szCs w:val="28"/>
          <w:highlight w:val="none"/>
          <w:lang w:val="en-US" w:eastAsia="zh-CN" w:bidi="ar-SA"/>
        </w:rPr>
        <w:t>19.投标文件的递交</w:t>
      </w:r>
      <w:bookmarkEnd w:id="152"/>
      <w:r>
        <w:rPr>
          <w:rFonts w:hint="eastAsia" w:ascii="宋体" w:hAnsi="宋体" w:eastAsia="宋体" w:cs="宋体"/>
          <w:b/>
          <w:bCs/>
          <w:color w:val="auto"/>
          <w:kern w:val="2"/>
          <w:sz w:val="24"/>
          <w:szCs w:val="28"/>
          <w:highlight w:val="none"/>
          <w:lang w:val="en-US" w:eastAsia="zh-CN" w:bidi="ar-SA"/>
        </w:rPr>
        <w:t>（上传）</w:t>
      </w:r>
      <w:bookmarkEnd w:id="153"/>
    </w:p>
    <w:p w14:paraId="64B43126">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bookmarkStart w:id="154" w:name="_Hlk143531977"/>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.1 投标人应在“</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”规定的投标截止时间前递交（上传）投标文件。</w:t>
      </w:r>
    </w:p>
    <w:p w14:paraId="5630BABE">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.2 投标人递交（上传）投标文件的地点见“</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w:t>
      </w:r>
    </w:p>
    <w:p w14:paraId="2B63EE6C">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lang w:eastAsia="zh-CN"/>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.3投标人应充分评估集中同时投标带来的网络影响，尽量避开投标高峰时间，错峰进行电子投标。投标人递交全部的投标文件后可在政采云平台（项目采购</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投标文件上传）中获取投标文件递交回执单。</w:t>
      </w:r>
    </w:p>
    <w:p w14:paraId="44FE7EC6">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.4 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中下载未加密且完成签章的投标文件妥善保存，以便启动应急开标程序时使用。</w:t>
      </w:r>
    </w:p>
    <w:p w14:paraId="2C7220A3">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.5投标人所递交的投标文件不予退还。</w:t>
      </w:r>
    </w:p>
    <w:bookmarkEnd w:id="154"/>
    <w:p w14:paraId="58FD2E7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55" w:name="_Toc163492845"/>
      <w:r>
        <w:rPr>
          <w:rFonts w:hint="eastAsia" w:ascii="宋体" w:hAnsi="宋体" w:eastAsia="宋体" w:cs="宋体"/>
          <w:b/>
          <w:bCs/>
          <w:color w:val="auto"/>
          <w:kern w:val="2"/>
          <w:sz w:val="24"/>
          <w:szCs w:val="28"/>
          <w:highlight w:val="none"/>
          <w:lang w:val="en-US" w:eastAsia="zh-CN" w:bidi="ar-SA"/>
        </w:rPr>
        <w:t>20.拒收</w:t>
      </w:r>
      <w:bookmarkEnd w:id="155"/>
    </w:p>
    <w:p w14:paraId="3AAA24A3">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0</w:t>
      </w:r>
      <w:r>
        <w:rPr>
          <w:rFonts w:hint="eastAsia" w:eastAsia="宋体" w:cs="仿宋_GB2312"/>
          <w:color w:val="auto"/>
          <w:sz w:val="24"/>
          <w:szCs w:val="24"/>
          <w:highlight w:val="none"/>
        </w:rPr>
        <w:t>.1 超过投标文件提交截止时间</w:t>
      </w:r>
      <w:bookmarkStart w:id="156" w:name="_Hlk143532404"/>
      <w:r>
        <w:rPr>
          <w:rFonts w:hint="eastAsia" w:eastAsia="宋体" w:cs="仿宋_GB2312"/>
          <w:color w:val="auto"/>
          <w:sz w:val="24"/>
          <w:szCs w:val="24"/>
          <w:highlight w:val="none"/>
        </w:rPr>
        <w:t>或者不按照本章要求加密的投标文件，交易系统应当拒收</w:t>
      </w:r>
      <w:bookmarkEnd w:id="156"/>
      <w:r>
        <w:rPr>
          <w:rFonts w:hint="eastAsia" w:eastAsia="宋体" w:cs="仿宋_GB2312"/>
          <w:color w:val="auto"/>
          <w:sz w:val="24"/>
          <w:szCs w:val="24"/>
          <w:highlight w:val="none"/>
        </w:rPr>
        <w:t>。</w:t>
      </w:r>
    </w:p>
    <w:p w14:paraId="5BAAE0A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57" w:name="_Toc163492846"/>
      <w:bookmarkStart w:id="158" w:name="_Toc140132778"/>
      <w:r>
        <w:rPr>
          <w:rFonts w:hint="eastAsia" w:ascii="宋体" w:hAnsi="宋体" w:eastAsia="宋体" w:cs="宋体"/>
          <w:b/>
          <w:bCs/>
          <w:color w:val="auto"/>
          <w:kern w:val="2"/>
          <w:sz w:val="24"/>
          <w:szCs w:val="28"/>
          <w:highlight w:val="none"/>
          <w:lang w:val="en-US" w:eastAsia="zh-CN" w:bidi="ar-SA"/>
        </w:rPr>
        <w:t>21.投标文件的修改与撤回</w:t>
      </w:r>
      <w:bookmarkEnd w:id="157"/>
      <w:bookmarkEnd w:id="158"/>
    </w:p>
    <w:p w14:paraId="2E85044F">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w:t>
      </w:r>
      <w:bookmarkStart w:id="159" w:name="_Hlk143532466"/>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规定的</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递交截止时间之前，可在</w:t>
      </w:r>
      <w:r>
        <w:rPr>
          <w:rFonts w:hint="eastAsia" w:cs="仿宋_GB2312"/>
          <w:color w:val="auto"/>
          <w:sz w:val="24"/>
          <w:szCs w:val="24"/>
          <w:highlight w:val="none"/>
          <w:lang w:eastAsia="zh-CN"/>
        </w:rPr>
        <w:t>新疆</w:t>
      </w:r>
      <w:r>
        <w:rPr>
          <w:rFonts w:hint="eastAsia" w:eastAsia="宋体" w:cs="仿宋_GB2312"/>
          <w:color w:val="auto"/>
          <w:sz w:val="24"/>
          <w:szCs w:val="24"/>
          <w:highlight w:val="none"/>
        </w:rPr>
        <w:t>政府采购电子交易云平台上随时撤回已上传的电子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，将修改好的电子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递交截止时间前重新上传到</w:t>
      </w:r>
      <w:r>
        <w:rPr>
          <w:rFonts w:hint="eastAsia" w:cs="仿宋_GB2312"/>
          <w:color w:val="auto"/>
          <w:sz w:val="24"/>
          <w:szCs w:val="24"/>
          <w:highlight w:val="none"/>
          <w:lang w:eastAsia="zh-CN"/>
        </w:rPr>
        <w:t>新疆</w:t>
      </w:r>
      <w:r>
        <w:rPr>
          <w:rFonts w:hint="eastAsia" w:eastAsia="宋体" w:cs="仿宋_GB2312"/>
          <w:color w:val="auto"/>
          <w:sz w:val="24"/>
          <w:szCs w:val="24"/>
          <w:highlight w:val="none"/>
        </w:rPr>
        <w:t>政府采购电子交易云平台的</w:t>
      </w:r>
      <w:r>
        <w:rPr>
          <w:rFonts w:hint="eastAsia" w:eastAsia="宋体" w:cs="仿宋_GB2312"/>
          <w:color w:val="auto"/>
          <w:sz w:val="24"/>
          <w:szCs w:val="24"/>
          <w:highlight w:val="none"/>
          <w:lang w:val="en-US" w:eastAsia="zh-CN"/>
        </w:rPr>
        <w:t>指</w:t>
      </w:r>
      <w:r>
        <w:rPr>
          <w:rFonts w:hint="eastAsia" w:eastAsia="宋体" w:cs="仿宋_GB2312"/>
          <w:color w:val="auto"/>
          <w:sz w:val="24"/>
          <w:szCs w:val="24"/>
          <w:highlight w:val="none"/>
        </w:rPr>
        <w:t>定位置。</w:t>
      </w:r>
    </w:p>
    <w:bookmarkEnd w:id="159"/>
    <w:p w14:paraId="6832040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60" w:name="_Toc163492847"/>
      <w:bookmarkStart w:id="161" w:name="_Toc155185874"/>
      <w:r>
        <w:rPr>
          <w:rFonts w:hint="eastAsia" w:ascii="宋体" w:hAnsi="宋体" w:eastAsia="宋体" w:cs="宋体"/>
          <w:b/>
          <w:bCs/>
          <w:color w:val="auto"/>
          <w:kern w:val="2"/>
          <w:sz w:val="24"/>
          <w:szCs w:val="28"/>
          <w:highlight w:val="none"/>
          <w:lang w:val="en-US" w:eastAsia="zh-CN" w:bidi="ar-SA"/>
        </w:rPr>
        <w:t>22.实物样品</w:t>
      </w:r>
      <w:bookmarkEnd w:id="160"/>
      <w:bookmarkEnd w:id="161"/>
    </w:p>
    <w:p w14:paraId="789979B2">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.1“投标人须知前附表”要求提供样品的，样品的具体要求及评审详见“第三章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5E3D6040">
      <w:pPr>
        <w:pStyle w:val="40"/>
        <w:keepNext w:val="0"/>
        <w:keepLines w:val="0"/>
        <w:pageBreakBefore w:val="0"/>
        <w:widowControl w:val="0"/>
        <w:kinsoku/>
        <w:overflowPunct/>
        <w:topLinePunct w:val="0"/>
        <w:autoSpaceDE/>
        <w:autoSpaceDN/>
        <w:bidi w:val="0"/>
        <w:adjustRightInd/>
        <w:textAlignment w:val="auto"/>
        <w:rPr>
          <w:rFonts w:eastAsia="宋体" w:cs="仿宋_GB2312"/>
          <w:b/>
          <w:color w:val="auto"/>
          <w:sz w:val="24"/>
          <w:szCs w:val="24"/>
          <w:highlight w:val="none"/>
        </w:rPr>
      </w:pPr>
      <w:r>
        <w:rPr>
          <w:rFonts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.2样品退还：</w:t>
      </w:r>
      <w:r>
        <w:rPr>
          <w:rFonts w:hint="eastAsia" w:ascii="宋体" w:hAnsi="宋体" w:eastAsia="宋体"/>
          <w:color w:val="auto"/>
          <w:sz w:val="24"/>
          <w:highlight w:val="none"/>
        </w:rPr>
        <w:t>未中标的投标人应</w:t>
      </w:r>
      <w:r>
        <w:rPr>
          <w:rFonts w:hint="eastAsia" w:ascii="宋体" w:hAnsi="宋体" w:eastAsia="宋体"/>
          <w:color w:val="auto"/>
          <w:sz w:val="24"/>
          <w:highlight w:val="none"/>
          <w:lang w:val="en-US" w:eastAsia="zh-CN"/>
        </w:rPr>
        <w:t>按照</w:t>
      </w:r>
      <w:r>
        <w:rPr>
          <w:rFonts w:hint="eastAsia" w:ascii="宋体" w:hAnsi="宋体" w:eastAsia="宋体"/>
          <w:color w:val="auto"/>
          <w:sz w:val="24"/>
          <w:highlight w:val="none"/>
        </w:rPr>
        <w:t>“投标人须知前附表”</w:t>
      </w:r>
      <w:r>
        <w:rPr>
          <w:rFonts w:hint="eastAsia" w:ascii="宋体" w:hAnsi="宋体" w:eastAsia="宋体"/>
          <w:color w:val="auto"/>
          <w:sz w:val="24"/>
          <w:highlight w:val="none"/>
          <w:lang w:val="en-US" w:eastAsia="zh-CN"/>
        </w:rPr>
        <w:t>要求</w:t>
      </w:r>
      <w:r>
        <w:rPr>
          <w:rFonts w:hint="eastAsia" w:ascii="宋体" w:hAnsi="宋体" w:eastAsia="宋体"/>
          <w:color w:val="auto"/>
          <w:sz w:val="24"/>
          <w:highlight w:val="none"/>
        </w:rPr>
        <w:t>自行联系采购人取回投标样品；中标人的样品由采购人进行保管、封存，并作为履约验收的参考</w:t>
      </w:r>
      <w:r>
        <w:rPr>
          <w:rFonts w:hint="eastAsia" w:eastAsia="宋体"/>
          <w:color w:val="auto"/>
          <w:sz w:val="24"/>
          <w:highlight w:val="none"/>
        </w:rPr>
        <w:t>（招标文件另有规定的从其规定）。</w:t>
      </w:r>
    </w:p>
    <w:p w14:paraId="788CA1D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62" w:name="_Toc155185875"/>
      <w:bookmarkStart w:id="163" w:name="_Toc163492848"/>
      <w:r>
        <w:rPr>
          <w:rFonts w:hint="eastAsia" w:ascii="宋体" w:hAnsi="宋体" w:eastAsia="宋体" w:cs="宋体"/>
          <w:b/>
          <w:bCs/>
          <w:color w:val="auto"/>
          <w:kern w:val="2"/>
          <w:sz w:val="24"/>
          <w:szCs w:val="28"/>
          <w:highlight w:val="none"/>
          <w:lang w:val="en-US" w:eastAsia="zh-CN" w:bidi="ar-SA"/>
        </w:rPr>
        <w:t>23.演示</w:t>
      </w:r>
      <w:bookmarkEnd w:id="162"/>
      <w:bookmarkEnd w:id="163"/>
    </w:p>
    <w:p w14:paraId="36767AA8">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.1要求投标人进行演示的，演示要求详见“投标人须知前附表”。</w:t>
      </w:r>
    </w:p>
    <w:p w14:paraId="13982BDD">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.2演示的评审详见“第三章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421DA7E9">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64" w:name="_Toc163492849"/>
      <w:bookmarkStart w:id="165" w:name="_Toc140132779"/>
      <w:bookmarkStart w:id="166" w:name="_Toc155185876"/>
      <w:r>
        <w:rPr>
          <w:rFonts w:hint="eastAsia" w:ascii="宋体" w:hAnsi="宋体" w:eastAsia="宋体" w:cs="宋体"/>
          <w:b/>
          <w:bCs/>
          <w:color w:val="auto"/>
          <w:kern w:val="2"/>
          <w:sz w:val="24"/>
          <w:szCs w:val="32"/>
          <w:highlight w:val="none"/>
          <w:lang w:val="en-US" w:eastAsia="zh-CN" w:bidi="ar-SA"/>
        </w:rPr>
        <w:t>（五）开标</w:t>
      </w:r>
      <w:bookmarkEnd w:id="164"/>
      <w:bookmarkEnd w:id="165"/>
      <w:bookmarkEnd w:id="166"/>
    </w:p>
    <w:p w14:paraId="1EEA656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67" w:name="_Toc140132780"/>
      <w:bookmarkStart w:id="168" w:name="_Toc163492850"/>
      <w:r>
        <w:rPr>
          <w:rFonts w:hint="eastAsia" w:ascii="宋体" w:hAnsi="宋体" w:eastAsia="宋体" w:cs="宋体"/>
          <w:b/>
          <w:bCs/>
          <w:color w:val="auto"/>
          <w:kern w:val="2"/>
          <w:sz w:val="24"/>
          <w:szCs w:val="28"/>
          <w:highlight w:val="none"/>
          <w:lang w:val="en-US" w:eastAsia="zh-CN" w:bidi="ar-SA"/>
        </w:rPr>
        <w:t>24.开标会议</w:t>
      </w:r>
      <w:bookmarkEnd w:id="167"/>
      <w:bookmarkEnd w:id="168"/>
    </w:p>
    <w:p w14:paraId="5ED2CFCB">
      <w:pPr>
        <w:keepNext w:val="0"/>
        <w:keepLines w:val="0"/>
        <w:pageBreakBefore w:val="0"/>
        <w:widowControl w:val="0"/>
        <w:kinsoku/>
        <w:overflowPunct/>
        <w:topLinePunct w:val="0"/>
        <w:autoSpaceDE/>
        <w:autoSpaceDN/>
        <w:bidi w:val="0"/>
        <w:adjustRightInd/>
        <w:snapToGrid/>
        <w:ind w:firstLine="480" w:firstLineChars="200"/>
        <w:textAlignment w:val="auto"/>
        <w:rPr>
          <w:rFonts w:hint="eastAsia" w:eastAsia="宋体" w:cs="仿宋_GB2312"/>
          <w:color w:val="auto"/>
          <w:sz w:val="24"/>
          <w:szCs w:val="24"/>
          <w:highlight w:val="none"/>
          <w:lang w:eastAsia="zh-CN"/>
        </w:rPr>
      </w:pPr>
      <w:bookmarkStart w:id="169" w:name="_Toc140132781"/>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开标会按“</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”规定的开标时间和地点准时举行，采购人、采购代理机构邀请所有投标人准时参加开标会。</w:t>
      </w:r>
      <w:r>
        <w:rPr>
          <w:rFonts w:hint="eastAsia" w:eastAsia="宋体"/>
          <w:color w:val="auto"/>
          <w:sz w:val="24"/>
          <w:highlight w:val="none"/>
        </w:rPr>
        <w:t>投标人应按照</w:t>
      </w:r>
      <w:r>
        <w:rPr>
          <w:rFonts w:hint="eastAsia" w:eastAsia="宋体"/>
          <w:color w:val="auto"/>
          <w:sz w:val="24"/>
          <w:highlight w:val="none"/>
          <w:lang w:val="en-US" w:eastAsia="zh-CN"/>
        </w:rPr>
        <w:t>招标文件</w:t>
      </w:r>
      <w:r>
        <w:rPr>
          <w:rFonts w:hint="eastAsia" w:eastAsia="宋体"/>
          <w:color w:val="auto"/>
          <w:sz w:val="24"/>
          <w:highlight w:val="none"/>
        </w:rPr>
        <w:t>的要求参与</w:t>
      </w:r>
      <w:r>
        <w:rPr>
          <w:rFonts w:hint="eastAsia" w:eastAsia="宋体"/>
          <w:color w:val="auto"/>
          <w:sz w:val="24"/>
          <w:highlight w:val="none"/>
          <w:lang w:val="en-US" w:eastAsia="zh-CN"/>
        </w:rPr>
        <w:t>不见面开标</w:t>
      </w:r>
      <w:r>
        <w:rPr>
          <w:rFonts w:hint="eastAsia" w:eastAsia="宋体"/>
          <w:color w:val="auto"/>
          <w:sz w:val="24"/>
          <w:highlight w:val="none"/>
        </w:rPr>
        <w:t>。</w:t>
      </w:r>
    </w:p>
    <w:p w14:paraId="2A78298B">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kern w:val="2"/>
          <w:sz w:val="24"/>
          <w:szCs w:val="22"/>
          <w:highlight w:val="none"/>
        </w:rPr>
      </w:pPr>
      <w:r>
        <w:rPr>
          <w:rFonts w:eastAsia="宋体"/>
          <w:color w:val="auto"/>
          <w:sz w:val="24"/>
          <w:highlight w:val="none"/>
        </w:rPr>
        <w:t>2</w:t>
      </w:r>
      <w:r>
        <w:rPr>
          <w:rFonts w:hint="eastAsia" w:eastAsia="宋体"/>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 xml:space="preserve"> </w:t>
      </w:r>
      <w:bookmarkEnd w:id="169"/>
      <w:r>
        <w:rPr>
          <w:rFonts w:hint="eastAsia" w:ascii="宋体" w:hAnsi="宋体" w:eastAsia="宋体" w:cs="宋体"/>
          <w:color w:val="auto"/>
          <w:kern w:val="2"/>
          <w:sz w:val="24"/>
          <w:szCs w:val="22"/>
          <w:highlight w:val="none"/>
        </w:rPr>
        <w:t>采购代理机构按照招标文件规定的时间、地点主持开标。采购人在规定的</w:t>
      </w:r>
      <w:r>
        <w:rPr>
          <w:rFonts w:hint="eastAsia" w:ascii="宋体" w:hAnsi="宋体" w:eastAsia="宋体" w:cs="宋体"/>
          <w:color w:val="auto"/>
          <w:kern w:val="2"/>
          <w:sz w:val="24"/>
          <w:szCs w:val="22"/>
          <w:highlight w:val="none"/>
          <w:lang w:eastAsia="zh-CN"/>
        </w:rPr>
        <w:t>投标文件</w:t>
      </w:r>
      <w:r>
        <w:rPr>
          <w:rFonts w:hint="eastAsia" w:ascii="宋体" w:hAnsi="宋体" w:eastAsia="宋体" w:cs="宋体"/>
          <w:color w:val="auto"/>
          <w:kern w:val="2"/>
          <w:sz w:val="24"/>
          <w:szCs w:val="22"/>
          <w:highlight w:val="none"/>
        </w:rPr>
        <w:t>递交截止时间（开标时间）和地点进行不见面远程开标。</w:t>
      </w:r>
      <w:r>
        <w:rPr>
          <w:rFonts w:hint="eastAsia" w:ascii="宋体" w:hAnsi="宋体" w:eastAsia="宋体" w:cs="宋体"/>
          <w:color w:val="auto"/>
          <w:kern w:val="2"/>
          <w:sz w:val="24"/>
          <w:szCs w:val="22"/>
          <w:highlight w:val="none"/>
          <w:lang w:eastAsia="zh-CN"/>
        </w:rPr>
        <w:t>投标人</w:t>
      </w:r>
      <w:r>
        <w:rPr>
          <w:rFonts w:hint="eastAsia" w:ascii="宋体" w:hAnsi="宋体" w:eastAsia="宋体" w:cs="宋体"/>
          <w:color w:val="auto"/>
          <w:kern w:val="2"/>
          <w:sz w:val="24"/>
          <w:szCs w:val="22"/>
          <w:highlight w:val="none"/>
        </w:rPr>
        <w:t>的法定代表人或其委托代理人无需到达开标现场，仅需在任意地点通过</w:t>
      </w:r>
      <w:r>
        <w:rPr>
          <w:rFonts w:hint="eastAsia" w:cs="宋体"/>
          <w:color w:val="auto"/>
          <w:kern w:val="2"/>
          <w:sz w:val="24"/>
          <w:szCs w:val="22"/>
          <w:highlight w:val="none"/>
          <w:lang w:val="en-US" w:eastAsia="zh-CN"/>
        </w:rPr>
        <w:t>新疆</w:t>
      </w:r>
      <w:r>
        <w:rPr>
          <w:rFonts w:hint="eastAsia" w:ascii="宋体" w:hAnsi="宋体" w:eastAsia="宋体" w:cs="宋体"/>
          <w:color w:val="auto"/>
          <w:kern w:val="2"/>
          <w:sz w:val="24"/>
          <w:szCs w:val="22"/>
          <w:highlight w:val="none"/>
          <w:lang w:val="en-US" w:eastAsia="zh-CN"/>
        </w:rPr>
        <w:t>政府采购电子交易云平台（网址：</w:t>
      </w:r>
      <w:r>
        <w:rPr>
          <w:rFonts w:hint="eastAsia" w:ascii="宋体" w:hAnsi="宋体" w:eastAsia="宋体"/>
          <w:color w:val="auto"/>
          <w:sz w:val="24"/>
          <w:highlight w:val="none"/>
          <w:lang w:val="hr-HR" w:eastAsia="zh-CN"/>
        </w:rPr>
        <w:t>http://www.ccgp-xinjiang.gov.cn/</w:t>
      </w:r>
      <w:r>
        <w:rPr>
          <w:rFonts w:hint="eastAsia" w:ascii="宋体" w:hAnsi="宋体" w:eastAsia="宋体" w:cs="宋体"/>
          <w:color w:val="auto"/>
          <w:kern w:val="2"/>
          <w:sz w:val="24"/>
          <w:szCs w:val="22"/>
          <w:highlight w:val="none"/>
          <w:lang w:val="en-US" w:eastAsia="zh-CN"/>
        </w:rPr>
        <w:t>）</w:t>
      </w:r>
      <w:r>
        <w:rPr>
          <w:rFonts w:hint="eastAsia" w:ascii="宋体" w:hAnsi="宋体" w:eastAsia="宋体" w:cs="宋体"/>
          <w:color w:val="auto"/>
          <w:kern w:val="2"/>
          <w:sz w:val="24"/>
          <w:szCs w:val="22"/>
          <w:highlight w:val="none"/>
        </w:rPr>
        <w:t>的</w:t>
      </w:r>
      <w:r>
        <w:rPr>
          <w:rFonts w:hint="eastAsia"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政采云登录入口”登录后，进入“政采云远程开标大厅”参加开标会议，并使用CA密钥完成远程解密、提疑澄清、开标唱标、结果公布等交互环节。</w:t>
      </w:r>
    </w:p>
    <w:p w14:paraId="4A890732">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2</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 xml:space="preserve">.3开标过程将宣布投标人名称、投标价格和招标文件规定的需要宣布的其他内容并进行记录，并由参加开标的各投标人确认。投标人未在规定时间内提 出疑义或确认一览表的，视同认可开标结果。 </w:t>
      </w:r>
    </w:p>
    <w:p w14:paraId="6DFED7A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70" w:name="_Toc163492852"/>
      <w:bookmarkStart w:id="171" w:name="_Toc140132783"/>
      <w:r>
        <w:rPr>
          <w:rFonts w:hint="eastAsia" w:ascii="宋体" w:hAnsi="宋体" w:eastAsia="宋体" w:cs="宋体"/>
          <w:b/>
          <w:bCs/>
          <w:color w:val="auto"/>
          <w:kern w:val="2"/>
          <w:sz w:val="24"/>
          <w:szCs w:val="28"/>
          <w:highlight w:val="none"/>
          <w:lang w:val="en-US" w:eastAsia="zh-CN" w:bidi="ar-SA"/>
        </w:rPr>
        <w:t>25.开标程序</w:t>
      </w:r>
      <w:bookmarkEnd w:id="170"/>
      <w:bookmarkEnd w:id="171"/>
    </w:p>
    <w:p w14:paraId="40E897EE">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.1 投标人不足3家的，不得开标。</w:t>
      </w:r>
    </w:p>
    <w:p w14:paraId="19F2DAB9">
      <w:pPr>
        <w:keepNext w:val="0"/>
        <w:keepLines w:val="0"/>
        <w:pageBreakBefore w:val="0"/>
        <w:widowControl w:val="0"/>
        <w:kinsoku/>
        <w:overflowPunct/>
        <w:topLinePunct w:val="0"/>
        <w:autoSpaceDE/>
        <w:autoSpaceDN/>
        <w:bidi w:val="0"/>
        <w:adjustRightInd/>
        <w:ind w:firstLine="480" w:firstLineChars="200"/>
        <w:textAlignment w:val="auto"/>
        <w:rPr>
          <w:rFonts w:eastAsia="宋体"/>
          <w:color w:val="auto"/>
          <w:sz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.2 评标委员会成员不得参加开标活动。</w:t>
      </w:r>
    </w:p>
    <w:p w14:paraId="4DFCB573">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.3主持人按下列程序进行开标：</w:t>
      </w:r>
    </w:p>
    <w:p w14:paraId="2856FEA9">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（1）宣布开标会纪律；</w:t>
      </w:r>
    </w:p>
    <w:p w14:paraId="7CCD848C">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（2）介绍参加开标会的单位和人员；</w:t>
      </w:r>
    </w:p>
    <w:p w14:paraId="47B58993">
      <w:pPr>
        <w:keepNext w:val="0"/>
        <w:keepLines w:val="0"/>
        <w:pageBreakBefore w:val="0"/>
        <w:widowControl w:val="0"/>
        <w:kinsoku/>
        <w:overflowPunct/>
        <w:topLinePunct w:val="0"/>
        <w:autoSpaceDE/>
        <w:autoSpaceDN/>
        <w:bidi w:val="0"/>
        <w:adjustRightInd/>
        <w:ind w:firstLine="398" w:firstLineChars="166"/>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（3）发起投标文件解密。投标人应在“投标人须知前附表”规定的时间内使用加密投标文件的CA证书在系统中完成投标文件的解密；</w:t>
      </w:r>
      <w:r>
        <w:rPr>
          <w:rFonts w:hint="eastAsia" w:eastAsia="宋体" w:cs="仿宋_GB2312"/>
          <w:color w:val="auto"/>
          <w:sz w:val="24"/>
          <w:szCs w:val="24"/>
          <w:highlight w:val="none"/>
          <w:lang w:val="en-US" w:eastAsia="zh-CN"/>
        </w:rPr>
        <w:t>投标人不足3家的，不予解密；</w:t>
      </w:r>
    </w:p>
    <w:p w14:paraId="5ACC7FA0">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（4）解密完成后，系统自动显示投标人名称、投标价格和招标文件规定的需要宣布的其他内容；</w:t>
      </w:r>
    </w:p>
    <w:p w14:paraId="6639E1B8">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eastAsia="宋体" w:cs="仿宋_GB2312"/>
          <w:color w:val="auto"/>
          <w:sz w:val="24"/>
          <w:szCs w:val="24"/>
          <w:highlight w:val="none"/>
          <w:lang w:val="en-US" w:eastAsia="zh-CN"/>
        </w:rPr>
      </w:pPr>
      <w:r>
        <w:rPr>
          <w:rFonts w:hint="eastAsia" w:eastAsia="宋体" w:cs="仿宋_GB2312"/>
          <w:color w:val="auto"/>
          <w:sz w:val="24"/>
          <w:szCs w:val="24"/>
          <w:highlight w:val="none"/>
        </w:rPr>
        <w:t>（5）系统自动生成开标记录表，</w:t>
      </w:r>
      <w:r>
        <w:rPr>
          <w:rFonts w:hint="eastAsia" w:eastAsia="宋体" w:cs="仿宋_GB2312"/>
          <w:color w:val="auto"/>
          <w:sz w:val="24"/>
          <w:szCs w:val="24"/>
          <w:highlight w:val="none"/>
          <w:lang w:val="en-US" w:eastAsia="zh-CN"/>
        </w:rPr>
        <w:t>投标人</w:t>
      </w:r>
      <w:r>
        <w:rPr>
          <w:rFonts w:hint="eastAsia" w:eastAsia="宋体" w:cs="仿宋_GB2312"/>
          <w:color w:val="auto"/>
          <w:sz w:val="24"/>
          <w:szCs w:val="24"/>
          <w:highlight w:val="none"/>
        </w:rPr>
        <w:t>应在线对开标记录进行签署确认</w:t>
      </w:r>
      <w:r>
        <w:rPr>
          <w:rFonts w:hint="eastAsia" w:eastAsia="宋体" w:cs="仿宋_GB2312"/>
          <w:color w:val="auto"/>
          <w:sz w:val="24"/>
          <w:szCs w:val="24"/>
          <w:highlight w:val="none"/>
          <w:lang w:val="en-US" w:eastAsia="zh-CN"/>
        </w:rPr>
        <w:t>；</w:t>
      </w:r>
    </w:p>
    <w:p w14:paraId="0B2AD5E7">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（6）开标会结束。</w:t>
      </w:r>
      <w:bookmarkStart w:id="172" w:name="_Toc140132784"/>
      <w:bookmarkStart w:id="173" w:name="_Toc163492853"/>
    </w:p>
    <w:p w14:paraId="344D2FA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26.开标疑义及回避情形</w:t>
      </w:r>
      <w:bookmarkEnd w:id="172"/>
      <w:bookmarkEnd w:id="173"/>
    </w:p>
    <w:p w14:paraId="16C0ED8A">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06024AB7">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.2投标人未参加开标的，视同认可开标结果。</w:t>
      </w:r>
    </w:p>
    <w:p w14:paraId="10DD9FCE">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74" w:name="_Toc163492854"/>
      <w:bookmarkStart w:id="175" w:name="_Toc155185877"/>
      <w:bookmarkStart w:id="176" w:name="_Toc140132785"/>
      <w:r>
        <w:rPr>
          <w:rFonts w:hint="eastAsia" w:ascii="宋体" w:hAnsi="宋体" w:eastAsia="宋体" w:cs="宋体"/>
          <w:b/>
          <w:bCs/>
          <w:color w:val="auto"/>
          <w:kern w:val="2"/>
          <w:sz w:val="24"/>
          <w:szCs w:val="32"/>
          <w:highlight w:val="none"/>
          <w:lang w:val="en-US" w:eastAsia="zh-CN" w:bidi="ar-SA"/>
        </w:rPr>
        <w:t>（六）资格审查</w:t>
      </w:r>
      <w:bookmarkEnd w:id="174"/>
      <w:bookmarkEnd w:id="175"/>
      <w:bookmarkEnd w:id="176"/>
    </w:p>
    <w:p w14:paraId="510C45C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77" w:name="_Toc163492855"/>
      <w:r>
        <w:rPr>
          <w:rFonts w:hint="eastAsia" w:ascii="宋体" w:hAnsi="宋体" w:eastAsia="宋体" w:cs="宋体"/>
          <w:b/>
          <w:bCs/>
          <w:color w:val="auto"/>
          <w:kern w:val="2"/>
          <w:sz w:val="24"/>
          <w:szCs w:val="28"/>
          <w:highlight w:val="none"/>
          <w:lang w:val="en-US" w:eastAsia="zh-CN" w:bidi="ar-SA"/>
        </w:rPr>
        <w:t>27.资格审查及审查主体</w:t>
      </w:r>
      <w:bookmarkEnd w:id="177"/>
    </w:p>
    <w:p w14:paraId="64C291D0">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178" w:name="_Toc140132786"/>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.1</w:t>
      </w:r>
      <w:bookmarkEnd w:id="178"/>
      <w:r>
        <w:rPr>
          <w:rFonts w:hint="eastAsia" w:eastAsia="宋体"/>
          <w:color w:val="auto"/>
          <w:sz w:val="24"/>
          <w:highlight w:val="none"/>
        </w:rPr>
        <w:t>开标结束后，采购人或者采购代理机构应当依法对投标人的资格进行审查。</w:t>
      </w:r>
    </w:p>
    <w:p w14:paraId="63C92DA3">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179" w:name="_Toc140132787"/>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w:t>
      </w:r>
      <w:r>
        <w:rPr>
          <w:rFonts w:eastAsia="宋体"/>
          <w:color w:val="auto"/>
          <w:sz w:val="24"/>
          <w:highlight w:val="none"/>
        </w:rPr>
        <w:t>资格审查</w:t>
      </w:r>
      <w:r>
        <w:rPr>
          <w:rFonts w:hint="eastAsia" w:eastAsia="宋体"/>
          <w:color w:val="auto"/>
          <w:sz w:val="24"/>
          <w:highlight w:val="none"/>
        </w:rPr>
        <w:t>按“第四章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资格审查”的规定进行。</w:t>
      </w:r>
      <w:bookmarkEnd w:id="179"/>
    </w:p>
    <w:p w14:paraId="18D3BFD2">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180" w:name="_Toc140132788"/>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.3</w:t>
      </w:r>
      <w:r>
        <w:rPr>
          <w:rFonts w:eastAsia="宋体"/>
          <w:color w:val="auto"/>
          <w:sz w:val="24"/>
          <w:highlight w:val="none"/>
        </w:rPr>
        <w:t>资格审查结束后，应及时对资格审查结果进行复核，对资格审查错误进行及时纠正并记录。</w:t>
      </w:r>
      <w:bookmarkEnd w:id="180"/>
    </w:p>
    <w:p w14:paraId="48AA885D">
      <w:pPr>
        <w:pStyle w:val="40"/>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27.4</w:t>
      </w:r>
      <w:r>
        <w:rPr>
          <w:rFonts w:eastAsia="宋体"/>
          <w:color w:val="auto"/>
          <w:sz w:val="24"/>
          <w:highlight w:val="none"/>
        </w:rPr>
        <w:t>资格审查</w:t>
      </w:r>
      <w:r>
        <w:rPr>
          <w:rFonts w:hint="eastAsia" w:eastAsia="宋体"/>
          <w:color w:val="auto"/>
          <w:sz w:val="24"/>
          <w:highlight w:val="none"/>
        </w:rPr>
        <w:t>合格投标人不足3家的，不得评标。</w:t>
      </w:r>
    </w:p>
    <w:p w14:paraId="4F38E889">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81" w:name="_Toc140132789"/>
      <w:bookmarkStart w:id="182" w:name="_Toc155185878"/>
      <w:bookmarkStart w:id="183" w:name="_Toc163492856"/>
      <w:r>
        <w:rPr>
          <w:rFonts w:hint="eastAsia" w:ascii="宋体" w:hAnsi="宋体" w:eastAsia="宋体" w:cs="宋体"/>
          <w:b/>
          <w:bCs/>
          <w:color w:val="auto"/>
          <w:kern w:val="2"/>
          <w:sz w:val="24"/>
          <w:szCs w:val="32"/>
          <w:highlight w:val="none"/>
          <w:lang w:val="en-US" w:eastAsia="zh-CN" w:bidi="ar-SA"/>
        </w:rPr>
        <w:t>（七）评标</w:t>
      </w:r>
      <w:bookmarkEnd w:id="181"/>
      <w:bookmarkEnd w:id="182"/>
      <w:bookmarkEnd w:id="183"/>
    </w:p>
    <w:p w14:paraId="4ED87C5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84" w:name="_Toc163492857"/>
      <w:bookmarkStart w:id="185" w:name="_Toc140132790"/>
      <w:r>
        <w:rPr>
          <w:rFonts w:hint="eastAsia" w:ascii="宋体" w:hAnsi="宋体" w:eastAsia="宋体" w:cs="宋体"/>
          <w:b/>
          <w:bCs/>
          <w:color w:val="auto"/>
          <w:kern w:val="2"/>
          <w:sz w:val="24"/>
          <w:szCs w:val="28"/>
          <w:highlight w:val="none"/>
          <w:lang w:val="en-US" w:eastAsia="zh-CN" w:bidi="ar-SA"/>
        </w:rPr>
        <w:t>28.评标委员会</w:t>
      </w:r>
      <w:bookmarkEnd w:id="184"/>
      <w:bookmarkEnd w:id="185"/>
    </w:p>
    <w:p w14:paraId="1798E88E">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8</w:t>
      </w:r>
      <w:r>
        <w:rPr>
          <w:rFonts w:hint="eastAsia" w:ascii="宋体" w:hAnsi="宋体" w:eastAsia="宋体"/>
          <w:color w:val="auto"/>
          <w:sz w:val="24"/>
          <w:highlight w:val="none"/>
        </w:rPr>
        <w:t>.1 评标由采购人依法组建的评标委员会负责。评标委员会由采购人代表和评审专家组成</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成员人数应当为5</w:t>
      </w:r>
      <w:r>
        <w:rPr>
          <w:rFonts w:hint="eastAsia" w:ascii="宋体" w:hAnsi="宋体" w:eastAsia="宋体"/>
          <w:color w:val="auto"/>
          <w:sz w:val="24"/>
          <w:highlight w:val="none"/>
        </w:rPr>
        <w:t>人以上单数，其中</w:t>
      </w:r>
      <w:r>
        <w:rPr>
          <w:rFonts w:hint="eastAsia" w:ascii="宋体" w:hAnsi="宋体" w:eastAsia="宋体"/>
          <w:color w:val="auto"/>
          <w:sz w:val="24"/>
          <w:highlight w:val="none"/>
          <w:lang w:val="en-US" w:eastAsia="zh-CN"/>
        </w:rPr>
        <w:t>评审</w:t>
      </w:r>
      <w:r>
        <w:rPr>
          <w:rFonts w:hint="eastAsia" w:ascii="宋体" w:hAnsi="宋体" w:eastAsia="宋体"/>
          <w:color w:val="auto"/>
          <w:sz w:val="24"/>
          <w:highlight w:val="none"/>
        </w:rPr>
        <w:t>专家不</w:t>
      </w:r>
      <w:r>
        <w:rPr>
          <w:rFonts w:hint="eastAsia" w:ascii="宋体" w:hAnsi="宋体" w:eastAsia="宋体"/>
          <w:color w:val="auto"/>
          <w:sz w:val="24"/>
          <w:highlight w:val="none"/>
          <w:lang w:val="en-US" w:eastAsia="zh-CN"/>
        </w:rPr>
        <w:t>得</w:t>
      </w:r>
      <w:r>
        <w:rPr>
          <w:rFonts w:hint="eastAsia" w:ascii="宋体" w:hAnsi="宋体" w:eastAsia="宋体"/>
          <w:color w:val="auto"/>
          <w:sz w:val="24"/>
          <w:highlight w:val="none"/>
        </w:rPr>
        <w:t>少于</w:t>
      </w:r>
      <w:r>
        <w:rPr>
          <w:rFonts w:hint="eastAsia" w:ascii="宋体" w:hAnsi="宋体" w:eastAsia="宋体"/>
          <w:color w:val="auto"/>
          <w:sz w:val="24"/>
          <w:highlight w:val="none"/>
          <w:lang w:val="en-US" w:eastAsia="zh-CN"/>
        </w:rPr>
        <w:t>成员总数的</w:t>
      </w:r>
      <w:r>
        <w:rPr>
          <w:rFonts w:hint="eastAsia" w:ascii="宋体" w:hAnsi="宋体" w:eastAsia="宋体"/>
          <w:color w:val="auto"/>
          <w:sz w:val="24"/>
          <w:highlight w:val="none"/>
        </w:rPr>
        <w:t>三分之二。</w:t>
      </w:r>
      <w:r>
        <w:rPr>
          <w:rFonts w:hint="default" w:ascii="宋体" w:hAnsi="宋体" w:eastAsia="宋体"/>
          <w:color w:val="auto"/>
          <w:sz w:val="24"/>
          <w:highlight w:val="none"/>
          <w:lang w:val="en-US" w:eastAsia="zh-CN"/>
        </w:rPr>
        <w:t>采购人或者采购代理机构应当从省级以上财政部门设立的政府采购评审专家库中，通过随机方式抽取评审专家。</w:t>
      </w:r>
    </w:p>
    <w:p w14:paraId="3CCEFE4D">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28.2 </w:t>
      </w:r>
      <w:r>
        <w:rPr>
          <w:rFonts w:ascii="宋体" w:hAnsi="宋体" w:eastAsia="宋体"/>
          <w:color w:val="auto"/>
          <w:sz w:val="24"/>
          <w:highlight w:val="none"/>
          <w:lang w:val="en-US" w:eastAsia="zh-CN"/>
        </w:rPr>
        <w:t>采购项目符合下列情形之一的，评标委员会成员人数应当为</w:t>
      </w:r>
      <w:r>
        <w:rPr>
          <w:rFonts w:hint="default" w:ascii="宋体" w:hAnsi="宋体" w:eastAsia="宋体"/>
          <w:color w:val="auto"/>
          <w:sz w:val="24"/>
          <w:highlight w:val="none"/>
          <w:lang w:val="en-US" w:eastAsia="zh-CN"/>
        </w:rPr>
        <w:t>7人以上单数：</w:t>
      </w:r>
    </w:p>
    <w:p w14:paraId="3B0F6405">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1</w:t>
      </w:r>
      <w:r>
        <w:rPr>
          <w:rFonts w:hint="default" w:ascii="宋体" w:hAnsi="宋体" w:eastAsia="宋体"/>
          <w:color w:val="auto"/>
          <w:sz w:val="24"/>
          <w:highlight w:val="none"/>
          <w:lang w:val="en-US" w:eastAsia="zh-CN"/>
        </w:rPr>
        <w:t>）采购预算金额在1000万元以上；</w:t>
      </w:r>
    </w:p>
    <w:p w14:paraId="60A1BA86">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2</w:t>
      </w:r>
      <w:r>
        <w:rPr>
          <w:rFonts w:hint="default" w:ascii="宋体" w:hAnsi="宋体" w:eastAsia="宋体"/>
          <w:color w:val="auto"/>
          <w:sz w:val="24"/>
          <w:highlight w:val="none"/>
          <w:lang w:val="en-US" w:eastAsia="zh-CN"/>
        </w:rPr>
        <w:t>）技术复杂；</w:t>
      </w:r>
    </w:p>
    <w:p w14:paraId="2DB2C33D">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3</w:t>
      </w:r>
      <w:r>
        <w:rPr>
          <w:rFonts w:hint="default" w:ascii="宋体" w:hAnsi="宋体" w:eastAsia="宋体"/>
          <w:color w:val="auto"/>
          <w:sz w:val="24"/>
          <w:highlight w:val="none"/>
          <w:lang w:val="en-US" w:eastAsia="zh-CN"/>
        </w:rPr>
        <w:t>）社会影响较大。</w:t>
      </w:r>
    </w:p>
    <w:p w14:paraId="7A3D20EB">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28.3</w:t>
      </w:r>
      <w:r>
        <w:rPr>
          <w:rFonts w:hint="default" w:ascii="宋体" w:hAnsi="宋体" w:eastAsia="宋体"/>
          <w:color w:val="auto"/>
          <w:sz w:val="24"/>
          <w:highlight w:val="none"/>
          <w:lang w:val="en-US" w:eastAsia="zh-CN"/>
        </w:rP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770DFF98">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28.4</w:t>
      </w:r>
      <w:r>
        <w:rPr>
          <w:rFonts w:hint="default" w:ascii="宋体" w:hAnsi="宋体" w:eastAsia="宋体"/>
          <w:color w:val="auto"/>
          <w:sz w:val="24"/>
          <w:highlight w:val="none"/>
          <w:lang w:val="en-US" w:eastAsia="zh-CN"/>
        </w:rPr>
        <w:t>评标委员会成员名单在评标结果公告前应当保密。</w:t>
      </w:r>
    </w:p>
    <w:p w14:paraId="677DE36C">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28.5</w:t>
      </w:r>
      <w:r>
        <w:rPr>
          <w:rFonts w:hint="default" w:ascii="宋体" w:hAnsi="宋体" w:eastAsia="宋体"/>
          <w:color w:val="auto"/>
          <w:sz w:val="24"/>
          <w:highlight w:val="none"/>
          <w:lang w:val="en-US" w:eastAsia="zh-CN"/>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5FC3AC4C">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28.6</w:t>
      </w:r>
      <w:r>
        <w:rPr>
          <w:rFonts w:hint="default" w:ascii="宋体" w:hAnsi="宋体" w:eastAsia="宋体"/>
          <w:color w:val="auto"/>
          <w:sz w:val="24"/>
          <w:highlight w:val="none"/>
          <w:lang w:val="en-US" w:eastAsia="zh-CN"/>
        </w:rPr>
        <w:t>无法及时补足评标委员会成员的，采购人或者采购代理机构应当停止评标活动，封存所有投标文件和开标、评标资料，依法重新组建评标委员会进行评标。原评标委员会所作出的评标意见无效。</w:t>
      </w:r>
    </w:p>
    <w:p w14:paraId="64A0873E">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8</w:t>
      </w:r>
      <w:r>
        <w:rPr>
          <w:rFonts w:hint="eastAsia" w:eastAsia="宋体"/>
          <w:color w:val="auto"/>
          <w:sz w:val="24"/>
          <w:highlight w:val="none"/>
        </w:rPr>
        <w:t>.</w:t>
      </w:r>
      <w:r>
        <w:rPr>
          <w:rFonts w:hint="eastAsia" w:eastAsia="宋体"/>
          <w:color w:val="auto"/>
          <w:sz w:val="24"/>
          <w:highlight w:val="none"/>
          <w:lang w:val="en-US" w:eastAsia="zh-CN"/>
        </w:rPr>
        <w:t>7</w:t>
      </w:r>
      <w:r>
        <w:rPr>
          <w:rFonts w:hint="eastAsia" w:eastAsia="宋体"/>
          <w:color w:val="auto"/>
          <w:sz w:val="24"/>
          <w:highlight w:val="none"/>
        </w:rPr>
        <w:t xml:space="preserve"> 评标委员会成员有下列情形之一的，应当回避：</w:t>
      </w:r>
    </w:p>
    <w:p w14:paraId="1AAC59E3">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（1）参加采购活动前3年内与投标人存在劳动关系；</w:t>
      </w:r>
    </w:p>
    <w:p w14:paraId="7810F099">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（2）参加采购活动前3年内担任投标人的董事、监事；</w:t>
      </w:r>
    </w:p>
    <w:p w14:paraId="0CC5D906">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（3）参加采购活动前3年内是投标人的控股股东或实际控制人；</w:t>
      </w:r>
    </w:p>
    <w:p w14:paraId="0AA16956">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（4）与投标人的法定代表人或者负责人有夫妻、直系血亲、三代以内旁系血亲或者近姻亲关系；</w:t>
      </w:r>
    </w:p>
    <w:p w14:paraId="6551BD91">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（5）与投标人有其他可能影响采购活动公平、公正进行的关系。</w:t>
      </w:r>
    </w:p>
    <w:p w14:paraId="5B6F8C9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86" w:name="_Toc163492858"/>
      <w:bookmarkStart w:id="187" w:name="_Toc140132791"/>
      <w:r>
        <w:rPr>
          <w:rFonts w:hint="eastAsia" w:ascii="宋体" w:hAnsi="宋体" w:eastAsia="宋体" w:cs="宋体"/>
          <w:b/>
          <w:bCs/>
          <w:color w:val="auto"/>
          <w:kern w:val="2"/>
          <w:sz w:val="24"/>
          <w:szCs w:val="28"/>
          <w:highlight w:val="none"/>
          <w:lang w:val="en-US" w:eastAsia="zh-CN" w:bidi="ar-SA"/>
        </w:rPr>
        <w:t>29.评标</w:t>
      </w:r>
      <w:bookmarkEnd w:id="186"/>
      <w:bookmarkEnd w:id="187"/>
    </w:p>
    <w:p w14:paraId="3B7C17DE">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eastAsia="zh-CN"/>
        </w:rPr>
      </w:pPr>
      <w:r>
        <w:rPr>
          <w:rFonts w:hint="eastAsia" w:eastAsia="宋体"/>
          <w:color w:val="auto"/>
          <w:sz w:val="24"/>
          <w:highlight w:val="none"/>
          <w:lang w:val="en-US" w:eastAsia="zh-CN"/>
        </w:rPr>
        <w:t>29</w:t>
      </w:r>
      <w:r>
        <w:rPr>
          <w:rFonts w:hint="eastAsia" w:eastAsia="宋体"/>
          <w:color w:val="auto"/>
          <w:sz w:val="24"/>
          <w:highlight w:val="none"/>
        </w:rPr>
        <w:t>.1</w:t>
      </w:r>
      <w:r>
        <w:rPr>
          <w:rFonts w:hint="eastAsia" w:eastAsia="宋体"/>
          <w:color w:val="auto"/>
          <w:sz w:val="24"/>
          <w:highlight w:val="none"/>
          <w:lang w:val="en-US" w:eastAsia="zh-CN"/>
        </w:rPr>
        <w:t xml:space="preserve"> 评标方法分为综合评分法和</w:t>
      </w:r>
      <w:r>
        <w:rPr>
          <w:rFonts w:eastAsia="宋体"/>
          <w:color w:val="auto"/>
          <w:sz w:val="24"/>
          <w:highlight w:val="none"/>
        </w:rPr>
        <w:t>最低评标价法</w:t>
      </w:r>
      <w:r>
        <w:rPr>
          <w:rFonts w:hint="eastAsia" w:eastAsia="宋体"/>
          <w:color w:val="auto"/>
          <w:sz w:val="24"/>
          <w:highlight w:val="none"/>
          <w:lang w:eastAsia="zh-CN"/>
        </w:rPr>
        <w:t>，</w:t>
      </w:r>
      <w:r>
        <w:rPr>
          <w:rFonts w:eastAsia="宋体"/>
          <w:color w:val="auto"/>
          <w:sz w:val="24"/>
          <w:highlight w:val="none"/>
        </w:rPr>
        <w:t>本项目</w:t>
      </w:r>
      <w:r>
        <w:rPr>
          <w:rFonts w:hint="eastAsia" w:eastAsia="宋体"/>
          <w:color w:val="auto"/>
          <w:sz w:val="24"/>
          <w:highlight w:val="none"/>
        </w:rPr>
        <w:t>评标</w:t>
      </w:r>
      <w:r>
        <w:rPr>
          <w:rFonts w:hint="eastAsia" w:eastAsia="宋体"/>
          <w:color w:val="auto"/>
          <w:sz w:val="24"/>
          <w:highlight w:val="none"/>
          <w:lang w:val="en-US" w:eastAsia="zh-CN"/>
        </w:rPr>
        <w:t>方法详见</w:t>
      </w:r>
      <w:r>
        <w:rPr>
          <w:rFonts w:hint="eastAsia" w:eastAsia="宋体"/>
          <w:color w:val="auto"/>
          <w:sz w:val="24"/>
          <w:highlight w:val="none"/>
        </w:rPr>
        <w:t>“投标人须知前附表”</w:t>
      </w:r>
      <w:r>
        <w:rPr>
          <w:rFonts w:hint="eastAsia" w:eastAsia="宋体"/>
          <w:color w:val="auto"/>
          <w:sz w:val="24"/>
          <w:highlight w:val="none"/>
          <w:lang w:eastAsia="zh-CN"/>
        </w:rPr>
        <w:t>。</w:t>
      </w:r>
    </w:p>
    <w:p w14:paraId="55CA9F87">
      <w:pPr>
        <w:pStyle w:val="40"/>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9.1.1</w:t>
      </w:r>
      <w:r>
        <w:rPr>
          <w:rFonts w:eastAsia="宋体"/>
          <w:color w:val="auto"/>
          <w:sz w:val="24"/>
          <w:highlight w:val="none"/>
        </w:rPr>
        <w:t>综合评分法，是指投标文件满足招标文件全部实质性要求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且按照评审因素的量化指标评审得分最高的投标人为中标候选人的评标方法。</w:t>
      </w:r>
    </w:p>
    <w:p w14:paraId="182E835E">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29.1.2.</w:t>
      </w:r>
      <w:r>
        <w:rPr>
          <w:rFonts w:eastAsia="宋体"/>
          <w:color w:val="auto"/>
          <w:sz w:val="24"/>
          <w:highlight w:val="none"/>
        </w:rPr>
        <w:t>最低评标价法，是指投标文件满足招标文件全部实质性要求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且投标报价最低的投标人为中标候选人的评标方法。</w:t>
      </w:r>
    </w:p>
    <w:p w14:paraId="0AC659A3">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2 </w:t>
      </w:r>
      <w:r>
        <w:rPr>
          <w:rFonts w:hint="eastAsia" w:eastAsia="宋体"/>
          <w:color w:val="auto"/>
          <w:sz w:val="24"/>
          <w:highlight w:val="none"/>
        </w:rPr>
        <w:t>评标委员会按照“第五章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的</w:t>
      </w:r>
      <w:r>
        <w:rPr>
          <w:rFonts w:hint="eastAsia" w:eastAsia="宋体"/>
          <w:color w:val="auto"/>
          <w:sz w:val="24"/>
          <w:highlight w:val="none"/>
        </w:rPr>
        <w:t>规定对投标文件进行评审。“第五章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法及标准”没有规定的方法、评审因素和标准，不作为评标依据。</w:t>
      </w:r>
    </w:p>
    <w:p w14:paraId="3CC8E205">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3 </w:t>
      </w:r>
      <w:r>
        <w:rPr>
          <w:rFonts w:hint="eastAsia" w:eastAsia="宋体"/>
          <w:color w:val="auto"/>
          <w:sz w:val="24"/>
          <w:highlight w:val="none"/>
        </w:rPr>
        <w:t>评标委员会按“投标人须知前附表”规定的中标候选人数量在评标报告中向采购人推荐中标候选人。</w:t>
      </w:r>
    </w:p>
    <w:p w14:paraId="1E11BF23">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29.4 开标之后，直到签订合同止，凡是属于审查、澄清、评价和比较投标的有关资料以及定标意向等，均不得向投标人或者其他与评标无关的人员透露。</w:t>
      </w:r>
    </w:p>
    <w:p w14:paraId="130344B5">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29.5 在确定中标人之前，投标人试图在投标文件审查、澄清、比较和评标时对评标委员会、采购人和采购代理机构施加任何影响都可能导致其</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w:t>
      </w:r>
    </w:p>
    <w:p w14:paraId="540D5A4D">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 电子招投标的应急措施</w:t>
      </w:r>
    </w:p>
    <w:p w14:paraId="6D707D34">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29.6.1电子开标、评标如出现下列原因，导致系统无法正常运行或无法正常评标时，应采取应急措施。</w:t>
      </w:r>
    </w:p>
    <w:p w14:paraId="02136BF4">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（1）系统服务器发生故障，无法访问或无法使用系统；</w:t>
      </w:r>
    </w:p>
    <w:p w14:paraId="636411A7">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（2）系统的软件或数据库出现错误，不能进行正常操作；</w:t>
      </w:r>
    </w:p>
    <w:p w14:paraId="67D0BCE4">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（3）系统发现有安全漏洞，有潜在的泄密危险；</w:t>
      </w:r>
    </w:p>
    <w:p w14:paraId="22AA8A8E">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（4）病毒发作或受到外来病毒的攻击；</w:t>
      </w:r>
    </w:p>
    <w:p w14:paraId="43027D56">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（5）出现其他不可抗拒的客观原因造成开评标系统无法正常使用。</w:t>
      </w:r>
    </w:p>
    <w:p w14:paraId="20A53D88">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出现上述情况时，应对未开标的暂停开标。已在系统内开标、评标的立即停止。采取应急措施时，必须对原有资料及信息作出妥善保密处理。</w:t>
      </w:r>
    </w:p>
    <w:p w14:paraId="1A363463">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29.6.2因系统原因导致投标人均无法解密电子投标文件时，采购代理机构可在开标现场直接导入投标人在投标截止时间前递交的未加密的电子投标文件进行开标、评标。</w:t>
      </w:r>
    </w:p>
    <w:p w14:paraId="6F0DE6D7">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 投标人瑕疵滞后发现的处理规则</w:t>
      </w:r>
    </w:p>
    <w:p w14:paraId="526E3F1A">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29.7.1无论基于何种原因，各项本应作</w:t>
      </w:r>
      <w:r>
        <w:rPr>
          <w:rFonts w:hint="eastAsia" w:eastAsia="宋体"/>
          <w:b/>
          <w:bCs/>
          <w:color w:val="auto"/>
          <w:sz w:val="24"/>
          <w:highlight w:val="none"/>
          <w:lang w:val="en-US" w:eastAsia="zh-CN"/>
        </w:rPr>
        <w:t>无效投标</w:t>
      </w:r>
      <w:r>
        <w:rPr>
          <w:rFonts w:hint="eastAsia" w:eastAsia="宋体"/>
          <w:color w:val="auto"/>
          <w:sz w:val="24"/>
          <w:highlight w:val="none"/>
          <w:lang w:val="en-US" w:eastAsia="zh-CN"/>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1B372CCD">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88" w:name="_Toc155185879"/>
      <w:bookmarkStart w:id="189" w:name="_Toc140132792"/>
      <w:bookmarkStart w:id="190" w:name="_Toc163492859"/>
      <w:r>
        <w:rPr>
          <w:rFonts w:hint="eastAsia" w:ascii="宋体" w:hAnsi="宋体" w:eastAsia="宋体" w:cs="宋体"/>
          <w:b/>
          <w:bCs/>
          <w:color w:val="auto"/>
          <w:kern w:val="2"/>
          <w:sz w:val="24"/>
          <w:szCs w:val="32"/>
          <w:highlight w:val="none"/>
          <w:lang w:val="en-US" w:eastAsia="zh-CN" w:bidi="ar-SA"/>
        </w:rPr>
        <w:t>（八）中标</w:t>
      </w:r>
      <w:bookmarkEnd w:id="188"/>
      <w:bookmarkEnd w:id="189"/>
      <w:bookmarkEnd w:id="190"/>
    </w:p>
    <w:p w14:paraId="7F10AFA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91" w:name="_Toc140132793"/>
      <w:bookmarkStart w:id="192" w:name="_Toc163492860"/>
      <w:r>
        <w:rPr>
          <w:rFonts w:hint="eastAsia" w:ascii="宋体" w:hAnsi="宋体" w:eastAsia="宋体" w:cs="宋体"/>
          <w:b/>
          <w:bCs/>
          <w:color w:val="auto"/>
          <w:kern w:val="2"/>
          <w:sz w:val="24"/>
          <w:szCs w:val="28"/>
          <w:highlight w:val="none"/>
          <w:lang w:val="en-US" w:eastAsia="zh-CN" w:bidi="ar-SA"/>
        </w:rPr>
        <w:t>30.确定中标人</w:t>
      </w:r>
      <w:bookmarkEnd w:id="191"/>
      <w:bookmarkEnd w:id="192"/>
    </w:p>
    <w:p w14:paraId="52540B28">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eastAsia="宋体"/>
          <w:color w:val="auto"/>
          <w:sz w:val="24"/>
          <w:highlight w:val="none"/>
          <w:lang w:val="en-US" w:eastAsia="zh-CN"/>
        </w:rPr>
        <w:t>30.1</w:t>
      </w:r>
      <w:r>
        <w:rPr>
          <w:rFonts w:hint="eastAsia" w:ascii="宋体" w:hAnsi="宋体" w:eastAsia="宋体" w:cs="宋体"/>
          <w:color w:val="auto"/>
          <w:kern w:val="0"/>
          <w:sz w:val="24"/>
          <w:szCs w:val="24"/>
          <w:highlight w:val="none"/>
          <w:lang w:val="en-US" w:eastAsia="zh-CN" w:bidi="ar"/>
        </w:rPr>
        <w:t>采购人将在评标报告确定的中标候选人名单中按顺序确定中标人，中标候选人并列的，按照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确定中标人；招标文件未规定的，采取随机抽取的方式确定。采购人是否委托评标委员会直接确定中标人，见</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w:t>
      </w:r>
    </w:p>
    <w:p w14:paraId="5B766AD0">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r>
        <w:rPr>
          <w:rFonts w:hint="eastAsia" w:eastAsia="宋体" w:cs="宋体"/>
          <w:color w:val="auto"/>
          <w:kern w:val="0"/>
          <w:sz w:val="24"/>
          <w:szCs w:val="24"/>
          <w:highlight w:val="none"/>
          <w:lang w:val="en-US" w:eastAsia="zh-CN" w:bidi="ar"/>
        </w:rPr>
        <w:t>0</w:t>
      </w:r>
      <w:r>
        <w:rPr>
          <w:rFonts w:hint="eastAsia" w:ascii="宋体" w:hAnsi="宋体" w:eastAsia="宋体" w:cs="宋体"/>
          <w:color w:val="auto"/>
          <w:kern w:val="0"/>
          <w:sz w:val="24"/>
          <w:szCs w:val="24"/>
          <w:highlight w:val="none"/>
          <w:lang w:val="en-US" w:eastAsia="zh-CN" w:bidi="ar"/>
        </w:rPr>
        <w:t>.</w:t>
      </w:r>
      <w:r>
        <w:rPr>
          <w:rFonts w:hint="eastAsia" w:eastAsia="宋体" w:cs="宋体"/>
          <w:color w:val="auto"/>
          <w:kern w:val="0"/>
          <w:sz w:val="24"/>
          <w:szCs w:val="24"/>
          <w:highlight w:val="none"/>
          <w:lang w:val="en-US" w:eastAsia="zh-CN" w:bidi="ar"/>
        </w:rPr>
        <w:t>2采</w:t>
      </w:r>
      <w:r>
        <w:rPr>
          <w:rFonts w:hint="eastAsia" w:ascii="宋体" w:hAnsi="宋体" w:eastAsia="宋体" w:cs="宋体"/>
          <w:color w:val="auto"/>
          <w:kern w:val="0"/>
          <w:sz w:val="24"/>
          <w:szCs w:val="24"/>
          <w:highlight w:val="none"/>
          <w:lang w:val="en-US" w:eastAsia="zh-CN" w:bidi="ar"/>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规定的方式确定一个投标人获得中标人推荐资格，招标文件未规定的采取随机抽取方式确定，其他同品牌投标人不作为中标候选人。</w:t>
      </w:r>
    </w:p>
    <w:p w14:paraId="7A576A82">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eastAsia="宋体" w:cs="宋体"/>
          <w:color w:val="auto"/>
          <w:kern w:val="0"/>
          <w:sz w:val="24"/>
          <w:szCs w:val="24"/>
          <w:highlight w:val="none"/>
          <w:lang w:val="en-US" w:eastAsia="zh-CN" w:bidi="ar"/>
        </w:rPr>
      </w:pPr>
      <w:r>
        <w:rPr>
          <w:rFonts w:hint="eastAsia" w:eastAsia="宋体" w:cs="宋体"/>
          <w:color w:val="auto"/>
          <w:kern w:val="0"/>
          <w:sz w:val="24"/>
          <w:szCs w:val="24"/>
          <w:highlight w:val="none"/>
          <w:lang w:val="en-US" w:eastAsia="zh-CN"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规定的方式确定一个参加评标的投标人，招标文件未规定的采取随机抽取方式确定，其他投标无效。</w:t>
      </w:r>
    </w:p>
    <w:p w14:paraId="0ABE8DF2">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eastAsia="宋体"/>
          <w:color w:val="auto"/>
          <w:sz w:val="24"/>
          <w:highlight w:val="none"/>
        </w:rPr>
      </w:pPr>
      <w:r>
        <w:rPr>
          <w:rFonts w:hint="eastAsia" w:eastAsia="宋体" w:cs="宋体"/>
          <w:color w:val="auto"/>
          <w:kern w:val="0"/>
          <w:sz w:val="24"/>
          <w:szCs w:val="24"/>
          <w:highlight w:val="none"/>
          <w:lang w:val="en-US" w:eastAsia="zh-CN" w:bidi="ar"/>
        </w:rPr>
        <w:t>30.4非单一产品采购项目，采购人应当根据采购项目技术构成、产品价格比重等合理确定核心产品，并在</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中载明。多家投标人提供的核心产品品牌相同的，按前两款规定处理。</w:t>
      </w:r>
      <w:r>
        <w:rPr>
          <w:rFonts w:hint="eastAsia" w:ascii="宋体" w:hAnsi="宋体" w:eastAsia="宋体" w:cs="宋体"/>
          <w:color w:val="auto"/>
          <w:kern w:val="0"/>
          <w:sz w:val="24"/>
          <w:szCs w:val="24"/>
          <w:highlight w:val="none"/>
          <w:lang w:val="en-US" w:eastAsia="zh-CN" w:bidi="ar"/>
        </w:rPr>
        <w:t xml:space="preserve"> </w:t>
      </w:r>
    </w:p>
    <w:p w14:paraId="58F0D97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93" w:name="_Toc163492861"/>
      <w:bookmarkStart w:id="194" w:name="_Toc140132794"/>
      <w:r>
        <w:rPr>
          <w:rFonts w:hint="eastAsia" w:ascii="宋体" w:hAnsi="宋体" w:eastAsia="宋体" w:cs="宋体"/>
          <w:b/>
          <w:bCs/>
          <w:color w:val="auto"/>
          <w:kern w:val="2"/>
          <w:sz w:val="24"/>
          <w:szCs w:val="28"/>
          <w:highlight w:val="none"/>
          <w:lang w:val="en-US" w:eastAsia="zh-CN" w:bidi="ar-SA"/>
        </w:rPr>
        <w:t>31.中标结果公告</w:t>
      </w:r>
      <w:bookmarkEnd w:id="193"/>
      <w:bookmarkEnd w:id="194"/>
    </w:p>
    <w:p w14:paraId="6A2C188C">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1</w:t>
      </w:r>
      <w:r>
        <w:rPr>
          <w:rFonts w:hint="eastAsia" w:eastAsia="宋体"/>
          <w:color w:val="auto"/>
          <w:sz w:val="24"/>
          <w:highlight w:val="none"/>
        </w:rPr>
        <w:t>.1</w:t>
      </w:r>
      <w:r>
        <w:rPr>
          <w:rFonts w:hint="eastAsia" w:eastAsia="宋体"/>
          <w:color w:val="auto"/>
          <w:sz w:val="24"/>
          <w:highlight w:val="none"/>
          <w:lang w:val="en-US" w:eastAsia="zh-CN"/>
        </w:rPr>
        <w:t>采购人或</w:t>
      </w:r>
      <w:r>
        <w:rPr>
          <w:rFonts w:hint="eastAsia" w:eastAsia="宋体"/>
          <w:color w:val="auto"/>
          <w:sz w:val="24"/>
          <w:highlight w:val="none"/>
        </w:rPr>
        <w:t>采购代理机构应当自中标人确定之日起2个工作日内，在</w:t>
      </w:r>
      <w:r>
        <w:rPr>
          <w:rFonts w:hint="eastAsia" w:eastAsia="宋体"/>
          <w:color w:val="auto"/>
          <w:sz w:val="24"/>
          <w:highlight w:val="none"/>
          <w:lang w:val="en-US" w:eastAsia="zh-CN"/>
        </w:rPr>
        <w:t>发布招标公告的同一</w:t>
      </w:r>
      <w:r>
        <w:rPr>
          <w:rFonts w:hint="eastAsia" w:eastAsia="宋体"/>
          <w:color w:val="auto"/>
          <w:sz w:val="24"/>
          <w:highlight w:val="none"/>
        </w:rPr>
        <w:t>媒体上发布中标结果公告，</w:t>
      </w:r>
      <w:r>
        <w:rPr>
          <w:rFonts w:hint="eastAsia" w:eastAsia="宋体"/>
          <w:color w:val="auto"/>
          <w:sz w:val="24"/>
          <w:highlight w:val="none"/>
          <w:lang w:val="en-US" w:eastAsia="zh-CN"/>
        </w:rPr>
        <w:t>同时向中标人</w:t>
      </w:r>
      <w:r>
        <w:rPr>
          <w:rFonts w:hint="eastAsia" w:eastAsia="宋体"/>
          <w:color w:val="auto"/>
          <w:sz w:val="24"/>
          <w:highlight w:val="none"/>
        </w:rPr>
        <w:t>发出中标通知书</w:t>
      </w:r>
      <w:r>
        <w:rPr>
          <w:rFonts w:hint="eastAsia" w:eastAsia="宋体"/>
          <w:color w:val="auto"/>
          <w:sz w:val="24"/>
          <w:highlight w:val="none"/>
          <w:lang w:eastAsia="zh-CN"/>
        </w:rPr>
        <w:t>。招标文件随中标结果同时公告，</w:t>
      </w:r>
      <w:r>
        <w:rPr>
          <w:rFonts w:hint="eastAsia" w:eastAsia="宋体"/>
          <w:color w:val="auto"/>
          <w:sz w:val="24"/>
          <w:highlight w:val="none"/>
        </w:rPr>
        <w:t>中标结果公告期限为1个工作日。</w:t>
      </w:r>
    </w:p>
    <w:p w14:paraId="61903444">
      <w:pPr>
        <w:pStyle w:val="40"/>
        <w:keepNext w:val="0"/>
        <w:keepLines w:val="0"/>
        <w:pageBreakBefore w:val="0"/>
        <w:widowControl w:val="0"/>
        <w:kinsoku/>
        <w:overflowPunct/>
        <w:topLinePunct w:val="0"/>
        <w:autoSpaceDE/>
        <w:autoSpaceDN/>
        <w:bidi w:val="0"/>
        <w:adjustRightInd/>
        <w:textAlignment w:val="auto"/>
        <w:rPr>
          <w:rFonts w:hint="eastAsia" w:eastAsia="宋体"/>
          <w:bCs/>
          <w:color w:val="auto"/>
          <w:sz w:val="24"/>
          <w:highlight w:val="none"/>
          <w:lang w:eastAsia="zh-CN"/>
        </w:rPr>
      </w:pPr>
      <w:r>
        <w:rPr>
          <w:rFonts w:hint="eastAsia" w:eastAsia="宋体"/>
          <w:bCs/>
          <w:color w:val="auto"/>
          <w:sz w:val="24"/>
          <w:highlight w:val="none"/>
        </w:rPr>
        <w:t>3</w:t>
      </w:r>
      <w:r>
        <w:rPr>
          <w:rFonts w:hint="eastAsia" w:eastAsia="宋体"/>
          <w:bCs/>
          <w:color w:val="auto"/>
          <w:sz w:val="24"/>
          <w:highlight w:val="none"/>
          <w:lang w:val="en-US" w:eastAsia="zh-CN"/>
        </w:rPr>
        <w:t>1</w:t>
      </w:r>
      <w:r>
        <w:rPr>
          <w:rFonts w:eastAsia="宋体"/>
          <w:bCs/>
          <w:color w:val="auto"/>
          <w:sz w:val="24"/>
          <w:highlight w:val="none"/>
        </w:rPr>
        <w:t>.2</w:t>
      </w:r>
      <w:r>
        <w:rPr>
          <w:rFonts w:hint="eastAsia" w:eastAsia="宋体"/>
          <w:bCs/>
          <w:color w:val="auto"/>
          <w:sz w:val="24"/>
          <w:highlight w:val="none"/>
          <w:lang w:eastAsia="zh-CN"/>
        </w:rPr>
        <w:t>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为中小企业</w:t>
      </w:r>
      <w:r>
        <w:rPr>
          <w:rFonts w:hint="eastAsia" w:eastAsia="宋体"/>
          <w:bCs/>
          <w:color w:val="auto"/>
          <w:sz w:val="24"/>
          <w:highlight w:val="none"/>
          <w:lang w:val="en-US" w:eastAsia="zh-CN"/>
        </w:rPr>
        <w:t>享受中小企业扶持政策的</w:t>
      </w:r>
      <w:r>
        <w:rPr>
          <w:rFonts w:hint="eastAsia" w:eastAsia="宋体"/>
          <w:bCs/>
          <w:color w:val="auto"/>
          <w:sz w:val="24"/>
          <w:highlight w:val="none"/>
          <w:lang w:eastAsia="zh-CN"/>
        </w:rPr>
        <w:t>，其“中小企业声明函”随中标结果同时公告。中标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为残疾人福利性单位的，其“残疾人福利性单位声明函”随中标结果同时公告。</w:t>
      </w:r>
    </w:p>
    <w:p w14:paraId="3E1FFE38">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bCs/>
          <w:color w:val="auto"/>
          <w:sz w:val="24"/>
          <w:highlight w:val="none"/>
        </w:rPr>
      </w:pPr>
      <w:r>
        <w:rPr>
          <w:rFonts w:hint="eastAsia" w:ascii="宋体" w:hAnsi="宋体" w:eastAsia="宋体"/>
          <w:bCs/>
          <w:color w:val="auto"/>
          <w:sz w:val="24"/>
          <w:highlight w:val="none"/>
          <w:lang w:val="en-US" w:eastAsia="zh-CN"/>
        </w:rPr>
        <w:t>31.3</w:t>
      </w:r>
      <w:r>
        <w:rPr>
          <w:rFonts w:hint="eastAsia" w:ascii="宋体" w:hAnsi="宋体" w:eastAsia="宋体"/>
          <w:bCs/>
          <w:color w:val="auto"/>
          <w:sz w:val="24"/>
          <w:highlight w:val="none"/>
        </w:rPr>
        <w:t>项目采购采用最低评标价法的，公告中标结果时同时公告因落实政府采购政策等原因进行价格扣除后中标</w:t>
      </w:r>
      <w:r>
        <w:rPr>
          <w:rFonts w:hint="eastAsia" w:ascii="宋体" w:hAnsi="宋体" w:eastAsia="宋体"/>
          <w:bCs/>
          <w:color w:val="auto"/>
          <w:sz w:val="24"/>
          <w:highlight w:val="none"/>
          <w:lang w:val="en-US" w:eastAsia="zh-CN"/>
        </w:rPr>
        <w:t>人</w:t>
      </w:r>
      <w:r>
        <w:rPr>
          <w:rFonts w:hint="eastAsia" w:ascii="宋体" w:hAnsi="宋体" w:eastAsia="宋体"/>
          <w:bCs/>
          <w:color w:val="auto"/>
          <w:sz w:val="24"/>
          <w:highlight w:val="none"/>
        </w:rPr>
        <w:t>的评审报价；项目采购采用综合评分法的，公告中标结果时同时公告中标</w:t>
      </w:r>
      <w:r>
        <w:rPr>
          <w:rFonts w:hint="eastAsia" w:ascii="宋体" w:hAnsi="宋体" w:eastAsia="宋体"/>
          <w:bCs/>
          <w:color w:val="auto"/>
          <w:sz w:val="24"/>
          <w:highlight w:val="none"/>
          <w:lang w:val="en-US" w:eastAsia="zh-CN"/>
        </w:rPr>
        <w:t>供应商</w:t>
      </w:r>
      <w:r>
        <w:rPr>
          <w:rFonts w:hint="eastAsia" w:ascii="宋体" w:hAnsi="宋体" w:eastAsia="宋体"/>
          <w:bCs/>
          <w:color w:val="auto"/>
          <w:sz w:val="24"/>
          <w:highlight w:val="none"/>
        </w:rPr>
        <w:t>的评审总得分。</w:t>
      </w:r>
    </w:p>
    <w:p w14:paraId="7FF3DD5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95" w:name="_Toc140132795"/>
      <w:bookmarkStart w:id="196" w:name="_Toc163492862"/>
      <w:r>
        <w:rPr>
          <w:rFonts w:hint="eastAsia" w:ascii="宋体" w:hAnsi="宋体" w:eastAsia="宋体" w:cs="宋体"/>
          <w:b/>
          <w:bCs/>
          <w:color w:val="auto"/>
          <w:kern w:val="2"/>
          <w:sz w:val="24"/>
          <w:szCs w:val="28"/>
          <w:highlight w:val="none"/>
          <w:lang w:val="en-US" w:eastAsia="zh-CN" w:bidi="ar-SA"/>
        </w:rPr>
        <w:t>32.中标通知</w:t>
      </w:r>
      <w:bookmarkEnd w:id="195"/>
      <w:bookmarkEnd w:id="196"/>
    </w:p>
    <w:p w14:paraId="2704439B">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2</w:t>
      </w:r>
      <w:r>
        <w:rPr>
          <w:rFonts w:hint="eastAsia" w:eastAsia="宋体"/>
          <w:color w:val="auto"/>
          <w:sz w:val="24"/>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3CFBB378">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32.2中标通知书对采购人和中标人均具有法律效力。中标通知书发出后，采购人改变中标结果的，或者中标人放弃中标项目的，应当依法承担法律责任。</w:t>
      </w:r>
    </w:p>
    <w:p w14:paraId="1248A18D">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97" w:name="_Toc163492863"/>
      <w:r>
        <w:rPr>
          <w:rFonts w:hint="eastAsia" w:ascii="宋体" w:hAnsi="宋体" w:eastAsia="宋体" w:cs="宋体"/>
          <w:b/>
          <w:bCs/>
          <w:color w:val="auto"/>
          <w:kern w:val="2"/>
          <w:sz w:val="24"/>
          <w:szCs w:val="32"/>
          <w:highlight w:val="none"/>
          <w:lang w:val="en-US" w:eastAsia="zh-CN" w:bidi="ar-SA"/>
        </w:rPr>
        <w:t>（九）签订</w:t>
      </w:r>
      <w:bookmarkStart w:id="198" w:name="_Toc140132796"/>
      <w:bookmarkStart w:id="199" w:name="_Toc155185880"/>
      <w:r>
        <w:rPr>
          <w:rFonts w:hint="eastAsia" w:ascii="宋体" w:hAnsi="宋体" w:eastAsia="宋体" w:cs="宋体"/>
          <w:b/>
          <w:bCs/>
          <w:color w:val="auto"/>
          <w:kern w:val="2"/>
          <w:sz w:val="24"/>
          <w:szCs w:val="32"/>
          <w:highlight w:val="none"/>
          <w:lang w:val="en-US" w:eastAsia="zh-CN" w:bidi="ar-SA"/>
        </w:rPr>
        <w:t>合同</w:t>
      </w:r>
      <w:bookmarkEnd w:id="197"/>
      <w:bookmarkEnd w:id="198"/>
      <w:bookmarkEnd w:id="199"/>
    </w:p>
    <w:p w14:paraId="32F7677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00" w:name="_Toc140132797"/>
      <w:bookmarkStart w:id="201" w:name="_Toc163492864"/>
      <w:r>
        <w:rPr>
          <w:rFonts w:hint="eastAsia" w:ascii="宋体" w:hAnsi="宋体" w:eastAsia="宋体" w:cs="宋体"/>
          <w:b/>
          <w:bCs/>
          <w:color w:val="auto"/>
          <w:kern w:val="2"/>
          <w:sz w:val="24"/>
          <w:szCs w:val="28"/>
          <w:highlight w:val="none"/>
          <w:lang w:val="en-US" w:eastAsia="zh-CN" w:bidi="ar-SA"/>
        </w:rPr>
        <w:t>33.履约保证金</w:t>
      </w:r>
      <w:bookmarkEnd w:id="200"/>
      <w:bookmarkEnd w:id="201"/>
    </w:p>
    <w:p w14:paraId="52E463E6">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.1在签订合同前，中标人应按“投标人须知前附表”规定的金额、担保形式和采购人认可的履约担保格式向采购人提交履约保证金。</w:t>
      </w:r>
    </w:p>
    <w:p w14:paraId="6B849FD4">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.2中标人不能按本章第</w:t>
      </w:r>
      <w:r>
        <w:rPr>
          <w:rFonts w:eastAsia="宋体"/>
          <w:color w:val="auto"/>
          <w:sz w:val="24"/>
          <w:highlight w:val="none"/>
        </w:rPr>
        <w:t>3</w:t>
      </w:r>
      <w:r>
        <w:rPr>
          <w:rFonts w:hint="eastAsia" w:eastAsia="宋体"/>
          <w:color w:val="auto"/>
          <w:sz w:val="24"/>
          <w:highlight w:val="none"/>
          <w:lang w:val="en-US" w:eastAsia="zh-CN"/>
        </w:rPr>
        <w:t>3</w:t>
      </w:r>
      <w:r>
        <w:rPr>
          <w:rFonts w:hint="eastAsia" w:eastAsia="宋体"/>
          <w:color w:val="auto"/>
          <w:sz w:val="24"/>
          <w:highlight w:val="none"/>
        </w:rPr>
        <w:t>.1项要求提交履约担保的，视为放弃中标，给采购人造成损失的，中标人还应当承担民事责任。</w:t>
      </w:r>
    </w:p>
    <w:p w14:paraId="33E6703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02" w:name="_Toc140132798"/>
      <w:bookmarkStart w:id="203" w:name="_Toc163492865"/>
      <w:r>
        <w:rPr>
          <w:rFonts w:hint="eastAsia" w:ascii="宋体" w:hAnsi="宋体" w:eastAsia="宋体" w:cs="宋体"/>
          <w:b/>
          <w:bCs/>
          <w:color w:val="auto"/>
          <w:kern w:val="2"/>
          <w:sz w:val="24"/>
          <w:szCs w:val="28"/>
          <w:highlight w:val="none"/>
          <w:lang w:val="en-US" w:eastAsia="zh-CN" w:bidi="ar-SA"/>
        </w:rPr>
        <w:t>34.签订合同</w:t>
      </w:r>
      <w:bookmarkEnd w:id="202"/>
      <w:bookmarkEnd w:id="203"/>
    </w:p>
    <w:p w14:paraId="2148A8EE">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.1 采购人和中标人应当自中标通知书发出之日起</w:t>
      </w:r>
      <w:r>
        <w:rPr>
          <w:rFonts w:hint="eastAsia"/>
          <w:color w:val="auto"/>
          <w:sz w:val="24"/>
          <w:highlight w:val="none"/>
          <w:lang w:val="en-US" w:eastAsia="zh-CN"/>
        </w:rPr>
        <w:t>30</w:t>
      </w:r>
      <w:r>
        <w:rPr>
          <w:rFonts w:hint="eastAsia" w:eastAsia="宋体"/>
          <w:color w:val="auto"/>
          <w:sz w:val="24"/>
          <w:highlight w:val="none"/>
        </w:rPr>
        <w:t>天内，根据招标文件和中标人的投标文件订立书面合同。</w:t>
      </w:r>
      <w:r>
        <w:rPr>
          <w:rFonts w:hint="eastAsia" w:ascii="宋体" w:hAnsi="宋体" w:eastAsia="宋体"/>
          <w:color w:val="auto"/>
          <w:sz w:val="24"/>
          <w:highlight w:val="none"/>
        </w:rPr>
        <w:t>采购人因不可抗力原因迟延签订合同的，应当自不可抗力事由消除之日起7日内完成合同签订事宜。</w:t>
      </w:r>
      <w:r>
        <w:rPr>
          <w:rFonts w:hint="eastAsia" w:eastAsia="宋体"/>
          <w:color w:val="auto"/>
          <w:sz w:val="24"/>
          <w:highlight w:val="none"/>
        </w:rPr>
        <w:t>所签订的合同不得对招标文件和中标人投标文件作实质性修改。中标人无正当理由拒签合同，给采购人造成损失的，中标人还应当承担民事责任。</w:t>
      </w:r>
    </w:p>
    <w:p w14:paraId="048C270E">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34.2 中标人拒绝与采购人签订合同的，采购人可以按照评标报告推荐的中标候选人名单排序，确定下一候选人为中标人，也可以重新开展政府采购活动。</w:t>
      </w:r>
    </w:p>
    <w:p w14:paraId="2F43514C">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 xml:space="preserve"> 采购人和中标人不得向对方提出任何不合理的要求，作为签订合同的条件，双方不得私下订立背离合同实质性内容的协议。</w:t>
      </w:r>
    </w:p>
    <w:p w14:paraId="11A8C919">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34.4 联合体中标的，联合体各方应当共同与采购人签订合同，就采购合同约定的事项向采购人承担连带责任。</w:t>
      </w:r>
    </w:p>
    <w:p w14:paraId="2146FBED">
      <w:pPr>
        <w:pStyle w:val="40"/>
        <w:keepNext w:val="0"/>
        <w:keepLines w:val="0"/>
        <w:pageBreakBefore w:val="0"/>
        <w:widowControl w:val="0"/>
        <w:kinsoku/>
        <w:overflowPunct/>
        <w:topLinePunct w:val="0"/>
        <w:autoSpaceDE/>
        <w:autoSpaceDN/>
        <w:bidi w:val="0"/>
        <w:adjustRightInd/>
        <w:textAlignment w:val="auto"/>
        <w:rPr>
          <w:rFonts w:hint="eastAsia" w:eastAsia="宋体"/>
          <w:b/>
          <w:bCs/>
          <w:color w:val="auto"/>
          <w:sz w:val="24"/>
          <w:highlight w:val="none"/>
          <w:lang w:val="en-US" w:eastAsia="zh-CN"/>
        </w:rPr>
      </w:pPr>
      <w:r>
        <w:rPr>
          <w:rFonts w:hint="eastAsia" w:eastAsia="宋体"/>
          <w:color w:val="auto"/>
          <w:sz w:val="24"/>
          <w:highlight w:val="none"/>
          <w:lang w:val="en-US" w:eastAsia="zh-CN"/>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。中标人就采购项目和分包项目向采购人负责，分包供应商就分包项目承担责任。</w:t>
      </w:r>
      <w:r>
        <w:rPr>
          <w:rFonts w:hint="eastAsia" w:eastAsia="宋体"/>
          <w:b/>
          <w:bCs/>
          <w:color w:val="auto"/>
          <w:sz w:val="24"/>
          <w:highlight w:val="none"/>
          <w:lang w:val="en-US" w:eastAsia="zh-CN"/>
        </w:rPr>
        <w:t>政府采购合同不能转包。</w:t>
      </w:r>
    </w:p>
    <w:p w14:paraId="6DAD1539">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采购合同履行中，采购人需追加与合同标的相同的</w:t>
      </w:r>
      <w:r>
        <w:rPr>
          <w:rFonts w:hint="eastAsia" w:eastAsia="宋体"/>
          <w:color w:val="auto"/>
          <w:sz w:val="24"/>
          <w:highlight w:val="none"/>
          <w:lang w:val="en-US" w:eastAsia="zh-CN"/>
        </w:rPr>
        <w:t>货物、工程或者服务</w:t>
      </w:r>
      <w:r>
        <w:rPr>
          <w:rFonts w:hint="eastAsia" w:eastAsia="宋体"/>
          <w:color w:val="auto"/>
          <w:sz w:val="24"/>
          <w:highlight w:val="none"/>
        </w:rPr>
        <w:t>的，在不改变合同其他条款的前提下，可以与中标人协商签订补充合同，但所有补充合同的采购金额不得超过原合同采购金额的百分之十。</w:t>
      </w:r>
    </w:p>
    <w:p w14:paraId="77B3958C">
      <w:pPr>
        <w:pStyle w:val="40"/>
        <w:keepNext w:val="0"/>
        <w:keepLines w:val="0"/>
        <w:pageBreakBefore w:val="0"/>
        <w:widowControl w:val="0"/>
        <w:kinsoku/>
        <w:overflowPunct/>
        <w:topLinePunct w:val="0"/>
        <w:autoSpaceDE/>
        <w:autoSpaceDN/>
        <w:bidi w:val="0"/>
        <w:adjustRightInd/>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34.7 采购人应于签订合同之日起2个工作日内在政采云平台备案公示。</w:t>
      </w:r>
    </w:p>
    <w:p w14:paraId="7336A64E">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204" w:name="_Toc155185881"/>
      <w:bookmarkStart w:id="205" w:name="_Toc140132799"/>
      <w:bookmarkStart w:id="206" w:name="_Toc163492866"/>
      <w:r>
        <w:rPr>
          <w:rFonts w:hint="eastAsia" w:ascii="宋体" w:hAnsi="宋体" w:eastAsia="宋体" w:cs="宋体"/>
          <w:b/>
          <w:bCs/>
          <w:color w:val="auto"/>
          <w:kern w:val="2"/>
          <w:sz w:val="24"/>
          <w:szCs w:val="32"/>
          <w:highlight w:val="none"/>
          <w:lang w:val="en-US" w:eastAsia="zh-CN" w:bidi="ar-SA"/>
        </w:rPr>
        <w:t>（十）质疑和投诉</w:t>
      </w:r>
      <w:bookmarkEnd w:id="204"/>
      <w:bookmarkEnd w:id="205"/>
      <w:bookmarkEnd w:id="206"/>
    </w:p>
    <w:p w14:paraId="5B00ADA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07" w:name="_Toc163492867"/>
      <w:bookmarkStart w:id="208" w:name="_Toc140132800"/>
      <w:r>
        <w:rPr>
          <w:rFonts w:hint="eastAsia" w:ascii="宋体" w:hAnsi="宋体" w:eastAsia="宋体" w:cs="宋体"/>
          <w:b/>
          <w:bCs/>
          <w:color w:val="auto"/>
          <w:kern w:val="2"/>
          <w:sz w:val="24"/>
          <w:szCs w:val="28"/>
          <w:highlight w:val="none"/>
          <w:lang w:val="en-US" w:eastAsia="zh-CN" w:bidi="ar-SA"/>
        </w:rPr>
        <w:t>35.质疑</w:t>
      </w:r>
      <w:bookmarkEnd w:id="207"/>
      <w:bookmarkEnd w:id="208"/>
    </w:p>
    <w:p w14:paraId="70FB5098">
      <w:pPr>
        <w:pStyle w:val="40"/>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eastAsia="宋体"/>
          <w:color w:val="auto"/>
          <w:sz w:val="24"/>
          <w:highlight w:val="none"/>
          <w:lang w:eastAsia="zh-CN"/>
        </w:rPr>
        <w:t>，</w:t>
      </w:r>
      <w:r>
        <w:rPr>
          <w:rFonts w:hint="eastAsia" w:eastAsia="宋体"/>
          <w:color w:val="auto"/>
          <w:sz w:val="24"/>
          <w:highlight w:val="none"/>
          <w:lang w:val="en-US" w:eastAsia="zh-CN"/>
        </w:rPr>
        <w:t>详见“投标人须知前附表”</w:t>
      </w:r>
      <w:r>
        <w:rPr>
          <w:rFonts w:hint="eastAsia" w:eastAsia="宋体"/>
          <w:color w:val="auto"/>
          <w:sz w:val="24"/>
          <w:highlight w:val="none"/>
        </w:rPr>
        <w:t>。供应商在法定质疑期内一次性提出针对同一采购程序环节的质疑。</w:t>
      </w:r>
    </w:p>
    <w:p w14:paraId="03A39821">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.2提出质疑的供应商（以下简称质疑供应商）应当是参与所质疑项目采购活动的供应商。</w:t>
      </w:r>
    </w:p>
    <w:p w14:paraId="3EA92597">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35.3</w:t>
      </w:r>
      <w:r>
        <w:rPr>
          <w:rFonts w:hint="eastAsia" w:eastAsia="宋体"/>
          <w:color w:val="auto"/>
          <w:sz w:val="24"/>
          <w:highlight w:val="none"/>
        </w:rPr>
        <w:t>潜在供应商已依法获取其可质疑的采购文件的，可以对该文件提出质疑。对采购文件提出质疑的，应当在获取采购文件或者采购文件公告期限届满之日起7个工作日内提出。</w:t>
      </w:r>
    </w:p>
    <w:p w14:paraId="4C1F684D">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35.4</w:t>
      </w:r>
      <w:r>
        <w:rPr>
          <w:rFonts w:hint="eastAsia" w:eastAsia="宋体"/>
          <w:color w:val="auto"/>
          <w:sz w:val="24"/>
          <w:highlight w:val="none"/>
        </w:rPr>
        <w:t>供应商提出质疑应当提交质疑函和必要的证明材料。质疑函应当包括下列内容：</w:t>
      </w:r>
    </w:p>
    <w:p w14:paraId="22E9398F">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）供应商的姓名或者名称、地址、邮编、联系人及联系电话；</w:t>
      </w:r>
    </w:p>
    <w:p w14:paraId="5D112DF3">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）质疑项目的名称、</w:t>
      </w:r>
      <w:r>
        <w:rPr>
          <w:rFonts w:hint="eastAsia" w:eastAsia="宋体"/>
          <w:color w:val="auto"/>
          <w:sz w:val="24"/>
          <w:highlight w:val="none"/>
          <w:lang w:val="en-US" w:eastAsia="zh-CN"/>
        </w:rPr>
        <w:t>项目</w:t>
      </w:r>
      <w:r>
        <w:rPr>
          <w:rFonts w:hint="eastAsia" w:eastAsia="宋体"/>
          <w:color w:val="auto"/>
          <w:sz w:val="24"/>
          <w:highlight w:val="none"/>
        </w:rPr>
        <w:t>编号</w:t>
      </w:r>
      <w:r>
        <w:rPr>
          <w:rFonts w:hint="eastAsia" w:eastAsia="宋体"/>
          <w:color w:val="auto"/>
          <w:sz w:val="24"/>
          <w:highlight w:val="none"/>
          <w:lang w:val="en-US" w:eastAsia="zh-CN"/>
        </w:rPr>
        <w:t>/包号</w:t>
      </w:r>
      <w:r>
        <w:rPr>
          <w:rFonts w:hint="eastAsia" w:eastAsia="宋体"/>
          <w:color w:val="auto"/>
          <w:sz w:val="24"/>
          <w:highlight w:val="none"/>
        </w:rPr>
        <w:t>；</w:t>
      </w:r>
    </w:p>
    <w:p w14:paraId="6499C3A6">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）具体、明确的质疑事项和与质疑事项相关的请求；</w:t>
      </w:r>
    </w:p>
    <w:p w14:paraId="5977FCEF">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6B50507D">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）必要的法律依据；</w:t>
      </w:r>
    </w:p>
    <w:p w14:paraId="5B4B6972">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）提出质疑的日期。</w:t>
      </w:r>
    </w:p>
    <w:p w14:paraId="4999CD5F">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供应商为自然人的，应当由本人签字；供应商为法人或者其他组织的，应当由法定代表人、主要负责人，或者其授权代表签字或者盖章，并加盖公章。</w:t>
      </w:r>
    </w:p>
    <w:p w14:paraId="5F65B33B">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.5质疑函不符合上述要求的，采购人或代理机构应书面告知具体事项，质疑人应当按要求进行修改或补充，并在质疑有效期限内提交。</w:t>
      </w:r>
    </w:p>
    <w:p w14:paraId="4F6CB1F6">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rPr>
      </w:pPr>
      <w:r>
        <w:rPr>
          <w:rFonts w:hint="eastAsia" w:eastAsia="宋体"/>
          <w:snapToGrid w:val="0"/>
          <w:color w:val="auto"/>
          <w:sz w:val="24"/>
          <w:highlight w:val="none"/>
        </w:rPr>
        <w:t>3</w:t>
      </w:r>
      <w:r>
        <w:rPr>
          <w:rFonts w:hint="eastAsia" w:eastAsia="宋体"/>
          <w:snapToGrid w:val="0"/>
          <w:color w:val="auto"/>
          <w:sz w:val="24"/>
          <w:highlight w:val="none"/>
          <w:lang w:val="en-US" w:eastAsia="zh-CN"/>
        </w:rPr>
        <w:t>5</w:t>
      </w:r>
      <w:r>
        <w:rPr>
          <w:rFonts w:hint="eastAsia" w:eastAsia="宋体"/>
          <w:snapToGrid w:val="0"/>
          <w:color w:val="auto"/>
          <w:sz w:val="24"/>
          <w:highlight w:val="none"/>
        </w:rPr>
        <w:t>.</w:t>
      </w:r>
      <w:r>
        <w:rPr>
          <w:rFonts w:hint="eastAsia" w:eastAsia="宋体"/>
          <w:snapToGrid w:val="0"/>
          <w:color w:val="auto"/>
          <w:sz w:val="24"/>
          <w:highlight w:val="none"/>
          <w:lang w:val="en-US" w:eastAsia="zh-CN"/>
        </w:rPr>
        <w:t>6</w:t>
      </w:r>
      <w:r>
        <w:rPr>
          <w:rFonts w:hint="eastAsia" w:eastAsia="宋体"/>
          <w:snapToGrid w:val="0"/>
          <w:color w:val="auto"/>
          <w:sz w:val="24"/>
          <w:highlight w:val="none"/>
        </w:rPr>
        <w:t>投标人进行虚假和恶意</w:t>
      </w:r>
      <w:r>
        <w:rPr>
          <w:rFonts w:hint="eastAsia" w:eastAsia="宋体"/>
          <w:snapToGrid w:val="0"/>
          <w:color w:val="auto"/>
          <w:sz w:val="24"/>
          <w:highlight w:val="none"/>
          <w:lang w:val="en-US" w:eastAsia="zh-CN"/>
        </w:rPr>
        <w:t>质疑投诉</w:t>
      </w:r>
      <w:r>
        <w:rPr>
          <w:rFonts w:hint="eastAsia" w:eastAsia="宋体"/>
          <w:snapToGrid w:val="0"/>
          <w:color w:val="auto"/>
          <w:sz w:val="24"/>
          <w:highlight w:val="none"/>
        </w:rPr>
        <w:t>的，采购代理机构将提请有关部门将其列入不良记录名单，在一至三年内禁止参加政府采购活动，并将处理决定在相关政府采购媒体上公布。</w:t>
      </w:r>
    </w:p>
    <w:p w14:paraId="7A61785E">
      <w:pPr>
        <w:pStyle w:val="40"/>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35.7</w:t>
      </w:r>
      <w:r>
        <w:rPr>
          <w:rFonts w:hint="eastAsia" w:eastAsia="宋体"/>
          <w:color w:val="auto"/>
          <w:sz w:val="24"/>
          <w:highlight w:val="none"/>
        </w:rPr>
        <w:t>质疑函</w:t>
      </w:r>
      <w:r>
        <w:rPr>
          <w:rFonts w:hint="eastAsia" w:eastAsia="宋体"/>
          <w:color w:val="auto"/>
          <w:sz w:val="24"/>
          <w:highlight w:val="none"/>
          <w:lang w:val="en-US" w:eastAsia="zh-CN"/>
        </w:rPr>
        <w:t>应当使用中文，并采用财政部门制定的范本。</w:t>
      </w:r>
    </w:p>
    <w:p w14:paraId="025ABF2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09" w:name="_Toc163492868"/>
      <w:bookmarkStart w:id="210" w:name="_Toc140132801"/>
      <w:r>
        <w:rPr>
          <w:rFonts w:hint="eastAsia" w:ascii="宋体" w:hAnsi="宋体" w:eastAsia="宋体" w:cs="宋体"/>
          <w:b/>
          <w:bCs/>
          <w:color w:val="auto"/>
          <w:kern w:val="2"/>
          <w:sz w:val="24"/>
          <w:szCs w:val="28"/>
          <w:highlight w:val="none"/>
          <w:lang w:val="en-US" w:eastAsia="zh-CN" w:bidi="ar-SA"/>
        </w:rPr>
        <w:t>36.质疑答复</w:t>
      </w:r>
      <w:bookmarkEnd w:id="209"/>
      <w:bookmarkEnd w:id="210"/>
    </w:p>
    <w:p w14:paraId="38385CC9">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6</w:t>
      </w:r>
      <w:r>
        <w:rPr>
          <w:rFonts w:hint="eastAsia" w:eastAsia="宋体"/>
          <w:color w:val="auto"/>
          <w:sz w:val="24"/>
          <w:highlight w:val="none"/>
        </w:rPr>
        <w:t>.1采购人、采购代理机构不得拒收质疑供应商在法定质疑期内发出的质疑函，应当在收到质疑函后7个工作日内作出答复，并以书面形式通知质疑供应商和其他有关供应商。</w:t>
      </w:r>
    </w:p>
    <w:p w14:paraId="72ED1D96">
      <w:pPr>
        <w:pStyle w:val="40"/>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36.2供应商对评审过程、中标结果提出质疑的，采购人、采购代理机构可以组织原评标委员会协助答复质疑。</w:t>
      </w:r>
    </w:p>
    <w:p w14:paraId="504BF24B">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bookmarkStart w:id="211" w:name="_Toc140132802"/>
      <w:bookmarkStart w:id="212" w:name="_Toc163492869"/>
      <w:r>
        <w:rPr>
          <w:rFonts w:hint="eastAsia" w:eastAsia="宋体"/>
          <w:color w:val="auto"/>
          <w:sz w:val="24"/>
          <w:highlight w:val="none"/>
          <w:lang w:val="zh-CN" w:eastAsia="zh-CN"/>
        </w:rPr>
        <w:t>质疑答复应当包括下列内容：</w:t>
      </w:r>
    </w:p>
    <w:p w14:paraId="79F10B66">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1</w:t>
      </w:r>
      <w:r>
        <w:rPr>
          <w:rFonts w:hint="eastAsia" w:eastAsia="宋体"/>
          <w:color w:val="auto"/>
          <w:sz w:val="24"/>
          <w:highlight w:val="none"/>
          <w:lang w:val="zh-CN" w:eastAsia="zh-CN"/>
        </w:rPr>
        <w:t>）质疑供应商的姓名或者名称；</w:t>
      </w:r>
    </w:p>
    <w:p w14:paraId="2E4FD19B">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）收到质疑函的日期、质疑项目名称及</w:t>
      </w:r>
      <w:r>
        <w:rPr>
          <w:rFonts w:hint="eastAsia" w:eastAsia="宋体"/>
          <w:color w:val="auto"/>
          <w:sz w:val="24"/>
          <w:highlight w:val="none"/>
          <w:lang w:val="en-US" w:eastAsia="zh-CN"/>
        </w:rPr>
        <w:t>项目</w:t>
      </w:r>
      <w:r>
        <w:rPr>
          <w:rFonts w:hint="eastAsia" w:eastAsia="宋体"/>
          <w:color w:val="auto"/>
          <w:sz w:val="24"/>
          <w:highlight w:val="none"/>
          <w:lang w:val="zh-CN" w:eastAsia="zh-CN"/>
        </w:rPr>
        <w:t>编号/包号；</w:t>
      </w:r>
    </w:p>
    <w:p w14:paraId="1C6DAF83">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3</w:t>
      </w:r>
      <w:r>
        <w:rPr>
          <w:rFonts w:hint="eastAsia" w:eastAsia="宋体"/>
          <w:color w:val="auto"/>
          <w:sz w:val="24"/>
          <w:highlight w:val="none"/>
          <w:lang w:val="zh-CN" w:eastAsia="zh-CN"/>
        </w:rPr>
        <w:t>）质疑事项、质疑答复的具体内容、事实依据和法律依据；</w:t>
      </w:r>
    </w:p>
    <w:p w14:paraId="665FD938">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4</w:t>
      </w:r>
      <w:r>
        <w:rPr>
          <w:rFonts w:hint="eastAsia" w:eastAsia="宋体"/>
          <w:color w:val="auto"/>
          <w:sz w:val="24"/>
          <w:highlight w:val="none"/>
          <w:lang w:val="zh-CN" w:eastAsia="zh-CN"/>
        </w:rPr>
        <w:t>）告知质疑供应商依法投诉的权利；</w:t>
      </w:r>
    </w:p>
    <w:p w14:paraId="7DC3543C">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5</w:t>
      </w:r>
      <w:r>
        <w:rPr>
          <w:rFonts w:hint="eastAsia" w:eastAsia="宋体"/>
          <w:color w:val="auto"/>
          <w:sz w:val="24"/>
          <w:highlight w:val="none"/>
          <w:lang w:val="zh-CN" w:eastAsia="zh-CN"/>
        </w:rPr>
        <w:t>）质疑答复人名称；</w:t>
      </w:r>
    </w:p>
    <w:p w14:paraId="4EBCF86E">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6</w:t>
      </w:r>
      <w:r>
        <w:rPr>
          <w:rFonts w:hint="eastAsia" w:eastAsia="宋体"/>
          <w:color w:val="auto"/>
          <w:sz w:val="24"/>
          <w:highlight w:val="none"/>
          <w:lang w:val="zh-CN" w:eastAsia="zh-CN"/>
        </w:rPr>
        <w:t>）答复质疑的日期。</w:t>
      </w:r>
    </w:p>
    <w:p w14:paraId="533A8107">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质疑答复的内容不得涉及商业秘密。</w:t>
      </w:r>
    </w:p>
    <w:p w14:paraId="260C0AB2">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37.投诉</w:t>
      </w:r>
      <w:bookmarkEnd w:id="211"/>
      <w:bookmarkEnd w:id="212"/>
    </w:p>
    <w:p w14:paraId="5F6FDFAC">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37.1</w:t>
      </w:r>
      <w:r>
        <w:rPr>
          <w:rFonts w:hint="eastAsia" w:eastAsia="宋体"/>
          <w:color w:val="auto"/>
          <w:sz w:val="24"/>
          <w:highlight w:val="none"/>
        </w:rPr>
        <w:t>质疑供应商对采购人、采购代理机构的答复不满意，或者采购人、采购代理机构未在规定时间内作出答复的，可以在答复期满后15个工作日内向</w:t>
      </w:r>
      <w:r>
        <w:rPr>
          <w:rFonts w:hint="eastAsia" w:eastAsia="宋体"/>
          <w:color w:val="auto"/>
          <w:sz w:val="24"/>
          <w:highlight w:val="none"/>
          <w:lang w:val="en-US" w:eastAsia="zh-CN"/>
        </w:rPr>
        <w:t>同级政府采购监督管理部门</w:t>
      </w:r>
      <w:r>
        <w:rPr>
          <w:rFonts w:hint="eastAsia" w:eastAsia="宋体"/>
          <w:color w:val="auto"/>
          <w:sz w:val="24"/>
          <w:highlight w:val="none"/>
        </w:rPr>
        <w:t>提起投诉。</w:t>
      </w:r>
    </w:p>
    <w:p w14:paraId="1E70121C">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37.2</w:t>
      </w:r>
      <w:r>
        <w:rPr>
          <w:rFonts w:hint="eastAsia" w:eastAsia="宋体"/>
          <w:color w:val="auto"/>
          <w:sz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41A89485">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）投诉人和被投诉人的姓名或者名称、通讯地址、邮编、联系人及联系电话；</w:t>
      </w:r>
    </w:p>
    <w:p w14:paraId="0048D7EE">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）质疑和质疑答复情况说明及相关证明材料；</w:t>
      </w:r>
    </w:p>
    <w:p w14:paraId="0FB60738">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）具体、明确的投诉事项和与投诉事项相关的投诉请求；</w:t>
      </w:r>
    </w:p>
    <w:p w14:paraId="24D724B0">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02A890EF">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）法律依据；</w:t>
      </w:r>
    </w:p>
    <w:p w14:paraId="14885213">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）提起投诉的日期。</w:t>
      </w:r>
    </w:p>
    <w:p w14:paraId="03B68E93">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投诉人为自然人的，应当由本人签字；投诉人为法人或者其他组织的，应当由法定代表人、主要负责人，或者其授权代表签字或者盖章，并加盖公章。</w:t>
      </w:r>
    </w:p>
    <w:p w14:paraId="66024178">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37.3</w:t>
      </w:r>
      <w:r>
        <w:rPr>
          <w:rFonts w:hint="eastAsia" w:eastAsia="宋体"/>
          <w:color w:val="auto"/>
          <w:sz w:val="24"/>
          <w:highlight w:val="none"/>
        </w:rPr>
        <w:t>供应商</w:t>
      </w:r>
      <w:r>
        <w:rPr>
          <w:rFonts w:hint="eastAsia" w:eastAsia="宋体"/>
          <w:color w:val="auto"/>
          <w:sz w:val="24"/>
          <w:highlight w:val="none"/>
          <w:lang w:val="en-US" w:eastAsia="zh-CN"/>
        </w:rPr>
        <w:t>质疑、</w:t>
      </w:r>
      <w:r>
        <w:rPr>
          <w:rFonts w:hint="eastAsia" w:eastAsia="宋体"/>
          <w:color w:val="auto"/>
          <w:sz w:val="24"/>
          <w:highlight w:val="none"/>
        </w:rPr>
        <w:t>投诉</w:t>
      </w:r>
      <w:r>
        <w:rPr>
          <w:rFonts w:hint="eastAsia" w:eastAsia="宋体"/>
          <w:color w:val="auto"/>
          <w:sz w:val="24"/>
          <w:highlight w:val="none"/>
          <w:lang w:val="en-US" w:eastAsia="zh-CN"/>
        </w:rPr>
        <w:t>应当有明确的请求和必要的证明材料</w:t>
      </w:r>
      <w:r>
        <w:rPr>
          <w:rFonts w:hint="eastAsia" w:eastAsia="宋体"/>
          <w:color w:val="auto"/>
          <w:sz w:val="24"/>
          <w:highlight w:val="none"/>
          <w:lang w:eastAsia="zh-CN"/>
        </w:rPr>
        <w:t>。</w:t>
      </w:r>
      <w:r>
        <w:rPr>
          <w:rFonts w:hint="eastAsia" w:eastAsia="宋体"/>
          <w:color w:val="auto"/>
          <w:sz w:val="24"/>
          <w:highlight w:val="none"/>
        </w:rPr>
        <w:t>供应商投诉的事项不得超出</w:t>
      </w:r>
      <w:r>
        <w:rPr>
          <w:rFonts w:hint="eastAsia" w:eastAsia="宋体"/>
          <w:color w:val="auto"/>
          <w:sz w:val="24"/>
          <w:highlight w:val="none"/>
          <w:lang w:val="en-US" w:eastAsia="zh-CN"/>
        </w:rPr>
        <w:t>已</w:t>
      </w:r>
      <w:r>
        <w:rPr>
          <w:rFonts w:hint="eastAsia" w:eastAsia="宋体"/>
          <w:color w:val="auto"/>
          <w:sz w:val="24"/>
          <w:highlight w:val="none"/>
        </w:rPr>
        <w:t>质疑事项的范围，但基于质疑答复内容提出的投诉事项除外。</w:t>
      </w:r>
    </w:p>
    <w:p w14:paraId="2D4110E1">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snapToGrid w:val="0"/>
          <w:color w:val="auto"/>
          <w:sz w:val="24"/>
          <w:highlight w:val="none"/>
          <w:lang w:val="en-US" w:eastAsia="zh-CN"/>
        </w:rPr>
        <w:t>37.4</w:t>
      </w:r>
      <w:r>
        <w:rPr>
          <w:rFonts w:hint="eastAsia" w:eastAsia="宋体"/>
          <w:color w:val="auto"/>
          <w:sz w:val="24"/>
          <w:highlight w:val="none"/>
          <w:lang w:val="en-US" w:eastAsia="zh-CN"/>
        </w:rPr>
        <w:t>投诉书应当使用中文，并采用财政部门制定的范本。</w:t>
      </w:r>
    </w:p>
    <w:p w14:paraId="02ADB075">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213" w:name="_Toc140132803"/>
      <w:bookmarkStart w:id="214" w:name="_Toc155185882"/>
      <w:bookmarkStart w:id="215" w:name="_Toc163492870"/>
      <w:r>
        <w:rPr>
          <w:rFonts w:hint="eastAsia" w:ascii="宋体" w:hAnsi="宋体" w:eastAsia="宋体" w:cs="宋体"/>
          <w:b/>
          <w:bCs/>
          <w:color w:val="auto"/>
          <w:kern w:val="2"/>
          <w:sz w:val="24"/>
          <w:szCs w:val="32"/>
          <w:highlight w:val="none"/>
          <w:lang w:val="en-US" w:eastAsia="zh-CN" w:bidi="ar-SA"/>
        </w:rPr>
        <w:t>（十一）采购代理服务费</w:t>
      </w:r>
      <w:bookmarkEnd w:id="213"/>
      <w:bookmarkEnd w:id="214"/>
      <w:bookmarkEnd w:id="215"/>
    </w:p>
    <w:p w14:paraId="78BC667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16" w:name="_Toc163492871"/>
      <w:bookmarkStart w:id="217" w:name="_Toc140132804"/>
      <w:r>
        <w:rPr>
          <w:rFonts w:hint="eastAsia" w:ascii="宋体" w:hAnsi="宋体" w:eastAsia="宋体" w:cs="宋体"/>
          <w:b/>
          <w:bCs/>
          <w:color w:val="auto"/>
          <w:kern w:val="2"/>
          <w:sz w:val="24"/>
          <w:szCs w:val="28"/>
          <w:highlight w:val="none"/>
          <w:lang w:val="en-US" w:eastAsia="zh-CN" w:bidi="ar-SA"/>
        </w:rPr>
        <w:t>38.收取方式和标准</w:t>
      </w:r>
      <w:bookmarkEnd w:id="216"/>
      <w:bookmarkEnd w:id="217"/>
    </w:p>
    <w:p w14:paraId="31102D95">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8</w:t>
      </w:r>
      <w:r>
        <w:rPr>
          <w:rFonts w:hint="eastAsia" w:eastAsia="宋体"/>
          <w:color w:val="auto"/>
          <w:sz w:val="24"/>
          <w:highlight w:val="none"/>
        </w:rPr>
        <w:t>.1采购代理机构按“投标人须知前附表”规定的方式和标准收取采购代理服务费。</w:t>
      </w:r>
    </w:p>
    <w:p w14:paraId="1CA15A78">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218" w:name="_Toc155185883"/>
      <w:bookmarkStart w:id="219" w:name="_Toc163492872"/>
      <w:bookmarkStart w:id="220" w:name="_Toc140132805"/>
      <w:r>
        <w:rPr>
          <w:rFonts w:hint="eastAsia" w:ascii="宋体" w:hAnsi="宋体" w:eastAsia="宋体" w:cs="宋体"/>
          <w:b/>
          <w:bCs/>
          <w:color w:val="auto"/>
          <w:kern w:val="2"/>
          <w:sz w:val="24"/>
          <w:szCs w:val="32"/>
          <w:highlight w:val="none"/>
          <w:lang w:val="en-US" w:eastAsia="zh-CN" w:bidi="ar-SA"/>
        </w:rPr>
        <w:t>（十二）无效投标和废标</w:t>
      </w:r>
      <w:bookmarkEnd w:id="218"/>
      <w:bookmarkEnd w:id="219"/>
      <w:bookmarkEnd w:id="220"/>
    </w:p>
    <w:p w14:paraId="3DDB525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21" w:name="_Toc163492873"/>
      <w:bookmarkStart w:id="222" w:name="_Toc140132806"/>
      <w:r>
        <w:rPr>
          <w:rFonts w:hint="eastAsia" w:ascii="宋体" w:hAnsi="宋体" w:eastAsia="宋体" w:cs="宋体"/>
          <w:b/>
          <w:bCs/>
          <w:color w:val="auto"/>
          <w:kern w:val="2"/>
          <w:sz w:val="24"/>
          <w:szCs w:val="28"/>
          <w:highlight w:val="none"/>
          <w:lang w:val="en-US" w:eastAsia="zh-CN" w:bidi="ar-SA"/>
        </w:rPr>
        <w:t>39.无效投标</w:t>
      </w:r>
      <w:bookmarkEnd w:id="221"/>
      <w:bookmarkEnd w:id="222"/>
    </w:p>
    <w:p w14:paraId="05C0215E">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lang w:val="en-US" w:eastAsia="zh-CN"/>
        </w:rPr>
        <w:t>39</w:t>
      </w:r>
      <w:r>
        <w:rPr>
          <w:rFonts w:hint="eastAsia" w:eastAsia="宋体"/>
          <w:color w:val="auto"/>
          <w:sz w:val="24"/>
          <w:highlight w:val="none"/>
        </w:rPr>
        <w:t>.1投标文件存在“第四章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规定的投标无效情形的，其</w:t>
      </w:r>
      <w:r>
        <w:rPr>
          <w:rFonts w:hint="eastAsia" w:eastAsia="宋体"/>
          <w:b/>
          <w:bCs/>
          <w:color w:val="auto"/>
          <w:sz w:val="24"/>
          <w:highlight w:val="none"/>
        </w:rPr>
        <w:t>投标无效</w:t>
      </w:r>
      <w:r>
        <w:rPr>
          <w:rFonts w:hint="eastAsia" w:eastAsia="宋体"/>
          <w:color w:val="auto"/>
          <w:sz w:val="24"/>
          <w:highlight w:val="none"/>
        </w:rPr>
        <w:t>。</w:t>
      </w:r>
    </w:p>
    <w:p w14:paraId="49003CF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23" w:name="_Toc163492874"/>
      <w:bookmarkStart w:id="224" w:name="_Toc140132807"/>
      <w:r>
        <w:rPr>
          <w:rFonts w:hint="eastAsia" w:ascii="宋体" w:hAnsi="宋体" w:eastAsia="宋体" w:cs="宋体"/>
          <w:b/>
          <w:bCs/>
          <w:color w:val="auto"/>
          <w:kern w:val="2"/>
          <w:sz w:val="24"/>
          <w:szCs w:val="28"/>
          <w:highlight w:val="none"/>
          <w:lang w:val="en-US" w:eastAsia="zh-CN" w:bidi="ar-SA"/>
        </w:rPr>
        <w:t>40.废标</w:t>
      </w:r>
      <w:bookmarkEnd w:id="223"/>
      <w:bookmarkEnd w:id="224"/>
    </w:p>
    <w:p w14:paraId="592EAE15">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eastAsia="zh-CN"/>
        </w:rPr>
      </w:pPr>
      <w:r>
        <w:rPr>
          <w:rFonts w:eastAsia="宋体"/>
          <w:color w:val="auto"/>
          <w:sz w:val="24"/>
          <w:highlight w:val="none"/>
        </w:rPr>
        <w:t>4</w:t>
      </w:r>
      <w:r>
        <w:rPr>
          <w:rFonts w:hint="eastAsia" w:eastAsia="宋体"/>
          <w:color w:val="auto"/>
          <w:sz w:val="24"/>
          <w:highlight w:val="none"/>
          <w:lang w:val="en-US" w:eastAsia="zh-CN"/>
        </w:rPr>
        <w:t>0</w:t>
      </w:r>
      <w:r>
        <w:rPr>
          <w:rFonts w:hint="eastAsia" w:eastAsia="宋体"/>
          <w:color w:val="auto"/>
          <w:sz w:val="24"/>
          <w:highlight w:val="none"/>
        </w:rPr>
        <w:t>.1在招标采购中出现有“第五章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规定的废标情形的，应予以</w:t>
      </w:r>
      <w:r>
        <w:rPr>
          <w:rFonts w:hint="eastAsia" w:eastAsia="宋体"/>
          <w:b/>
          <w:bCs/>
          <w:color w:val="auto"/>
          <w:sz w:val="24"/>
          <w:highlight w:val="none"/>
        </w:rPr>
        <w:t>废标</w:t>
      </w:r>
      <w:r>
        <w:rPr>
          <w:rFonts w:hint="eastAsia" w:eastAsia="宋体"/>
          <w:color w:val="auto"/>
          <w:sz w:val="24"/>
          <w:highlight w:val="none"/>
          <w:lang w:eastAsia="zh-CN"/>
        </w:rPr>
        <w:t>。</w:t>
      </w:r>
    </w:p>
    <w:p w14:paraId="598E8135">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225" w:name="_Toc140132766"/>
      <w:bookmarkStart w:id="226" w:name="_Toc163492875"/>
      <w:bookmarkStart w:id="227" w:name="_Toc155185884"/>
      <w:bookmarkStart w:id="228" w:name="_Toc140132808"/>
      <w:r>
        <w:rPr>
          <w:rFonts w:hint="eastAsia" w:ascii="宋体" w:hAnsi="宋体" w:eastAsia="宋体" w:cs="宋体"/>
          <w:b/>
          <w:bCs/>
          <w:color w:val="auto"/>
          <w:kern w:val="2"/>
          <w:sz w:val="24"/>
          <w:szCs w:val="32"/>
          <w:highlight w:val="none"/>
          <w:lang w:val="en-US" w:eastAsia="zh-CN" w:bidi="ar-SA"/>
        </w:rPr>
        <w:t>（十三）落实政府采购政策</w:t>
      </w:r>
      <w:bookmarkEnd w:id="225"/>
      <w:bookmarkEnd w:id="226"/>
      <w:r>
        <w:rPr>
          <w:rFonts w:hint="eastAsia" w:ascii="宋体" w:hAnsi="宋体" w:eastAsia="宋体" w:cs="宋体"/>
          <w:b/>
          <w:bCs/>
          <w:color w:val="auto"/>
          <w:kern w:val="2"/>
          <w:sz w:val="24"/>
          <w:szCs w:val="32"/>
          <w:highlight w:val="none"/>
          <w:lang w:val="en-US" w:eastAsia="zh-CN" w:bidi="ar-SA"/>
        </w:rPr>
        <w:t>（包括但不限于下列具体政策要求）</w:t>
      </w:r>
    </w:p>
    <w:p w14:paraId="02BD9432">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41.采购本国货物、服务和工程 </w:t>
      </w:r>
    </w:p>
    <w:p w14:paraId="570809EA">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政府采购应当采购本国货物、工程和服务。但有《中华人民共和国政府采购 </w:t>
      </w:r>
    </w:p>
    <w:p w14:paraId="43E38F20">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法》第十条规定情形的除外。 </w:t>
      </w:r>
    </w:p>
    <w:p w14:paraId="2EF6FFC9">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41.1 本项目如接受非本国货物、工程、服务参与投标，则具体要求见第三 </w:t>
      </w:r>
    </w:p>
    <w:p w14:paraId="4D943F41">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章《采购需求》。若第三章《采购需求》中不接受采购进口产品，投标人所投产 </w:t>
      </w:r>
    </w:p>
    <w:p w14:paraId="5F94B9D6">
      <w:pPr>
        <w:keepNext w:val="0"/>
        <w:keepLines w:val="0"/>
        <w:widowControl/>
        <w:suppressLineNumbers w:val="0"/>
        <w:jc w:val="left"/>
      </w:pPr>
      <w:r>
        <w:rPr>
          <w:rFonts w:hint="eastAsia" w:ascii="宋体" w:hAnsi="宋体" w:eastAsia="宋体" w:cs="宋体"/>
          <w:color w:val="000000"/>
          <w:kern w:val="0"/>
          <w:sz w:val="24"/>
          <w:szCs w:val="24"/>
          <w:lang w:val="en-US" w:eastAsia="zh-CN" w:bidi="ar"/>
        </w:rPr>
        <w:t>品为进口产品的将被认定为</w:t>
      </w:r>
      <w:r>
        <w:rPr>
          <w:rFonts w:hint="eastAsia" w:ascii="宋体" w:hAnsi="宋体" w:eastAsia="宋体" w:cs="宋体"/>
          <w:b/>
          <w:bCs/>
          <w:color w:val="000000"/>
          <w:kern w:val="0"/>
          <w:sz w:val="24"/>
          <w:szCs w:val="24"/>
          <w:lang w:val="en-US" w:eastAsia="zh-CN" w:bidi="ar"/>
        </w:rPr>
        <w:t>投标无效</w:t>
      </w:r>
      <w:r>
        <w:rPr>
          <w:rFonts w:hint="eastAsia" w:ascii="宋体" w:hAnsi="宋体" w:eastAsia="宋体" w:cs="宋体"/>
          <w:color w:val="000000"/>
          <w:kern w:val="0"/>
          <w:sz w:val="24"/>
          <w:szCs w:val="24"/>
          <w:lang w:val="en-US" w:eastAsia="zh-CN" w:bidi="ar"/>
        </w:rPr>
        <w:t xml:space="preserve">。 </w:t>
      </w:r>
    </w:p>
    <w:p w14:paraId="4F08FEA0">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41.2 进口产品指通过中国海关报关验放进入中国境内且产自关境外的产品， </w:t>
      </w:r>
    </w:p>
    <w:p w14:paraId="38A7F7C3">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包括已经进入中国境内的进口产品。关于进口产品的相关规定依据《政府采购进 </w:t>
      </w:r>
    </w:p>
    <w:p w14:paraId="7AD1A04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口产品管理办法》（财库〔2007〕119 号）、《关于政府采购进口产品管理有关 </w:t>
      </w:r>
    </w:p>
    <w:p w14:paraId="0D222810">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问题的通知》（财办库〔2008〕248 号）。投标人应保证所投产品可履行合法报 </w:t>
      </w:r>
    </w:p>
    <w:p w14:paraId="52858D54">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通关手续进入中国关境内。 </w:t>
      </w:r>
    </w:p>
    <w:p w14:paraId="2F57CE24">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41.3 按照《国务院办公厅关于在政府采购中实施本国产品标准及相关政策 </w:t>
      </w:r>
    </w:p>
    <w:p w14:paraId="2DED0F30">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的通知》（国办发〔2025〕34 号）要求，政府采购货物项目和服务项目中涉及的货物适用于本国产品标准。适用本国产品标准的货物具体是指《政府采购品目 分类目录》中的货物类产品，但不包括其中的房屋和构筑物，文物和陈列品，图 书和档案，特种动植物，农林牧渔业产品，矿与矿物，电力、城市燃气、蒸汽和 热水、水，食品、饮料和烟草原料，无形资产。 </w:t>
      </w:r>
    </w:p>
    <w:p w14:paraId="269AB410">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41.4 在接受进口产品投标的采购项目或采购包中，提供本国生产的货物的供应商，应当对其提供的产品出具第七章</w:t>
      </w:r>
      <w:r>
        <w:rPr>
          <w:rFonts w:hint="eastAsia" w:cs="宋体"/>
          <w:color w:val="000000"/>
          <w:kern w:val="0"/>
          <w:sz w:val="24"/>
          <w:szCs w:val="24"/>
          <w:lang w:val="en-US" w:eastAsia="zh-CN" w:bidi="ar"/>
        </w:rPr>
        <w:t>投标文件</w:t>
      </w:r>
      <w:r>
        <w:rPr>
          <w:rFonts w:hint="eastAsia" w:ascii="宋体" w:hAnsi="宋体" w:eastAsia="宋体" w:cs="宋体"/>
          <w:color w:val="000000"/>
          <w:kern w:val="0"/>
          <w:sz w:val="24"/>
          <w:szCs w:val="24"/>
          <w:lang w:val="en-US" w:eastAsia="zh-CN" w:bidi="ar"/>
        </w:rPr>
        <w:t>格式《关于符合本国产品标准的声明函》（以下简称《声明函》）或财政部会同有关部门规定的有关证明文件。出具符合要求的《声明函》或有关证明文件的，该产品视为本国产品，享受对本国产品的支持政策。采购人、采购代理机构不得再要求供应商提供其他证明材料。供应商提供虚假《声明函》、虚假证明文件谋取中标的，依照《中华人民共和国政府采购法》等法律法规规定追究相应责任。</w:t>
      </w:r>
      <w:r>
        <w:rPr>
          <w:rFonts w:hint="eastAsia" w:ascii="宋体" w:hAnsi="宋体" w:eastAsia="宋体" w:cs="宋体"/>
          <w:color w:val="333333"/>
          <w:kern w:val="0"/>
          <w:sz w:val="24"/>
          <w:szCs w:val="24"/>
          <w:lang w:val="en-US" w:eastAsia="zh-CN" w:bidi="ar"/>
        </w:rPr>
        <w:t xml:space="preserve"> </w:t>
      </w:r>
    </w:p>
    <w:p w14:paraId="6704FFAA">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41.5 对本国产品的支持政策的相关要求 </w:t>
      </w:r>
    </w:p>
    <w:p w14:paraId="72FDF6A7">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（1）政府采购活动中既有本国产品又有非本国产品参与竞争的，依法对本 国产品给予价格评审优惠，对本国产品的报价给予20%的价格扣除，用扣除后的 </w:t>
      </w:r>
    </w:p>
    <w:p w14:paraId="5DDFAAD1">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价格参与评审。 </w:t>
      </w:r>
    </w:p>
    <w:p w14:paraId="794D433F">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（2）当采购项目或者采购包中含有多种产品，供应商为该采购项目或者采 </w:t>
      </w:r>
    </w:p>
    <w:p w14:paraId="2E9A4C8B">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购包提供的符合本国产品标准的产品成本之和占该供应商提供的全部产品成本 </w:t>
      </w:r>
    </w:p>
    <w:p w14:paraId="70C2DC66">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之和的比例达到80%以上时，依法对该供应商提供的全部产品给予价格评审优惠， </w:t>
      </w:r>
    </w:p>
    <w:p w14:paraId="5DCC8801">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即对该供应商提供的全部产品的总报价给予20%的价格扣除，用扣除后的价格参 </w:t>
      </w:r>
    </w:p>
    <w:p w14:paraId="7E07CB33">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与评审。</w:t>
      </w:r>
    </w:p>
    <w:p w14:paraId="54CFFC62">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29" w:name="_Toc163492877"/>
      <w:r>
        <w:rPr>
          <w:rFonts w:hint="eastAsia" w:ascii="宋体" w:hAnsi="宋体" w:eastAsia="宋体" w:cs="宋体"/>
          <w:b/>
          <w:bCs/>
          <w:color w:val="auto"/>
          <w:kern w:val="2"/>
          <w:sz w:val="24"/>
          <w:szCs w:val="28"/>
          <w:highlight w:val="none"/>
          <w:lang w:val="en-US" w:eastAsia="zh-CN" w:bidi="ar-SA"/>
        </w:rPr>
        <w:t>42.中小企业、监狱企业及残疾人福利性单位</w:t>
      </w:r>
      <w:bookmarkEnd w:id="229"/>
    </w:p>
    <w:p w14:paraId="4F8F1D5F">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eastAsia" w:eastAsia="宋体"/>
          <w:snapToGrid w:val="0"/>
          <w:color w:val="auto"/>
          <w:sz w:val="24"/>
          <w:highlight w:val="none"/>
        </w:rPr>
        <w:t>.</w:t>
      </w:r>
      <w:r>
        <w:rPr>
          <w:rFonts w:hint="eastAsia" w:eastAsia="宋体"/>
          <w:snapToGrid w:val="0"/>
          <w:color w:val="auto"/>
          <w:sz w:val="24"/>
          <w:highlight w:val="none"/>
          <w:lang w:val="en-US" w:eastAsia="zh-CN"/>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rFonts w:hint="default" w:eastAsia="宋体"/>
          <w:snapToGrid w:val="0"/>
          <w:color w:val="auto"/>
          <w:sz w:val="24"/>
          <w:highlight w:val="none"/>
          <w:lang w:val="en-US" w:eastAsia="zh-CN"/>
        </w:rPr>
        <w:t>2022</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19 </w:t>
      </w:r>
      <w:r>
        <w:rPr>
          <w:rFonts w:hint="eastAsia" w:eastAsia="宋体"/>
          <w:snapToGrid w:val="0"/>
          <w:color w:val="auto"/>
          <w:sz w:val="24"/>
          <w:highlight w:val="none"/>
          <w:lang w:val="en-US" w:eastAsia="zh-CN"/>
        </w:rPr>
        <w:t>号）、《政府采购促进中小企业发展管理办法》（财库〔</w:t>
      </w:r>
      <w:r>
        <w:rPr>
          <w:rFonts w:hint="default" w:eastAsia="宋体"/>
          <w:snapToGrid w:val="0"/>
          <w:color w:val="auto"/>
          <w:sz w:val="24"/>
          <w:highlight w:val="none"/>
          <w:lang w:val="en-US" w:eastAsia="zh-CN"/>
        </w:rPr>
        <w:t>2020</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46 </w:t>
      </w:r>
      <w:r>
        <w:rPr>
          <w:rFonts w:hint="eastAsia" w:eastAsia="宋体"/>
          <w:snapToGrid w:val="0"/>
          <w:color w:val="auto"/>
          <w:sz w:val="24"/>
          <w:highlight w:val="none"/>
          <w:lang w:val="en-US" w:eastAsia="zh-CN"/>
        </w:rPr>
        <w:t>号）、《关于印发中小企业划型标准规定的通知》（工信部联企业〔</w:t>
      </w:r>
      <w:r>
        <w:rPr>
          <w:rFonts w:hint="default" w:eastAsia="宋体"/>
          <w:snapToGrid w:val="0"/>
          <w:color w:val="auto"/>
          <w:sz w:val="24"/>
          <w:highlight w:val="none"/>
          <w:lang w:val="en-US" w:eastAsia="zh-CN"/>
        </w:rPr>
        <w:t>2011</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300 </w:t>
      </w:r>
      <w:r>
        <w:rPr>
          <w:rFonts w:hint="eastAsia" w:eastAsia="宋体"/>
          <w:snapToGrid w:val="0"/>
          <w:color w:val="auto"/>
          <w:sz w:val="24"/>
          <w:highlight w:val="none"/>
          <w:lang w:val="en-US" w:eastAsia="zh-CN"/>
        </w:rPr>
        <w:t xml:space="preserve">号）、《金融业企业划型标准规定》（〔2015〕309 号）等国务院批准的中小企业划分标准执行。 </w:t>
      </w:r>
    </w:p>
    <w:p w14:paraId="023153E9">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eastAsia" w:eastAsia="宋体"/>
          <w:snapToGrid w:val="0"/>
          <w:color w:val="auto"/>
          <w:sz w:val="24"/>
          <w:highlight w:val="none"/>
        </w:rPr>
        <w:t>.</w:t>
      </w:r>
      <w:r>
        <w:rPr>
          <w:rFonts w:hint="eastAsia" w:eastAsia="宋体"/>
          <w:snapToGrid w:val="0"/>
          <w:color w:val="auto"/>
          <w:sz w:val="24"/>
          <w:highlight w:val="none"/>
          <w:lang w:val="en-US" w:eastAsia="zh-CN"/>
        </w:rPr>
        <w:t>2</w:t>
      </w:r>
      <w:r>
        <w:rPr>
          <w:rFonts w:hint="eastAsia" w:eastAsia="宋体"/>
          <w:snapToGrid w:val="0"/>
          <w:color w:val="auto"/>
          <w:sz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eastAsia="宋体"/>
          <w:snapToGrid w:val="0"/>
          <w:color w:val="auto"/>
          <w:sz w:val="24"/>
          <w:highlight w:val="none"/>
          <w:lang w:eastAsia="zh-CN"/>
        </w:rPr>
        <w:t>需享受中小企业相关政策的，且</w:t>
      </w:r>
      <w:r>
        <w:rPr>
          <w:rFonts w:hint="eastAsia" w:eastAsia="宋体"/>
          <w:snapToGrid w:val="0"/>
          <w:color w:val="auto"/>
          <w:sz w:val="24"/>
          <w:highlight w:val="none"/>
        </w:rPr>
        <w:t>符合上述文件规定的，</w:t>
      </w:r>
      <w:r>
        <w:rPr>
          <w:rFonts w:hint="eastAsia" w:eastAsia="宋体"/>
          <w:snapToGrid w:val="0"/>
          <w:color w:val="auto"/>
          <w:sz w:val="24"/>
          <w:highlight w:val="none"/>
          <w:lang w:eastAsia="zh-CN"/>
        </w:rPr>
        <w:t>应按本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文件规定格式</w:t>
      </w:r>
      <w:r>
        <w:rPr>
          <w:rFonts w:hint="eastAsia" w:eastAsia="宋体"/>
          <w:snapToGrid w:val="0"/>
          <w:color w:val="auto"/>
          <w:sz w:val="24"/>
          <w:highlight w:val="none"/>
        </w:rPr>
        <w:t>提供</w:t>
      </w:r>
      <w:r>
        <w:rPr>
          <w:rFonts w:hint="eastAsia" w:eastAsia="宋体"/>
          <w:snapToGrid w:val="0"/>
          <w:color w:val="auto"/>
          <w:sz w:val="24"/>
          <w:highlight w:val="none"/>
          <w:lang w:eastAsia="zh-CN"/>
        </w:rPr>
        <w:t>“</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rPr>
        <w:t>监狱企业证明文件</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lang w:eastAsia="zh-CN"/>
        </w:rPr>
        <w:t>“</w:t>
      </w:r>
      <w:r>
        <w:rPr>
          <w:rFonts w:hint="eastAsia" w:eastAsia="宋体"/>
          <w:snapToGrid w:val="0"/>
          <w:color w:val="auto"/>
          <w:sz w:val="24"/>
          <w:highlight w:val="none"/>
        </w:rPr>
        <w:t>残疾人福利性单位声明函</w:t>
      </w:r>
      <w:r>
        <w:rPr>
          <w:rFonts w:hint="eastAsia" w:eastAsia="宋体"/>
          <w:snapToGrid w:val="0"/>
          <w:color w:val="auto"/>
          <w:sz w:val="24"/>
          <w:highlight w:val="none"/>
          <w:lang w:eastAsia="zh-CN"/>
        </w:rPr>
        <w:t>”</w:t>
      </w:r>
      <w:r>
        <w:rPr>
          <w:rFonts w:hint="eastAsia" w:eastAsia="宋体"/>
          <w:snapToGrid w:val="0"/>
          <w:color w:val="auto"/>
          <w:sz w:val="24"/>
          <w:highlight w:val="none"/>
        </w:rPr>
        <w:t>，评审时，</w:t>
      </w:r>
      <w:r>
        <w:rPr>
          <w:rFonts w:hint="eastAsia" w:eastAsia="宋体"/>
          <w:snapToGrid w:val="0"/>
          <w:color w:val="auto"/>
          <w:sz w:val="24"/>
          <w:highlight w:val="none"/>
          <w:lang w:val="en-US" w:eastAsia="zh-CN"/>
        </w:rPr>
        <w:t>评标委员会</w:t>
      </w:r>
      <w:r>
        <w:rPr>
          <w:rFonts w:hint="eastAsia" w:eastAsia="宋体"/>
          <w:snapToGrid w:val="0"/>
          <w:color w:val="auto"/>
          <w:sz w:val="24"/>
          <w:highlight w:val="none"/>
        </w:rPr>
        <w:t>将依据</w:t>
      </w:r>
      <w:r>
        <w:rPr>
          <w:rFonts w:hint="eastAsia" w:eastAsia="宋体"/>
          <w:snapToGrid w:val="0"/>
          <w:color w:val="auto"/>
          <w:sz w:val="24"/>
          <w:highlight w:val="none"/>
          <w:lang w:eastAsia="zh-CN"/>
        </w:rPr>
        <w:t>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w:t>
      </w:r>
      <w:r>
        <w:rPr>
          <w:rFonts w:hint="eastAsia" w:eastAsia="宋体"/>
          <w:snapToGrid w:val="0"/>
          <w:color w:val="auto"/>
          <w:sz w:val="24"/>
          <w:highlight w:val="none"/>
        </w:rPr>
        <w:t>“</w:t>
      </w:r>
      <w:r>
        <w:rPr>
          <w:rFonts w:hint="eastAsia" w:eastAsia="宋体"/>
          <w:snapToGrid w:val="0"/>
          <w:color w:val="auto"/>
          <w:sz w:val="24"/>
          <w:highlight w:val="none"/>
          <w:lang w:val="en-US" w:eastAsia="zh-CN"/>
        </w:rPr>
        <w:t>投标人</w:t>
      </w:r>
      <w:r>
        <w:rPr>
          <w:rFonts w:hint="eastAsia" w:eastAsia="宋体"/>
          <w:snapToGrid w:val="0"/>
          <w:color w:val="auto"/>
          <w:sz w:val="24"/>
          <w:highlight w:val="none"/>
        </w:rPr>
        <w:t>须知前附表”规定的报价扣除比例，对供应商报价进行价格扣除，用扣除后的价格参与评审</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公告中明确项目专门面向中小企业采购的，“</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”为资格要求文件，</w:t>
      </w:r>
      <w:r>
        <w:rPr>
          <w:rFonts w:hint="eastAsia" w:eastAsia="宋体"/>
          <w:snapToGrid w:val="0"/>
          <w:color w:val="auto"/>
          <w:sz w:val="24"/>
          <w:highlight w:val="none"/>
        </w:rPr>
        <w:t>供应商</w:t>
      </w:r>
      <w:r>
        <w:rPr>
          <w:rFonts w:hint="eastAsia" w:eastAsia="宋体"/>
          <w:snapToGrid w:val="0"/>
          <w:color w:val="auto"/>
          <w:sz w:val="24"/>
          <w:highlight w:val="none"/>
          <w:lang w:eastAsia="zh-CN"/>
        </w:rPr>
        <w:t>参与</w:t>
      </w:r>
      <w:r>
        <w:rPr>
          <w:rFonts w:hint="eastAsia" w:eastAsia="宋体"/>
          <w:snapToGrid w:val="0"/>
          <w:color w:val="auto"/>
          <w:sz w:val="24"/>
          <w:highlight w:val="none"/>
          <w:lang w:val="en-US" w:eastAsia="zh-CN"/>
        </w:rPr>
        <w:t>投标</w:t>
      </w:r>
      <w:r>
        <w:rPr>
          <w:rFonts w:hint="eastAsia" w:eastAsia="宋体"/>
          <w:snapToGrid w:val="0"/>
          <w:color w:val="auto"/>
          <w:sz w:val="24"/>
          <w:highlight w:val="none"/>
          <w:lang w:eastAsia="zh-CN"/>
        </w:rPr>
        <w:t>须按本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文件规定格式</w:t>
      </w:r>
      <w:r>
        <w:rPr>
          <w:rFonts w:hint="eastAsia" w:eastAsia="宋体"/>
          <w:snapToGrid w:val="0"/>
          <w:color w:val="auto"/>
          <w:sz w:val="24"/>
          <w:highlight w:val="none"/>
        </w:rPr>
        <w:t>提供</w:t>
      </w:r>
      <w:r>
        <w:rPr>
          <w:rFonts w:hint="eastAsia" w:eastAsia="宋体"/>
          <w:snapToGrid w:val="0"/>
          <w:color w:val="auto"/>
          <w:sz w:val="24"/>
          <w:highlight w:val="none"/>
          <w:lang w:eastAsia="zh-CN"/>
        </w:rPr>
        <w:t>“</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rPr>
        <w:t>监狱企业证明文件</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lang w:eastAsia="zh-CN"/>
        </w:rPr>
        <w:t>“</w:t>
      </w:r>
      <w:r>
        <w:rPr>
          <w:rFonts w:hint="eastAsia" w:eastAsia="宋体"/>
          <w:snapToGrid w:val="0"/>
          <w:color w:val="auto"/>
          <w:sz w:val="24"/>
          <w:highlight w:val="none"/>
        </w:rPr>
        <w:t>残疾人福利性单位声明函</w:t>
      </w:r>
      <w:r>
        <w:rPr>
          <w:rFonts w:hint="eastAsia" w:eastAsia="宋体"/>
          <w:snapToGrid w:val="0"/>
          <w:color w:val="auto"/>
          <w:sz w:val="24"/>
          <w:highlight w:val="none"/>
          <w:lang w:eastAsia="zh-CN"/>
        </w:rPr>
        <w:t>”等作为资格证明文件。</w:t>
      </w:r>
      <w:r>
        <w:rPr>
          <w:rFonts w:hint="eastAsia" w:eastAsia="宋体"/>
          <w:snapToGrid w:val="0"/>
          <w:color w:val="auto"/>
          <w:sz w:val="24"/>
          <w:highlight w:val="none"/>
          <w:lang w:val="en-US" w:eastAsia="zh-CN"/>
        </w:rPr>
        <w:t xml:space="preserve"> </w:t>
      </w:r>
    </w:p>
    <w:p w14:paraId="70A0BD4F">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3</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投标人提供的货物、工程或者服务符合下列情形的，享受中小企业扶持政策： </w:t>
      </w:r>
    </w:p>
    <w:p w14:paraId="6AAF668E">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1</w:t>
      </w:r>
      <w:r>
        <w:rPr>
          <w:rFonts w:hint="eastAsia" w:eastAsia="宋体"/>
          <w:snapToGrid w:val="0"/>
          <w:color w:val="auto"/>
          <w:sz w:val="24"/>
          <w:highlight w:val="none"/>
          <w:lang w:val="en-US" w:eastAsia="zh-CN"/>
        </w:rPr>
        <w:t xml:space="preserve">）在货物采购项目中，货物由中小企业制造，即货物由中小企业生产且使用该中小企业商号或者注册商标； </w:t>
      </w:r>
    </w:p>
    <w:p w14:paraId="5FCAF9D4">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2</w:t>
      </w:r>
      <w:r>
        <w:rPr>
          <w:rFonts w:hint="eastAsia" w:eastAsia="宋体"/>
          <w:snapToGrid w:val="0"/>
          <w:color w:val="auto"/>
          <w:sz w:val="24"/>
          <w:highlight w:val="none"/>
          <w:lang w:val="en-US" w:eastAsia="zh-CN"/>
        </w:rPr>
        <w:t xml:space="preserve">）在工程采购项目中，工程由中小企业承建，即工程施工单位为中小企业； </w:t>
      </w:r>
    </w:p>
    <w:p w14:paraId="6C37BBBC">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3</w:t>
      </w:r>
      <w:r>
        <w:rPr>
          <w:rFonts w:hint="eastAsia" w:eastAsia="宋体"/>
          <w:snapToGrid w:val="0"/>
          <w:color w:val="auto"/>
          <w:sz w:val="24"/>
          <w:highlight w:val="none"/>
          <w:lang w:val="en-US" w:eastAsia="zh-CN"/>
        </w:rPr>
        <w:t>）在服务采购项目中，服务由中小企业承接，即提供服务的人员为中小企业依照《中华人民共和国劳动合同法》订立劳动合同的从业人员。</w:t>
      </w:r>
    </w:p>
    <w:p w14:paraId="5E69A297">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eastAsia="宋体"/>
          <w:snapToGrid w:val="0"/>
          <w:color w:val="auto"/>
          <w:sz w:val="24"/>
          <w:highlight w:val="none"/>
          <w:lang w:val="en-US" w:eastAsia="zh-CN"/>
        </w:rPr>
        <w:t>.</w:t>
      </w:r>
      <w:r>
        <w:rPr>
          <w:rFonts w:hint="eastAsia" w:eastAsia="宋体"/>
          <w:snapToGrid w:val="0"/>
          <w:color w:val="auto"/>
          <w:sz w:val="24"/>
          <w:highlight w:val="none"/>
          <w:lang w:val="en-US" w:eastAsia="zh-CN"/>
        </w:rPr>
        <w:t>4</w:t>
      </w:r>
      <w:r>
        <w:rPr>
          <w:rFonts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在货物采购项目中，投标人提供的货物既有中小企业制造货物，也有大型企业制造货物的，不享受中小企业扶持政策。 </w:t>
      </w:r>
    </w:p>
    <w:p w14:paraId="52777E88">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5</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以联合体形式参加政府采购活动，联合体各方均为中小企业的，联合体视同中小企业。其中，联合体各方均为小微企业的，联合体视同小微企业。  </w:t>
      </w:r>
    </w:p>
    <w:p w14:paraId="4B139E64">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6</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792FC40B">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7196DDD4">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 xml:space="preserve">安置的残疾人占本单位在职职工人数的比例不低于 </w:t>
      </w:r>
      <w:r>
        <w:rPr>
          <w:rFonts w:hint="default" w:eastAsia="宋体"/>
          <w:snapToGrid w:val="0"/>
          <w:color w:val="auto"/>
          <w:sz w:val="24"/>
          <w:highlight w:val="none"/>
          <w:lang w:val="en-US" w:eastAsia="zh-CN"/>
        </w:rPr>
        <w:t xml:space="preserve">25% </w:t>
      </w:r>
      <w:r>
        <w:rPr>
          <w:rFonts w:hint="eastAsia" w:eastAsia="宋体"/>
          <w:snapToGrid w:val="0"/>
          <w:color w:val="auto"/>
          <w:sz w:val="24"/>
          <w:highlight w:val="none"/>
          <w:lang w:val="en-US" w:eastAsia="zh-CN"/>
        </w:rPr>
        <w:t xml:space="preserve">（含 </w:t>
      </w:r>
      <w:r>
        <w:rPr>
          <w:rFonts w:hint="default" w:eastAsia="宋体"/>
          <w:snapToGrid w:val="0"/>
          <w:color w:val="auto"/>
          <w:sz w:val="24"/>
          <w:highlight w:val="none"/>
          <w:lang w:val="en-US" w:eastAsia="zh-CN"/>
        </w:rPr>
        <w:t>25%</w:t>
      </w:r>
      <w:r>
        <w:rPr>
          <w:rFonts w:hint="eastAsia" w:eastAsia="宋体"/>
          <w:snapToGrid w:val="0"/>
          <w:color w:val="auto"/>
          <w:sz w:val="24"/>
          <w:highlight w:val="none"/>
          <w:lang w:val="en-US" w:eastAsia="zh-CN"/>
        </w:rPr>
        <w:t xml:space="preserve">），并且安置的残疾人人数不少于 </w:t>
      </w:r>
      <w:r>
        <w:rPr>
          <w:rFonts w:hint="default" w:eastAsia="宋体"/>
          <w:snapToGrid w:val="0"/>
          <w:color w:val="auto"/>
          <w:sz w:val="24"/>
          <w:highlight w:val="none"/>
          <w:lang w:val="en-US" w:eastAsia="zh-CN"/>
        </w:rPr>
        <w:t xml:space="preserve">10 </w:t>
      </w:r>
      <w:r>
        <w:rPr>
          <w:rFonts w:hint="eastAsia" w:eastAsia="宋体"/>
          <w:snapToGrid w:val="0"/>
          <w:color w:val="auto"/>
          <w:sz w:val="24"/>
          <w:highlight w:val="none"/>
          <w:lang w:val="en-US" w:eastAsia="zh-CN"/>
        </w:rPr>
        <w:t xml:space="preserve">人（含 </w:t>
      </w:r>
      <w:r>
        <w:rPr>
          <w:rFonts w:hint="default" w:eastAsia="宋体"/>
          <w:snapToGrid w:val="0"/>
          <w:color w:val="auto"/>
          <w:sz w:val="24"/>
          <w:highlight w:val="none"/>
          <w:lang w:val="en-US" w:eastAsia="zh-CN"/>
        </w:rPr>
        <w:t>10</w:t>
      </w:r>
      <w:r>
        <w:rPr>
          <w:rFonts w:hint="eastAsia" w:eastAsia="宋体"/>
          <w:snapToGrid w:val="0"/>
          <w:color w:val="auto"/>
          <w:sz w:val="24"/>
          <w:highlight w:val="none"/>
          <w:lang w:val="en-US" w:eastAsia="zh-CN"/>
        </w:rPr>
        <w:t xml:space="preserve">人）； </w:t>
      </w:r>
    </w:p>
    <w:p w14:paraId="252C9EC0">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依法与安置的每位残疾人签订了1年以上（含1年）的劳动合同或服务协议； </w:t>
      </w:r>
    </w:p>
    <w:p w14:paraId="7E2963F6">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 xml:space="preserve">为安置的每位残疾人按月足额缴纳了基本养老保险、基本医疗保险、失业保险、工伤保险和生育保险等社会保险费； </w:t>
      </w:r>
    </w:p>
    <w:p w14:paraId="524CA264">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 xml:space="preserve">通过银行等金融机构向安置的每位残疾人，按月支付了不低于单位所在区县适用的经省级人民政府批准的月最低工资标准的工资； </w:t>
      </w:r>
    </w:p>
    <w:p w14:paraId="5BD4771A">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.5 </w:t>
      </w:r>
      <w:r>
        <w:rPr>
          <w:rFonts w:hint="eastAsia" w:eastAsia="宋体"/>
          <w:snapToGrid w:val="0"/>
          <w:color w:val="auto"/>
          <w:sz w:val="24"/>
          <w:highlight w:val="none"/>
          <w:lang w:val="en-US" w:eastAsia="zh-CN"/>
        </w:rPr>
        <w:t xml:space="preserve">提供本单位制造的货物、承担的工程或者服务（以下简称产品），或者提供其他残疾人福利性单位制造的货物（不包括使用非残疾人福利性单位注册商标的货物）； </w:t>
      </w:r>
    </w:p>
    <w:p w14:paraId="1B1360DA">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.6 </w:t>
      </w:r>
      <w:r>
        <w:rPr>
          <w:rFonts w:hint="eastAsia" w:eastAsia="宋体"/>
          <w:snapToGrid w:val="0"/>
          <w:color w:val="auto"/>
          <w:sz w:val="24"/>
          <w:highlight w:val="none"/>
          <w:lang w:val="en-US" w:eastAsia="zh-CN"/>
        </w:rPr>
        <w:t>前款所称残疾人是指法定劳动年龄内，持有《中华人民共和国残疾人证》或者《中华人民共和国残疾军人证（</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 xml:space="preserve">至 </w:t>
      </w:r>
      <w:r>
        <w:rPr>
          <w:rFonts w:hint="default" w:eastAsia="宋体"/>
          <w:snapToGrid w:val="0"/>
          <w:color w:val="auto"/>
          <w:sz w:val="24"/>
          <w:highlight w:val="none"/>
          <w:lang w:val="en-US" w:eastAsia="zh-CN"/>
        </w:rPr>
        <w:t xml:space="preserve">8 </w:t>
      </w:r>
      <w:r>
        <w:rPr>
          <w:rFonts w:hint="eastAsia" w:eastAsia="宋体"/>
          <w:snapToGrid w:val="0"/>
          <w:color w:val="auto"/>
          <w:sz w:val="24"/>
          <w:highlight w:val="none"/>
          <w:lang w:val="en-US" w:eastAsia="zh-CN"/>
        </w:rPr>
        <w:t xml:space="preserve">级）》的自然人，包括具有劳动条件和劳动意愿的精神残疾人。在职职工人数是指与残疾人福利性单位建立劳动关系并依法签订劳动合同或服务协议的雇员人数。 </w:t>
      </w:r>
    </w:p>
    <w:p w14:paraId="3E48A19F">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8</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本项目是否专门面向中小企业预留采购份额见“第一章 招标公告”。    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9</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采购标的对应的中小企业划分标准所属行业见“投标人须知前附表”。    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10</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小微企业价格评审优惠的政策调整：见“投标人须知前附表”及“第五章 评标方法及标准”。</w:t>
      </w:r>
    </w:p>
    <w:p w14:paraId="7376E112">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30" w:name="_Toc163492878"/>
      <w:r>
        <w:rPr>
          <w:rFonts w:hint="eastAsia" w:ascii="宋体" w:hAnsi="宋体" w:eastAsia="宋体" w:cs="宋体"/>
          <w:b/>
          <w:bCs/>
          <w:color w:val="auto"/>
          <w:kern w:val="2"/>
          <w:sz w:val="24"/>
          <w:szCs w:val="28"/>
          <w:highlight w:val="none"/>
          <w:lang w:val="en-US" w:eastAsia="zh-CN" w:bidi="ar-SA"/>
        </w:rPr>
        <w:t>43.政府采购节能产品、环境标志产品</w:t>
      </w:r>
      <w:bookmarkEnd w:id="230"/>
    </w:p>
    <w:p w14:paraId="2045253C">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rFonts w:hint="default" w:eastAsia="宋体"/>
          <w:snapToGrid w:val="0"/>
          <w:color w:val="auto"/>
          <w:sz w:val="24"/>
          <w:highlight w:val="none"/>
          <w:lang w:val="en-US" w:eastAsia="zh-CN"/>
        </w:rPr>
        <w:t>2019</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9 </w:t>
      </w:r>
      <w:r>
        <w:rPr>
          <w:rFonts w:hint="eastAsia" w:eastAsia="宋体"/>
          <w:snapToGrid w:val="0"/>
          <w:color w:val="auto"/>
          <w:sz w:val="24"/>
          <w:highlight w:val="none"/>
          <w:lang w:val="en-US" w:eastAsia="zh-CN"/>
        </w:rPr>
        <w:t>号）、《关于印发环境标志产品政府采购品目清单的通知》（财库〔2019〕18号）、《关于印发节能产品政府采购品目清单的通知》（财库〔2019〕19号）的规定。</w:t>
      </w:r>
    </w:p>
    <w:p w14:paraId="0449613C">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42DB4EA7">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 xml:space="preserve">。 </w:t>
      </w:r>
    </w:p>
    <w:p w14:paraId="7323608A">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非政府强制采购的节能产品或环境标志产品，依据品目清单和认证证书实施政府优先采购。优先采购的具体规定见“第五章 评标方法及标准”（如涉及）。</w:t>
      </w:r>
    </w:p>
    <w:p w14:paraId="788E380C">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snapToGrid w:val="0"/>
          <w:color w:val="auto"/>
          <w:sz w:val="24"/>
          <w:highlight w:val="none"/>
          <w:lang w:val="en-US" w:eastAsia="zh-CN"/>
        </w:rPr>
        <w:t xml:space="preserve">43.5 </w:t>
      </w:r>
      <w:r>
        <w:rPr>
          <w:rFonts w:hint="eastAsia" w:eastAsia="宋体"/>
          <w:snapToGrid w:val="0"/>
          <w:color w:val="auto"/>
          <w:sz w:val="24"/>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rFonts w:eastAsia="宋体"/>
          <w:snapToGrid w:val="0"/>
          <w:color w:val="auto"/>
          <w:sz w:val="24"/>
          <w:highlight w:val="none"/>
        </w:rPr>
        <w:t>已作为投标时强制性要求不再</w:t>
      </w:r>
      <w:r>
        <w:rPr>
          <w:rFonts w:hint="eastAsia" w:eastAsia="宋体"/>
          <w:snapToGrid w:val="0"/>
          <w:color w:val="auto"/>
          <w:sz w:val="24"/>
          <w:highlight w:val="none"/>
        </w:rPr>
        <w:t>给予</w:t>
      </w:r>
      <w:r>
        <w:rPr>
          <w:rFonts w:hint="eastAsia" w:eastAsia="宋体"/>
          <w:snapToGrid w:val="0"/>
          <w:color w:val="auto"/>
          <w:sz w:val="24"/>
          <w:highlight w:val="none"/>
          <w:lang w:val="en-US" w:eastAsia="zh-CN"/>
        </w:rPr>
        <w:t>评审优惠</w:t>
      </w:r>
      <w:r>
        <w:rPr>
          <w:rFonts w:hint="eastAsia" w:eastAsia="宋体"/>
          <w:snapToGrid w:val="0"/>
          <w:color w:val="auto"/>
          <w:sz w:val="24"/>
          <w:highlight w:val="none"/>
        </w:rPr>
        <w:t>，未提供认证证书的视为</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rPr>
        <w:t>无效</w:t>
      </w:r>
      <w:r>
        <w:rPr>
          <w:rFonts w:hint="eastAsia" w:eastAsia="宋体"/>
          <w:snapToGrid w:val="0"/>
          <w:color w:val="auto"/>
          <w:sz w:val="24"/>
          <w:highlight w:val="none"/>
        </w:rPr>
        <w:t>。属于</w:t>
      </w:r>
      <w:r>
        <w:rPr>
          <w:rFonts w:hint="eastAsia" w:eastAsia="宋体"/>
          <w:snapToGrid w:val="0"/>
          <w:color w:val="auto"/>
          <w:sz w:val="24"/>
          <w:highlight w:val="none"/>
          <w:lang w:val="en-US" w:eastAsia="zh-CN"/>
        </w:rPr>
        <w:t>优先采购</w:t>
      </w:r>
      <w:r>
        <w:rPr>
          <w:rFonts w:hint="eastAsia" w:eastAsia="宋体"/>
          <w:snapToGrid w:val="0"/>
          <w:color w:val="auto"/>
          <w:sz w:val="24"/>
          <w:highlight w:val="none"/>
        </w:rPr>
        <w:t>节能产品政府采购品目清单、环境标志产品政府采购品目清单</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创新产品</w:t>
      </w:r>
      <w:r>
        <w:rPr>
          <w:rFonts w:hint="eastAsia" w:eastAsia="宋体"/>
          <w:snapToGrid w:val="0"/>
          <w:color w:val="auto"/>
          <w:sz w:val="24"/>
          <w:highlight w:val="none"/>
        </w:rPr>
        <w:t>范围的，按照“</w:t>
      </w:r>
      <w:r>
        <w:rPr>
          <w:rFonts w:hint="eastAsia" w:eastAsia="宋体"/>
          <w:color w:val="auto"/>
          <w:sz w:val="24"/>
          <w:highlight w:val="none"/>
          <w:lang w:val="en-US" w:eastAsia="zh-CN"/>
        </w:rPr>
        <w:t>第五章 评标方法及标准</w:t>
      </w:r>
      <w:r>
        <w:rPr>
          <w:rFonts w:hint="eastAsia" w:eastAsia="宋体"/>
          <w:snapToGrid w:val="0"/>
          <w:color w:val="auto"/>
          <w:sz w:val="24"/>
          <w:highlight w:val="none"/>
        </w:rPr>
        <w:t>”中相关规定</w:t>
      </w:r>
      <w:r>
        <w:rPr>
          <w:rFonts w:hint="eastAsia" w:eastAsia="宋体"/>
          <w:color w:val="auto"/>
          <w:sz w:val="24"/>
          <w:highlight w:val="none"/>
          <w:lang w:val="en-US" w:eastAsia="zh-CN"/>
        </w:rPr>
        <w:t>在评审时给予优惠，具体详见</w:t>
      </w:r>
      <w:r>
        <w:rPr>
          <w:rFonts w:hint="eastAsia" w:eastAsia="宋体"/>
          <w:snapToGrid w:val="0"/>
          <w:color w:val="auto"/>
          <w:sz w:val="24"/>
          <w:highlight w:val="none"/>
          <w:lang w:val="en-US" w:eastAsia="zh-CN"/>
        </w:rPr>
        <w:t>“投标人须知前附表”及</w:t>
      </w:r>
      <w:r>
        <w:rPr>
          <w:rFonts w:hint="eastAsia" w:eastAsia="宋体"/>
          <w:color w:val="auto"/>
          <w:sz w:val="24"/>
          <w:highlight w:val="none"/>
          <w:lang w:val="en-US" w:eastAsia="zh-CN"/>
        </w:rPr>
        <w:t>“第五章 评标方法及标准”</w:t>
      </w:r>
      <w:r>
        <w:rPr>
          <w:rFonts w:hint="eastAsia" w:eastAsia="宋体"/>
          <w:color w:val="auto"/>
          <w:sz w:val="24"/>
          <w:highlight w:val="none"/>
        </w:rPr>
        <w:t>。</w:t>
      </w:r>
    </w:p>
    <w:p w14:paraId="36F9C9D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231" w:name="_Toc163492879"/>
      <w:r>
        <w:rPr>
          <w:rFonts w:hint="eastAsia" w:ascii="宋体" w:hAnsi="宋体" w:eastAsia="宋体" w:cs="宋体"/>
          <w:b/>
          <w:bCs/>
          <w:color w:val="auto"/>
          <w:kern w:val="2"/>
          <w:sz w:val="24"/>
          <w:szCs w:val="28"/>
          <w:highlight w:val="none"/>
          <w:lang w:val="en-US" w:eastAsia="zh-CN" w:bidi="ar-SA"/>
        </w:rPr>
        <w:t xml:space="preserve">44.正版软件  </w:t>
      </w:r>
    </w:p>
    <w:p w14:paraId="544B2879">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44.</w:t>
      </w:r>
      <w:r>
        <w:rPr>
          <w:rFonts w:hint="eastAsia"/>
          <w:snapToGrid w:val="0"/>
          <w:color w:val="auto"/>
          <w:sz w:val="24"/>
          <w:highlight w:val="none"/>
          <w:lang w:val="en-US" w:eastAsia="zh-CN"/>
        </w:rPr>
        <w:t>1</w:t>
      </w:r>
      <w:r>
        <w:rPr>
          <w:rFonts w:hint="eastAsia" w:eastAsia="宋体"/>
          <w:snapToGrid w:val="0"/>
          <w:color w:val="auto"/>
          <w:sz w:val="24"/>
          <w:highlight w:val="none"/>
          <w:lang w:val="en-US" w:eastAsia="zh-CN"/>
        </w:rPr>
        <w:t xml:space="preserve">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3E0A248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 xml:space="preserve">45.网络安全专用产品   </w:t>
      </w:r>
    </w:p>
    <w:p w14:paraId="224C6C1B">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2AFC93E9">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402C159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 xml:space="preserve">46.采购需求标准   </w:t>
      </w:r>
    </w:p>
    <w:p w14:paraId="36A7A522">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46.1 商品包装、快递包装政府采购需求标准（试行） </w:t>
      </w:r>
    </w:p>
    <w:p w14:paraId="66E92340">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3127A0E6">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46.2 绿色数据中心政府采购需求标准（试行） </w:t>
      </w:r>
    </w:p>
    <w:p w14:paraId="42C30361">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0753E99E">
      <w:pPr>
        <w:pStyle w:val="40"/>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46.3台式计算机政府采购需求标准</w:t>
      </w:r>
    </w:p>
    <w:p w14:paraId="43D8F8F1">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22E335E9">
      <w:pPr>
        <w:pStyle w:val="40"/>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46.4便携式计算机政府采购需求标准</w:t>
      </w:r>
    </w:p>
    <w:p w14:paraId="6100B441">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47AE691D">
      <w:pPr>
        <w:pStyle w:val="40"/>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46.5一体式计算机政府采购需求标准</w:t>
      </w:r>
    </w:p>
    <w:p w14:paraId="2F486B95">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2C732A2C">
      <w:pPr>
        <w:pStyle w:val="40"/>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46.6工作站政府采购需求标准</w:t>
      </w:r>
    </w:p>
    <w:p w14:paraId="7BE3B206">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3C165FBB">
      <w:pPr>
        <w:pStyle w:val="40"/>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46.7通用服务器政府采购需求标准</w:t>
      </w:r>
    </w:p>
    <w:p w14:paraId="683399A5">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7174618F">
      <w:pPr>
        <w:pStyle w:val="40"/>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46.8操作系统政府采购需求标准</w:t>
      </w:r>
    </w:p>
    <w:p w14:paraId="0AFA91D5">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2CAB8C2F">
      <w:pPr>
        <w:pStyle w:val="40"/>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46.9数据库政府采购需求标准</w:t>
      </w:r>
    </w:p>
    <w:p w14:paraId="2D4A40EF">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49C44EF4">
      <w:pPr>
        <w:pStyle w:val="40"/>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46.10物业管理服务政府采购需求标准（办公场所类）（试行）</w:t>
      </w:r>
    </w:p>
    <w:p w14:paraId="1CE307CA">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36E45DF7">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r>
        <w:rPr>
          <w:rFonts w:hint="eastAsia" w:ascii="宋体" w:hAnsi="宋体" w:eastAsia="宋体" w:cs="宋体"/>
          <w:b/>
          <w:bCs/>
          <w:color w:val="auto"/>
          <w:kern w:val="2"/>
          <w:sz w:val="24"/>
          <w:szCs w:val="32"/>
          <w:highlight w:val="none"/>
          <w:lang w:val="en-US" w:eastAsia="zh-CN" w:bidi="ar-SA"/>
        </w:rPr>
        <w:t>（十四）政府采购合同融资政策</w:t>
      </w:r>
      <w:bookmarkEnd w:id="227"/>
      <w:bookmarkEnd w:id="228"/>
      <w:bookmarkEnd w:id="231"/>
    </w:p>
    <w:p w14:paraId="18B3DF5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32" w:name="_Toc163492880"/>
      <w:r>
        <w:rPr>
          <w:rFonts w:hint="eastAsia" w:ascii="宋体" w:hAnsi="宋体" w:eastAsia="宋体" w:cs="宋体"/>
          <w:b/>
          <w:bCs/>
          <w:color w:val="auto"/>
          <w:kern w:val="2"/>
          <w:sz w:val="24"/>
          <w:szCs w:val="28"/>
          <w:highlight w:val="none"/>
          <w:lang w:val="en-US" w:eastAsia="zh-CN" w:bidi="ar-SA"/>
        </w:rPr>
        <w:t>47.政府采购合同融资政策</w:t>
      </w:r>
      <w:bookmarkEnd w:id="232"/>
    </w:p>
    <w:p w14:paraId="631FAE34">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4</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1政府采购合同融资政策：见投标人须知前附表。</w:t>
      </w:r>
    </w:p>
    <w:p w14:paraId="084DE0B7">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233" w:name="_Toc163492881"/>
      <w:r>
        <w:rPr>
          <w:rFonts w:hint="eastAsia" w:ascii="宋体" w:hAnsi="宋体" w:eastAsia="宋体" w:cs="宋体"/>
          <w:b/>
          <w:bCs/>
          <w:color w:val="auto"/>
          <w:kern w:val="2"/>
          <w:sz w:val="24"/>
          <w:szCs w:val="32"/>
          <w:highlight w:val="none"/>
          <w:lang w:val="en-US" w:eastAsia="zh-CN" w:bidi="ar-SA"/>
        </w:rPr>
        <w:t>（十五）其他</w:t>
      </w:r>
      <w:bookmarkEnd w:id="233"/>
    </w:p>
    <w:p w14:paraId="3353CD9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34" w:name="_Toc163492882"/>
      <w:r>
        <w:rPr>
          <w:rFonts w:hint="eastAsia" w:ascii="宋体" w:hAnsi="宋体" w:eastAsia="宋体" w:cs="宋体"/>
          <w:b/>
          <w:bCs/>
          <w:color w:val="auto"/>
          <w:kern w:val="2"/>
          <w:sz w:val="24"/>
          <w:szCs w:val="28"/>
          <w:highlight w:val="none"/>
          <w:lang w:val="en-US" w:eastAsia="zh-CN" w:bidi="ar-SA"/>
        </w:rPr>
        <w:t>48.需要补充的其他内容</w:t>
      </w:r>
      <w:bookmarkEnd w:id="234"/>
    </w:p>
    <w:p w14:paraId="07005A07">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4</w:t>
      </w:r>
      <w:r>
        <w:rPr>
          <w:rFonts w:hint="eastAsia" w:eastAsia="宋体"/>
          <w:color w:val="auto"/>
          <w:sz w:val="24"/>
          <w:highlight w:val="none"/>
          <w:lang w:val="en-US" w:eastAsia="zh-CN"/>
        </w:rPr>
        <w:t>8</w:t>
      </w:r>
      <w:r>
        <w:rPr>
          <w:rFonts w:eastAsia="宋体"/>
          <w:color w:val="auto"/>
          <w:sz w:val="24"/>
          <w:highlight w:val="none"/>
        </w:rPr>
        <w:t>.1</w:t>
      </w:r>
      <w:r>
        <w:rPr>
          <w:rFonts w:hint="eastAsia" w:eastAsia="宋体"/>
          <w:color w:val="auto"/>
          <w:sz w:val="24"/>
          <w:highlight w:val="none"/>
        </w:rPr>
        <w:t>需要补充的其他内容：见投标人须知前附表。</w:t>
      </w:r>
    </w:p>
    <w:p w14:paraId="0D8696C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35" w:name="_Toc155185886"/>
      <w:bookmarkStart w:id="236" w:name="_Toc163492883"/>
      <w:bookmarkStart w:id="237" w:name="_Toc140132810"/>
      <w:r>
        <w:rPr>
          <w:rFonts w:hint="eastAsia" w:ascii="宋体" w:hAnsi="宋体" w:eastAsia="宋体" w:cs="宋体"/>
          <w:b/>
          <w:bCs/>
          <w:color w:val="auto"/>
          <w:kern w:val="2"/>
          <w:sz w:val="24"/>
          <w:szCs w:val="28"/>
          <w:highlight w:val="none"/>
          <w:lang w:val="en-US" w:eastAsia="zh-CN" w:bidi="ar-SA"/>
        </w:rPr>
        <w:t>49.适用法律</w:t>
      </w:r>
      <w:bookmarkEnd w:id="235"/>
      <w:bookmarkEnd w:id="236"/>
      <w:bookmarkEnd w:id="237"/>
    </w:p>
    <w:p w14:paraId="1D084DD7">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.1</w:t>
      </w:r>
      <w:r>
        <w:rPr>
          <w:rFonts w:hint="eastAsia" w:eastAsia="宋体"/>
          <w:snapToGrid w:val="0"/>
          <w:color w:val="auto"/>
          <w:sz w:val="24"/>
          <w:highlight w:val="none"/>
        </w:rPr>
        <w:t>采购人、采购代理机构及投标人的一切采购活动均适用《中华人民共和国政府采购法》、《中华人民共和国政府采购法实施条例》、《政府采购货物和服务招标投标管理办法》（财政部令第87号）及相关法律法规。</w:t>
      </w:r>
    </w:p>
    <w:p w14:paraId="28F0CECD">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.2</w:t>
      </w:r>
      <w:r>
        <w:rPr>
          <w:rFonts w:hint="eastAsia" w:eastAsia="宋体"/>
          <w:snapToGrid w:val="0"/>
          <w:color w:val="auto"/>
          <w:sz w:val="24"/>
          <w:highlight w:val="none"/>
        </w:rPr>
        <w:t>政府采购合同的履行、违约责任和解决争议的方法等适用《中华人民共和国民法典》。</w:t>
      </w:r>
    </w:p>
    <w:p w14:paraId="53E9BDB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38" w:name="_Toc163492884"/>
      <w:bookmarkStart w:id="239" w:name="_Toc155185887"/>
      <w:r>
        <w:rPr>
          <w:rFonts w:hint="eastAsia" w:ascii="宋体" w:hAnsi="宋体" w:eastAsia="宋体" w:cs="宋体"/>
          <w:b/>
          <w:bCs/>
          <w:color w:val="auto"/>
          <w:kern w:val="2"/>
          <w:sz w:val="24"/>
          <w:szCs w:val="28"/>
          <w:highlight w:val="none"/>
          <w:lang w:val="en-US" w:eastAsia="zh-CN" w:bidi="ar-SA"/>
        </w:rPr>
        <w:t>50.解释权</w:t>
      </w:r>
      <w:bookmarkEnd w:id="238"/>
      <w:bookmarkEnd w:id="239"/>
    </w:p>
    <w:p w14:paraId="5943F19A">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50</w:t>
      </w:r>
      <w:r>
        <w:rPr>
          <w:rFonts w:eastAsia="宋体"/>
          <w:snapToGrid w:val="0"/>
          <w:color w:val="auto"/>
          <w:sz w:val="24"/>
          <w:highlight w:val="none"/>
        </w:rPr>
        <w:t>.</w:t>
      </w:r>
      <w:r>
        <w:rPr>
          <w:rFonts w:hint="eastAsia" w:eastAsia="宋体"/>
          <w:snapToGrid w:val="0"/>
          <w:color w:val="auto"/>
          <w:sz w:val="24"/>
          <w:highlight w:val="none"/>
        </w:rPr>
        <w:t>1本招标文件最终解释权归采购人或采购代理机构所有。</w:t>
      </w:r>
    </w:p>
    <w:p w14:paraId="0BA84807">
      <w:pPr>
        <w:pStyle w:val="2"/>
        <w:keepNext w:val="0"/>
        <w:keepLines w:val="0"/>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240" w:name="_Toc163492885"/>
      <w:bookmarkStart w:id="241" w:name="_Toc155185888"/>
    </w:p>
    <w:p w14:paraId="1A763666">
      <w:pPr>
        <w:rPr>
          <w:rFonts w:hint="eastAsia" w:ascii="宋体" w:hAnsi="宋体" w:eastAsia="宋体" w:cs="宋体"/>
          <w:b/>
          <w:bCs/>
          <w:color w:val="auto"/>
          <w:kern w:val="44"/>
          <w:sz w:val="36"/>
          <w:szCs w:val="36"/>
          <w:highlight w:val="none"/>
          <w:lang w:val="en-US" w:eastAsia="zh-CN" w:bidi="ar-SA"/>
        </w:rPr>
      </w:pPr>
    </w:p>
    <w:p w14:paraId="31267B2A">
      <w:pPr>
        <w:pStyle w:val="14"/>
        <w:rPr>
          <w:rFonts w:hint="eastAsia" w:ascii="宋体" w:hAnsi="宋体" w:eastAsia="宋体" w:cs="宋体"/>
          <w:b/>
          <w:bCs/>
          <w:color w:val="auto"/>
          <w:kern w:val="44"/>
          <w:sz w:val="36"/>
          <w:szCs w:val="36"/>
          <w:highlight w:val="none"/>
          <w:lang w:val="en-US" w:eastAsia="zh-CN" w:bidi="ar-SA"/>
        </w:rPr>
      </w:pPr>
    </w:p>
    <w:p w14:paraId="58726E68">
      <w:pPr>
        <w:pStyle w:val="14"/>
        <w:rPr>
          <w:rFonts w:hint="eastAsia" w:ascii="宋体" w:hAnsi="宋体" w:eastAsia="宋体" w:cs="宋体"/>
          <w:b/>
          <w:bCs/>
          <w:color w:val="auto"/>
          <w:kern w:val="44"/>
          <w:sz w:val="36"/>
          <w:szCs w:val="36"/>
          <w:highlight w:val="none"/>
          <w:lang w:val="en-US" w:eastAsia="zh-CN" w:bidi="ar-SA"/>
        </w:rPr>
      </w:pPr>
    </w:p>
    <w:p w14:paraId="005CA948">
      <w:pPr>
        <w:pStyle w:val="14"/>
        <w:rPr>
          <w:rFonts w:hint="eastAsia" w:ascii="宋体" w:hAnsi="宋体" w:eastAsia="宋体" w:cs="宋体"/>
          <w:b/>
          <w:bCs/>
          <w:color w:val="auto"/>
          <w:kern w:val="44"/>
          <w:sz w:val="36"/>
          <w:szCs w:val="36"/>
          <w:highlight w:val="none"/>
          <w:lang w:val="en-US" w:eastAsia="zh-CN" w:bidi="ar-SA"/>
        </w:rPr>
      </w:pPr>
    </w:p>
    <w:p w14:paraId="5B540087">
      <w:pPr>
        <w:pStyle w:val="14"/>
        <w:rPr>
          <w:rFonts w:hint="eastAsia" w:ascii="宋体" w:hAnsi="宋体" w:eastAsia="宋体" w:cs="宋体"/>
          <w:b/>
          <w:bCs/>
          <w:color w:val="auto"/>
          <w:kern w:val="44"/>
          <w:sz w:val="36"/>
          <w:szCs w:val="36"/>
          <w:highlight w:val="none"/>
          <w:lang w:val="en-US" w:eastAsia="zh-CN" w:bidi="ar-SA"/>
        </w:rPr>
      </w:pPr>
    </w:p>
    <w:p w14:paraId="3AAA9A2C">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242" w:name="_Toc22090"/>
    </w:p>
    <w:p w14:paraId="3FC3A34D">
      <w:pPr>
        <w:pStyle w:val="2"/>
        <w:keepNext/>
        <w:keepLines/>
        <w:pageBreakBefore w:val="0"/>
        <w:widowControl w:val="0"/>
        <w:numPr>
          <w:ilvl w:val="0"/>
          <w:numId w:val="3"/>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采购需求</w:t>
      </w:r>
      <w:bookmarkEnd w:id="240"/>
      <w:bookmarkEnd w:id="241"/>
      <w:bookmarkEnd w:id="242"/>
      <w:bookmarkStart w:id="243" w:name="_Toc155185889"/>
      <w:bookmarkStart w:id="244" w:name="_Toc163492886"/>
      <w:bookmarkStart w:id="245" w:name="_Toc140132812"/>
    </w:p>
    <w:bookmarkEnd w:id="243"/>
    <w:bookmarkEnd w:id="244"/>
    <w:bookmarkEnd w:id="245"/>
    <w:p w14:paraId="3BD0DDD2">
      <w:pPr>
        <w:rPr>
          <w:rFonts w:hint="eastAsia" w:ascii="宋体" w:hAnsi="宋体" w:eastAsia="宋体" w:cs="宋体"/>
          <w:b/>
          <w:bCs/>
          <w:sz w:val="28"/>
          <w:szCs w:val="28"/>
          <w:highlight w:val="none"/>
          <w:lang w:val="en-US" w:eastAsia="zh-CN"/>
        </w:rPr>
      </w:pPr>
      <w:bookmarkStart w:id="246" w:name="_Toc12252"/>
      <w:bookmarkStart w:id="247" w:name="_Toc155185895"/>
      <w:bookmarkStart w:id="248" w:name="_Toc163492892"/>
      <w:r>
        <w:rPr>
          <w:rFonts w:hint="eastAsia" w:cs="宋体"/>
          <w:b/>
          <w:bCs/>
          <w:sz w:val="28"/>
          <w:szCs w:val="28"/>
          <w:highlight w:val="none"/>
          <w:lang w:val="en-US" w:eastAsia="zh-CN"/>
        </w:rPr>
        <w:t>一、</w:t>
      </w:r>
      <w:r>
        <w:rPr>
          <w:rFonts w:hint="eastAsia" w:ascii="宋体" w:hAnsi="宋体" w:eastAsia="宋体" w:cs="宋体"/>
          <w:b/>
          <w:bCs/>
          <w:sz w:val="28"/>
          <w:szCs w:val="28"/>
          <w:highlight w:val="none"/>
          <w:lang w:val="en-US" w:eastAsia="zh-CN"/>
        </w:rPr>
        <w:t>采购需求：</w:t>
      </w:r>
    </w:p>
    <w:p w14:paraId="05364DC0">
      <w:pPr>
        <w:numPr>
          <w:ilvl w:val="0"/>
          <w:numId w:val="4"/>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数量与分类要求</w:t>
      </w:r>
    </w:p>
    <w:p w14:paraId="2CF081C6">
      <w:pPr>
        <w:numPr>
          <w:ilvl w:val="0"/>
          <w:numId w:val="0"/>
        </w:numPr>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、供应商须按</w:t>
      </w:r>
      <w:r>
        <w:rPr>
          <w:rFonts w:hint="eastAsia" w:cs="宋体"/>
          <w:color w:val="auto"/>
          <w:sz w:val="24"/>
          <w:szCs w:val="24"/>
          <w:highlight w:val="none"/>
          <w:lang w:val="en-US" w:eastAsia="zh-CN"/>
        </w:rPr>
        <w:t>要求完成</w:t>
      </w:r>
      <w:r>
        <w:rPr>
          <w:rFonts w:hint="eastAsia" w:ascii="宋体" w:hAnsi="宋体" w:eastAsia="宋体" w:cs="宋体"/>
          <w:color w:val="auto"/>
          <w:sz w:val="24"/>
          <w:szCs w:val="24"/>
          <w:highlight w:val="none"/>
          <w:lang w:val="en-US" w:eastAsia="zh-CN"/>
        </w:rPr>
        <w:t>供货，无正当理由不得缺供、漏供。</w:t>
      </w:r>
    </w:p>
    <w:p w14:paraId="17508FFF">
      <w:pPr>
        <w:rPr>
          <w:rFonts w:hint="eastAsia" w:ascii="宋体" w:hAnsi="宋体" w:eastAsia="宋体" w:cs="宋体"/>
          <w:color w:val="auto"/>
          <w:sz w:val="24"/>
          <w:szCs w:val="24"/>
          <w:lang w:val="en-US" w:eastAsia="zh-CN"/>
        </w:rPr>
      </w:pPr>
      <w:r>
        <w:rPr>
          <w:rFonts w:hint="eastAsia" w:cs="宋体"/>
          <w:color w:val="auto"/>
          <w:sz w:val="24"/>
          <w:szCs w:val="24"/>
          <w:lang w:val="en-US" w:eastAsia="zh-CN"/>
        </w:rPr>
        <w:t>2</w:t>
      </w:r>
      <w:r>
        <w:rPr>
          <w:rFonts w:hint="eastAsia" w:ascii="宋体" w:hAnsi="宋体" w:eastAsia="宋体" w:cs="宋体"/>
          <w:color w:val="auto"/>
          <w:sz w:val="24"/>
          <w:szCs w:val="24"/>
          <w:lang w:val="en-US" w:eastAsia="zh-CN"/>
        </w:rPr>
        <w:t>、简要规格描述：图书购置，预计采购一批图书。</w:t>
      </w:r>
    </w:p>
    <w:p w14:paraId="4857A95D">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备注：本项目以折扣率形式进行报价，供应商报价为图书码洋折扣率，折扣率：投标人所报折扣数精确到小数点后贰位数，如打七点五折写成75%，(实洋=图书码洋*折扣率)，以折扣率为本次采购图书评审依据，按折扣后的实洋进行结算。 </w:t>
      </w:r>
    </w:p>
    <w:p w14:paraId="528A5F1D">
      <w:pPr>
        <w:rPr>
          <w:rFonts w:hint="eastAsia" w:ascii="宋体" w:hAnsi="宋体" w:eastAsia="宋体" w:cs="宋体"/>
          <w:sz w:val="24"/>
          <w:szCs w:val="24"/>
          <w:lang w:val="en-US" w:eastAsia="zh-CN"/>
        </w:rPr>
      </w:pPr>
      <w:r>
        <w:rPr>
          <w:rFonts w:hint="eastAsia" w:cs="宋体"/>
          <w:color w:val="auto"/>
          <w:sz w:val="24"/>
          <w:szCs w:val="24"/>
          <w:lang w:val="en-US" w:eastAsia="zh-CN"/>
        </w:rPr>
        <w:t>3</w:t>
      </w:r>
      <w:r>
        <w:rPr>
          <w:rFonts w:hint="eastAsia" w:ascii="宋体" w:hAnsi="宋体" w:eastAsia="宋体" w:cs="宋体"/>
          <w:color w:val="auto"/>
          <w:sz w:val="24"/>
          <w:szCs w:val="24"/>
          <w:lang w:val="en-US" w:eastAsia="zh-CN"/>
        </w:rPr>
        <w:t>、合同履约期限</w:t>
      </w:r>
      <w:r>
        <w:rPr>
          <w:rFonts w:hint="eastAsia" w:cs="宋体"/>
          <w:color w:val="auto"/>
          <w:sz w:val="24"/>
          <w:szCs w:val="24"/>
          <w:lang w:val="en-US" w:eastAsia="zh-CN"/>
        </w:rPr>
        <w:t>（供货期限）</w:t>
      </w:r>
      <w:r>
        <w:rPr>
          <w:rFonts w:hint="eastAsia" w:ascii="宋体" w:hAnsi="宋体" w:eastAsia="宋体" w:cs="宋体"/>
          <w:color w:val="auto"/>
          <w:sz w:val="24"/>
          <w:szCs w:val="24"/>
          <w:lang w:val="en-US" w:eastAsia="zh-CN"/>
        </w:rPr>
        <w:t>：</w:t>
      </w:r>
      <w:r>
        <w:rPr>
          <w:rFonts w:hint="eastAsia" w:cs="宋体"/>
          <w:color w:val="auto"/>
          <w:sz w:val="24"/>
          <w:highlight w:val="none"/>
          <w:u w:val="none"/>
          <w:lang w:val="en-US" w:eastAsia="zh-CN"/>
        </w:rPr>
        <w:t>合同签订后30天内完成供货</w:t>
      </w:r>
      <w:r>
        <w:rPr>
          <w:rFonts w:hint="eastAsia" w:ascii="宋体" w:hAnsi="宋体" w:eastAsia="宋体" w:cs="宋体"/>
          <w:color w:val="auto"/>
          <w:sz w:val="24"/>
          <w:szCs w:val="24"/>
          <w:lang w:val="en-US" w:eastAsia="zh-CN"/>
        </w:rPr>
        <w:t>，并完成所有图书的供货、运输、入库及分类上架工作，30日内未</w:t>
      </w:r>
      <w:r>
        <w:rPr>
          <w:rFonts w:hint="eastAsia" w:cs="宋体"/>
          <w:color w:val="auto"/>
          <w:sz w:val="24"/>
          <w:szCs w:val="24"/>
          <w:lang w:val="en-US" w:eastAsia="zh-CN"/>
        </w:rPr>
        <w:t>完成</w:t>
      </w:r>
      <w:r>
        <w:rPr>
          <w:rFonts w:hint="eastAsia" w:ascii="宋体" w:hAnsi="宋体" w:eastAsia="宋体" w:cs="宋体"/>
          <w:color w:val="auto"/>
          <w:sz w:val="24"/>
          <w:szCs w:val="24"/>
          <w:lang w:val="en-US" w:eastAsia="zh-CN"/>
        </w:rPr>
        <w:t>到货的视为违约（因不可抗力、出版社停产断货等特殊原因，且提前3日书面告</w:t>
      </w:r>
      <w:r>
        <w:rPr>
          <w:rFonts w:hint="eastAsia" w:ascii="宋体" w:hAnsi="宋体" w:eastAsia="宋体" w:cs="宋体"/>
          <w:sz w:val="24"/>
          <w:szCs w:val="24"/>
          <w:lang w:val="en-US" w:eastAsia="zh-CN"/>
        </w:rPr>
        <w:t>知采购人并经双方签字确认同意延期的除外）。</w:t>
      </w:r>
    </w:p>
    <w:p w14:paraId="741773BC">
      <w:pPr>
        <w:rPr>
          <w:rFonts w:hint="eastAsia" w:ascii="宋体" w:hAnsi="宋体" w:eastAsia="宋体" w:cs="宋体"/>
          <w:sz w:val="24"/>
          <w:szCs w:val="24"/>
          <w:lang w:val="en-US" w:eastAsia="zh-CN"/>
        </w:rPr>
      </w:pPr>
      <w:r>
        <w:rPr>
          <w:rFonts w:hint="eastAsia" w:cs="宋体"/>
          <w:sz w:val="24"/>
          <w:szCs w:val="24"/>
          <w:lang w:val="en-US" w:eastAsia="zh-CN"/>
        </w:rPr>
        <w:t>4</w:t>
      </w:r>
      <w:r>
        <w:rPr>
          <w:rFonts w:hint="eastAsia" w:ascii="宋体" w:hAnsi="宋体" w:eastAsia="宋体" w:cs="宋体"/>
          <w:sz w:val="24"/>
          <w:szCs w:val="24"/>
          <w:lang w:val="en-US" w:eastAsia="zh-CN"/>
        </w:rPr>
        <w:t>、本项目（否）接受联合体投标。</w:t>
      </w:r>
    </w:p>
    <w:p w14:paraId="262DA5F5">
      <w:pPr>
        <w:rPr>
          <w:rFonts w:hint="eastAsia" w:cs="宋体"/>
          <w:b/>
          <w:bCs/>
          <w:sz w:val="28"/>
          <w:szCs w:val="28"/>
          <w:highlight w:val="none"/>
          <w:lang w:val="en-US" w:eastAsia="zh-CN"/>
        </w:rPr>
      </w:pPr>
      <w:r>
        <w:rPr>
          <w:rFonts w:hint="eastAsia" w:cs="宋体"/>
          <w:b/>
          <w:bCs/>
          <w:sz w:val="28"/>
          <w:szCs w:val="28"/>
          <w:highlight w:val="none"/>
          <w:lang w:val="en-US" w:eastAsia="zh-CN"/>
        </w:rPr>
        <w:t>二、付款方式</w:t>
      </w:r>
    </w:p>
    <w:p w14:paraId="4D6C1645">
      <w:pPr>
        <w:pStyle w:val="14"/>
        <w:pageBreakBefore w:val="0"/>
        <w:kinsoku/>
        <w:wordWrap/>
        <w:overflowPunct/>
        <w:topLinePunct w:val="0"/>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采购方验收合格后一次性付清合同款。</w:t>
      </w:r>
    </w:p>
    <w:p w14:paraId="61923B59">
      <w:pPr>
        <w:rPr>
          <w:rFonts w:hint="eastAsia" w:ascii="宋体" w:hAnsi="宋体" w:eastAsia="宋体" w:cs="宋体"/>
          <w:b/>
          <w:bCs/>
          <w:sz w:val="24"/>
          <w:szCs w:val="24"/>
          <w:lang w:val="en-US" w:eastAsia="zh-CN"/>
        </w:rPr>
      </w:pPr>
      <w:r>
        <w:rPr>
          <w:rFonts w:hint="eastAsia" w:cs="宋体"/>
          <w:b/>
          <w:bCs/>
          <w:sz w:val="28"/>
          <w:szCs w:val="28"/>
          <w:highlight w:val="none"/>
          <w:lang w:val="en-US" w:eastAsia="zh-CN"/>
        </w:rPr>
        <w:t>三、供应商服务要求</w:t>
      </w:r>
    </w:p>
    <w:p w14:paraId="061C892D">
      <w:pPr>
        <w:pageBreakBefore w:val="0"/>
        <w:numPr>
          <w:ilvl w:val="0"/>
          <w:numId w:val="0"/>
        </w:numPr>
        <w:kinsoku/>
        <w:wordWrap/>
        <w:overflowPunct/>
        <w:topLinePunct w:val="0"/>
        <w:bidi w:val="0"/>
        <w:spacing w:line="360" w:lineRule="auto"/>
        <w:ind w:leftChars="0"/>
        <w:jc w:val="both"/>
        <w:rPr>
          <w:rFonts w:hint="eastAsia" w:ascii="宋体" w:hAnsi="宋体" w:eastAsia="宋体" w:cs="宋体"/>
          <w:sz w:val="24"/>
          <w:szCs w:val="24"/>
        </w:rPr>
      </w:pPr>
      <w:r>
        <w:rPr>
          <w:rFonts w:hint="eastAsia" w:ascii="宋体" w:hAnsi="宋体" w:eastAsia="宋体" w:cs="宋体"/>
          <w:b/>
          <w:sz w:val="24"/>
          <w:szCs w:val="24"/>
          <w:lang w:val="en-US" w:eastAsia="zh-CN"/>
        </w:rPr>
        <w:t>1、</w:t>
      </w:r>
      <w:r>
        <w:rPr>
          <w:rFonts w:hint="eastAsia" w:ascii="宋体" w:hAnsi="宋体" w:eastAsia="宋体" w:cs="宋体"/>
          <w:b/>
          <w:sz w:val="24"/>
          <w:szCs w:val="24"/>
        </w:rPr>
        <w:t>图书采购要求</w:t>
      </w:r>
    </w:p>
    <w:p w14:paraId="5B0EEFCF">
      <w:pPr>
        <w:pageBreakBefore w:val="0"/>
        <w:numPr>
          <w:ilvl w:val="0"/>
          <w:numId w:val="5"/>
        </w:numPr>
        <w:kinsoku/>
        <w:wordWrap/>
        <w:overflowPunct/>
        <w:topLinePunct w:val="0"/>
        <w:bidi w:val="0"/>
        <w:spacing w:line="360" w:lineRule="auto"/>
        <w:ind w:left="425" w:leftChars="0" w:hanging="425" w:firstLineChars="0"/>
        <w:rPr>
          <w:rFonts w:hint="eastAsia" w:ascii="宋体" w:hAnsi="宋体" w:eastAsia="宋体" w:cs="宋体"/>
          <w:b/>
          <w:sz w:val="24"/>
          <w:szCs w:val="24"/>
        </w:rPr>
      </w:pPr>
      <w:r>
        <w:rPr>
          <w:rFonts w:hint="eastAsia" w:ascii="宋体" w:hAnsi="宋体" w:eastAsia="宋体" w:cs="宋体"/>
          <w:b/>
          <w:sz w:val="24"/>
          <w:szCs w:val="24"/>
        </w:rPr>
        <w:t xml:space="preserve">质量要求 </w:t>
      </w:r>
    </w:p>
    <w:p w14:paraId="3E0B681F">
      <w:pPr>
        <w:pStyle w:val="14"/>
        <w:pageBreakBefore w:val="0"/>
        <w:kinsoku/>
        <w:wordWrap/>
        <w:overflowPunct/>
        <w:topLinePunct w:val="0"/>
        <w:bidi w:val="0"/>
        <w:spacing w:line="360" w:lineRule="auto"/>
        <w:ind w:firstLine="480" w:firstLineChars="200"/>
        <w:rPr>
          <w:rFonts w:hint="eastAsia"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提供图书不允许有任何盗版、低劣、淫秽、封建迷信、言论不当的图书，否则视为违约。招标公司及采购方对图书采购、加工等全过程随时进行验收，发现图书存在印刷不清、污损、缺页、倒页、缺附件等质量问题的，无论图书是否加工、流通，一律予以退货或换货，由此造成的损失及费用全部由供应商承担</w:t>
      </w:r>
      <w:r>
        <w:rPr>
          <w:rFonts w:hint="eastAsia" w:eastAsia="宋体" w:cs="宋体"/>
          <w:color w:val="000000" w:themeColor="text1"/>
          <w:sz w:val="24"/>
          <w:szCs w:val="24"/>
          <w:lang w:eastAsia="zh-CN"/>
          <w14:textFill>
            <w14:solidFill>
              <w14:schemeClr w14:val="tx1"/>
            </w14:solidFill>
          </w14:textFill>
        </w:rPr>
        <w:t>。</w:t>
      </w:r>
    </w:p>
    <w:p w14:paraId="2C764013">
      <w:pPr>
        <w:pStyle w:val="14"/>
        <w:pageBreakBefore w:val="0"/>
        <w:kinsoku/>
        <w:wordWrap/>
        <w:overflowPunct/>
        <w:topLinePunct w:val="0"/>
        <w:bidi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所有图书需符合国家相关法律法规及出版行业标准，内容积极健康、科学准确，无政治性错误、意识形态问题及低俗色情、暴力等不良信息。</w:t>
      </w:r>
    </w:p>
    <w:p w14:paraId="13267D33">
      <w:pPr>
        <w:pageBreakBefore w:val="0"/>
        <w:numPr>
          <w:ilvl w:val="0"/>
          <w:numId w:val="5"/>
        </w:numPr>
        <w:kinsoku/>
        <w:wordWrap/>
        <w:overflowPunct/>
        <w:topLinePunct w:val="0"/>
        <w:bidi w:val="0"/>
        <w:spacing w:line="360" w:lineRule="auto"/>
        <w:ind w:left="425" w:leftChars="0" w:hanging="425" w:firstLineChars="0"/>
        <w:rPr>
          <w:rFonts w:hint="eastAsia" w:ascii="宋体" w:hAnsi="宋体" w:eastAsia="宋体" w:cs="宋体"/>
          <w:b/>
          <w:sz w:val="24"/>
          <w:szCs w:val="24"/>
        </w:rPr>
      </w:pPr>
      <w:r>
        <w:rPr>
          <w:rFonts w:hint="eastAsia" w:ascii="宋体" w:hAnsi="宋体" w:eastAsia="宋体" w:cs="宋体"/>
          <w:b/>
          <w:sz w:val="24"/>
          <w:szCs w:val="24"/>
        </w:rPr>
        <w:t>印刷质量要求：</w:t>
      </w:r>
    </w:p>
    <w:p w14:paraId="7EE27ADE">
      <w:pPr>
        <w:pStyle w:val="14"/>
        <w:pageBreakBefore w:val="0"/>
        <w:kinsoku/>
        <w:wordWrap/>
        <w:overflowPunct/>
        <w:topLinePunct w:val="0"/>
        <w:bidi w:val="0"/>
        <w:spacing w:line="24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①封面印刷：套印准确，字、图、点、线印迹清楚，不花，不毛不模糊，墨色均匀，无回胶印，背面不脏。</w:t>
      </w:r>
    </w:p>
    <w:p w14:paraId="361DC1E3">
      <w:pPr>
        <w:pStyle w:val="14"/>
        <w:pageBreakBefore w:val="0"/>
        <w:kinsoku/>
        <w:wordWrap/>
        <w:overflowPunct/>
        <w:topLinePunct w:val="0"/>
        <w:bidi w:val="0"/>
        <w:spacing w:line="24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②插图印刷：</w:t>
      </w:r>
    </w:p>
    <w:p w14:paraId="564AE88D">
      <w:pPr>
        <w:pStyle w:val="14"/>
        <w:pageBreakBefore w:val="0"/>
        <w:kinsoku/>
        <w:wordWrap/>
        <w:overflowPunct/>
        <w:topLinePunct w:val="0"/>
        <w:bidi w:val="0"/>
        <w:spacing w:line="24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A、插印准确，层次分明，轮廓实。电分制版无浮雕印。</w:t>
      </w:r>
    </w:p>
    <w:p w14:paraId="6A8C619A">
      <w:pPr>
        <w:pStyle w:val="14"/>
        <w:pageBreakBefore w:val="0"/>
        <w:kinsoku/>
        <w:wordWrap/>
        <w:overflowPunct/>
        <w:topLinePunct w:val="0"/>
        <w:bidi w:val="0"/>
        <w:spacing w:line="24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B、网点清晰饱满，小点不秃，大点光洁不糊，质感好。</w:t>
      </w:r>
    </w:p>
    <w:p w14:paraId="1846DD49">
      <w:pPr>
        <w:pStyle w:val="14"/>
        <w:pageBreakBefore w:val="0"/>
        <w:kinsoku/>
        <w:wordWrap/>
        <w:overflowPunct/>
        <w:topLinePunct w:val="0"/>
        <w:bidi w:val="0"/>
        <w:spacing w:line="24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C、墨色均匀厚实，色彩鲜艳有光泽，肤色正，接版准确，色调深浅一致。</w:t>
      </w:r>
    </w:p>
    <w:p w14:paraId="476363E6">
      <w:pPr>
        <w:pStyle w:val="14"/>
        <w:pageBreakBefore w:val="0"/>
        <w:kinsoku/>
        <w:wordWrap/>
        <w:overflowPunct/>
        <w:topLinePunct w:val="0"/>
        <w:bidi w:val="0"/>
        <w:spacing w:line="24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③正文印刷：</w:t>
      </w:r>
    </w:p>
    <w:p w14:paraId="7717D575">
      <w:pPr>
        <w:pStyle w:val="14"/>
        <w:pageBreakBefore w:val="0"/>
        <w:kinsoku/>
        <w:wordWrap/>
        <w:overflowPunct/>
        <w:topLinePunct w:val="0"/>
        <w:bidi w:val="0"/>
        <w:spacing w:line="24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A、压力：压力适度，全书前后轻重一致。</w:t>
      </w:r>
    </w:p>
    <w:p w14:paraId="2F876709">
      <w:pPr>
        <w:pStyle w:val="14"/>
        <w:pageBreakBefore w:val="0"/>
        <w:kinsoku/>
        <w:wordWrap/>
        <w:overflowPunct/>
        <w:topLinePunct w:val="0"/>
        <w:bidi w:val="0"/>
        <w:spacing w:line="24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B、墨色：全书前后墨色一致，浓淡适度。</w:t>
      </w:r>
    </w:p>
    <w:p w14:paraId="787D5492">
      <w:pPr>
        <w:pStyle w:val="14"/>
        <w:pageBreakBefore w:val="0"/>
        <w:kinsoku/>
        <w:wordWrap/>
        <w:overflowPunct/>
        <w:topLinePunct w:val="0"/>
        <w:bidi w:val="0"/>
        <w:spacing w:line="24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C、套印：版面端正，正反套印准确。</w:t>
      </w:r>
    </w:p>
    <w:p w14:paraId="5F4C01DB">
      <w:pPr>
        <w:pStyle w:val="14"/>
        <w:pageBreakBefore w:val="0"/>
        <w:kinsoku/>
        <w:wordWrap/>
        <w:overflowPunct/>
        <w:topLinePunct w:val="0"/>
        <w:bidi w:val="0"/>
        <w:spacing w:line="24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D、文字： 文字、标点清晰， 笔锋挺秀，无缺笔断划，标题黑实不花，小字不糊不瞎。</w:t>
      </w:r>
    </w:p>
    <w:p w14:paraId="188C2BCE">
      <w:pPr>
        <w:pStyle w:val="14"/>
        <w:pageBreakBefore w:val="0"/>
        <w:kinsoku/>
        <w:wordWrap/>
        <w:overflowPunct/>
        <w:topLinePunct w:val="0"/>
        <w:bidi w:val="0"/>
        <w:spacing w:line="24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E、其它：书目无脏污、破损、无钉花、野墨。</w:t>
      </w:r>
    </w:p>
    <w:p w14:paraId="2B87A099">
      <w:pPr>
        <w:pStyle w:val="14"/>
        <w:pageBreakBefore w:val="0"/>
        <w:kinsoku/>
        <w:wordWrap/>
        <w:overflowPunct/>
        <w:topLinePunct w:val="0"/>
        <w:bidi w:val="0"/>
        <w:spacing w:line="24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④装订：</w:t>
      </w:r>
    </w:p>
    <w:p w14:paraId="460761CF">
      <w:pPr>
        <w:pStyle w:val="14"/>
        <w:pageBreakBefore w:val="0"/>
        <w:kinsoku/>
        <w:wordWrap/>
        <w:overflowPunct/>
        <w:topLinePunct w:val="0"/>
        <w:bidi w:val="0"/>
        <w:spacing w:line="24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A、开本尺寸符合设计要求， 套书规格一致，成品裁切方正，无明显刀花，无连接页、折角、破头。</w:t>
      </w:r>
    </w:p>
    <w:p w14:paraId="6C0269EA">
      <w:pPr>
        <w:pStyle w:val="14"/>
        <w:pageBreakBefore w:val="0"/>
        <w:kinsoku/>
        <w:wordWrap/>
        <w:overflowPunct/>
        <w:topLinePunct w:val="0"/>
        <w:bidi w:val="0"/>
        <w:spacing w:line="24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B、书背平整， 无空背、起泡、明显皱纹， 书脊字居中，封面齐色，边框要色页。</w:t>
      </w:r>
    </w:p>
    <w:p w14:paraId="5920BFB6">
      <w:pPr>
        <w:pStyle w:val="14"/>
        <w:pageBreakBefore w:val="0"/>
        <w:kinsoku/>
        <w:wordWrap/>
        <w:overflowPunct/>
        <w:topLinePunct w:val="0"/>
        <w:bidi w:val="0"/>
        <w:spacing w:line="24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C、全书页码折正，书面平服，无皱纹（八字折等）。</w:t>
      </w:r>
    </w:p>
    <w:p w14:paraId="7192CEB3">
      <w:pPr>
        <w:pStyle w:val="14"/>
        <w:pageBreakBefore w:val="0"/>
        <w:kinsoku/>
        <w:wordWrap/>
        <w:overflowPunct/>
        <w:topLinePunct w:val="0"/>
        <w:bidi w:val="0"/>
        <w:spacing w:line="24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D、骑马钉、平钉的钉脚不翘， 无断丝，凸肚，钉距匀称，坚实牢固易翻不脱页。</w:t>
      </w:r>
    </w:p>
    <w:p w14:paraId="19F38677">
      <w:pPr>
        <w:pStyle w:val="14"/>
        <w:pageBreakBefore w:val="0"/>
        <w:kinsoku/>
        <w:wordWrap/>
        <w:overflowPunct/>
        <w:topLinePunct w:val="0"/>
        <w:bidi w:val="0"/>
        <w:spacing w:line="24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E、无缺页，缺码。</w:t>
      </w:r>
    </w:p>
    <w:p w14:paraId="689A1BBC">
      <w:pPr>
        <w:pStyle w:val="14"/>
        <w:pageBreakBefore w:val="0"/>
        <w:kinsoku/>
        <w:wordWrap/>
        <w:overflowPunct/>
        <w:topLinePunct w:val="0"/>
        <w:bidi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⑤图书开本及幅面尺寸符合 GBT788-87 标准。图书质量达到中华人民共和国GB9851 图书质量验收标准、GYZ-91 印刷行业标准。</w:t>
      </w:r>
    </w:p>
    <w:p w14:paraId="60DA48C2">
      <w:pPr>
        <w:pStyle w:val="14"/>
        <w:pageBreakBefore w:val="0"/>
        <w:kinsoku/>
        <w:wordWrap/>
        <w:overflowPunct/>
        <w:topLinePunct w:val="0"/>
        <w:bidi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知识产权：供应商须保障采购人使用其图书时，不受到第三方关于侵犯版权、工艺、方案、技术资料、软件、商标、专利、外协产品等一切知识产权方面的指控。</w:t>
      </w:r>
    </w:p>
    <w:p w14:paraId="10A4595D">
      <w:pPr>
        <w:pStyle w:val="14"/>
        <w:pageBreakBefore w:val="0"/>
        <w:kinsoku/>
        <w:wordWrap/>
        <w:overflowPunct/>
        <w:topLinePunct w:val="0"/>
        <w:bidi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2.包装要求</w:t>
      </w:r>
    </w:p>
    <w:p w14:paraId="5982B89C">
      <w:pPr>
        <w:pStyle w:val="14"/>
        <w:pageBreakBefore w:val="0"/>
        <w:kinsoku/>
        <w:wordWrap/>
        <w:overflowPunct/>
        <w:topLinePunct w:val="0"/>
        <w:bidi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每件包装箱内应附一份详细发货清单。发货清单应包括总清单及电子文档清单各一份；清单包含以下数据项： ISBN 号、书名（多卷集有分卷书名须标明）、出版社、出版日期、册数、单价、合计价（不得缺项）；末尾应统计出总种数、总册数、总金额；售后发现残损书籍供应商负责包换，如有缺货供应商负责补齐。</w:t>
      </w:r>
    </w:p>
    <w:p w14:paraId="0595C606">
      <w:pPr>
        <w:pageBreakBefore w:val="0"/>
        <w:numPr>
          <w:ilvl w:val="0"/>
          <w:numId w:val="5"/>
        </w:numPr>
        <w:kinsoku/>
        <w:wordWrap/>
        <w:overflowPunct/>
        <w:topLinePunct w:val="0"/>
        <w:bidi w:val="0"/>
        <w:spacing w:line="360" w:lineRule="auto"/>
        <w:ind w:left="425" w:leftChars="0" w:hanging="425" w:firstLineChars="0"/>
        <w:rPr>
          <w:rFonts w:hint="eastAsia" w:ascii="宋体" w:hAnsi="宋体" w:eastAsia="宋体" w:cs="宋体"/>
          <w:b/>
          <w:sz w:val="24"/>
          <w:szCs w:val="24"/>
        </w:rPr>
      </w:pPr>
      <w:r>
        <w:rPr>
          <w:rFonts w:hint="eastAsia" w:ascii="宋体" w:hAnsi="宋体" w:eastAsia="宋体" w:cs="宋体"/>
          <w:b/>
          <w:sz w:val="24"/>
          <w:szCs w:val="24"/>
        </w:rPr>
        <w:t>订单要求</w:t>
      </w:r>
    </w:p>
    <w:p w14:paraId="2A7DCF75">
      <w:pPr>
        <w:pStyle w:val="18"/>
        <w:pageBreakBefore w:val="0"/>
        <w:kinsoku/>
        <w:wordWrap/>
        <w:overflowPunct/>
        <w:topLinePunct w:val="0"/>
        <w:bidi w:val="0"/>
        <w:spacing w:line="360" w:lineRule="auto"/>
        <w:ind w:firstLine="480" w:firstLineChars="200"/>
        <w:rPr>
          <w:rFonts w:hint="eastAsia" w:ascii="宋体" w:hAnsi="宋体" w:eastAsia="宋体" w:cs="宋体"/>
          <w:b/>
          <w:color w:val="FF0000"/>
          <w:sz w:val="24"/>
          <w:szCs w:val="24"/>
        </w:rPr>
      </w:pPr>
      <w:r>
        <w:rPr>
          <w:rFonts w:hint="eastAsia" w:ascii="宋体" w:hAnsi="宋体" w:eastAsia="宋体" w:cs="宋体"/>
          <w:color w:val="000000" w:themeColor="text1"/>
          <w:sz w:val="24"/>
          <w:szCs w:val="24"/>
          <w14:textFill>
            <w14:solidFill>
              <w14:schemeClr w14:val="tx1"/>
            </w14:solidFill>
          </w14:textFill>
        </w:rPr>
        <w:t>图书须按照采购方确认的数量提供，供应商不得随意更换采购方订单；</w:t>
      </w:r>
    </w:p>
    <w:p w14:paraId="4472BAE7">
      <w:pPr>
        <w:pStyle w:val="42"/>
        <w:pageBreakBefore w:val="0"/>
        <w:tabs>
          <w:tab w:val="left" w:pos="1512"/>
        </w:tabs>
        <w:kinsoku/>
        <w:wordWrap/>
        <w:overflowPunct/>
        <w:topLinePunct w:val="0"/>
        <w:bidi w:val="0"/>
        <w:spacing w:line="360" w:lineRule="auto"/>
        <w:ind w:left="0"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供应商收到订单之日起，在</w:t>
      </w:r>
      <w:r>
        <w:rPr>
          <w:rFonts w:hint="eastAsia" w:ascii="宋体" w:hAnsi="宋体" w:eastAsia="宋体" w:cs="宋体"/>
          <w:color w:val="FF0000"/>
          <w:spacing w:val="-2"/>
          <w:sz w:val="24"/>
          <w:szCs w:val="24"/>
          <w:lang w:val="en-US" w:eastAsia="zh-CN"/>
        </w:rPr>
        <w:t>7</w:t>
      </w:r>
      <w:r>
        <w:rPr>
          <w:rFonts w:hint="eastAsia" w:ascii="宋体" w:hAnsi="宋体" w:eastAsia="宋体" w:cs="宋体"/>
          <w:spacing w:val="-2"/>
          <w:sz w:val="24"/>
          <w:szCs w:val="24"/>
        </w:rPr>
        <w:t>天内将复核结果告知采购方，如有不可抗力引起图书不能及时提供时，应说明不能供货图书品种的清单与原因；</w:t>
      </w:r>
    </w:p>
    <w:p w14:paraId="4138F4D8">
      <w:pPr>
        <w:pStyle w:val="18"/>
        <w:pageBreakBefore w:val="0"/>
        <w:kinsoku/>
        <w:wordWrap/>
        <w:overflowPunct/>
        <w:topLinePunct w:val="0"/>
        <w:bidi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供应商对自然灾害或出版商取消出版、或发生影响合同履行的不可抗力事件等情况而采购不到图书，需在一周之内对购买方提供反馈信息</w:t>
      </w:r>
      <w:r>
        <w:rPr>
          <w:rFonts w:hint="eastAsia" w:ascii="宋体" w:hAnsi="宋体" w:eastAsia="宋体" w:cs="宋体"/>
          <w:color w:val="000000" w:themeColor="text1"/>
          <w:sz w:val="24"/>
          <w:szCs w:val="24"/>
          <w:lang w:val="en-US"/>
          <w14:textFill>
            <w14:solidFill>
              <w14:schemeClr w14:val="tx1"/>
            </w14:solidFill>
          </w14:textFill>
        </w:rPr>
        <w:t>；</w:t>
      </w:r>
    </w:p>
    <w:p w14:paraId="6B3BEDBE">
      <w:pPr>
        <w:pStyle w:val="42"/>
        <w:pageBreakBefore w:val="0"/>
        <w:tabs>
          <w:tab w:val="left" w:pos="1512"/>
        </w:tabs>
        <w:kinsoku/>
        <w:wordWrap/>
        <w:overflowPunct/>
        <w:topLinePunct w:val="0"/>
        <w:bidi w:val="0"/>
        <w:spacing w:line="360" w:lineRule="auto"/>
        <w:ind w:left="0" w:firstLine="472" w:firstLineChars="200"/>
        <w:rPr>
          <w:rFonts w:hint="eastAsia" w:ascii="宋体" w:hAnsi="宋体" w:eastAsia="宋体" w:cs="宋体"/>
          <w:sz w:val="24"/>
          <w:szCs w:val="24"/>
        </w:rPr>
      </w:pPr>
      <w:r>
        <w:rPr>
          <w:rFonts w:hint="eastAsia" w:ascii="宋体" w:hAnsi="宋体" w:eastAsia="宋体" w:cs="宋体"/>
          <w:spacing w:val="-2"/>
          <w:sz w:val="24"/>
          <w:szCs w:val="24"/>
        </w:rPr>
        <w:t>供应商应具备对采购方订购的图书进行随时查重和及时反馈的能力。为采购</w:t>
      </w:r>
      <w:r>
        <w:rPr>
          <w:rFonts w:hint="eastAsia" w:ascii="宋体" w:hAnsi="宋体" w:eastAsia="宋体" w:cs="宋体"/>
          <w:spacing w:val="-8"/>
          <w:sz w:val="24"/>
          <w:szCs w:val="24"/>
        </w:rPr>
        <w:t>方建立“学院订购图书数据库”，认真做好订单查重</w:t>
      </w:r>
      <w:r>
        <w:rPr>
          <w:rFonts w:hint="eastAsia" w:ascii="宋体" w:hAnsi="宋体" w:eastAsia="宋体" w:cs="宋体"/>
          <w:sz w:val="24"/>
          <w:szCs w:val="24"/>
        </w:rPr>
        <w:t>（</w:t>
      </w:r>
      <w:r>
        <w:rPr>
          <w:rFonts w:hint="eastAsia" w:ascii="宋体" w:hAnsi="宋体" w:eastAsia="宋体" w:cs="宋体"/>
          <w:spacing w:val="-1"/>
          <w:sz w:val="24"/>
          <w:szCs w:val="24"/>
        </w:rPr>
        <w:t>本批订单与历史订单查重；本批</w:t>
      </w:r>
      <w:r>
        <w:rPr>
          <w:rFonts w:hint="eastAsia" w:ascii="宋体" w:hAnsi="宋体" w:eastAsia="宋体" w:cs="宋体"/>
          <w:spacing w:val="-3"/>
          <w:sz w:val="24"/>
          <w:szCs w:val="24"/>
        </w:rPr>
        <w:t>订单内查重和与馆藏数据查重</w:t>
      </w:r>
      <w:r>
        <w:rPr>
          <w:rFonts w:hint="eastAsia" w:ascii="宋体" w:hAnsi="宋体" w:eastAsia="宋体" w:cs="宋体"/>
          <w:spacing w:val="-10"/>
          <w:sz w:val="24"/>
          <w:szCs w:val="24"/>
        </w:rPr>
        <w:t>）</w:t>
      </w:r>
      <w:r>
        <w:rPr>
          <w:rFonts w:hint="eastAsia" w:ascii="宋体" w:hAnsi="宋体" w:eastAsia="宋体" w:cs="宋体"/>
          <w:spacing w:val="-4"/>
          <w:sz w:val="24"/>
          <w:szCs w:val="24"/>
        </w:rPr>
        <w:t>服务，确保无重复采购</w:t>
      </w:r>
      <w:r>
        <w:rPr>
          <w:rFonts w:hint="eastAsia" w:ascii="宋体" w:hAnsi="宋体" w:eastAsia="宋体" w:cs="宋体"/>
          <w:sz w:val="24"/>
          <w:szCs w:val="24"/>
        </w:rPr>
        <w:t>（特殊需求除外</w:t>
      </w:r>
      <w:r>
        <w:rPr>
          <w:rFonts w:hint="eastAsia" w:ascii="宋体" w:hAnsi="宋体" w:eastAsia="宋体" w:cs="宋体"/>
          <w:spacing w:val="-10"/>
          <w:sz w:val="24"/>
          <w:szCs w:val="24"/>
        </w:rPr>
        <w:t>）</w:t>
      </w:r>
      <w:r>
        <w:rPr>
          <w:rFonts w:hint="eastAsia" w:ascii="宋体" w:hAnsi="宋体" w:eastAsia="宋体" w:cs="宋体"/>
          <w:spacing w:val="-3"/>
          <w:sz w:val="24"/>
          <w:szCs w:val="24"/>
        </w:rPr>
        <w:t>。订单上的数</w:t>
      </w:r>
      <w:r>
        <w:rPr>
          <w:rFonts w:hint="eastAsia" w:ascii="宋体" w:hAnsi="宋体" w:eastAsia="宋体" w:cs="宋体"/>
          <w:spacing w:val="-6"/>
          <w:sz w:val="24"/>
          <w:szCs w:val="24"/>
        </w:rPr>
        <w:t>据如果与实际图书出现书名不符、国际标准书号变更、图书价格变更等，供应商都应与</w:t>
      </w:r>
      <w:r>
        <w:rPr>
          <w:rFonts w:hint="eastAsia" w:ascii="宋体" w:hAnsi="宋体" w:eastAsia="宋体" w:cs="宋体"/>
          <w:spacing w:val="-4"/>
          <w:sz w:val="24"/>
          <w:szCs w:val="24"/>
        </w:rPr>
        <w:t>采购方联系查询，由采购</w:t>
      </w:r>
      <w:r>
        <w:rPr>
          <w:rFonts w:hint="eastAsia" w:ascii="宋体" w:hAnsi="宋体" w:eastAsia="宋体" w:cs="宋体"/>
          <w:spacing w:val="-4"/>
          <w:sz w:val="24"/>
          <w:szCs w:val="24"/>
          <w:lang w:val="en-US"/>
        </w:rPr>
        <w:t>方</w:t>
      </w:r>
      <w:r>
        <w:rPr>
          <w:rFonts w:hint="eastAsia" w:ascii="宋体" w:hAnsi="宋体" w:eastAsia="宋体" w:cs="宋体"/>
          <w:spacing w:val="-4"/>
          <w:sz w:val="24"/>
          <w:szCs w:val="24"/>
        </w:rPr>
        <w:t xml:space="preserve">核准； </w:t>
      </w:r>
      <w:r>
        <w:rPr>
          <w:rFonts w:hint="eastAsia" w:ascii="宋体" w:hAnsi="宋体" w:eastAsia="宋体" w:cs="宋体"/>
          <w:sz w:val="24"/>
          <w:szCs w:val="24"/>
        </w:rPr>
        <w:t xml:space="preserve"> </w:t>
      </w:r>
    </w:p>
    <w:p w14:paraId="1AB74205">
      <w:pPr>
        <w:pageBreakBefore w:val="0"/>
        <w:numPr>
          <w:ilvl w:val="0"/>
          <w:numId w:val="5"/>
        </w:numPr>
        <w:kinsoku/>
        <w:wordWrap/>
        <w:overflowPunct/>
        <w:topLinePunct w:val="0"/>
        <w:bidi w:val="0"/>
        <w:spacing w:line="360" w:lineRule="auto"/>
        <w:ind w:left="425" w:leftChars="0" w:hanging="425" w:firstLineChars="0"/>
        <w:rPr>
          <w:rFonts w:hint="eastAsia" w:ascii="宋体" w:hAnsi="宋体" w:eastAsia="宋体" w:cs="宋体"/>
          <w:b/>
          <w:sz w:val="24"/>
          <w:szCs w:val="24"/>
        </w:rPr>
      </w:pPr>
      <w:r>
        <w:rPr>
          <w:rFonts w:hint="eastAsia" w:ascii="宋体" w:hAnsi="宋体" w:eastAsia="宋体" w:cs="宋体"/>
          <w:b/>
          <w:sz w:val="24"/>
          <w:szCs w:val="24"/>
        </w:rPr>
        <w:t xml:space="preserve">现采要求 </w:t>
      </w:r>
    </w:p>
    <w:p w14:paraId="035CD8B3">
      <w:pPr>
        <w:pStyle w:val="18"/>
        <w:pageBreakBefore w:val="0"/>
        <w:kinsoku/>
        <w:wordWrap/>
        <w:overflowPunct/>
        <w:topLinePunct w:val="0"/>
        <w:bidi w:val="0"/>
        <w:spacing w:line="360" w:lineRule="auto"/>
        <w:ind w:firstLine="46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pacing w:val="-5"/>
          <w:sz w:val="24"/>
          <w:szCs w:val="24"/>
        </w:rPr>
        <w:t>根据工作需要及图书出版的地域性特点，供应商组织采购方参加现采活动。</w:t>
      </w:r>
      <w:r>
        <w:rPr>
          <w:rFonts w:hint="eastAsia" w:ascii="宋体" w:hAnsi="宋体" w:eastAsia="宋体" w:cs="宋体"/>
          <w:spacing w:val="-8"/>
          <w:sz w:val="24"/>
          <w:szCs w:val="24"/>
        </w:rPr>
        <w:t>现采图书</w:t>
      </w:r>
      <w:r>
        <w:rPr>
          <w:rFonts w:hint="eastAsia" w:ascii="宋体" w:hAnsi="宋体" w:eastAsia="宋体" w:cs="宋体"/>
          <w:color w:val="000000" w:themeColor="text1"/>
          <w:sz w:val="24"/>
          <w:szCs w:val="24"/>
          <w14:textFill>
            <w14:solidFill>
              <w14:schemeClr w14:val="tx1"/>
            </w14:solidFill>
          </w14:textFill>
        </w:rPr>
        <w:t>时，供应商要提供便利，包括派有经验的工作人员协助采购、提供所需的仪器设备等；</w:t>
      </w:r>
    </w:p>
    <w:p w14:paraId="532F411F">
      <w:pPr>
        <w:pageBreakBefore w:val="0"/>
        <w:numPr>
          <w:ilvl w:val="0"/>
          <w:numId w:val="0"/>
        </w:numPr>
        <w:kinsoku/>
        <w:wordWrap/>
        <w:overflowPunct/>
        <w:topLinePunct w:val="0"/>
        <w:bidi w:val="0"/>
        <w:spacing w:line="360" w:lineRule="auto"/>
        <w:ind w:leftChars="0"/>
        <w:rPr>
          <w:rFonts w:hint="eastAsia" w:ascii="宋体" w:hAnsi="宋体" w:eastAsia="宋体" w:cs="宋体"/>
          <w:b/>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5</w:t>
      </w:r>
      <w:r>
        <w:rPr>
          <w:rFonts w:hint="eastAsia" w:ascii="宋体" w:hAnsi="宋体" w:eastAsia="宋体" w:cs="宋体"/>
          <w:b/>
          <w:sz w:val="24"/>
          <w:szCs w:val="24"/>
          <w:lang w:eastAsia="zh-CN"/>
        </w:rPr>
        <w:t>）</w:t>
      </w:r>
      <w:r>
        <w:rPr>
          <w:rFonts w:hint="eastAsia" w:ascii="宋体" w:hAnsi="宋体" w:eastAsia="宋体" w:cs="宋体"/>
          <w:b/>
          <w:sz w:val="24"/>
          <w:szCs w:val="24"/>
        </w:rPr>
        <w:t>到</w:t>
      </w:r>
      <w:r>
        <w:rPr>
          <w:rFonts w:hint="eastAsia" w:ascii="宋体" w:hAnsi="宋体" w:eastAsia="宋体" w:cs="宋体"/>
          <w:b/>
          <w:sz w:val="24"/>
          <w:szCs w:val="24"/>
          <w:lang w:val="en-US"/>
        </w:rPr>
        <w:t xml:space="preserve">书率要求 </w:t>
      </w:r>
    </w:p>
    <w:p w14:paraId="3ACAE39B">
      <w:pPr>
        <w:pStyle w:val="18"/>
        <w:pageBreakBefore w:val="0"/>
        <w:kinsoku/>
        <w:wordWrap/>
        <w:overflowPunct/>
        <w:topLinePunct w:val="0"/>
        <w:bidi w:val="0"/>
        <w:spacing w:line="360" w:lineRule="auto"/>
        <w:ind w:firstLine="468" w:firstLineChars="200"/>
        <w:rPr>
          <w:rFonts w:hint="eastAsia" w:ascii="宋体" w:hAnsi="宋体" w:eastAsia="宋体" w:cs="宋体"/>
          <w:color w:val="000000" w:themeColor="text1"/>
          <w:spacing w:val="-3"/>
          <w:sz w:val="24"/>
          <w:szCs w:val="24"/>
          <w:lang w:val="en-US" w:eastAsia="zh-CN"/>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自合同签定之日</w:t>
      </w:r>
      <w:r>
        <w:rPr>
          <w:rFonts w:hint="eastAsia" w:ascii="宋体" w:hAnsi="宋体" w:eastAsia="宋体" w:cs="宋体"/>
          <w:color w:val="000000" w:themeColor="text1"/>
          <w:spacing w:val="-3"/>
          <w:sz w:val="24"/>
          <w:szCs w:val="24"/>
          <w:lang w:val="en-US"/>
          <w14:textFill>
            <w14:solidFill>
              <w14:schemeClr w14:val="tx1"/>
            </w14:solidFill>
          </w14:textFill>
        </w:rPr>
        <w:t>起</w:t>
      </w:r>
      <w:r>
        <w:rPr>
          <w:rFonts w:hint="eastAsia" w:ascii="宋体" w:hAnsi="宋体" w:eastAsia="宋体" w:cs="宋体"/>
          <w:color w:val="000000" w:themeColor="text1"/>
          <w:spacing w:val="-3"/>
          <w:sz w:val="24"/>
          <w:szCs w:val="24"/>
          <w14:textFill>
            <w14:solidFill>
              <w14:schemeClr w14:val="tx1"/>
            </w14:solidFill>
          </w14:textFill>
        </w:rPr>
        <w:t>，供应商应保证采购方</w:t>
      </w:r>
      <w:r>
        <w:rPr>
          <w:rFonts w:hint="eastAsia" w:ascii="宋体" w:hAnsi="宋体" w:eastAsia="宋体" w:cs="宋体"/>
          <w:color w:val="000000" w:themeColor="text1"/>
          <w:spacing w:val="-3"/>
          <w:sz w:val="24"/>
          <w:szCs w:val="24"/>
          <w:lang w:val="en-US" w:eastAsia="zh-CN"/>
          <w14:textFill>
            <w14:solidFill>
              <w14:schemeClr w14:val="tx1"/>
            </w14:solidFill>
          </w14:textFill>
        </w:rPr>
        <w:t>按照</w:t>
      </w:r>
      <w:r>
        <w:rPr>
          <w:rFonts w:hint="eastAsia" w:ascii="宋体" w:hAnsi="宋体" w:eastAsia="宋体" w:cs="宋体"/>
          <w:color w:val="000000" w:themeColor="text1"/>
          <w:spacing w:val="-3"/>
          <w:sz w:val="24"/>
          <w:szCs w:val="24"/>
          <w:lang w:eastAsia="zh-CN"/>
          <w14:textFill>
            <w14:solidFill>
              <w14:schemeClr w14:val="tx1"/>
            </w14:solidFill>
          </w14:textFill>
        </w:rPr>
        <w:t>约定的交货时限和到货率，每批图书</w:t>
      </w:r>
      <w:r>
        <w:rPr>
          <w:rFonts w:hint="eastAsia" w:ascii="宋体" w:hAnsi="宋体" w:eastAsia="宋体" w:cs="宋体"/>
          <w:color w:val="auto"/>
          <w:spacing w:val="-3"/>
          <w:sz w:val="24"/>
          <w:szCs w:val="24"/>
          <w:lang w:eastAsia="zh-CN"/>
        </w:rPr>
        <w:t>到货率不低于</w:t>
      </w:r>
      <w:r>
        <w:rPr>
          <w:rFonts w:hint="eastAsia" w:ascii="宋体" w:hAnsi="宋体" w:eastAsia="宋体" w:cs="宋体"/>
          <w:color w:val="auto"/>
          <w:spacing w:val="-3"/>
          <w:sz w:val="24"/>
          <w:szCs w:val="24"/>
          <w:lang w:val="en-US" w:eastAsia="zh-CN"/>
        </w:rPr>
        <w:t>100</w:t>
      </w:r>
      <w:r>
        <w:rPr>
          <w:rFonts w:hint="eastAsia" w:ascii="宋体" w:hAnsi="宋体" w:eastAsia="宋体" w:cs="宋体"/>
          <w:color w:val="auto"/>
          <w:spacing w:val="-3"/>
          <w:sz w:val="24"/>
          <w:szCs w:val="24"/>
          <w:lang w:eastAsia="zh-CN"/>
        </w:rPr>
        <w:t>%。</w:t>
      </w:r>
    </w:p>
    <w:p w14:paraId="3278F91E">
      <w:pPr>
        <w:pageBreakBefore w:val="0"/>
        <w:numPr>
          <w:ilvl w:val="0"/>
          <w:numId w:val="0"/>
        </w:numPr>
        <w:kinsoku/>
        <w:wordWrap/>
        <w:overflowPunct/>
        <w:topLinePunct w:val="0"/>
        <w:bidi w:val="0"/>
        <w:spacing w:line="360" w:lineRule="auto"/>
        <w:ind w:leftChars="0"/>
        <w:rPr>
          <w:rFonts w:hint="eastAsia" w:ascii="宋体" w:hAnsi="宋体" w:eastAsia="宋体" w:cs="宋体"/>
          <w:b/>
          <w:sz w:val="24"/>
          <w:szCs w:val="24"/>
          <w:lang w:val="en-US"/>
        </w:rPr>
      </w:pPr>
      <w:r>
        <w:rPr>
          <w:rFonts w:hint="eastAsia" w:ascii="宋体" w:hAnsi="宋体" w:eastAsia="宋体" w:cs="宋体"/>
          <w:b/>
          <w:sz w:val="24"/>
          <w:szCs w:val="24"/>
          <w:lang w:val="en-US" w:eastAsia="zh-CN"/>
        </w:rPr>
        <w:t>（6）</w:t>
      </w:r>
      <w:r>
        <w:rPr>
          <w:rFonts w:hint="eastAsia" w:ascii="宋体" w:hAnsi="宋体" w:eastAsia="宋体" w:cs="宋体"/>
          <w:b/>
          <w:sz w:val="24"/>
          <w:szCs w:val="24"/>
          <w:lang w:val="en-US"/>
        </w:rPr>
        <w:t>图书加工时间要求</w:t>
      </w:r>
    </w:p>
    <w:p w14:paraId="4B3EA713">
      <w:pPr>
        <w:pStyle w:val="18"/>
        <w:pageBreakBefore w:val="0"/>
        <w:kinsoku/>
        <w:wordWrap/>
        <w:overflowPunct/>
        <w:topLinePunct w:val="0"/>
        <w:bidi w:val="0"/>
        <w:spacing w:line="360" w:lineRule="auto"/>
        <w:ind w:firstLine="480" w:firstLineChars="200"/>
        <w:rPr>
          <w:rFonts w:hint="eastAsia" w:ascii="宋体" w:hAnsi="宋体" w:eastAsia="宋体" w:cs="宋体"/>
          <w:bCs/>
          <w:sz w:val="24"/>
          <w:szCs w:val="24"/>
          <w:lang w:val="en-US"/>
        </w:rPr>
      </w:pPr>
      <w:r>
        <w:rPr>
          <w:rFonts w:hint="eastAsia" w:ascii="宋体" w:hAnsi="宋体" w:eastAsia="宋体" w:cs="宋体"/>
          <w:bCs/>
          <w:sz w:val="24"/>
          <w:szCs w:val="24"/>
          <w:lang w:val="en-US" w:eastAsia="zh-CN"/>
        </w:rPr>
        <w:t>签订合同</w:t>
      </w:r>
      <w:r>
        <w:rPr>
          <w:rFonts w:hint="eastAsia" w:ascii="宋体" w:hAnsi="宋体" w:eastAsia="宋体" w:cs="宋体"/>
          <w:bCs/>
          <w:sz w:val="24"/>
          <w:szCs w:val="24"/>
          <w:lang w:val="en-US"/>
        </w:rPr>
        <w:t>后</w:t>
      </w:r>
      <w:r>
        <w:rPr>
          <w:rFonts w:hint="eastAsia" w:ascii="宋体" w:hAnsi="宋体" w:eastAsia="宋体" w:cs="宋体"/>
          <w:bCs/>
          <w:sz w:val="24"/>
          <w:szCs w:val="24"/>
          <w:lang w:val="en-US" w:eastAsia="zh-CN"/>
        </w:rPr>
        <w:t>3</w:t>
      </w:r>
      <w:r>
        <w:rPr>
          <w:rFonts w:hint="eastAsia" w:ascii="宋体" w:hAnsi="宋体" w:eastAsia="宋体" w:cs="宋体"/>
          <w:bCs/>
          <w:sz w:val="24"/>
          <w:szCs w:val="24"/>
          <w:lang w:val="en-US"/>
        </w:rPr>
        <w:t>0天内供应商须完成所有图书的编目、排序上架、流通工作。若达不到此项标准，则采购方有权取消其供货资格，所造成的损失全部由供应商承担。</w:t>
      </w:r>
    </w:p>
    <w:p w14:paraId="445AA281">
      <w:pPr>
        <w:pageBreakBefore w:val="0"/>
        <w:numPr>
          <w:ilvl w:val="0"/>
          <w:numId w:val="0"/>
        </w:numPr>
        <w:kinsoku/>
        <w:wordWrap/>
        <w:overflowPunct/>
        <w:topLinePunct w:val="0"/>
        <w:bidi w:val="0"/>
        <w:spacing w:line="360" w:lineRule="auto"/>
        <w:ind w:leftChars="0"/>
        <w:jc w:val="both"/>
        <w:rPr>
          <w:rFonts w:hint="eastAsia" w:ascii="宋体" w:hAnsi="宋体" w:eastAsia="宋体" w:cs="宋体"/>
          <w:b/>
          <w:sz w:val="24"/>
          <w:szCs w:val="24"/>
          <w:lang w:val="en-US" w:eastAsia="zh-CN"/>
        </w:rPr>
      </w:pPr>
      <w:r>
        <w:rPr>
          <w:rFonts w:hint="eastAsia" w:cs="宋体"/>
          <w:b/>
          <w:sz w:val="24"/>
          <w:szCs w:val="24"/>
          <w:lang w:val="en-US" w:eastAsia="zh-CN"/>
        </w:rPr>
        <w:t>2、</w:t>
      </w:r>
      <w:r>
        <w:rPr>
          <w:rFonts w:hint="eastAsia" w:ascii="宋体" w:hAnsi="宋体" w:eastAsia="宋体" w:cs="宋体"/>
          <w:b/>
          <w:sz w:val="24"/>
          <w:szCs w:val="24"/>
          <w:lang w:val="en-US" w:eastAsia="zh-CN"/>
        </w:rPr>
        <w:t xml:space="preserve">图书送货和验收服务要求 </w:t>
      </w:r>
    </w:p>
    <w:p w14:paraId="5781E7F3">
      <w:pPr>
        <w:pageBreakBefore w:val="0"/>
        <w:numPr>
          <w:ilvl w:val="0"/>
          <w:numId w:val="6"/>
        </w:numPr>
        <w:kinsoku/>
        <w:wordWrap/>
        <w:overflowPunct/>
        <w:topLinePunct w:val="0"/>
        <w:bidi w:val="0"/>
        <w:spacing w:line="360" w:lineRule="auto"/>
        <w:ind w:left="425" w:leftChars="0" w:hanging="425" w:firstLineChars="0"/>
        <w:rPr>
          <w:rFonts w:hint="eastAsia" w:ascii="宋体" w:hAnsi="宋体" w:eastAsia="宋体" w:cs="宋体"/>
          <w:b/>
          <w:bCs/>
          <w:sz w:val="24"/>
          <w:szCs w:val="24"/>
          <w:lang w:val="en-US"/>
        </w:rPr>
      </w:pPr>
      <w:r>
        <w:rPr>
          <w:rFonts w:hint="eastAsia" w:ascii="宋体" w:hAnsi="宋体" w:eastAsia="宋体" w:cs="宋体"/>
          <w:b/>
          <w:bCs/>
          <w:sz w:val="24"/>
          <w:szCs w:val="24"/>
          <w:lang w:val="en-US"/>
        </w:rPr>
        <w:t xml:space="preserve">包装要求  </w:t>
      </w:r>
    </w:p>
    <w:p w14:paraId="67C812E7">
      <w:pPr>
        <w:pStyle w:val="18"/>
        <w:pageBreakBefore w:val="0"/>
        <w:kinsoku/>
        <w:wordWrap/>
        <w:overflowPunct/>
        <w:topLinePunct w:val="0"/>
        <w:bidi w:val="0"/>
        <w:spacing w:line="360" w:lineRule="auto"/>
        <w:ind w:firstLine="480" w:firstLineChars="200"/>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 xml:space="preserve">图书包装要求防潮、防破损，包装正规结实不松散，适应于远距离运输，同时清楚标明“小心轻放”、“防潮”等字样，并注明单位名称地址、收货人名称、电话、打包单号等。防粗暴装卸，确保图书安全无损。包内图书码放整齐，同种图书放在一起，顺序与清单一致；多卷书、丛书尽量放在同一个包中，如超过一包时，包号必须相邻；包上要有供应商名称、批次号、包号；在装有清单的包装上有醒目的文字标注。由于包装不善所引起的图书损坏和损失均由供应商承担。供应商安排送书人员负责将图书搬运至采购方的指定位置，且按批次号、顺序号排好，送货前通知采购方确定具体送货时间。 </w:t>
      </w:r>
    </w:p>
    <w:p w14:paraId="74C1A409">
      <w:pPr>
        <w:pStyle w:val="18"/>
        <w:pageBreakBefore w:val="0"/>
        <w:kinsoku/>
        <w:wordWrap/>
        <w:overflowPunct/>
        <w:topLinePunct w:val="0"/>
        <w:bidi w:val="0"/>
        <w:spacing w:line="360" w:lineRule="auto"/>
        <w:ind w:firstLine="480" w:firstLineChars="200"/>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 xml:space="preserve">如包装不合要求，采购方有权拒绝验收，视同供应商未交货。图书在到达采购方指定地点前发生的风险均由供应商负责。 </w:t>
      </w:r>
    </w:p>
    <w:p w14:paraId="799DB97D">
      <w:pPr>
        <w:pageBreakBefore w:val="0"/>
        <w:numPr>
          <w:ilvl w:val="0"/>
          <w:numId w:val="6"/>
        </w:numPr>
        <w:kinsoku/>
        <w:wordWrap/>
        <w:overflowPunct/>
        <w:topLinePunct w:val="0"/>
        <w:bidi w:val="0"/>
        <w:spacing w:line="360" w:lineRule="auto"/>
        <w:ind w:left="425" w:leftChars="0" w:hanging="425" w:firstLineChars="0"/>
        <w:rPr>
          <w:rFonts w:hint="eastAsia" w:ascii="宋体" w:hAnsi="宋体" w:eastAsia="宋体" w:cs="宋体"/>
          <w:b/>
          <w:sz w:val="24"/>
          <w:szCs w:val="24"/>
        </w:rPr>
      </w:pPr>
      <w:r>
        <w:rPr>
          <w:rFonts w:hint="eastAsia" w:ascii="宋体" w:hAnsi="宋体" w:eastAsia="宋体" w:cs="宋体"/>
          <w:b/>
          <w:sz w:val="24"/>
          <w:szCs w:val="24"/>
        </w:rPr>
        <w:t>验收要求</w:t>
      </w:r>
      <w:r>
        <w:rPr>
          <w:rFonts w:hint="eastAsia" w:ascii="宋体" w:hAnsi="宋体" w:eastAsia="宋体" w:cs="宋体"/>
          <w:b/>
          <w:w w:val="167"/>
          <w:sz w:val="24"/>
          <w:szCs w:val="24"/>
        </w:rPr>
        <w:t xml:space="preserve"> </w:t>
      </w:r>
    </w:p>
    <w:p w14:paraId="6492D2DC">
      <w:pPr>
        <w:pStyle w:val="18"/>
        <w:pageBreakBefore w:val="0"/>
        <w:kinsoku/>
        <w:wordWrap/>
        <w:overflowPunct/>
        <w:topLinePunct w:val="0"/>
        <w:bidi w:val="0"/>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数量验收：采购人将按供货清单逐一对图书数量进行核对，确保实际供货数量与清单一致，无短缺、多发情况。</w:t>
      </w:r>
    </w:p>
    <w:p w14:paraId="7172199F">
      <w:pPr>
        <w:pStyle w:val="18"/>
        <w:pageBreakBefore w:val="0"/>
        <w:kinsoku/>
        <w:wordWrap/>
        <w:overflowPunct/>
        <w:topLinePunct w:val="0"/>
        <w:bidi w:val="0"/>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质量验收：</w:t>
      </w:r>
    </w:p>
    <w:p w14:paraId="2D998490">
      <w:pPr>
        <w:pStyle w:val="18"/>
        <w:pageBreakBefore w:val="0"/>
        <w:kinsoku/>
        <w:wordWrap/>
        <w:overflowPunct/>
        <w:topLinePunct w:val="0"/>
        <w:bidi w:val="0"/>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外观检查：图书装帧、印刷、纸张等需符合本采购需求规定的质量标准，无破损、缺页、错页等问题。</w:t>
      </w:r>
    </w:p>
    <w:p w14:paraId="16E4BE49">
      <w:pPr>
        <w:pStyle w:val="18"/>
        <w:pageBreakBefore w:val="0"/>
        <w:kinsoku/>
        <w:wordWrap/>
        <w:overflowPunct/>
        <w:topLinePunct w:val="0"/>
        <w:bidi w:val="0"/>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内容检查：随机抽取不低于总图书数量5%的样本进行内容核查，确保无政治性错误、内容错误等问题。</w:t>
      </w:r>
    </w:p>
    <w:p w14:paraId="708D2955">
      <w:pPr>
        <w:pStyle w:val="18"/>
        <w:pageBreakBefore w:val="0"/>
        <w:kinsoku/>
        <w:wordWrap/>
        <w:overflowPunct/>
        <w:topLinePunct w:val="0"/>
        <w:bidi w:val="0"/>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正版检查：随机抽取不低于总图书数量3%的样本进行正版验证，通过出版社官网、版权查询平台等方式核实。</w:t>
      </w:r>
    </w:p>
    <w:p w14:paraId="77DD37C2">
      <w:pPr>
        <w:pStyle w:val="18"/>
        <w:pageBreakBefore w:val="0"/>
        <w:kinsoku/>
        <w:wordWrap/>
        <w:overflowPunct/>
        <w:topLinePunct w:val="0"/>
        <w:bidi w:val="0"/>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验收结果：</w:t>
      </w:r>
    </w:p>
    <w:p w14:paraId="5BAEACFA">
      <w:pPr>
        <w:pStyle w:val="18"/>
        <w:pageBreakBefore w:val="0"/>
        <w:kinsoku/>
        <w:wordWrap/>
        <w:overflowPunct/>
        <w:topLinePunct w:val="0"/>
        <w:bidi w:val="0"/>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验收合格：所有图书均符合采购需求，采购人出具验收合格证明。</w:t>
      </w:r>
    </w:p>
    <w:p w14:paraId="41DE2BA2">
      <w:pPr>
        <w:pStyle w:val="18"/>
        <w:pageBreakBefore w:val="0"/>
        <w:kinsoku/>
        <w:wordWrap/>
        <w:overflowPunct/>
        <w:topLinePunct w:val="0"/>
        <w:bidi w:val="0"/>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验收不合格：若发现图书存在数量短缺、质量问题、盗版等情况，供应商需在7个日历日内无条件更换或补齐，并承担相应的运输费用；若逾期未完成更换或补齐，每逾期1日，按合同总金额的0.5%支付违约金；逾期超过15日，采购人有权解除合同并追究其违约责任。</w:t>
      </w:r>
    </w:p>
    <w:p w14:paraId="39AD9C0E">
      <w:pPr>
        <w:pageBreakBefore w:val="0"/>
        <w:numPr>
          <w:ilvl w:val="0"/>
          <w:numId w:val="0"/>
        </w:numPr>
        <w:kinsoku/>
        <w:wordWrap/>
        <w:overflowPunct/>
        <w:topLinePunct w:val="0"/>
        <w:bidi w:val="0"/>
        <w:spacing w:line="360" w:lineRule="auto"/>
        <w:ind w:leftChars="0"/>
        <w:jc w:val="both"/>
        <w:rPr>
          <w:rFonts w:hint="eastAsia" w:ascii="宋体" w:hAnsi="宋体" w:eastAsia="宋体" w:cs="宋体"/>
          <w:b/>
          <w:sz w:val="24"/>
          <w:szCs w:val="24"/>
          <w:lang w:val="en-US" w:eastAsia="zh-CN"/>
        </w:rPr>
      </w:pPr>
      <w:r>
        <w:rPr>
          <w:rFonts w:hint="eastAsia" w:cs="宋体"/>
          <w:b/>
          <w:sz w:val="24"/>
          <w:szCs w:val="24"/>
          <w:lang w:val="en-US" w:eastAsia="zh-CN"/>
        </w:rPr>
        <w:t>3、</w:t>
      </w:r>
      <w:r>
        <w:rPr>
          <w:rFonts w:hint="eastAsia" w:ascii="宋体" w:hAnsi="宋体" w:eastAsia="宋体" w:cs="宋体"/>
          <w:b/>
          <w:sz w:val="24"/>
          <w:szCs w:val="24"/>
          <w:lang w:val="en-US" w:eastAsia="zh-CN"/>
        </w:rPr>
        <w:t>图书加工服务要求</w:t>
      </w:r>
    </w:p>
    <w:p w14:paraId="17327E75">
      <w:pPr>
        <w:pageBreakBefore w:val="0"/>
        <w:kinsoku/>
        <w:wordWrap/>
        <w:overflowPunct/>
        <w:topLinePunct w:val="0"/>
        <w:bidi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加工人员素质要求</w:t>
      </w:r>
      <w:r>
        <w:rPr>
          <w:rFonts w:hint="eastAsia" w:ascii="宋体" w:hAnsi="宋体" w:eastAsia="宋体" w:cs="宋体"/>
          <w:b/>
          <w:w w:val="167"/>
          <w:sz w:val="24"/>
          <w:szCs w:val="24"/>
        </w:rPr>
        <w:t xml:space="preserve"> </w:t>
      </w:r>
    </w:p>
    <w:p w14:paraId="5CD478FF">
      <w:pPr>
        <w:pStyle w:val="18"/>
        <w:pageBreakBefore w:val="0"/>
        <w:kinsoku/>
        <w:wordWrap/>
        <w:overflowPunct/>
        <w:topLinePunct w:val="0"/>
        <w:bidi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供应商加工人员需经过相关编目机构的专业培训，有能力按照</w:t>
      </w:r>
      <w:r>
        <w:rPr>
          <w:rFonts w:hint="eastAsia" w:ascii="宋体" w:hAnsi="宋体" w:eastAsia="宋体" w:cs="宋体"/>
          <w:color w:val="000000" w:themeColor="text1"/>
          <w:sz w:val="24"/>
          <w:szCs w:val="24"/>
          <w:lang w:val="en-US"/>
          <w14:textFill>
            <w14:solidFill>
              <w14:schemeClr w14:val="tx1"/>
            </w14:solidFill>
          </w14:textFill>
        </w:rPr>
        <w:t>采购方</w:t>
      </w:r>
      <w:r>
        <w:rPr>
          <w:rFonts w:hint="eastAsia" w:ascii="宋体" w:hAnsi="宋体" w:eastAsia="宋体" w:cs="宋体"/>
          <w:color w:val="000000" w:themeColor="text1"/>
          <w:sz w:val="24"/>
          <w:szCs w:val="24"/>
          <w14:textFill>
            <w14:solidFill>
              <w14:schemeClr w14:val="tx1"/>
            </w14:solidFill>
          </w14:textFill>
        </w:rPr>
        <w:t>要求加工所供图书。加工人员要相对固定，如加工人员不合格，采购方有权要求更换加工人员；采购方有权要求根据业务需要，临时调整图书加工的具体要求，供应商所用加工人员应根据采购方的实际工作运行程序，提供高效、优质的服务保障。</w:t>
      </w:r>
    </w:p>
    <w:p w14:paraId="24279833">
      <w:pPr>
        <w:pageBreakBefore w:val="0"/>
        <w:kinsoku/>
        <w:wordWrap/>
        <w:overflowPunct/>
        <w:topLinePunct w:val="0"/>
        <w:bidi w:val="0"/>
        <w:spacing w:line="360" w:lineRule="auto"/>
        <w:ind w:firstLine="361" w:firstLineChars="15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加工技术要求</w:t>
      </w:r>
    </w:p>
    <w:p w14:paraId="39AA812F">
      <w:pPr>
        <w:pageBreakBefore w:val="0"/>
        <w:kinsoku/>
        <w:wordWrap/>
        <w:overflowPunct/>
        <w:topLinePunct w:val="0"/>
        <w:bidi w:val="0"/>
        <w:spacing w:line="360" w:lineRule="auto"/>
        <w:ind w:firstLine="360" w:firstLineChars="150"/>
        <w:rPr>
          <w:rFonts w:hint="eastAsia" w:ascii="宋体" w:hAnsi="宋体" w:eastAsia="宋体" w:cs="宋体"/>
          <w:b/>
          <w:bCs/>
          <w:color w:val="FF0000"/>
          <w:sz w:val="24"/>
          <w:szCs w:val="24"/>
          <w:lang w:val="en-US"/>
        </w:rPr>
      </w:pPr>
      <w:r>
        <w:rPr>
          <w:rFonts w:hint="eastAsia" w:ascii="宋体" w:hAnsi="宋体" w:eastAsia="宋体" w:cs="宋体"/>
          <w:bCs/>
          <w:color w:val="000000"/>
          <w:sz w:val="24"/>
          <w:szCs w:val="24"/>
          <w:lang w:val="en-US" w:eastAsia="zh-CN"/>
        </w:rPr>
        <w:t>供应商具备独立完成图书初加工、书目数据编制、数据转换、贴书标、图书上架的专业技术人员队伍和技术能力</w:t>
      </w:r>
      <w:r>
        <w:rPr>
          <w:rFonts w:hint="eastAsia" w:ascii="宋体" w:hAnsi="宋体" w:eastAsia="宋体" w:cs="宋体"/>
          <w:bCs/>
          <w:color w:val="000000"/>
          <w:sz w:val="24"/>
          <w:szCs w:val="24"/>
          <w:lang w:val="en-US"/>
        </w:rPr>
        <w:t xml:space="preserve">。具体实施如下： </w:t>
      </w:r>
    </w:p>
    <w:p w14:paraId="54A3A2C4">
      <w:pPr>
        <w:pageBreakBefore w:val="0"/>
        <w:kinsoku/>
        <w:wordWrap/>
        <w:overflowPunct/>
        <w:topLinePunct w:val="0"/>
        <w:bidi w:val="0"/>
        <w:spacing w:line="360" w:lineRule="auto"/>
        <w:ind w:firstLine="482" w:firstLineChars="200"/>
        <w:rPr>
          <w:rFonts w:hint="eastAsia" w:ascii="宋体" w:hAnsi="宋体" w:eastAsia="宋体" w:cs="宋体"/>
          <w:bCs/>
          <w:color w:val="000000"/>
          <w:sz w:val="24"/>
          <w:szCs w:val="24"/>
          <w:lang w:val="en-US"/>
        </w:rPr>
      </w:pPr>
      <w:r>
        <w:rPr>
          <w:rFonts w:hint="eastAsia" w:cs="宋体"/>
          <w:b/>
          <w:sz w:val="24"/>
          <w:szCs w:val="24"/>
          <w:lang w:eastAsia="zh-CN"/>
        </w:rPr>
        <w:t>（</w:t>
      </w:r>
      <w:r>
        <w:rPr>
          <w:rFonts w:hint="eastAsia" w:cs="宋体"/>
          <w:b/>
          <w:sz w:val="24"/>
          <w:szCs w:val="24"/>
          <w:lang w:val="en-US" w:eastAsia="zh-CN"/>
        </w:rPr>
        <w:t>1）</w:t>
      </w:r>
      <w:r>
        <w:rPr>
          <w:rFonts w:hint="eastAsia" w:ascii="宋体" w:hAnsi="宋体" w:eastAsia="宋体" w:cs="宋体"/>
          <w:b/>
          <w:sz w:val="24"/>
          <w:szCs w:val="24"/>
        </w:rPr>
        <w:t>编目要求：</w:t>
      </w:r>
      <w:r>
        <w:rPr>
          <w:rFonts w:hint="eastAsia" w:ascii="宋体" w:hAnsi="宋体" w:eastAsia="宋体" w:cs="宋体"/>
          <w:color w:val="auto"/>
          <w:sz w:val="24"/>
          <w:szCs w:val="24"/>
        </w:rPr>
        <w:t>采购方要求供应方</w:t>
      </w:r>
      <w:r>
        <w:rPr>
          <w:rFonts w:hint="eastAsia" w:ascii="宋体" w:hAnsi="宋体" w:eastAsia="宋体" w:cs="宋体"/>
          <w:bCs/>
          <w:color w:val="auto"/>
          <w:sz w:val="24"/>
          <w:szCs w:val="24"/>
          <w:lang w:val="en-US"/>
        </w:rPr>
        <w:t>遵守图</w:t>
      </w:r>
      <w:r>
        <w:rPr>
          <w:rFonts w:hint="eastAsia" w:ascii="宋体" w:hAnsi="宋体" w:eastAsia="宋体" w:cs="宋体"/>
          <w:bCs/>
          <w:color w:val="000000"/>
          <w:sz w:val="24"/>
          <w:szCs w:val="24"/>
          <w:lang w:val="en-US"/>
        </w:rPr>
        <w:t>书编目流程完程性。（如：盖馆藏章、贴RFID芯片、贴书标、贴条码、贴塑膜及随书光盘的加工等），要求</w:t>
      </w:r>
      <w:r>
        <w:rPr>
          <w:rFonts w:hint="eastAsia" w:ascii="宋体" w:hAnsi="宋体" w:eastAsia="宋体" w:cs="宋体"/>
          <w:sz w:val="24"/>
          <w:szCs w:val="24"/>
        </w:rPr>
        <w:t>供应方在著录文献时，应依据本馆现有“MARC”数据著录主要字段进行著录，不得少项</w:t>
      </w:r>
      <w:r>
        <w:rPr>
          <w:rFonts w:hint="eastAsia" w:ascii="宋体" w:hAnsi="宋体" w:eastAsia="宋体" w:cs="宋体"/>
          <w:sz w:val="24"/>
          <w:szCs w:val="24"/>
          <w:lang w:val="en-US"/>
        </w:rPr>
        <w:t>，</w:t>
      </w:r>
      <w:r>
        <w:rPr>
          <w:rFonts w:hint="eastAsia" w:ascii="宋体" w:hAnsi="宋体" w:eastAsia="宋体" w:cs="宋体"/>
          <w:sz w:val="24"/>
          <w:szCs w:val="24"/>
        </w:rPr>
        <w:t>完成图书</w:t>
      </w:r>
      <w:r>
        <w:rPr>
          <w:rFonts w:hint="eastAsia" w:ascii="宋体" w:hAnsi="宋体" w:eastAsia="宋体" w:cs="宋体"/>
          <w:bCs/>
          <w:color w:val="000000"/>
          <w:sz w:val="24"/>
          <w:szCs w:val="24"/>
          <w:lang w:val="en-US" w:eastAsia="zh-CN"/>
        </w:rPr>
        <w:t>编目数据错误率不高于3%,错架率低于5%。</w:t>
      </w:r>
    </w:p>
    <w:p w14:paraId="1B2D1F3A">
      <w:pPr>
        <w:pageBreakBefore w:val="0"/>
        <w:kinsoku/>
        <w:wordWrap/>
        <w:overflowPunct/>
        <w:topLinePunct w:val="0"/>
        <w:bidi w:val="0"/>
        <w:spacing w:line="360" w:lineRule="auto"/>
        <w:ind w:firstLine="480" w:firstLineChars="200"/>
        <w:rPr>
          <w:rFonts w:hint="eastAsia" w:ascii="宋体" w:hAnsi="宋体" w:eastAsia="宋体" w:cs="宋体"/>
          <w:b/>
          <w:sz w:val="24"/>
          <w:szCs w:val="24"/>
          <w:lang w:val="en-US"/>
        </w:rPr>
      </w:pPr>
      <w:r>
        <w:rPr>
          <w:rFonts w:hint="eastAsia" w:ascii="宋体" w:hAnsi="宋体" w:eastAsia="宋体" w:cs="宋体"/>
          <w:bCs/>
          <w:color w:val="000000"/>
          <w:sz w:val="24"/>
          <w:szCs w:val="24"/>
          <w:lang w:val="en-US"/>
        </w:rPr>
        <w:t>同时，</w:t>
      </w:r>
      <w:r>
        <w:rPr>
          <w:rFonts w:hint="eastAsia" w:ascii="宋体" w:hAnsi="宋体" w:eastAsia="宋体" w:cs="宋体"/>
          <w:color w:val="000000" w:themeColor="text1"/>
          <w:sz w:val="24"/>
          <w:szCs w:val="24"/>
          <w14:textFill>
            <w14:solidFill>
              <w14:schemeClr w14:val="tx1"/>
            </w14:solidFill>
          </w14:textFill>
        </w:rPr>
        <w:t>购书方应</w:t>
      </w:r>
      <w:r>
        <w:rPr>
          <w:rFonts w:hint="eastAsia" w:ascii="宋体" w:hAnsi="宋体" w:eastAsia="宋体" w:cs="宋体"/>
          <w:bCs/>
          <w:sz w:val="24"/>
          <w:szCs w:val="24"/>
          <w:lang w:val="en-US"/>
        </w:rPr>
        <w:t>为供应商提供馆藏章样本、书标样式、条码起止号，本馆特殊索书号使用等服务。</w:t>
      </w:r>
    </w:p>
    <w:p w14:paraId="76C58267">
      <w:pPr>
        <w:pageBreakBefore w:val="0"/>
        <w:kinsoku/>
        <w:wordWrap/>
        <w:overflowPunct/>
        <w:topLinePunct w:val="0"/>
        <w:bidi w:val="0"/>
        <w:spacing w:line="360" w:lineRule="auto"/>
        <w:ind w:firstLine="482" w:firstLineChars="200"/>
        <w:rPr>
          <w:rStyle w:val="83"/>
          <w:rFonts w:hint="eastAsia" w:ascii="宋体" w:hAnsi="宋体" w:eastAsia="宋体" w:cs="宋体"/>
          <w:b/>
          <w:sz w:val="24"/>
          <w:szCs w:val="24"/>
          <w:lang w:eastAsia="zh-CN"/>
        </w:rPr>
      </w:pPr>
      <w:r>
        <w:rPr>
          <w:rFonts w:hint="eastAsia" w:cs="宋体"/>
          <w:b/>
          <w:sz w:val="24"/>
          <w:szCs w:val="24"/>
          <w:lang w:eastAsia="zh-CN"/>
        </w:rPr>
        <w:t>（</w:t>
      </w:r>
      <w:r>
        <w:rPr>
          <w:rFonts w:hint="eastAsia" w:cs="宋体"/>
          <w:b/>
          <w:sz w:val="24"/>
          <w:szCs w:val="24"/>
          <w:lang w:val="en-US" w:eastAsia="zh-CN"/>
        </w:rPr>
        <w:t>2）</w:t>
      </w:r>
      <w:r>
        <w:rPr>
          <w:rStyle w:val="83"/>
          <w:rFonts w:hint="eastAsia" w:ascii="宋体" w:hAnsi="宋体" w:eastAsia="宋体" w:cs="宋体"/>
          <w:b/>
          <w:sz w:val="24"/>
          <w:szCs w:val="24"/>
        </w:rPr>
        <w:t>数据要求</w:t>
      </w:r>
      <w:r>
        <w:rPr>
          <w:rStyle w:val="83"/>
          <w:rFonts w:hint="eastAsia" w:ascii="宋体" w:hAnsi="宋体" w:eastAsia="宋体" w:cs="宋体"/>
          <w:b/>
          <w:sz w:val="24"/>
          <w:szCs w:val="24"/>
          <w:lang w:eastAsia="zh-CN"/>
        </w:rPr>
        <w:t>：</w:t>
      </w:r>
    </w:p>
    <w:p w14:paraId="7E6ABE27">
      <w:pPr>
        <w:pageBreakBefore w:val="0"/>
        <w:kinsoku/>
        <w:wordWrap/>
        <w:overflowPunct/>
        <w:topLinePunct w:val="0"/>
        <w:bidi w:val="0"/>
        <w:spacing w:line="360" w:lineRule="auto"/>
        <w:ind w:firstLine="602" w:firstLineChars="250"/>
        <w:rPr>
          <w:rStyle w:val="83"/>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w:t>
      </w:r>
      <w:r>
        <w:rPr>
          <w:rStyle w:val="83"/>
          <w:rFonts w:hint="eastAsia" w:ascii="宋体" w:hAnsi="宋体" w:eastAsia="宋体" w:cs="宋体"/>
          <w:color w:val="000000" w:themeColor="text1"/>
          <w:sz w:val="24"/>
          <w:szCs w:val="24"/>
          <w14:textFill>
            <w14:solidFill>
              <w14:schemeClr w14:val="tx1"/>
            </w14:solidFill>
          </w14:textFill>
        </w:rPr>
        <w:t>要求供应商向采购方提供所需要的采购数据（CNMARC格式），书目数据字段必须符合国家中文图书著录规则，并保证所提供的数据与采购方的管理系统连接无障碍；</w:t>
      </w:r>
    </w:p>
    <w:p w14:paraId="24B92AE5">
      <w:pPr>
        <w:pageBreakBefore w:val="0"/>
        <w:kinsoku/>
        <w:wordWrap/>
        <w:overflowPunct/>
        <w:topLinePunct w:val="0"/>
        <w:bidi w:val="0"/>
        <w:spacing w:line="360" w:lineRule="auto"/>
        <w:ind w:firstLine="482" w:firstLineChars="200"/>
        <w:rPr>
          <w:rStyle w:val="83"/>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w:t>
      </w:r>
      <w:r>
        <w:rPr>
          <w:rStyle w:val="83"/>
          <w:rFonts w:hint="eastAsia" w:ascii="宋体" w:hAnsi="宋体" w:eastAsia="宋体" w:cs="宋体"/>
          <w:color w:val="000000" w:themeColor="text1"/>
          <w:sz w:val="24"/>
          <w:szCs w:val="24"/>
          <w14:textFill>
            <w14:solidFill>
              <w14:schemeClr w14:val="tx1"/>
            </w14:solidFill>
          </w14:textFill>
        </w:rPr>
        <w:t>要求供应商在每批新书发货的同时向采购方提供编目MARC数据和电子清单。</w:t>
      </w:r>
    </w:p>
    <w:p w14:paraId="46C957F7">
      <w:pPr>
        <w:pageBreakBefore w:val="0"/>
        <w:kinsoku/>
        <w:wordWrap/>
        <w:overflowPunct/>
        <w:topLinePunct w:val="0"/>
        <w:bidi w:val="0"/>
        <w:spacing w:line="360" w:lineRule="auto"/>
        <w:ind w:firstLine="482" w:firstLineChars="200"/>
        <w:rPr>
          <w:rStyle w:val="83"/>
          <w:rFonts w:hint="eastAsia" w:ascii="宋体" w:hAnsi="宋体" w:eastAsia="宋体" w:cs="宋体"/>
          <w:sz w:val="24"/>
          <w:szCs w:val="24"/>
        </w:rPr>
      </w:pPr>
      <w:r>
        <w:rPr>
          <w:rStyle w:val="83"/>
          <w:rFonts w:hint="eastAsia" w:ascii="宋体" w:hAnsi="宋体" w:eastAsia="宋体" w:cs="宋体"/>
          <w:b/>
          <w:bCs/>
          <w:sz w:val="24"/>
          <w:szCs w:val="24"/>
        </w:rPr>
        <w:t>（3）排架要求</w:t>
      </w:r>
      <w:r>
        <w:rPr>
          <w:rStyle w:val="83"/>
          <w:rFonts w:hint="eastAsia" w:ascii="宋体" w:hAnsi="宋体" w:eastAsia="宋体" w:cs="宋体"/>
          <w:b/>
          <w:bCs/>
          <w:sz w:val="24"/>
          <w:szCs w:val="24"/>
          <w:lang w:eastAsia="zh-CN"/>
        </w:rPr>
        <w:t>：</w:t>
      </w:r>
      <w:r>
        <w:rPr>
          <w:rStyle w:val="83"/>
          <w:rFonts w:hint="eastAsia" w:ascii="宋体" w:hAnsi="宋体" w:eastAsia="宋体" w:cs="宋体"/>
          <w:sz w:val="24"/>
          <w:szCs w:val="24"/>
        </w:rPr>
        <w:t xml:space="preserve">  </w:t>
      </w:r>
    </w:p>
    <w:p w14:paraId="2F5B0B0C">
      <w:pPr>
        <w:pageBreakBefore w:val="0"/>
        <w:kinsoku/>
        <w:wordWrap/>
        <w:overflowPunct/>
        <w:topLinePunct w:val="0"/>
        <w:bidi w:val="0"/>
        <w:spacing w:line="360" w:lineRule="auto"/>
        <w:ind w:firstLine="480" w:firstLineChars="200"/>
        <w:rPr>
          <w:rStyle w:val="83"/>
          <w:rFonts w:hint="eastAsia" w:ascii="宋体" w:hAnsi="宋体" w:eastAsia="宋体" w:cs="宋体"/>
          <w:sz w:val="24"/>
          <w:szCs w:val="24"/>
          <w:lang w:val="en-US"/>
        </w:rPr>
      </w:pPr>
      <w:r>
        <w:rPr>
          <w:rStyle w:val="83"/>
          <w:rFonts w:hint="eastAsia" w:ascii="宋体" w:hAnsi="宋体" w:eastAsia="宋体" w:cs="宋体"/>
          <w:sz w:val="24"/>
          <w:szCs w:val="24"/>
        </w:rPr>
        <w:t>要求供应商将图书排序上架工作与采购方使用自助借还系统相融合，严格按照采购方现有的书库类目排序标准执行，做好图书类目排序、转换、上架、定位工作，并由该书库教师签字确认</w:t>
      </w:r>
      <w:r>
        <w:rPr>
          <w:rStyle w:val="83"/>
          <w:rFonts w:hint="eastAsia" w:ascii="宋体" w:hAnsi="宋体" w:eastAsia="宋体" w:cs="宋体"/>
          <w:sz w:val="24"/>
          <w:szCs w:val="24"/>
          <w:lang w:val="en-US"/>
        </w:rPr>
        <w:t>；</w:t>
      </w:r>
    </w:p>
    <w:p w14:paraId="0330C652">
      <w:pPr>
        <w:pageBreakBefore w:val="0"/>
        <w:kinsoku/>
        <w:wordWrap/>
        <w:overflowPunct/>
        <w:topLinePunct w:val="0"/>
        <w:bidi w:val="0"/>
        <w:spacing w:line="360" w:lineRule="auto"/>
        <w:ind w:firstLine="482" w:firstLineChars="200"/>
        <w:rPr>
          <w:rFonts w:hint="eastAsia" w:ascii="宋体" w:hAnsi="宋体" w:eastAsia="宋体" w:cs="宋体"/>
          <w:sz w:val="24"/>
          <w:szCs w:val="24"/>
        </w:rPr>
      </w:pPr>
      <w:r>
        <w:rPr>
          <w:rFonts w:hint="eastAsia" w:ascii="宋体" w:hAnsi="宋体" w:eastAsia="宋体" w:cs="宋体"/>
          <w:b/>
          <w:color w:val="000000" w:themeColor="text1"/>
          <w:sz w:val="24"/>
          <w:szCs w:val="24"/>
          <w14:textFill>
            <w14:solidFill>
              <w14:schemeClr w14:val="tx1"/>
            </w14:solidFill>
          </w14:textFill>
        </w:rPr>
        <w:t>◆</w:t>
      </w:r>
      <w:r>
        <w:rPr>
          <w:rFonts w:hint="eastAsia" w:ascii="宋体" w:hAnsi="宋体" w:eastAsia="宋体" w:cs="宋体"/>
          <w:sz w:val="24"/>
          <w:szCs w:val="24"/>
        </w:rPr>
        <w:t xml:space="preserve">供应商要保证每册图书均按采购方的要求加工，并随时就加工中发现的图书质量、加工质量等问题征求采购方的意见建议。如图书加工不符合采购方的要求，由采购方选择供应商中的一家或多家提供数据及加工服务，所产生的一切费用由供应商承担。 </w:t>
      </w:r>
    </w:p>
    <w:p w14:paraId="1594C44B">
      <w:pPr>
        <w:pStyle w:val="20"/>
        <w:pageBreakBefore w:val="0"/>
        <w:numPr>
          <w:ilvl w:val="0"/>
          <w:numId w:val="0"/>
        </w:numPr>
        <w:kinsoku/>
        <w:wordWrap/>
        <w:overflowPunct/>
        <w:topLinePunct w:val="0"/>
        <w:bidi w:val="0"/>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4、其他要求：</w:t>
      </w:r>
    </w:p>
    <w:p w14:paraId="7EFE8507">
      <w:pPr>
        <w:pageBreakBefore w:val="0"/>
        <w:kinsoku/>
        <w:wordWrap/>
        <w:overflowPunct/>
        <w:topLinePunct w:val="0"/>
        <w:bidi w:val="0"/>
        <w:spacing w:line="360" w:lineRule="auto"/>
        <w:ind w:firstLine="480" w:firstLineChars="200"/>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供应商自由仓库和运输具备从事图书馆图书配送经验且工作业绩良好。按照订单要求配货，每次送货需提供装箱清单，每批货物送达后需提供总到货清单。</w:t>
      </w:r>
    </w:p>
    <w:p w14:paraId="7CE08680">
      <w:pPr>
        <w:pStyle w:val="14"/>
        <w:pageBreakBefore w:val="0"/>
        <w:numPr>
          <w:ilvl w:val="0"/>
          <w:numId w:val="0"/>
        </w:numPr>
        <w:kinsoku/>
        <w:wordWrap/>
        <w:overflowPunct/>
        <w:topLinePunct w:val="0"/>
        <w:bidi w:val="0"/>
        <w:spacing w:line="360" w:lineRule="auto"/>
        <w:ind w:leftChars="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eastAsia="宋体" w:cs="宋体"/>
          <w:b/>
          <w:bCs/>
          <w:color w:val="000000" w:themeColor="text1"/>
          <w:sz w:val="28"/>
          <w:szCs w:val="28"/>
          <w:lang w:val="en-US" w:eastAsia="zh-CN"/>
          <w14:textFill>
            <w14:solidFill>
              <w14:schemeClr w14:val="tx1"/>
            </w14:solidFill>
          </w14:textFill>
        </w:rPr>
        <w:t>四、</w:t>
      </w:r>
      <w:r>
        <w:rPr>
          <w:rFonts w:hint="eastAsia" w:ascii="宋体" w:hAnsi="宋体" w:eastAsia="宋体" w:cs="宋体"/>
          <w:b/>
          <w:bCs/>
          <w:color w:val="000000" w:themeColor="text1"/>
          <w:sz w:val="28"/>
          <w:szCs w:val="28"/>
          <w:lang w:val="en-US" w:eastAsia="zh-CN"/>
          <w14:textFill>
            <w14:solidFill>
              <w14:schemeClr w14:val="tx1"/>
            </w14:solidFill>
          </w14:textFill>
        </w:rPr>
        <w:t>招标货物要求</w:t>
      </w:r>
    </w:p>
    <w:p w14:paraId="0BCC5F4D">
      <w:pPr>
        <w:pStyle w:val="14"/>
        <w:pageBreakBefore w:val="0"/>
        <w:numPr>
          <w:ilvl w:val="0"/>
          <w:numId w:val="7"/>
        </w:numPr>
        <w:kinsoku/>
        <w:wordWrap/>
        <w:overflowPunct/>
        <w:topLinePunct w:val="0"/>
        <w:bidi w:val="0"/>
        <w:spacing w:line="360" w:lineRule="auto"/>
        <w:ind w:leftChars="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采购数量要求</w:t>
      </w:r>
    </w:p>
    <w:p w14:paraId="38626DE8">
      <w:pPr>
        <w:pStyle w:val="14"/>
        <w:pageBreakBefore w:val="0"/>
        <w:numPr>
          <w:ilvl w:val="0"/>
          <w:numId w:val="0"/>
        </w:numPr>
        <w:kinsoku/>
        <w:wordWrap/>
        <w:overflowPunct/>
        <w:topLinePunct w:val="0"/>
        <w:bidi w:val="0"/>
        <w:spacing w:line="360" w:lineRule="auto"/>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rPr>
        <w:t>图书采购数量是按综合折扣率计算的图书实洋价，各类书目的最终数量根据采购人的具体需求进行相应调整。</w:t>
      </w:r>
    </w:p>
    <w:p w14:paraId="530F5926">
      <w:pPr>
        <w:pageBreakBefore w:val="0"/>
        <w:kinsoku/>
        <w:wordWrap/>
        <w:overflowPunct/>
        <w:topLinePunct w:val="0"/>
        <w:bidi w:val="0"/>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2、报价要求</w:t>
      </w:r>
    </w:p>
    <w:p w14:paraId="057B3EB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val="zh-CN"/>
        </w:rPr>
        <w:t>）所有报价均以</w:t>
      </w:r>
      <w:r>
        <w:rPr>
          <w:rFonts w:hint="eastAsia" w:ascii="宋体" w:hAnsi="宋体" w:eastAsia="宋体" w:cs="宋体"/>
          <w:sz w:val="24"/>
          <w:szCs w:val="24"/>
          <w:lang w:val="en-US" w:eastAsia="zh-CN"/>
        </w:rPr>
        <w:t>折扣率</w:t>
      </w:r>
      <w:r>
        <w:rPr>
          <w:rFonts w:hint="eastAsia" w:ascii="宋体" w:hAnsi="宋体" w:eastAsia="宋体" w:cs="宋体"/>
          <w:sz w:val="24"/>
          <w:szCs w:val="24"/>
          <w:lang w:val="zh-CN"/>
        </w:rPr>
        <w:t>报价，所报价格包括产品本身价格、产品运输到指定交货地点的费用、为使采购人正常操作与维护所必须提供的技术培训服务费、安装调试费以及所需交纳的各项税金等一切费用。本项目成交投标人需按招标文件及合同的要求供货、分类入柜上架外，其它相关费用均含在最终报价中。采购人将不再因此而增补合同价款。</w:t>
      </w:r>
    </w:p>
    <w:p w14:paraId="5C535A4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val="zh-CN"/>
        </w:rPr>
        <w:t>）</w:t>
      </w:r>
      <w:r>
        <w:rPr>
          <w:rFonts w:hint="eastAsia" w:ascii="宋体" w:hAnsi="宋体" w:eastAsia="宋体" w:cs="宋体"/>
          <w:bCs/>
          <w:sz w:val="24"/>
          <w:szCs w:val="24"/>
          <w:lang w:val="zh-CN"/>
        </w:rPr>
        <w:t>投标人必须对所投产品报出一个总的优惠比例（%），其中包含图书的供应、运送、入柜上架、提供编目数据、培训及相关售后服务等费用。</w:t>
      </w:r>
    </w:p>
    <w:p w14:paraId="6FC369B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z w:val="24"/>
          <w:szCs w:val="24"/>
          <w:lang w:val="zh-CN"/>
        </w:rPr>
      </w:pPr>
      <w:r>
        <w:rPr>
          <w:rFonts w:hint="eastAsia" w:ascii="宋体" w:hAnsi="宋体" w:eastAsia="宋体" w:cs="宋体"/>
          <w:bCs/>
          <w:sz w:val="24"/>
          <w:szCs w:val="24"/>
          <w:lang w:val="en-US" w:eastAsia="zh-CN"/>
        </w:rPr>
        <w:t>（3）</w:t>
      </w:r>
      <w:r>
        <w:rPr>
          <w:rFonts w:hint="eastAsia" w:ascii="宋体" w:hAnsi="宋体" w:eastAsia="宋体" w:cs="宋体"/>
          <w:bCs/>
          <w:sz w:val="24"/>
          <w:szCs w:val="24"/>
          <w:lang w:val="zh-CN"/>
        </w:rPr>
        <w:t>★投标优惠折扣率应以图书厂家市场指导价为基准，在此价格上给予最优惠的折扣率（  % ），括号内百分比数由投标人自填。</w:t>
      </w:r>
    </w:p>
    <w:p w14:paraId="3E710CD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i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lang w:val="en-US" w:eastAsia="zh-CN"/>
        </w:rPr>
        <w:t>4</w:t>
      </w:r>
      <w:r>
        <w:rPr>
          <w:rFonts w:hint="eastAsia" w:ascii="宋体" w:hAnsi="宋体" w:eastAsia="宋体" w:cs="宋体"/>
          <w:bCs/>
          <w:sz w:val="24"/>
          <w:szCs w:val="24"/>
          <w:lang w:val="zh-CN"/>
        </w:rPr>
        <w:t>）</w:t>
      </w:r>
      <w:r>
        <w:rPr>
          <w:rFonts w:hint="eastAsia" w:ascii="宋体" w:hAnsi="宋体" w:eastAsia="宋体" w:cs="宋体"/>
          <w:iCs/>
          <w:sz w:val="24"/>
          <w:szCs w:val="24"/>
          <w:lang w:val="zh-CN"/>
        </w:rPr>
        <w:t>最终成交价承诺要求</w:t>
      </w:r>
    </w:p>
    <w:p w14:paraId="399F76F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iCs/>
          <w:sz w:val="24"/>
          <w:szCs w:val="24"/>
          <w:lang w:val="zh-CN"/>
        </w:rPr>
      </w:pPr>
      <w:r>
        <w:rPr>
          <w:rFonts w:hint="eastAsia" w:ascii="宋体" w:hAnsi="宋体" w:eastAsia="宋体" w:cs="宋体"/>
          <w:iCs/>
          <w:sz w:val="24"/>
          <w:szCs w:val="24"/>
          <w:lang w:val="zh-CN"/>
        </w:rPr>
        <w:t>其成交价应包含合同条款中的商务、技术及服务要求。</w:t>
      </w:r>
    </w:p>
    <w:p w14:paraId="22ABD6B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3、执行进度计划</w:t>
      </w:r>
    </w:p>
    <w:p w14:paraId="12B18B5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iCs/>
          <w:sz w:val="24"/>
          <w:szCs w:val="24"/>
        </w:rPr>
      </w:pPr>
      <w:r>
        <w:rPr>
          <w:rFonts w:hint="eastAsia" w:ascii="宋体" w:hAnsi="宋体" w:eastAsia="宋体" w:cs="宋体"/>
          <w:iCs/>
          <w:sz w:val="24"/>
          <w:szCs w:val="24"/>
          <w:lang w:eastAsia="zh-CN"/>
        </w:rPr>
        <w:t>（</w:t>
      </w:r>
      <w:r>
        <w:rPr>
          <w:rFonts w:hint="eastAsia" w:ascii="宋体" w:hAnsi="宋体" w:eastAsia="宋体" w:cs="宋体"/>
          <w:iCs/>
          <w:sz w:val="24"/>
          <w:szCs w:val="24"/>
          <w:lang w:val="en-US" w:eastAsia="zh-CN"/>
        </w:rPr>
        <w:t>1</w:t>
      </w:r>
      <w:r>
        <w:rPr>
          <w:rFonts w:hint="eastAsia" w:ascii="宋体" w:hAnsi="宋体" w:eastAsia="宋体" w:cs="宋体"/>
          <w:iCs/>
          <w:sz w:val="24"/>
          <w:szCs w:val="24"/>
          <w:lang w:eastAsia="zh-CN"/>
        </w:rPr>
        <w:t>）</w:t>
      </w:r>
      <w:r>
        <w:rPr>
          <w:rFonts w:hint="eastAsia" w:ascii="宋体" w:hAnsi="宋体" w:eastAsia="宋体" w:cs="宋体"/>
          <w:iCs/>
          <w:sz w:val="24"/>
          <w:szCs w:val="24"/>
        </w:rPr>
        <w:t>投标人须保证所有货物于交货期前完成验收并交付使用。</w:t>
      </w:r>
    </w:p>
    <w:p w14:paraId="1DB9A4D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iCs/>
          <w:sz w:val="24"/>
          <w:szCs w:val="24"/>
        </w:rPr>
      </w:pPr>
      <w:r>
        <w:rPr>
          <w:rFonts w:hint="eastAsia" w:ascii="宋体" w:hAnsi="宋体" w:eastAsia="宋体" w:cs="宋体"/>
          <w:iCs/>
          <w:sz w:val="24"/>
          <w:szCs w:val="24"/>
          <w:lang w:eastAsia="zh-CN"/>
        </w:rPr>
        <w:t>（</w:t>
      </w:r>
      <w:r>
        <w:rPr>
          <w:rFonts w:hint="eastAsia" w:ascii="宋体" w:hAnsi="宋体" w:eastAsia="宋体" w:cs="宋体"/>
          <w:iCs/>
          <w:sz w:val="24"/>
          <w:szCs w:val="24"/>
          <w:lang w:val="en-US" w:eastAsia="zh-CN"/>
        </w:rPr>
        <w:t>2</w:t>
      </w:r>
      <w:r>
        <w:rPr>
          <w:rFonts w:hint="eastAsia" w:ascii="宋体" w:hAnsi="宋体" w:eastAsia="宋体" w:cs="宋体"/>
          <w:iCs/>
          <w:sz w:val="24"/>
          <w:szCs w:val="24"/>
          <w:lang w:eastAsia="zh-CN"/>
        </w:rPr>
        <w:t>）</w:t>
      </w:r>
      <w:r>
        <w:rPr>
          <w:rFonts w:hint="eastAsia" w:ascii="宋体" w:hAnsi="宋体" w:eastAsia="宋体" w:cs="宋体"/>
          <w:iCs/>
          <w:sz w:val="24"/>
          <w:szCs w:val="24"/>
        </w:rPr>
        <w:t>投标人根据供货期要求，参照以下内容做出履行合同内容各阶段的时间安排。</w:t>
      </w:r>
    </w:p>
    <w:p w14:paraId="202B9B0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iCs/>
          <w:sz w:val="24"/>
          <w:szCs w:val="24"/>
        </w:rPr>
      </w:pPr>
      <w:r>
        <w:rPr>
          <w:rFonts w:hint="eastAsia" w:ascii="宋体" w:hAnsi="宋体" w:eastAsia="宋体" w:cs="宋体"/>
          <w:iCs/>
          <w:sz w:val="24"/>
          <w:szCs w:val="24"/>
        </w:rPr>
        <w:t>1）合同的签订</w:t>
      </w:r>
    </w:p>
    <w:p w14:paraId="3866CDD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iCs/>
          <w:sz w:val="24"/>
          <w:szCs w:val="24"/>
        </w:rPr>
      </w:pPr>
      <w:r>
        <w:rPr>
          <w:rFonts w:hint="eastAsia" w:ascii="宋体" w:hAnsi="宋体" w:eastAsia="宋体" w:cs="宋体"/>
          <w:iCs/>
          <w:sz w:val="24"/>
          <w:szCs w:val="24"/>
        </w:rPr>
        <w:t>2）货物购买及加工</w:t>
      </w:r>
    </w:p>
    <w:p w14:paraId="0CC9223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iCs/>
          <w:sz w:val="24"/>
          <w:szCs w:val="24"/>
        </w:rPr>
      </w:pPr>
      <w:r>
        <w:rPr>
          <w:rFonts w:hint="eastAsia" w:ascii="宋体" w:hAnsi="宋体" w:eastAsia="宋体" w:cs="宋体"/>
          <w:iCs/>
          <w:sz w:val="24"/>
          <w:szCs w:val="24"/>
        </w:rPr>
        <w:t>3）货物验收</w:t>
      </w:r>
    </w:p>
    <w:p w14:paraId="7A88881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iCs/>
          <w:sz w:val="24"/>
          <w:szCs w:val="24"/>
        </w:rPr>
      </w:pPr>
      <w:r>
        <w:rPr>
          <w:rFonts w:hint="eastAsia" w:ascii="宋体" w:hAnsi="宋体" w:eastAsia="宋体" w:cs="宋体"/>
          <w:iCs/>
          <w:sz w:val="24"/>
          <w:szCs w:val="24"/>
        </w:rPr>
        <w:t>4）资料交付</w:t>
      </w:r>
    </w:p>
    <w:p w14:paraId="49AB8C28">
      <w:pPr>
        <w:pStyle w:val="14"/>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4、交货与验收</w:t>
      </w:r>
    </w:p>
    <w:p w14:paraId="7EE9DF7C">
      <w:pPr>
        <w:keepNext w:val="0"/>
        <w:keepLines w:val="0"/>
        <w:pageBreakBefore w:val="0"/>
        <w:tabs>
          <w:tab w:val="left" w:pos="1155"/>
        </w:tabs>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）中标人</w:t>
      </w:r>
      <w:r>
        <w:rPr>
          <w:rFonts w:hint="eastAsia" w:ascii="宋体" w:hAnsi="宋体" w:eastAsia="宋体" w:cs="宋体"/>
          <w:sz w:val="24"/>
          <w:szCs w:val="24"/>
          <w:lang w:val="zh-CN"/>
        </w:rPr>
        <w:t>须保证图书是正版图书，按照采购方提供的书目进行配送。所购图书必须具有国家出版署批准的书号（ISBN）。</w:t>
      </w:r>
    </w:p>
    <w:p w14:paraId="12C9288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iCs/>
          <w:sz w:val="24"/>
          <w:szCs w:val="24"/>
          <w:lang w:val="zh-CN"/>
        </w:rPr>
      </w:pPr>
      <w:r>
        <w:rPr>
          <w:rFonts w:hint="eastAsia" w:ascii="宋体" w:hAnsi="宋体" w:eastAsia="宋体" w:cs="宋体"/>
          <w:iCs/>
          <w:sz w:val="24"/>
          <w:szCs w:val="24"/>
          <w:lang w:eastAsia="zh-CN"/>
        </w:rPr>
        <w:t>（</w:t>
      </w:r>
      <w:r>
        <w:rPr>
          <w:rFonts w:hint="eastAsia" w:ascii="宋体" w:hAnsi="宋体" w:eastAsia="宋体" w:cs="宋体"/>
          <w:iCs/>
          <w:sz w:val="24"/>
          <w:szCs w:val="24"/>
          <w:lang w:val="en-US" w:eastAsia="zh-CN"/>
        </w:rPr>
        <w:t>2</w:t>
      </w:r>
      <w:r>
        <w:rPr>
          <w:rFonts w:hint="eastAsia" w:ascii="宋体" w:hAnsi="宋体" w:eastAsia="宋体" w:cs="宋体"/>
          <w:iCs/>
          <w:sz w:val="24"/>
          <w:szCs w:val="24"/>
          <w:lang w:eastAsia="zh-CN"/>
        </w:rPr>
        <w:t>）中标</w:t>
      </w:r>
      <w:r>
        <w:rPr>
          <w:rFonts w:hint="eastAsia" w:ascii="宋体" w:hAnsi="宋体" w:eastAsia="宋体" w:cs="宋体"/>
          <w:iCs/>
          <w:sz w:val="24"/>
          <w:szCs w:val="24"/>
          <w:lang w:val="zh-CN"/>
        </w:rPr>
        <w:t>标人接受用户的订单后，免费为采购方提供相应电子版订单。</w:t>
      </w:r>
    </w:p>
    <w:p w14:paraId="3E219865">
      <w:pPr>
        <w:pageBreakBefore w:val="0"/>
        <w:widowControl/>
        <w:kinsoku/>
        <w:wordWrap/>
        <w:overflowPunct/>
        <w:topLinePunct w:val="0"/>
        <w:bidi w:val="0"/>
        <w:adjustRightInd w:val="0"/>
        <w:snapToGrid w:val="0"/>
        <w:spacing w:line="360" w:lineRule="auto"/>
        <w:ind w:firstLine="424" w:firstLineChars="177"/>
        <w:jc w:val="left"/>
        <w:rPr>
          <w:ins w:id="0" w:author="Administrator" w:date="2020-07-07T14:53:00Z"/>
          <w:rFonts w:hint="eastAsia" w:ascii="宋体" w:hAnsi="宋体" w:eastAsia="宋体" w:cs="宋体"/>
          <w:b w:val="0"/>
          <w:bCs w:val="0"/>
          <w:iCs/>
          <w:sz w:val="24"/>
          <w:szCs w:val="24"/>
          <w:lang w:val="zh-CN"/>
        </w:rPr>
      </w:pPr>
      <w:r>
        <w:rPr>
          <w:rFonts w:hint="eastAsia" w:ascii="宋体" w:hAnsi="宋体" w:eastAsia="宋体" w:cs="宋体"/>
          <w:b w:val="0"/>
          <w:bCs w:val="0"/>
          <w:iCs/>
          <w:sz w:val="24"/>
          <w:szCs w:val="24"/>
          <w:lang w:eastAsia="zh-CN"/>
        </w:rPr>
        <w:t>（</w:t>
      </w:r>
      <w:r>
        <w:rPr>
          <w:rFonts w:hint="eastAsia" w:ascii="宋体" w:hAnsi="宋体" w:eastAsia="宋体" w:cs="宋体"/>
          <w:b w:val="0"/>
          <w:bCs w:val="0"/>
          <w:iCs/>
          <w:sz w:val="24"/>
          <w:szCs w:val="24"/>
          <w:lang w:val="en-US" w:eastAsia="zh-CN"/>
        </w:rPr>
        <w:t>3</w:t>
      </w:r>
      <w:r>
        <w:rPr>
          <w:rFonts w:hint="eastAsia" w:ascii="宋体" w:hAnsi="宋体" w:eastAsia="宋体" w:cs="宋体"/>
          <w:b w:val="0"/>
          <w:bCs w:val="0"/>
          <w:iCs/>
          <w:sz w:val="24"/>
          <w:szCs w:val="24"/>
          <w:lang w:eastAsia="zh-CN"/>
        </w:rPr>
        <w:t>）</w:t>
      </w:r>
      <w:r>
        <w:rPr>
          <w:rFonts w:hint="eastAsia" w:ascii="宋体" w:hAnsi="宋体" w:eastAsia="宋体" w:cs="宋体"/>
          <w:b w:val="0"/>
          <w:bCs w:val="0"/>
          <w:iCs/>
          <w:sz w:val="24"/>
          <w:szCs w:val="24"/>
          <w:lang w:val="zh-CN"/>
        </w:rPr>
        <w:t>中标人按采购方要求的时限将图书免费配送到指定地点。中标人配送的图书必须有详细的验收清单，包括电子版1份，纸质版一式三份并加盖公司印章，验收清单上须标明每册图书对应的书名、价格和出版社等3个项目，图书验收时，3个项目与图书实体核对无误则该册图书验收合格，否则不办理验收手续。中标人配送图书之前，应预先电话通知</w:t>
      </w:r>
      <w:r>
        <w:rPr>
          <w:rFonts w:hint="eastAsia" w:ascii="宋体" w:hAnsi="宋体" w:eastAsia="宋体" w:cs="宋体"/>
          <w:b w:val="0"/>
          <w:bCs w:val="0"/>
          <w:iCs/>
          <w:sz w:val="24"/>
          <w:szCs w:val="24"/>
          <w:lang w:val="en-US" w:eastAsia="zh-CN"/>
        </w:rPr>
        <w:t>采购方</w:t>
      </w:r>
      <w:r>
        <w:rPr>
          <w:rFonts w:hint="eastAsia" w:ascii="宋体" w:hAnsi="宋体" w:eastAsia="宋体" w:cs="宋体"/>
          <w:b w:val="0"/>
          <w:bCs w:val="0"/>
          <w:iCs/>
          <w:sz w:val="24"/>
          <w:szCs w:val="24"/>
          <w:lang w:val="zh-CN"/>
        </w:rPr>
        <w:t>，以便对方做好收货准备。</w:t>
      </w:r>
    </w:p>
    <w:p w14:paraId="62AB9934">
      <w:pPr>
        <w:pageBreakBefore w:val="0"/>
        <w:widowControl/>
        <w:kinsoku/>
        <w:wordWrap/>
        <w:overflowPunct/>
        <w:topLinePunct w:val="0"/>
        <w:bidi w:val="0"/>
        <w:adjustRightInd w:val="0"/>
        <w:snapToGrid w:val="0"/>
        <w:spacing w:line="360" w:lineRule="auto"/>
        <w:ind w:firstLine="424" w:firstLineChars="177"/>
        <w:jc w:val="left"/>
        <w:rPr>
          <w:rFonts w:hint="eastAsia" w:ascii="宋体" w:hAnsi="宋体" w:eastAsia="宋体" w:cs="宋体"/>
          <w:iCs/>
          <w:sz w:val="24"/>
          <w:szCs w:val="24"/>
          <w:lang w:val="zh-CN"/>
        </w:rPr>
      </w:pPr>
      <w:r>
        <w:rPr>
          <w:rFonts w:hint="eastAsia" w:ascii="宋体" w:hAnsi="宋体" w:eastAsia="宋体" w:cs="宋体"/>
          <w:iCs/>
          <w:sz w:val="24"/>
          <w:szCs w:val="24"/>
          <w:lang w:val="en-US" w:eastAsia="zh-CN"/>
        </w:rPr>
        <w:t>（4）</w:t>
      </w:r>
      <w:r>
        <w:rPr>
          <w:rFonts w:hint="eastAsia" w:ascii="宋体" w:hAnsi="宋体" w:eastAsia="宋体" w:cs="宋体"/>
          <w:iCs/>
          <w:sz w:val="24"/>
          <w:szCs w:val="24"/>
          <w:lang w:val="zh-CN"/>
        </w:rPr>
        <w:t>所有图书的品种和复本数量均由采购方决定，投标人不得自行搭配和追加非采购方确认订购的品种或复本。对有错发、破损、缺页、印刷、装订等质量问题的图书，投标人也应无条件退货，由此造成的损失及费用由投标人承担。</w:t>
      </w:r>
    </w:p>
    <w:p w14:paraId="73133F1B">
      <w:pPr>
        <w:pageBreakBefore w:val="0"/>
        <w:widowControl/>
        <w:kinsoku/>
        <w:wordWrap/>
        <w:overflowPunct/>
        <w:topLinePunct w:val="0"/>
        <w:bidi w:val="0"/>
        <w:adjustRightInd w:val="0"/>
        <w:snapToGrid w:val="0"/>
        <w:spacing w:line="360" w:lineRule="auto"/>
        <w:ind w:firstLine="424" w:firstLineChars="177"/>
        <w:jc w:val="left"/>
        <w:rPr>
          <w:rFonts w:hint="eastAsia" w:ascii="宋体" w:hAnsi="宋体" w:eastAsia="宋体" w:cs="宋体"/>
          <w:iCs/>
          <w:sz w:val="24"/>
          <w:szCs w:val="24"/>
          <w:lang w:val="zh-CN"/>
        </w:rPr>
      </w:pPr>
      <w:r>
        <w:rPr>
          <w:rFonts w:hint="eastAsia" w:ascii="宋体" w:hAnsi="宋体" w:eastAsia="宋体" w:cs="宋体"/>
          <w:iCs/>
          <w:sz w:val="24"/>
          <w:szCs w:val="24"/>
          <w:lang w:val="en-US" w:eastAsia="zh-CN"/>
        </w:rPr>
        <w:t>（5）</w:t>
      </w:r>
      <w:r>
        <w:rPr>
          <w:rFonts w:hint="eastAsia" w:ascii="宋体" w:hAnsi="宋体" w:eastAsia="宋体" w:cs="宋体"/>
          <w:iCs/>
          <w:sz w:val="24"/>
          <w:szCs w:val="24"/>
          <w:lang w:val="zh-CN"/>
        </w:rPr>
        <w:t>如果投标人提供的图书有盗版，采购方可按盗版图书总码洋的30倍对投标人进行经济处罚，并有权单方终止购书合同；如果采购方对投标人的图书和服务质量有意见且沟通整改后仍达不到采购方要求的，采购方有权单方面中止合同。上述两点所引发的法律责任全部由投标人承担。</w:t>
      </w:r>
    </w:p>
    <w:p w14:paraId="07014ACD">
      <w:pPr>
        <w:pStyle w:val="14"/>
        <w:pageBreakBefore w:val="0"/>
        <w:kinsoku/>
        <w:wordWrap/>
        <w:overflowPunct/>
        <w:topLinePunct w:val="0"/>
        <w:bidi w:val="0"/>
        <w:spacing w:line="360" w:lineRule="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5、售后服务与质量保证</w:t>
      </w:r>
    </w:p>
    <w:p w14:paraId="5D59F014">
      <w:pPr>
        <w:pStyle w:val="14"/>
        <w:pageBreakBefore w:val="0"/>
        <w:kinsoku/>
        <w:wordWrap/>
        <w:overflowPunct/>
        <w:topLinePunct w:val="0"/>
        <w:bidi w:val="0"/>
        <w:spacing w:line="360" w:lineRule="auto"/>
        <w:rPr>
          <w:rFonts w:hint="eastAsia" w:ascii="宋体" w:hAnsi="宋体" w:eastAsia="宋体" w:cs="宋体"/>
          <w:iCs/>
          <w:kern w:val="2"/>
          <w:sz w:val="24"/>
          <w:szCs w:val="24"/>
          <w:lang w:val="en-US" w:eastAsia="zh-CN" w:bidi="ar-SA"/>
        </w:rPr>
      </w:pPr>
      <w:r>
        <w:rPr>
          <w:rFonts w:hint="eastAsia" w:ascii="宋体" w:hAnsi="宋体" w:eastAsia="宋体" w:cs="宋体"/>
          <w:iCs/>
          <w:kern w:val="2"/>
          <w:sz w:val="24"/>
          <w:szCs w:val="24"/>
          <w:lang w:val="en-US" w:eastAsia="zh-CN" w:bidi="ar-SA"/>
        </w:rPr>
        <w:t>（1）供应商应按照图书馆要求配合完成图书初加工、书目数据编制、贴书标、入馆藏、数据转换、图书移交、图书上架等工作</w:t>
      </w:r>
    </w:p>
    <w:p w14:paraId="041C8C61">
      <w:pPr>
        <w:pStyle w:val="10"/>
        <w:pageBreakBefore w:val="0"/>
        <w:kinsoku/>
        <w:wordWrap/>
        <w:overflowPunct/>
        <w:topLinePunct w:val="0"/>
        <w:bidi w:val="0"/>
        <w:spacing w:line="360" w:lineRule="auto"/>
        <w:ind w:left="0" w:leftChars="0" w:firstLine="0" w:firstLineChars="0"/>
        <w:rPr>
          <w:rFonts w:hint="eastAsia" w:ascii="宋体" w:hAnsi="宋体" w:eastAsia="宋体" w:cs="宋体"/>
          <w:iCs/>
          <w:kern w:val="2"/>
          <w:sz w:val="24"/>
          <w:szCs w:val="24"/>
          <w:lang w:val="zh-CN" w:eastAsia="zh-CN" w:bidi="ar-SA"/>
        </w:rPr>
      </w:pPr>
      <w:r>
        <w:rPr>
          <w:rFonts w:hint="eastAsia" w:ascii="宋体" w:hAnsi="宋体" w:eastAsia="宋体" w:cs="宋体"/>
          <w:iCs/>
          <w:kern w:val="2"/>
          <w:sz w:val="24"/>
          <w:szCs w:val="24"/>
          <w:lang w:val="en-US" w:eastAsia="zh-CN" w:bidi="ar-SA"/>
        </w:rPr>
        <w:t>（2）</w:t>
      </w:r>
      <w:r>
        <w:rPr>
          <w:rFonts w:hint="eastAsia" w:ascii="宋体" w:hAnsi="宋体" w:eastAsia="宋体" w:cs="宋体"/>
          <w:iCs/>
          <w:kern w:val="2"/>
          <w:sz w:val="24"/>
          <w:szCs w:val="24"/>
          <w:lang w:val="zh-CN" w:eastAsia="zh-CN" w:bidi="ar-SA"/>
        </w:rPr>
        <w:t>投标人图书加工完毕后，后续需配合检查所需的书目单（个别财产帐）并装订成册、馆藏分析报告等等资料。</w:t>
      </w:r>
    </w:p>
    <w:p w14:paraId="09F18E95">
      <w:pPr>
        <w:pageBreakBefore w:val="0"/>
        <w:kinsoku/>
        <w:wordWrap/>
        <w:overflowPunct/>
        <w:topLinePunct w:val="0"/>
        <w:bidi w:val="0"/>
        <w:snapToGrid w:val="0"/>
        <w:spacing w:line="360" w:lineRule="auto"/>
        <w:jc w:val="left"/>
        <w:rPr>
          <w:rFonts w:hint="eastAsia" w:ascii="宋体" w:hAnsi="宋体" w:eastAsia="宋体" w:cs="宋体"/>
          <w:iCs/>
          <w:kern w:val="2"/>
          <w:sz w:val="24"/>
          <w:szCs w:val="24"/>
          <w:lang w:val="zh-CN" w:eastAsia="zh-CN" w:bidi="ar-SA"/>
        </w:rPr>
      </w:pPr>
      <w:r>
        <w:rPr>
          <w:rFonts w:hint="eastAsia" w:ascii="宋体" w:hAnsi="宋体" w:eastAsia="宋体" w:cs="宋体"/>
          <w:iCs/>
          <w:kern w:val="2"/>
          <w:sz w:val="24"/>
          <w:szCs w:val="24"/>
          <w:lang w:val="en-US" w:eastAsia="zh-CN" w:bidi="ar-SA"/>
        </w:rPr>
        <w:t>（3）</w:t>
      </w:r>
      <w:r>
        <w:rPr>
          <w:rFonts w:hint="eastAsia" w:ascii="宋体" w:hAnsi="宋体" w:eastAsia="宋体" w:cs="宋体"/>
          <w:iCs/>
          <w:kern w:val="2"/>
          <w:sz w:val="24"/>
          <w:szCs w:val="24"/>
          <w:lang w:val="zh-CN" w:eastAsia="zh-CN" w:bidi="ar-SA"/>
        </w:rPr>
        <w:t>中标人需保障供货图书质量。中标人提供给采购人的图书必须是国内外公开出版发行的正版读物，并且保证所供图书的完整性，不得有错页、缺页、漏页、图文不清、倒装、污损、受潮、缺附件等情况出现；投标人所提供图书如发现盗版图书，由此造成的法律责任和经济损失由投标人负责。投标人所提供图书如有质量问题，投标人在接到采购人通知后，在3个工作日内应负责包退、包换，不能以已加工等理由拒绝，由此造成的损失及费用由投标人承担。</w:t>
      </w:r>
    </w:p>
    <w:p w14:paraId="4E8A95D7">
      <w:pPr>
        <w:pageBreakBefore w:val="0"/>
        <w:widowControl/>
        <w:kinsoku/>
        <w:wordWrap/>
        <w:overflowPunct/>
        <w:topLinePunct w:val="0"/>
        <w:bidi w:val="0"/>
        <w:adjustRightInd w:val="0"/>
        <w:snapToGrid w:val="0"/>
        <w:spacing w:line="360" w:lineRule="auto"/>
        <w:jc w:val="left"/>
        <w:rPr>
          <w:rFonts w:hint="eastAsia" w:ascii="宋体" w:hAnsi="宋体" w:eastAsia="宋体" w:cs="宋体"/>
          <w:iCs/>
          <w:kern w:val="2"/>
          <w:sz w:val="24"/>
          <w:szCs w:val="24"/>
          <w:lang w:val="zh-CN" w:eastAsia="zh-CN" w:bidi="ar-SA"/>
        </w:rPr>
      </w:pPr>
      <w:r>
        <w:rPr>
          <w:rFonts w:hint="eastAsia" w:ascii="宋体" w:hAnsi="宋体" w:eastAsia="宋体" w:cs="宋体"/>
          <w:iCs/>
          <w:kern w:val="2"/>
          <w:sz w:val="24"/>
          <w:szCs w:val="24"/>
          <w:lang w:val="zh-CN" w:eastAsia="zh-CN" w:bidi="ar-SA"/>
        </w:rPr>
        <w:t>（</w:t>
      </w:r>
      <w:r>
        <w:rPr>
          <w:rFonts w:hint="eastAsia" w:ascii="宋体" w:hAnsi="宋体" w:eastAsia="宋体" w:cs="宋体"/>
          <w:iCs/>
          <w:kern w:val="2"/>
          <w:sz w:val="24"/>
          <w:szCs w:val="24"/>
          <w:lang w:val="en-US" w:eastAsia="zh-CN" w:bidi="ar-SA"/>
        </w:rPr>
        <w:t>4</w:t>
      </w:r>
      <w:r>
        <w:rPr>
          <w:rFonts w:hint="eastAsia" w:ascii="宋体" w:hAnsi="宋体" w:eastAsia="宋体" w:cs="宋体"/>
          <w:iCs/>
          <w:kern w:val="2"/>
          <w:sz w:val="24"/>
          <w:szCs w:val="24"/>
          <w:lang w:val="zh-CN" w:eastAsia="zh-CN" w:bidi="ar-SA"/>
        </w:rPr>
        <w:t>）投标人必须有专业的售后服务力量</w:t>
      </w:r>
    </w:p>
    <w:p w14:paraId="5904F52B">
      <w:pPr>
        <w:pageBreakBefore w:val="0"/>
        <w:widowControl/>
        <w:kinsoku/>
        <w:wordWrap/>
        <w:overflowPunct/>
        <w:topLinePunct w:val="0"/>
        <w:bidi w:val="0"/>
        <w:adjustRightInd w:val="0"/>
        <w:snapToGrid w:val="0"/>
        <w:spacing w:line="360" w:lineRule="auto"/>
        <w:jc w:val="left"/>
        <w:rPr>
          <w:rFonts w:hint="eastAsia" w:ascii="宋体" w:hAnsi="宋体" w:eastAsia="宋体" w:cs="宋体"/>
          <w:iCs/>
          <w:kern w:val="2"/>
          <w:sz w:val="24"/>
          <w:szCs w:val="24"/>
          <w:lang w:val="zh-CN" w:eastAsia="zh-CN" w:bidi="ar-SA"/>
        </w:rPr>
      </w:pPr>
      <w:r>
        <w:rPr>
          <w:rFonts w:hint="eastAsia" w:ascii="宋体" w:hAnsi="宋体" w:eastAsia="宋体" w:cs="宋体"/>
          <w:iCs/>
          <w:kern w:val="2"/>
          <w:sz w:val="24"/>
          <w:szCs w:val="24"/>
          <w:lang w:val="zh-CN" w:eastAsia="zh-CN" w:bidi="ar-SA"/>
        </w:rPr>
        <w:t>（</w:t>
      </w:r>
      <w:r>
        <w:rPr>
          <w:rFonts w:hint="eastAsia" w:ascii="宋体" w:hAnsi="宋体" w:eastAsia="宋体" w:cs="宋体"/>
          <w:iCs/>
          <w:kern w:val="2"/>
          <w:sz w:val="24"/>
          <w:szCs w:val="24"/>
          <w:lang w:val="en-US" w:eastAsia="zh-CN" w:bidi="ar-SA"/>
        </w:rPr>
        <w:t>5</w:t>
      </w:r>
      <w:r>
        <w:rPr>
          <w:rFonts w:hint="eastAsia" w:ascii="宋体" w:hAnsi="宋体" w:eastAsia="宋体" w:cs="宋体"/>
          <w:iCs/>
          <w:kern w:val="2"/>
          <w:sz w:val="24"/>
          <w:szCs w:val="24"/>
          <w:lang w:val="zh-CN" w:eastAsia="zh-CN" w:bidi="ar-SA"/>
        </w:rPr>
        <w:t>）投标人能在接到报修电话后1小时内响应，24小时内到达现场，48小时内处理完毕。若在48小时内仍未能有效解决，投标人须免费提供同档次的设备予甲方临时使用。</w:t>
      </w:r>
    </w:p>
    <w:p w14:paraId="7B04B375">
      <w:pPr>
        <w:pStyle w:val="14"/>
        <w:pageBreakBefore w:val="0"/>
        <w:kinsoku/>
        <w:wordWrap/>
        <w:overflowPunct/>
        <w:topLinePunct w:val="0"/>
        <w:bidi w:val="0"/>
        <w:spacing w:line="360" w:lineRule="auto"/>
        <w:rPr>
          <w:rFonts w:hint="eastAsia" w:ascii="宋体" w:hAnsi="宋体" w:eastAsia="宋体" w:cs="宋体"/>
          <w:b/>
          <w:bCs/>
          <w:sz w:val="24"/>
          <w:szCs w:val="24"/>
          <w:lang w:eastAsia="zh-CN"/>
        </w:rPr>
      </w:pPr>
      <w:r>
        <w:rPr>
          <w:rFonts w:hint="eastAsia" w:ascii="宋体" w:hAnsi="宋体" w:eastAsia="宋体" w:cs="宋体"/>
          <w:iCs/>
          <w:sz w:val="24"/>
          <w:szCs w:val="24"/>
          <w:lang w:eastAsia="zh-CN"/>
        </w:rPr>
        <w:t>（</w:t>
      </w:r>
      <w:r>
        <w:rPr>
          <w:rFonts w:hint="eastAsia" w:ascii="宋体" w:hAnsi="宋体" w:eastAsia="宋体" w:cs="宋体"/>
          <w:iCs/>
          <w:sz w:val="24"/>
          <w:szCs w:val="24"/>
          <w:lang w:val="en-US" w:eastAsia="zh-CN"/>
        </w:rPr>
        <w:t>6</w:t>
      </w:r>
      <w:r>
        <w:rPr>
          <w:rFonts w:hint="eastAsia" w:ascii="宋体" w:hAnsi="宋体" w:eastAsia="宋体" w:cs="宋体"/>
          <w:iCs/>
          <w:sz w:val="24"/>
          <w:szCs w:val="24"/>
          <w:lang w:eastAsia="zh-CN"/>
        </w:rPr>
        <w:t>）</w:t>
      </w:r>
      <w:r>
        <w:rPr>
          <w:rFonts w:hint="eastAsia" w:ascii="宋体" w:hAnsi="宋体" w:eastAsia="宋体" w:cs="宋体"/>
          <w:b/>
          <w:sz w:val="24"/>
          <w:szCs w:val="24"/>
        </w:rPr>
        <w:t>本项目质保期：本项目质保期为</w:t>
      </w:r>
      <w:r>
        <w:rPr>
          <w:rFonts w:hint="eastAsia" w:ascii="宋体" w:hAnsi="宋体" w:eastAsia="宋体" w:cs="宋体"/>
          <w:b/>
          <w:sz w:val="24"/>
          <w:szCs w:val="24"/>
          <w:lang w:val="en-US" w:eastAsia="zh-CN"/>
        </w:rPr>
        <w:t>1</w:t>
      </w:r>
      <w:r>
        <w:rPr>
          <w:rFonts w:hint="eastAsia" w:ascii="宋体" w:hAnsi="宋体" w:eastAsia="宋体" w:cs="宋体"/>
          <w:b/>
          <w:sz w:val="24"/>
          <w:szCs w:val="24"/>
        </w:rPr>
        <w:t>年。</w:t>
      </w:r>
    </w:p>
    <w:p w14:paraId="150FD6C9">
      <w:pPr>
        <w:pStyle w:val="2"/>
        <w:keepNext/>
        <w:keepLines/>
        <w:pageBreakBefore w:val="0"/>
        <w:widowControl w:val="0"/>
        <w:numPr>
          <w:ilvl w:val="0"/>
          <w:numId w:val="0"/>
        </w:numPr>
        <w:kinsoku/>
        <w:wordWrap/>
        <w:overflowPunct/>
        <w:topLinePunct w:val="0"/>
        <w:autoSpaceDE/>
        <w:autoSpaceDN/>
        <w:bidi w:val="0"/>
        <w:adjustRightInd/>
        <w:snapToGrid/>
        <w:spacing w:before="100" w:after="10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9791B27">
      <w:pPr>
        <w:pStyle w:val="2"/>
        <w:keepNext/>
        <w:keepLines/>
        <w:pageBreakBefore w:val="0"/>
        <w:widowControl w:val="0"/>
        <w:numPr>
          <w:ilvl w:val="0"/>
          <w:numId w:val="0"/>
        </w:numPr>
        <w:kinsoku/>
        <w:wordWrap/>
        <w:overflowPunct/>
        <w:topLinePunct w:val="0"/>
        <w:autoSpaceDE/>
        <w:autoSpaceDN/>
        <w:bidi w:val="0"/>
        <w:adjustRightInd/>
        <w:snapToGrid/>
        <w:spacing w:before="100" w:after="10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第四章 资格审查</w:t>
      </w:r>
      <w:bookmarkEnd w:id="246"/>
      <w:bookmarkEnd w:id="247"/>
      <w:bookmarkEnd w:id="248"/>
    </w:p>
    <w:p w14:paraId="50724230">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zh-CN" w:eastAsia="zh-CN"/>
        </w:rPr>
      </w:pPr>
      <w:bookmarkStart w:id="249" w:name="_Toc17619"/>
      <w:r>
        <w:rPr>
          <w:rFonts w:hint="eastAsia"/>
          <w:color w:val="auto"/>
          <w:sz w:val="28"/>
          <w:szCs w:val="28"/>
          <w:highlight w:val="none"/>
          <w:lang w:val="en-US" w:eastAsia="zh-CN"/>
        </w:rPr>
        <w:t>一、资格审查程序</w:t>
      </w:r>
      <w:bookmarkEnd w:id="249"/>
      <w:r>
        <w:rPr>
          <w:rFonts w:hint="eastAsia"/>
          <w:color w:val="auto"/>
          <w:sz w:val="28"/>
          <w:szCs w:val="28"/>
          <w:highlight w:val="none"/>
          <w:lang w:val="en-US" w:eastAsia="zh-CN"/>
        </w:rPr>
        <w:t xml:space="preserve"> </w:t>
      </w:r>
    </w:p>
    <w:p w14:paraId="0B81BA8D">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 开标结束后，采购人或采购代理机构将根据《资格审查要求》中的规定，对投标人进行资格审查，并形成资格审查结果。 </w:t>
      </w:r>
    </w:p>
    <w:p w14:paraId="3D657341">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 投标人《资格证明文件》有任何一项不符合《资格审查要求》的，资格审查不合格，其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 xml:space="preserve">。 </w:t>
      </w:r>
    </w:p>
    <w:p w14:paraId="5CDECCED">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 资格审查合格的投标人不足 3 家的，不进行评标。 </w:t>
      </w:r>
    </w:p>
    <w:p w14:paraId="6A2E0825">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en-US" w:eastAsia="zh-CN"/>
        </w:rPr>
      </w:pPr>
      <w:bookmarkStart w:id="250" w:name="_Toc5337"/>
      <w:r>
        <w:rPr>
          <w:rFonts w:hint="eastAsia"/>
          <w:color w:val="auto"/>
          <w:sz w:val="28"/>
          <w:szCs w:val="28"/>
          <w:highlight w:val="none"/>
          <w:lang w:val="en-US" w:eastAsia="zh-CN"/>
        </w:rPr>
        <w:t>二、资格审查要求</w:t>
      </w:r>
      <w:bookmarkEnd w:id="250"/>
      <w:r>
        <w:rPr>
          <w:rFonts w:hint="eastAsia"/>
          <w:color w:val="auto"/>
          <w:sz w:val="28"/>
          <w:szCs w:val="28"/>
          <w:highlight w:val="none"/>
          <w:lang w:val="en-US" w:eastAsia="zh-CN"/>
        </w:rPr>
        <w:t xml:space="preserve"> </w:t>
      </w:r>
    </w:p>
    <w:tbl>
      <w:tblPr>
        <w:tblStyle w:val="32"/>
        <w:tblW w:w="10592" w:type="dxa"/>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031"/>
        <w:gridCol w:w="6380"/>
        <w:gridCol w:w="432"/>
        <w:gridCol w:w="480"/>
        <w:gridCol w:w="564"/>
      </w:tblGrid>
      <w:tr w14:paraId="26BC7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705" w:type="dxa"/>
            <w:vMerge w:val="restart"/>
            <w:noWrap w:val="0"/>
            <w:vAlign w:val="center"/>
          </w:tcPr>
          <w:p w14:paraId="3921B21C">
            <w:pPr>
              <w:keepNext w:val="0"/>
              <w:keepLines w:val="0"/>
              <w:widowControl/>
              <w:suppressLineNumbers w:val="0"/>
              <w:jc w:val="left"/>
              <w:rPr>
                <w:rFonts w:hint="eastAsia" w:ascii="宋体" w:hAnsi="宋体" w:cs="仿宋"/>
                <w:b/>
                <w:spacing w:val="-2"/>
                <w:sz w:val="24"/>
              </w:rPr>
            </w:pP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cs="仿宋"/>
                <w:b/>
                <w:spacing w:val="-2"/>
                <w:sz w:val="24"/>
              </w:rPr>
              <w:t>序号</w:t>
            </w:r>
          </w:p>
        </w:tc>
        <w:tc>
          <w:tcPr>
            <w:tcW w:w="2031" w:type="dxa"/>
            <w:vMerge w:val="restart"/>
            <w:noWrap w:val="0"/>
            <w:vAlign w:val="center"/>
          </w:tcPr>
          <w:p w14:paraId="4B1EF19C">
            <w:pPr>
              <w:spacing w:line="360" w:lineRule="auto"/>
              <w:jc w:val="center"/>
              <w:rPr>
                <w:rFonts w:hint="eastAsia" w:ascii="宋体" w:hAnsi="宋体" w:cs="仿宋"/>
                <w:b/>
                <w:spacing w:val="-2"/>
                <w:sz w:val="24"/>
              </w:rPr>
            </w:pPr>
            <w:r>
              <w:rPr>
                <w:rFonts w:hint="eastAsia" w:ascii="宋体" w:hAnsi="宋体" w:cs="仿宋"/>
                <w:b/>
                <w:spacing w:val="-2"/>
                <w:sz w:val="24"/>
              </w:rPr>
              <w:t>评审内容</w:t>
            </w:r>
          </w:p>
        </w:tc>
        <w:tc>
          <w:tcPr>
            <w:tcW w:w="6380" w:type="dxa"/>
            <w:vMerge w:val="restart"/>
            <w:noWrap w:val="0"/>
            <w:vAlign w:val="center"/>
          </w:tcPr>
          <w:p w14:paraId="1D9B6A68">
            <w:pPr>
              <w:spacing w:line="360" w:lineRule="auto"/>
              <w:jc w:val="center"/>
              <w:rPr>
                <w:rFonts w:hint="eastAsia" w:ascii="宋体" w:hAnsi="宋体" w:cs="仿宋"/>
                <w:b/>
                <w:spacing w:val="-2"/>
                <w:sz w:val="24"/>
              </w:rPr>
            </w:pPr>
            <w:r>
              <w:rPr>
                <w:rFonts w:hint="eastAsia" w:ascii="宋体" w:hAnsi="宋体" w:cs="仿宋"/>
                <w:b/>
                <w:spacing w:val="-2"/>
                <w:sz w:val="24"/>
              </w:rPr>
              <w:t>评审合格标准</w:t>
            </w:r>
          </w:p>
        </w:tc>
        <w:tc>
          <w:tcPr>
            <w:tcW w:w="1476" w:type="dxa"/>
            <w:gridSpan w:val="3"/>
            <w:noWrap w:val="0"/>
            <w:vAlign w:val="bottom"/>
          </w:tcPr>
          <w:p w14:paraId="467A29F0">
            <w:pPr>
              <w:spacing w:line="360" w:lineRule="auto"/>
              <w:jc w:val="center"/>
              <w:rPr>
                <w:rFonts w:hint="eastAsia" w:ascii="宋体" w:hAnsi="宋体" w:cs="仿宋"/>
                <w:b/>
                <w:spacing w:val="-2"/>
                <w:sz w:val="24"/>
              </w:rPr>
            </w:pPr>
            <w:r>
              <w:rPr>
                <w:rFonts w:hint="eastAsia" w:ascii="宋体" w:hAnsi="宋体" w:cs="仿宋"/>
                <w:b/>
                <w:spacing w:val="-2"/>
                <w:sz w:val="24"/>
              </w:rPr>
              <w:t>投标人名称</w:t>
            </w:r>
          </w:p>
        </w:tc>
      </w:tr>
      <w:tr w14:paraId="64A20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705" w:type="dxa"/>
            <w:vMerge w:val="continue"/>
            <w:noWrap w:val="0"/>
            <w:vAlign w:val="bottom"/>
          </w:tcPr>
          <w:p w14:paraId="0B4910C9">
            <w:pPr>
              <w:spacing w:line="360" w:lineRule="auto"/>
              <w:jc w:val="center"/>
              <w:rPr>
                <w:rFonts w:hint="eastAsia" w:ascii="宋体" w:hAnsi="宋体" w:cs="仿宋"/>
                <w:b/>
                <w:spacing w:val="-2"/>
                <w:sz w:val="24"/>
              </w:rPr>
            </w:pPr>
          </w:p>
        </w:tc>
        <w:tc>
          <w:tcPr>
            <w:tcW w:w="2031" w:type="dxa"/>
            <w:vMerge w:val="continue"/>
            <w:noWrap w:val="0"/>
            <w:vAlign w:val="bottom"/>
          </w:tcPr>
          <w:p w14:paraId="55AC5F8D">
            <w:pPr>
              <w:spacing w:line="360" w:lineRule="auto"/>
              <w:jc w:val="center"/>
              <w:rPr>
                <w:rFonts w:hint="eastAsia" w:ascii="宋体" w:hAnsi="宋体" w:cs="仿宋"/>
                <w:b/>
                <w:spacing w:val="-2"/>
                <w:sz w:val="24"/>
              </w:rPr>
            </w:pPr>
          </w:p>
        </w:tc>
        <w:tc>
          <w:tcPr>
            <w:tcW w:w="6380" w:type="dxa"/>
            <w:vMerge w:val="continue"/>
            <w:noWrap w:val="0"/>
            <w:vAlign w:val="bottom"/>
          </w:tcPr>
          <w:p w14:paraId="4E8A145F">
            <w:pPr>
              <w:spacing w:line="360" w:lineRule="auto"/>
              <w:jc w:val="center"/>
              <w:rPr>
                <w:rFonts w:hint="eastAsia" w:ascii="宋体" w:hAnsi="宋体" w:cs="仿宋"/>
                <w:b/>
                <w:spacing w:val="-2"/>
                <w:sz w:val="24"/>
              </w:rPr>
            </w:pPr>
          </w:p>
        </w:tc>
        <w:tc>
          <w:tcPr>
            <w:tcW w:w="432" w:type="dxa"/>
            <w:noWrap w:val="0"/>
            <w:vAlign w:val="bottom"/>
          </w:tcPr>
          <w:p w14:paraId="67577256">
            <w:pPr>
              <w:spacing w:line="360" w:lineRule="auto"/>
              <w:jc w:val="center"/>
              <w:rPr>
                <w:rFonts w:hint="eastAsia" w:ascii="宋体" w:hAnsi="宋体" w:cs="仿宋"/>
                <w:b/>
                <w:spacing w:val="-2"/>
                <w:sz w:val="24"/>
              </w:rPr>
            </w:pPr>
          </w:p>
        </w:tc>
        <w:tc>
          <w:tcPr>
            <w:tcW w:w="480" w:type="dxa"/>
            <w:noWrap w:val="0"/>
            <w:vAlign w:val="top"/>
          </w:tcPr>
          <w:p w14:paraId="1B77EB11">
            <w:pPr>
              <w:spacing w:line="360" w:lineRule="auto"/>
              <w:jc w:val="center"/>
              <w:rPr>
                <w:rFonts w:hint="eastAsia" w:ascii="宋体" w:hAnsi="宋体" w:cs="仿宋"/>
                <w:b/>
                <w:spacing w:val="-2"/>
                <w:sz w:val="24"/>
              </w:rPr>
            </w:pPr>
          </w:p>
        </w:tc>
        <w:tc>
          <w:tcPr>
            <w:tcW w:w="564" w:type="dxa"/>
            <w:noWrap w:val="0"/>
            <w:vAlign w:val="top"/>
          </w:tcPr>
          <w:p w14:paraId="490034BC">
            <w:pPr>
              <w:spacing w:line="360" w:lineRule="auto"/>
              <w:jc w:val="center"/>
              <w:rPr>
                <w:rFonts w:hint="eastAsia" w:ascii="宋体" w:hAnsi="宋体" w:cs="仿宋"/>
                <w:b/>
                <w:spacing w:val="-2"/>
                <w:sz w:val="24"/>
              </w:rPr>
            </w:pPr>
          </w:p>
        </w:tc>
      </w:tr>
      <w:tr w14:paraId="02966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9" w:hRule="atLeast"/>
        </w:trPr>
        <w:tc>
          <w:tcPr>
            <w:tcW w:w="705" w:type="dxa"/>
            <w:noWrap w:val="0"/>
            <w:vAlign w:val="center"/>
          </w:tcPr>
          <w:p w14:paraId="0DD6F27F">
            <w:pPr>
              <w:spacing w:line="360" w:lineRule="auto"/>
              <w:jc w:val="center"/>
              <w:rPr>
                <w:rFonts w:hint="eastAsia" w:ascii="宋体" w:hAnsi="宋体" w:cs="仿宋"/>
                <w:spacing w:val="-2"/>
                <w:sz w:val="24"/>
              </w:rPr>
            </w:pPr>
            <w:r>
              <w:rPr>
                <w:rFonts w:hint="eastAsia" w:ascii="宋体" w:hAnsi="宋体" w:cs="仿宋"/>
                <w:spacing w:val="-2"/>
                <w:sz w:val="24"/>
              </w:rPr>
              <w:t>1</w:t>
            </w:r>
          </w:p>
        </w:tc>
        <w:tc>
          <w:tcPr>
            <w:tcW w:w="2031" w:type="dxa"/>
            <w:noWrap w:val="0"/>
            <w:vAlign w:val="center"/>
          </w:tcPr>
          <w:p w14:paraId="05D803F5">
            <w:pPr>
              <w:spacing w:line="360" w:lineRule="auto"/>
              <w:jc w:val="center"/>
              <w:rPr>
                <w:rFonts w:hint="eastAsia" w:ascii="宋体" w:hAnsi="宋体" w:cs="仿宋"/>
                <w:spacing w:val="-2"/>
                <w:sz w:val="24"/>
              </w:rPr>
            </w:pPr>
            <w:r>
              <w:rPr>
                <w:rFonts w:ascii="宋体" w:hAnsi="宋体" w:cs="仿宋"/>
                <w:sz w:val="24"/>
              </w:rPr>
              <w:t>营业执照等证明</w:t>
            </w:r>
          </w:p>
        </w:tc>
        <w:tc>
          <w:tcPr>
            <w:tcW w:w="6380" w:type="dxa"/>
            <w:noWrap w:val="0"/>
            <w:vAlign w:val="top"/>
          </w:tcPr>
          <w:p w14:paraId="622DABF1">
            <w:pPr>
              <w:spacing w:line="360" w:lineRule="auto"/>
              <w:jc w:val="left"/>
              <w:rPr>
                <w:rFonts w:hint="eastAsia" w:ascii="宋体" w:hAnsi="宋体" w:cs="仿宋"/>
                <w:spacing w:val="-2"/>
                <w:sz w:val="24"/>
              </w:rPr>
            </w:pPr>
            <w:r>
              <w:rPr>
                <w:rFonts w:hint="eastAsia" w:ascii="宋体" w:hAnsi="宋体" w:cs="仿宋"/>
                <w:spacing w:val="-2"/>
                <w:sz w:val="24"/>
                <w:lang w:val="en-US" w:eastAsia="zh-CN"/>
              </w:rPr>
              <w:t>投标人为企业（包括合伙企业）的，应提供“营业执照”；</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投标人为事业单位的，应供有效的“事业单位法人证书”；</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投标人是非企业机构的，应供“执业许可证”、“登记证书”等证明文件；</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投标人是个体工商户的，应</w:t>
            </w:r>
            <w:r>
              <w:rPr>
                <w:rFonts w:hint="eastAsia" w:cs="仿宋"/>
                <w:spacing w:val="-2"/>
                <w:sz w:val="24"/>
                <w:lang w:val="en-US" w:eastAsia="zh-CN"/>
              </w:rPr>
              <w:t>提供</w:t>
            </w:r>
            <w:r>
              <w:rPr>
                <w:rFonts w:hint="eastAsia" w:ascii="宋体" w:hAnsi="宋体" w:cs="仿宋"/>
                <w:spacing w:val="-2"/>
                <w:sz w:val="24"/>
                <w:lang w:val="en-US" w:eastAsia="zh-CN"/>
              </w:rPr>
              <w:t>“个体工商户营业执照”；</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投标人是自然人的，应</w:t>
            </w:r>
            <w:r>
              <w:rPr>
                <w:rFonts w:hint="eastAsia" w:cs="仿宋"/>
                <w:spacing w:val="-2"/>
                <w:sz w:val="24"/>
                <w:lang w:val="en-US" w:eastAsia="zh-CN"/>
              </w:rPr>
              <w:t>提</w:t>
            </w:r>
            <w:r>
              <w:rPr>
                <w:rFonts w:hint="eastAsia" w:ascii="宋体" w:hAnsi="宋体" w:cs="仿宋"/>
                <w:spacing w:val="-2"/>
                <w:sz w:val="24"/>
                <w:lang w:val="en-US" w:eastAsia="zh-CN"/>
              </w:rPr>
              <w:t>供自然人身份证明。</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分支机构参加投标的，应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432" w:type="dxa"/>
            <w:noWrap w:val="0"/>
            <w:vAlign w:val="top"/>
          </w:tcPr>
          <w:p w14:paraId="2A59A57F">
            <w:pPr>
              <w:spacing w:line="360" w:lineRule="auto"/>
              <w:jc w:val="left"/>
              <w:rPr>
                <w:rFonts w:hint="eastAsia" w:ascii="宋体" w:hAnsi="宋体" w:cs="仿宋"/>
                <w:spacing w:val="-2"/>
                <w:sz w:val="24"/>
              </w:rPr>
            </w:pPr>
          </w:p>
        </w:tc>
        <w:tc>
          <w:tcPr>
            <w:tcW w:w="480" w:type="dxa"/>
            <w:noWrap w:val="0"/>
            <w:vAlign w:val="top"/>
          </w:tcPr>
          <w:p w14:paraId="64F58DF8">
            <w:pPr>
              <w:spacing w:line="360" w:lineRule="auto"/>
              <w:jc w:val="left"/>
              <w:rPr>
                <w:rFonts w:hint="eastAsia" w:ascii="宋体" w:hAnsi="宋体" w:cs="仿宋"/>
                <w:spacing w:val="-2"/>
                <w:sz w:val="24"/>
              </w:rPr>
            </w:pPr>
          </w:p>
        </w:tc>
        <w:tc>
          <w:tcPr>
            <w:tcW w:w="564" w:type="dxa"/>
            <w:noWrap w:val="0"/>
            <w:vAlign w:val="top"/>
          </w:tcPr>
          <w:p w14:paraId="73A4A269">
            <w:pPr>
              <w:spacing w:line="360" w:lineRule="auto"/>
              <w:jc w:val="left"/>
              <w:rPr>
                <w:rFonts w:hint="eastAsia" w:ascii="宋体" w:hAnsi="宋体" w:cs="仿宋"/>
                <w:spacing w:val="-2"/>
                <w:sz w:val="24"/>
              </w:rPr>
            </w:pPr>
          </w:p>
        </w:tc>
      </w:tr>
      <w:tr w14:paraId="6CDCA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05" w:type="dxa"/>
            <w:noWrap w:val="0"/>
            <w:vAlign w:val="center"/>
          </w:tcPr>
          <w:p w14:paraId="5BA93D61">
            <w:pPr>
              <w:spacing w:line="360" w:lineRule="auto"/>
              <w:jc w:val="center"/>
              <w:rPr>
                <w:rFonts w:hint="eastAsia" w:ascii="宋体" w:hAnsi="宋体" w:cs="仿宋"/>
                <w:spacing w:val="-2"/>
                <w:sz w:val="24"/>
              </w:rPr>
            </w:pPr>
            <w:r>
              <w:rPr>
                <w:rFonts w:hint="eastAsia" w:ascii="宋体" w:hAnsi="宋体" w:cs="仿宋"/>
                <w:spacing w:val="-2"/>
                <w:sz w:val="24"/>
              </w:rPr>
              <w:t>2</w:t>
            </w:r>
          </w:p>
        </w:tc>
        <w:tc>
          <w:tcPr>
            <w:tcW w:w="2031" w:type="dxa"/>
            <w:noWrap w:val="0"/>
            <w:vAlign w:val="center"/>
          </w:tcPr>
          <w:p w14:paraId="7F22D632">
            <w:pPr>
              <w:spacing w:line="360" w:lineRule="auto"/>
              <w:jc w:val="center"/>
              <w:rPr>
                <w:rFonts w:hint="eastAsia" w:ascii="宋体" w:hAnsi="宋体" w:cs="仿宋"/>
                <w:sz w:val="24"/>
              </w:rPr>
            </w:pPr>
            <w:r>
              <w:rPr>
                <w:rFonts w:hint="eastAsia" w:ascii="宋体" w:hAnsi="宋体" w:cs="仿宋"/>
                <w:sz w:val="24"/>
              </w:rPr>
              <w:t>法定代表人身份证明书及</w:t>
            </w:r>
            <w:r>
              <w:rPr>
                <w:rFonts w:ascii="宋体" w:hAnsi="宋体" w:cs="仿宋"/>
                <w:sz w:val="24"/>
              </w:rPr>
              <w:t>法定代表人授权书</w:t>
            </w:r>
          </w:p>
        </w:tc>
        <w:tc>
          <w:tcPr>
            <w:tcW w:w="6380" w:type="dxa"/>
            <w:noWrap w:val="0"/>
            <w:vAlign w:val="top"/>
          </w:tcPr>
          <w:p w14:paraId="4916E797">
            <w:pPr>
              <w:spacing w:line="360" w:lineRule="auto"/>
              <w:jc w:val="left"/>
              <w:rPr>
                <w:rFonts w:ascii="宋体" w:hAnsi="宋体" w:cs="仿宋"/>
                <w:spacing w:val="-2"/>
                <w:sz w:val="24"/>
              </w:rPr>
            </w:pPr>
            <w:r>
              <w:rPr>
                <w:rFonts w:hint="eastAsia" w:ascii="宋体" w:hAnsi="宋体" w:cs="仿宋"/>
                <w:spacing w:val="-2"/>
                <w:sz w:val="24"/>
              </w:rPr>
              <w:t>（1）</w:t>
            </w:r>
            <w:r>
              <w:rPr>
                <w:rFonts w:ascii="宋体" w:hAnsi="宋体" w:cs="仿宋"/>
                <w:spacing w:val="-2"/>
                <w:sz w:val="24"/>
              </w:rPr>
              <w:t>按</w:t>
            </w:r>
            <w:r>
              <w:rPr>
                <w:rFonts w:hint="eastAsia" w:ascii="宋体" w:hAnsi="宋体" w:cs="仿宋"/>
                <w:spacing w:val="-2"/>
                <w:sz w:val="24"/>
                <w:lang w:val="en-US" w:eastAsia="zh-CN"/>
              </w:rPr>
              <w:t>招标</w:t>
            </w:r>
            <w:r>
              <w:rPr>
                <w:rFonts w:ascii="宋体" w:hAnsi="宋体" w:cs="仿宋"/>
                <w:spacing w:val="-2"/>
                <w:sz w:val="24"/>
              </w:rPr>
              <w:t>文件规定的格式填写、签署和盖章；</w:t>
            </w:r>
          </w:p>
          <w:p w14:paraId="71FA1933">
            <w:pPr>
              <w:spacing w:line="360" w:lineRule="auto"/>
              <w:jc w:val="left"/>
              <w:rPr>
                <w:rFonts w:hint="eastAsia" w:ascii="宋体" w:hAnsi="宋体" w:cs="仿宋"/>
                <w:spacing w:val="-2"/>
                <w:sz w:val="24"/>
              </w:rPr>
            </w:pPr>
            <w:r>
              <w:rPr>
                <w:rFonts w:hint="eastAsia" w:ascii="宋体" w:hAnsi="宋体" w:cs="仿宋"/>
                <w:spacing w:val="-2"/>
                <w:sz w:val="24"/>
              </w:rPr>
              <w:t>（2）法定代表人身份证明书附完整的</w:t>
            </w:r>
            <w:r>
              <w:rPr>
                <w:rFonts w:ascii="宋体" w:hAnsi="宋体" w:cs="仿宋"/>
                <w:spacing w:val="-2"/>
                <w:sz w:val="24"/>
              </w:rPr>
              <w:t>法定代表人身份证复印件</w:t>
            </w:r>
            <w:r>
              <w:rPr>
                <w:rFonts w:hint="eastAsia" w:ascii="宋体" w:hAnsi="宋体" w:cs="仿宋"/>
                <w:spacing w:val="-2"/>
                <w:sz w:val="24"/>
              </w:rPr>
              <w:t>，并</w:t>
            </w:r>
            <w:r>
              <w:rPr>
                <w:rFonts w:ascii="宋体" w:hAnsi="宋体" w:cs="仿宋"/>
                <w:spacing w:val="-2"/>
                <w:sz w:val="24"/>
              </w:rPr>
              <w:t>加盖公章</w:t>
            </w:r>
            <w:r>
              <w:rPr>
                <w:rFonts w:hint="eastAsia" w:ascii="宋体" w:hAnsi="宋体" w:cs="仿宋"/>
                <w:spacing w:val="-2"/>
                <w:sz w:val="24"/>
              </w:rPr>
              <w:t>；</w:t>
            </w:r>
          </w:p>
          <w:p w14:paraId="58890CB3">
            <w:pPr>
              <w:spacing w:line="360" w:lineRule="auto"/>
              <w:jc w:val="left"/>
              <w:rPr>
                <w:rFonts w:hint="eastAsia" w:ascii="宋体" w:hAnsi="宋体" w:cs="仿宋"/>
                <w:spacing w:val="-2"/>
                <w:sz w:val="24"/>
              </w:rPr>
            </w:pPr>
            <w:r>
              <w:rPr>
                <w:rFonts w:hint="eastAsia" w:ascii="宋体" w:hAnsi="宋体" w:cs="仿宋"/>
                <w:spacing w:val="-2"/>
                <w:sz w:val="24"/>
              </w:rPr>
              <w:t>（3）法定代表人授权委托书</w:t>
            </w:r>
            <w:r>
              <w:rPr>
                <w:rFonts w:ascii="宋体" w:hAnsi="宋体" w:cs="仿宋"/>
                <w:spacing w:val="-2"/>
                <w:sz w:val="24"/>
              </w:rPr>
              <w:t>附完整的法定代表人身份证复印件、被授权人身份证复印件，</w:t>
            </w:r>
            <w:r>
              <w:rPr>
                <w:rFonts w:hint="eastAsia" w:ascii="宋体" w:hAnsi="宋体" w:cs="仿宋"/>
                <w:spacing w:val="-2"/>
                <w:sz w:val="24"/>
              </w:rPr>
              <w:t>并</w:t>
            </w:r>
            <w:r>
              <w:rPr>
                <w:rFonts w:ascii="宋体" w:hAnsi="宋体" w:cs="仿宋"/>
                <w:spacing w:val="-2"/>
                <w:sz w:val="24"/>
              </w:rPr>
              <w:t>加盖公章；</w:t>
            </w:r>
          </w:p>
        </w:tc>
        <w:tc>
          <w:tcPr>
            <w:tcW w:w="432" w:type="dxa"/>
            <w:noWrap w:val="0"/>
            <w:vAlign w:val="top"/>
          </w:tcPr>
          <w:p w14:paraId="6D630A2E">
            <w:pPr>
              <w:spacing w:line="360" w:lineRule="auto"/>
              <w:jc w:val="left"/>
              <w:rPr>
                <w:rFonts w:hint="eastAsia" w:ascii="宋体" w:hAnsi="宋体" w:cs="仿宋"/>
                <w:spacing w:val="-2"/>
                <w:sz w:val="24"/>
              </w:rPr>
            </w:pPr>
          </w:p>
        </w:tc>
        <w:tc>
          <w:tcPr>
            <w:tcW w:w="480" w:type="dxa"/>
            <w:noWrap w:val="0"/>
            <w:vAlign w:val="top"/>
          </w:tcPr>
          <w:p w14:paraId="4D2DDC8D">
            <w:pPr>
              <w:spacing w:line="360" w:lineRule="auto"/>
              <w:jc w:val="left"/>
              <w:rPr>
                <w:rFonts w:hint="eastAsia" w:ascii="宋体" w:hAnsi="宋体" w:cs="仿宋"/>
                <w:spacing w:val="-2"/>
                <w:sz w:val="24"/>
              </w:rPr>
            </w:pPr>
          </w:p>
        </w:tc>
        <w:tc>
          <w:tcPr>
            <w:tcW w:w="564" w:type="dxa"/>
            <w:noWrap w:val="0"/>
            <w:vAlign w:val="top"/>
          </w:tcPr>
          <w:p w14:paraId="10BFBFEB">
            <w:pPr>
              <w:spacing w:line="360" w:lineRule="auto"/>
              <w:jc w:val="left"/>
              <w:rPr>
                <w:rFonts w:hint="eastAsia" w:ascii="宋体" w:hAnsi="宋体" w:cs="仿宋"/>
                <w:spacing w:val="-2"/>
                <w:sz w:val="24"/>
              </w:rPr>
            </w:pPr>
          </w:p>
        </w:tc>
      </w:tr>
      <w:tr w14:paraId="6858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705" w:type="dxa"/>
            <w:noWrap w:val="0"/>
            <w:vAlign w:val="center"/>
          </w:tcPr>
          <w:p w14:paraId="3284825F">
            <w:pPr>
              <w:spacing w:line="360" w:lineRule="auto"/>
              <w:jc w:val="center"/>
              <w:rPr>
                <w:rFonts w:hint="eastAsia" w:ascii="宋体" w:hAnsi="宋体" w:cs="仿宋"/>
                <w:spacing w:val="-2"/>
                <w:sz w:val="24"/>
              </w:rPr>
            </w:pPr>
            <w:r>
              <w:rPr>
                <w:rFonts w:hint="eastAsia" w:ascii="宋体" w:hAnsi="宋体" w:cs="仿宋"/>
                <w:spacing w:val="-2"/>
                <w:sz w:val="24"/>
              </w:rPr>
              <w:t>3</w:t>
            </w:r>
          </w:p>
        </w:tc>
        <w:tc>
          <w:tcPr>
            <w:tcW w:w="2031" w:type="dxa"/>
            <w:noWrap w:val="0"/>
            <w:vAlign w:val="center"/>
          </w:tcPr>
          <w:p w14:paraId="3A3C7E6F">
            <w:pPr>
              <w:spacing w:line="360" w:lineRule="auto"/>
              <w:jc w:val="center"/>
              <w:rPr>
                <w:rFonts w:hint="eastAsia" w:ascii="宋体" w:hAnsi="宋体" w:cs="仿宋"/>
                <w:spacing w:val="-2"/>
                <w:sz w:val="24"/>
              </w:rPr>
            </w:pPr>
            <w:r>
              <w:rPr>
                <w:rFonts w:hint="eastAsia" w:ascii="宋体" w:hAnsi="宋体" w:cs="仿宋"/>
                <w:sz w:val="24"/>
              </w:rPr>
              <w:t>具有良好的商业信誉和健全的财务会计制度</w:t>
            </w:r>
          </w:p>
        </w:tc>
        <w:tc>
          <w:tcPr>
            <w:tcW w:w="6380" w:type="dxa"/>
            <w:noWrap w:val="0"/>
            <w:vAlign w:val="top"/>
          </w:tcPr>
          <w:p w14:paraId="3F742AB0">
            <w:pPr>
              <w:spacing w:line="360" w:lineRule="auto"/>
              <w:jc w:val="left"/>
              <w:rPr>
                <w:rFonts w:ascii="宋体" w:hAnsi="宋体" w:cs="仿宋"/>
                <w:spacing w:val="-2"/>
                <w:sz w:val="24"/>
              </w:rPr>
            </w:pPr>
            <w:r>
              <w:rPr>
                <w:rFonts w:ascii="宋体" w:hAnsi="宋体" w:cs="仿宋"/>
                <w:spacing w:val="-2"/>
                <w:sz w:val="24"/>
              </w:rPr>
              <w:t>（1）提供</w:t>
            </w:r>
            <w:r>
              <w:rPr>
                <w:rFonts w:hint="eastAsia" w:ascii="宋体" w:hAnsi="宋体" w:cs="宋体"/>
                <w:sz w:val="24"/>
                <w:lang w:eastAsia="zh-CN"/>
              </w:rPr>
              <w:t>202</w:t>
            </w:r>
            <w:r>
              <w:rPr>
                <w:rFonts w:hint="eastAsia" w:cs="宋体"/>
                <w:sz w:val="24"/>
                <w:lang w:val="en-US" w:eastAsia="zh-CN"/>
              </w:rPr>
              <w:t>4</w:t>
            </w:r>
            <w:r>
              <w:rPr>
                <w:rFonts w:hint="eastAsia" w:ascii="宋体" w:hAnsi="宋体" w:cs="宋体"/>
                <w:sz w:val="24"/>
                <w:lang w:eastAsia="zh-CN"/>
              </w:rPr>
              <w:t>年度至今任意一年的</w:t>
            </w:r>
            <w:r>
              <w:rPr>
                <w:rFonts w:hint="eastAsia" w:cs="宋体"/>
                <w:sz w:val="24"/>
                <w:lang w:eastAsia="zh-CN"/>
              </w:rPr>
              <w:t>经第三方审计的</w:t>
            </w:r>
            <w:r>
              <w:rPr>
                <w:rFonts w:hint="eastAsia" w:ascii="宋体" w:hAnsi="宋体" w:cs="宋体"/>
                <w:sz w:val="24"/>
                <w:lang w:eastAsia="zh-CN"/>
              </w:rPr>
              <w:t>财务</w:t>
            </w:r>
            <w:r>
              <w:rPr>
                <w:rFonts w:hint="eastAsia" w:cs="宋体"/>
                <w:sz w:val="24"/>
                <w:lang w:val="en-US" w:eastAsia="zh-CN"/>
              </w:rPr>
              <w:t>审计</w:t>
            </w:r>
            <w:r>
              <w:rPr>
                <w:rFonts w:hint="eastAsia" w:ascii="宋体" w:hAnsi="宋体" w:cs="宋体"/>
                <w:sz w:val="24"/>
                <w:lang w:eastAsia="zh-CN"/>
              </w:rPr>
              <w:t>报告或银行出具的资信证明</w:t>
            </w:r>
            <w:r>
              <w:rPr>
                <w:rFonts w:hint="eastAsia" w:cs="宋体"/>
                <w:sz w:val="24"/>
                <w:lang w:eastAsia="zh-CN"/>
              </w:rPr>
              <w:t>（开标前近三个月内）</w:t>
            </w:r>
            <w:r>
              <w:rPr>
                <w:rFonts w:hint="eastAsia" w:ascii="宋体" w:hAnsi="宋体" w:cs="仿宋"/>
                <w:spacing w:val="-2"/>
                <w:sz w:val="24"/>
              </w:rPr>
              <w:t>；</w:t>
            </w:r>
          </w:p>
          <w:p w14:paraId="0BA21F1D">
            <w:pPr>
              <w:spacing w:line="360" w:lineRule="auto"/>
              <w:jc w:val="left"/>
              <w:rPr>
                <w:rFonts w:hint="default" w:ascii="宋体" w:hAnsi="宋体" w:eastAsia="宋体" w:cs="仿宋"/>
                <w:spacing w:val="-2"/>
                <w:sz w:val="24"/>
                <w:lang w:val="en-US" w:eastAsia="zh-CN"/>
              </w:rPr>
            </w:pPr>
            <w:r>
              <w:rPr>
                <w:rFonts w:ascii="宋体" w:hAnsi="宋体" w:cs="仿宋"/>
                <w:spacing w:val="-2"/>
                <w:sz w:val="24"/>
              </w:rPr>
              <w:t>（2）复印件加盖</w:t>
            </w:r>
            <w:r>
              <w:rPr>
                <w:rFonts w:hint="eastAsia" w:ascii="宋体" w:hAnsi="宋体" w:cs="仿宋"/>
                <w:spacing w:val="-2"/>
                <w:sz w:val="24"/>
              </w:rPr>
              <w:t>投标人</w:t>
            </w:r>
            <w:r>
              <w:rPr>
                <w:rFonts w:ascii="宋体" w:hAnsi="宋体" w:cs="仿宋"/>
                <w:spacing w:val="-2"/>
                <w:sz w:val="24"/>
              </w:rPr>
              <w:t xml:space="preserve">公章； </w:t>
            </w:r>
          </w:p>
        </w:tc>
        <w:tc>
          <w:tcPr>
            <w:tcW w:w="432" w:type="dxa"/>
            <w:noWrap w:val="0"/>
            <w:vAlign w:val="top"/>
          </w:tcPr>
          <w:p w14:paraId="53E609C2">
            <w:pPr>
              <w:spacing w:line="360" w:lineRule="auto"/>
              <w:jc w:val="left"/>
              <w:rPr>
                <w:rFonts w:hint="eastAsia" w:ascii="宋体" w:hAnsi="宋体" w:cs="仿宋"/>
                <w:spacing w:val="-2"/>
                <w:sz w:val="24"/>
              </w:rPr>
            </w:pPr>
          </w:p>
        </w:tc>
        <w:tc>
          <w:tcPr>
            <w:tcW w:w="480" w:type="dxa"/>
            <w:noWrap w:val="0"/>
            <w:vAlign w:val="top"/>
          </w:tcPr>
          <w:p w14:paraId="5CE9F451">
            <w:pPr>
              <w:spacing w:line="360" w:lineRule="auto"/>
              <w:jc w:val="left"/>
              <w:rPr>
                <w:rFonts w:hint="eastAsia" w:ascii="宋体" w:hAnsi="宋体" w:cs="仿宋"/>
                <w:spacing w:val="-2"/>
                <w:sz w:val="24"/>
              </w:rPr>
            </w:pPr>
          </w:p>
        </w:tc>
        <w:tc>
          <w:tcPr>
            <w:tcW w:w="564" w:type="dxa"/>
            <w:noWrap w:val="0"/>
            <w:vAlign w:val="top"/>
          </w:tcPr>
          <w:p w14:paraId="67AA5557">
            <w:pPr>
              <w:spacing w:line="360" w:lineRule="auto"/>
              <w:jc w:val="left"/>
              <w:rPr>
                <w:rFonts w:hint="eastAsia" w:ascii="宋体" w:hAnsi="宋体" w:cs="仿宋"/>
                <w:spacing w:val="-2"/>
                <w:sz w:val="24"/>
              </w:rPr>
            </w:pPr>
          </w:p>
        </w:tc>
      </w:tr>
      <w:tr w14:paraId="00825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705" w:type="dxa"/>
            <w:noWrap w:val="0"/>
            <w:vAlign w:val="center"/>
          </w:tcPr>
          <w:p w14:paraId="0A46938B">
            <w:pPr>
              <w:spacing w:line="360" w:lineRule="auto"/>
              <w:jc w:val="center"/>
              <w:rPr>
                <w:rFonts w:hint="eastAsia" w:ascii="宋体" w:hAnsi="宋体" w:cs="仿宋"/>
                <w:spacing w:val="-2"/>
                <w:sz w:val="24"/>
              </w:rPr>
            </w:pPr>
            <w:r>
              <w:rPr>
                <w:rFonts w:hint="eastAsia" w:ascii="宋体" w:hAnsi="宋体" w:cs="仿宋"/>
                <w:spacing w:val="-2"/>
                <w:sz w:val="24"/>
              </w:rPr>
              <w:t>4</w:t>
            </w:r>
          </w:p>
        </w:tc>
        <w:tc>
          <w:tcPr>
            <w:tcW w:w="2031" w:type="dxa"/>
            <w:noWrap w:val="0"/>
            <w:vAlign w:val="center"/>
          </w:tcPr>
          <w:p w14:paraId="128E3DCD">
            <w:pPr>
              <w:spacing w:line="360" w:lineRule="auto"/>
              <w:jc w:val="center"/>
              <w:rPr>
                <w:rFonts w:hint="eastAsia" w:ascii="宋体" w:hAnsi="宋体" w:cs="仿宋"/>
                <w:sz w:val="24"/>
              </w:rPr>
            </w:pPr>
            <w:r>
              <w:rPr>
                <w:rFonts w:hint="eastAsia" w:ascii="宋体" w:hAnsi="宋体" w:cs="仿宋"/>
                <w:sz w:val="24"/>
              </w:rPr>
              <w:t>具有履行合同所必需的设备和专业技术能力</w:t>
            </w:r>
          </w:p>
        </w:tc>
        <w:tc>
          <w:tcPr>
            <w:tcW w:w="6380" w:type="dxa"/>
            <w:noWrap w:val="0"/>
            <w:vAlign w:val="center"/>
          </w:tcPr>
          <w:p w14:paraId="0CC34F12">
            <w:pPr>
              <w:spacing w:line="360" w:lineRule="auto"/>
              <w:jc w:val="left"/>
              <w:rPr>
                <w:rFonts w:hint="eastAsia" w:ascii="宋体" w:hAnsi="宋体" w:cs="仿宋"/>
                <w:spacing w:val="-2"/>
                <w:sz w:val="24"/>
              </w:rPr>
            </w:pPr>
            <w:r>
              <w:rPr>
                <w:rFonts w:hint="eastAsia" w:ascii="宋体" w:hAnsi="宋体" w:cs="仿宋"/>
                <w:spacing w:val="-2"/>
                <w:sz w:val="24"/>
              </w:rPr>
              <w:t>提供了可充分满足履行合同所需设备和专业技术能力的承诺（格式自拟）</w:t>
            </w:r>
          </w:p>
        </w:tc>
        <w:tc>
          <w:tcPr>
            <w:tcW w:w="432" w:type="dxa"/>
            <w:noWrap w:val="0"/>
            <w:vAlign w:val="top"/>
          </w:tcPr>
          <w:p w14:paraId="46E327AC">
            <w:pPr>
              <w:spacing w:line="360" w:lineRule="auto"/>
              <w:jc w:val="left"/>
              <w:rPr>
                <w:rFonts w:hint="eastAsia" w:ascii="宋体" w:hAnsi="宋体" w:cs="仿宋"/>
                <w:spacing w:val="-2"/>
                <w:sz w:val="24"/>
              </w:rPr>
            </w:pPr>
          </w:p>
        </w:tc>
        <w:tc>
          <w:tcPr>
            <w:tcW w:w="480" w:type="dxa"/>
            <w:noWrap w:val="0"/>
            <w:vAlign w:val="top"/>
          </w:tcPr>
          <w:p w14:paraId="71CDA0D6">
            <w:pPr>
              <w:spacing w:line="360" w:lineRule="auto"/>
              <w:jc w:val="left"/>
              <w:rPr>
                <w:rFonts w:hint="eastAsia" w:ascii="宋体" w:hAnsi="宋体" w:cs="仿宋"/>
                <w:spacing w:val="-2"/>
                <w:sz w:val="24"/>
              </w:rPr>
            </w:pPr>
          </w:p>
        </w:tc>
        <w:tc>
          <w:tcPr>
            <w:tcW w:w="564" w:type="dxa"/>
            <w:noWrap w:val="0"/>
            <w:vAlign w:val="top"/>
          </w:tcPr>
          <w:p w14:paraId="15987EF3">
            <w:pPr>
              <w:spacing w:line="360" w:lineRule="auto"/>
              <w:jc w:val="left"/>
              <w:rPr>
                <w:rFonts w:hint="eastAsia" w:ascii="宋体" w:hAnsi="宋体" w:cs="仿宋"/>
                <w:spacing w:val="-2"/>
                <w:sz w:val="24"/>
              </w:rPr>
            </w:pPr>
          </w:p>
        </w:tc>
      </w:tr>
      <w:tr w14:paraId="71239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noWrap w:val="0"/>
            <w:vAlign w:val="center"/>
          </w:tcPr>
          <w:p w14:paraId="018BB987">
            <w:pPr>
              <w:spacing w:line="360" w:lineRule="auto"/>
              <w:jc w:val="center"/>
              <w:rPr>
                <w:rFonts w:hint="eastAsia" w:ascii="宋体" w:hAnsi="宋体" w:cs="仿宋"/>
                <w:spacing w:val="-2"/>
                <w:sz w:val="24"/>
              </w:rPr>
            </w:pPr>
            <w:r>
              <w:rPr>
                <w:rFonts w:hint="eastAsia" w:ascii="宋体" w:hAnsi="宋体" w:cs="仿宋"/>
                <w:spacing w:val="-2"/>
                <w:sz w:val="24"/>
              </w:rPr>
              <w:t>5</w:t>
            </w:r>
          </w:p>
        </w:tc>
        <w:tc>
          <w:tcPr>
            <w:tcW w:w="2031" w:type="dxa"/>
            <w:noWrap w:val="0"/>
            <w:vAlign w:val="center"/>
          </w:tcPr>
          <w:p w14:paraId="4282B3AE">
            <w:pPr>
              <w:spacing w:line="360" w:lineRule="auto"/>
              <w:jc w:val="center"/>
              <w:rPr>
                <w:rFonts w:hint="eastAsia" w:ascii="宋体" w:hAnsi="宋体" w:cs="仿宋"/>
                <w:sz w:val="24"/>
              </w:rPr>
            </w:pPr>
            <w:r>
              <w:rPr>
                <w:rFonts w:hint="eastAsia" w:ascii="宋体" w:hAnsi="宋体" w:cs="仿宋"/>
                <w:sz w:val="24"/>
              </w:rPr>
              <w:t>有依法缴纳税收和社会保障资金的良好记录</w:t>
            </w:r>
          </w:p>
        </w:tc>
        <w:tc>
          <w:tcPr>
            <w:tcW w:w="6380" w:type="dxa"/>
            <w:noWrap w:val="0"/>
            <w:vAlign w:val="top"/>
          </w:tcPr>
          <w:p w14:paraId="6E3E3FE5">
            <w:pPr>
              <w:spacing w:line="360" w:lineRule="auto"/>
              <w:jc w:val="left"/>
              <w:rPr>
                <w:rFonts w:hint="eastAsia" w:ascii="宋体" w:hAnsi="宋体" w:cs="仿宋"/>
                <w:spacing w:val="-2"/>
                <w:sz w:val="24"/>
              </w:rPr>
            </w:pPr>
            <w:r>
              <w:rPr>
                <w:rFonts w:hint="eastAsia" w:ascii="宋体" w:hAnsi="宋体" w:cs="仿宋"/>
                <w:spacing w:val="-2"/>
                <w:sz w:val="24"/>
              </w:rPr>
              <w:t>（1）提供开标前</w:t>
            </w:r>
            <w:r>
              <w:rPr>
                <w:rFonts w:hint="eastAsia" w:ascii="宋体" w:hAnsi="宋体" w:cs="仿宋"/>
                <w:spacing w:val="-2"/>
                <w:sz w:val="24"/>
                <w:lang w:eastAsia="zh-CN"/>
              </w:rPr>
              <w:t>六</w:t>
            </w:r>
            <w:r>
              <w:rPr>
                <w:rFonts w:hint="eastAsia" w:ascii="宋体" w:hAnsi="宋体" w:cs="仿宋"/>
                <w:spacing w:val="-2"/>
                <w:sz w:val="24"/>
              </w:rPr>
              <w:t>个月</w:t>
            </w:r>
            <w:r>
              <w:rPr>
                <w:rFonts w:hint="eastAsia" w:cs="仿宋"/>
                <w:spacing w:val="-2"/>
                <w:sz w:val="24"/>
                <w:lang w:val="en-US" w:eastAsia="zh-CN"/>
              </w:rPr>
              <w:t>任意一个月</w:t>
            </w:r>
            <w:r>
              <w:rPr>
                <w:rFonts w:hint="eastAsia" w:ascii="宋体" w:hAnsi="宋体" w:cs="仿宋"/>
                <w:spacing w:val="-2"/>
                <w:sz w:val="24"/>
                <w:lang w:eastAsia="zh-CN"/>
              </w:rPr>
              <w:t>的</w:t>
            </w:r>
            <w:r>
              <w:rPr>
                <w:rFonts w:hint="eastAsia" w:ascii="宋体" w:hAnsi="宋体" w:cs="仿宋"/>
                <w:spacing w:val="-2"/>
                <w:sz w:val="24"/>
              </w:rPr>
              <w:t>依法缴纳税收证明，证明材料可以是缴费的银行单据等复印件并加盖公章或免缴纳证明；</w:t>
            </w:r>
          </w:p>
          <w:p w14:paraId="3E5648B3">
            <w:pPr>
              <w:spacing w:line="360" w:lineRule="auto"/>
              <w:jc w:val="left"/>
              <w:rPr>
                <w:rFonts w:hint="eastAsia" w:eastAsia="仿宋"/>
              </w:rPr>
            </w:pPr>
            <w:r>
              <w:rPr>
                <w:rFonts w:hint="eastAsia" w:ascii="宋体" w:hAnsi="宋体" w:cs="仿宋"/>
                <w:spacing w:val="-2"/>
                <w:sz w:val="24"/>
              </w:rPr>
              <w:t>（2）提供开标前</w:t>
            </w:r>
            <w:r>
              <w:rPr>
                <w:rFonts w:hint="eastAsia" w:ascii="宋体" w:hAnsi="宋体" w:cs="仿宋"/>
                <w:spacing w:val="-2"/>
                <w:sz w:val="24"/>
                <w:lang w:eastAsia="zh-CN"/>
              </w:rPr>
              <w:t>六</w:t>
            </w:r>
            <w:r>
              <w:rPr>
                <w:rFonts w:hint="eastAsia" w:ascii="宋体" w:hAnsi="宋体" w:cs="仿宋"/>
                <w:spacing w:val="-2"/>
                <w:sz w:val="24"/>
              </w:rPr>
              <w:t>个月</w:t>
            </w:r>
            <w:r>
              <w:rPr>
                <w:rFonts w:hint="eastAsia" w:cs="仿宋"/>
                <w:spacing w:val="-2"/>
                <w:sz w:val="24"/>
                <w:lang w:val="en-US" w:eastAsia="zh-CN"/>
              </w:rPr>
              <w:t>任意一个月</w:t>
            </w:r>
            <w:r>
              <w:rPr>
                <w:rFonts w:hint="eastAsia" w:ascii="宋体" w:hAnsi="宋体" w:cs="仿宋"/>
                <w:spacing w:val="-2"/>
                <w:sz w:val="24"/>
                <w:lang w:eastAsia="zh-CN"/>
              </w:rPr>
              <w:t>的</w:t>
            </w:r>
            <w:r>
              <w:rPr>
                <w:rFonts w:hint="eastAsia" w:ascii="宋体" w:hAnsi="宋体" w:cs="仿宋"/>
                <w:spacing w:val="-2"/>
                <w:sz w:val="24"/>
              </w:rPr>
              <w:t>依法缴纳社保证明，证明材料可以是缴费的银行单据或社保机构开具的证明等复印件并加盖公章或免缴纳证明。</w:t>
            </w:r>
          </w:p>
        </w:tc>
        <w:tc>
          <w:tcPr>
            <w:tcW w:w="432" w:type="dxa"/>
            <w:noWrap w:val="0"/>
            <w:vAlign w:val="top"/>
          </w:tcPr>
          <w:p w14:paraId="4F37C908">
            <w:pPr>
              <w:spacing w:line="360" w:lineRule="auto"/>
              <w:jc w:val="left"/>
              <w:rPr>
                <w:rFonts w:hint="eastAsia" w:ascii="宋体" w:hAnsi="宋体" w:cs="仿宋"/>
                <w:spacing w:val="-2"/>
                <w:sz w:val="24"/>
              </w:rPr>
            </w:pPr>
          </w:p>
        </w:tc>
        <w:tc>
          <w:tcPr>
            <w:tcW w:w="480" w:type="dxa"/>
            <w:noWrap w:val="0"/>
            <w:vAlign w:val="top"/>
          </w:tcPr>
          <w:p w14:paraId="29DCA7C0">
            <w:pPr>
              <w:spacing w:line="360" w:lineRule="auto"/>
              <w:jc w:val="left"/>
              <w:rPr>
                <w:rFonts w:hint="eastAsia" w:ascii="宋体" w:hAnsi="宋体" w:cs="仿宋"/>
                <w:spacing w:val="-2"/>
                <w:sz w:val="24"/>
              </w:rPr>
            </w:pPr>
          </w:p>
        </w:tc>
        <w:tc>
          <w:tcPr>
            <w:tcW w:w="564" w:type="dxa"/>
            <w:noWrap w:val="0"/>
            <w:vAlign w:val="top"/>
          </w:tcPr>
          <w:p w14:paraId="3BC16542">
            <w:pPr>
              <w:spacing w:line="360" w:lineRule="auto"/>
              <w:jc w:val="left"/>
              <w:rPr>
                <w:rFonts w:hint="eastAsia" w:ascii="宋体" w:hAnsi="宋体" w:cs="仿宋"/>
                <w:spacing w:val="-2"/>
                <w:sz w:val="24"/>
              </w:rPr>
            </w:pPr>
          </w:p>
        </w:tc>
      </w:tr>
      <w:tr w14:paraId="7BFC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noWrap w:val="0"/>
            <w:vAlign w:val="center"/>
          </w:tcPr>
          <w:p w14:paraId="143003D1">
            <w:pPr>
              <w:spacing w:line="360" w:lineRule="auto"/>
              <w:jc w:val="center"/>
              <w:rPr>
                <w:rFonts w:hint="eastAsia" w:ascii="宋体" w:hAnsi="宋体" w:cs="仿宋" w:eastAsiaTheme="minorEastAsia"/>
                <w:spacing w:val="-2"/>
                <w:sz w:val="24"/>
                <w:lang w:val="en-US" w:eastAsia="zh-CN"/>
              </w:rPr>
            </w:pPr>
            <w:r>
              <w:rPr>
                <w:rFonts w:hint="eastAsia" w:ascii="宋体" w:hAnsi="宋体" w:cs="仿宋"/>
                <w:spacing w:val="-2"/>
                <w:sz w:val="24"/>
                <w:lang w:val="en-US" w:eastAsia="zh-CN"/>
              </w:rPr>
              <w:t>6</w:t>
            </w:r>
          </w:p>
        </w:tc>
        <w:tc>
          <w:tcPr>
            <w:tcW w:w="2031" w:type="dxa"/>
            <w:noWrap w:val="0"/>
            <w:vAlign w:val="center"/>
          </w:tcPr>
          <w:p w14:paraId="6AC6DA4F">
            <w:pPr>
              <w:spacing w:line="360" w:lineRule="auto"/>
              <w:jc w:val="center"/>
              <w:rPr>
                <w:rFonts w:hint="eastAsia" w:ascii="宋体" w:hAnsi="宋体" w:cs="仿宋"/>
                <w:color w:val="auto"/>
                <w:sz w:val="24"/>
              </w:rPr>
            </w:pPr>
            <w:r>
              <w:rPr>
                <w:rFonts w:hint="eastAsia" w:ascii="宋体" w:hAnsi="宋体" w:cs="仿宋"/>
                <w:color w:val="auto"/>
                <w:sz w:val="24"/>
                <w:lang w:val="en-US" w:eastAsia="zh-CN"/>
              </w:rPr>
              <w:t>政府采购供应商信用承诺函</w:t>
            </w:r>
          </w:p>
        </w:tc>
        <w:tc>
          <w:tcPr>
            <w:tcW w:w="6380" w:type="dxa"/>
            <w:noWrap w:val="0"/>
            <w:vAlign w:val="top"/>
          </w:tcPr>
          <w:p w14:paraId="66A1EE85">
            <w:pPr>
              <w:spacing w:line="360" w:lineRule="auto"/>
              <w:jc w:val="left"/>
              <w:rPr>
                <w:rFonts w:hint="eastAsia"/>
                <w:color w:val="auto"/>
                <w:sz w:val="24"/>
                <w:szCs w:val="32"/>
                <w:lang w:eastAsia="zh-CN"/>
              </w:rPr>
            </w:pPr>
            <w:r>
              <w:rPr>
                <w:rFonts w:hint="eastAsia"/>
                <w:color w:val="auto"/>
                <w:sz w:val="24"/>
                <w:szCs w:val="32"/>
              </w:rPr>
              <w:t>提供针对本次项目</w:t>
            </w:r>
            <w:r>
              <w:rPr>
                <w:rFonts w:hint="eastAsia"/>
                <w:color w:val="auto"/>
                <w:sz w:val="24"/>
                <w:szCs w:val="32"/>
                <w:lang w:val="en-US" w:eastAsia="zh-CN"/>
              </w:rPr>
              <w:t>《政府采购供应商信用承诺函》</w:t>
            </w:r>
            <w:r>
              <w:rPr>
                <w:rFonts w:hint="eastAsia"/>
                <w:color w:val="auto"/>
                <w:sz w:val="24"/>
                <w:szCs w:val="32"/>
                <w:lang w:eastAsia="zh-CN"/>
              </w:rPr>
              <w:t>。</w:t>
            </w:r>
          </w:p>
          <w:p w14:paraId="3F002D78">
            <w:pPr>
              <w:spacing w:line="360" w:lineRule="auto"/>
              <w:jc w:val="left"/>
              <w:rPr>
                <w:rFonts w:hint="eastAsia" w:ascii="宋体" w:hAnsi="宋体" w:cs="仿宋" w:eastAsiaTheme="minorEastAsia"/>
                <w:color w:val="auto"/>
                <w:spacing w:val="-2"/>
                <w:sz w:val="24"/>
                <w:lang w:eastAsia="zh-CN"/>
              </w:rPr>
            </w:pPr>
            <w:r>
              <w:rPr>
                <w:rFonts w:hint="eastAsia" w:ascii="宋体" w:hAnsi="宋体" w:cs="仿宋"/>
                <w:color w:val="auto"/>
                <w:spacing w:val="-2"/>
                <w:sz w:val="24"/>
              </w:rPr>
              <w:t>（</w:t>
            </w:r>
            <w:r>
              <w:rPr>
                <w:rFonts w:hint="eastAsia" w:ascii="宋体" w:hAnsi="宋体" w:cs="仿宋"/>
                <w:color w:val="auto"/>
                <w:spacing w:val="-2"/>
                <w:sz w:val="24"/>
                <w:lang w:val="en-US" w:eastAsia="zh-CN"/>
              </w:rPr>
              <w:t>格式见《第七章 投标文件格式》</w:t>
            </w:r>
            <w:r>
              <w:rPr>
                <w:rFonts w:hint="eastAsia" w:ascii="宋体" w:hAnsi="宋体" w:cs="仿宋"/>
                <w:color w:val="auto"/>
                <w:spacing w:val="-2"/>
                <w:sz w:val="24"/>
              </w:rPr>
              <w:t>）</w:t>
            </w:r>
          </w:p>
        </w:tc>
        <w:tc>
          <w:tcPr>
            <w:tcW w:w="432" w:type="dxa"/>
            <w:noWrap w:val="0"/>
            <w:vAlign w:val="top"/>
          </w:tcPr>
          <w:p w14:paraId="4C8A6A82">
            <w:pPr>
              <w:spacing w:line="360" w:lineRule="auto"/>
              <w:jc w:val="left"/>
              <w:rPr>
                <w:rFonts w:hint="eastAsia" w:ascii="宋体" w:hAnsi="宋体" w:cs="仿宋"/>
                <w:spacing w:val="-2"/>
                <w:sz w:val="24"/>
              </w:rPr>
            </w:pPr>
          </w:p>
        </w:tc>
        <w:tc>
          <w:tcPr>
            <w:tcW w:w="480" w:type="dxa"/>
            <w:noWrap w:val="0"/>
            <w:vAlign w:val="top"/>
          </w:tcPr>
          <w:p w14:paraId="6DE9BEC2">
            <w:pPr>
              <w:spacing w:line="360" w:lineRule="auto"/>
              <w:jc w:val="left"/>
              <w:rPr>
                <w:rFonts w:hint="eastAsia" w:ascii="宋体" w:hAnsi="宋体" w:cs="仿宋"/>
                <w:spacing w:val="-2"/>
                <w:sz w:val="24"/>
              </w:rPr>
            </w:pPr>
          </w:p>
        </w:tc>
        <w:tc>
          <w:tcPr>
            <w:tcW w:w="564" w:type="dxa"/>
            <w:noWrap w:val="0"/>
            <w:vAlign w:val="top"/>
          </w:tcPr>
          <w:p w14:paraId="060071B8">
            <w:pPr>
              <w:spacing w:line="360" w:lineRule="auto"/>
              <w:jc w:val="left"/>
              <w:rPr>
                <w:rFonts w:hint="eastAsia" w:ascii="宋体" w:hAnsi="宋体" w:cs="仿宋"/>
                <w:spacing w:val="-2"/>
                <w:sz w:val="24"/>
              </w:rPr>
            </w:pPr>
          </w:p>
        </w:tc>
      </w:tr>
      <w:tr w14:paraId="2B2FB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4" w:hRule="atLeast"/>
        </w:trPr>
        <w:tc>
          <w:tcPr>
            <w:tcW w:w="705" w:type="dxa"/>
            <w:noWrap w:val="0"/>
            <w:vAlign w:val="center"/>
          </w:tcPr>
          <w:p w14:paraId="11FA2CEA">
            <w:pPr>
              <w:spacing w:line="360" w:lineRule="auto"/>
              <w:jc w:val="center"/>
              <w:rPr>
                <w:rFonts w:hint="eastAsia" w:ascii="宋体" w:hAnsi="宋体" w:cs="仿宋" w:eastAsiaTheme="minorEastAsia"/>
                <w:spacing w:val="-2"/>
                <w:sz w:val="24"/>
                <w:lang w:eastAsia="zh-CN"/>
              </w:rPr>
            </w:pPr>
            <w:r>
              <w:rPr>
                <w:rFonts w:hint="eastAsia" w:ascii="宋体" w:hAnsi="宋体" w:cs="仿宋"/>
                <w:spacing w:val="-2"/>
                <w:sz w:val="24"/>
                <w:lang w:val="en-US" w:eastAsia="zh-CN"/>
              </w:rPr>
              <w:t>7</w:t>
            </w:r>
          </w:p>
        </w:tc>
        <w:tc>
          <w:tcPr>
            <w:tcW w:w="2031" w:type="dxa"/>
            <w:noWrap w:val="0"/>
            <w:vAlign w:val="center"/>
          </w:tcPr>
          <w:p w14:paraId="5A94C157">
            <w:pPr>
              <w:spacing w:line="360" w:lineRule="auto"/>
              <w:jc w:val="center"/>
              <w:rPr>
                <w:rFonts w:hint="eastAsia" w:ascii="宋体" w:hAnsi="宋体" w:cs="仿宋"/>
                <w:sz w:val="24"/>
              </w:rPr>
            </w:pPr>
            <w:r>
              <w:rPr>
                <w:rFonts w:hint="eastAsia" w:ascii="宋体" w:hAnsi="宋体" w:cs="仿宋"/>
                <w:sz w:val="24"/>
              </w:rPr>
              <w:t>投标人声明函</w:t>
            </w:r>
          </w:p>
        </w:tc>
        <w:tc>
          <w:tcPr>
            <w:tcW w:w="6380" w:type="dxa"/>
            <w:noWrap w:val="0"/>
            <w:vAlign w:val="top"/>
          </w:tcPr>
          <w:p w14:paraId="19D5F107">
            <w:pPr>
              <w:spacing w:line="360" w:lineRule="auto"/>
              <w:rPr>
                <w:rFonts w:hint="eastAsia" w:ascii="宋体" w:hAnsi="宋体" w:cs="仿宋"/>
                <w:sz w:val="24"/>
              </w:rPr>
            </w:pPr>
            <w:r>
              <w:rPr>
                <w:rFonts w:hint="eastAsia" w:ascii="宋体" w:hAnsi="宋体" w:cs="仿宋"/>
                <w:sz w:val="24"/>
              </w:rPr>
              <w:t>提供了参加政府采购活动前三年内，在经营活动中没有重大违法记录的书面声明；</w:t>
            </w:r>
            <w:r>
              <w:rPr>
                <w:rFonts w:hint="eastAsia" w:ascii="宋体" w:hAnsi="宋体" w:cs="仿宋"/>
                <w:spacing w:val="-2"/>
                <w:sz w:val="24"/>
              </w:rPr>
              <w:t>（</w:t>
            </w:r>
            <w:r>
              <w:rPr>
                <w:rFonts w:hint="eastAsia" w:cs="仿宋"/>
                <w:spacing w:val="-2"/>
                <w:sz w:val="24"/>
                <w:lang w:eastAsia="zh-CN"/>
              </w:rPr>
              <w:t>提供声明函，</w:t>
            </w:r>
            <w:r>
              <w:rPr>
                <w:rFonts w:hint="eastAsia" w:ascii="宋体" w:hAnsi="宋体" w:cs="仿宋"/>
                <w:spacing w:val="-2"/>
                <w:sz w:val="24"/>
              </w:rPr>
              <w:t>格式自拟）</w:t>
            </w:r>
          </w:p>
          <w:p w14:paraId="7282A686">
            <w:pPr>
              <w:spacing w:line="360" w:lineRule="auto"/>
              <w:rPr>
                <w:rFonts w:hint="eastAsia" w:ascii="宋体" w:hAnsi="宋体" w:cs="仿宋"/>
                <w:sz w:val="24"/>
              </w:rPr>
            </w:pPr>
            <w:r>
              <w:rPr>
                <w:rFonts w:hint="eastAsia" w:ascii="宋体" w:hAnsi="宋体" w:cs="宋体"/>
                <w:sz w:val="24"/>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的书面声明。</w:t>
            </w:r>
            <w:r>
              <w:rPr>
                <w:rFonts w:hint="eastAsia" w:ascii="宋体" w:hAnsi="宋体" w:cs="仿宋"/>
                <w:spacing w:val="-2"/>
                <w:sz w:val="24"/>
              </w:rPr>
              <w:t>（</w:t>
            </w:r>
            <w:r>
              <w:rPr>
                <w:rFonts w:hint="eastAsia" w:cs="仿宋"/>
                <w:spacing w:val="-2"/>
                <w:sz w:val="24"/>
                <w:lang w:eastAsia="zh-CN"/>
              </w:rPr>
              <w:t>提供声明函，</w:t>
            </w:r>
            <w:r>
              <w:rPr>
                <w:rFonts w:hint="eastAsia" w:ascii="宋体" w:hAnsi="宋体" w:cs="仿宋"/>
                <w:spacing w:val="-2"/>
                <w:sz w:val="24"/>
              </w:rPr>
              <w:t>格式自拟）</w:t>
            </w:r>
          </w:p>
        </w:tc>
        <w:tc>
          <w:tcPr>
            <w:tcW w:w="432" w:type="dxa"/>
            <w:noWrap w:val="0"/>
            <w:vAlign w:val="top"/>
          </w:tcPr>
          <w:p w14:paraId="2712E026">
            <w:pPr>
              <w:spacing w:line="360" w:lineRule="auto"/>
              <w:jc w:val="left"/>
              <w:rPr>
                <w:rFonts w:hint="eastAsia" w:ascii="宋体" w:hAnsi="宋体" w:cs="仿宋"/>
                <w:spacing w:val="-2"/>
                <w:sz w:val="24"/>
              </w:rPr>
            </w:pPr>
          </w:p>
        </w:tc>
        <w:tc>
          <w:tcPr>
            <w:tcW w:w="480" w:type="dxa"/>
            <w:noWrap w:val="0"/>
            <w:vAlign w:val="top"/>
          </w:tcPr>
          <w:p w14:paraId="6E99D44B">
            <w:pPr>
              <w:spacing w:line="360" w:lineRule="auto"/>
              <w:jc w:val="left"/>
              <w:rPr>
                <w:rFonts w:hint="eastAsia" w:ascii="宋体" w:hAnsi="宋体" w:cs="仿宋"/>
                <w:spacing w:val="-2"/>
                <w:sz w:val="24"/>
              </w:rPr>
            </w:pPr>
          </w:p>
        </w:tc>
        <w:tc>
          <w:tcPr>
            <w:tcW w:w="564" w:type="dxa"/>
            <w:noWrap w:val="0"/>
            <w:vAlign w:val="top"/>
          </w:tcPr>
          <w:p w14:paraId="3170C790">
            <w:pPr>
              <w:spacing w:line="360" w:lineRule="auto"/>
              <w:jc w:val="left"/>
              <w:rPr>
                <w:rFonts w:hint="eastAsia" w:ascii="宋体" w:hAnsi="宋体" w:cs="仿宋"/>
                <w:spacing w:val="-2"/>
                <w:sz w:val="24"/>
              </w:rPr>
            </w:pPr>
          </w:p>
        </w:tc>
      </w:tr>
      <w:tr w14:paraId="40655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705" w:type="dxa"/>
            <w:noWrap w:val="0"/>
            <w:vAlign w:val="center"/>
          </w:tcPr>
          <w:p w14:paraId="5D15B8BB">
            <w:pPr>
              <w:spacing w:line="360" w:lineRule="auto"/>
              <w:jc w:val="center"/>
              <w:rPr>
                <w:rFonts w:hint="eastAsia" w:ascii="宋体" w:hAnsi="宋体" w:cs="仿宋" w:eastAsiaTheme="minorEastAsia"/>
                <w:spacing w:val="-2"/>
                <w:sz w:val="24"/>
                <w:lang w:eastAsia="zh-CN"/>
              </w:rPr>
            </w:pPr>
            <w:r>
              <w:rPr>
                <w:rFonts w:hint="eastAsia" w:ascii="宋体" w:hAnsi="宋体" w:cs="仿宋"/>
                <w:spacing w:val="-2"/>
                <w:sz w:val="24"/>
                <w:lang w:val="en-US" w:eastAsia="zh-CN"/>
              </w:rPr>
              <w:t>8</w:t>
            </w:r>
          </w:p>
        </w:tc>
        <w:tc>
          <w:tcPr>
            <w:tcW w:w="2031" w:type="dxa"/>
            <w:noWrap w:val="0"/>
            <w:vAlign w:val="center"/>
          </w:tcPr>
          <w:p w14:paraId="64F0380A">
            <w:pPr>
              <w:spacing w:line="360" w:lineRule="auto"/>
              <w:jc w:val="center"/>
              <w:rPr>
                <w:rFonts w:hint="eastAsia" w:ascii="宋体" w:hAnsi="宋体" w:cs="仿宋"/>
                <w:sz w:val="24"/>
              </w:rPr>
            </w:pPr>
            <w:r>
              <w:rPr>
                <w:rFonts w:hint="eastAsia" w:ascii="宋体" w:hAnsi="宋体" w:cs="仿宋"/>
                <w:sz w:val="24"/>
              </w:rPr>
              <w:t>信用信息查询</w:t>
            </w:r>
          </w:p>
        </w:tc>
        <w:tc>
          <w:tcPr>
            <w:tcW w:w="6380" w:type="dxa"/>
            <w:noWrap w:val="0"/>
            <w:vAlign w:val="top"/>
          </w:tcPr>
          <w:p w14:paraId="0F21A4DF">
            <w:pPr>
              <w:spacing w:line="360" w:lineRule="auto"/>
              <w:jc w:val="left"/>
              <w:rPr>
                <w:rFonts w:hint="eastAsia" w:ascii="宋体" w:hAnsi="宋体" w:cs="仿宋"/>
                <w:spacing w:val="-2"/>
                <w:sz w:val="24"/>
              </w:rPr>
            </w:pPr>
            <w:r>
              <w:rPr>
                <w:rFonts w:hint="eastAsia" w:ascii="宋体" w:hAnsi="宋体" w:cs="仿宋"/>
                <w:spacing w:val="-2"/>
                <w:sz w:val="24"/>
                <w:lang w:val="en-US" w:eastAsia="zh-CN"/>
              </w:rPr>
              <w:t>查询渠道：信用中国网站和中国政府采购网（www.creditchina.gov.cn 、www.ccgp.gov.cn）；</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截止时点：投标截止时间以后、资格审查阶段采购人或采购代理机构的实际查询时间；</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432" w:type="dxa"/>
            <w:noWrap w:val="0"/>
            <w:vAlign w:val="top"/>
          </w:tcPr>
          <w:p w14:paraId="539D73E6">
            <w:pPr>
              <w:spacing w:line="360" w:lineRule="auto"/>
              <w:jc w:val="left"/>
              <w:rPr>
                <w:rFonts w:hint="eastAsia" w:ascii="宋体" w:hAnsi="宋体" w:cs="仿宋"/>
                <w:spacing w:val="-2"/>
                <w:sz w:val="24"/>
              </w:rPr>
            </w:pPr>
          </w:p>
        </w:tc>
        <w:tc>
          <w:tcPr>
            <w:tcW w:w="480" w:type="dxa"/>
            <w:noWrap w:val="0"/>
            <w:vAlign w:val="top"/>
          </w:tcPr>
          <w:p w14:paraId="432201FA">
            <w:pPr>
              <w:spacing w:line="360" w:lineRule="auto"/>
              <w:jc w:val="left"/>
              <w:rPr>
                <w:rFonts w:hint="eastAsia" w:ascii="宋体" w:hAnsi="宋体" w:cs="仿宋"/>
                <w:spacing w:val="-2"/>
                <w:sz w:val="24"/>
              </w:rPr>
            </w:pPr>
          </w:p>
        </w:tc>
        <w:tc>
          <w:tcPr>
            <w:tcW w:w="564" w:type="dxa"/>
            <w:noWrap w:val="0"/>
            <w:vAlign w:val="top"/>
          </w:tcPr>
          <w:p w14:paraId="5CDCC537">
            <w:pPr>
              <w:spacing w:line="360" w:lineRule="auto"/>
              <w:jc w:val="left"/>
              <w:rPr>
                <w:rFonts w:hint="eastAsia" w:ascii="宋体" w:hAnsi="宋体" w:cs="仿宋"/>
                <w:spacing w:val="-2"/>
                <w:sz w:val="24"/>
              </w:rPr>
            </w:pPr>
          </w:p>
        </w:tc>
      </w:tr>
      <w:tr w14:paraId="0FF79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05" w:type="dxa"/>
            <w:noWrap w:val="0"/>
            <w:vAlign w:val="center"/>
          </w:tcPr>
          <w:p w14:paraId="3014B087">
            <w:pPr>
              <w:spacing w:line="360" w:lineRule="auto"/>
              <w:jc w:val="center"/>
              <w:rPr>
                <w:rFonts w:hint="default" w:ascii="宋体" w:hAnsi="宋体" w:cs="仿宋"/>
                <w:spacing w:val="-2"/>
                <w:sz w:val="24"/>
                <w:lang w:val="en-US" w:eastAsia="zh-CN"/>
              </w:rPr>
            </w:pPr>
            <w:r>
              <w:rPr>
                <w:rFonts w:hint="eastAsia" w:cs="仿宋"/>
                <w:spacing w:val="-2"/>
                <w:sz w:val="24"/>
                <w:lang w:val="en-US" w:eastAsia="zh-CN"/>
              </w:rPr>
              <w:t>9</w:t>
            </w:r>
          </w:p>
        </w:tc>
        <w:tc>
          <w:tcPr>
            <w:tcW w:w="2031" w:type="dxa"/>
            <w:noWrap w:val="0"/>
            <w:vAlign w:val="center"/>
          </w:tcPr>
          <w:p w14:paraId="3CE9E520">
            <w:pPr>
              <w:spacing w:line="360" w:lineRule="auto"/>
              <w:jc w:val="center"/>
              <w:rPr>
                <w:rFonts w:hint="default" w:ascii="宋体" w:hAnsi="宋体" w:eastAsia="宋体" w:cs="仿宋"/>
                <w:sz w:val="24"/>
                <w:highlight w:val="none"/>
                <w:lang w:val="en-US" w:eastAsia="zh-CN"/>
              </w:rPr>
            </w:pPr>
            <w:r>
              <w:rPr>
                <w:rFonts w:hint="eastAsia" w:cs="仿宋"/>
                <w:sz w:val="24"/>
                <w:highlight w:val="none"/>
                <w:lang w:val="en-US" w:eastAsia="zh-CN"/>
              </w:rPr>
              <w:t>特定资格要求</w:t>
            </w:r>
          </w:p>
        </w:tc>
        <w:tc>
          <w:tcPr>
            <w:tcW w:w="6380" w:type="dxa"/>
            <w:noWrap w:val="0"/>
            <w:vAlign w:val="top"/>
          </w:tcPr>
          <w:p w14:paraId="035EC6E2">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供应商须具备有效的《中华人民共和国出版物经营许可证》或《中华人民共和国出版物发行许可证》</w:t>
            </w:r>
            <w:r>
              <w:rPr>
                <w:rFonts w:hint="eastAsia" w:cs="宋体"/>
                <w:color w:val="auto"/>
                <w:sz w:val="24"/>
                <w:szCs w:val="24"/>
                <w:highlight w:val="none"/>
                <w:lang w:val="en-US" w:eastAsia="zh-CN"/>
              </w:rPr>
              <w:t>；</w:t>
            </w:r>
          </w:p>
          <w:p w14:paraId="4EDD2278">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法定代表人或单位负责人为同一人或者存在直接控股、管理关系的不同供应商，不得参加同一合同项下的政府采购活动。</w:t>
            </w:r>
            <w:r>
              <w:rPr>
                <w:rFonts w:hint="eastAsia" w:cs="宋体"/>
                <w:color w:val="auto"/>
                <w:sz w:val="24"/>
                <w:szCs w:val="24"/>
                <w:highlight w:val="none"/>
                <w:lang w:val="en-US" w:eastAsia="zh-CN"/>
              </w:rPr>
              <w:t>（提供声明函，格式自拟）</w:t>
            </w:r>
          </w:p>
          <w:p w14:paraId="5E6FEB0E">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除单一来源采购项目外，为采购项目提供整体设计、规范编制或者项目管理、监理、检测等服务的供应商，不得再参加该采购项目的其他采购活动。</w:t>
            </w:r>
            <w:r>
              <w:rPr>
                <w:rFonts w:hint="eastAsia" w:cs="宋体"/>
                <w:color w:val="auto"/>
                <w:sz w:val="24"/>
                <w:szCs w:val="24"/>
                <w:highlight w:val="none"/>
                <w:lang w:val="en-US" w:eastAsia="zh-CN"/>
              </w:rPr>
              <w:t>（提供声明函，格式自拟）</w:t>
            </w:r>
          </w:p>
          <w:p w14:paraId="68BF7762">
            <w:pPr>
              <w:spacing w:line="360" w:lineRule="auto"/>
              <w:ind w:firstLine="480" w:firstLineChars="200"/>
              <w:rPr>
                <w:rFonts w:hint="eastAsia"/>
                <w:highlight w:val="none"/>
              </w:rPr>
            </w:pP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供应商的信用行为：在资格审查阶段经查询，未被列入“失信被执行人”、“重大税收违法失信主体”、“政府采购严重违法失信行为记录名单”其中之一。如有以上不良信用记录之一的，其</w:t>
            </w:r>
            <w:r>
              <w:rPr>
                <w:rFonts w:hint="eastAsia" w:ascii="宋体" w:hAnsi="宋体" w:eastAsia="宋体" w:cs="宋体"/>
                <w:b/>
                <w:bCs/>
                <w:color w:val="auto"/>
                <w:sz w:val="24"/>
                <w:szCs w:val="24"/>
                <w:highlight w:val="none"/>
                <w:lang w:val="hr-HR"/>
              </w:rPr>
              <w:t>投标</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u w:val="none"/>
                <w:lang w:val="en-US" w:eastAsia="zh-CN"/>
              </w:rPr>
              <w:t xml:space="preserve">             </w:t>
            </w:r>
          </w:p>
        </w:tc>
        <w:tc>
          <w:tcPr>
            <w:tcW w:w="432" w:type="dxa"/>
            <w:noWrap w:val="0"/>
            <w:vAlign w:val="top"/>
          </w:tcPr>
          <w:p w14:paraId="0F04405D">
            <w:pPr>
              <w:spacing w:line="360" w:lineRule="auto"/>
              <w:jc w:val="left"/>
              <w:rPr>
                <w:rFonts w:hint="eastAsia" w:ascii="宋体" w:hAnsi="宋体" w:cs="仿宋"/>
                <w:spacing w:val="-2"/>
                <w:sz w:val="24"/>
              </w:rPr>
            </w:pPr>
          </w:p>
        </w:tc>
        <w:tc>
          <w:tcPr>
            <w:tcW w:w="480" w:type="dxa"/>
            <w:noWrap w:val="0"/>
            <w:vAlign w:val="top"/>
          </w:tcPr>
          <w:p w14:paraId="1214C037">
            <w:pPr>
              <w:spacing w:line="360" w:lineRule="auto"/>
              <w:jc w:val="left"/>
              <w:rPr>
                <w:rFonts w:hint="eastAsia" w:ascii="宋体" w:hAnsi="宋体" w:cs="仿宋"/>
                <w:spacing w:val="-2"/>
                <w:sz w:val="24"/>
              </w:rPr>
            </w:pPr>
          </w:p>
        </w:tc>
        <w:tc>
          <w:tcPr>
            <w:tcW w:w="564" w:type="dxa"/>
            <w:noWrap w:val="0"/>
            <w:vAlign w:val="top"/>
          </w:tcPr>
          <w:p w14:paraId="3CE3BEF3">
            <w:pPr>
              <w:spacing w:line="360" w:lineRule="auto"/>
              <w:jc w:val="left"/>
              <w:rPr>
                <w:rFonts w:hint="eastAsia" w:ascii="宋体" w:hAnsi="宋体" w:cs="仿宋"/>
                <w:spacing w:val="-2"/>
                <w:sz w:val="24"/>
              </w:rPr>
            </w:pPr>
          </w:p>
        </w:tc>
      </w:tr>
      <w:tr w14:paraId="19EC8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05" w:type="dxa"/>
            <w:noWrap w:val="0"/>
            <w:vAlign w:val="center"/>
          </w:tcPr>
          <w:p w14:paraId="262DD7BD">
            <w:pPr>
              <w:spacing w:line="360" w:lineRule="auto"/>
              <w:jc w:val="center"/>
              <w:rPr>
                <w:rFonts w:hint="default" w:cs="仿宋"/>
                <w:spacing w:val="-2"/>
                <w:sz w:val="24"/>
                <w:lang w:val="en-US" w:eastAsia="zh-CN"/>
              </w:rPr>
            </w:pPr>
            <w:r>
              <w:rPr>
                <w:rFonts w:hint="eastAsia" w:cs="仿宋"/>
                <w:spacing w:val="-2"/>
                <w:sz w:val="24"/>
                <w:lang w:val="en-US" w:eastAsia="zh-CN"/>
              </w:rPr>
              <w:t>10</w:t>
            </w:r>
          </w:p>
        </w:tc>
        <w:tc>
          <w:tcPr>
            <w:tcW w:w="2031" w:type="dxa"/>
            <w:noWrap w:val="0"/>
            <w:vAlign w:val="center"/>
          </w:tcPr>
          <w:p w14:paraId="55B191A7">
            <w:pPr>
              <w:spacing w:line="360" w:lineRule="auto"/>
              <w:jc w:val="center"/>
              <w:rPr>
                <w:rFonts w:hint="default" w:cs="仿宋"/>
                <w:sz w:val="24"/>
                <w:highlight w:val="none"/>
                <w:lang w:val="en-US" w:eastAsia="zh-CN"/>
              </w:rPr>
            </w:pPr>
            <w:r>
              <w:rPr>
                <w:rFonts w:hint="eastAsia" w:cs="仿宋"/>
                <w:sz w:val="24"/>
                <w:highlight w:val="none"/>
                <w:lang w:val="en-US" w:eastAsia="zh-CN"/>
              </w:rPr>
              <w:t>采购政策</w:t>
            </w:r>
          </w:p>
        </w:tc>
        <w:tc>
          <w:tcPr>
            <w:tcW w:w="6380" w:type="dxa"/>
            <w:noWrap w:val="0"/>
            <w:vAlign w:val="top"/>
          </w:tcPr>
          <w:p w14:paraId="33E9A5AF">
            <w:pPr>
              <w:spacing w:line="360" w:lineRule="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本项目专门面向中小企业，需提供中小企业声明函。</w:t>
            </w:r>
          </w:p>
        </w:tc>
        <w:tc>
          <w:tcPr>
            <w:tcW w:w="432" w:type="dxa"/>
            <w:noWrap w:val="0"/>
            <w:vAlign w:val="top"/>
          </w:tcPr>
          <w:p w14:paraId="4BF4BDCA">
            <w:pPr>
              <w:spacing w:line="360" w:lineRule="auto"/>
              <w:jc w:val="left"/>
              <w:rPr>
                <w:rFonts w:hint="eastAsia" w:ascii="宋体" w:hAnsi="宋体" w:cs="仿宋"/>
                <w:spacing w:val="-2"/>
                <w:sz w:val="24"/>
              </w:rPr>
            </w:pPr>
          </w:p>
        </w:tc>
        <w:tc>
          <w:tcPr>
            <w:tcW w:w="480" w:type="dxa"/>
            <w:noWrap w:val="0"/>
            <w:vAlign w:val="top"/>
          </w:tcPr>
          <w:p w14:paraId="7CA10BB5">
            <w:pPr>
              <w:spacing w:line="360" w:lineRule="auto"/>
              <w:jc w:val="left"/>
              <w:rPr>
                <w:rFonts w:hint="eastAsia" w:ascii="宋体" w:hAnsi="宋体" w:cs="仿宋"/>
                <w:spacing w:val="-2"/>
                <w:sz w:val="24"/>
              </w:rPr>
            </w:pPr>
          </w:p>
        </w:tc>
        <w:tc>
          <w:tcPr>
            <w:tcW w:w="564" w:type="dxa"/>
            <w:noWrap w:val="0"/>
            <w:vAlign w:val="top"/>
          </w:tcPr>
          <w:p w14:paraId="77367290">
            <w:pPr>
              <w:spacing w:line="360" w:lineRule="auto"/>
              <w:jc w:val="left"/>
              <w:rPr>
                <w:rFonts w:hint="eastAsia" w:ascii="宋体" w:hAnsi="宋体" w:cs="仿宋"/>
                <w:spacing w:val="-2"/>
                <w:sz w:val="24"/>
              </w:rPr>
            </w:pPr>
          </w:p>
        </w:tc>
      </w:tr>
      <w:tr w14:paraId="6104D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736" w:type="dxa"/>
            <w:gridSpan w:val="2"/>
            <w:noWrap w:val="0"/>
            <w:vAlign w:val="center"/>
          </w:tcPr>
          <w:p w14:paraId="697B2B49">
            <w:pPr>
              <w:spacing w:line="360" w:lineRule="auto"/>
              <w:jc w:val="both"/>
              <w:rPr>
                <w:rFonts w:hint="eastAsia" w:ascii="宋体" w:hAnsi="宋体" w:cs="仿宋"/>
                <w:sz w:val="24"/>
              </w:rPr>
            </w:pPr>
            <w:r>
              <w:rPr>
                <w:rFonts w:hint="eastAsia" w:ascii="宋体" w:hAnsi="宋体" w:cs="仿宋"/>
                <w:spacing w:val="-2"/>
                <w:sz w:val="24"/>
              </w:rPr>
              <w:t>结论</w:t>
            </w:r>
          </w:p>
        </w:tc>
        <w:tc>
          <w:tcPr>
            <w:tcW w:w="6380" w:type="dxa"/>
            <w:noWrap w:val="0"/>
            <w:vAlign w:val="top"/>
          </w:tcPr>
          <w:p w14:paraId="1BA3102C">
            <w:pPr>
              <w:spacing w:line="360" w:lineRule="auto"/>
              <w:jc w:val="left"/>
              <w:rPr>
                <w:rFonts w:hint="eastAsia" w:ascii="宋体" w:hAnsi="宋体" w:cs="仿宋"/>
                <w:spacing w:val="-2"/>
                <w:sz w:val="24"/>
              </w:rPr>
            </w:pPr>
          </w:p>
        </w:tc>
        <w:tc>
          <w:tcPr>
            <w:tcW w:w="432" w:type="dxa"/>
            <w:noWrap w:val="0"/>
            <w:vAlign w:val="top"/>
          </w:tcPr>
          <w:p w14:paraId="2453DE2E">
            <w:pPr>
              <w:spacing w:line="360" w:lineRule="auto"/>
              <w:jc w:val="left"/>
              <w:rPr>
                <w:rFonts w:hint="eastAsia" w:ascii="宋体" w:hAnsi="宋体" w:cs="仿宋"/>
                <w:spacing w:val="-2"/>
                <w:sz w:val="24"/>
              </w:rPr>
            </w:pPr>
          </w:p>
        </w:tc>
        <w:tc>
          <w:tcPr>
            <w:tcW w:w="480" w:type="dxa"/>
            <w:noWrap w:val="0"/>
            <w:vAlign w:val="top"/>
          </w:tcPr>
          <w:p w14:paraId="02CD3343">
            <w:pPr>
              <w:spacing w:line="360" w:lineRule="auto"/>
              <w:jc w:val="left"/>
              <w:rPr>
                <w:rFonts w:hint="eastAsia" w:ascii="宋体" w:hAnsi="宋体" w:cs="仿宋"/>
                <w:spacing w:val="-2"/>
                <w:sz w:val="24"/>
              </w:rPr>
            </w:pPr>
          </w:p>
        </w:tc>
        <w:tc>
          <w:tcPr>
            <w:tcW w:w="564" w:type="dxa"/>
            <w:noWrap w:val="0"/>
            <w:vAlign w:val="top"/>
          </w:tcPr>
          <w:p w14:paraId="729615EE">
            <w:pPr>
              <w:spacing w:line="360" w:lineRule="auto"/>
              <w:jc w:val="left"/>
              <w:rPr>
                <w:rFonts w:hint="eastAsia" w:ascii="宋体" w:hAnsi="宋体" w:cs="仿宋"/>
                <w:spacing w:val="-2"/>
                <w:sz w:val="24"/>
              </w:rPr>
            </w:pPr>
          </w:p>
        </w:tc>
      </w:tr>
    </w:tbl>
    <w:p w14:paraId="3B6DFA9A">
      <w:pPr>
        <w:keepNext w:val="0"/>
        <w:keepLines w:val="0"/>
        <w:widowControl/>
        <w:suppressLineNumbers w:val="0"/>
        <w:jc w:val="left"/>
        <w:rPr>
          <w:color w:val="auto"/>
          <w:highlight w:val="none"/>
        </w:rPr>
      </w:pPr>
    </w:p>
    <w:p w14:paraId="77B663D9">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color w:val="auto"/>
          <w:kern w:val="0"/>
          <w:sz w:val="24"/>
          <w:szCs w:val="24"/>
          <w:highlight w:val="none"/>
          <w:lang w:val="en-US" w:eastAsia="zh-CN" w:bidi="ar"/>
        </w:rPr>
        <w:t xml:space="preserve"> </w:t>
      </w:r>
    </w:p>
    <w:p w14:paraId="1F4C0AE5">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251" w:name="_Toc155185903"/>
      <w:bookmarkStart w:id="252" w:name="_Toc163492899"/>
      <w:bookmarkStart w:id="253" w:name="_Toc23606"/>
      <w:r>
        <w:rPr>
          <w:rFonts w:hint="eastAsia" w:ascii="宋体" w:hAnsi="宋体" w:eastAsia="宋体" w:cs="宋体"/>
          <w:b/>
          <w:bCs/>
          <w:color w:val="auto"/>
          <w:kern w:val="44"/>
          <w:sz w:val="36"/>
          <w:szCs w:val="36"/>
          <w:highlight w:val="none"/>
          <w:lang w:val="en-US" w:eastAsia="zh-CN" w:bidi="ar-SA"/>
        </w:rPr>
        <w:t>第五章 评标方法</w:t>
      </w:r>
      <w:bookmarkEnd w:id="251"/>
      <w:r>
        <w:rPr>
          <w:rFonts w:hint="eastAsia" w:ascii="宋体" w:hAnsi="宋体" w:eastAsia="宋体" w:cs="宋体"/>
          <w:b/>
          <w:bCs/>
          <w:color w:val="auto"/>
          <w:kern w:val="44"/>
          <w:sz w:val="36"/>
          <w:szCs w:val="36"/>
          <w:highlight w:val="none"/>
          <w:lang w:val="en-US" w:eastAsia="zh-CN" w:bidi="ar-SA"/>
        </w:rPr>
        <w:t>及标准</w:t>
      </w:r>
      <w:bookmarkEnd w:id="252"/>
      <w:r>
        <w:rPr>
          <w:rFonts w:hint="eastAsia" w:ascii="宋体" w:hAnsi="宋体" w:eastAsia="宋体" w:cs="宋体"/>
          <w:b/>
          <w:bCs/>
          <w:color w:val="auto"/>
          <w:kern w:val="44"/>
          <w:sz w:val="36"/>
          <w:szCs w:val="36"/>
          <w:highlight w:val="none"/>
          <w:lang w:val="en-US" w:eastAsia="zh-CN" w:bidi="ar-SA"/>
        </w:rPr>
        <w:t>(综合评分法)</w:t>
      </w:r>
      <w:bookmarkEnd w:id="253"/>
    </w:p>
    <w:p w14:paraId="06C72E9E">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根据《中华人民共和国政府采购法》及其实施条例、《政府采购货物和服务招标投标管理办法》</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相关法律法规确定以下评标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4ACCDCC7">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254" w:name="_Toc29507"/>
      <w:bookmarkStart w:id="255" w:name="_Toc163492900"/>
      <w:bookmarkStart w:id="256" w:name="_Toc155185905"/>
      <w:bookmarkStart w:id="257" w:name="_Toc140132826"/>
      <w:bookmarkStart w:id="258" w:name="_Toc494561962"/>
      <w:bookmarkStart w:id="259" w:name="_Toc511894518"/>
      <w:bookmarkStart w:id="260" w:name="_Toc272247709"/>
      <w:bookmarkStart w:id="261" w:name="_Toc61280402"/>
      <w:bookmarkStart w:id="262" w:name="_Toc109900322"/>
      <w:bookmarkStart w:id="263" w:name="_Toc109899903"/>
      <w:bookmarkStart w:id="264" w:name="_Toc278891606"/>
      <w:bookmarkStart w:id="265" w:name="_Toc109899484"/>
      <w:r>
        <w:rPr>
          <w:rFonts w:hint="eastAsia" w:ascii="宋体" w:hAnsi="宋体" w:eastAsia="宋体" w:cs="宋体"/>
          <w:color w:val="auto"/>
          <w:sz w:val="28"/>
          <w:szCs w:val="28"/>
          <w:highlight w:val="none"/>
          <w:lang w:val="zh-CN" w:eastAsia="zh-CN"/>
        </w:rPr>
        <w:t>一、评标</w:t>
      </w:r>
      <w:r>
        <w:rPr>
          <w:rFonts w:hint="eastAsia" w:ascii="宋体" w:hAnsi="宋体" w:eastAsia="宋体" w:cs="宋体"/>
          <w:color w:val="auto"/>
          <w:sz w:val="28"/>
          <w:szCs w:val="28"/>
          <w:highlight w:val="none"/>
          <w:lang w:val="en-US" w:eastAsia="zh-CN"/>
        </w:rPr>
        <w:t>方</w:t>
      </w:r>
      <w:r>
        <w:rPr>
          <w:rFonts w:hint="eastAsia" w:ascii="宋体" w:hAnsi="宋体" w:eastAsia="宋体" w:cs="宋体"/>
          <w:color w:val="auto"/>
          <w:sz w:val="28"/>
          <w:szCs w:val="28"/>
          <w:highlight w:val="none"/>
          <w:lang w:val="zh-CN" w:eastAsia="zh-CN"/>
        </w:rPr>
        <w:t>法</w:t>
      </w:r>
      <w:bookmarkEnd w:id="254"/>
      <w:bookmarkEnd w:id="255"/>
    </w:p>
    <w:p w14:paraId="750169D3">
      <w:pPr>
        <w:pStyle w:val="40"/>
        <w:rPr>
          <w:color w:val="auto"/>
          <w:highlight w:val="none"/>
        </w:rPr>
      </w:pPr>
      <w:r>
        <w:rPr>
          <w:rFonts w:hint="eastAsia"/>
          <w:color w:val="auto"/>
          <w:highlight w:val="none"/>
        </w:rPr>
        <w:t>1.</w:t>
      </w:r>
      <w:r>
        <w:rPr>
          <w:rFonts w:hint="eastAsia"/>
          <w:b/>
          <w:bCs/>
          <w:color w:val="auto"/>
          <w:highlight w:val="none"/>
        </w:rPr>
        <w:t>本项目采用综合评分法</w:t>
      </w:r>
      <w:r>
        <w:rPr>
          <w:rFonts w:hint="eastAsia"/>
          <w:color w:val="auto"/>
          <w:highlight w:val="none"/>
        </w:rPr>
        <w:t>。综合评分法，是指投标文件满足招标文件全部实质性要求，且按照评审因素的量化指标评审得分最高的投标人为中标候选人的评标方法。</w:t>
      </w:r>
    </w:p>
    <w:p w14:paraId="7D337A4C">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266" w:name="_Toc27741"/>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、评标程序</w:t>
      </w:r>
      <w:bookmarkEnd w:id="266"/>
    </w:p>
    <w:p w14:paraId="37368F06">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（一）符合性审查</w:t>
      </w:r>
    </w:p>
    <w:p w14:paraId="693013AE">
      <w:pPr>
        <w:pStyle w:val="4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评标委员会应当对</w:t>
      </w: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rPr>
        <w:t>的投标人的投标文件进行符合性审查，以确定其是否满足招标文件的实质性要求。投标人必须通过符合性审查的全部评审指标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不满足招标文件的实质性要求的，</w:t>
      </w:r>
      <w:r>
        <w:rPr>
          <w:rFonts w:hint="eastAsia" w:ascii="宋体" w:hAnsi="宋体" w:eastAsia="宋体" w:cs="宋体"/>
          <w:color w:val="auto"/>
          <w:sz w:val="24"/>
          <w:szCs w:val="24"/>
          <w:highlight w:val="none"/>
          <w:lang w:val="en-US" w:eastAsia="zh-CN"/>
        </w:rPr>
        <w:t>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具体内容详</w:t>
      </w:r>
      <w:r>
        <w:rPr>
          <w:rFonts w:hint="eastAsia" w:ascii="宋体" w:hAnsi="宋体" w:eastAsia="宋体" w:cs="宋体"/>
          <w:color w:val="auto"/>
          <w:sz w:val="24"/>
          <w:szCs w:val="24"/>
          <w:highlight w:val="none"/>
          <w:lang w:val="zh-CN"/>
        </w:rPr>
        <w:t>本章“</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rPr>
        <w:t>、评标标准”中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val="zh-CN"/>
        </w:rPr>
        <w:t>“（一）符合性审查”。</w:t>
      </w:r>
    </w:p>
    <w:p w14:paraId="6D1CC7DD">
      <w:pPr>
        <w:pStyle w:val="4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符合性审查</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有效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不足3家的应当终止采购活动，发布项目终止公告并说明原因，重新开展采购活动。</w:t>
      </w:r>
    </w:p>
    <w:p w14:paraId="412BFB64">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267" w:name="_Toc102119879"/>
      <w:bookmarkStart w:id="268" w:name="_Toc102114946"/>
      <w:bookmarkStart w:id="269" w:name="_Toc102056244"/>
      <w:bookmarkStart w:id="270" w:name="_Toc155185907"/>
      <w:bookmarkStart w:id="271" w:name="_Toc102116178"/>
      <w:bookmarkStart w:id="272" w:name="_Toc102057744"/>
      <w:bookmarkStart w:id="273" w:name="_Toc102116048"/>
      <w:bookmarkStart w:id="274" w:name="_Toc163492903"/>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）投标文件澄清</w:t>
      </w:r>
      <w:bookmarkEnd w:id="267"/>
      <w:bookmarkEnd w:id="268"/>
      <w:bookmarkEnd w:id="269"/>
      <w:bookmarkEnd w:id="270"/>
      <w:bookmarkEnd w:id="271"/>
      <w:bookmarkEnd w:id="272"/>
      <w:bookmarkEnd w:id="273"/>
      <w:r>
        <w:rPr>
          <w:rFonts w:hint="eastAsia" w:ascii="宋体" w:hAnsi="宋体" w:eastAsia="宋体" w:cs="宋体"/>
          <w:b/>
          <w:bCs/>
          <w:color w:val="auto"/>
          <w:kern w:val="2"/>
          <w:sz w:val="24"/>
          <w:szCs w:val="24"/>
          <w:highlight w:val="none"/>
          <w:lang w:val="zh-CN" w:eastAsia="zh-CN" w:bidi="ar-SA"/>
        </w:rPr>
        <w:t>及修正</w:t>
      </w:r>
      <w:bookmarkEnd w:id="274"/>
    </w:p>
    <w:p w14:paraId="219428F1">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.评标期间，对于投标文件中含义不明确、同类问题表述不一致或者有明显文字和计算错误的内容需要投标人作出必要的澄清、说明或者补正的，评标委员会应当在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系统中以书面形式要求投标人作出必要的澄清、说明或者补正。</w:t>
      </w:r>
    </w:p>
    <w:p w14:paraId="6B0D2356">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.投标人应按照评标委员会要求在规定时间内作出澄清、说明或者补正，澄清、说明或者补正不得超出投标文件的范围或者改变投标文件的实质性内容。</w:t>
      </w:r>
    </w:p>
    <w:p w14:paraId="6F7443A2">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.投标人的澄清、说明或者补正是其投标文件的有效组成部分，澄清、说明或者补正应当在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系统中加盖电子印章后提交。</w:t>
      </w:r>
    </w:p>
    <w:p w14:paraId="6AB94625">
      <w:pPr>
        <w:pStyle w:val="40"/>
        <w:rPr>
          <w:rFonts w:hint="eastAsia" w:cs="宋体"/>
          <w:b/>
          <w:bCs/>
          <w:color w:val="auto"/>
          <w:sz w:val="24"/>
          <w:szCs w:val="24"/>
          <w:highlight w:val="none"/>
          <w:lang w:val="en-US" w:eastAsia="zh-CN"/>
        </w:rPr>
      </w:pPr>
      <w:r>
        <w:rPr>
          <w:rFonts w:hint="eastAsia" w:cs="宋体"/>
          <w:color w:val="auto"/>
          <w:sz w:val="24"/>
          <w:szCs w:val="24"/>
          <w:highlight w:val="none"/>
          <w:lang w:val="en-US" w:eastAsia="zh-CN"/>
        </w:rPr>
        <w:t>6.</w:t>
      </w:r>
      <w:r>
        <w:rPr>
          <w:rFonts w:hint="eastAsia" w:cs="宋体"/>
          <w:b/>
          <w:bCs/>
          <w:color w:val="auto"/>
          <w:sz w:val="24"/>
          <w:szCs w:val="24"/>
          <w:highlight w:val="none"/>
          <w:lang w:val="en-US" w:eastAsia="zh-CN"/>
        </w:rPr>
        <w:t>报价合理性说明</w:t>
      </w:r>
    </w:p>
    <w:p w14:paraId="4BF01E35">
      <w:pPr>
        <w:pStyle w:val="40"/>
        <w:rPr>
          <w:rFonts w:hint="eastAsia" w:ascii="宋体" w:hAnsi="宋体" w:eastAsia="宋体" w:cs="宋体"/>
          <w:color w:val="auto"/>
          <w:sz w:val="24"/>
          <w:szCs w:val="24"/>
          <w:highlight w:val="none"/>
          <w:lang w:val="en-US" w:eastAsia="zh-CN"/>
        </w:rPr>
      </w:pPr>
      <w:r>
        <w:rPr>
          <w:rFonts w:hint="eastAsia" w:cs="宋体"/>
          <w:b w:val="0"/>
          <w:bCs w:val="0"/>
          <w:color w:val="auto"/>
          <w:sz w:val="24"/>
          <w:szCs w:val="24"/>
          <w:highlight w:val="none"/>
          <w:lang w:val="en-US" w:eastAsia="zh-CN"/>
        </w:rPr>
        <w:t>6.1</w:t>
      </w:r>
      <w:r>
        <w:rPr>
          <w:rFonts w:hint="eastAsia" w:ascii="宋体" w:hAnsi="宋体" w:eastAsia="宋体" w:cs="宋体"/>
          <w:color w:val="auto"/>
          <w:sz w:val="24"/>
          <w:szCs w:val="24"/>
          <w:highlight w:val="none"/>
          <w:lang w:val="en-US" w:eastAsia="zh-CN"/>
        </w:rPr>
        <w:t>政府采购评审中出现下列情形之一的，评审委员会应当启动异常低价投标（响应）审查程序：</w:t>
      </w:r>
    </w:p>
    <w:p w14:paraId="40219A82">
      <w:pPr>
        <w:pStyle w:val="40"/>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投标（响应）报价低于全部通过符合性审查供应商投标（响应）报价平均值50%的，即投标（响应）报价&lt;全部通过符合性审查供应商投标（响应）报价平均值×50%；</w:t>
      </w:r>
    </w:p>
    <w:p w14:paraId="5E460921">
      <w:pPr>
        <w:pStyle w:val="40"/>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投标（响应）报价低于通过符合性审查的次低报价供应商投标（响应）报价50%的，即投标（响应）报价&lt;通过符合性审查的次低报价供应商投标（响应）报价×50%；</w:t>
      </w:r>
    </w:p>
    <w:p w14:paraId="0368065E">
      <w:pPr>
        <w:pStyle w:val="40"/>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投标（响应）报价低于采购项目最高限价45%的，即投标（响应）报价&lt;采购项目最高限价×45%；</w:t>
      </w:r>
    </w:p>
    <w:p w14:paraId="42547820">
      <w:pPr>
        <w:pStyle w:val="40"/>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评审委员会基于专业判断，认为供应商报价过低，有可能影响产品质量或者不能诚信履约的其他情形。</w:t>
      </w:r>
    </w:p>
    <w:p w14:paraId="4A746CF0">
      <w:pPr>
        <w:pStyle w:val="40"/>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6.2</w:t>
      </w:r>
      <w:r>
        <w:rPr>
          <w:rFonts w:hint="eastAsia" w:ascii="宋体" w:hAnsi="宋体" w:eastAsia="宋体" w:cs="宋体"/>
          <w:color w:val="auto"/>
          <w:sz w:val="24"/>
          <w:szCs w:val="24"/>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w:t>
      </w:r>
    </w:p>
    <w:p w14:paraId="5DF30FAF">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w:t>
      </w:r>
    </w:p>
    <w:p w14:paraId="5E4570E2">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投标（响应）供应商不能提供书面说明、证明材料，或者提供的书面说明、证明材料不能证明其报价合理性的，评审委员会应当将其作为无效投标（响应）处理。</w:t>
      </w:r>
    </w:p>
    <w:p w14:paraId="431D21FA">
      <w:pPr>
        <w:pStyle w:val="40"/>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03A08389">
      <w:pPr>
        <w:pStyle w:val="40"/>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8.投标文件报价出现前后不一致的，除招标文件另有规定外，按照下列规定修正：</w:t>
      </w:r>
    </w:p>
    <w:p w14:paraId="2F427608">
      <w:pPr>
        <w:pStyle w:val="40"/>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8.1投标文件中开标一览表（报价表）内容与投标文件中相应内容不一致的，以开标一览表（报价表）为准；</w:t>
      </w:r>
    </w:p>
    <w:p w14:paraId="4627CEB9">
      <w:pPr>
        <w:pStyle w:val="40"/>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8.2大写金额和小写金额不一致的，以大写金额为准；</w:t>
      </w:r>
    </w:p>
    <w:p w14:paraId="74492B0D">
      <w:pPr>
        <w:pStyle w:val="40"/>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8.3单价金额小数点或者百分比有明显错位的，以开标一览表的总价为准，并修改单价；</w:t>
      </w:r>
    </w:p>
    <w:p w14:paraId="0ED35F33">
      <w:pPr>
        <w:pStyle w:val="40"/>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8.4总价金额与按单价汇总金额不一致的，以单价金额计算结果为准。</w:t>
      </w:r>
    </w:p>
    <w:p w14:paraId="2E5E38F2">
      <w:pPr>
        <w:pStyle w:val="40"/>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同时出现两种以上不一致的，按照8.1—8.4的顺序修正。修正后的报价采用书面形式，并加盖公章，或者由法定代表人或其授权的代表签字，经投标人确认后产生约束力，投标人不确认的，其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05721C8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）比较与评价</w:t>
      </w:r>
    </w:p>
    <w:p w14:paraId="00A1B4B1">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评标委员会应当按照招标文件中规定的评标方法和标准，对符合性审查合格的投标文件进行商务和技术评</w:t>
      </w:r>
      <w:r>
        <w:rPr>
          <w:rFonts w:hint="eastAsia" w:ascii="宋体" w:hAnsi="宋体" w:eastAsia="宋体" w:cs="宋体"/>
          <w:color w:val="auto"/>
          <w:sz w:val="24"/>
          <w:szCs w:val="24"/>
          <w:highlight w:val="none"/>
          <w:lang w:val="en-US" w:eastAsia="zh-CN"/>
        </w:rPr>
        <w:t>估</w:t>
      </w:r>
      <w:r>
        <w:rPr>
          <w:rFonts w:hint="eastAsia" w:ascii="宋体" w:hAnsi="宋体" w:eastAsia="宋体" w:cs="宋体"/>
          <w:color w:val="auto"/>
          <w:sz w:val="24"/>
          <w:szCs w:val="24"/>
          <w:highlight w:val="none"/>
        </w:rPr>
        <w:t>，综合比较与评价</w:t>
      </w:r>
      <w:r>
        <w:rPr>
          <w:rFonts w:hint="eastAsia" w:ascii="宋体" w:hAnsi="宋体" w:eastAsia="宋体" w:cs="宋体"/>
          <w:color w:val="auto"/>
          <w:sz w:val="24"/>
          <w:szCs w:val="24"/>
          <w:highlight w:val="none"/>
          <w:lang w:val="en-US" w:eastAsia="zh-CN"/>
        </w:rPr>
        <w:t>；未通过符合性审查的投标文件不得进入比较与评价</w:t>
      </w:r>
      <w:r>
        <w:rPr>
          <w:rFonts w:hint="eastAsia" w:ascii="宋体" w:hAnsi="宋体" w:eastAsia="宋体" w:cs="宋体"/>
          <w:color w:val="auto"/>
          <w:sz w:val="24"/>
          <w:szCs w:val="24"/>
          <w:highlight w:val="none"/>
        </w:rPr>
        <w:t>。评审因素包括投标报价、商务技术以及落实政府采购政策。评审因素及标准见本章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42DD8E45">
      <w:pPr>
        <w:pStyle w:val="4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10.相同品牌处理原则</w:t>
      </w:r>
    </w:p>
    <w:p w14:paraId="1E30C1C8">
      <w:pPr>
        <w:pStyle w:val="40"/>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.1单一产品采购（或非单一产品采购中的核心产品），提供相同品牌产品且通过资格审查、符合性审查的不同投标人参加同一合同项下投标的，按一家投标人计算。</w:t>
      </w:r>
    </w:p>
    <w:p w14:paraId="38DB4C7E">
      <w:pPr>
        <w:pStyle w:val="40"/>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.2非单一产品采购项目，采购人应当根据采购项目技术构成、产品价格比重等合理确定</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（采购清单中作“与核心产品相同〈或同一〉品牌”实质性要求的产品，视为</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），并以“核心产品”在“投标人须知前附表”中载明，评审时按前款规定处理。</w:t>
      </w:r>
    </w:p>
    <w:p w14:paraId="664BF50B">
      <w:pPr>
        <w:pStyle w:val="40"/>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.3有效投标品牌不足3家的应按</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处理。</w:t>
      </w:r>
    </w:p>
    <w:p w14:paraId="7A7A3BF0">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zh-CN" w:eastAsia="zh-CN" w:bidi="ar-SA"/>
        </w:rPr>
        <w:t>）报价评审</w:t>
      </w:r>
    </w:p>
    <w:p w14:paraId="7899EEE4">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投标报价评审</w:t>
      </w:r>
    </w:p>
    <w:p w14:paraId="7311EE5A">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货物项目的价格分值占总分值的比重不得低于30%。执行国家统一定价标准和采用固定价格采购的项目，其价格不列为评审因素。</w:t>
      </w:r>
      <w:r>
        <w:rPr>
          <w:rFonts w:hint="eastAsia" w:ascii="宋体" w:hAnsi="宋体" w:eastAsia="宋体" w:cs="宋体"/>
          <w:color w:val="auto"/>
          <w:sz w:val="24"/>
          <w:szCs w:val="24"/>
          <w:highlight w:val="none"/>
        </w:rPr>
        <w:t>价格分应当采用低价优先法计算，即满足招标文件要求且投标价格最低的投标报价为评标基准价，其价格分为满分。其他投标人的价格分统一按照下列公式计算：</w:t>
      </w:r>
    </w:p>
    <w:p w14:paraId="36D467BC">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投标报价得分=(评标基准价／投标报价)×价格分值</w:t>
      </w:r>
    </w:p>
    <w:p w14:paraId="2E78BD5A">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评标过程中，不得去掉报价中的最高报价和最低报价。</w:t>
      </w:r>
    </w:p>
    <w:p w14:paraId="657E1DB4">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2</w:t>
      </w:r>
      <w:r>
        <w:rPr>
          <w:rFonts w:hint="eastAsia" w:ascii="宋体" w:hAnsi="宋体" w:eastAsia="宋体" w:cs="宋体"/>
          <w:iCs/>
          <w:color w:val="auto"/>
          <w:spacing w:val="-6"/>
          <w:sz w:val="24"/>
          <w:szCs w:val="24"/>
          <w:highlight w:val="none"/>
        </w:rPr>
        <w:t>除算术修正和落实政府采购政策的价格扣除外，不对投标报价进行调整；</w:t>
      </w:r>
    </w:p>
    <w:p w14:paraId="2EE8EA9A">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3价格</w:t>
      </w:r>
      <w:r>
        <w:rPr>
          <w:rFonts w:hint="eastAsia" w:ascii="宋体" w:hAnsi="宋体" w:eastAsia="宋体" w:cs="宋体"/>
          <w:color w:val="auto"/>
          <w:sz w:val="24"/>
          <w:szCs w:val="24"/>
          <w:highlight w:val="none"/>
          <w:lang w:eastAsia="zh-CN"/>
        </w:rPr>
        <w:t>分值</w:t>
      </w:r>
      <w:r>
        <w:rPr>
          <w:rFonts w:hint="eastAsia" w:ascii="宋体" w:hAnsi="宋体" w:eastAsia="宋体" w:cs="宋体"/>
          <w:color w:val="auto"/>
          <w:sz w:val="24"/>
          <w:szCs w:val="24"/>
          <w:highlight w:val="none"/>
        </w:rPr>
        <w:t>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34909264">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.政府采购政策评审</w:t>
      </w:r>
    </w:p>
    <w:p w14:paraId="7C400DB2">
      <w:pPr>
        <w:pStyle w:val="40"/>
        <w:numPr>
          <w:ilvl w:val="0"/>
          <w:numId w:val="0"/>
        </w:num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.1非专门面向中小企业的采购项目或采购包，对符合规定的小微企业（</w:t>
      </w: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rPr>
        <w:t>监狱企业、残疾人福利性单位、联合体各方均为小微企业的联合体、符合小微企业划分标准的个体工商户视同小微企业）报价按照本招标文件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投标人须知前附表”中的规定扣除，对小微企业中的监狱企业、残疾人福利性单位的报价按照本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须知前附表”中的规定扣除，用扣除后的价格</w:t>
      </w:r>
      <w:r>
        <w:rPr>
          <w:rFonts w:hint="eastAsia" w:cs="宋体"/>
          <w:color w:val="auto"/>
          <w:sz w:val="24"/>
          <w:szCs w:val="24"/>
          <w:highlight w:val="none"/>
          <w:lang w:val="en-US" w:eastAsia="zh-CN"/>
        </w:rPr>
        <w:t>参与</w:t>
      </w:r>
      <w:r>
        <w:rPr>
          <w:rFonts w:hint="eastAsia" w:ascii="宋体" w:hAnsi="宋体" w:eastAsia="宋体" w:cs="宋体"/>
          <w:color w:val="auto"/>
          <w:sz w:val="24"/>
          <w:szCs w:val="24"/>
          <w:highlight w:val="none"/>
        </w:rPr>
        <w:t>评审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采购产品纳入创新产品应用示范推荐目录内企业、采购产品获得节能产品或环境标志产品认证证书</w:t>
      </w:r>
      <w:r>
        <w:rPr>
          <w:rFonts w:hint="eastAsia" w:cs="宋体"/>
          <w:color w:val="auto"/>
          <w:sz w:val="24"/>
          <w:szCs w:val="24"/>
          <w:highlight w:val="none"/>
          <w:lang w:val="en-US" w:eastAsia="zh-CN"/>
        </w:rPr>
        <w:t>的投标人</w:t>
      </w:r>
      <w:r>
        <w:rPr>
          <w:rFonts w:hint="eastAsia" w:ascii="宋体" w:hAnsi="宋体" w:eastAsia="宋体" w:cs="宋体"/>
          <w:color w:val="auto"/>
          <w:sz w:val="24"/>
          <w:szCs w:val="24"/>
          <w:highlight w:val="none"/>
        </w:rPr>
        <w:t>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w:t>
      </w:r>
      <w:r>
        <w:rPr>
          <w:rFonts w:hint="eastAsia" w:cs="宋体"/>
          <w:color w:val="auto"/>
          <w:sz w:val="24"/>
          <w:szCs w:val="24"/>
          <w:highlight w:val="none"/>
          <w:lang w:val="en-US" w:eastAsia="zh-CN"/>
        </w:rPr>
        <w:t>给予评审优惠</w:t>
      </w:r>
      <w:r>
        <w:rPr>
          <w:rFonts w:hint="eastAsia" w:ascii="宋体" w:hAnsi="宋体" w:eastAsia="宋体" w:cs="宋体"/>
          <w:color w:val="auto"/>
          <w:sz w:val="24"/>
          <w:szCs w:val="24"/>
          <w:highlight w:val="none"/>
          <w:lang w:eastAsia="zh-CN"/>
        </w:rPr>
        <w:t>。</w:t>
      </w:r>
    </w:p>
    <w:p w14:paraId="0CB6999E">
      <w:pPr>
        <w:pStyle w:val="40"/>
        <w:numPr>
          <w:ilvl w:val="0"/>
          <w:numId w:val="0"/>
        </w:num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ascii="宋体" w:hAnsi="宋体" w:eastAsia="宋体" w:cs="宋体"/>
          <w:color w:val="auto"/>
          <w:sz w:val="24"/>
          <w:szCs w:val="24"/>
          <w:highlight w:val="none"/>
          <w:lang w:val="en-US" w:eastAsia="zh-CN"/>
        </w:rPr>
        <w:t>若供应商同时属于小型或微型企业、监狱企业、残疾人福利性单位 中的两种及以上，将不重复享受小微企业价格扣减的优惠政策。</w:t>
      </w:r>
    </w:p>
    <w:p w14:paraId="3D5BFCC4">
      <w:pPr>
        <w:pStyle w:val="40"/>
        <w:numPr>
          <w:ilvl w:val="0"/>
          <w:numId w:val="0"/>
        </w:numPr>
        <w:shd w:val="clear" w:color="auto" w:fill="FFFFFF" w:themeFill="background1"/>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组成联合体或者接受分包的小微企业与联合体内其他企业、分包企业之间存在直接控股、管理关系的，不享受价格扣除优惠政策。</w:t>
      </w:r>
    </w:p>
    <w:p w14:paraId="4271204C">
      <w:pPr>
        <w:pStyle w:val="40"/>
        <w:numPr>
          <w:ilvl w:val="0"/>
          <w:numId w:val="0"/>
        </w:num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价格扣除比例对小型企业和微型企业同等对待，不作区分。</w:t>
      </w:r>
    </w:p>
    <w:p w14:paraId="5F5CD35E">
      <w:pPr>
        <w:pStyle w:val="4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12.</w:t>
      </w:r>
      <w:r>
        <w:rPr>
          <w:rFonts w:hint="eastAsia" w:ascii="宋体" w:hAnsi="宋体" w:eastAsia="宋体" w:cs="宋体"/>
          <w:iCs/>
          <w:color w:val="auto"/>
          <w:kern w:val="2"/>
          <w:sz w:val="24"/>
          <w:szCs w:val="24"/>
          <w:highlight w:val="none"/>
          <w:shd w:val="clear" w:fill="FFFFFF" w:themeFill="background1"/>
          <w:lang w:val="zh-CN" w:eastAsia="zh-CN" w:bidi="ar-SA"/>
        </w:rPr>
        <w:t>3</w:t>
      </w:r>
      <w:r>
        <w:rPr>
          <w:rFonts w:hint="eastAsia" w:ascii="宋体" w:hAnsi="宋体" w:eastAsia="宋体" w:cs="宋体"/>
          <w:color w:val="auto"/>
          <w:sz w:val="24"/>
          <w:szCs w:val="24"/>
          <w:highlight w:val="none"/>
        </w:rPr>
        <w:t>专门面向中小企业、预留部分采购份额面向中小企业采购的项目或采购包，评审时不再进行价格扣除。</w:t>
      </w:r>
    </w:p>
    <w:p w14:paraId="7A0FC04B">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12.4</w:t>
      </w:r>
      <w:r>
        <w:rPr>
          <w:rFonts w:hint="eastAsia" w:ascii="宋体" w:hAnsi="宋体" w:eastAsia="宋体" w:cs="宋体"/>
          <w:color w:val="auto"/>
          <w:sz w:val="24"/>
          <w:szCs w:val="24"/>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ascii="宋体" w:hAnsi="宋体" w:eastAsia="宋体" w:cs="宋体"/>
          <w:color w:val="auto"/>
          <w:sz w:val="24"/>
          <w:szCs w:val="24"/>
          <w:highlight w:val="none"/>
          <w:lang w:val="en-US" w:eastAsia="zh-CN"/>
        </w:rPr>
        <w:t>体</w:t>
      </w:r>
      <w:r>
        <w:rPr>
          <w:rFonts w:hint="eastAsia" w:ascii="宋体" w:hAnsi="宋体" w:eastAsia="宋体" w:cs="宋体"/>
          <w:color w:val="auto"/>
          <w:sz w:val="24"/>
          <w:szCs w:val="24"/>
          <w:highlight w:val="none"/>
        </w:rPr>
        <w:t>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或者分包意向协议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37F055A7">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zh-CN" w:eastAsia="zh-CN" w:bidi="ar-SA"/>
        </w:rPr>
        <w:t>）评标得分及复核</w:t>
      </w:r>
    </w:p>
    <w:p w14:paraId="4DC2DD4A">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评标过程中，各项分值一般精确到小数点后两位，评标得分应为商务评分、技术评分、报价评分之和。评标委员会各成员应汇总每个投标人的得分。</w:t>
      </w:r>
    </w:p>
    <w:p w14:paraId="5C9B4B76">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iCs/>
          <w:color w:val="auto"/>
          <w:spacing w:val="-6"/>
          <w:sz w:val="24"/>
          <w:szCs w:val="24"/>
          <w:highlight w:val="none"/>
        </w:rPr>
        <w:t>评标结果汇总完成后，采购代理机构应对评标结果进行复核。经复核发现存在以下情形之一的，评标委员会应当当场修改评标结果，并在评标报告中记载：</w:t>
      </w:r>
    </w:p>
    <w:p w14:paraId="6D8AFA12">
      <w:pPr>
        <w:pStyle w:val="40"/>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14.1</w:t>
      </w:r>
      <w:r>
        <w:rPr>
          <w:rFonts w:hint="eastAsia" w:ascii="宋体" w:hAnsi="宋体" w:eastAsia="宋体" w:cs="宋体"/>
          <w:color w:val="auto"/>
          <w:sz w:val="24"/>
          <w:szCs w:val="24"/>
          <w:highlight w:val="none"/>
        </w:rPr>
        <w:t>分值汇总计算错误的；</w:t>
      </w:r>
    </w:p>
    <w:p w14:paraId="0A604184">
      <w:pPr>
        <w:pStyle w:val="40"/>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14.2</w:t>
      </w:r>
      <w:r>
        <w:rPr>
          <w:rFonts w:hint="eastAsia" w:ascii="宋体" w:hAnsi="宋体" w:eastAsia="宋体" w:cs="宋体"/>
          <w:color w:val="auto"/>
          <w:sz w:val="24"/>
          <w:szCs w:val="24"/>
          <w:highlight w:val="none"/>
        </w:rPr>
        <w:t>分项评分超出评分标准范围的；</w:t>
      </w:r>
    </w:p>
    <w:p w14:paraId="240E8B1B">
      <w:pPr>
        <w:pStyle w:val="40"/>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14.3</w:t>
      </w:r>
      <w:r>
        <w:rPr>
          <w:rFonts w:hint="eastAsia" w:ascii="宋体" w:hAnsi="宋体" w:eastAsia="宋体" w:cs="宋体"/>
          <w:color w:val="auto"/>
          <w:sz w:val="24"/>
          <w:szCs w:val="24"/>
          <w:highlight w:val="none"/>
        </w:rPr>
        <w:t>评标委员会成员对客观评审因素评分不一致的；</w:t>
      </w:r>
    </w:p>
    <w:p w14:paraId="5380DE3C">
      <w:pPr>
        <w:pStyle w:val="40"/>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14.4</w:t>
      </w:r>
      <w:r>
        <w:rPr>
          <w:rFonts w:hint="eastAsia" w:ascii="宋体" w:hAnsi="宋体" w:eastAsia="宋体" w:cs="宋体"/>
          <w:color w:val="auto"/>
          <w:sz w:val="24"/>
          <w:szCs w:val="24"/>
          <w:highlight w:val="none"/>
        </w:rPr>
        <w:t>经评标委员会认定评分畸高、畸低的。</w:t>
      </w:r>
    </w:p>
    <w:p w14:paraId="76211DD1">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各投标人的最终得分为评标委员会所有成员对各投标人评标得分汇总后的算术平均值。</w:t>
      </w:r>
    </w:p>
    <w:p w14:paraId="2CF57112">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3C07F5B5">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15.2采购人或者采购代理机构不得通过对样品进行检测、对投标人进行考察等方式改变评审结果。</w:t>
      </w:r>
    </w:p>
    <w:p w14:paraId="1667AF9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zh-CN" w:eastAsia="zh-CN" w:bidi="ar-SA"/>
        </w:rPr>
        <w:t>）排序与推荐</w:t>
      </w:r>
    </w:p>
    <w:p w14:paraId="70CB6D41">
      <w:pPr>
        <w:pStyle w:val="40"/>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2AD2FF13">
      <w:pPr>
        <w:pStyle w:val="40"/>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1A6ADAEC">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18.中标候选人推荐家数详见“投标人须知前附表”。</w:t>
      </w:r>
    </w:p>
    <w:p w14:paraId="755ADD17">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七</w:t>
      </w:r>
      <w:r>
        <w:rPr>
          <w:rFonts w:hint="eastAsia" w:ascii="宋体" w:hAnsi="宋体" w:eastAsia="宋体" w:cs="宋体"/>
          <w:b/>
          <w:bCs/>
          <w:color w:val="auto"/>
          <w:kern w:val="2"/>
          <w:sz w:val="24"/>
          <w:szCs w:val="24"/>
          <w:highlight w:val="none"/>
          <w:lang w:val="zh-CN" w:eastAsia="zh-CN" w:bidi="ar-SA"/>
        </w:rPr>
        <w:t>）编写评标报告</w:t>
      </w:r>
    </w:p>
    <w:p w14:paraId="0A4D4411">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68F554BC">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275" w:name="_Toc102114919"/>
      <w:bookmarkStart w:id="276" w:name="_Toc102057717"/>
      <w:bookmarkStart w:id="277" w:name="_Toc102116021"/>
      <w:bookmarkStart w:id="278" w:name="_Toc102119852"/>
      <w:bookmarkStart w:id="279" w:name="_Toc155185913"/>
      <w:bookmarkStart w:id="280" w:name="_Toc163492906"/>
      <w:bookmarkStart w:id="281" w:name="_Toc102056217"/>
      <w:bookmarkStart w:id="282" w:name="_Toc102116151"/>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投标无效及</w:t>
      </w:r>
      <w:r>
        <w:rPr>
          <w:rFonts w:hint="eastAsia" w:ascii="宋体" w:hAnsi="宋体" w:eastAsia="宋体" w:cs="宋体"/>
          <w:b/>
          <w:bCs/>
          <w:color w:val="auto"/>
          <w:kern w:val="2"/>
          <w:sz w:val="24"/>
          <w:szCs w:val="24"/>
          <w:highlight w:val="none"/>
          <w:lang w:val="zh-CN" w:eastAsia="zh-CN" w:bidi="ar-SA"/>
        </w:rPr>
        <w:t>应予废标的情形</w:t>
      </w:r>
      <w:bookmarkEnd w:id="275"/>
      <w:bookmarkEnd w:id="276"/>
      <w:bookmarkEnd w:id="277"/>
      <w:bookmarkEnd w:id="278"/>
      <w:bookmarkEnd w:id="279"/>
      <w:bookmarkEnd w:id="280"/>
      <w:bookmarkEnd w:id="281"/>
      <w:bookmarkEnd w:id="282"/>
    </w:p>
    <w:p w14:paraId="539EB2AD">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20.投标人存在下列情形之一的，</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4A5A11D5">
      <w:pPr>
        <w:pStyle w:val="4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不具备《中华人民共和国政府采购法》第二十二条规定条件</w:t>
      </w:r>
      <w:r>
        <w:rPr>
          <w:rFonts w:hint="eastAsia" w:ascii="宋体" w:hAnsi="宋体" w:eastAsia="宋体" w:cs="宋体"/>
          <w:color w:val="auto"/>
          <w:sz w:val="24"/>
          <w:szCs w:val="24"/>
          <w:highlight w:val="none"/>
          <w:lang w:val="en-US" w:eastAsia="zh-CN"/>
        </w:rPr>
        <w:t>；</w:t>
      </w:r>
    </w:p>
    <w:p w14:paraId="0A9B557A">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投标文件未按招标文件要求签署、盖章的</w:t>
      </w:r>
      <w:r>
        <w:rPr>
          <w:rFonts w:hint="eastAsia" w:ascii="宋体" w:hAnsi="宋体" w:eastAsia="宋体" w:cs="宋体"/>
          <w:color w:val="auto"/>
          <w:sz w:val="24"/>
          <w:szCs w:val="24"/>
          <w:highlight w:val="none"/>
          <w:lang w:val="en-US" w:eastAsia="zh-CN"/>
        </w:rPr>
        <w:t>；</w:t>
      </w:r>
    </w:p>
    <w:p w14:paraId="2035D130">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3</w:t>
      </w:r>
      <w:r>
        <w:rPr>
          <w:rFonts w:hint="eastAsia" w:ascii="宋体" w:hAnsi="宋体" w:eastAsia="宋体" w:cs="宋体"/>
          <w:color w:val="auto"/>
          <w:sz w:val="24"/>
          <w:szCs w:val="24"/>
          <w:highlight w:val="none"/>
          <w:lang w:val="en-US" w:eastAsia="zh-CN"/>
        </w:rPr>
        <w:t>不具备招标文件中规定的资格要求的（投标人未提供有效资格文件的，视为投标人不具备招标文件中规定的资格要求）；</w:t>
      </w:r>
    </w:p>
    <w:p w14:paraId="0AD3216D">
      <w:pPr>
        <w:pStyle w:val="4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4</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文件提供虚假材料的</w:t>
      </w:r>
      <w:r>
        <w:rPr>
          <w:rFonts w:hint="eastAsia" w:ascii="宋体" w:hAnsi="宋体" w:eastAsia="宋体" w:cs="宋体"/>
          <w:color w:val="auto"/>
          <w:sz w:val="24"/>
          <w:szCs w:val="24"/>
          <w:highlight w:val="none"/>
          <w:lang w:val="en-US" w:eastAsia="zh-CN"/>
        </w:rPr>
        <w:t>；</w:t>
      </w:r>
    </w:p>
    <w:p w14:paraId="2659669E">
      <w:pPr>
        <w:pStyle w:val="4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5</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文件不满足</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文件中标注“★”号的实质性条款（或指标）要求的</w:t>
      </w:r>
      <w:r>
        <w:rPr>
          <w:rFonts w:hint="eastAsia" w:ascii="宋体" w:hAnsi="宋体" w:eastAsia="宋体" w:cs="宋体"/>
          <w:color w:val="auto"/>
          <w:sz w:val="24"/>
          <w:szCs w:val="24"/>
          <w:highlight w:val="none"/>
          <w:lang w:val="en-US" w:eastAsia="zh-CN"/>
        </w:rPr>
        <w:t>；</w:t>
      </w:r>
    </w:p>
    <w:p w14:paraId="26B945FC">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6</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报价超过招标文件中规定的最高限价或者预算金额的</w:t>
      </w:r>
      <w:r>
        <w:rPr>
          <w:rFonts w:hint="eastAsia" w:ascii="宋体" w:hAnsi="宋体" w:eastAsia="宋体" w:cs="宋体"/>
          <w:color w:val="auto"/>
          <w:sz w:val="24"/>
          <w:szCs w:val="24"/>
          <w:highlight w:val="none"/>
          <w:lang w:val="en-US" w:eastAsia="zh-CN"/>
        </w:rPr>
        <w:t>；</w:t>
      </w:r>
    </w:p>
    <w:p w14:paraId="5F01139A">
      <w:pPr>
        <w:pStyle w:val="4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7联合体的供应商未提交各方共同签署的</w:t>
      </w:r>
      <w:r>
        <w:rPr>
          <w:rFonts w:hint="eastAsia" w:ascii="宋体" w:hAnsi="宋体" w:eastAsia="宋体" w:cs="宋体"/>
          <w:color w:val="auto"/>
          <w:sz w:val="24"/>
          <w:szCs w:val="24"/>
          <w:highlight w:val="none"/>
          <w:lang w:val="en-US" w:eastAsia="zh-CN"/>
        </w:rPr>
        <w:t>联合体</w:t>
      </w:r>
      <w:r>
        <w:rPr>
          <w:rFonts w:hint="eastAsia" w:ascii="宋体" w:hAnsi="宋体" w:eastAsia="宋体" w:cs="宋体"/>
          <w:color w:val="auto"/>
          <w:sz w:val="24"/>
          <w:szCs w:val="24"/>
          <w:highlight w:val="none"/>
          <w:lang w:val="zh-CN" w:eastAsia="zh-CN"/>
        </w:rPr>
        <w:t>协议</w:t>
      </w:r>
      <w:r>
        <w:rPr>
          <w:rFonts w:hint="eastAsia" w:ascii="宋体" w:hAnsi="宋体" w:eastAsia="宋体" w:cs="宋体"/>
          <w:color w:val="auto"/>
          <w:sz w:val="24"/>
          <w:szCs w:val="24"/>
          <w:highlight w:val="none"/>
          <w:lang w:val="en-US" w:eastAsia="zh-CN"/>
        </w:rPr>
        <w:t>的；</w:t>
      </w:r>
    </w:p>
    <w:p w14:paraId="2C507EC7">
      <w:pPr>
        <w:pStyle w:val="4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8</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未按</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w:t>
      </w:r>
      <w:r>
        <w:rPr>
          <w:rFonts w:hint="eastAsia" w:ascii="宋体" w:hAnsi="宋体" w:eastAsia="宋体" w:cs="宋体"/>
          <w:color w:val="auto"/>
          <w:sz w:val="24"/>
          <w:szCs w:val="24"/>
          <w:highlight w:val="none"/>
          <w:lang w:val="en-US" w:eastAsia="zh-CN"/>
        </w:rPr>
        <w:t>的规定</w:t>
      </w:r>
      <w:r>
        <w:rPr>
          <w:rFonts w:hint="eastAsia" w:ascii="宋体" w:hAnsi="宋体" w:eastAsia="宋体" w:cs="宋体"/>
          <w:color w:val="auto"/>
          <w:sz w:val="24"/>
          <w:szCs w:val="24"/>
          <w:highlight w:val="none"/>
          <w:lang w:val="zh-CN" w:eastAsia="zh-CN"/>
        </w:rPr>
        <w:t>交纳投标保证金</w:t>
      </w:r>
      <w:r>
        <w:rPr>
          <w:rFonts w:hint="eastAsia" w:ascii="宋体" w:hAnsi="宋体" w:eastAsia="宋体" w:cs="宋体"/>
          <w:color w:val="auto"/>
          <w:sz w:val="24"/>
          <w:szCs w:val="24"/>
          <w:highlight w:val="none"/>
          <w:lang w:val="en-US" w:eastAsia="zh-CN"/>
        </w:rPr>
        <w:t>的；</w:t>
      </w:r>
    </w:p>
    <w:p w14:paraId="414CD701">
      <w:pPr>
        <w:pStyle w:val="4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9评审期间,</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没有按评标委员会的要求提交经授权代表签字的澄清、说明、补正或改变了</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文件的实质性内容</w:t>
      </w:r>
      <w:r>
        <w:rPr>
          <w:rFonts w:hint="eastAsia" w:ascii="宋体" w:hAnsi="宋体" w:eastAsia="宋体" w:cs="宋体"/>
          <w:color w:val="auto"/>
          <w:sz w:val="24"/>
          <w:szCs w:val="24"/>
          <w:highlight w:val="none"/>
          <w:lang w:val="en-US" w:eastAsia="zh-CN"/>
        </w:rPr>
        <w:t>的；</w:t>
      </w:r>
    </w:p>
    <w:p w14:paraId="461C28DD">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10</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对采购人、采购代理机构、评标委员会及其工作人员施加影响,有碍公平、公正</w:t>
      </w:r>
      <w:r>
        <w:rPr>
          <w:rFonts w:hint="eastAsia" w:ascii="宋体" w:hAnsi="宋体" w:eastAsia="宋体" w:cs="宋体"/>
          <w:color w:val="auto"/>
          <w:sz w:val="24"/>
          <w:szCs w:val="24"/>
          <w:highlight w:val="none"/>
          <w:lang w:val="en-US" w:eastAsia="zh-CN"/>
        </w:rPr>
        <w:t>的；</w:t>
      </w:r>
    </w:p>
    <w:p w14:paraId="2A94F14A">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20.11投标文件含有采购人不能接受的附加条件的；</w:t>
      </w:r>
    </w:p>
    <w:p w14:paraId="7C2950E2">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法律、法规、规章规定属于</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无效的其他情形。</w:t>
      </w:r>
    </w:p>
    <w:p w14:paraId="2A893031">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21.有下列情形之一的，视为投标人串通投标，其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3BBF1903">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21.1不同投标人的投标文件由同一单位或者个人编制；</w:t>
      </w:r>
    </w:p>
    <w:p w14:paraId="04EAA14A">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21.2不同投标人委托同一单位或者个人办理投标事宜；</w:t>
      </w:r>
    </w:p>
    <w:p w14:paraId="422AD22E">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21.3不同投标人的投标文件载明的项目管理成员或者联系人员为同一人；</w:t>
      </w:r>
    </w:p>
    <w:p w14:paraId="1732E796">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21.4不同投标人的投标文件异常一致或者投标报价呈规律性差异；</w:t>
      </w:r>
    </w:p>
    <w:p w14:paraId="235F4B2F">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21.5不同投标人的投标文件相互混装；</w:t>
      </w:r>
    </w:p>
    <w:p w14:paraId="44D8A555">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21.6不同投标人的投标保证金从同一单位或者个人的账户转出；</w:t>
      </w:r>
    </w:p>
    <w:p w14:paraId="397A44F8">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21.7</w:t>
      </w:r>
      <w:r>
        <w:rPr>
          <w:rFonts w:hint="eastAsia" w:ascii="宋体" w:hAnsi="宋体" w:eastAsia="宋体" w:cs="宋体"/>
          <w:color w:val="auto"/>
          <w:sz w:val="24"/>
          <w:szCs w:val="24"/>
          <w:highlight w:val="none"/>
          <w:lang w:val="zh-CN" w:eastAsia="zh-CN"/>
        </w:rPr>
        <w:t>不同投标人使用同一电脑（机器特征值一致：如MAC地址等）或使用同一电子密钥，编制或上传电子投标文件</w:t>
      </w:r>
      <w:r>
        <w:rPr>
          <w:rFonts w:hint="eastAsia" w:ascii="宋体" w:hAnsi="宋体" w:eastAsia="宋体" w:cs="宋体"/>
          <w:color w:val="auto"/>
          <w:sz w:val="24"/>
          <w:szCs w:val="24"/>
          <w:highlight w:val="none"/>
          <w:lang w:val="en-US" w:eastAsia="zh-CN"/>
        </w:rPr>
        <w:t>；</w:t>
      </w:r>
    </w:p>
    <w:p w14:paraId="34E8D903">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21.8法律、法规、规章规定属于投标人串通投标的其他情形</w:t>
      </w:r>
      <w:r>
        <w:rPr>
          <w:rFonts w:hint="eastAsia" w:ascii="宋体" w:hAnsi="宋体" w:eastAsia="宋体" w:cs="宋体"/>
          <w:color w:val="auto"/>
          <w:sz w:val="24"/>
          <w:szCs w:val="24"/>
          <w:highlight w:val="none"/>
          <w:lang w:val="zh-CN" w:eastAsia="zh-CN"/>
        </w:rPr>
        <w:t>。</w:t>
      </w:r>
    </w:p>
    <w:p w14:paraId="255503D8">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.根据《中华人民共和国政府采购法》第三十六条之规定，在招标采购过程中，出现下列情形之一的，应予</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w:t>
      </w:r>
    </w:p>
    <w:p w14:paraId="72390098">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.1符合专业条件的供应商或者对招标文件作实质响应的供应商不足3家的；</w:t>
      </w:r>
    </w:p>
    <w:p w14:paraId="6B6592C9">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.2出现影响采购公正的违法、违规行为的；</w:t>
      </w:r>
    </w:p>
    <w:p w14:paraId="1F793B99">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.3投标人的报价均超过了采购预算，采购人不能支付的；</w:t>
      </w:r>
    </w:p>
    <w:p w14:paraId="18E8DED4">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.4因重大变故，采购任务取消的</w:t>
      </w:r>
      <w:r>
        <w:rPr>
          <w:rFonts w:hint="eastAsia" w:ascii="宋体" w:hAnsi="宋体" w:eastAsia="宋体" w:cs="宋体"/>
          <w:color w:val="auto"/>
          <w:sz w:val="24"/>
          <w:szCs w:val="24"/>
          <w:highlight w:val="none"/>
          <w:lang w:val="en-US" w:eastAsia="zh-CN"/>
        </w:rPr>
        <w:t>；</w:t>
      </w:r>
    </w:p>
    <w:p w14:paraId="6959EB86">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22.5 </w:t>
      </w:r>
      <w:r>
        <w:rPr>
          <w:rFonts w:hint="eastAsia" w:ascii="宋体" w:hAnsi="宋体" w:eastAsia="宋体" w:cs="宋体"/>
          <w:color w:val="auto"/>
          <w:sz w:val="24"/>
          <w:szCs w:val="24"/>
          <w:highlight w:val="none"/>
        </w:rPr>
        <w:t>法律、法规、规章规定属于</w:t>
      </w:r>
      <w:r>
        <w:rPr>
          <w:rFonts w:hint="eastAsia" w:ascii="宋体" w:hAnsi="宋体" w:eastAsia="宋体" w:cs="宋体"/>
          <w:color w:val="auto"/>
          <w:sz w:val="24"/>
          <w:szCs w:val="24"/>
          <w:highlight w:val="none"/>
          <w:lang w:val="en-US" w:eastAsia="zh-CN"/>
        </w:rPr>
        <w:t>废标</w:t>
      </w:r>
      <w:r>
        <w:rPr>
          <w:rFonts w:hint="eastAsia" w:ascii="宋体" w:hAnsi="宋体" w:eastAsia="宋体" w:cs="宋体"/>
          <w:color w:val="auto"/>
          <w:sz w:val="24"/>
          <w:szCs w:val="24"/>
          <w:highlight w:val="none"/>
        </w:rPr>
        <w:t>的其他情形。</w:t>
      </w:r>
    </w:p>
    <w:p w14:paraId="6F25643F">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废标后，采购人应当将废标理由通知所有投标人。</w:t>
      </w:r>
    </w:p>
    <w:p w14:paraId="720DA1FD">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283" w:name="_Toc155185914"/>
      <w:bookmarkStart w:id="284" w:name="_Toc102116022"/>
      <w:bookmarkStart w:id="285" w:name="_Toc102116152"/>
      <w:bookmarkStart w:id="286" w:name="_Toc102056218"/>
      <w:bookmarkStart w:id="287" w:name="_Toc102119853"/>
      <w:bookmarkStart w:id="288" w:name="_Toc163492907"/>
      <w:bookmarkStart w:id="289" w:name="_Toc102114920"/>
      <w:bookmarkStart w:id="290" w:name="_Toc102057718"/>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zh-CN" w:eastAsia="zh-CN" w:bidi="ar-SA"/>
        </w:rPr>
        <w:t>）停止评标的情形</w:t>
      </w:r>
      <w:bookmarkEnd w:id="283"/>
      <w:bookmarkEnd w:id="284"/>
      <w:bookmarkEnd w:id="285"/>
      <w:bookmarkEnd w:id="286"/>
      <w:bookmarkEnd w:id="287"/>
      <w:bookmarkEnd w:id="288"/>
      <w:bookmarkEnd w:id="289"/>
      <w:bookmarkEnd w:id="290"/>
    </w:p>
    <w:p w14:paraId="2BB36FE4">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7210974A">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十</w:t>
      </w:r>
      <w:r>
        <w:rPr>
          <w:rFonts w:hint="eastAsia" w:ascii="宋体" w:hAnsi="宋体" w:eastAsia="宋体" w:cs="宋体"/>
          <w:b/>
          <w:bCs/>
          <w:color w:val="auto"/>
          <w:kern w:val="2"/>
          <w:sz w:val="24"/>
          <w:szCs w:val="24"/>
          <w:highlight w:val="none"/>
          <w:lang w:val="zh-CN" w:eastAsia="zh-CN" w:bidi="ar-SA"/>
        </w:rPr>
        <w:t>）重新开展采购</w:t>
      </w:r>
    </w:p>
    <w:p w14:paraId="373F24B9">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第七十一条、第七十二条规定的违法行为之一，影响或者可能影响中标结果的，依照下列规定处理：</w:t>
      </w:r>
    </w:p>
    <w:p w14:paraId="2415C0EB">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.1未确定中标供应商的，终止本次政府采购活动，重新开展政府采购活动。</w:t>
      </w:r>
    </w:p>
    <w:p w14:paraId="60459492">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.2已确定中标供应商但尚未签订政府采购合同的，中标结果无效，从合格的中标候选人中另行确定中标供应商；没有合格的中标候选人的，重新开展政府采购活动。</w:t>
      </w:r>
    </w:p>
    <w:p w14:paraId="740899D2">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.3政府采购合同已签订但尚未履行的，撤销合同，从合格的中标候选人中另行确定中标供应商；没有合格的中标候选人的，重新开展政府采购活动。</w:t>
      </w:r>
    </w:p>
    <w:p w14:paraId="6A26A3A1">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.4政府采购合同已经履行，给采购人、供应商造成损失的，由责任人承担赔偿责任。</w:t>
      </w:r>
    </w:p>
    <w:p w14:paraId="3D7C1318">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.5政府采购当事人有其他违反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中华人民共和国政府采购法实施条例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等法律法规规定的行为，经改正后仍然影响或者可能影响中标结果或者依法被认定为中标无效的，依照</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.4规定处理。</w:t>
      </w:r>
    </w:p>
    <w:bookmarkEnd w:id="256"/>
    <w:bookmarkEnd w:id="257"/>
    <w:bookmarkEnd w:id="258"/>
    <w:bookmarkEnd w:id="259"/>
    <w:bookmarkEnd w:id="260"/>
    <w:bookmarkEnd w:id="261"/>
    <w:bookmarkEnd w:id="262"/>
    <w:bookmarkEnd w:id="263"/>
    <w:bookmarkEnd w:id="264"/>
    <w:bookmarkEnd w:id="265"/>
    <w:p w14:paraId="2B3459EA">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default" w:ascii="宋体" w:hAnsi="宋体" w:eastAsia="宋体" w:cs="宋体"/>
          <w:color w:val="auto"/>
          <w:sz w:val="28"/>
          <w:szCs w:val="28"/>
          <w:highlight w:val="none"/>
          <w:lang w:val="en-US" w:eastAsia="zh-CN"/>
        </w:rPr>
      </w:pPr>
      <w:bookmarkStart w:id="291" w:name="_Toc30017"/>
      <w:r>
        <w:rPr>
          <w:rFonts w:hint="eastAsia" w:ascii="宋体" w:hAnsi="宋体" w:eastAsia="宋体" w:cs="宋体"/>
          <w:color w:val="auto"/>
          <w:sz w:val="28"/>
          <w:szCs w:val="28"/>
          <w:highlight w:val="none"/>
          <w:lang w:val="zh-CN" w:eastAsia="zh-CN"/>
        </w:rPr>
        <w:t>三、评标</w:t>
      </w:r>
      <w:r>
        <w:rPr>
          <w:rFonts w:hint="eastAsia" w:ascii="宋体" w:hAnsi="宋体" w:eastAsia="宋体" w:cs="宋体"/>
          <w:color w:val="auto"/>
          <w:sz w:val="28"/>
          <w:szCs w:val="28"/>
          <w:highlight w:val="none"/>
          <w:lang w:val="en-US" w:eastAsia="zh-CN"/>
        </w:rPr>
        <w:t>其他要求</w:t>
      </w:r>
      <w:bookmarkEnd w:id="291"/>
    </w:p>
    <w:p w14:paraId="2CA1015B">
      <w:pPr>
        <w:pStyle w:val="40"/>
        <w:pageBreakBefore w:val="0"/>
        <w:widowControl w:val="0"/>
        <w:kinsoku/>
        <w:overflowPunct/>
        <w:topLinePunct w:val="0"/>
        <w:autoSpaceDE/>
        <w:autoSpaceDN/>
        <w:bidi w:val="0"/>
        <w:adjustRightInd/>
        <w:snapToGrid/>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可根据项目的情况增加上述内容中未包含的要求</w:t>
      </w:r>
      <w:r>
        <w:rPr>
          <w:rFonts w:hint="eastAsia"/>
          <w:color w:val="auto"/>
          <w:highlight w:val="none"/>
          <w:lang w:eastAsia="zh-CN"/>
        </w:rPr>
        <w:t>】</w:t>
      </w:r>
    </w:p>
    <w:p w14:paraId="0FBB91E0">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292" w:name="_Toc155185915"/>
      <w:bookmarkStart w:id="293" w:name="_Toc163492908"/>
      <w:bookmarkStart w:id="294" w:name="_Toc12589"/>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zh-CN" w:eastAsia="zh-CN"/>
        </w:rPr>
        <w:t>、评标标准</w:t>
      </w:r>
      <w:bookmarkEnd w:id="292"/>
      <w:bookmarkEnd w:id="293"/>
      <w:bookmarkEnd w:id="294"/>
    </w:p>
    <w:p w14:paraId="5FA4CFB7">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295" w:name="_Toc163492909"/>
      <w:r>
        <w:rPr>
          <w:rFonts w:hint="eastAsia" w:ascii="宋体" w:hAnsi="宋体" w:eastAsia="宋体" w:cs="宋体"/>
          <w:b/>
          <w:bCs/>
          <w:color w:val="auto"/>
          <w:kern w:val="2"/>
          <w:sz w:val="24"/>
          <w:szCs w:val="24"/>
          <w:highlight w:val="none"/>
          <w:lang w:val="zh-CN" w:eastAsia="zh-CN" w:bidi="ar-SA"/>
        </w:rPr>
        <w:t>（一）符合性审查表</w:t>
      </w:r>
      <w:bookmarkEnd w:id="295"/>
    </w:p>
    <w:tbl>
      <w:tblPr>
        <w:tblStyle w:val="32"/>
        <w:tblW w:w="9586" w:type="dxa"/>
        <w:tblInd w:w="-6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3"/>
        <w:gridCol w:w="1741"/>
        <w:gridCol w:w="5206"/>
        <w:gridCol w:w="867"/>
        <w:gridCol w:w="1089"/>
      </w:tblGrid>
      <w:tr w14:paraId="01C78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683" w:type="dxa"/>
            <w:vMerge w:val="restart"/>
            <w:shd w:val="clear" w:color="auto" w:fill="D8D8D8" w:themeFill="background1" w:themeFillShade="D9"/>
            <w:vAlign w:val="center"/>
          </w:tcPr>
          <w:p w14:paraId="25F50723">
            <w:pPr>
              <w:pStyle w:val="52"/>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序号</w:t>
            </w:r>
          </w:p>
        </w:tc>
        <w:tc>
          <w:tcPr>
            <w:tcW w:w="1741" w:type="dxa"/>
            <w:vMerge w:val="restart"/>
            <w:shd w:val="clear" w:color="auto" w:fill="D8D8D8" w:themeFill="background1" w:themeFillShade="D9"/>
            <w:vAlign w:val="center"/>
          </w:tcPr>
          <w:p w14:paraId="0640B8E5">
            <w:pPr>
              <w:pStyle w:val="52"/>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审查项名称</w:t>
            </w:r>
          </w:p>
        </w:tc>
        <w:tc>
          <w:tcPr>
            <w:tcW w:w="5206" w:type="dxa"/>
            <w:vMerge w:val="restart"/>
            <w:shd w:val="clear" w:color="auto" w:fill="D8D8D8" w:themeFill="background1" w:themeFillShade="D9"/>
            <w:vAlign w:val="center"/>
          </w:tcPr>
          <w:p w14:paraId="722DA428">
            <w:pPr>
              <w:pStyle w:val="52"/>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审查内容</w:t>
            </w:r>
          </w:p>
        </w:tc>
        <w:tc>
          <w:tcPr>
            <w:tcW w:w="1956" w:type="dxa"/>
            <w:gridSpan w:val="2"/>
            <w:shd w:val="clear" w:color="auto" w:fill="D8D8D8" w:themeFill="background1" w:themeFillShade="D9"/>
            <w:vAlign w:val="center"/>
          </w:tcPr>
          <w:p w14:paraId="29643E30">
            <w:pPr>
              <w:pStyle w:val="5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审查结果</w:t>
            </w:r>
          </w:p>
        </w:tc>
      </w:tr>
      <w:tr w14:paraId="4E457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683" w:type="dxa"/>
            <w:vMerge w:val="continue"/>
            <w:shd w:val="clear" w:color="auto" w:fill="D8D8D8" w:themeFill="background1" w:themeFillShade="D9"/>
            <w:vAlign w:val="center"/>
          </w:tcPr>
          <w:p w14:paraId="3B396990">
            <w:pPr>
              <w:pStyle w:val="52"/>
              <w:jc w:val="center"/>
              <w:rPr>
                <w:rFonts w:hint="eastAsia" w:ascii="宋体" w:hAnsi="宋体" w:eastAsia="宋体" w:cs="宋体"/>
                <w:b/>
                <w:bCs/>
                <w:color w:val="auto"/>
                <w:sz w:val="21"/>
                <w:szCs w:val="21"/>
                <w:highlight w:val="none"/>
                <w:lang w:val="zh-CN"/>
              </w:rPr>
            </w:pPr>
          </w:p>
        </w:tc>
        <w:tc>
          <w:tcPr>
            <w:tcW w:w="1741" w:type="dxa"/>
            <w:vMerge w:val="continue"/>
            <w:shd w:val="clear" w:color="auto" w:fill="D8D8D8" w:themeFill="background1" w:themeFillShade="D9"/>
            <w:vAlign w:val="center"/>
          </w:tcPr>
          <w:p w14:paraId="3A8D7AF4">
            <w:pPr>
              <w:pStyle w:val="52"/>
              <w:jc w:val="center"/>
              <w:rPr>
                <w:rFonts w:hint="eastAsia" w:ascii="宋体" w:hAnsi="宋体" w:eastAsia="宋体" w:cs="宋体"/>
                <w:b/>
                <w:bCs/>
                <w:color w:val="auto"/>
                <w:sz w:val="21"/>
                <w:szCs w:val="21"/>
                <w:highlight w:val="none"/>
                <w:lang w:val="zh-CN"/>
              </w:rPr>
            </w:pPr>
          </w:p>
        </w:tc>
        <w:tc>
          <w:tcPr>
            <w:tcW w:w="5206" w:type="dxa"/>
            <w:vMerge w:val="continue"/>
            <w:shd w:val="clear" w:color="auto" w:fill="D8D8D8" w:themeFill="background1" w:themeFillShade="D9"/>
            <w:vAlign w:val="center"/>
          </w:tcPr>
          <w:p w14:paraId="2FD11D3D">
            <w:pPr>
              <w:pStyle w:val="52"/>
              <w:jc w:val="center"/>
              <w:rPr>
                <w:rFonts w:hint="eastAsia" w:ascii="宋体" w:hAnsi="宋体" w:eastAsia="宋体" w:cs="宋体"/>
                <w:b/>
                <w:bCs/>
                <w:color w:val="auto"/>
                <w:sz w:val="21"/>
                <w:szCs w:val="21"/>
                <w:highlight w:val="none"/>
                <w:lang w:val="zh-CN"/>
              </w:rPr>
            </w:pPr>
          </w:p>
        </w:tc>
        <w:tc>
          <w:tcPr>
            <w:tcW w:w="867" w:type="dxa"/>
            <w:shd w:val="clear" w:color="auto" w:fill="D8D8D8" w:themeFill="background1" w:themeFillShade="D9"/>
            <w:vAlign w:val="center"/>
          </w:tcPr>
          <w:p w14:paraId="2E916B24">
            <w:pPr>
              <w:pStyle w:val="5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符合</w:t>
            </w:r>
          </w:p>
        </w:tc>
        <w:tc>
          <w:tcPr>
            <w:tcW w:w="1089" w:type="dxa"/>
            <w:shd w:val="clear" w:color="auto" w:fill="D8D8D8" w:themeFill="background1" w:themeFillShade="D9"/>
            <w:vAlign w:val="center"/>
          </w:tcPr>
          <w:p w14:paraId="0268B61D">
            <w:pPr>
              <w:pStyle w:val="5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不符合</w:t>
            </w:r>
          </w:p>
        </w:tc>
      </w:tr>
      <w:tr w14:paraId="4CF60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683" w:type="dxa"/>
            <w:shd w:val="clear" w:color="auto" w:fill="auto"/>
            <w:vAlign w:val="center"/>
          </w:tcPr>
          <w:p w14:paraId="0F3D2338">
            <w:pPr>
              <w:pStyle w:val="52"/>
              <w:numPr>
                <w:ilvl w:val="0"/>
                <w:numId w:val="0"/>
              </w:numPr>
              <w:ind w:left="420" w:leftChars="0" w:hanging="42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eastAsia="zh-CN" w:bidi="ar-SA"/>
              </w:rPr>
              <w:t>1</w:t>
            </w:r>
          </w:p>
        </w:tc>
        <w:tc>
          <w:tcPr>
            <w:tcW w:w="1741" w:type="dxa"/>
            <w:vAlign w:val="center"/>
          </w:tcPr>
          <w:p w14:paraId="74550A2B">
            <w:pPr>
              <w:pStyle w:val="52"/>
              <w:jc w:val="center"/>
              <w:rPr>
                <w:rFonts w:hint="eastAsia" w:ascii="宋体" w:hAnsi="宋体" w:eastAsia="宋体" w:cs="宋体"/>
                <w:color w:val="auto"/>
                <w:sz w:val="21"/>
                <w:szCs w:val="21"/>
                <w:highlight w:val="none"/>
                <w:lang w:val="zh-CN"/>
              </w:rPr>
            </w:pPr>
            <w:r>
              <w:rPr>
                <w:rFonts w:hint="eastAsia" w:cs="宋体"/>
                <w:color w:val="auto"/>
                <w:sz w:val="21"/>
                <w:szCs w:val="21"/>
                <w:highlight w:val="none"/>
                <w:lang w:val="zh-CN"/>
              </w:rPr>
              <w:t>投标</w:t>
            </w:r>
            <w:r>
              <w:rPr>
                <w:rFonts w:hint="eastAsia" w:ascii="宋体" w:hAnsi="宋体" w:eastAsia="宋体" w:cs="宋体"/>
                <w:color w:val="auto"/>
                <w:sz w:val="21"/>
                <w:szCs w:val="21"/>
                <w:highlight w:val="none"/>
                <w:lang w:val="zh-CN"/>
              </w:rPr>
              <w:t>文件</w:t>
            </w:r>
            <w:r>
              <w:rPr>
                <w:rFonts w:hint="eastAsia" w:ascii="宋体" w:hAnsi="宋体" w:eastAsia="宋体" w:cs="宋体"/>
                <w:color w:val="auto"/>
                <w:sz w:val="21"/>
                <w:szCs w:val="21"/>
                <w:highlight w:val="none"/>
              </w:rPr>
              <w:t>签署</w:t>
            </w:r>
          </w:p>
        </w:tc>
        <w:tc>
          <w:tcPr>
            <w:tcW w:w="5206" w:type="dxa"/>
            <w:shd w:val="clear" w:color="auto" w:fill="auto"/>
            <w:vAlign w:val="center"/>
          </w:tcPr>
          <w:p w14:paraId="5DA63424">
            <w:pPr>
              <w:pStyle w:val="52"/>
              <w:rPr>
                <w:rFonts w:hint="eastAsia" w:ascii="宋体" w:hAnsi="宋体" w:eastAsia="宋体" w:cs="宋体"/>
                <w:color w:val="auto"/>
                <w:sz w:val="21"/>
                <w:szCs w:val="21"/>
                <w:highlight w:val="none"/>
                <w:lang w:val="zh-CN" w:eastAsia="zh-CN"/>
              </w:rPr>
            </w:pPr>
            <w:r>
              <w:rPr>
                <w:rFonts w:hint="eastAsia" w:cs="宋体"/>
                <w:color w:val="auto"/>
                <w:sz w:val="21"/>
                <w:szCs w:val="21"/>
                <w:highlight w:val="none"/>
                <w:lang w:val="zh-CN"/>
              </w:rPr>
              <w:t>投标</w:t>
            </w:r>
            <w:r>
              <w:rPr>
                <w:rFonts w:hint="eastAsia" w:ascii="宋体" w:hAnsi="宋体" w:eastAsia="宋体" w:cs="宋体"/>
                <w:color w:val="auto"/>
                <w:sz w:val="21"/>
                <w:szCs w:val="21"/>
                <w:highlight w:val="none"/>
                <w:lang w:val="zh-CN"/>
              </w:rPr>
              <w:t>文件</w:t>
            </w:r>
            <w:r>
              <w:rPr>
                <w:rFonts w:hint="eastAsia" w:ascii="宋体" w:hAnsi="宋体" w:eastAsia="宋体" w:cs="宋体"/>
                <w:color w:val="auto"/>
                <w:sz w:val="21"/>
                <w:szCs w:val="21"/>
                <w:highlight w:val="none"/>
                <w:lang w:val="en-US" w:eastAsia="zh-CN"/>
              </w:rPr>
              <w:t>按</w:t>
            </w:r>
            <w:r>
              <w:rPr>
                <w:rFonts w:hint="eastAsia" w:cs="宋体"/>
                <w:color w:val="auto"/>
                <w:sz w:val="21"/>
                <w:szCs w:val="21"/>
                <w:highlight w:val="none"/>
                <w:lang w:val="en-US" w:eastAsia="zh-CN"/>
              </w:rPr>
              <w:t>招标文件</w:t>
            </w:r>
            <w:r>
              <w:rPr>
                <w:rFonts w:hint="eastAsia" w:ascii="宋体" w:hAnsi="宋体" w:eastAsia="宋体" w:cs="宋体"/>
                <w:color w:val="auto"/>
                <w:sz w:val="21"/>
                <w:szCs w:val="21"/>
                <w:highlight w:val="none"/>
                <w:lang w:val="en-US" w:eastAsia="zh-CN"/>
              </w:rPr>
              <w:t>要求签署、盖章的</w:t>
            </w:r>
            <w:r>
              <w:rPr>
                <w:rFonts w:hint="eastAsia" w:cs="宋体"/>
                <w:color w:val="auto"/>
                <w:sz w:val="21"/>
                <w:szCs w:val="21"/>
                <w:highlight w:val="none"/>
                <w:lang w:val="en-US" w:eastAsia="zh-CN"/>
              </w:rPr>
              <w:t>；</w:t>
            </w:r>
          </w:p>
        </w:tc>
        <w:tc>
          <w:tcPr>
            <w:tcW w:w="867" w:type="dxa"/>
            <w:shd w:val="clear" w:color="auto" w:fill="auto"/>
            <w:vAlign w:val="center"/>
          </w:tcPr>
          <w:p w14:paraId="3DBAB28C">
            <w:pPr>
              <w:pStyle w:val="52"/>
              <w:rPr>
                <w:rFonts w:hint="eastAsia" w:ascii="宋体" w:hAnsi="宋体" w:eastAsia="宋体" w:cs="宋体"/>
                <w:color w:val="auto"/>
                <w:sz w:val="21"/>
                <w:szCs w:val="21"/>
                <w:highlight w:val="none"/>
                <w:lang w:val="zh-CN"/>
              </w:rPr>
            </w:pPr>
          </w:p>
        </w:tc>
        <w:tc>
          <w:tcPr>
            <w:tcW w:w="1089" w:type="dxa"/>
            <w:shd w:val="clear" w:color="auto" w:fill="auto"/>
            <w:vAlign w:val="center"/>
          </w:tcPr>
          <w:p w14:paraId="70B60570">
            <w:pPr>
              <w:pStyle w:val="52"/>
              <w:rPr>
                <w:rFonts w:hint="eastAsia" w:ascii="宋体" w:hAnsi="宋体" w:eastAsia="宋体" w:cs="宋体"/>
                <w:color w:val="auto"/>
                <w:sz w:val="21"/>
                <w:szCs w:val="21"/>
                <w:highlight w:val="none"/>
                <w:lang w:val="zh-CN"/>
              </w:rPr>
            </w:pPr>
          </w:p>
        </w:tc>
      </w:tr>
      <w:tr w14:paraId="0FF64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683" w:type="dxa"/>
            <w:shd w:val="clear" w:color="auto" w:fill="auto"/>
            <w:vAlign w:val="center"/>
          </w:tcPr>
          <w:p w14:paraId="6694B046">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2</w:t>
            </w:r>
          </w:p>
        </w:tc>
        <w:tc>
          <w:tcPr>
            <w:tcW w:w="1741" w:type="dxa"/>
            <w:shd w:val="clear" w:color="auto" w:fill="auto"/>
            <w:vAlign w:val="center"/>
          </w:tcPr>
          <w:p w14:paraId="408A59C2">
            <w:pPr>
              <w:pStyle w:val="52"/>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合同履约期限</w:t>
            </w:r>
            <w:r>
              <w:rPr>
                <w:rFonts w:hint="eastAsia" w:cs="宋体"/>
                <w:color w:val="auto"/>
                <w:kern w:val="2"/>
                <w:sz w:val="21"/>
                <w:szCs w:val="21"/>
                <w:highlight w:val="none"/>
                <w:lang w:val="zh-CN" w:eastAsia="zh-CN" w:bidi="ar-SA"/>
              </w:rPr>
              <w:t>（供货期限）</w:t>
            </w:r>
          </w:p>
        </w:tc>
        <w:tc>
          <w:tcPr>
            <w:tcW w:w="5206" w:type="dxa"/>
            <w:shd w:val="clear" w:color="auto" w:fill="auto"/>
            <w:vAlign w:val="center"/>
          </w:tcPr>
          <w:p w14:paraId="552634A9">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合同履约期限</w:t>
            </w:r>
            <w:r>
              <w:rPr>
                <w:rFonts w:hint="eastAsia" w:cs="宋体"/>
                <w:color w:val="auto"/>
                <w:kern w:val="2"/>
                <w:sz w:val="21"/>
                <w:szCs w:val="21"/>
                <w:highlight w:val="none"/>
                <w:lang w:val="zh-CN" w:eastAsia="zh-CN" w:bidi="ar-SA"/>
              </w:rPr>
              <w:t>（供货期限）</w:t>
            </w:r>
            <w:r>
              <w:rPr>
                <w:rFonts w:hint="eastAsia" w:ascii="宋体" w:hAnsi="宋体" w:eastAsia="宋体" w:cs="宋体"/>
                <w:color w:val="auto"/>
                <w:kern w:val="2"/>
                <w:sz w:val="21"/>
                <w:szCs w:val="21"/>
                <w:highlight w:val="none"/>
                <w:lang w:val="zh-CN" w:eastAsia="zh-CN" w:bidi="ar-SA"/>
              </w:rPr>
              <w:t>满足</w:t>
            </w:r>
            <w:r>
              <w:rPr>
                <w:rFonts w:hint="eastAsia" w:cs="宋体"/>
                <w:color w:val="auto"/>
                <w:kern w:val="2"/>
                <w:sz w:val="21"/>
                <w:szCs w:val="21"/>
                <w:highlight w:val="none"/>
                <w:lang w:val="zh-CN" w:eastAsia="zh-CN" w:bidi="ar-SA"/>
              </w:rPr>
              <w:t>招标</w:t>
            </w:r>
            <w:r>
              <w:rPr>
                <w:rFonts w:hint="eastAsia" w:ascii="宋体" w:hAnsi="宋体" w:eastAsia="宋体" w:cs="宋体"/>
                <w:color w:val="auto"/>
                <w:kern w:val="2"/>
                <w:sz w:val="21"/>
                <w:szCs w:val="21"/>
                <w:highlight w:val="none"/>
                <w:lang w:val="zh-CN" w:eastAsia="zh-CN" w:bidi="ar-SA"/>
              </w:rPr>
              <w:t>文件规定的；</w:t>
            </w:r>
          </w:p>
        </w:tc>
        <w:tc>
          <w:tcPr>
            <w:tcW w:w="867" w:type="dxa"/>
            <w:shd w:val="clear" w:color="auto" w:fill="auto"/>
            <w:vAlign w:val="center"/>
          </w:tcPr>
          <w:p w14:paraId="48417944">
            <w:pPr>
              <w:pStyle w:val="52"/>
              <w:rPr>
                <w:rFonts w:hint="eastAsia" w:ascii="宋体" w:hAnsi="宋体" w:eastAsia="宋体" w:cs="宋体"/>
                <w:color w:val="auto"/>
                <w:sz w:val="21"/>
                <w:szCs w:val="21"/>
                <w:highlight w:val="none"/>
                <w:lang w:val="zh-CN"/>
              </w:rPr>
            </w:pPr>
          </w:p>
        </w:tc>
        <w:tc>
          <w:tcPr>
            <w:tcW w:w="1089" w:type="dxa"/>
            <w:shd w:val="clear" w:color="auto" w:fill="auto"/>
            <w:vAlign w:val="center"/>
          </w:tcPr>
          <w:p w14:paraId="4D506F7E">
            <w:pPr>
              <w:pStyle w:val="52"/>
              <w:rPr>
                <w:rFonts w:hint="eastAsia" w:ascii="宋体" w:hAnsi="宋体" w:eastAsia="宋体" w:cs="宋体"/>
                <w:color w:val="auto"/>
                <w:sz w:val="21"/>
                <w:szCs w:val="21"/>
                <w:highlight w:val="none"/>
                <w:lang w:val="zh-CN"/>
              </w:rPr>
            </w:pPr>
          </w:p>
        </w:tc>
      </w:tr>
      <w:tr w14:paraId="64398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683" w:type="dxa"/>
            <w:shd w:val="clear" w:color="auto" w:fill="auto"/>
            <w:vAlign w:val="center"/>
          </w:tcPr>
          <w:p w14:paraId="16516A0F">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3</w:t>
            </w:r>
          </w:p>
        </w:tc>
        <w:tc>
          <w:tcPr>
            <w:tcW w:w="1741" w:type="dxa"/>
            <w:vAlign w:val="center"/>
          </w:tcPr>
          <w:p w14:paraId="2C33D4A3">
            <w:pPr>
              <w:pStyle w:val="52"/>
              <w:jc w:val="center"/>
              <w:rPr>
                <w:rFonts w:hint="eastAsia" w:ascii="宋体" w:hAnsi="宋体" w:eastAsia="宋体" w:cs="宋体"/>
                <w:color w:val="auto"/>
                <w:sz w:val="21"/>
                <w:szCs w:val="21"/>
                <w:highlight w:val="none"/>
                <w:lang w:val="zh-CN"/>
              </w:rPr>
            </w:pPr>
            <w:r>
              <w:rPr>
                <w:rFonts w:hint="eastAsia" w:cs="宋体"/>
                <w:color w:val="auto"/>
                <w:sz w:val="21"/>
                <w:szCs w:val="21"/>
                <w:highlight w:val="none"/>
                <w:lang w:val="zh-CN"/>
              </w:rPr>
              <w:t>投标</w:t>
            </w:r>
            <w:r>
              <w:rPr>
                <w:rFonts w:hint="eastAsia" w:ascii="宋体" w:hAnsi="宋体" w:eastAsia="宋体" w:cs="宋体"/>
                <w:color w:val="auto"/>
                <w:sz w:val="21"/>
                <w:szCs w:val="21"/>
                <w:highlight w:val="none"/>
                <w:lang w:val="zh-CN"/>
              </w:rPr>
              <w:t>报价</w:t>
            </w:r>
          </w:p>
        </w:tc>
        <w:tc>
          <w:tcPr>
            <w:tcW w:w="5206" w:type="dxa"/>
            <w:shd w:val="clear" w:color="auto" w:fill="auto"/>
            <w:vAlign w:val="center"/>
          </w:tcPr>
          <w:p w14:paraId="5EAC1AD8">
            <w:pPr>
              <w:pStyle w:val="52"/>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报价未超过</w:t>
            </w:r>
            <w:r>
              <w:rPr>
                <w:rFonts w:hint="eastAsia" w:cs="宋体"/>
                <w:color w:val="auto"/>
                <w:sz w:val="21"/>
                <w:szCs w:val="21"/>
                <w:highlight w:val="none"/>
                <w:lang w:val="en-US" w:eastAsia="zh-CN"/>
              </w:rPr>
              <w:t>招标文件</w:t>
            </w:r>
            <w:r>
              <w:rPr>
                <w:rFonts w:hint="eastAsia" w:ascii="宋体" w:hAnsi="宋体" w:eastAsia="宋体" w:cs="宋体"/>
                <w:color w:val="auto"/>
                <w:sz w:val="21"/>
                <w:szCs w:val="21"/>
                <w:highlight w:val="none"/>
                <w:lang w:val="en-US" w:eastAsia="zh-CN"/>
              </w:rPr>
              <w:t>中规定的最高限价或者预算金额的</w:t>
            </w:r>
            <w:r>
              <w:rPr>
                <w:rFonts w:hint="eastAsia" w:cs="宋体"/>
                <w:color w:val="auto"/>
                <w:sz w:val="21"/>
                <w:szCs w:val="21"/>
                <w:highlight w:val="none"/>
                <w:lang w:val="en-US" w:eastAsia="zh-CN"/>
              </w:rPr>
              <w:t>；</w:t>
            </w:r>
          </w:p>
        </w:tc>
        <w:tc>
          <w:tcPr>
            <w:tcW w:w="867" w:type="dxa"/>
            <w:shd w:val="clear" w:color="auto" w:fill="auto"/>
            <w:vAlign w:val="center"/>
          </w:tcPr>
          <w:p w14:paraId="62C02871">
            <w:pPr>
              <w:pStyle w:val="52"/>
              <w:rPr>
                <w:rFonts w:hint="eastAsia" w:ascii="宋体" w:hAnsi="宋体" w:eastAsia="宋体" w:cs="宋体"/>
                <w:color w:val="auto"/>
                <w:sz w:val="21"/>
                <w:szCs w:val="21"/>
                <w:highlight w:val="none"/>
                <w:lang w:val="zh-CN"/>
              </w:rPr>
            </w:pPr>
          </w:p>
        </w:tc>
        <w:tc>
          <w:tcPr>
            <w:tcW w:w="1089" w:type="dxa"/>
            <w:shd w:val="clear" w:color="auto" w:fill="auto"/>
            <w:vAlign w:val="center"/>
          </w:tcPr>
          <w:p w14:paraId="79FBCDC9">
            <w:pPr>
              <w:pStyle w:val="52"/>
              <w:rPr>
                <w:rFonts w:hint="eastAsia" w:ascii="宋体" w:hAnsi="宋体" w:eastAsia="宋体" w:cs="宋体"/>
                <w:color w:val="auto"/>
                <w:sz w:val="21"/>
                <w:szCs w:val="21"/>
                <w:highlight w:val="none"/>
                <w:lang w:val="zh-CN"/>
              </w:rPr>
            </w:pPr>
          </w:p>
        </w:tc>
      </w:tr>
      <w:tr w14:paraId="328AA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83" w:type="dxa"/>
            <w:shd w:val="clear" w:color="auto" w:fill="auto"/>
            <w:vAlign w:val="center"/>
          </w:tcPr>
          <w:p w14:paraId="57119C94">
            <w:pPr>
              <w:pStyle w:val="52"/>
              <w:numPr>
                <w:ilvl w:val="0"/>
                <w:numId w:val="0"/>
              </w:numPr>
              <w:ind w:left="420" w:leftChars="0" w:hanging="420" w:firstLineChars="0"/>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4</w:t>
            </w:r>
          </w:p>
        </w:tc>
        <w:tc>
          <w:tcPr>
            <w:tcW w:w="1741" w:type="dxa"/>
            <w:vAlign w:val="center"/>
          </w:tcPr>
          <w:p w14:paraId="6D7ABABF">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保证金</w:t>
            </w:r>
          </w:p>
        </w:tc>
        <w:tc>
          <w:tcPr>
            <w:tcW w:w="5206" w:type="dxa"/>
            <w:shd w:val="clear" w:color="auto" w:fill="auto"/>
            <w:vAlign w:val="center"/>
          </w:tcPr>
          <w:p w14:paraId="776D8256">
            <w:pPr>
              <w:pStyle w:val="52"/>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招标文件</w:t>
            </w:r>
            <w:r>
              <w:rPr>
                <w:rFonts w:hint="eastAsia" w:ascii="宋体" w:hAnsi="宋体" w:eastAsia="宋体" w:cs="宋体"/>
                <w:color w:val="auto"/>
                <w:sz w:val="21"/>
                <w:szCs w:val="21"/>
                <w:highlight w:val="none"/>
                <w:lang w:val="en-US" w:eastAsia="zh-CN"/>
              </w:rPr>
              <w:t>规定应当缴纳的，</w:t>
            </w:r>
            <w:r>
              <w:rPr>
                <w:rFonts w:hint="eastAsia"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按</w:t>
            </w:r>
            <w:r>
              <w:rPr>
                <w:rFonts w:hint="eastAsia" w:cs="宋体"/>
                <w:color w:val="auto"/>
                <w:sz w:val="21"/>
                <w:szCs w:val="21"/>
                <w:highlight w:val="none"/>
                <w:lang w:val="en-US" w:eastAsia="zh-CN"/>
              </w:rPr>
              <w:t>招标文件</w:t>
            </w:r>
            <w:r>
              <w:rPr>
                <w:rFonts w:hint="eastAsia" w:ascii="宋体" w:hAnsi="宋体" w:eastAsia="宋体" w:cs="宋体"/>
                <w:color w:val="auto"/>
                <w:sz w:val="21"/>
                <w:szCs w:val="21"/>
                <w:highlight w:val="none"/>
                <w:lang w:val="en-US" w:eastAsia="zh-CN"/>
              </w:rPr>
              <w:t>的规定缴纳保证金的</w:t>
            </w:r>
          </w:p>
        </w:tc>
        <w:tc>
          <w:tcPr>
            <w:tcW w:w="867" w:type="dxa"/>
            <w:shd w:val="clear" w:color="auto" w:fill="auto"/>
            <w:vAlign w:val="center"/>
          </w:tcPr>
          <w:p w14:paraId="1EDEB9ED">
            <w:pPr>
              <w:pStyle w:val="52"/>
              <w:rPr>
                <w:rFonts w:hint="eastAsia" w:ascii="宋体" w:hAnsi="宋体" w:eastAsia="宋体" w:cs="宋体"/>
                <w:color w:val="auto"/>
                <w:sz w:val="21"/>
                <w:szCs w:val="21"/>
                <w:highlight w:val="none"/>
                <w:lang w:val="zh-CN"/>
              </w:rPr>
            </w:pPr>
          </w:p>
        </w:tc>
        <w:tc>
          <w:tcPr>
            <w:tcW w:w="1089" w:type="dxa"/>
            <w:shd w:val="clear" w:color="auto" w:fill="auto"/>
            <w:vAlign w:val="center"/>
          </w:tcPr>
          <w:p w14:paraId="0FEB132C">
            <w:pPr>
              <w:pStyle w:val="52"/>
              <w:rPr>
                <w:rFonts w:hint="eastAsia" w:ascii="宋体" w:hAnsi="宋体" w:eastAsia="宋体" w:cs="宋体"/>
                <w:color w:val="auto"/>
                <w:sz w:val="21"/>
                <w:szCs w:val="21"/>
                <w:highlight w:val="none"/>
                <w:lang w:val="zh-CN"/>
              </w:rPr>
            </w:pPr>
          </w:p>
        </w:tc>
      </w:tr>
      <w:tr w14:paraId="3FBC0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83" w:type="dxa"/>
            <w:shd w:val="clear" w:color="auto" w:fill="auto"/>
            <w:vAlign w:val="center"/>
          </w:tcPr>
          <w:p w14:paraId="1D9CC4F8">
            <w:pPr>
              <w:pStyle w:val="52"/>
              <w:numPr>
                <w:ilvl w:val="0"/>
                <w:numId w:val="0"/>
              </w:numPr>
              <w:ind w:left="420" w:leftChars="0" w:hanging="420" w:firstLineChars="0"/>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5</w:t>
            </w:r>
          </w:p>
        </w:tc>
        <w:tc>
          <w:tcPr>
            <w:tcW w:w="1741" w:type="dxa"/>
            <w:vAlign w:val="center"/>
          </w:tcPr>
          <w:p w14:paraId="4B0C2358">
            <w:pPr>
              <w:pStyle w:val="52"/>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投标</w:t>
            </w:r>
            <w:r>
              <w:rPr>
                <w:rFonts w:hint="eastAsia" w:ascii="宋体" w:hAnsi="宋体" w:eastAsia="宋体" w:cs="宋体"/>
                <w:color w:val="auto"/>
                <w:sz w:val="21"/>
                <w:szCs w:val="21"/>
                <w:highlight w:val="none"/>
                <w:lang w:val="en-US" w:eastAsia="zh-CN"/>
              </w:rPr>
              <w:t>有效期</w:t>
            </w:r>
          </w:p>
        </w:tc>
        <w:tc>
          <w:tcPr>
            <w:tcW w:w="5206" w:type="dxa"/>
            <w:shd w:val="clear" w:color="auto" w:fill="auto"/>
            <w:vAlign w:val="center"/>
          </w:tcPr>
          <w:p w14:paraId="6086E3ED">
            <w:pPr>
              <w:pStyle w:val="52"/>
              <w:rPr>
                <w:rFonts w:hint="eastAsia" w:ascii="宋体" w:hAnsi="宋体" w:eastAsia="宋体" w:cs="宋体"/>
                <w:color w:val="auto"/>
                <w:sz w:val="21"/>
                <w:szCs w:val="21"/>
                <w:highlight w:val="none"/>
                <w:lang w:val="en-US" w:eastAsia="zh-CN"/>
              </w:rPr>
            </w:pPr>
            <w:r>
              <w:rPr>
                <w:rFonts w:hint="eastAsia" w:cs="宋体"/>
                <w:color w:val="auto"/>
                <w:kern w:val="2"/>
                <w:sz w:val="21"/>
                <w:szCs w:val="21"/>
                <w:highlight w:val="none"/>
                <w:lang w:val="zh-CN" w:eastAsia="zh-CN" w:bidi="ar-SA"/>
              </w:rPr>
              <w:t>投标</w:t>
            </w:r>
            <w:r>
              <w:rPr>
                <w:rFonts w:hint="eastAsia" w:ascii="宋体" w:hAnsi="宋体" w:eastAsia="宋体" w:cs="宋体"/>
                <w:color w:val="auto"/>
                <w:kern w:val="2"/>
                <w:sz w:val="21"/>
                <w:szCs w:val="21"/>
                <w:highlight w:val="none"/>
                <w:lang w:val="zh-CN" w:eastAsia="zh-CN" w:bidi="ar-SA"/>
              </w:rPr>
              <w:t>有效期满足</w:t>
            </w:r>
            <w:r>
              <w:rPr>
                <w:rFonts w:hint="eastAsia" w:cs="宋体"/>
                <w:color w:val="auto"/>
                <w:kern w:val="2"/>
                <w:sz w:val="21"/>
                <w:szCs w:val="21"/>
                <w:highlight w:val="none"/>
                <w:lang w:val="zh-CN" w:eastAsia="zh-CN" w:bidi="ar-SA"/>
              </w:rPr>
              <w:t>招标</w:t>
            </w:r>
            <w:r>
              <w:rPr>
                <w:rFonts w:hint="eastAsia" w:ascii="宋体" w:hAnsi="宋体" w:eastAsia="宋体" w:cs="宋体"/>
                <w:color w:val="auto"/>
                <w:kern w:val="2"/>
                <w:sz w:val="21"/>
                <w:szCs w:val="21"/>
                <w:highlight w:val="none"/>
                <w:lang w:val="zh-CN" w:eastAsia="zh-CN" w:bidi="ar-SA"/>
              </w:rPr>
              <w:t>文件要求；</w:t>
            </w:r>
          </w:p>
        </w:tc>
        <w:tc>
          <w:tcPr>
            <w:tcW w:w="867" w:type="dxa"/>
            <w:shd w:val="clear" w:color="auto" w:fill="auto"/>
            <w:vAlign w:val="center"/>
          </w:tcPr>
          <w:p w14:paraId="00E59BE8">
            <w:pPr>
              <w:pStyle w:val="52"/>
              <w:rPr>
                <w:rFonts w:hint="eastAsia" w:ascii="宋体" w:hAnsi="宋体" w:eastAsia="宋体" w:cs="宋体"/>
                <w:color w:val="auto"/>
                <w:sz w:val="21"/>
                <w:szCs w:val="21"/>
                <w:highlight w:val="none"/>
                <w:lang w:val="zh-CN"/>
              </w:rPr>
            </w:pPr>
          </w:p>
        </w:tc>
        <w:tc>
          <w:tcPr>
            <w:tcW w:w="1089" w:type="dxa"/>
            <w:shd w:val="clear" w:color="auto" w:fill="auto"/>
            <w:vAlign w:val="center"/>
          </w:tcPr>
          <w:p w14:paraId="2335768F">
            <w:pPr>
              <w:pStyle w:val="52"/>
              <w:rPr>
                <w:rFonts w:hint="eastAsia" w:ascii="宋体" w:hAnsi="宋体" w:eastAsia="宋体" w:cs="宋体"/>
                <w:color w:val="auto"/>
                <w:sz w:val="21"/>
                <w:szCs w:val="21"/>
                <w:highlight w:val="none"/>
                <w:lang w:val="zh-CN"/>
              </w:rPr>
            </w:pPr>
          </w:p>
        </w:tc>
      </w:tr>
      <w:tr w14:paraId="4AA7E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83" w:type="dxa"/>
            <w:shd w:val="clear" w:color="auto" w:fill="auto"/>
            <w:vAlign w:val="center"/>
          </w:tcPr>
          <w:p w14:paraId="06C0BE31">
            <w:pPr>
              <w:pStyle w:val="52"/>
              <w:numPr>
                <w:ilvl w:val="0"/>
                <w:numId w:val="0"/>
              </w:numPr>
              <w:ind w:left="420" w:leftChars="0" w:hanging="420" w:firstLineChars="0"/>
              <w:jc w:val="center"/>
              <w:rPr>
                <w:rFonts w:hint="default"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6</w:t>
            </w:r>
          </w:p>
        </w:tc>
        <w:tc>
          <w:tcPr>
            <w:tcW w:w="1741" w:type="dxa"/>
            <w:vAlign w:val="center"/>
          </w:tcPr>
          <w:p w14:paraId="6BBF8BCD">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其它实质性要求</w:t>
            </w:r>
          </w:p>
        </w:tc>
        <w:tc>
          <w:tcPr>
            <w:tcW w:w="5206" w:type="dxa"/>
            <w:shd w:val="clear" w:color="auto" w:fill="auto"/>
            <w:vAlign w:val="center"/>
          </w:tcPr>
          <w:p w14:paraId="13613E57">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w:t>
            </w:r>
            <w:r>
              <w:rPr>
                <w:rFonts w:hint="eastAsia" w:cs="宋体"/>
                <w:color w:val="auto"/>
                <w:sz w:val="21"/>
                <w:szCs w:val="21"/>
                <w:highlight w:val="none"/>
                <w:lang w:val="en-US" w:eastAsia="zh-CN"/>
              </w:rPr>
              <w:t>招标</w:t>
            </w:r>
            <w:r>
              <w:rPr>
                <w:rFonts w:hint="eastAsia" w:ascii="宋体" w:hAnsi="宋体" w:eastAsia="宋体" w:cs="宋体"/>
                <w:color w:val="auto"/>
                <w:sz w:val="21"/>
                <w:szCs w:val="21"/>
                <w:highlight w:val="none"/>
                <w:lang w:val="en-US" w:eastAsia="zh-CN"/>
              </w:rPr>
              <w:t>文件中规定的其它实质性要求的；</w:t>
            </w:r>
          </w:p>
        </w:tc>
        <w:tc>
          <w:tcPr>
            <w:tcW w:w="867" w:type="dxa"/>
            <w:shd w:val="clear" w:color="auto" w:fill="auto"/>
            <w:vAlign w:val="center"/>
          </w:tcPr>
          <w:p w14:paraId="23A620DA">
            <w:pPr>
              <w:pStyle w:val="52"/>
              <w:rPr>
                <w:rFonts w:hint="eastAsia" w:ascii="宋体" w:hAnsi="宋体" w:eastAsia="宋体" w:cs="宋体"/>
                <w:color w:val="auto"/>
                <w:sz w:val="21"/>
                <w:szCs w:val="21"/>
                <w:highlight w:val="none"/>
                <w:lang w:val="zh-CN"/>
              </w:rPr>
            </w:pPr>
          </w:p>
        </w:tc>
        <w:tc>
          <w:tcPr>
            <w:tcW w:w="1089" w:type="dxa"/>
            <w:shd w:val="clear" w:color="auto" w:fill="auto"/>
            <w:vAlign w:val="center"/>
          </w:tcPr>
          <w:p w14:paraId="4464FE0A">
            <w:pPr>
              <w:pStyle w:val="52"/>
              <w:rPr>
                <w:rFonts w:hint="eastAsia" w:ascii="宋体" w:hAnsi="宋体" w:eastAsia="宋体" w:cs="宋体"/>
                <w:color w:val="auto"/>
                <w:sz w:val="21"/>
                <w:szCs w:val="21"/>
                <w:highlight w:val="none"/>
                <w:lang w:val="zh-CN"/>
              </w:rPr>
            </w:pPr>
          </w:p>
        </w:tc>
      </w:tr>
      <w:tr w14:paraId="41260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83" w:type="dxa"/>
            <w:shd w:val="clear" w:color="auto" w:fill="auto"/>
            <w:vAlign w:val="center"/>
          </w:tcPr>
          <w:p w14:paraId="30D4BE48">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kern w:val="2"/>
                <w:sz w:val="21"/>
                <w:szCs w:val="21"/>
                <w:highlight w:val="none"/>
                <w:lang w:val="en-US" w:eastAsia="zh-CN" w:bidi="ar-SA"/>
              </w:rPr>
              <w:t>7</w:t>
            </w:r>
          </w:p>
        </w:tc>
        <w:tc>
          <w:tcPr>
            <w:tcW w:w="1741" w:type="dxa"/>
            <w:vAlign w:val="center"/>
          </w:tcPr>
          <w:p w14:paraId="2C9F7EE7">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虚假材料</w:t>
            </w:r>
          </w:p>
        </w:tc>
        <w:tc>
          <w:tcPr>
            <w:tcW w:w="5206" w:type="dxa"/>
            <w:shd w:val="clear" w:color="auto" w:fill="auto"/>
            <w:vAlign w:val="center"/>
          </w:tcPr>
          <w:p w14:paraId="3604B69A">
            <w:pPr>
              <w:pStyle w:val="52"/>
              <w:rPr>
                <w:rFonts w:hint="eastAsia" w:ascii="宋体" w:hAnsi="宋体" w:eastAsia="宋体" w:cs="宋体"/>
                <w:color w:val="auto"/>
                <w:kern w:val="2"/>
                <w:sz w:val="21"/>
                <w:szCs w:val="21"/>
                <w:highlight w:val="none"/>
                <w:lang w:val="zh-CN" w:eastAsia="zh-CN" w:bidi="ar-SA"/>
              </w:rPr>
            </w:pPr>
            <w:r>
              <w:rPr>
                <w:rFonts w:hint="eastAsia"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提供虚假材料的</w:t>
            </w:r>
            <w:r>
              <w:rPr>
                <w:rFonts w:hint="eastAsia" w:cs="宋体"/>
                <w:color w:val="auto"/>
                <w:sz w:val="21"/>
                <w:szCs w:val="21"/>
                <w:highlight w:val="none"/>
                <w:lang w:val="zh-CN" w:eastAsia="zh-CN"/>
              </w:rPr>
              <w:t>；</w:t>
            </w:r>
          </w:p>
        </w:tc>
        <w:tc>
          <w:tcPr>
            <w:tcW w:w="867" w:type="dxa"/>
            <w:shd w:val="clear" w:color="auto" w:fill="auto"/>
            <w:vAlign w:val="center"/>
          </w:tcPr>
          <w:p w14:paraId="197B65F7">
            <w:pPr>
              <w:pStyle w:val="52"/>
              <w:rPr>
                <w:rFonts w:hint="eastAsia" w:ascii="宋体" w:hAnsi="宋体" w:eastAsia="宋体" w:cs="宋体"/>
                <w:color w:val="auto"/>
                <w:sz w:val="21"/>
                <w:szCs w:val="21"/>
                <w:highlight w:val="none"/>
                <w:lang w:val="zh-CN"/>
              </w:rPr>
            </w:pPr>
          </w:p>
        </w:tc>
        <w:tc>
          <w:tcPr>
            <w:tcW w:w="1089" w:type="dxa"/>
            <w:shd w:val="clear" w:color="auto" w:fill="auto"/>
            <w:vAlign w:val="center"/>
          </w:tcPr>
          <w:p w14:paraId="5E37708A">
            <w:pPr>
              <w:pStyle w:val="52"/>
              <w:rPr>
                <w:rFonts w:hint="eastAsia" w:ascii="宋体" w:hAnsi="宋体" w:eastAsia="宋体" w:cs="宋体"/>
                <w:color w:val="auto"/>
                <w:sz w:val="21"/>
                <w:szCs w:val="21"/>
                <w:highlight w:val="none"/>
                <w:lang w:val="zh-CN"/>
              </w:rPr>
            </w:pPr>
          </w:p>
        </w:tc>
      </w:tr>
      <w:tr w14:paraId="63EF6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atLeast"/>
        </w:trPr>
        <w:tc>
          <w:tcPr>
            <w:tcW w:w="683" w:type="dxa"/>
            <w:shd w:val="clear" w:color="auto" w:fill="auto"/>
            <w:vAlign w:val="center"/>
          </w:tcPr>
          <w:p w14:paraId="74C0CFEC">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kern w:val="2"/>
                <w:sz w:val="21"/>
                <w:szCs w:val="21"/>
                <w:highlight w:val="none"/>
                <w:lang w:val="en-US" w:eastAsia="zh-CN" w:bidi="ar-SA"/>
              </w:rPr>
              <w:t>8</w:t>
            </w:r>
          </w:p>
        </w:tc>
        <w:tc>
          <w:tcPr>
            <w:tcW w:w="1741" w:type="dxa"/>
            <w:vAlign w:val="center"/>
          </w:tcPr>
          <w:p w14:paraId="5B0B2E37">
            <w:pPr>
              <w:pStyle w:val="52"/>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影响评审</w:t>
            </w:r>
          </w:p>
        </w:tc>
        <w:tc>
          <w:tcPr>
            <w:tcW w:w="5206" w:type="dxa"/>
            <w:shd w:val="clear" w:color="auto" w:fill="auto"/>
            <w:vAlign w:val="center"/>
          </w:tcPr>
          <w:p w14:paraId="0679490F">
            <w:pPr>
              <w:pStyle w:val="52"/>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对采购人、采购代理机构、</w:t>
            </w:r>
            <w:r>
              <w:rPr>
                <w:rFonts w:hint="eastAsia" w:cs="宋体"/>
                <w:color w:val="auto"/>
                <w:sz w:val="21"/>
                <w:szCs w:val="21"/>
                <w:highlight w:val="none"/>
                <w:lang w:val="en-US" w:eastAsia="zh-CN"/>
              </w:rPr>
              <w:t>评审</w:t>
            </w:r>
            <w:r>
              <w:rPr>
                <w:rFonts w:hint="eastAsia" w:ascii="宋体" w:hAnsi="宋体" w:eastAsia="宋体" w:cs="宋体"/>
                <w:color w:val="auto"/>
                <w:sz w:val="21"/>
                <w:szCs w:val="21"/>
                <w:highlight w:val="none"/>
                <w:lang w:val="zh-CN" w:eastAsia="zh-CN"/>
              </w:rPr>
              <w:t>小组及其工作人员</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施加影响</w:t>
            </w:r>
            <w:r>
              <w:rPr>
                <w:rFonts w:hint="eastAsia"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lang w:val="zh-CN" w:eastAsia="zh-CN"/>
              </w:rPr>
              <w:t>有碍公平、公正</w:t>
            </w:r>
            <w:r>
              <w:rPr>
                <w:rFonts w:hint="eastAsia" w:ascii="宋体" w:hAnsi="宋体" w:eastAsia="宋体" w:cs="宋体"/>
                <w:color w:val="auto"/>
                <w:sz w:val="21"/>
                <w:szCs w:val="21"/>
                <w:highlight w:val="none"/>
                <w:lang w:val="en-US" w:eastAsia="zh-CN"/>
              </w:rPr>
              <w:t>行为的</w:t>
            </w:r>
            <w:r>
              <w:rPr>
                <w:rFonts w:hint="eastAsia" w:cs="宋体"/>
                <w:color w:val="auto"/>
                <w:sz w:val="21"/>
                <w:szCs w:val="21"/>
                <w:highlight w:val="none"/>
                <w:lang w:val="en-US" w:eastAsia="zh-CN"/>
              </w:rPr>
              <w:t>；</w:t>
            </w:r>
          </w:p>
        </w:tc>
        <w:tc>
          <w:tcPr>
            <w:tcW w:w="867" w:type="dxa"/>
            <w:shd w:val="clear" w:color="auto" w:fill="auto"/>
            <w:vAlign w:val="center"/>
          </w:tcPr>
          <w:p w14:paraId="0395BFAD">
            <w:pPr>
              <w:pStyle w:val="52"/>
              <w:rPr>
                <w:rFonts w:hint="eastAsia" w:ascii="宋体" w:hAnsi="宋体" w:eastAsia="宋体" w:cs="宋体"/>
                <w:color w:val="auto"/>
                <w:sz w:val="21"/>
                <w:szCs w:val="21"/>
                <w:highlight w:val="none"/>
                <w:lang w:val="zh-CN"/>
              </w:rPr>
            </w:pPr>
          </w:p>
        </w:tc>
        <w:tc>
          <w:tcPr>
            <w:tcW w:w="1089" w:type="dxa"/>
            <w:shd w:val="clear" w:color="auto" w:fill="auto"/>
            <w:vAlign w:val="center"/>
          </w:tcPr>
          <w:p w14:paraId="129FF60E">
            <w:pPr>
              <w:pStyle w:val="52"/>
              <w:rPr>
                <w:rFonts w:hint="eastAsia" w:ascii="宋体" w:hAnsi="宋体" w:eastAsia="宋体" w:cs="宋体"/>
                <w:color w:val="auto"/>
                <w:sz w:val="21"/>
                <w:szCs w:val="21"/>
                <w:highlight w:val="none"/>
                <w:lang w:val="zh-CN"/>
              </w:rPr>
            </w:pPr>
          </w:p>
        </w:tc>
      </w:tr>
      <w:tr w14:paraId="59443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683" w:type="dxa"/>
            <w:shd w:val="clear" w:color="auto" w:fill="auto"/>
            <w:vAlign w:val="center"/>
          </w:tcPr>
          <w:p w14:paraId="16ED117F">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9</w:t>
            </w:r>
          </w:p>
        </w:tc>
        <w:tc>
          <w:tcPr>
            <w:tcW w:w="1741" w:type="dxa"/>
            <w:vAlign w:val="center"/>
          </w:tcPr>
          <w:p w14:paraId="48811565">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附加条件</w:t>
            </w:r>
          </w:p>
        </w:tc>
        <w:tc>
          <w:tcPr>
            <w:tcW w:w="5206" w:type="dxa"/>
            <w:shd w:val="clear" w:color="auto" w:fill="auto"/>
            <w:vAlign w:val="center"/>
          </w:tcPr>
          <w:p w14:paraId="6774AF22">
            <w:pPr>
              <w:pStyle w:val="52"/>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投标</w:t>
            </w:r>
            <w:r>
              <w:rPr>
                <w:rFonts w:hint="eastAsia" w:ascii="宋体" w:hAnsi="宋体" w:eastAsia="宋体" w:cs="宋体"/>
                <w:color w:val="auto"/>
                <w:sz w:val="21"/>
                <w:szCs w:val="21"/>
                <w:highlight w:val="none"/>
                <w:lang w:val="en-US" w:eastAsia="zh-CN"/>
              </w:rPr>
              <w:t>文件没有采购人不能接受的附加条件的</w:t>
            </w:r>
            <w:r>
              <w:rPr>
                <w:rFonts w:hint="eastAsia" w:cs="宋体"/>
                <w:color w:val="auto"/>
                <w:sz w:val="21"/>
                <w:szCs w:val="21"/>
                <w:highlight w:val="none"/>
                <w:lang w:val="en-US" w:eastAsia="zh-CN"/>
              </w:rPr>
              <w:t>；</w:t>
            </w:r>
          </w:p>
        </w:tc>
        <w:tc>
          <w:tcPr>
            <w:tcW w:w="867" w:type="dxa"/>
            <w:shd w:val="clear" w:color="auto" w:fill="auto"/>
            <w:vAlign w:val="center"/>
          </w:tcPr>
          <w:p w14:paraId="275CD65D">
            <w:pPr>
              <w:pStyle w:val="52"/>
              <w:rPr>
                <w:rFonts w:hint="eastAsia" w:ascii="宋体" w:hAnsi="宋体" w:eastAsia="宋体" w:cs="宋体"/>
                <w:color w:val="auto"/>
                <w:sz w:val="21"/>
                <w:szCs w:val="21"/>
                <w:highlight w:val="none"/>
                <w:lang w:val="zh-CN"/>
              </w:rPr>
            </w:pPr>
          </w:p>
        </w:tc>
        <w:tc>
          <w:tcPr>
            <w:tcW w:w="1089" w:type="dxa"/>
            <w:shd w:val="clear" w:color="auto" w:fill="auto"/>
            <w:vAlign w:val="center"/>
          </w:tcPr>
          <w:p w14:paraId="4C83706D">
            <w:pPr>
              <w:pStyle w:val="52"/>
              <w:rPr>
                <w:rFonts w:hint="eastAsia" w:ascii="宋体" w:hAnsi="宋体" w:eastAsia="宋体" w:cs="宋体"/>
                <w:color w:val="auto"/>
                <w:sz w:val="21"/>
                <w:szCs w:val="21"/>
                <w:highlight w:val="none"/>
                <w:lang w:val="zh-CN"/>
              </w:rPr>
            </w:pPr>
          </w:p>
        </w:tc>
      </w:tr>
      <w:tr w14:paraId="2152C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683" w:type="dxa"/>
            <w:shd w:val="clear" w:color="auto" w:fill="auto"/>
            <w:vAlign w:val="center"/>
          </w:tcPr>
          <w:p w14:paraId="405EB415">
            <w:pPr>
              <w:pStyle w:val="52"/>
              <w:numPr>
                <w:ilvl w:val="0"/>
                <w:numId w:val="0"/>
              </w:numPr>
              <w:ind w:left="420" w:leftChars="0" w:hanging="420" w:firstLineChars="0"/>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10</w:t>
            </w:r>
          </w:p>
        </w:tc>
        <w:tc>
          <w:tcPr>
            <w:tcW w:w="1741" w:type="dxa"/>
            <w:vAlign w:val="center"/>
          </w:tcPr>
          <w:p w14:paraId="651A4A84">
            <w:pPr>
              <w:pStyle w:val="52"/>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其他无效情形</w:t>
            </w:r>
          </w:p>
        </w:tc>
        <w:tc>
          <w:tcPr>
            <w:tcW w:w="5206" w:type="dxa"/>
            <w:shd w:val="clear" w:color="auto" w:fill="auto"/>
            <w:vAlign w:val="center"/>
          </w:tcPr>
          <w:p w14:paraId="68FEEF04">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未出现</w:t>
            </w:r>
            <w:r>
              <w:rPr>
                <w:rFonts w:hint="eastAsia" w:ascii="宋体" w:hAnsi="宋体" w:eastAsia="宋体" w:cs="宋体"/>
                <w:color w:val="auto"/>
                <w:sz w:val="21"/>
                <w:szCs w:val="21"/>
                <w:highlight w:val="none"/>
                <w:lang w:val="zh-CN" w:eastAsia="zh-CN"/>
              </w:rPr>
              <w:t>法律、法规、规章以及</w:t>
            </w:r>
            <w:r>
              <w:rPr>
                <w:rFonts w:hint="eastAsia" w:cs="宋体"/>
                <w:color w:val="auto"/>
                <w:sz w:val="21"/>
                <w:szCs w:val="21"/>
                <w:highlight w:val="none"/>
                <w:lang w:val="zh-CN" w:eastAsia="zh-CN"/>
              </w:rPr>
              <w:t>招标</w:t>
            </w:r>
            <w:r>
              <w:rPr>
                <w:rFonts w:hint="eastAsia" w:cs="宋体"/>
                <w:color w:val="auto"/>
                <w:sz w:val="21"/>
                <w:szCs w:val="21"/>
                <w:highlight w:val="none"/>
                <w:lang w:val="en-US" w:eastAsia="zh-CN"/>
              </w:rPr>
              <w:t>文件</w:t>
            </w:r>
            <w:r>
              <w:rPr>
                <w:rFonts w:hint="eastAsia" w:ascii="宋体" w:hAnsi="宋体" w:eastAsia="宋体" w:cs="宋体"/>
                <w:color w:val="auto"/>
                <w:sz w:val="21"/>
                <w:szCs w:val="21"/>
                <w:highlight w:val="none"/>
                <w:lang w:val="zh-CN" w:eastAsia="zh-CN"/>
              </w:rPr>
              <w:t>规定属于</w:t>
            </w:r>
            <w:r>
              <w:rPr>
                <w:rFonts w:hint="eastAsia"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无效的其他情形。</w:t>
            </w:r>
          </w:p>
        </w:tc>
        <w:tc>
          <w:tcPr>
            <w:tcW w:w="867" w:type="dxa"/>
            <w:shd w:val="clear" w:color="auto" w:fill="auto"/>
            <w:vAlign w:val="center"/>
          </w:tcPr>
          <w:p w14:paraId="032C710D">
            <w:pPr>
              <w:pStyle w:val="52"/>
              <w:rPr>
                <w:rFonts w:hint="eastAsia" w:ascii="宋体" w:hAnsi="宋体" w:eastAsia="宋体" w:cs="宋体"/>
                <w:color w:val="auto"/>
                <w:sz w:val="21"/>
                <w:szCs w:val="21"/>
                <w:highlight w:val="none"/>
                <w:lang w:val="zh-CN"/>
              </w:rPr>
            </w:pPr>
          </w:p>
        </w:tc>
        <w:tc>
          <w:tcPr>
            <w:tcW w:w="1089" w:type="dxa"/>
            <w:shd w:val="clear" w:color="auto" w:fill="auto"/>
            <w:vAlign w:val="center"/>
          </w:tcPr>
          <w:p w14:paraId="09FDE8F7">
            <w:pPr>
              <w:pStyle w:val="52"/>
              <w:rPr>
                <w:rFonts w:hint="eastAsia" w:ascii="宋体" w:hAnsi="宋体" w:eastAsia="宋体" w:cs="宋体"/>
                <w:color w:val="auto"/>
                <w:sz w:val="21"/>
                <w:szCs w:val="21"/>
                <w:highlight w:val="none"/>
                <w:lang w:val="zh-CN"/>
              </w:rPr>
            </w:pPr>
          </w:p>
        </w:tc>
      </w:tr>
      <w:tr w14:paraId="58C2D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trPr>
        <w:tc>
          <w:tcPr>
            <w:tcW w:w="2424" w:type="dxa"/>
            <w:gridSpan w:val="2"/>
            <w:shd w:val="clear" w:color="auto" w:fill="auto"/>
            <w:vAlign w:val="center"/>
          </w:tcPr>
          <w:p w14:paraId="039A7000">
            <w:pPr>
              <w:pStyle w:val="52"/>
              <w:jc w:val="center"/>
              <w:rPr>
                <w:rFonts w:hint="eastAsia" w:ascii="宋体" w:hAnsi="宋体" w:eastAsia="宋体" w:cs="宋体"/>
                <w:color w:val="auto"/>
                <w:sz w:val="21"/>
                <w:szCs w:val="21"/>
                <w:highlight w:val="none"/>
                <w:lang w:val="zh-CN"/>
              </w:rPr>
            </w:pPr>
            <w:r>
              <w:rPr>
                <w:rFonts w:hint="eastAsia" w:cs="宋体"/>
                <w:color w:val="auto"/>
                <w:sz w:val="21"/>
                <w:szCs w:val="21"/>
                <w:highlight w:val="none"/>
                <w:lang w:val="zh-CN"/>
              </w:rPr>
              <w:t>结论</w:t>
            </w:r>
          </w:p>
        </w:tc>
        <w:tc>
          <w:tcPr>
            <w:tcW w:w="5206" w:type="dxa"/>
            <w:shd w:val="clear" w:color="auto" w:fill="auto"/>
            <w:vAlign w:val="center"/>
          </w:tcPr>
          <w:p w14:paraId="346050EF">
            <w:pPr>
              <w:pStyle w:val="52"/>
              <w:rPr>
                <w:rFonts w:hint="eastAsia" w:ascii="宋体" w:hAnsi="宋体" w:eastAsia="宋体" w:cs="宋体"/>
                <w:color w:val="auto"/>
                <w:sz w:val="21"/>
                <w:szCs w:val="21"/>
                <w:highlight w:val="none"/>
                <w:lang w:val="zh-CN" w:eastAsia="zh-CN"/>
              </w:rPr>
            </w:pPr>
          </w:p>
        </w:tc>
        <w:tc>
          <w:tcPr>
            <w:tcW w:w="867" w:type="dxa"/>
            <w:shd w:val="clear" w:color="auto" w:fill="auto"/>
            <w:vAlign w:val="center"/>
          </w:tcPr>
          <w:p w14:paraId="0FCB7CB9">
            <w:pPr>
              <w:pStyle w:val="52"/>
              <w:rPr>
                <w:rFonts w:hint="eastAsia" w:ascii="宋体" w:hAnsi="宋体" w:eastAsia="宋体" w:cs="宋体"/>
                <w:color w:val="auto"/>
                <w:sz w:val="21"/>
                <w:szCs w:val="21"/>
                <w:highlight w:val="none"/>
                <w:lang w:val="zh-CN"/>
              </w:rPr>
            </w:pPr>
          </w:p>
        </w:tc>
        <w:tc>
          <w:tcPr>
            <w:tcW w:w="1089" w:type="dxa"/>
            <w:shd w:val="clear" w:color="auto" w:fill="auto"/>
            <w:vAlign w:val="center"/>
          </w:tcPr>
          <w:p w14:paraId="222C337A">
            <w:pPr>
              <w:pStyle w:val="52"/>
              <w:rPr>
                <w:rFonts w:hint="eastAsia" w:ascii="宋体" w:hAnsi="宋体" w:eastAsia="宋体" w:cs="宋体"/>
                <w:color w:val="auto"/>
                <w:sz w:val="21"/>
                <w:szCs w:val="21"/>
                <w:highlight w:val="none"/>
                <w:lang w:val="zh-CN"/>
              </w:rPr>
            </w:pPr>
          </w:p>
        </w:tc>
      </w:tr>
    </w:tbl>
    <w:p w14:paraId="00C5C570">
      <w:pPr>
        <w:pStyle w:val="38"/>
        <w:rPr>
          <w:rFonts w:hint="eastAsi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099DBF9">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296" w:name="_Toc155185917"/>
      <w:bookmarkStart w:id="297" w:name="_Toc163492910"/>
      <w:r>
        <w:rPr>
          <w:rFonts w:hint="eastAsia" w:ascii="宋体" w:hAnsi="宋体" w:eastAsia="宋体" w:cs="宋体"/>
          <w:b/>
          <w:bCs/>
          <w:color w:val="auto"/>
          <w:kern w:val="2"/>
          <w:sz w:val="24"/>
          <w:szCs w:val="24"/>
          <w:highlight w:val="none"/>
          <w:lang w:val="zh-CN" w:eastAsia="zh-CN" w:bidi="ar-SA"/>
        </w:rPr>
        <w:t>（二）评分标准</w:t>
      </w:r>
      <w:bookmarkEnd w:id="296"/>
      <w:bookmarkEnd w:id="297"/>
    </w:p>
    <w:p w14:paraId="2114F3AF">
      <w:pPr>
        <w:rPr>
          <w:rFonts w:hint="default"/>
          <w:b/>
          <w:bCs/>
          <w:color w:val="auto"/>
          <w:sz w:val="21"/>
          <w:szCs w:val="21"/>
          <w:highlight w:val="none"/>
          <w:lang w:val="en-US" w:eastAsia="zh-CN"/>
        </w:rPr>
      </w:pPr>
    </w:p>
    <w:tbl>
      <w:tblPr>
        <w:tblStyle w:val="32"/>
        <w:tblW w:w="98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05"/>
        <w:gridCol w:w="1188"/>
        <w:gridCol w:w="801"/>
        <w:gridCol w:w="6678"/>
      </w:tblGrid>
      <w:tr w14:paraId="71361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205" w:type="dxa"/>
            <w:tcBorders>
              <w:tl2br w:val="nil"/>
              <w:tr2bl w:val="nil"/>
            </w:tcBorders>
            <w:shd w:val="clear" w:color="auto" w:fill="D8D8D8" w:themeFill="background1" w:themeFillShade="D9"/>
            <w:vAlign w:val="center"/>
          </w:tcPr>
          <w:p w14:paraId="14B48E3F">
            <w:pPr>
              <w:pStyle w:val="52"/>
              <w:snapToGrid w:val="0"/>
              <w:ind w:left="0" w:leftChars="0" w:right="0" w:rightChars="0" w:firstLine="0" w:firstLineChars="0"/>
              <w:jc w:val="center"/>
              <w:rPr>
                <w:rFonts w:hint="eastAsia" w:cs="宋体"/>
                <w:b/>
                <w:bCs/>
                <w:szCs w:val="24"/>
              </w:rPr>
            </w:pPr>
            <w:r>
              <w:rPr>
                <w:rFonts w:hint="eastAsia" w:cs="宋体"/>
                <w:b/>
                <w:bCs/>
                <w:szCs w:val="24"/>
              </w:rPr>
              <w:t>评标项目</w:t>
            </w:r>
          </w:p>
        </w:tc>
        <w:tc>
          <w:tcPr>
            <w:tcW w:w="1188" w:type="dxa"/>
            <w:tcBorders>
              <w:tl2br w:val="nil"/>
              <w:tr2bl w:val="nil"/>
            </w:tcBorders>
            <w:shd w:val="clear" w:color="auto" w:fill="D8D8D8" w:themeFill="background1" w:themeFillShade="D9"/>
            <w:vAlign w:val="center"/>
          </w:tcPr>
          <w:p w14:paraId="25816CC6">
            <w:pPr>
              <w:pStyle w:val="52"/>
              <w:snapToGrid w:val="0"/>
              <w:ind w:left="0" w:leftChars="0" w:right="0" w:rightChars="0" w:firstLine="0" w:firstLineChars="0"/>
              <w:jc w:val="center"/>
              <w:rPr>
                <w:rFonts w:hint="eastAsia" w:cs="宋体"/>
                <w:b/>
                <w:bCs/>
                <w:szCs w:val="24"/>
              </w:rPr>
            </w:pPr>
            <w:r>
              <w:rPr>
                <w:rFonts w:hint="eastAsia" w:cs="宋体"/>
                <w:b/>
                <w:bCs/>
                <w:szCs w:val="24"/>
              </w:rPr>
              <w:t>评标分项</w:t>
            </w:r>
          </w:p>
        </w:tc>
        <w:tc>
          <w:tcPr>
            <w:tcW w:w="801" w:type="dxa"/>
            <w:tcBorders>
              <w:tl2br w:val="nil"/>
              <w:tr2bl w:val="nil"/>
            </w:tcBorders>
            <w:shd w:val="clear" w:color="auto" w:fill="D8D8D8" w:themeFill="background1" w:themeFillShade="D9"/>
            <w:vAlign w:val="center"/>
          </w:tcPr>
          <w:p w14:paraId="7A513B1E">
            <w:pPr>
              <w:pStyle w:val="52"/>
              <w:snapToGrid w:val="0"/>
              <w:ind w:left="0" w:leftChars="0" w:right="0" w:rightChars="0" w:firstLine="0" w:firstLineChars="0"/>
              <w:jc w:val="center"/>
              <w:rPr>
                <w:rFonts w:hint="eastAsia" w:cs="宋体"/>
                <w:b/>
                <w:bCs/>
                <w:szCs w:val="24"/>
              </w:rPr>
            </w:pPr>
            <w:r>
              <w:rPr>
                <w:rFonts w:hint="eastAsia" w:cs="宋体"/>
                <w:b/>
                <w:bCs/>
                <w:szCs w:val="24"/>
              </w:rPr>
              <w:t>分值</w:t>
            </w:r>
          </w:p>
        </w:tc>
        <w:tc>
          <w:tcPr>
            <w:tcW w:w="6678" w:type="dxa"/>
            <w:tcBorders>
              <w:tl2br w:val="nil"/>
              <w:tr2bl w:val="nil"/>
            </w:tcBorders>
            <w:shd w:val="clear" w:color="auto" w:fill="D8D8D8" w:themeFill="background1" w:themeFillShade="D9"/>
            <w:vAlign w:val="center"/>
          </w:tcPr>
          <w:p w14:paraId="7E1BB1E7">
            <w:pPr>
              <w:pStyle w:val="52"/>
              <w:snapToGrid w:val="0"/>
              <w:ind w:left="0" w:leftChars="0" w:right="0" w:rightChars="0" w:firstLine="0" w:firstLineChars="0"/>
              <w:jc w:val="center"/>
              <w:rPr>
                <w:rFonts w:hint="eastAsia" w:cs="宋体"/>
                <w:b/>
                <w:bCs/>
                <w:szCs w:val="24"/>
              </w:rPr>
            </w:pPr>
            <w:r>
              <w:rPr>
                <w:rFonts w:hint="eastAsia" w:cs="宋体"/>
                <w:b/>
                <w:bCs/>
                <w:szCs w:val="24"/>
              </w:rPr>
              <w:t>子项目及分值</w:t>
            </w:r>
          </w:p>
        </w:tc>
      </w:tr>
      <w:tr w14:paraId="3F479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205" w:type="dxa"/>
            <w:tcBorders>
              <w:tl2br w:val="nil"/>
              <w:tr2bl w:val="nil"/>
            </w:tcBorders>
            <w:vAlign w:val="center"/>
          </w:tcPr>
          <w:p w14:paraId="43BFF8D5">
            <w:pPr>
              <w:pStyle w:val="52"/>
              <w:snapToGrid w:val="0"/>
              <w:ind w:left="0" w:leftChars="0" w:right="0" w:rightChars="0" w:firstLine="0" w:firstLineChars="0"/>
              <w:jc w:val="center"/>
              <w:rPr>
                <w:rFonts w:hint="eastAsia" w:cs="宋体"/>
                <w:szCs w:val="24"/>
              </w:rPr>
            </w:pPr>
            <w:r>
              <w:rPr>
                <w:rFonts w:hint="eastAsia" w:cs="宋体"/>
                <w:szCs w:val="24"/>
              </w:rPr>
              <w:t>价格部分</w:t>
            </w:r>
          </w:p>
          <w:p w14:paraId="0A6FD100">
            <w:pPr>
              <w:pStyle w:val="52"/>
              <w:snapToGrid w:val="0"/>
              <w:ind w:left="0" w:leftChars="0" w:right="0" w:rightChars="0" w:firstLine="0" w:firstLineChars="0"/>
              <w:jc w:val="center"/>
              <w:rPr>
                <w:rFonts w:hint="eastAsia" w:cs="宋体"/>
                <w:szCs w:val="24"/>
              </w:rPr>
            </w:pPr>
            <w:r>
              <w:rPr>
                <w:rFonts w:hint="eastAsia" w:cs="宋体"/>
                <w:szCs w:val="24"/>
              </w:rPr>
              <w:t>（30分）</w:t>
            </w:r>
          </w:p>
        </w:tc>
        <w:tc>
          <w:tcPr>
            <w:tcW w:w="1188" w:type="dxa"/>
            <w:tcBorders>
              <w:tl2br w:val="nil"/>
              <w:tr2bl w:val="nil"/>
            </w:tcBorders>
            <w:vAlign w:val="center"/>
          </w:tcPr>
          <w:p w14:paraId="24D5F42E">
            <w:pPr>
              <w:pStyle w:val="52"/>
              <w:snapToGrid w:val="0"/>
              <w:ind w:left="0" w:leftChars="0" w:right="0" w:rightChars="0" w:firstLine="0" w:firstLineChars="0"/>
              <w:jc w:val="center"/>
              <w:rPr>
                <w:rFonts w:hint="eastAsia" w:cs="宋体"/>
                <w:color w:val="auto"/>
                <w:szCs w:val="24"/>
                <w:highlight w:val="none"/>
              </w:rPr>
            </w:pPr>
            <w:r>
              <w:rPr>
                <w:rFonts w:hint="eastAsia" w:cs="宋体"/>
                <w:color w:val="auto"/>
                <w:szCs w:val="24"/>
                <w:highlight w:val="none"/>
              </w:rPr>
              <w:t>投标报价</w:t>
            </w:r>
          </w:p>
        </w:tc>
        <w:tc>
          <w:tcPr>
            <w:tcW w:w="801" w:type="dxa"/>
            <w:tcBorders>
              <w:tl2br w:val="nil"/>
              <w:tr2bl w:val="nil"/>
            </w:tcBorders>
            <w:vAlign w:val="center"/>
          </w:tcPr>
          <w:p w14:paraId="5CC5365E">
            <w:pPr>
              <w:pStyle w:val="52"/>
              <w:snapToGrid w:val="0"/>
              <w:ind w:left="0" w:leftChars="0" w:right="0" w:rightChars="0" w:firstLine="0" w:firstLineChars="0"/>
              <w:jc w:val="center"/>
              <w:rPr>
                <w:rFonts w:hint="eastAsia" w:cs="宋体"/>
                <w:color w:val="auto"/>
                <w:szCs w:val="24"/>
                <w:highlight w:val="none"/>
              </w:rPr>
            </w:pPr>
            <w:r>
              <w:rPr>
                <w:rFonts w:hint="eastAsia" w:cs="宋体"/>
                <w:color w:val="auto"/>
                <w:szCs w:val="24"/>
                <w:highlight w:val="none"/>
              </w:rPr>
              <w:t>30分</w:t>
            </w:r>
          </w:p>
        </w:tc>
        <w:tc>
          <w:tcPr>
            <w:tcW w:w="6678" w:type="dxa"/>
            <w:tcBorders>
              <w:tl2br w:val="nil"/>
              <w:tr2bl w:val="nil"/>
            </w:tcBorders>
            <w:vAlign w:val="center"/>
          </w:tcPr>
          <w:p w14:paraId="49B58561">
            <w:pPr>
              <w:pStyle w:val="8"/>
              <w:widowControl w:val="0"/>
              <w:snapToGrid w:val="0"/>
              <w:spacing w:before="0" w:beforeAutospacing="0" w:after="0" w:afterAutospacing="0" w:line="240" w:lineRule="auto"/>
              <w:ind w:left="0" w:leftChars="0" w:right="0" w:rightChars="0" w:firstLine="0" w:firstLineChars="0"/>
              <w:jc w:val="left"/>
              <w:rPr>
                <w:rFonts w:hint="eastAsia"/>
                <w:color w:val="auto"/>
                <w:kern w:val="2"/>
                <w:highlight w:val="none"/>
                <w:lang w:bidi="ar"/>
              </w:rPr>
            </w:pPr>
            <w:r>
              <w:rPr>
                <w:rFonts w:hint="eastAsia"/>
                <w:color w:val="auto"/>
                <w:kern w:val="2"/>
                <w:highlight w:val="none"/>
                <w:lang w:bidi="ar"/>
              </w:rPr>
              <w:t>满足招标文件要求且投标价格最低的投标报价为评标基准价，其价格分为满分。其他投标人的价格分统一按照下列公式计算：</w:t>
            </w:r>
          </w:p>
          <w:p w14:paraId="489EEEAD">
            <w:pPr>
              <w:pStyle w:val="8"/>
              <w:widowControl w:val="0"/>
              <w:snapToGrid w:val="0"/>
              <w:spacing w:before="0" w:beforeAutospacing="0" w:after="0" w:afterAutospacing="0" w:line="240" w:lineRule="auto"/>
              <w:ind w:left="0" w:leftChars="0" w:right="0" w:rightChars="0" w:firstLine="0" w:firstLineChars="0"/>
              <w:jc w:val="left"/>
              <w:rPr>
                <w:rFonts w:hint="eastAsia"/>
                <w:color w:val="auto"/>
                <w:kern w:val="2"/>
                <w:highlight w:val="none"/>
                <w:lang w:bidi="ar"/>
              </w:rPr>
            </w:pPr>
            <w:r>
              <w:rPr>
                <w:rFonts w:hint="eastAsia"/>
                <w:color w:val="auto"/>
                <w:kern w:val="2"/>
                <w:highlight w:val="none"/>
                <w:lang w:bidi="ar"/>
              </w:rPr>
              <w:t>投标报价得分=（评标基准价／投标报价)×权重分值</w:t>
            </w:r>
          </w:p>
          <w:p w14:paraId="4B27E458">
            <w:pPr>
              <w:pStyle w:val="8"/>
              <w:widowControl w:val="0"/>
              <w:snapToGrid w:val="0"/>
              <w:spacing w:before="0" w:beforeAutospacing="0" w:after="0" w:afterAutospacing="0" w:line="240" w:lineRule="auto"/>
              <w:ind w:left="0" w:leftChars="0" w:right="0" w:rightChars="0" w:firstLine="0" w:firstLineChars="0"/>
              <w:jc w:val="left"/>
              <w:rPr>
                <w:rFonts w:hint="eastAsia"/>
                <w:color w:val="auto"/>
                <w:highlight w:val="none"/>
              </w:rPr>
            </w:pPr>
            <w:r>
              <w:rPr>
                <w:rFonts w:hint="eastAsia"/>
                <w:b/>
                <w:bCs/>
                <w:color w:val="auto"/>
                <w:kern w:val="2"/>
                <w:highlight w:val="none"/>
                <w:lang w:bidi="ar"/>
              </w:rPr>
              <w:t>备注：</w:t>
            </w:r>
            <w:r>
              <w:rPr>
                <w:rFonts w:hint="eastAsia"/>
                <w:color w:val="auto"/>
                <w:kern w:val="2"/>
                <w:highlight w:val="none"/>
                <w:lang w:bidi="ar"/>
              </w:rPr>
              <w:t>符合“投标人须知前附表”中价格扣除规定的，在评审时予以价格扣除，用扣除后的价格参与评审。</w:t>
            </w:r>
          </w:p>
        </w:tc>
      </w:tr>
      <w:tr w14:paraId="38DD44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205" w:type="dxa"/>
            <w:vMerge w:val="restart"/>
            <w:tcBorders>
              <w:tl2br w:val="nil"/>
              <w:tr2bl w:val="nil"/>
            </w:tcBorders>
            <w:vAlign w:val="center"/>
          </w:tcPr>
          <w:p w14:paraId="17D9CF19">
            <w:pPr>
              <w:pStyle w:val="52"/>
              <w:snapToGrid w:val="0"/>
              <w:ind w:left="0" w:leftChars="0" w:right="0" w:rightChars="0" w:firstLine="0" w:firstLineChars="0"/>
              <w:jc w:val="center"/>
              <w:rPr>
                <w:rFonts w:hint="eastAsia" w:cs="宋体"/>
                <w:szCs w:val="24"/>
                <w:lang w:val="en-US" w:eastAsia="zh-CN"/>
              </w:rPr>
            </w:pPr>
            <w:r>
              <w:rPr>
                <w:rFonts w:hint="eastAsia" w:cs="宋体"/>
                <w:szCs w:val="24"/>
                <w:lang w:val="en-US" w:eastAsia="zh-CN"/>
              </w:rPr>
              <w:t>商务部分</w:t>
            </w:r>
          </w:p>
          <w:p w14:paraId="2022D11C">
            <w:pPr>
              <w:pStyle w:val="52"/>
              <w:snapToGrid w:val="0"/>
              <w:ind w:left="0" w:leftChars="0" w:right="0" w:rightChars="0" w:firstLine="0" w:firstLineChars="0"/>
              <w:jc w:val="center"/>
              <w:rPr>
                <w:rFonts w:hint="default" w:cs="宋体"/>
                <w:szCs w:val="24"/>
                <w:lang w:val="en-US" w:eastAsia="zh-CN"/>
              </w:rPr>
            </w:pPr>
            <w:r>
              <w:rPr>
                <w:rFonts w:hint="eastAsia" w:cs="宋体"/>
                <w:szCs w:val="24"/>
                <w:lang w:val="en-US" w:eastAsia="zh-CN"/>
              </w:rPr>
              <w:t>（27分）</w:t>
            </w:r>
          </w:p>
        </w:tc>
        <w:tc>
          <w:tcPr>
            <w:tcW w:w="1188" w:type="dxa"/>
            <w:tcBorders>
              <w:tl2br w:val="nil"/>
              <w:tr2bl w:val="nil"/>
            </w:tcBorders>
            <w:vAlign w:val="center"/>
          </w:tcPr>
          <w:p w14:paraId="052C6429">
            <w:pPr>
              <w:pStyle w:val="52"/>
              <w:snapToGrid w:val="0"/>
              <w:ind w:left="0" w:leftChars="0" w:right="0" w:rightChars="0" w:firstLine="0" w:firstLineChars="0"/>
              <w:jc w:val="center"/>
              <w:rPr>
                <w:rFonts w:hint="eastAsia" w:cs="宋体"/>
                <w:color w:val="auto"/>
                <w:szCs w:val="24"/>
                <w:highlight w:val="none"/>
              </w:rPr>
            </w:pPr>
            <w:r>
              <w:rPr>
                <w:rFonts w:hint="eastAsia" w:cs="宋体"/>
                <w:color w:val="auto"/>
                <w:szCs w:val="24"/>
                <w:highlight w:val="none"/>
              </w:rPr>
              <w:t>类似业绩</w:t>
            </w:r>
          </w:p>
        </w:tc>
        <w:tc>
          <w:tcPr>
            <w:tcW w:w="801" w:type="dxa"/>
            <w:tcBorders>
              <w:tl2br w:val="nil"/>
              <w:tr2bl w:val="nil"/>
            </w:tcBorders>
            <w:vAlign w:val="center"/>
          </w:tcPr>
          <w:p w14:paraId="34A712AD">
            <w:pPr>
              <w:snapToGrid w:val="0"/>
              <w:spacing w:line="240" w:lineRule="auto"/>
              <w:ind w:left="0" w:leftChars="0" w:right="0" w:rightChars="0" w:firstLine="0" w:firstLineChars="0"/>
              <w:jc w:val="center"/>
              <w:rPr>
                <w:rFonts w:hint="eastAsia" w:cs="宋体"/>
                <w:color w:val="auto"/>
                <w:szCs w:val="24"/>
                <w:highlight w:val="none"/>
              </w:rPr>
            </w:pPr>
            <w:r>
              <w:rPr>
                <w:rFonts w:hint="eastAsia" w:cs="宋体"/>
                <w:color w:val="auto"/>
                <w:szCs w:val="24"/>
                <w:highlight w:val="none"/>
                <w:lang w:val="en-US" w:eastAsia="zh-CN"/>
              </w:rPr>
              <w:t>10</w:t>
            </w:r>
            <w:r>
              <w:rPr>
                <w:rFonts w:hint="eastAsia" w:cs="宋体"/>
                <w:color w:val="auto"/>
                <w:szCs w:val="24"/>
                <w:highlight w:val="none"/>
              </w:rPr>
              <w:t>分</w:t>
            </w:r>
          </w:p>
        </w:tc>
        <w:tc>
          <w:tcPr>
            <w:tcW w:w="6678" w:type="dxa"/>
            <w:tcBorders>
              <w:tl2br w:val="nil"/>
              <w:tr2bl w:val="nil"/>
            </w:tcBorders>
            <w:vAlign w:val="center"/>
          </w:tcPr>
          <w:p w14:paraId="17E3D246">
            <w:pPr>
              <w:snapToGrid w:val="0"/>
              <w:spacing w:line="240" w:lineRule="auto"/>
              <w:ind w:left="0" w:leftChars="0" w:right="0" w:rightChars="0" w:firstLine="0" w:firstLineChars="0"/>
              <w:jc w:val="left"/>
              <w:rPr>
                <w:rFonts w:hint="eastAsia" w:cs="宋体"/>
                <w:color w:val="auto"/>
                <w:szCs w:val="24"/>
                <w:highlight w:val="none"/>
              </w:rPr>
            </w:pPr>
            <w:r>
              <w:rPr>
                <w:rFonts w:hint="eastAsia" w:cs="宋体"/>
                <w:color w:val="auto"/>
                <w:szCs w:val="24"/>
                <w:highlight w:val="none"/>
                <w:lang w:val="en-US" w:eastAsia="zh-CN"/>
              </w:rPr>
              <w:t>近三年（2023年05月01日至今）已完成类似项目业绩，每提供1个类似业绩证明材料得2分，最高得10分</w:t>
            </w:r>
            <w:r>
              <w:rPr>
                <w:rFonts w:hint="eastAsia" w:cs="宋体"/>
                <w:color w:val="auto"/>
                <w:szCs w:val="24"/>
                <w:highlight w:val="none"/>
              </w:rPr>
              <w:t>。</w:t>
            </w:r>
          </w:p>
          <w:p w14:paraId="4CBDE048">
            <w:pPr>
              <w:snapToGrid w:val="0"/>
              <w:spacing w:line="240" w:lineRule="auto"/>
              <w:ind w:left="0" w:leftChars="0" w:right="0" w:rightChars="0" w:firstLine="0" w:firstLineChars="0"/>
              <w:jc w:val="left"/>
              <w:rPr>
                <w:rFonts w:hint="eastAsia" w:cs="宋体"/>
                <w:color w:val="auto"/>
                <w:szCs w:val="24"/>
                <w:highlight w:val="none"/>
              </w:rPr>
            </w:pPr>
            <w:r>
              <w:rPr>
                <w:rFonts w:hint="eastAsia" w:ascii="宋体" w:hAnsi="宋体" w:eastAsia="宋体" w:cs="宋体"/>
                <w:b/>
                <w:bCs/>
                <w:color w:val="auto"/>
                <w:sz w:val="21"/>
                <w:szCs w:val="21"/>
                <w:highlight w:val="none"/>
                <w:lang w:val="en-US" w:eastAsia="zh-CN"/>
              </w:rPr>
              <w:t>业绩证明材料为：提供合同扫描件（包含合同首页、关键页、签字盖章页）或中标（成交）通知书扫描件等相关证明材料，需清晰可辨认，证明资料残缺不全、模糊难辨或未提供的不得分。</w:t>
            </w:r>
          </w:p>
        </w:tc>
      </w:tr>
      <w:tr w14:paraId="1DD38D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205" w:type="dxa"/>
            <w:vMerge w:val="continue"/>
            <w:tcBorders>
              <w:tl2br w:val="nil"/>
              <w:tr2bl w:val="nil"/>
            </w:tcBorders>
            <w:vAlign w:val="center"/>
          </w:tcPr>
          <w:p w14:paraId="6357A78B">
            <w:pPr>
              <w:pStyle w:val="52"/>
              <w:snapToGrid w:val="0"/>
              <w:ind w:left="0" w:leftChars="0" w:right="0" w:rightChars="0" w:firstLine="0" w:firstLineChars="0"/>
              <w:jc w:val="center"/>
              <w:rPr>
                <w:rFonts w:hint="eastAsia" w:cs="宋体"/>
                <w:szCs w:val="24"/>
              </w:rPr>
            </w:pPr>
          </w:p>
        </w:tc>
        <w:tc>
          <w:tcPr>
            <w:tcW w:w="1188" w:type="dxa"/>
            <w:tcBorders>
              <w:tl2br w:val="nil"/>
              <w:tr2bl w:val="nil"/>
            </w:tcBorders>
            <w:vAlign w:val="center"/>
          </w:tcPr>
          <w:p w14:paraId="6B21C52B">
            <w:pPr>
              <w:pStyle w:val="52"/>
              <w:snapToGrid w:val="0"/>
              <w:ind w:left="0" w:leftChars="0" w:right="0" w:rightChars="0" w:firstLine="0" w:firstLineChars="0"/>
              <w:jc w:val="center"/>
              <w:rPr>
                <w:rFonts w:hint="eastAsia" w:cs="宋体"/>
                <w:color w:val="auto"/>
                <w:szCs w:val="24"/>
                <w:highlight w:val="none"/>
              </w:rPr>
            </w:pPr>
            <w:r>
              <w:rPr>
                <w:rFonts w:hint="eastAsia" w:cs="宋体"/>
                <w:color w:val="auto"/>
                <w:szCs w:val="24"/>
                <w:highlight w:val="none"/>
              </w:rPr>
              <w:t>履约能力</w:t>
            </w:r>
          </w:p>
        </w:tc>
        <w:tc>
          <w:tcPr>
            <w:tcW w:w="801" w:type="dxa"/>
            <w:tcBorders>
              <w:tl2br w:val="nil"/>
              <w:tr2bl w:val="nil"/>
            </w:tcBorders>
            <w:vAlign w:val="center"/>
          </w:tcPr>
          <w:p w14:paraId="42172186">
            <w:pPr>
              <w:pStyle w:val="52"/>
              <w:snapToGrid w:val="0"/>
              <w:ind w:left="0" w:leftChars="0" w:right="0" w:rightChars="0" w:firstLine="0" w:firstLineChars="0"/>
              <w:jc w:val="center"/>
              <w:rPr>
                <w:rFonts w:hint="eastAsia" w:cs="宋体"/>
                <w:color w:val="auto"/>
                <w:szCs w:val="24"/>
                <w:highlight w:val="none"/>
                <w:lang w:val="en-US" w:eastAsia="zh-CN"/>
              </w:rPr>
            </w:pPr>
            <w:r>
              <w:rPr>
                <w:rFonts w:hint="eastAsia" w:cs="宋体"/>
                <w:color w:val="auto"/>
                <w:szCs w:val="24"/>
                <w:highlight w:val="none"/>
                <w:lang w:val="en-US" w:eastAsia="zh-CN"/>
              </w:rPr>
              <w:t>7</w:t>
            </w:r>
            <w:r>
              <w:rPr>
                <w:rFonts w:hint="eastAsia" w:cs="宋体"/>
                <w:color w:val="auto"/>
                <w:szCs w:val="24"/>
                <w:highlight w:val="none"/>
              </w:rPr>
              <w:t>分</w:t>
            </w:r>
          </w:p>
        </w:tc>
        <w:tc>
          <w:tcPr>
            <w:tcW w:w="6678" w:type="dxa"/>
            <w:tcBorders>
              <w:tl2br w:val="nil"/>
              <w:tr2bl w:val="nil"/>
            </w:tcBorders>
            <w:vAlign w:val="center"/>
          </w:tcPr>
          <w:p w14:paraId="55FF1D97">
            <w:pPr>
              <w:pStyle w:val="52"/>
              <w:numPr>
                <w:ilvl w:val="0"/>
                <w:numId w:val="0"/>
              </w:numPr>
              <w:spacing w:line="240" w:lineRule="auto"/>
              <w:rPr>
                <w:rFonts w:hint="eastAsia" w:ascii="宋体" w:hAnsi="宋体" w:eastAsia="宋体" w:cs="宋体"/>
                <w:color w:val="auto"/>
                <w:sz w:val="21"/>
                <w:szCs w:val="21"/>
                <w:highlight w:val="none"/>
              </w:rPr>
            </w:pPr>
            <w:r>
              <w:rPr>
                <w:rFonts w:hint="eastAsia" w:cs="宋体"/>
                <w:color w:val="auto"/>
                <w:szCs w:val="24"/>
                <w:highlight w:val="none"/>
              </w:rPr>
              <w:t>1、投标人需具备适配本项目的图书物流配送能力，</w:t>
            </w:r>
            <w:r>
              <w:rPr>
                <w:rFonts w:hint="eastAsia" w:ascii="宋体" w:hAnsi="宋体" w:eastAsia="宋体" w:cs="宋体"/>
                <w:color w:val="auto"/>
                <w:szCs w:val="24"/>
                <w:highlight w:val="none"/>
              </w:rPr>
              <w:t>每提供一辆配送车辆得</w:t>
            </w: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rPr>
              <w:t>分，最高得</w:t>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rPr>
              <w:t>分。</w:t>
            </w:r>
          </w:p>
          <w:p w14:paraId="383D0CE5">
            <w:pPr>
              <w:autoSpaceDE w:val="0"/>
              <w:autoSpaceDN w:val="0"/>
              <w:snapToGrid w:val="0"/>
              <w:spacing w:line="240" w:lineRule="auto"/>
              <w:ind w:left="0" w:leftChars="0" w:right="0" w:rightChars="0" w:firstLine="0" w:firstLineChars="0"/>
              <w:jc w:val="left"/>
              <w:rPr>
                <w:rFonts w:hint="eastAsia" w:cs="宋体"/>
                <w:color w:val="auto"/>
                <w:szCs w:val="24"/>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自有车辆须提供车辆照片、车辆行驶证或登记证扫描件</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租赁车辆须提供车辆照片、车辆租赁协议扫描件</w:t>
            </w:r>
            <w:r>
              <w:rPr>
                <w:rFonts w:hint="eastAsia" w:ascii="宋体" w:hAnsi="宋体" w:eastAsia="宋体" w:cs="宋体"/>
                <w:b/>
                <w:bCs/>
                <w:color w:val="auto"/>
                <w:sz w:val="21"/>
                <w:szCs w:val="21"/>
                <w:highlight w:val="none"/>
                <w:lang w:eastAsia="zh-CN"/>
              </w:rPr>
              <w:t>；提供第三方物流合作协议（与合法物流企业签订的运输合作协议）；</w:t>
            </w:r>
            <w:r>
              <w:rPr>
                <w:rFonts w:hint="eastAsia" w:ascii="宋体" w:hAnsi="宋体" w:eastAsia="宋体" w:cs="宋体"/>
                <w:b/>
                <w:bCs/>
                <w:color w:val="auto"/>
                <w:sz w:val="21"/>
                <w:szCs w:val="21"/>
                <w:highlight w:val="none"/>
              </w:rPr>
              <w:t>未提供证明材料或提供不全的此项不得分。</w:t>
            </w:r>
          </w:p>
          <w:p w14:paraId="5D8801E1">
            <w:pPr>
              <w:pStyle w:val="52"/>
              <w:numPr>
                <w:ilvl w:val="0"/>
                <w:numId w:val="7"/>
              </w:numPr>
              <w:snapToGrid w:val="0"/>
              <w:ind w:left="0" w:leftChars="0" w:right="0" w:rightChars="0" w:firstLine="0" w:firstLineChars="0"/>
              <w:jc w:val="left"/>
              <w:rPr>
                <w:rFonts w:hint="eastAsia" w:cs="宋体"/>
                <w:color w:val="auto"/>
                <w:szCs w:val="24"/>
                <w:highlight w:val="none"/>
              </w:rPr>
            </w:pPr>
            <w:r>
              <w:rPr>
                <w:rFonts w:hint="eastAsia" w:cs="宋体"/>
                <w:color w:val="auto"/>
                <w:szCs w:val="24"/>
                <w:highlight w:val="none"/>
              </w:rPr>
              <w:t>投标人具备完全满足项目的采购、分类、编目、加工、上架并配送至指定地点的能力，承诺包含上述内容的得</w:t>
            </w:r>
            <w:r>
              <w:rPr>
                <w:rFonts w:hint="eastAsia" w:cs="宋体"/>
                <w:color w:val="auto"/>
                <w:szCs w:val="24"/>
                <w:highlight w:val="none"/>
                <w:lang w:val="en-US" w:eastAsia="zh-CN"/>
              </w:rPr>
              <w:t>1</w:t>
            </w:r>
            <w:r>
              <w:rPr>
                <w:rFonts w:hint="eastAsia" w:cs="宋体"/>
                <w:color w:val="auto"/>
                <w:szCs w:val="24"/>
                <w:highlight w:val="none"/>
              </w:rPr>
              <w:t>分，不提供承诺不得分。</w:t>
            </w:r>
          </w:p>
          <w:p w14:paraId="74DFFD6D">
            <w:pPr>
              <w:pStyle w:val="52"/>
              <w:numPr>
                <w:ilvl w:val="0"/>
                <w:numId w:val="7"/>
              </w:numPr>
              <w:snapToGrid w:val="0"/>
              <w:ind w:left="0" w:leftChars="0" w:right="0" w:rightChars="0" w:firstLine="0" w:firstLineChars="0"/>
              <w:jc w:val="left"/>
              <w:rPr>
                <w:rFonts w:hint="eastAsia" w:cs="宋体"/>
                <w:color w:val="auto"/>
                <w:szCs w:val="24"/>
                <w:highlight w:val="none"/>
              </w:rPr>
            </w:pPr>
            <w:r>
              <w:rPr>
                <w:rFonts w:hint="eastAsia" w:cs="宋体"/>
                <w:color w:val="auto"/>
                <w:szCs w:val="24"/>
                <w:highlight w:val="none"/>
                <w:lang w:val="en-US" w:eastAsia="zh-CN"/>
              </w:rPr>
              <w:t>提供编目人员编目员证书需在有效期内，每提供一个得1分，最高得4分。</w:t>
            </w:r>
          </w:p>
          <w:p w14:paraId="090E68B6">
            <w:pPr>
              <w:autoSpaceDE w:val="0"/>
              <w:autoSpaceDN w:val="0"/>
              <w:snapToGrid w:val="0"/>
              <w:spacing w:line="240" w:lineRule="auto"/>
              <w:ind w:left="0" w:leftChars="0" w:right="0" w:rightChars="0" w:firstLine="0" w:firstLineChars="0"/>
              <w:jc w:val="left"/>
              <w:rPr>
                <w:rFonts w:hint="eastAsia" w:cs="宋体"/>
                <w:color w:val="auto"/>
                <w:szCs w:val="24"/>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提供证书扫描件及开标前近六个月内任意一个月社保证明加盖公章</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未提供证明材料或提供不全的此项不得分。</w:t>
            </w:r>
          </w:p>
        </w:tc>
      </w:tr>
      <w:tr w14:paraId="48FCC0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205" w:type="dxa"/>
            <w:vMerge w:val="continue"/>
            <w:tcBorders>
              <w:tl2br w:val="nil"/>
              <w:tr2bl w:val="nil"/>
            </w:tcBorders>
            <w:vAlign w:val="center"/>
          </w:tcPr>
          <w:p w14:paraId="035A49C1">
            <w:pPr>
              <w:pStyle w:val="52"/>
              <w:snapToGrid w:val="0"/>
              <w:ind w:left="0" w:leftChars="0" w:right="0" w:rightChars="0" w:firstLine="0" w:firstLineChars="0"/>
              <w:jc w:val="center"/>
              <w:rPr>
                <w:rFonts w:hint="eastAsia" w:cs="宋体"/>
                <w:szCs w:val="24"/>
              </w:rPr>
            </w:pPr>
          </w:p>
        </w:tc>
        <w:tc>
          <w:tcPr>
            <w:tcW w:w="1188" w:type="dxa"/>
            <w:tcBorders>
              <w:tl2br w:val="nil"/>
              <w:tr2bl w:val="nil"/>
            </w:tcBorders>
            <w:vAlign w:val="center"/>
          </w:tcPr>
          <w:p w14:paraId="141C655C">
            <w:pPr>
              <w:pStyle w:val="52"/>
              <w:jc w:val="center"/>
              <w:rPr>
                <w:rFonts w:hint="eastAsia" w:cs="宋体"/>
                <w:color w:val="auto"/>
                <w:szCs w:val="24"/>
                <w:highlight w:val="none"/>
              </w:rPr>
            </w:pPr>
            <w:r>
              <w:rPr>
                <w:rFonts w:hint="eastAsia" w:cs="宋体"/>
                <w:color w:val="auto"/>
                <w:sz w:val="21"/>
                <w:szCs w:val="21"/>
                <w:highlight w:val="none"/>
                <w:lang w:eastAsia="zh-CN"/>
              </w:rPr>
              <w:t>图书质量</w:t>
            </w:r>
          </w:p>
        </w:tc>
        <w:tc>
          <w:tcPr>
            <w:tcW w:w="801" w:type="dxa"/>
            <w:tcBorders>
              <w:tl2br w:val="nil"/>
              <w:tr2bl w:val="nil"/>
            </w:tcBorders>
            <w:vAlign w:val="center"/>
          </w:tcPr>
          <w:p w14:paraId="15A4BC37">
            <w:pPr>
              <w:pStyle w:val="52"/>
              <w:jc w:val="center"/>
              <w:rPr>
                <w:rFonts w:hint="eastAsia" w:cs="宋体"/>
                <w:color w:val="auto"/>
                <w:szCs w:val="24"/>
                <w:highlight w:val="none"/>
                <w:lang w:val="en-US" w:eastAsia="zh-CN"/>
              </w:rPr>
            </w:pP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tc>
        <w:tc>
          <w:tcPr>
            <w:tcW w:w="6678" w:type="dxa"/>
            <w:tcBorders>
              <w:tl2br w:val="nil"/>
              <w:tr2bl w:val="nil"/>
            </w:tcBorders>
            <w:vAlign w:val="center"/>
          </w:tcPr>
          <w:p w14:paraId="03D9BD26">
            <w:pPr>
              <w:pStyle w:val="52"/>
              <w:numPr>
                <w:ilvl w:val="0"/>
                <w:numId w:val="0"/>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为保证图书的质量，投标人须提供</w:t>
            </w:r>
            <w:r>
              <w:rPr>
                <w:rFonts w:hint="eastAsia" w:cs="宋体"/>
                <w:color w:val="auto"/>
                <w:sz w:val="21"/>
                <w:szCs w:val="21"/>
                <w:highlight w:val="none"/>
                <w:lang w:eastAsia="zh-CN"/>
              </w:rPr>
              <w:t>由第三方检测机构</w:t>
            </w:r>
            <w:r>
              <w:rPr>
                <w:rFonts w:hint="eastAsia" w:ascii="宋体" w:hAnsi="宋体" w:eastAsia="宋体" w:cs="宋体"/>
                <w:color w:val="auto"/>
                <w:sz w:val="21"/>
                <w:szCs w:val="21"/>
                <w:highlight w:val="none"/>
              </w:rPr>
              <w:t>出具的图书检测报告，每提供1份得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分。不提供的不得分。</w:t>
            </w:r>
          </w:p>
          <w:p w14:paraId="67676BC2">
            <w:pPr>
              <w:pStyle w:val="52"/>
              <w:numPr>
                <w:ilvl w:val="0"/>
                <w:numId w:val="0"/>
              </w:numPr>
              <w:ind w:left="0" w:leftChars="0"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eastAsia="zh-CN"/>
              </w:rPr>
              <w:t>：</w:t>
            </w:r>
            <w:r>
              <w:rPr>
                <w:rFonts w:hint="eastAsia" w:cs="宋体"/>
                <w:b/>
                <w:bCs/>
                <w:color w:val="auto"/>
                <w:sz w:val="21"/>
                <w:szCs w:val="21"/>
                <w:highlight w:val="none"/>
                <w:lang w:eastAsia="zh-CN"/>
              </w:rPr>
              <w:t>提供检测报告扫描件加盖公章</w:t>
            </w:r>
            <w:r>
              <w:rPr>
                <w:rFonts w:hint="eastAsia" w:ascii="宋体" w:hAnsi="宋体" w:eastAsia="宋体" w:cs="宋体"/>
                <w:b/>
                <w:bCs/>
                <w:color w:val="auto"/>
                <w:sz w:val="21"/>
                <w:szCs w:val="21"/>
                <w:highlight w:val="none"/>
              </w:rPr>
              <w:t>。</w:t>
            </w:r>
          </w:p>
        </w:tc>
      </w:tr>
      <w:tr w14:paraId="3E3AB5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205" w:type="dxa"/>
            <w:vMerge w:val="restart"/>
            <w:tcBorders>
              <w:tl2br w:val="nil"/>
              <w:tr2bl w:val="nil"/>
            </w:tcBorders>
            <w:vAlign w:val="center"/>
          </w:tcPr>
          <w:p w14:paraId="4980DC2D">
            <w:pPr>
              <w:pStyle w:val="52"/>
              <w:snapToGrid w:val="0"/>
              <w:ind w:left="0" w:leftChars="0" w:right="0" w:rightChars="0" w:firstLine="0" w:firstLineChars="0"/>
              <w:jc w:val="center"/>
              <w:rPr>
                <w:rFonts w:hint="eastAsia" w:cs="宋体"/>
                <w:szCs w:val="24"/>
              </w:rPr>
            </w:pPr>
            <w:r>
              <w:rPr>
                <w:rFonts w:hint="eastAsia" w:cs="宋体"/>
                <w:szCs w:val="24"/>
              </w:rPr>
              <w:t>技术部分</w:t>
            </w:r>
          </w:p>
          <w:p w14:paraId="705C081E">
            <w:pPr>
              <w:pStyle w:val="52"/>
              <w:snapToGrid w:val="0"/>
              <w:ind w:left="0" w:leftChars="0" w:right="0" w:rightChars="0" w:firstLine="0" w:firstLineChars="0"/>
              <w:jc w:val="center"/>
              <w:rPr>
                <w:rFonts w:hint="eastAsia" w:cs="宋体"/>
                <w:szCs w:val="24"/>
              </w:rPr>
            </w:pPr>
            <w:r>
              <w:rPr>
                <w:rFonts w:hint="eastAsia" w:cs="宋体"/>
                <w:szCs w:val="24"/>
              </w:rPr>
              <w:t>（</w:t>
            </w:r>
            <w:r>
              <w:rPr>
                <w:rFonts w:hint="eastAsia" w:cs="宋体"/>
                <w:szCs w:val="24"/>
                <w:lang w:val="en-US" w:eastAsia="zh-CN"/>
              </w:rPr>
              <w:t>43</w:t>
            </w:r>
            <w:r>
              <w:rPr>
                <w:rFonts w:hint="eastAsia" w:cs="宋体"/>
                <w:szCs w:val="24"/>
              </w:rPr>
              <w:t>分）</w:t>
            </w:r>
          </w:p>
        </w:tc>
        <w:tc>
          <w:tcPr>
            <w:tcW w:w="1188" w:type="dxa"/>
            <w:tcBorders>
              <w:tl2br w:val="nil"/>
              <w:tr2bl w:val="nil"/>
            </w:tcBorders>
            <w:vAlign w:val="center"/>
          </w:tcPr>
          <w:p w14:paraId="3E03F8B7">
            <w:pPr>
              <w:adjustRightInd w:val="0"/>
              <w:snapToGrid w:val="0"/>
              <w:spacing w:line="240" w:lineRule="auto"/>
              <w:ind w:left="0" w:leftChars="0" w:right="0" w:rightChars="0" w:firstLine="0" w:firstLineChars="0"/>
              <w:jc w:val="center"/>
              <w:rPr>
                <w:rFonts w:hint="eastAsia" w:cs="宋体"/>
                <w:color w:val="auto"/>
                <w:szCs w:val="24"/>
              </w:rPr>
            </w:pPr>
            <w:r>
              <w:rPr>
                <w:rFonts w:hint="eastAsia" w:cs="宋体"/>
                <w:color w:val="auto"/>
                <w:szCs w:val="24"/>
              </w:rPr>
              <w:t>项目实施方案</w:t>
            </w:r>
          </w:p>
        </w:tc>
        <w:tc>
          <w:tcPr>
            <w:tcW w:w="801" w:type="dxa"/>
            <w:tcBorders>
              <w:tl2br w:val="nil"/>
              <w:tr2bl w:val="nil"/>
            </w:tcBorders>
            <w:vAlign w:val="center"/>
          </w:tcPr>
          <w:p w14:paraId="2E41AB6B">
            <w:pPr>
              <w:adjustRightInd w:val="0"/>
              <w:snapToGrid w:val="0"/>
              <w:spacing w:line="240" w:lineRule="auto"/>
              <w:ind w:left="0" w:leftChars="0" w:right="0" w:rightChars="0" w:firstLine="0" w:firstLineChars="0"/>
              <w:jc w:val="center"/>
              <w:rPr>
                <w:rFonts w:hint="eastAsia" w:cs="宋体"/>
                <w:color w:val="auto"/>
                <w:szCs w:val="24"/>
              </w:rPr>
            </w:pPr>
            <w:r>
              <w:rPr>
                <w:rFonts w:hint="eastAsia" w:cs="宋体"/>
                <w:color w:val="auto"/>
                <w:szCs w:val="24"/>
                <w:lang w:val="en-US" w:eastAsia="zh-CN"/>
              </w:rPr>
              <w:t>14</w:t>
            </w:r>
            <w:r>
              <w:rPr>
                <w:rFonts w:hint="eastAsia" w:cs="宋体"/>
                <w:color w:val="auto"/>
                <w:szCs w:val="24"/>
              </w:rPr>
              <w:t>分</w:t>
            </w:r>
          </w:p>
        </w:tc>
        <w:tc>
          <w:tcPr>
            <w:tcW w:w="6678" w:type="dxa"/>
            <w:tcBorders>
              <w:tl2br w:val="nil"/>
              <w:tr2bl w:val="nil"/>
            </w:tcBorders>
            <w:vAlign w:val="center"/>
          </w:tcPr>
          <w:p w14:paraId="5A7944F5">
            <w:pPr>
              <w:adjustRightInd w:val="0"/>
              <w:snapToGrid w:val="0"/>
              <w:spacing w:line="24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cs="宋体"/>
                <w:color w:val="auto"/>
                <w:szCs w:val="24"/>
                <w:lang w:val="en-US" w:eastAsia="zh-CN"/>
              </w:rPr>
              <w:t>根据各供应商对本项目的理解程度制定本项目实施方案：</w:t>
            </w:r>
            <w:r>
              <w:rPr>
                <w:rFonts w:hint="eastAsia" w:cs="宋体"/>
                <w:color w:val="auto"/>
                <w:szCs w:val="24"/>
              </w:rPr>
              <w:t>包含：①图书采购、组织、供货实施方案；②项目实施人员配备（包含但不限于人员相关资格证书、社保等）；③图书分类及标记方案；④图书上架方案；⑤应急措施及处置方案（包含但不限于：图书缺货情况下应急措施）等；⑥供货进度保障方案</w:t>
            </w:r>
            <w:r>
              <w:rPr>
                <w:rFonts w:hint="eastAsia" w:cs="宋体"/>
                <w:color w:val="auto"/>
                <w:szCs w:val="24"/>
                <w:lang w:eastAsia="zh-CN"/>
              </w:rPr>
              <w:t>；⑦</w:t>
            </w:r>
            <w:r>
              <w:rPr>
                <w:rFonts w:hint="eastAsia" w:cs="宋体"/>
                <w:color w:val="auto"/>
                <w:szCs w:val="24"/>
                <w:lang w:val="en-US" w:eastAsia="zh-CN"/>
              </w:rPr>
              <w:t>到货验收方案</w:t>
            </w:r>
            <w:r>
              <w:rPr>
                <w:rFonts w:hint="eastAsia" w:ascii="宋体" w:hAnsi="宋体" w:eastAsia="宋体" w:cs="宋体"/>
                <w:b w:val="0"/>
                <w:bCs w:val="0"/>
                <w:color w:val="auto"/>
                <w:sz w:val="24"/>
                <w:szCs w:val="24"/>
                <w:highlight w:val="none"/>
                <w:lang w:val="en-US" w:eastAsia="zh-CN"/>
              </w:rPr>
              <w:t>等</w:t>
            </w:r>
            <w:r>
              <w:rPr>
                <w:rFonts w:hint="eastAsia"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方面进行评审：方案内容完整齐全，符合项目实际的，得</w:t>
            </w:r>
            <w:r>
              <w:rPr>
                <w:rFonts w:hint="eastAsia" w:cs="宋体"/>
                <w:b w:val="0"/>
                <w:bCs w:val="0"/>
                <w:color w:val="auto"/>
                <w:sz w:val="24"/>
                <w:szCs w:val="24"/>
                <w:highlight w:val="none"/>
                <w:lang w:val="en-US" w:eastAsia="zh-CN"/>
              </w:rPr>
              <w:t>14</w:t>
            </w:r>
            <w:r>
              <w:rPr>
                <w:rFonts w:hint="eastAsia" w:ascii="宋体" w:hAnsi="宋体" w:eastAsia="宋体" w:cs="宋体"/>
                <w:b w:val="0"/>
                <w:bCs w:val="0"/>
                <w:color w:val="auto"/>
                <w:sz w:val="24"/>
                <w:szCs w:val="24"/>
                <w:highlight w:val="none"/>
                <w:lang w:val="en-US" w:eastAsia="zh-CN"/>
              </w:rPr>
              <w:t>分；每有一项内容存在缺陷的扣</w:t>
            </w:r>
            <w:r>
              <w:rPr>
                <w:rFonts w:hint="eastAsia"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分；每缺少一项方案内容扣</w:t>
            </w:r>
            <w:r>
              <w:rPr>
                <w:rFonts w:hint="eastAsia"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分，扣完为止；未提供项目</w:t>
            </w:r>
            <w:r>
              <w:rPr>
                <w:rFonts w:hint="eastAsia" w:cs="宋体"/>
                <w:b w:val="0"/>
                <w:bCs w:val="0"/>
                <w:color w:val="auto"/>
                <w:sz w:val="24"/>
                <w:szCs w:val="24"/>
                <w:highlight w:val="none"/>
                <w:lang w:val="en-US" w:eastAsia="zh-CN"/>
              </w:rPr>
              <w:t>实施</w:t>
            </w:r>
            <w:r>
              <w:rPr>
                <w:rFonts w:hint="eastAsia" w:ascii="宋体" w:hAnsi="宋体" w:eastAsia="宋体" w:cs="宋体"/>
                <w:b w:val="0"/>
                <w:bCs w:val="0"/>
                <w:color w:val="auto"/>
                <w:sz w:val="24"/>
                <w:szCs w:val="24"/>
                <w:highlight w:val="none"/>
                <w:lang w:val="en-US" w:eastAsia="zh-CN"/>
              </w:rPr>
              <w:t>方案的，此项不得分。</w:t>
            </w:r>
          </w:p>
          <w:p w14:paraId="33FD1227">
            <w:pPr>
              <w:snapToGrid w:val="0"/>
              <w:spacing w:line="240" w:lineRule="auto"/>
              <w:ind w:left="0" w:leftChars="0" w:right="0" w:rightChars="0" w:firstLine="0" w:firstLineChars="0"/>
              <w:jc w:val="left"/>
              <w:rPr>
                <w:rFonts w:hint="eastAsia" w:cs="宋体"/>
                <w:color w:val="auto"/>
                <w:szCs w:val="24"/>
              </w:rPr>
            </w:pPr>
            <w:r>
              <w:rPr>
                <w:rFonts w:hint="eastAsia" w:ascii="宋体" w:hAnsi="宋体" w:eastAsia="宋体" w:cs="宋体"/>
                <w:b/>
                <w:bCs/>
                <w:color w:val="auto"/>
                <w:sz w:val="21"/>
                <w:szCs w:val="21"/>
                <w:highlight w:val="none"/>
                <w:lang w:val="en-US" w:eastAsia="zh-CN"/>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6592C6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205" w:type="dxa"/>
            <w:vMerge w:val="continue"/>
            <w:tcBorders>
              <w:tl2br w:val="nil"/>
              <w:tr2bl w:val="nil"/>
            </w:tcBorders>
            <w:vAlign w:val="center"/>
          </w:tcPr>
          <w:p w14:paraId="31F53DBD">
            <w:pPr>
              <w:pStyle w:val="52"/>
              <w:snapToGrid w:val="0"/>
              <w:ind w:left="0" w:leftChars="0" w:right="0" w:rightChars="0" w:firstLine="0" w:firstLineChars="0"/>
              <w:jc w:val="center"/>
              <w:rPr>
                <w:rFonts w:hint="eastAsia" w:cs="宋体"/>
                <w:szCs w:val="24"/>
              </w:rPr>
            </w:pPr>
          </w:p>
        </w:tc>
        <w:tc>
          <w:tcPr>
            <w:tcW w:w="1188" w:type="dxa"/>
            <w:tcBorders>
              <w:tl2br w:val="nil"/>
              <w:tr2bl w:val="nil"/>
            </w:tcBorders>
            <w:vAlign w:val="center"/>
          </w:tcPr>
          <w:p w14:paraId="3200F006">
            <w:pPr>
              <w:snapToGrid w:val="0"/>
              <w:spacing w:line="240" w:lineRule="auto"/>
              <w:ind w:left="0" w:leftChars="0" w:right="0" w:rightChars="0" w:firstLine="0" w:firstLineChars="0"/>
              <w:jc w:val="center"/>
              <w:rPr>
                <w:rFonts w:hint="eastAsia" w:cs="宋体"/>
                <w:color w:val="auto"/>
                <w:szCs w:val="24"/>
              </w:rPr>
            </w:pPr>
            <w:r>
              <w:rPr>
                <w:rFonts w:hint="eastAsia" w:cs="宋体"/>
                <w:color w:val="auto"/>
                <w:szCs w:val="24"/>
              </w:rPr>
              <w:t>图书编目加工方案</w:t>
            </w:r>
          </w:p>
        </w:tc>
        <w:tc>
          <w:tcPr>
            <w:tcW w:w="801" w:type="dxa"/>
            <w:tcBorders>
              <w:tl2br w:val="nil"/>
              <w:tr2bl w:val="nil"/>
            </w:tcBorders>
            <w:vAlign w:val="center"/>
          </w:tcPr>
          <w:p w14:paraId="4FBC8EC5">
            <w:pPr>
              <w:snapToGrid w:val="0"/>
              <w:spacing w:line="240" w:lineRule="auto"/>
              <w:ind w:left="0" w:leftChars="0" w:right="0" w:rightChars="0" w:firstLine="0" w:firstLineChars="0"/>
              <w:jc w:val="center"/>
              <w:rPr>
                <w:rFonts w:hint="eastAsia" w:cs="宋体"/>
                <w:color w:val="auto"/>
                <w:szCs w:val="24"/>
              </w:rPr>
            </w:pPr>
            <w:r>
              <w:rPr>
                <w:rFonts w:hint="eastAsia" w:cs="宋体"/>
                <w:color w:val="auto"/>
                <w:szCs w:val="24"/>
                <w:lang w:val="en-US" w:eastAsia="zh-CN"/>
              </w:rPr>
              <w:t>9</w:t>
            </w:r>
            <w:r>
              <w:rPr>
                <w:rFonts w:hint="eastAsia" w:cs="宋体"/>
                <w:color w:val="auto"/>
                <w:szCs w:val="24"/>
              </w:rPr>
              <w:t>分</w:t>
            </w:r>
          </w:p>
        </w:tc>
        <w:tc>
          <w:tcPr>
            <w:tcW w:w="6678" w:type="dxa"/>
            <w:tcBorders>
              <w:tl2br w:val="nil"/>
              <w:tr2bl w:val="nil"/>
            </w:tcBorders>
            <w:vAlign w:val="center"/>
          </w:tcPr>
          <w:p w14:paraId="661EB8D3">
            <w:pPr>
              <w:adjustRightInd w:val="0"/>
              <w:snapToGrid w:val="0"/>
              <w:spacing w:line="24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cs="宋体"/>
                <w:color w:val="auto"/>
                <w:szCs w:val="24"/>
                <w:lang w:val="en-US" w:eastAsia="zh-CN"/>
              </w:rPr>
              <w:t>根据各供应商对本项目的理解程度制定本项目</w:t>
            </w:r>
            <w:r>
              <w:rPr>
                <w:rFonts w:hint="eastAsia" w:cs="宋体"/>
                <w:color w:val="auto"/>
                <w:szCs w:val="24"/>
              </w:rPr>
              <w:t>图书编目加工</w:t>
            </w:r>
            <w:r>
              <w:rPr>
                <w:rFonts w:hint="eastAsia" w:cs="宋体"/>
                <w:color w:val="auto"/>
                <w:szCs w:val="24"/>
                <w:lang w:val="en-US" w:eastAsia="zh-CN"/>
              </w:rPr>
              <w:t>方案：</w:t>
            </w:r>
            <w:r>
              <w:rPr>
                <w:rFonts w:hint="eastAsia" w:cs="宋体"/>
                <w:color w:val="auto"/>
                <w:szCs w:val="24"/>
              </w:rPr>
              <w:t>包含：①能够提供正版新书，能够编目数据或采访数据；②具备较高的书目数据加工能力，能够提供优良的图书物理加工（粘贴索书号，个别登录号，条形码等）技术服务的；③有详细的编目方案</w:t>
            </w:r>
            <w:r>
              <w:rPr>
                <w:rFonts w:hint="eastAsia" w:ascii="宋体" w:hAnsi="宋体" w:eastAsia="宋体" w:cs="宋体"/>
                <w:b w:val="0"/>
                <w:bCs w:val="0"/>
                <w:color w:val="auto"/>
                <w:sz w:val="24"/>
                <w:szCs w:val="24"/>
                <w:highlight w:val="none"/>
                <w:lang w:val="en-US" w:eastAsia="zh-CN"/>
              </w:rPr>
              <w:t>等</w:t>
            </w:r>
            <w:r>
              <w:rPr>
                <w:rFonts w:hint="eastAsia"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方面进行评审：方案内容完整齐全，符合项目实际的，得</w:t>
            </w:r>
            <w:r>
              <w:rPr>
                <w:rFonts w:hint="eastAsia"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val="en-US" w:eastAsia="zh-CN"/>
              </w:rPr>
              <w:t>分；每有一项内容存在缺陷的扣</w:t>
            </w:r>
            <w:r>
              <w:rPr>
                <w:rFonts w:hint="eastAsia"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分；每缺少一项方案内容扣</w:t>
            </w:r>
            <w:r>
              <w:rPr>
                <w:rFonts w:hint="eastAsia"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分，扣完为止；未提供项目图书编目加工方案的，此项不得分。</w:t>
            </w:r>
          </w:p>
          <w:p w14:paraId="409D6958">
            <w:pPr>
              <w:snapToGrid w:val="0"/>
              <w:spacing w:line="240" w:lineRule="auto"/>
              <w:ind w:left="0" w:leftChars="0" w:right="0" w:rightChars="0" w:firstLine="0" w:firstLineChars="0"/>
              <w:jc w:val="left"/>
              <w:rPr>
                <w:rFonts w:hint="eastAsia" w:cs="宋体"/>
                <w:color w:val="auto"/>
                <w:szCs w:val="24"/>
              </w:rPr>
            </w:pPr>
            <w:r>
              <w:rPr>
                <w:rFonts w:hint="eastAsia" w:ascii="宋体" w:hAnsi="宋体" w:eastAsia="宋体" w:cs="宋体"/>
                <w:b/>
                <w:bCs/>
                <w:color w:val="auto"/>
                <w:sz w:val="21"/>
                <w:szCs w:val="21"/>
                <w:highlight w:val="none"/>
                <w:lang w:val="en-US" w:eastAsia="zh-CN"/>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01C69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205" w:type="dxa"/>
            <w:vMerge w:val="continue"/>
            <w:tcBorders>
              <w:tl2br w:val="nil"/>
              <w:tr2bl w:val="nil"/>
            </w:tcBorders>
            <w:vAlign w:val="center"/>
          </w:tcPr>
          <w:p w14:paraId="72558090">
            <w:pPr>
              <w:pStyle w:val="52"/>
              <w:snapToGrid w:val="0"/>
              <w:ind w:left="0" w:leftChars="0" w:right="0" w:rightChars="0" w:firstLine="0" w:firstLineChars="0"/>
              <w:jc w:val="center"/>
              <w:rPr>
                <w:rFonts w:hint="eastAsia" w:cs="宋体"/>
                <w:szCs w:val="24"/>
              </w:rPr>
            </w:pPr>
          </w:p>
        </w:tc>
        <w:tc>
          <w:tcPr>
            <w:tcW w:w="1188" w:type="dxa"/>
            <w:tcBorders>
              <w:tl2br w:val="nil"/>
              <w:tr2bl w:val="nil"/>
            </w:tcBorders>
            <w:vAlign w:val="center"/>
          </w:tcPr>
          <w:p w14:paraId="5CAC2705">
            <w:pPr>
              <w:snapToGrid w:val="0"/>
              <w:spacing w:line="240" w:lineRule="auto"/>
              <w:ind w:left="0" w:leftChars="0" w:right="0" w:rightChars="0" w:firstLine="0" w:firstLineChars="0"/>
              <w:jc w:val="center"/>
              <w:rPr>
                <w:rFonts w:hint="eastAsia" w:cs="宋体"/>
                <w:color w:val="auto"/>
                <w:szCs w:val="24"/>
              </w:rPr>
            </w:pPr>
            <w:r>
              <w:rPr>
                <w:rFonts w:hint="eastAsia" w:cs="宋体"/>
                <w:color w:val="auto"/>
                <w:szCs w:val="24"/>
              </w:rPr>
              <w:t>质量保障方案</w:t>
            </w:r>
          </w:p>
        </w:tc>
        <w:tc>
          <w:tcPr>
            <w:tcW w:w="801" w:type="dxa"/>
            <w:tcBorders>
              <w:tl2br w:val="nil"/>
              <w:tr2bl w:val="nil"/>
            </w:tcBorders>
            <w:vAlign w:val="center"/>
          </w:tcPr>
          <w:p w14:paraId="04C774C1">
            <w:pPr>
              <w:snapToGrid w:val="0"/>
              <w:spacing w:line="240" w:lineRule="auto"/>
              <w:ind w:left="0" w:leftChars="0" w:right="0" w:rightChars="0" w:firstLine="0" w:firstLineChars="0"/>
              <w:jc w:val="center"/>
              <w:rPr>
                <w:rFonts w:hint="eastAsia" w:cs="宋体"/>
                <w:color w:val="auto"/>
                <w:szCs w:val="24"/>
                <w:highlight w:val="none"/>
              </w:rPr>
            </w:pPr>
            <w:r>
              <w:rPr>
                <w:rFonts w:hint="eastAsia" w:cs="宋体"/>
                <w:color w:val="auto"/>
                <w:szCs w:val="24"/>
                <w:highlight w:val="none"/>
              </w:rPr>
              <w:t>10分</w:t>
            </w:r>
          </w:p>
        </w:tc>
        <w:tc>
          <w:tcPr>
            <w:tcW w:w="6678" w:type="dxa"/>
            <w:tcBorders>
              <w:tl2br w:val="nil"/>
              <w:tr2bl w:val="nil"/>
            </w:tcBorders>
            <w:vAlign w:val="center"/>
          </w:tcPr>
          <w:p w14:paraId="69D037F2">
            <w:pPr>
              <w:adjustRightInd w:val="0"/>
              <w:snapToGrid w:val="0"/>
              <w:spacing w:line="24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cs="宋体"/>
                <w:color w:val="auto"/>
                <w:szCs w:val="24"/>
                <w:highlight w:val="none"/>
              </w:rPr>
              <w:t>投标人针对本项目提供质量保障方案包含：①质量保障方案；②图书质量承诺；③</w:t>
            </w:r>
            <w:r>
              <w:rPr>
                <w:rFonts w:ascii="宋体" w:hAnsi="宋体" w:eastAsia="宋体" w:cs="宋体"/>
                <w:color w:val="auto"/>
                <w:sz w:val="24"/>
                <w:szCs w:val="24"/>
                <w:highlight w:val="none"/>
              </w:rPr>
              <w:t>本地化服务及应急保障能力</w:t>
            </w:r>
            <w:r>
              <w:rPr>
                <w:rFonts w:hint="eastAsia" w:cs="宋体"/>
                <w:color w:val="auto"/>
                <w:szCs w:val="24"/>
                <w:highlight w:val="none"/>
              </w:rPr>
              <w:t>；④能提供现采服务；⑤能提供图书征订服务</w:t>
            </w:r>
            <w:r>
              <w:rPr>
                <w:rFonts w:hint="eastAsia" w:cs="宋体"/>
                <w:color w:val="auto"/>
                <w:szCs w:val="24"/>
                <w:highlight w:val="none"/>
                <w:lang w:val="en-US" w:eastAsia="zh-CN"/>
              </w:rPr>
              <w:t>等</w:t>
            </w:r>
            <w:r>
              <w:rPr>
                <w:rFonts w:hint="eastAsia" w:cs="宋体"/>
                <w:color w:val="auto"/>
                <w:szCs w:val="24"/>
                <w:highlight w:val="none"/>
                <w:lang w:eastAsia="zh-CN"/>
              </w:rPr>
              <w:t>，</w:t>
            </w:r>
            <w:r>
              <w:rPr>
                <w:rFonts w:hint="eastAsia" w:cs="宋体"/>
                <w:color w:val="auto"/>
                <w:szCs w:val="24"/>
                <w:highlight w:val="none"/>
                <w:lang w:val="en-US" w:eastAsia="zh-CN"/>
              </w:rPr>
              <w:t>满足读者荐购目录的需求</w:t>
            </w:r>
            <w:r>
              <w:rPr>
                <w:rFonts w:hint="eastAsia" w:ascii="宋体" w:hAnsi="宋体" w:eastAsia="宋体" w:cs="宋体"/>
                <w:b w:val="0"/>
                <w:bCs w:val="0"/>
                <w:color w:val="auto"/>
                <w:sz w:val="24"/>
                <w:szCs w:val="24"/>
                <w:highlight w:val="none"/>
                <w:lang w:val="en-US" w:eastAsia="zh-CN"/>
              </w:rPr>
              <w:t>等</w:t>
            </w:r>
            <w:r>
              <w:rPr>
                <w:rFonts w:hint="eastAsia"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方面进行评审：方案内容完整齐全，符合项目实际的，得</w:t>
            </w:r>
            <w:r>
              <w:rPr>
                <w:rFonts w:hint="eastAsia"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val="en-US" w:eastAsia="zh-CN"/>
              </w:rPr>
              <w:t>分；每有一项内容存在缺陷的扣</w:t>
            </w:r>
            <w:r>
              <w:rPr>
                <w:rFonts w:hint="eastAsia"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分；每缺少一项方案内容扣</w:t>
            </w:r>
            <w:r>
              <w:rPr>
                <w:rFonts w:hint="eastAsia"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分，扣完为止；未提供项目</w:t>
            </w:r>
            <w:r>
              <w:rPr>
                <w:rFonts w:hint="eastAsia" w:cs="宋体"/>
                <w:color w:val="auto"/>
                <w:szCs w:val="24"/>
                <w:highlight w:val="none"/>
              </w:rPr>
              <w:t>质量保障</w:t>
            </w:r>
            <w:r>
              <w:rPr>
                <w:rFonts w:hint="eastAsia" w:ascii="宋体" w:hAnsi="宋体" w:eastAsia="宋体" w:cs="宋体"/>
                <w:b w:val="0"/>
                <w:bCs w:val="0"/>
                <w:color w:val="auto"/>
                <w:sz w:val="24"/>
                <w:szCs w:val="24"/>
                <w:highlight w:val="none"/>
                <w:lang w:val="en-US" w:eastAsia="zh-CN"/>
              </w:rPr>
              <w:t>方案的，此项不得分。</w:t>
            </w:r>
          </w:p>
          <w:p w14:paraId="401FACE9">
            <w:pPr>
              <w:snapToGrid w:val="0"/>
              <w:spacing w:line="240" w:lineRule="auto"/>
              <w:ind w:left="0" w:leftChars="0" w:right="0" w:rightChars="0" w:firstLine="0" w:firstLineChars="0"/>
              <w:jc w:val="left"/>
              <w:rPr>
                <w:rFonts w:hint="eastAsia" w:cs="宋体"/>
                <w:color w:val="auto"/>
                <w:szCs w:val="24"/>
                <w:highlight w:val="none"/>
              </w:rPr>
            </w:pPr>
            <w:r>
              <w:rPr>
                <w:rFonts w:hint="eastAsia" w:ascii="宋体" w:hAnsi="宋体" w:eastAsia="宋体" w:cs="宋体"/>
                <w:b/>
                <w:bCs/>
                <w:color w:val="auto"/>
                <w:sz w:val="21"/>
                <w:szCs w:val="21"/>
                <w:highlight w:val="none"/>
                <w:lang w:val="en-US" w:eastAsia="zh-CN"/>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6A6B6E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205" w:type="dxa"/>
            <w:vMerge w:val="continue"/>
            <w:tcBorders>
              <w:tl2br w:val="nil"/>
              <w:tr2bl w:val="nil"/>
            </w:tcBorders>
            <w:vAlign w:val="center"/>
          </w:tcPr>
          <w:p w14:paraId="2F4214F9">
            <w:pPr>
              <w:pStyle w:val="52"/>
              <w:snapToGrid w:val="0"/>
              <w:ind w:left="0" w:leftChars="0" w:right="0" w:rightChars="0" w:firstLine="0" w:firstLineChars="0"/>
              <w:jc w:val="center"/>
              <w:rPr>
                <w:rFonts w:hint="eastAsia" w:cs="宋体"/>
                <w:szCs w:val="24"/>
              </w:rPr>
            </w:pPr>
          </w:p>
        </w:tc>
        <w:tc>
          <w:tcPr>
            <w:tcW w:w="1188" w:type="dxa"/>
            <w:tcBorders>
              <w:tl2br w:val="nil"/>
              <w:tr2bl w:val="nil"/>
            </w:tcBorders>
            <w:vAlign w:val="center"/>
          </w:tcPr>
          <w:p w14:paraId="322B0AB6">
            <w:pPr>
              <w:snapToGrid w:val="0"/>
              <w:spacing w:line="240" w:lineRule="auto"/>
              <w:ind w:left="0" w:leftChars="0" w:right="0" w:rightChars="0" w:firstLine="0" w:firstLineChars="0"/>
              <w:jc w:val="center"/>
              <w:rPr>
                <w:rFonts w:hint="eastAsia" w:cs="宋体"/>
                <w:color w:val="auto"/>
                <w:szCs w:val="24"/>
              </w:rPr>
            </w:pPr>
            <w:r>
              <w:rPr>
                <w:rFonts w:hint="eastAsia" w:cs="宋体"/>
                <w:color w:val="auto"/>
                <w:szCs w:val="24"/>
              </w:rPr>
              <w:t>售后服务方案</w:t>
            </w:r>
          </w:p>
        </w:tc>
        <w:tc>
          <w:tcPr>
            <w:tcW w:w="801" w:type="dxa"/>
            <w:tcBorders>
              <w:tl2br w:val="nil"/>
              <w:tr2bl w:val="nil"/>
            </w:tcBorders>
            <w:vAlign w:val="center"/>
          </w:tcPr>
          <w:p w14:paraId="7F987ABD">
            <w:pPr>
              <w:snapToGrid w:val="0"/>
              <w:spacing w:line="240" w:lineRule="auto"/>
              <w:ind w:left="0" w:leftChars="0" w:right="0" w:rightChars="0" w:firstLine="0" w:firstLineChars="0"/>
              <w:jc w:val="center"/>
              <w:rPr>
                <w:rFonts w:hint="eastAsia" w:cs="宋体"/>
                <w:color w:val="auto"/>
                <w:szCs w:val="24"/>
              </w:rPr>
            </w:pPr>
            <w:r>
              <w:rPr>
                <w:rFonts w:hint="eastAsia" w:cs="宋体"/>
                <w:color w:val="auto"/>
                <w:szCs w:val="24"/>
              </w:rPr>
              <w:t>10分</w:t>
            </w:r>
          </w:p>
        </w:tc>
        <w:tc>
          <w:tcPr>
            <w:tcW w:w="6678" w:type="dxa"/>
            <w:tcBorders>
              <w:tl2br w:val="nil"/>
              <w:tr2bl w:val="nil"/>
            </w:tcBorders>
            <w:vAlign w:val="center"/>
          </w:tcPr>
          <w:p w14:paraId="547D45B8">
            <w:pPr>
              <w:adjustRightInd w:val="0"/>
              <w:snapToGrid w:val="0"/>
              <w:spacing w:line="24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cs="宋体"/>
                <w:color w:val="auto"/>
                <w:szCs w:val="24"/>
              </w:rPr>
              <w:t>投标人针对项目提供售后服务方案包含：①提供售后服务电话和售后人员名单；②紧急退换货方案；③免费技术支持方案；④本地化售后服务措施；⑤其他优惠措施等</w:t>
            </w:r>
            <w:r>
              <w:rPr>
                <w:rFonts w:hint="eastAsia"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方面进行评审：方案内容完整齐全，符合项目实际的，得</w:t>
            </w:r>
            <w:r>
              <w:rPr>
                <w:rFonts w:hint="eastAsia"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val="en-US" w:eastAsia="zh-CN"/>
              </w:rPr>
              <w:t>分；每有一项内容存在缺陷的扣</w:t>
            </w:r>
            <w:r>
              <w:rPr>
                <w:rFonts w:hint="eastAsia"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分；每缺少一项方案内容扣</w:t>
            </w:r>
            <w:r>
              <w:rPr>
                <w:rFonts w:hint="eastAsia"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分，扣完为止；未提供项目</w:t>
            </w:r>
            <w:r>
              <w:rPr>
                <w:rFonts w:hint="eastAsia" w:cs="宋体"/>
                <w:color w:val="auto"/>
                <w:szCs w:val="24"/>
              </w:rPr>
              <w:t>售后服务</w:t>
            </w:r>
            <w:r>
              <w:rPr>
                <w:rFonts w:hint="eastAsia" w:ascii="宋体" w:hAnsi="宋体" w:eastAsia="宋体" w:cs="宋体"/>
                <w:b w:val="0"/>
                <w:bCs w:val="0"/>
                <w:color w:val="auto"/>
                <w:sz w:val="24"/>
                <w:szCs w:val="24"/>
                <w:highlight w:val="none"/>
                <w:lang w:val="en-US" w:eastAsia="zh-CN"/>
              </w:rPr>
              <w:t>方案的，此项不得分。</w:t>
            </w:r>
          </w:p>
          <w:p w14:paraId="40662D2F">
            <w:pPr>
              <w:snapToGrid w:val="0"/>
              <w:spacing w:line="240" w:lineRule="auto"/>
              <w:ind w:left="0" w:leftChars="0" w:right="0" w:rightChars="0" w:firstLine="0" w:firstLineChars="0"/>
              <w:jc w:val="left"/>
              <w:rPr>
                <w:rFonts w:hint="eastAsia" w:cs="宋体"/>
                <w:color w:val="auto"/>
                <w:szCs w:val="24"/>
              </w:rPr>
            </w:pPr>
            <w:r>
              <w:rPr>
                <w:rFonts w:hint="eastAsia" w:ascii="宋体" w:hAnsi="宋体" w:eastAsia="宋体" w:cs="宋体"/>
                <w:b/>
                <w:bCs/>
                <w:color w:val="auto"/>
                <w:sz w:val="21"/>
                <w:szCs w:val="21"/>
                <w:highlight w:val="none"/>
                <w:lang w:val="en-US" w:eastAsia="zh-CN"/>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bl>
    <w:p w14:paraId="25B0CEE8">
      <w:pPr>
        <w:pStyle w:val="40"/>
        <w:rPr>
          <w:rFonts w:hint="eastAsia"/>
          <w:color w:val="auto"/>
          <w:highlight w:val="none"/>
        </w:rPr>
      </w:pPr>
    </w:p>
    <w:p w14:paraId="3633655F">
      <w:pPr>
        <w:pStyle w:val="40"/>
        <w:rPr>
          <w:rFonts w:hint="eastAsia"/>
          <w:color w:val="auto"/>
          <w:highlight w:val="none"/>
        </w:rPr>
      </w:pPr>
    </w:p>
    <w:p w14:paraId="18E8D42B">
      <w:pPr>
        <w:pStyle w:val="40"/>
        <w:rPr>
          <w:rFonts w:hint="eastAsia"/>
          <w:color w:val="auto"/>
          <w:highlight w:val="none"/>
        </w:rPr>
      </w:pPr>
    </w:p>
    <w:p w14:paraId="4C4CE15A">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zh-CN"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298" w:name="_Toc155185918"/>
      <w:bookmarkStart w:id="299" w:name="_Toc23323"/>
      <w:bookmarkStart w:id="300" w:name="_Toc163492912"/>
    </w:p>
    <w:p w14:paraId="1CA84A5E">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zh-CN" w:eastAsia="zh-CN" w:bidi="ar-SA"/>
        </w:rPr>
      </w:pPr>
      <w:r>
        <w:rPr>
          <w:rFonts w:hint="eastAsia" w:ascii="宋体" w:hAnsi="宋体" w:eastAsia="宋体" w:cs="宋体"/>
          <w:b/>
          <w:bCs/>
          <w:color w:val="auto"/>
          <w:kern w:val="44"/>
          <w:sz w:val="36"/>
          <w:szCs w:val="36"/>
          <w:highlight w:val="none"/>
          <w:lang w:val="zh-CN" w:eastAsia="zh-CN" w:bidi="ar-SA"/>
        </w:rPr>
        <w:t>第六章 合同</w:t>
      </w:r>
      <w:bookmarkEnd w:id="298"/>
      <w:r>
        <w:rPr>
          <w:rFonts w:hint="eastAsia" w:ascii="宋体" w:hAnsi="宋体" w:eastAsia="宋体" w:cs="宋体"/>
          <w:b/>
          <w:bCs/>
          <w:color w:val="auto"/>
          <w:kern w:val="44"/>
          <w:sz w:val="36"/>
          <w:szCs w:val="36"/>
          <w:highlight w:val="none"/>
          <w:lang w:val="zh-CN" w:eastAsia="zh-CN" w:bidi="ar-SA"/>
        </w:rPr>
        <w:t>草案</w:t>
      </w:r>
      <w:bookmarkEnd w:id="299"/>
      <w:bookmarkEnd w:id="300"/>
    </w:p>
    <w:p w14:paraId="284CE63F">
      <w:pPr>
        <w:rPr>
          <w:color w:val="auto"/>
          <w:highlight w:val="none"/>
          <w:lang w:val="zh-CN"/>
        </w:rPr>
      </w:pPr>
    </w:p>
    <w:p w14:paraId="01080D81">
      <w:pPr>
        <w:wordWrap w:val="0"/>
        <w:jc w:val="center"/>
        <w:rPr>
          <w:rFonts w:hint="eastAsia" w:eastAsia="宋体"/>
          <w:bCs/>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rPr>
        <w:t>此合同书仅作为签订正式合同时的参考，正式合同书应包括本参考格式的内容</w:t>
      </w:r>
      <w:r>
        <w:rPr>
          <w:rFonts w:hint="eastAsia"/>
          <w:color w:val="auto"/>
          <w:sz w:val="24"/>
          <w:szCs w:val="24"/>
          <w:highlight w:val="none"/>
          <w:lang w:eastAsia="zh-CN"/>
        </w:rPr>
        <w:t>】</w:t>
      </w:r>
    </w:p>
    <w:p w14:paraId="0D413032">
      <w:pPr>
        <w:wordWrap w:val="0"/>
        <w:rPr>
          <w:bCs/>
          <w:color w:val="auto"/>
          <w:sz w:val="24"/>
          <w:szCs w:val="24"/>
          <w:highlight w:val="none"/>
        </w:rPr>
      </w:pPr>
      <w:r>
        <w:rPr>
          <w:rFonts w:hint="eastAsia" w:cs="Helvetica"/>
          <w:bCs/>
          <w:color w:val="auto"/>
          <w:sz w:val="24"/>
          <w:szCs w:val="24"/>
          <w:highlight w:val="none"/>
          <w:lang w:val="zh-CN"/>
        </w:rPr>
        <w:t>合同编号：</w:t>
      </w:r>
      <w:r>
        <w:rPr>
          <w:rFonts w:hint="eastAsia" w:cs="Helvetica"/>
          <w:bCs/>
          <w:color w:val="auto"/>
          <w:sz w:val="24"/>
          <w:szCs w:val="24"/>
          <w:highlight w:val="none"/>
          <w:u w:val="single"/>
        </w:rPr>
        <w:t xml:space="preserve">              </w:t>
      </w:r>
    </w:p>
    <w:p w14:paraId="6585526E">
      <w:pPr>
        <w:pStyle w:val="14"/>
        <w:spacing w:after="0"/>
        <w:jc w:val="center"/>
        <w:rPr>
          <w:rFonts w:ascii="宋体" w:hAnsi="宋体" w:cs="宋体"/>
          <w:b/>
          <w:bCs/>
          <w:color w:val="auto"/>
          <w:spacing w:val="-20"/>
          <w:kern w:val="44"/>
          <w:sz w:val="48"/>
          <w:szCs w:val="48"/>
          <w:highlight w:val="none"/>
        </w:rPr>
      </w:pPr>
      <w:bookmarkStart w:id="301" w:name="_Toc3995"/>
    </w:p>
    <w:p w14:paraId="7879B342">
      <w:pPr>
        <w:pStyle w:val="14"/>
        <w:spacing w:after="0"/>
        <w:jc w:val="center"/>
        <w:rPr>
          <w:rFonts w:ascii="宋体" w:hAnsi="宋体" w:cs="宋体"/>
          <w:b/>
          <w:bCs/>
          <w:color w:val="auto"/>
          <w:spacing w:val="-20"/>
          <w:kern w:val="44"/>
          <w:sz w:val="48"/>
          <w:szCs w:val="48"/>
          <w:highlight w:val="none"/>
        </w:rPr>
      </w:pPr>
    </w:p>
    <w:p w14:paraId="7F229CB5">
      <w:pPr>
        <w:pStyle w:val="14"/>
        <w:spacing w:after="0"/>
        <w:jc w:val="center"/>
        <w:rPr>
          <w:rFonts w:ascii="宋体" w:hAnsi="宋体" w:cs="宋体"/>
          <w:b/>
          <w:bCs/>
          <w:color w:val="auto"/>
          <w:spacing w:val="-20"/>
          <w:kern w:val="44"/>
          <w:sz w:val="48"/>
          <w:szCs w:val="48"/>
          <w:highlight w:val="none"/>
        </w:rPr>
      </w:pPr>
    </w:p>
    <w:p w14:paraId="70D9B7B5">
      <w:pPr>
        <w:pStyle w:val="14"/>
        <w:spacing w:after="0"/>
        <w:jc w:val="center"/>
        <w:rPr>
          <w:rFonts w:hint="eastAsia" w:ascii="宋体" w:hAnsi="宋体" w:eastAsia="宋体" w:cs="宋体"/>
          <w:b/>
          <w:bCs/>
          <w:color w:val="auto"/>
          <w:spacing w:val="-20"/>
          <w:kern w:val="44"/>
          <w:sz w:val="44"/>
          <w:szCs w:val="44"/>
          <w:highlight w:val="none"/>
        </w:rPr>
      </w:pPr>
      <w:r>
        <w:rPr>
          <w:rFonts w:hint="eastAsia" w:ascii="宋体" w:hAnsi="宋体" w:eastAsia="宋体" w:cs="宋体"/>
          <w:b/>
          <w:bCs/>
          <w:color w:val="auto"/>
          <w:spacing w:val="-20"/>
          <w:kern w:val="44"/>
          <w:sz w:val="44"/>
          <w:szCs w:val="44"/>
          <w:highlight w:val="none"/>
        </w:rPr>
        <w:t>政府采购</w:t>
      </w:r>
      <w:r>
        <w:rPr>
          <w:rFonts w:hint="eastAsia" w:ascii="宋体" w:hAnsi="宋体" w:eastAsia="宋体" w:cs="宋体"/>
          <w:b/>
          <w:bCs/>
          <w:color w:val="auto"/>
          <w:spacing w:val="-20"/>
          <w:kern w:val="44"/>
          <w:sz w:val="44"/>
          <w:szCs w:val="44"/>
          <w:highlight w:val="none"/>
          <w:lang w:eastAsia="zh-CN"/>
        </w:rPr>
        <w:t>货物买卖</w:t>
      </w:r>
      <w:r>
        <w:rPr>
          <w:rFonts w:hint="eastAsia" w:ascii="宋体" w:hAnsi="宋体" w:eastAsia="宋体" w:cs="宋体"/>
          <w:b/>
          <w:bCs/>
          <w:color w:val="auto"/>
          <w:spacing w:val="-20"/>
          <w:kern w:val="44"/>
          <w:sz w:val="44"/>
          <w:szCs w:val="44"/>
          <w:highlight w:val="none"/>
        </w:rPr>
        <w:t>合同</w:t>
      </w:r>
    </w:p>
    <w:p w14:paraId="2DA0D26D">
      <w:pPr>
        <w:pStyle w:val="14"/>
        <w:spacing w:after="0"/>
        <w:jc w:val="center"/>
        <w:rPr>
          <w:rFonts w:hint="eastAsia" w:ascii="宋体" w:hAnsi="宋体" w:eastAsia="宋体" w:cs="宋体"/>
          <w:b/>
          <w:bCs/>
          <w:color w:val="auto"/>
          <w:spacing w:val="-20"/>
          <w:kern w:val="44"/>
          <w:sz w:val="44"/>
          <w:szCs w:val="44"/>
          <w:highlight w:val="none"/>
          <w:lang w:eastAsia="zh-CN"/>
        </w:rPr>
      </w:pPr>
      <w:r>
        <w:rPr>
          <w:rFonts w:hint="eastAsia" w:ascii="宋体" w:hAnsi="宋体" w:eastAsia="宋体" w:cs="宋体"/>
          <w:b/>
          <w:bCs/>
          <w:color w:val="auto"/>
          <w:spacing w:val="-20"/>
          <w:kern w:val="44"/>
          <w:sz w:val="44"/>
          <w:szCs w:val="44"/>
          <w:highlight w:val="none"/>
          <w:lang w:eastAsia="zh-CN"/>
        </w:rPr>
        <w:t>（试行）</w:t>
      </w:r>
    </w:p>
    <w:p w14:paraId="403BEC46">
      <w:pPr>
        <w:rPr>
          <w:rFonts w:ascii="宋体" w:hAnsi="宋体" w:cs="宋体"/>
          <w:b/>
          <w:bCs/>
          <w:color w:val="auto"/>
          <w:spacing w:val="-20"/>
          <w:kern w:val="44"/>
          <w:sz w:val="40"/>
          <w:szCs w:val="40"/>
          <w:highlight w:val="none"/>
        </w:rPr>
      </w:pPr>
    </w:p>
    <w:p w14:paraId="06F0B652">
      <w:pPr>
        <w:rPr>
          <w:rFonts w:ascii="宋体" w:hAnsi="宋体" w:cs="宋体"/>
          <w:b/>
          <w:bCs/>
          <w:color w:val="auto"/>
          <w:spacing w:val="-20"/>
          <w:kern w:val="44"/>
          <w:sz w:val="40"/>
          <w:szCs w:val="40"/>
          <w:highlight w:val="none"/>
        </w:rPr>
      </w:pPr>
    </w:p>
    <w:p w14:paraId="3D4CDA8A">
      <w:pPr>
        <w:rPr>
          <w:rFonts w:ascii="宋体" w:hAnsi="宋体" w:cs="宋体"/>
          <w:b/>
          <w:bCs/>
          <w:color w:val="auto"/>
          <w:spacing w:val="-20"/>
          <w:kern w:val="44"/>
          <w:sz w:val="40"/>
          <w:szCs w:val="40"/>
          <w:highlight w:val="none"/>
        </w:rPr>
      </w:pPr>
    </w:p>
    <w:p w14:paraId="3B944C42">
      <w:pPr>
        <w:spacing w:line="360" w:lineRule="auto"/>
        <w:ind w:left="480" w:leftChars="200"/>
        <w:rPr>
          <w:color w:val="auto"/>
          <w:sz w:val="36"/>
          <w:szCs w:val="36"/>
          <w:highlight w:val="none"/>
        </w:rPr>
      </w:pPr>
      <w:r>
        <w:rPr>
          <w:rFonts w:hint="eastAsia" w:ascii="宋体" w:hAnsi="宋体" w:cs="宋体"/>
          <w:color w:val="auto"/>
          <w:kern w:val="0"/>
          <w:sz w:val="36"/>
          <w:szCs w:val="36"/>
          <w:highlight w:val="none"/>
        </w:rPr>
        <w:t>项目名称：</w:t>
      </w:r>
      <w:r>
        <w:rPr>
          <w:rFonts w:hint="eastAsia"/>
          <w:color w:val="auto"/>
          <w:sz w:val="36"/>
          <w:szCs w:val="36"/>
          <w:highlight w:val="none"/>
          <w:u w:val="single"/>
        </w:rPr>
        <w:t xml:space="preserve">                             </w:t>
      </w:r>
    </w:p>
    <w:p w14:paraId="6E56A570">
      <w:pPr>
        <w:spacing w:line="360" w:lineRule="auto"/>
        <w:ind w:left="480" w:leftChars="200"/>
        <w:rPr>
          <w:color w:val="auto"/>
          <w:sz w:val="36"/>
          <w:szCs w:val="36"/>
          <w:highlight w:val="none"/>
          <w:u w:val="single"/>
        </w:rPr>
      </w:pPr>
      <w:r>
        <w:rPr>
          <w:rFonts w:hint="eastAsia"/>
          <w:color w:val="auto"/>
          <w:sz w:val="36"/>
          <w:szCs w:val="36"/>
          <w:highlight w:val="none"/>
        </w:rPr>
        <w:t>合同编号：</w:t>
      </w:r>
      <w:r>
        <w:rPr>
          <w:rFonts w:hint="eastAsia"/>
          <w:color w:val="auto"/>
          <w:sz w:val="36"/>
          <w:szCs w:val="36"/>
          <w:highlight w:val="none"/>
          <w:u w:val="single"/>
        </w:rPr>
        <w:t xml:space="preserve">                             </w:t>
      </w:r>
    </w:p>
    <w:p w14:paraId="4819F2B7">
      <w:pPr>
        <w:spacing w:line="360" w:lineRule="auto"/>
        <w:ind w:left="480" w:leftChars="200"/>
        <w:rPr>
          <w:color w:val="auto"/>
          <w:sz w:val="36"/>
          <w:szCs w:val="36"/>
          <w:highlight w:val="none"/>
        </w:rPr>
      </w:pPr>
      <w:r>
        <w:rPr>
          <w:rFonts w:hint="eastAsia"/>
          <w:color w:val="auto"/>
          <w:sz w:val="36"/>
          <w:szCs w:val="36"/>
          <w:highlight w:val="none"/>
        </w:rPr>
        <w:t>甲    方：</w:t>
      </w:r>
      <w:r>
        <w:rPr>
          <w:rFonts w:hint="eastAsia"/>
          <w:color w:val="auto"/>
          <w:sz w:val="36"/>
          <w:szCs w:val="36"/>
          <w:highlight w:val="none"/>
          <w:u w:val="single"/>
        </w:rPr>
        <w:t xml:space="preserve">                             </w:t>
      </w:r>
    </w:p>
    <w:p w14:paraId="711F7426">
      <w:pPr>
        <w:spacing w:line="360" w:lineRule="auto"/>
        <w:ind w:left="480" w:leftChars="200"/>
        <w:rPr>
          <w:color w:val="auto"/>
          <w:sz w:val="36"/>
          <w:szCs w:val="36"/>
          <w:highlight w:val="none"/>
          <w:u w:val="single"/>
        </w:rPr>
      </w:pPr>
      <w:r>
        <w:rPr>
          <w:rFonts w:hint="eastAsia"/>
          <w:color w:val="auto"/>
          <w:sz w:val="36"/>
          <w:szCs w:val="36"/>
          <w:highlight w:val="none"/>
        </w:rPr>
        <w:t>乙    方：</w:t>
      </w:r>
      <w:r>
        <w:rPr>
          <w:rFonts w:hint="eastAsia"/>
          <w:color w:val="auto"/>
          <w:sz w:val="36"/>
          <w:szCs w:val="36"/>
          <w:highlight w:val="none"/>
          <w:u w:val="single"/>
        </w:rPr>
        <w:t xml:space="preserve">                             </w:t>
      </w:r>
    </w:p>
    <w:p w14:paraId="0CA82724">
      <w:pPr>
        <w:spacing w:line="360" w:lineRule="auto"/>
        <w:ind w:left="480" w:leftChars="200"/>
        <w:rPr>
          <w:color w:val="auto"/>
          <w:sz w:val="36"/>
          <w:szCs w:val="36"/>
          <w:highlight w:val="none"/>
        </w:rPr>
      </w:pPr>
      <w:r>
        <w:rPr>
          <w:rFonts w:hint="eastAsia"/>
          <w:color w:val="auto"/>
          <w:sz w:val="36"/>
          <w:szCs w:val="36"/>
          <w:highlight w:val="none"/>
        </w:rPr>
        <w:t>签订时间：</w:t>
      </w:r>
      <w:r>
        <w:rPr>
          <w:rFonts w:hint="eastAsia"/>
          <w:color w:val="auto"/>
          <w:sz w:val="36"/>
          <w:szCs w:val="36"/>
          <w:highlight w:val="none"/>
          <w:u w:val="single"/>
        </w:rPr>
        <w:t xml:space="preserve">      </w:t>
      </w:r>
      <w:r>
        <w:rPr>
          <w:color w:val="auto"/>
          <w:sz w:val="36"/>
          <w:szCs w:val="36"/>
          <w:highlight w:val="none"/>
          <w:u w:val="single"/>
        </w:rPr>
        <w:t xml:space="preserve">           </w:t>
      </w:r>
      <w:r>
        <w:rPr>
          <w:rFonts w:hint="eastAsia"/>
          <w:color w:val="auto"/>
          <w:sz w:val="36"/>
          <w:szCs w:val="36"/>
          <w:highlight w:val="none"/>
          <w:u w:val="single"/>
        </w:rPr>
        <w:t xml:space="preserve">            </w:t>
      </w:r>
    </w:p>
    <w:p w14:paraId="659A5C7E">
      <w:pPr>
        <w:rPr>
          <w:color w:val="auto"/>
          <w:highlight w:val="none"/>
        </w:rPr>
      </w:pPr>
    </w:p>
    <w:p w14:paraId="699427C3">
      <w:pPr>
        <w:rPr>
          <w:rFonts w:eastAsia="黑体"/>
          <w:color w:val="auto"/>
          <w:sz w:val="44"/>
          <w:szCs w:val="44"/>
          <w:highlight w:val="none"/>
        </w:rPr>
      </w:pPr>
      <w:r>
        <w:rPr>
          <w:rFonts w:eastAsia="黑体"/>
          <w:color w:val="auto"/>
          <w:sz w:val="44"/>
          <w:szCs w:val="44"/>
          <w:highlight w:val="none"/>
        </w:rPr>
        <w:br w:type="page"/>
      </w:r>
    </w:p>
    <w:p w14:paraId="38338908">
      <w:pPr>
        <w:rPr>
          <w:rFonts w:eastAsia="黑体"/>
          <w:color w:val="auto"/>
          <w:sz w:val="44"/>
          <w:szCs w:val="44"/>
          <w:highlight w:val="none"/>
        </w:rPr>
      </w:pPr>
    </w:p>
    <w:p w14:paraId="01487FE0">
      <w:pPr>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t>使</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eastAsia="zh-CN"/>
        </w:rPr>
        <w:t>用</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eastAsia="zh-CN"/>
        </w:rPr>
        <w:t>说</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eastAsia="zh-CN"/>
        </w:rPr>
        <w:t>明</w:t>
      </w:r>
    </w:p>
    <w:p w14:paraId="4146F916">
      <w:pPr>
        <w:ind w:firstLine="640" w:firstLineChars="200"/>
        <w:rPr>
          <w:rFonts w:hint="eastAsia" w:ascii="仿宋_GB2312" w:hAnsi="仿宋_GB2312" w:eastAsia="仿宋_GB2312" w:cs="仿宋_GB2312"/>
          <w:color w:val="auto"/>
          <w:sz w:val="32"/>
          <w:szCs w:val="32"/>
          <w:highlight w:val="none"/>
          <w:lang w:val="en-US" w:eastAsia="zh-CN"/>
        </w:rPr>
      </w:pPr>
    </w:p>
    <w:p w14:paraId="6565A257">
      <w:pPr>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1.本合同标准文本适用于购买现成货物的采购项目，不包括需要供应商定制开发、创新研发的货物采购项目。</w:t>
      </w:r>
    </w:p>
    <w:p w14:paraId="2950633E">
      <w:pPr>
        <w:ind w:firstLine="0" w:firstLineChars="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2.本合同标准文本为政府采购货物买卖合同编制提供参考，可以结合采购项目具体情况，对文本作必要的调整修订后使用。</w:t>
      </w:r>
    </w:p>
    <w:p w14:paraId="60DA2DE8">
      <w:pPr>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3.本合同标准文本各条款中，如涉及填写多家供应商、制造商，多种采购标的、分包主要内容等信息的，可根据采购项目具体情况添加信息项。</w:t>
      </w:r>
    </w:p>
    <w:p w14:paraId="17736615">
      <w:pPr>
        <w:ind w:firstLine="560" w:firstLineChars="200"/>
        <w:jc w:val="both"/>
        <w:rPr>
          <w:rFonts w:hint="eastAsia" w:ascii="宋体" w:hAnsi="宋体" w:eastAsia="宋体" w:cs="宋体"/>
          <w:color w:val="auto"/>
          <w:sz w:val="28"/>
          <w:szCs w:val="28"/>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bookmarkEnd w:id="301"/>
    <w:p w14:paraId="3C8B35DB">
      <w:pPr>
        <w:pStyle w:val="3"/>
        <w:adjustRightInd w:val="0"/>
        <w:snapToGrid w:val="0"/>
        <w:spacing w:beforeLines="0" w:line="400" w:lineRule="exact"/>
        <w:jc w:val="center"/>
        <w:rPr>
          <w:rFonts w:hint="eastAsia" w:ascii="宋体" w:hAnsi="宋体" w:eastAsia="宋体" w:cs="宋体"/>
          <w:b/>
          <w:bCs/>
          <w:color w:val="auto"/>
          <w:sz w:val="36"/>
          <w:szCs w:val="36"/>
          <w:highlight w:val="none"/>
        </w:rPr>
      </w:pPr>
      <w:bookmarkStart w:id="302" w:name="_Toc22209"/>
      <w:bookmarkStart w:id="303" w:name="_Toc8407"/>
      <w:r>
        <w:rPr>
          <w:rFonts w:hint="eastAsia" w:ascii="宋体" w:hAnsi="宋体" w:eastAsia="宋体" w:cs="宋体"/>
          <w:b/>
          <w:bCs/>
          <w:color w:val="auto"/>
          <w:sz w:val="36"/>
          <w:szCs w:val="36"/>
          <w:highlight w:val="none"/>
        </w:rPr>
        <w:t>第一节 政府采购合同协议书</w:t>
      </w:r>
      <w:bookmarkEnd w:id="302"/>
      <w:bookmarkEnd w:id="303"/>
    </w:p>
    <w:p w14:paraId="2593C179">
      <w:pPr>
        <w:pStyle w:val="3"/>
        <w:keepNext/>
        <w:keepLines/>
        <w:pageBreakBefore w:val="0"/>
        <w:widowControl w:val="0"/>
        <w:kinsoku/>
        <w:wordWrap/>
        <w:overflowPunct/>
        <w:topLinePunct w:val="0"/>
        <w:autoSpaceDE/>
        <w:autoSpaceDN/>
        <w:bidi w:val="0"/>
        <w:adjustRightInd w:val="0"/>
        <w:snapToGrid w:val="0"/>
        <w:spacing w:before="140" w:beforeLines="0" w:after="140" w:line="400" w:lineRule="exact"/>
        <w:jc w:val="center"/>
        <w:textAlignment w:val="auto"/>
        <w:rPr>
          <w:rFonts w:hint="eastAsia" w:ascii="黑体" w:hAnsi="华文中宋" w:eastAsia="黑体"/>
          <w:b w:val="0"/>
          <w:bCs w:val="0"/>
          <w:color w:val="auto"/>
          <w:sz w:val="28"/>
          <w:szCs w:val="28"/>
          <w:highlight w:val="none"/>
        </w:rPr>
      </w:pPr>
    </w:p>
    <w:p w14:paraId="1CD7148A">
      <w:pPr>
        <w:adjustRightInd w:val="0"/>
        <w:snapToGrid w:val="0"/>
        <w:spacing w:before="0" w:beforeLines="0" w:line="400" w:lineRule="exact"/>
        <w:ind w:left="4800" w:hanging="4200" w:hangingChars="20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（采购人</w:t>
      </w:r>
      <w:r>
        <w:rPr>
          <w:rFonts w:hint="eastAsia" w:ascii="宋体" w:hAnsi="宋体" w:eastAsia="宋体" w:cs="宋体"/>
          <w:color w:val="auto"/>
          <w:sz w:val="21"/>
          <w:szCs w:val="21"/>
          <w:highlight w:val="none"/>
          <w:lang w:eastAsia="zh-CN"/>
        </w:rPr>
        <w:t>、受采购人委托签订合同的单位</w:t>
      </w:r>
      <w:r>
        <w:rPr>
          <w:rFonts w:hint="eastAsia" w:ascii="宋体" w:hAnsi="宋体" w:eastAsia="宋体" w:cs="宋体"/>
          <w:color w:val="auto"/>
          <w:sz w:val="21"/>
          <w:szCs w:val="21"/>
          <w:highlight w:val="none"/>
        </w:rPr>
        <w:t>或采购文件约定的合同甲方）</w:t>
      </w:r>
    </w:p>
    <w:p w14:paraId="275A9666">
      <w:pPr>
        <w:adjustRightInd w:val="0"/>
        <w:snapToGrid w:val="0"/>
        <w:spacing w:before="0" w:before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（供应商）</w:t>
      </w:r>
    </w:p>
    <w:p w14:paraId="2D2DAEAA">
      <w:pPr>
        <w:adjustRightInd w:val="0"/>
        <w:snapToGrid w:val="0"/>
        <w:spacing w:before="0" w:beforeLines="0" w:line="400" w:lineRule="exact"/>
        <w:ind w:left="5040" w:hanging="4410" w:hangingChars="2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乙方2（全称）：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（联合体成员供应商或其他合同主体）（如有）</w:t>
      </w:r>
    </w:p>
    <w:p w14:paraId="4832CBED">
      <w:pPr>
        <w:adjustRightInd w:val="0"/>
        <w:snapToGrid w:val="0"/>
        <w:spacing w:before="0" w:beforeLines="0" w:line="400" w:lineRule="exact"/>
        <w:ind w:left="5040" w:hanging="4410" w:hangingChars="2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lang w:val="en-US" w:eastAsia="zh-CN"/>
        </w:rPr>
        <w:t>3（全称）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（联合体成员供应商或其他合同主体）（如有）</w:t>
      </w:r>
    </w:p>
    <w:p w14:paraId="4D457BBE">
      <w:pPr>
        <w:spacing w:beforeLines="0" w:line="400" w:lineRule="exact"/>
        <w:rPr>
          <w:rFonts w:hint="eastAsia" w:ascii="宋体" w:hAnsi="宋体" w:eastAsia="宋体" w:cs="宋体"/>
          <w:color w:val="auto"/>
          <w:sz w:val="21"/>
          <w:szCs w:val="21"/>
          <w:highlight w:val="none"/>
          <w:lang w:val="en-US" w:eastAsia="zh-CN"/>
        </w:rPr>
      </w:pPr>
    </w:p>
    <w:p w14:paraId="2D5E6ECA">
      <w:pPr>
        <w:pStyle w:val="15"/>
        <w:adjustRightInd w:val="0"/>
        <w:snapToGrid w:val="0"/>
        <w:spacing w:before="0" w:beforeLines="0" w:after="0"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依据《中华人民共和国民法典》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《中华人民共和国政府采购法》等有关的法律法规，以及</w:t>
      </w:r>
      <w:r>
        <w:rPr>
          <w:rFonts w:hint="eastAsia" w:ascii="宋体" w:hAnsi="宋体" w:eastAsia="宋体" w:cs="宋体"/>
          <w:i w:val="0"/>
          <w:iCs w:val="0"/>
          <w:color w:val="auto"/>
          <w:sz w:val="21"/>
          <w:szCs w:val="21"/>
          <w:highlight w:val="none"/>
          <w:u w:val="none"/>
          <w:lang w:eastAsia="zh-CN"/>
        </w:rPr>
        <w:t>本采购项目</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lang w:eastAsia="zh-CN"/>
        </w:rPr>
        <w:t>文件等</w:t>
      </w:r>
      <w:r>
        <w:rPr>
          <w:rFonts w:hint="eastAsia" w:ascii="宋体" w:hAnsi="宋体" w:eastAsia="宋体" w:cs="宋体"/>
          <w:color w:val="auto"/>
          <w:sz w:val="21"/>
          <w:szCs w:val="21"/>
          <w:highlight w:val="none"/>
        </w:rPr>
        <w:t>采购文件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乙方的《投标（响应）文件》及《中标（成交）通知书》，甲乙双方同意签订本合同。具体情况及要求如下：     </w:t>
      </w:r>
    </w:p>
    <w:p w14:paraId="3718C4C6">
      <w:pPr>
        <w:numPr>
          <w:ilvl w:val="0"/>
          <w:numId w:val="8"/>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项目信息</w:t>
      </w:r>
    </w:p>
    <w:p w14:paraId="6D29BC0E">
      <w:pPr>
        <w:pStyle w:val="15"/>
        <w:numPr>
          <w:ilvl w:val="0"/>
          <w:numId w:val="9"/>
        </w:numPr>
        <w:adjustRightInd w:val="0"/>
        <w:snapToGrid w:val="0"/>
        <w:spacing w:before="0" w:beforeLines="0" w:after="0" w:line="400" w:lineRule="exact"/>
        <w:ind w:left="0" w:lef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采购项目名称：</w:t>
      </w:r>
      <w:r>
        <w:rPr>
          <w:rFonts w:hint="eastAsia" w:ascii="宋体" w:hAnsi="宋体" w:eastAsia="宋体" w:cs="宋体"/>
          <w:color w:val="auto"/>
          <w:sz w:val="21"/>
          <w:szCs w:val="21"/>
          <w:highlight w:val="none"/>
          <w:u w:val="single"/>
        </w:rPr>
        <w:t xml:space="preserve">                                          </w:t>
      </w:r>
    </w:p>
    <w:p w14:paraId="4BA6A755">
      <w:pPr>
        <w:pStyle w:val="15"/>
        <w:numPr>
          <w:ilvl w:val="-1"/>
          <w:numId w:val="0"/>
        </w:numPr>
        <w:tabs>
          <w:tab w:val="left" w:pos="999"/>
        </w:tabs>
        <w:adjustRightInd w:val="0"/>
        <w:snapToGrid w:val="0"/>
        <w:spacing w:before="0" w:beforeLines="0" w:after="0" w:line="400" w:lineRule="exact"/>
        <w:ind w:left="0" w:leftChars="0" w:firstLine="0" w:firstLineChars="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 xml:space="preserve">         采购项目（包）编号：</w:t>
      </w:r>
      <w:r>
        <w:rPr>
          <w:rFonts w:hint="eastAsia" w:ascii="宋体" w:hAnsi="宋体" w:eastAsia="宋体" w:cs="宋体"/>
          <w:color w:val="auto"/>
          <w:sz w:val="21"/>
          <w:szCs w:val="21"/>
          <w:highlight w:val="none"/>
          <w:u w:val="single"/>
        </w:rPr>
        <w:t xml:space="preserve">                                    </w:t>
      </w:r>
    </w:p>
    <w:p w14:paraId="646BB1BE">
      <w:pPr>
        <w:pStyle w:val="15"/>
        <w:adjustRightInd w:val="0"/>
        <w:snapToGrid w:val="0"/>
        <w:spacing w:before="0" w:beforeLines="0" w:after="0"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（2）采购计划编号：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60C65DB">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（3）项目内容：</w:t>
      </w:r>
    </w:p>
    <w:p w14:paraId="4B4F7F7C">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采购标的及数量</w:t>
      </w:r>
      <w:r>
        <w:rPr>
          <w:rFonts w:hint="eastAsia" w:ascii="宋体" w:hAnsi="宋体" w:eastAsia="宋体" w:cs="宋体"/>
          <w:color w:val="auto"/>
          <w:sz w:val="21"/>
          <w:szCs w:val="21"/>
          <w:highlight w:val="none"/>
          <w:lang w:val="en-US" w:eastAsia="zh-CN"/>
        </w:rPr>
        <w:t>（台/套</w:t>
      </w:r>
      <w:r>
        <w:rPr>
          <w:rFonts w:hint="eastAsia" w:ascii="宋体" w:hAnsi="宋体" w:eastAsia="宋体" w:cs="宋体"/>
          <w:color w:val="auto"/>
          <w:sz w:val="21"/>
          <w:szCs w:val="21"/>
          <w:highlight w:val="none"/>
          <w:lang w:val="en" w:eastAsia="zh-CN"/>
        </w:rPr>
        <w:t>/个/架/组等</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70D0D139">
      <w:pPr>
        <w:numPr>
          <w:ilvl w:val="-1"/>
          <w:numId w:val="0"/>
        </w:num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val="en" w:eastAsia="zh-CN"/>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 w:eastAsia="zh-CN"/>
        </w:rPr>
        <w:t xml:space="preserve">     </w:t>
      </w:r>
      <w:r>
        <w:rPr>
          <w:rFonts w:hint="eastAsia" w:ascii="宋体" w:hAnsi="宋体" w:eastAsia="宋体" w:cs="宋体"/>
          <w:color w:val="auto"/>
          <w:sz w:val="21"/>
          <w:szCs w:val="21"/>
          <w:highlight w:val="none"/>
          <w:lang w:val="en-US" w:eastAsia="zh-CN"/>
        </w:rPr>
        <w:t>规格型号：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p>
    <w:p w14:paraId="5CCF7F75">
      <w:pPr>
        <w:adjustRightInd w:val="0"/>
        <w:snapToGrid w:val="0"/>
        <w:spacing w:before="0" w:beforeLines="0" w:line="400" w:lineRule="exact"/>
        <w:ind w:firstLine="945" w:firstLineChars="4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采购标的的技术要求、商务要求具体见附件。</w:t>
      </w:r>
    </w:p>
    <w:p w14:paraId="5E5A45B6">
      <w:pPr>
        <w:numPr>
          <w:ilvl w:val="-1"/>
          <w:numId w:val="0"/>
        </w:numPr>
        <w:adjustRightInd w:val="0"/>
        <w:snapToGrid w:val="0"/>
        <w:spacing w:before="0" w:beforeLines="0" w:line="400" w:lineRule="exact"/>
        <w:ind w:firstLine="945" w:firstLineChars="4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①涉及信息类产品，请填写该产品关键部件的品牌、型号：</w:t>
      </w:r>
    </w:p>
    <w:p w14:paraId="74358E1E">
      <w:pPr>
        <w:numPr>
          <w:ilvl w:val="-1"/>
          <w:numId w:val="0"/>
        </w:numPr>
        <w:adjustRightInd w:val="0"/>
        <w:snapToGrid w:val="0"/>
        <w:spacing w:before="0" w:beforeLines="0" w:line="400" w:lineRule="exact"/>
        <w:ind w:firstLine="420" w:firstLineChars="200"/>
        <w:rPr>
          <w:rFonts w:hint="eastAsia" w:ascii="宋体" w:hAnsi="宋体" w:eastAsia="宋体" w:cs="宋体"/>
          <w:color w:val="auto"/>
          <w:kern w:val="0"/>
          <w:sz w:val="21"/>
          <w:szCs w:val="21"/>
          <w:highlight w:val="none"/>
          <w:u w:val="single"/>
          <w:lang w:val="en-US" w:eastAsia="zh-CN"/>
        </w:rPr>
      </w:pPr>
      <w:r>
        <w:rPr>
          <w:rFonts w:hint="eastAsia" w:ascii="宋体" w:hAnsi="宋体" w:eastAsia="宋体" w:cs="宋体"/>
          <w:color w:val="auto"/>
          <w:sz w:val="21"/>
          <w:szCs w:val="21"/>
          <w:highlight w:val="none"/>
          <w:lang w:val="en-US" w:eastAsia="zh-CN"/>
        </w:rPr>
        <w:t xml:space="preserve">     标的名称：</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 w:eastAsia="zh-CN"/>
        </w:rPr>
        <w:t xml:space="preserve">               </w:t>
      </w:r>
      <w:r>
        <w:rPr>
          <w:rFonts w:hint="eastAsia" w:ascii="宋体" w:hAnsi="宋体" w:eastAsia="宋体" w:cs="宋体"/>
          <w:color w:val="auto"/>
          <w:kern w:val="0"/>
          <w:sz w:val="21"/>
          <w:szCs w:val="21"/>
          <w:highlight w:val="none"/>
          <w:u w:val="single"/>
          <w:lang w:val="en-US" w:eastAsia="zh-CN"/>
        </w:rPr>
        <w:t xml:space="preserve">    </w:t>
      </w:r>
    </w:p>
    <w:p w14:paraId="041C0204">
      <w:pPr>
        <w:numPr>
          <w:ilvl w:val="-1"/>
          <w:numId w:val="0"/>
        </w:num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关键部件：</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352ED49A">
      <w:pPr>
        <w:pStyle w:val="39"/>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关键部件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2DAD5A9E">
      <w:pPr>
        <w:pStyle w:val="39"/>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关键部件：</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p>
    <w:p w14:paraId="11A17798">
      <w:pPr>
        <w:pStyle w:val="39"/>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63B03D8A">
      <w:pPr>
        <w:pStyle w:val="39"/>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②涉及车辆采购，请填写是否属于新能源汽车：</w:t>
      </w:r>
    </w:p>
    <w:p w14:paraId="2F40BFE1">
      <w:pPr>
        <w:pStyle w:val="39"/>
        <w:numPr>
          <w:ilvl w:val="-1"/>
          <w:numId w:val="0"/>
        </w:numPr>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，《政府采购品目分类目录》底级品目名称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数量：</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金额：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val="0"/>
          <w:color w:val="auto"/>
          <w:sz w:val="21"/>
          <w:szCs w:val="21"/>
          <w:highlight w:val="none"/>
          <w:lang w:val="en-US" w:eastAsia="zh-CN"/>
        </w:rPr>
        <w:t xml:space="preserve"> </w:t>
      </w:r>
    </w:p>
    <w:p w14:paraId="16135077">
      <w:pPr>
        <w:pStyle w:val="39"/>
        <w:numPr>
          <w:ilvl w:val="-1"/>
          <w:numId w:val="0"/>
        </w:numPr>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否</w:t>
      </w:r>
    </w:p>
    <w:p w14:paraId="4472B7A8">
      <w:pPr>
        <w:pStyle w:val="39"/>
        <w:numPr>
          <w:ilvl w:val="-1"/>
          <w:numId w:val="0"/>
        </w:numPr>
        <w:adjustRightInd w:val="0"/>
        <w:snapToGrid w:val="0"/>
        <w:spacing w:before="0" w:beforeLines="0" w:line="400" w:lineRule="exact"/>
        <w:ind w:left="0" w:firstLine="0" w:firstLineChars="0"/>
        <w:rPr>
          <w:rFonts w:hint="eastAsia" w:ascii="宋体" w:hAnsi="宋体" w:eastAsia="宋体" w:cs="宋体"/>
          <w:iCs w:val="0"/>
          <w:color w:val="auto"/>
          <w:sz w:val="21"/>
          <w:szCs w:val="21"/>
          <w:highlight w:val="none"/>
          <w:lang w:val="en-US"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lang w:val="en" w:eastAsia="zh-CN"/>
        </w:rPr>
        <w:t>4</w:t>
      </w:r>
      <w:r>
        <w:rPr>
          <w:rFonts w:hint="eastAsia" w:ascii="宋体" w:hAnsi="宋体" w:eastAsia="宋体" w:cs="宋体"/>
          <w:iCs w:val="0"/>
          <w:color w:val="auto"/>
          <w:sz w:val="21"/>
          <w:szCs w:val="21"/>
          <w:highlight w:val="none"/>
          <w:lang w:val="en-US" w:eastAsia="zh-CN"/>
        </w:rPr>
        <w:t>）政府采购组织形式：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政府集中采购</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 xml:space="preserve">部门集中采购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分散采购</w:t>
      </w:r>
    </w:p>
    <w:p w14:paraId="49ABDB4C">
      <w:pPr>
        <w:pStyle w:val="39"/>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w:t>
      </w:r>
      <w:r>
        <w:rPr>
          <w:rFonts w:hint="eastAsia" w:ascii="宋体" w:hAnsi="宋体" w:eastAsia="宋体" w:cs="宋体"/>
          <w:iCs w:val="0"/>
          <w:color w:val="auto"/>
          <w:sz w:val="21"/>
          <w:szCs w:val="21"/>
          <w:highlight w:val="none"/>
          <w:lang w:val="en" w:eastAsia="zh-CN"/>
        </w:rPr>
        <w:t>5</w:t>
      </w:r>
      <w:r>
        <w:rPr>
          <w:rFonts w:hint="eastAsia" w:ascii="宋体" w:hAnsi="宋体" w:eastAsia="宋体" w:cs="宋体"/>
          <w:iCs w:val="0"/>
          <w:color w:val="auto"/>
          <w:sz w:val="21"/>
          <w:szCs w:val="21"/>
          <w:highlight w:val="none"/>
          <w:lang w:val="en-US" w:eastAsia="zh-CN"/>
        </w:rPr>
        <w:t>）政府采购方式：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公开招标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邀请招标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竞争性谈判</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竞争性磋商</w:t>
      </w:r>
    </w:p>
    <w:p w14:paraId="55C9F678">
      <w:pPr>
        <w:pStyle w:val="39"/>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single"/>
          <w:lang w:val="en-US" w:eastAsia="zh-CN"/>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询价</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单一来源</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框架协议</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其他：</w:t>
      </w:r>
      <w:r>
        <w:rPr>
          <w:rFonts w:hint="eastAsia" w:ascii="宋体" w:hAnsi="宋体" w:eastAsia="宋体" w:cs="宋体"/>
          <w:iCs w:val="0"/>
          <w:color w:val="auto"/>
          <w:sz w:val="21"/>
          <w:szCs w:val="21"/>
          <w:highlight w:val="none"/>
          <w:u w:val="single"/>
          <w:lang w:val="en-US" w:eastAsia="zh-CN"/>
        </w:rPr>
        <w:t xml:space="preserve">          </w:t>
      </w:r>
    </w:p>
    <w:p w14:paraId="22543ED8">
      <w:pPr>
        <w:pStyle w:val="39"/>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none"/>
          <w:lang w:val="en-US" w:eastAsia="zh-CN"/>
        </w:rPr>
      </w:pPr>
      <w:r>
        <w:rPr>
          <w:rFonts w:hint="eastAsia" w:ascii="宋体" w:hAnsi="宋体" w:eastAsia="宋体" w:cs="宋体"/>
          <w:iCs w:val="0"/>
          <w:color w:val="auto"/>
          <w:sz w:val="21"/>
          <w:szCs w:val="21"/>
          <w:highlight w:val="none"/>
          <w:u w:val="none"/>
          <w:lang w:val="en-US" w:eastAsia="zh-CN"/>
        </w:rPr>
        <w:t>（注：在框架协议采购的第二阶段，可选择使用该合同文本）</w:t>
      </w:r>
    </w:p>
    <w:p w14:paraId="60361A6B">
      <w:pPr>
        <w:pStyle w:val="39"/>
        <w:numPr>
          <w:ilvl w:val="-1"/>
          <w:numId w:val="0"/>
        </w:numPr>
        <w:adjustRightInd w:val="0"/>
        <w:snapToGrid w:val="0"/>
        <w:spacing w:before="0" w:beforeLines="0" w:line="400" w:lineRule="exact"/>
        <w:ind w:firstLine="210" w:firstLineChars="100"/>
        <w:rPr>
          <w:rFonts w:hint="eastAsia" w:ascii="宋体" w:hAnsi="宋体" w:eastAsia="宋体" w:cs="宋体"/>
          <w:color w:val="auto"/>
          <w:w w:val="100"/>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w w:val="100"/>
          <w:kern w:val="2"/>
          <w:sz w:val="21"/>
          <w:szCs w:val="21"/>
          <w:highlight w:val="none"/>
          <w:lang w:val="en-US" w:eastAsia="zh-CN" w:bidi="ar-SA"/>
        </w:rPr>
        <w:t>中标（成交）采购标的制造商是否为中小企业：</w:t>
      </w:r>
      <w:r>
        <w:rPr>
          <w:rFonts w:hint="eastAsia" w:ascii="宋体" w:hAnsi="宋体" w:eastAsia="宋体" w:cs="宋体"/>
          <w:color w:val="auto"/>
          <w:w w:val="100"/>
          <w:kern w:val="2"/>
          <w:sz w:val="21"/>
          <w:szCs w:val="21"/>
          <w:highlight w:val="none"/>
          <w:lang w:val="en-US" w:eastAsia="zh-CN" w:bidi="ar-SA"/>
        </w:rPr>
        <w:sym w:font="Wingdings" w:char="00A8"/>
      </w:r>
      <w:r>
        <w:rPr>
          <w:rFonts w:hint="eastAsia" w:ascii="宋体" w:hAnsi="宋体" w:eastAsia="宋体" w:cs="宋体"/>
          <w:color w:val="auto"/>
          <w:w w:val="100"/>
          <w:kern w:val="2"/>
          <w:sz w:val="21"/>
          <w:szCs w:val="21"/>
          <w:highlight w:val="none"/>
          <w:lang w:val="en-US" w:eastAsia="zh-CN" w:bidi="ar-SA"/>
        </w:rPr>
        <w:t xml:space="preserve">是      </w:t>
      </w:r>
      <w:r>
        <w:rPr>
          <w:rFonts w:hint="eastAsia" w:ascii="宋体" w:hAnsi="宋体" w:eastAsia="宋体" w:cs="宋体"/>
          <w:color w:val="auto"/>
          <w:w w:val="100"/>
          <w:kern w:val="2"/>
          <w:sz w:val="21"/>
          <w:szCs w:val="21"/>
          <w:highlight w:val="none"/>
          <w:lang w:val="en-US" w:eastAsia="zh-CN" w:bidi="ar-SA"/>
        </w:rPr>
        <w:sym w:font="Wingdings" w:char="00A8"/>
      </w:r>
      <w:r>
        <w:rPr>
          <w:rFonts w:hint="eastAsia" w:ascii="宋体" w:hAnsi="宋体" w:eastAsia="宋体" w:cs="宋体"/>
          <w:color w:val="auto"/>
          <w:w w:val="100"/>
          <w:kern w:val="2"/>
          <w:sz w:val="21"/>
          <w:szCs w:val="21"/>
          <w:highlight w:val="none"/>
          <w:lang w:val="en-US" w:eastAsia="zh-CN" w:bidi="ar-SA"/>
        </w:rPr>
        <w:t>否</w:t>
      </w:r>
    </w:p>
    <w:p w14:paraId="0A2E9386">
      <w:pPr>
        <w:numPr>
          <w:ilvl w:val="-1"/>
          <w:numId w:val="0"/>
        </w:numPr>
        <w:adjustRightInd w:val="0"/>
        <w:snapToGrid w:val="0"/>
        <w:spacing w:before="0" w:beforeLines="0" w:line="400" w:lineRule="exact"/>
        <w:ind w:left="0" w:leftChars="0" w:firstLine="0" w:firstLineChars="0"/>
        <w:rPr>
          <w:rFonts w:hint="eastAsia" w:ascii="宋体" w:hAnsi="宋体" w:eastAsia="宋体" w:cs="宋体"/>
          <w:iCs/>
          <w:color w:val="auto"/>
          <w:sz w:val="21"/>
          <w:szCs w:val="21"/>
          <w:highlight w:val="none"/>
        </w:rPr>
      </w:pPr>
      <w:r>
        <w:rPr>
          <w:rFonts w:hint="eastAsia" w:ascii="宋体" w:hAnsi="宋体" w:eastAsia="宋体" w:cs="宋体"/>
          <w:color w:val="auto"/>
          <w:w w:val="100"/>
          <w:sz w:val="21"/>
          <w:szCs w:val="21"/>
          <w:highlight w:val="none"/>
          <w:lang w:val="en-US" w:eastAsia="zh-CN"/>
        </w:rPr>
        <w:t xml:space="preserve">         本合同</w:t>
      </w:r>
      <w:r>
        <w:rPr>
          <w:rFonts w:hint="eastAsia" w:ascii="宋体" w:hAnsi="宋体" w:eastAsia="宋体" w:cs="宋体"/>
          <w:color w:val="auto"/>
          <w:w w:val="100"/>
          <w:sz w:val="21"/>
          <w:szCs w:val="21"/>
          <w:highlight w:val="none"/>
        </w:rPr>
        <w:t>是否</w:t>
      </w:r>
      <w:r>
        <w:rPr>
          <w:rFonts w:hint="eastAsia" w:ascii="宋体" w:hAnsi="宋体" w:eastAsia="宋体" w:cs="宋体"/>
          <w:color w:val="auto"/>
          <w:w w:val="100"/>
          <w:sz w:val="21"/>
          <w:szCs w:val="21"/>
          <w:highlight w:val="none"/>
          <w:lang w:eastAsia="zh-CN"/>
        </w:rPr>
        <w:t>为专门面向</w:t>
      </w:r>
      <w:r>
        <w:rPr>
          <w:rFonts w:hint="eastAsia" w:ascii="宋体" w:hAnsi="宋体" w:eastAsia="宋体" w:cs="宋体"/>
          <w:color w:val="auto"/>
          <w:w w:val="100"/>
          <w:sz w:val="21"/>
          <w:szCs w:val="21"/>
          <w:highlight w:val="none"/>
        </w:rPr>
        <w:t>中小企业</w:t>
      </w:r>
      <w:r>
        <w:rPr>
          <w:rFonts w:hint="eastAsia" w:ascii="宋体" w:hAnsi="宋体" w:eastAsia="宋体" w:cs="宋体"/>
          <w:color w:val="auto"/>
          <w:w w:val="100"/>
          <w:sz w:val="21"/>
          <w:szCs w:val="21"/>
          <w:highlight w:val="none"/>
          <w:lang w:eastAsia="zh-CN"/>
        </w:rPr>
        <w:t>的采</w:t>
      </w:r>
      <w:r>
        <w:rPr>
          <w:rFonts w:hint="eastAsia" w:ascii="宋体" w:hAnsi="宋体" w:eastAsia="宋体" w:cs="宋体"/>
          <w:color w:val="auto"/>
          <w:w w:val="100"/>
          <w:sz w:val="21"/>
          <w:szCs w:val="21"/>
          <w:highlight w:val="none"/>
          <w:shd w:val="clear"/>
          <w:lang w:eastAsia="zh-CN"/>
        </w:rPr>
        <w:t>购</w:t>
      </w:r>
      <w:r>
        <w:rPr>
          <w:rFonts w:hint="eastAsia" w:ascii="宋体" w:hAnsi="宋体" w:eastAsia="宋体" w:cs="宋体"/>
          <w:color w:val="auto"/>
          <w:w w:val="100"/>
          <w:sz w:val="21"/>
          <w:szCs w:val="21"/>
          <w:highlight w:val="none"/>
          <w:shd w:val="clear"/>
        </w:rPr>
        <w:t>合同</w:t>
      </w:r>
      <w:r>
        <w:rPr>
          <w:rFonts w:hint="eastAsia" w:ascii="宋体" w:hAnsi="宋体" w:eastAsia="宋体" w:cs="宋体"/>
          <w:color w:val="auto"/>
          <w:w w:val="100"/>
          <w:sz w:val="21"/>
          <w:szCs w:val="21"/>
          <w:highlight w:val="none"/>
          <w:shd w:val="clear"/>
          <w:lang w:eastAsia="zh-CN"/>
        </w:rPr>
        <w:t>（中小企业预留合同）</w:t>
      </w:r>
      <w:r>
        <w:rPr>
          <w:rFonts w:hint="eastAsia" w:ascii="宋体" w:hAnsi="宋体" w:eastAsia="宋体" w:cs="宋体"/>
          <w:color w:val="auto"/>
          <w:sz w:val="21"/>
          <w:szCs w:val="21"/>
          <w:highlight w:val="none"/>
          <w:shd w:val="clear"/>
        </w:rPr>
        <w:t>：</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52C069AD">
      <w:pPr>
        <w:numPr>
          <w:ilvl w:val="-1"/>
          <w:numId w:val="0"/>
        </w:numPr>
        <w:adjustRightInd w:val="0"/>
        <w:snapToGrid w:val="0"/>
        <w:spacing w:before="0" w:beforeLines="0" w:line="400" w:lineRule="exact"/>
        <w:ind w:firstLine="0" w:firstLineChars="0"/>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lang w:val="en-US" w:eastAsia="zh-CN"/>
        </w:rPr>
        <w:t xml:space="preserve">         若本项目不专门面向中小企业采购，是否给予小微企业评审优惠：</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354A87E9">
      <w:pPr>
        <w:numPr>
          <w:ilvl w:val="-1"/>
          <w:numId w:val="0"/>
        </w:numPr>
        <w:adjustRightInd w:val="0"/>
        <w:snapToGrid w:val="0"/>
        <w:spacing w:before="0" w:beforeLines="0" w:line="400" w:lineRule="exact"/>
        <w:ind w:firstLine="0" w:firstLineChars="0"/>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lang w:val="en-US" w:eastAsia="zh-CN"/>
        </w:rPr>
        <w:t xml:space="preserve">         中标（成交）采购标的制造商是否为残疾人福利性单位：</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58D607F0">
      <w:pPr>
        <w:numPr>
          <w:ilvl w:val="0"/>
          <w:numId w:val="0"/>
        </w:numPr>
        <w:snapToGrid w:val="0"/>
        <w:spacing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中标（成交）采购标的制造商是否为监狱企业：</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4A132C05">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eastAsia="zh-CN"/>
        </w:rPr>
        <w:t>7</w:t>
      </w:r>
      <w:r>
        <w:rPr>
          <w:rFonts w:hint="eastAsia" w:ascii="宋体" w:hAnsi="宋体" w:eastAsia="宋体" w:cs="宋体"/>
          <w:color w:val="auto"/>
          <w:sz w:val="21"/>
          <w:szCs w:val="21"/>
          <w:highlight w:val="none"/>
        </w:rPr>
        <w:t>）合同是否分包：</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64CEC5A6">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分包主要内容：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693FB4B7">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分包供应商</w:t>
      </w:r>
      <w:r>
        <w:rPr>
          <w:rFonts w:hint="eastAsia" w:ascii="宋体" w:hAnsi="宋体" w:eastAsia="宋体" w:cs="宋体"/>
          <w:color w:val="auto"/>
          <w:sz w:val="21"/>
          <w:szCs w:val="21"/>
          <w:highlight w:val="none"/>
          <w:lang w:eastAsia="zh-CN"/>
        </w:rPr>
        <w:t>/制造商</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eastAsia="zh-CN"/>
        </w:rPr>
        <w:t>（如供应商和制造商不同，请分别填写）</w:t>
      </w:r>
      <w:r>
        <w:rPr>
          <w:rFonts w:hint="eastAsia" w:ascii="宋体" w:hAnsi="宋体" w:eastAsia="宋体" w:cs="宋体"/>
          <w:color w:val="auto"/>
          <w:sz w:val="21"/>
          <w:szCs w:val="21"/>
          <w:highlight w:val="none"/>
        </w:rPr>
        <w:t>：</w:t>
      </w:r>
    </w:p>
    <w:p w14:paraId="39D6B2A1">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14:paraId="02853EB3">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分包供应商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制造商</w:t>
      </w:r>
      <w:r>
        <w:rPr>
          <w:rFonts w:hint="eastAsia" w:ascii="宋体" w:hAnsi="宋体" w:eastAsia="宋体" w:cs="宋体"/>
          <w:color w:val="auto"/>
          <w:sz w:val="21"/>
          <w:szCs w:val="21"/>
          <w:highlight w:val="none"/>
        </w:rPr>
        <w:t>类型</w:t>
      </w:r>
      <w:r>
        <w:rPr>
          <w:rFonts w:hint="eastAsia" w:ascii="宋体" w:hAnsi="宋体" w:eastAsia="宋体" w:cs="宋体"/>
          <w:color w:val="auto"/>
          <w:sz w:val="21"/>
          <w:szCs w:val="21"/>
          <w:highlight w:val="none"/>
          <w:lang w:eastAsia="zh-CN"/>
        </w:rPr>
        <w:t>（如果供应商和制造商不同，只填写制造商类型）</w:t>
      </w:r>
      <w:r>
        <w:rPr>
          <w:rFonts w:hint="eastAsia" w:ascii="宋体" w:hAnsi="宋体" w:eastAsia="宋体" w:cs="宋体"/>
          <w:color w:val="auto"/>
          <w:sz w:val="21"/>
          <w:szCs w:val="21"/>
          <w:highlight w:val="none"/>
        </w:rPr>
        <w:t>：</w:t>
      </w:r>
    </w:p>
    <w:p w14:paraId="5DB6736A">
      <w:pPr>
        <w:adjustRightInd w:val="0"/>
        <w:snapToGrid w:val="0"/>
        <w:spacing w:beforeLines="0" w:line="400" w:lineRule="exact"/>
        <w:ind w:firstLine="840" w:firstLineChars="400"/>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大型企业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中型企业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小微型企业</w:t>
      </w:r>
      <w:r>
        <w:rPr>
          <w:rFonts w:hint="eastAsia" w:ascii="宋体" w:hAnsi="宋体" w:eastAsia="宋体" w:cs="宋体"/>
          <w:iCs/>
          <w:color w:val="auto"/>
          <w:sz w:val="21"/>
          <w:szCs w:val="21"/>
          <w:highlight w:val="none"/>
          <w:lang w:val="en-US" w:eastAsia="zh-CN"/>
        </w:rPr>
        <w:t xml:space="preserve">  </w:t>
      </w:r>
    </w:p>
    <w:p w14:paraId="54FD8F2B">
      <w:pPr>
        <w:adjustRightInd w:val="0"/>
        <w:snapToGrid w:val="0"/>
        <w:spacing w:beforeLines="0" w:line="400" w:lineRule="exact"/>
        <w:ind w:firstLine="840" w:firstLineChars="400"/>
        <w:rPr>
          <w:rFonts w:hint="eastAsia" w:ascii="宋体" w:hAnsi="宋体" w:eastAsia="宋体" w:cs="宋体"/>
          <w:color w:val="auto"/>
          <w:sz w:val="21"/>
          <w:szCs w:val="21"/>
          <w:highlight w:val="none"/>
          <w:u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残疾人福利性单位</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监狱</w:t>
      </w:r>
      <w:r>
        <w:rPr>
          <w:rFonts w:hint="eastAsia" w:ascii="宋体" w:hAnsi="宋体" w:eastAsia="宋体" w:cs="宋体"/>
          <w:iCs/>
          <w:color w:val="auto"/>
          <w:sz w:val="21"/>
          <w:szCs w:val="21"/>
          <w:highlight w:val="none"/>
        </w:rPr>
        <w:t>企业</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其他</w:t>
      </w:r>
    </w:p>
    <w:p w14:paraId="315CCB67">
      <w:pPr>
        <w:numPr>
          <w:ilvl w:val="-1"/>
          <w:numId w:val="0"/>
        </w:numPr>
        <w:adjustRightInd w:val="0"/>
        <w:snapToGrid w:val="0"/>
        <w:spacing w:before="0" w:beforeLines="0" w:line="400" w:lineRule="exact"/>
        <w:ind w:left="0" w:leftChars="0" w:firstLine="0" w:firstLineChars="0"/>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lang w:val="en" w:eastAsia="zh-CN"/>
        </w:rPr>
        <w:t>8</w:t>
      </w:r>
      <w:r>
        <w:rPr>
          <w:rFonts w:hint="eastAsia" w:ascii="宋体" w:hAnsi="宋体" w:eastAsia="宋体" w:cs="宋体"/>
          <w:color w:val="auto"/>
          <w:sz w:val="21"/>
          <w:szCs w:val="21"/>
          <w:highlight w:val="none"/>
          <w:u w:val="none"/>
          <w:lang w:val="en-US" w:eastAsia="zh-CN"/>
        </w:rPr>
        <w:t>）中标（成交）供应商是否为外商投资企业：</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37AEC70A">
      <w:pPr>
        <w:pStyle w:val="39"/>
        <w:tabs>
          <w:tab w:val="left" w:pos="1340"/>
        </w:tabs>
        <w:spacing w:beforeLine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 xml:space="preserve">     外商投资企业类型：</w:t>
      </w:r>
      <w:r>
        <w:rPr>
          <w:rFonts w:hint="eastAsia" w:ascii="宋体" w:hAnsi="宋体" w:eastAsia="宋体" w:cs="宋体"/>
          <w:iCs/>
          <w:color w:val="auto"/>
          <w:sz w:val="21"/>
          <w:szCs w:val="21"/>
          <w:highlight w:val="none"/>
        </w:rPr>
        <w:sym w:font="Wingdings" w:char="00A8"/>
      </w:r>
      <w:r>
        <w:rPr>
          <w:rFonts w:hint="eastAsia" w:ascii="宋体" w:hAnsi="宋体" w:eastAsia="宋体" w:cs="宋体"/>
          <w:color w:val="auto"/>
          <w:sz w:val="21"/>
          <w:szCs w:val="21"/>
          <w:highlight w:val="none"/>
          <w:u w:val="none"/>
          <w:lang w:val="en-US" w:eastAsia="zh-CN"/>
        </w:rPr>
        <w:t xml:space="preserve">全部由外国投资者投资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val="en-US" w:eastAsia="zh-CN"/>
        </w:rPr>
        <w:t>部分由外国投资者投资</w:t>
      </w:r>
    </w:p>
    <w:p w14:paraId="0BACFE9D">
      <w:pPr>
        <w:numPr>
          <w:ilvl w:val="-1"/>
          <w:numId w:val="0"/>
        </w:numPr>
        <w:adjustRightInd w:val="0"/>
        <w:snapToGrid w:val="0"/>
        <w:spacing w:before="0" w:beforeLines="0" w:line="400" w:lineRule="exact"/>
        <w:ind w:firstLine="420" w:firstLineChars="20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 w:eastAsia="zh-CN"/>
        </w:rPr>
        <w:t>9</w:t>
      </w:r>
      <w:r>
        <w:rPr>
          <w:rFonts w:hint="eastAsia" w:ascii="宋体" w:hAnsi="宋体" w:eastAsia="宋体" w:cs="宋体"/>
          <w:b w:val="0"/>
          <w:bCs w:val="0"/>
          <w:color w:val="auto"/>
          <w:sz w:val="21"/>
          <w:szCs w:val="21"/>
          <w:highlight w:val="none"/>
          <w:u w:val="none"/>
          <w:lang w:val="en-US" w:eastAsia="zh-CN"/>
        </w:rPr>
        <w:t>）是否涉及进口产品：</w:t>
      </w:r>
    </w:p>
    <w:p w14:paraId="1D214231">
      <w:pPr>
        <w:numPr>
          <w:ilvl w:val="-1"/>
          <w:numId w:val="0"/>
        </w:numPr>
        <w:adjustRightInd w:val="0"/>
        <w:snapToGrid w:val="0"/>
        <w:spacing w:before="0" w:beforeLines="0" w:line="400" w:lineRule="exact"/>
        <w:ind w:firstLine="840" w:firstLineChars="400"/>
        <w:rPr>
          <w:rFonts w:hint="eastAsia" w:ascii="宋体" w:hAnsi="宋体" w:eastAsia="宋体" w:cs="宋体"/>
          <w:color w:val="auto"/>
          <w:sz w:val="21"/>
          <w:szCs w:val="21"/>
          <w:highlight w:val="none"/>
          <w:u w:val="single"/>
          <w:lang w:val="en-US"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，《政府采购品目分类目录》底级品目名称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金额：</w:t>
      </w:r>
      <w:r>
        <w:rPr>
          <w:rFonts w:hint="eastAsia" w:ascii="宋体" w:hAnsi="宋体" w:eastAsia="宋体" w:cs="宋体"/>
          <w:color w:val="auto"/>
          <w:sz w:val="21"/>
          <w:szCs w:val="21"/>
          <w:highlight w:val="none"/>
          <w:u w:val="single"/>
          <w:lang w:val="en-US" w:eastAsia="zh-CN"/>
        </w:rPr>
        <w:t xml:space="preserve">        </w:t>
      </w:r>
    </w:p>
    <w:p w14:paraId="607D2000">
      <w:pPr>
        <w:numPr>
          <w:ilvl w:val="-1"/>
          <w:numId w:val="0"/>
        </w:numPr>
        <w:adjustRightInd w:val="0"/>
        <w:snapToGrid w:val="0"/>
        <w:spacing w:before="0" w:beforeLines="0" w:line="400" w:lineRule="exact"/>
        <w:ind w:firstLine="840" w:firstLineChars="400"/>
        <w:rPr>
          <w:rFonts w:hint="eastAsia" w:ascii="宋体" w:hAnsi="宋体" w:eastAsia="宋体" w:cs="宋体"/>
          <w:iCs w:val="0"/>
          <w:color w:val="auto"/>
          <w:sz w:val="21"/>
          <w:szCs w:val="21"/>
          <w:highlight w:val="none"/>
        </w:rPr>
      </w:pPr>
      <w:r>
        <w:rPr>
          <w:rFonts w:hint="eastAsia" w:ascii="宋体" w:hAnsi="宋体" w:eastAsia="宋体" w:cs="宋体"/>
          <w:color w:val="auto"/>
          <w:sz w:val="21"/>
          <w:szCs w:val="21"/>
          <w:highlight w:val="none"/>
          <w:lang w:val="en-US" w:eastAsia="zh-CN"/>
        </w:rPr>
        <w:t xml:space="preserve">        国别：</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规格型号：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val="0"/>
          <w:color w:val="auto"/>
          <w:sz w:val="21"/>
          <w:szCs w:val="21"/>
          <w:highlight w:val="none"/>
        </w:rPr>
        <w:t xml:space="preserve">      </w:t>
      </w:r>
    </w:p>
    <w:p w14:paraId="0C3DBBCC">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u w:val="none"/>
          <w:lang w:val="en-US"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否</w:t>
      </w:r>
    </w:p>
    <w:p w14:paraId="790FE45D">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（1</w:t>
      </w:r>
      <w:r>
        <w:rPr>
          <w:rFonts w:hint="eastAsia" w:ascii="宋体" w:hAnsi="宋体" w:eastAsia="宋体" w:cs="宋体"/>
          <w:b w:val="0"/>
          <w:bCs w:val="0"/>
          <w:color w:val="auto"/>
          <w:sz w:val="21"/>
          <w:szCs w:val="21"/>
          <w:highlight w:val="none"/>
          <w:u w:val="none"/>
          <w:lang w:val="en" w:eastAsia="zh-CN"/>
        </w:rPr>
        <w:t>0</w:t>
      </w:r>
      <w:r>
        <w:rPr>
          <w:rFonts w:hint="eastAsia" w:ascii="宋体" w:hAnsi="宋体" w:eastAsia="宋体" w:cs="宋体"/>
          <w:b w:val="0"/>
          <w:bCs w:val="0"/>
          <w:color w:val="auto"/>
          <w:sz w:val="21"/>
          <w:szCs w:val="21"/>
          <w:highlight w:val="none"/>
          <w:u w:val="none"/>
          <w:lang w:val="en-US" w:eastAsia="zh-CN"/>
        </w:rPr>
        <w:t>）是否涉及节能产品：</w:t>
      </w:r>
    </w:p>
    <w:p w14:paraId="11578981">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，《节能产品政府采购品目清单》的底级品目名称：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color w:val="auto"/>
          <w:sz w:val="21"/>
          <w:szCs w:val="21"/>
          <w:highlight w:val="none"/>
          <w:lang w:val="en-US" w:eastAsia="zh-CN"/>
        </w:rPr>
        <w:t xml:space="preserve">     </w:t>
      </w:r>
    </w:p>
    <w:p w14:paraId="6157269A">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强制采购</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优先采购</w:t>
      </w:r>
      <w:r>
        <w:rPr>
          <w:rFonts w:hint="eastAsia" w:ascii="宋体" w:hAnsi="宋体" w:eastAsia="宋体" w:cs="宋体"/>
          <w:iCs/>
          <w:color w:val="auto"/>
          <w:sz w:val="21"/>
          <w:szCs w:val="21"/>
          <w:highlight w:val="none"/>
          <w:lang w:val="en-US" w:eastAsia="zh-CN"/>
        </w:rPr>
        <w:t xml:space="preserve">    </w:t>
      </w:r>
    </w:p>
    <w:p w14:paraId="717EE6CE">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否</w:t>
      </w:r>
    </w:p>
    <w:p w14:paraId="683DB704">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是否涉及环境标志产品：</w:t>
      </w:r>
    </w:p>
    <w:p w14:paraId="0A23D95C">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，《环境标志产品政府采购品目清单》的底级品目名称：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color w:val="auto"/>
          <w:sz w:val="21"/>
          <w:szCs w:val="21"/>
          <w:highlight w:val="none"/>
          <w:lang w:val="en-US" w:eastAsia="zh-CN"/>
        </w:rPr>
        <w:t xml:space="preserve"> </w:t>
      </w:r>
    </w:p>
    <w:p w14:paraId="3BEDBA62">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强制采购</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优先采购</w:t>
      </w:r>
      <w:r>
        <w:rPr>
          <w:rFonts w:hint="eastAsia" w:ascii="宋体" w:hAnsi="宋体" w:eastAsia="宋体" w:cs="宋体"/>
          <w:iCs/>
          <w:color w:val="auto"/>
          <w:sz w:val="21"/>
          <w:szCs w:val="21"/>
          <w:highlight w:val="none"/>
          <w:lang w:val="en-US" w:eastAsia="zh-CN"/>
        </w:rPr>
        <w:t xml:space="preserve">    </w:t>
      </w:r>
    </w:p>
    <w:p w14:paraId="3F48C77F">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否</w:t>
      </w:r>
    </w:p>
    <w:p w14:paraId="60A667A9">
      <w:pPr>
        <w:pStyle w:val="39"/>
        <w:numPr>
          <w:ilvl w:val="-1"/>
          <w:numId w:val="0"/>
        </w:numPr>
        <w:adjustRightInd w:val="0"/>
        <w:snapToGrid w:val="0"/>
        <w:spacing w:before="0" w:beforeLines="0" w:line="400" w:lineRule="exact"/>
        <w:ind w:firstLine="0" w:firstLineChars="0"/>
        <w:rPr>
          <w:rFonts w:hint="eastAsia" w:ascii="宋体" w:hAnsi="宋体" w:eastAsia="宋体" w:cs="宋体"/>
          <w:iCs w:val="0"/>
          <w:color w:val="auto"/>
          <w:kern w:val="2"/>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b w:val="0"/>
          <w:bCs w:val="0"/>
          <w:color w:val="auto"/>
          <w:kern w:val="2"/>
          <w:sz w:val="21"/>
          <w:szCs w:val="21"/>
          <w:highlight w:val="none"/>
          <w:u w:val="none"/>
          <w:lang w:val="en-US" w:eastAsia="zh-CN"/>
        </w:rPr>
        <w:t>是否涉及绿色产品：</w:t>
      </w:r>
      <w:r>
        <w:rPr>
          <w:rFonts w:hint="eastAsia" w:ascii="宋体" w:hAnsi="宋体" w:eastAsia="宋体" w:cs="宋体"/>
          <w:iCs w:val="0"/>
          <w:color w:val="auto"/>
          <w:kern w:val="2"/>
          <w:sz w:val="21"/>
          <w:szCs w:val="21"/>
          <w:highlight w:val="none"/>
          <w:u w:val="none"/>
          <w:lang w:val="en-US" w:eastAsia="zh-CN"/>
        </w:rPr>
        <w:t xml:space="preserve"> </w:t>
      </w:r>
    </w:p>
    <w:p w14:paraId="064A2DF6">
      <w:pPr>
        <w:pStyle w:val="39"/>
        <w:spacing w:beforeLines="0"/>
        <w:ind w:firstLine="420" w:firstLineChars="0"/>
        <w:rPr>
          <w:rFonts w:hint="eastAsia" w:ascii="宋体" w:hAnsi="宋体" w:eastAsia="宋体" w:cs="宋体"/>
          <w:color w:val="auto"/>
          <w:sz w:val="21"/>
          <w:szCs w:val="21"/>
          <w:highlight w:val="none"/>
          <w:u w:val="single"/>
          <w:lang w:val="en-US" w:eastAsia="zh-CN"/>
        </w:rPr>
      </w:pPr>
      <w:r>
        <w:rPr>
          <w:rFonts w:hint="eastAsia" w:ascii="宋体" w:hAnsi="宋体" w:eastAsia="宋体" w:cs="宋体"/>
          <w:iCs w:val="0"/>
          <w:color w:val="auto"/>
          <w:kern w:val="2"/>
          <w:sz w:val="21"/>
          <w:szCs w:val="21"/>
          <w:highlight w:val="none"/>
          <w:u w:val="none"/>
          <w:lang w:val="en-US" w:eastAsia="zh-CN"/>
        </w:rPr>
        <w:t xml:space="preserve">     </w:t>
      </w:r>
      <w:r>
        <w:rPr>
          <w:rFonts w:hint="eastAsia" w:ascii="宋体" w:hAnsi="宋体" w:eastAsia="宋体" w:cs="宋体"/>
          <w:iCs w:val="0"/>
          <w:color w:val="auto"/>
          <w:kern w:val="2"/>
          <w:sz w:val="21"/>
          <w:szCs w:val="21"/>
          <w:highlight w:val="none"/>
          <w:u w:val="none"/>
        </w:rPr>
        <w:sym w:font="Wingdings" w:char="00A8"/>
      </w:r>
      <w:r>
        <w:rPr>
          <w:rFonts w:hint="eastAsia" w:ascii="宋体" w:hAnsi="宋体" w:eastAsia="宋体" w:cs="宋体"/>
          <w:iCs w:val="0"/>
          <w:color w:val="auto"/>
          <w:kern w:val="2"/>
          <w:sz w:val="21"/>
          <w:szCs w:val="21"/>
          <w:highlight w:val="none"/>
          <w:u w:val="none"/>
        </w:rPr>
        <w:t>是</w:t>
      </w:r>
      <w:r>
        <w:rPr>
          <w:rFonts w:hint="eastAsia" w:ascii="宋体" w:hAnsi="宋体" w:eastAsia="宋体" w:cs="宋体"/>
          <w:iCs w:val="0"/>
          <w:color w:val="auto"/>
          <w:kern w:val="2"/>
          <w:sz w:val="21"/>
          <w:szCs w:val="21"/>
          <w:highlight w:val="none"/>
          <w:u w:val="none"/>
          <w:lang w:eastAsia="zh-CN"/>
        </w:rPr>
        <w:t>，绿色产品政府采购相关政策确定的底级品目名称：</w:t>
      </w:r>
      <w:r>
        <w:rPr>
          <w:rFonts w:hint="eastAsia" w:ascii="宋体" w:hAnsi="宋体" w:eastAsia="宋体" w:cs="宋体"/>
          <w:color w:val="auto"/>
          <w:sz w:val="21"/>
          <w:szCs w:val="21"/>
          <w:highlight w:val="none"/>
          <w:u w:val="single"/>
          <w:lang w:val="en-US" w:eastAsia="zh-CN"/>
        </w:rPr>
        <w:t xml:space="preserve">         </w:t>
      </w:r>
    </w:p>
    <w:p w14:paraId="5D0BC0A0">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强制采购</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优先采购</w:t>
      </w:r>
      <w:r>
        <w:rPr>
          <w:rFonts w:hint="eastAsia" w:ascii="宋体" w:hAnsi="宋体" w:eastAsia="宋体" w:cs="宋体"/>
          <w:iCs/>
          <w:color w:val="auto"/>
          <w:sz w:val="21"/>
          <w:szCs w:val="21"/>
          <w:highlight w:val="none"/>
          <w:lang w:val="en-US" w:eastAsia="zh-CN"/>
        </w:rPr>
        <w:t xml:space="preserve">    </w:t>
      </w:r>
    </w:p>
    <w:p w14:paraId="0CE98531">
      <w:pPr>
        <w:pStyle w:val="39"/>
        <w:spacing w:beforeLines="0"/>
        <w:ind w:firstLine="42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iCs w:val="0"/>
          <w:color w:val="auto"/>
          <w:kern w:val="2"/>
          <w:sz w:val="21"/>
          <w:szCs w:val="21"/>
          <w:highlight w:val="none"/>
          <w:u w:val="none"/>
          <w:lang w:val="en-US" w:eastAsia="zh-CN"/>
        </w:rPr>
        <w:t xml:space="preserve">     </w:t>
      </w:r>
      <w:r>
        <w:rPr>
          <w:rFonts w:hint="eastAsia" w:ascii="宋体" w:hAnsi="宋体" w:eastAsia="宋体" w:cs="宋体"/>
          <w:iCs w:val="0"/>
          <w:color w:val="auto"/>
          <w:kern w:val="2"/>
          <w:sz w:val="21"/>
          <w:szCs w:val="21"/>
          <w:highlight w:val="none"/>
          <w:u w:val="none"/>
        </w:rPr>
        <w:sym w:font="Wingdings" w:char="00A8"/>
      </w:r>
      <w:r>
        <w:rPr>
          <w:rFonts w:hint="eastAsia" w:ascii="宋体" w:hAnsi="宋体" w:eastAsia="宋体" w:cs="宋体"/>
          <w:iCs w:val="0"/>
          <w:color w:val="auto"/>
          <w:kern w:val="2"/>
          <w:sz w:val="21"/>
          <w:szCs w:val="21"/>
          <w:highlight w:val="none"/>
          <w:u w:val="none"/>
        </w:rPr>
        <w:t>否</w:t>
      </w:r>
    </w:p>
    <w:p w14:paraId="214C7B11">
      <w:pPr>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（1</w:t>
      </w:r>
      <w:r>
        <w:rPr>
          <w:rFonts w:hint="eastAsia" w:ascii="宋体" w:hAnsi="宋体" w:eastAsia="宋体" w:cs="宋体"/>
          <w:color w:val="auto"/>
          <w:sz w:val="21"/>
          <w:szCs w:val="21"/>
          <w:highlight w:val="none"/>
          <w:lang w:val="en" w:eastAsia="zh-CN"/>
        </w:rPr>
        <w:t>1</w:t>
      </w:r>
      <w:r>
        <w:rPr>
          <w:rFonts w:hint="eastAsia" w:ascii="宋体" w:hAnsi="宋体" w:eastAsia="宋体" w:cs="宋体"/>
          <w:color w:val="auto"/>
          <w:sz w:val="21"/>
          <w:szCs w:val="21"/>
          <w:highlight w:val="none"/>
          <w:lang w:val="en-US" w:eastAsia="zh-CN"/>
        </w:rPr>
        <w:t>）涉及商品包装和快递包装的，是否参考</w:t>
      </w:r>
      <w:r>
        <w:rPr>
          <w:rFonts w:hint="eastAsia" w:ascii="宋体" w:hAnsi="宋体" w:eastAsia="宋体" w:cs="宋体"/>
          <w:color w:val="auto"/>
          <w:sz w:val="21"/>
          <w:szCs w:val="21"/>
          <w:highlight w:val="none"/>
        </w:rPr>
        <w:t>《商品包装政府采购需求标准（试行）》、《快递包装政府采购需求标准（试行）》</w:t>
      </w:r>
      <w:r>
        <w:rPr>
          <w:rFonts w:hint="eastAsia" w:ascii="宋体" w:hAnsi="宋体" w:eastAsia="宋体" w:cs="宋体"/>
          <w:color w:val="auto"/>
          <w:sz w:val="21"/>
          <w:szCs w:val="21"/>
          <w:highlight w:val="none"/>
          <w:lang w:eastAsia="zh-CN"/>
        </w:rPr>
        <w:t>明确产品及相关快递服务的具体包装要求：</w:t>
      </w:r>
    </w:p>
    <w:p w14:paraId="41388982">
      <w:pPr>
        <w:numPr>
          <w:ilvl w:val="-1"/>
          <w:numId w:val="0"/>
        </w:numPr>
        <w:adjustRightInd w:val="0"/>
        <w:snapToGrid w:val="0"/>
        <w:spacing w:before="0" w:beforeLines="0" w:line="400" w:lineRule="exact"/>
        <w:ind w:firstLine="1050" w:firstLineChars="500"/>
        <w:rPr>
          <w:rFonts w:hint="eastAsia" w:ascii="宋体" w:hAnsi="宋体" w:eastAsia="宋体" w:cs="宋体"/>
          <w:iCs w:val="0"/>
          <w:color w:val="auto"/>
          <w:sz w:val="21"/>
          <w:szCs w:val="21"/>
          <w:highlight w:val="none"/>
          <w:lang w:val="en-US" w:eastAsia="zh-CN"/>
        </w:rPr>
      </w:pP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 xml:space="preserve">是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否</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不涉及</w:t>
      </w:r>
    </w:p>
    <w:p w14:paraId="1DAF17C3">
      <w:pPr>
        <w:numPr>
          <w:ilvl w:val="0"/>
          <w:numId w:val="8"/>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合同金额</w:t>
      </w:r>
    </w:p>
    <w:p w14:paraId="6446D1BF">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（1）合同金额小写：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09090167">
      <w:pPr>
        <w:adjustRightInd w:val="0"/>
        <w:snapToGrid w:val="0"/>
        <w:spacing w:before="0" w:beforeLines="0" w:line="400" w:lineRule="exact"/>
        <w:ind w:left="0"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18C0B199">
      <w:pPr>
        <w:adjustRightInd w:val="0"/>
        <w:snapToGrid w:val="0"/>
        <w:spacing w:before="0" w:beforeLines="0"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分包金额</w:t>
      </w:r>
      <w:r>
        <w:rPr>
          <w:rFonts w:hint="eastAsia" w:ascii="宋体" w:hAnsi="宋体" w:eastAsia="宋体" w:cs="宋体"/>
          <w:color w:val="auto"/>
          <w:sz w:val="21"/>
          <w:szCs w:val="21"/>
          <w:highlight w:val="none"/>
          <w:lang w:eastAsia="zh-CN"/>
        </w:rPr>
        <w:t>（如有）</w:t>
      </w: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rPr>
        <w:t xml:space="preserve">                   </w:t>
      </w:r>
    </w:p>
    <w:p w14:paraId="5983E94B">
      <w:pPr>
        <w:adjustRightInd w:val="0"/>
        <w:snapToGrid w:val="0"/>
        <w:spacing w:before="0" w:beforeLines="0" w:line="400" w:lineRule="exact"/>
        <w:ind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60F8E168">
      <w:p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（注：固定单价合同应填写单价和最高限价）</w:t>
      </w:r>
    </w:p>
    <w:p w14:paraId="1B41A8DB">
      <w:pPr>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合同定价方式</w:t>
      </w:r>
      <w:r>
        <w:rPr>
          <w:rFonts w:hint="eastAsia" w:ascii="宋体" w:hAnsi="宋体" w:eastAsia="宋体" w:cs="宋体"/>
          <w:color w:val="auto"/>
          <w:sz w:val="21"/>
          <w:szCs w:val="21"/>
          <w:highlight w:val="none"/>
          <w:lang w:eastAsia="zh-CN"/>
        </w:rPr>
        <w:t>（采用组合定价方式的，可以勾选多项）</w:t>
      </w:r>
      <w:r>
        <w:rPr>
          <w:rFonts w:hint="eastAsia" w:ascii="宋体" w:hAnsi="宋体" w:eastAsia="宋体" w:cs="宋体"/>
          <w:color w:val="auto"/>
          <w:sz w:val="21"/>
          <w:szCs w:val="21"/>
          <w:highlight w:val="none"/>
        </w:rPr>
        <w:t>：</w:t>
      </w:r>
    </w:p>
    <w:p w14:paraId="5C2FC827">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固定总价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固定单价</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固定费率</w:t>
      </w:r>
      <w:r>
        <w:rPr>
          <w:rFonts w:hint="eastAsia" w:ascii="宋体" w:hAnsi="宋体" w:eastAsia="宋体" w:cs="宋体"/>
          <w:iCs/>
          <w:color w:val="auto"/>
          <w:sz w:val="21"/>
          <w:szCs w:val="21"/>
          <w:highlight w:val="none"/>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成本补偿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绩效激励</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其他</w:t>
      </w:r>
      <w:r>
        <w:rPr>
          <w:rFonts w:hint="eastAsia" w:ascii="宋体" w:hAnsi="宋体" w:eastAsia="宋体" w:cs="宋体"/>
          <w:color w:val="auto"/>
          <w:sz w:val="21"/>
          <w:szCs w:val="21"/>
          <w:highlight w:val="none"/>
          <w:u w:val="single"/>
        </w:rPr>
        <w:t xml:space="preserve">       </w:t>
      </w:r>
    </w:p>
    <w:p w14:paraId="1FC5F36F">
      <w:pPr>
        <w:pStyle w:val="71"/>
        <w:spacing w:before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）付款方式（按项目实际勾选填写）：</w:t>
      </w:r>
    </w:p>
    <w:p w14:paraId="6BC1FD3C">
      <w:pPr>
        <w:adjustRightInd w:val="0"/>
        <w:snapToGrid w:val="0"/>
        <w:spacing w:before="0" w:beforeLines="0" w:line="400" w:lineRule="exact"/>
        <w:ind w:firstLine="630" w:firstLineChars="3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全额付款：</w:t>
      </w:r>
      <w:r>
        <w:rPr>
          <w:rFonts w:hint="eastAsia" w:ascii="宋体" w:hAnsi="宋体" w:eastAsia="宋体" w:cs="宋体"/>
          <w:color w:val="auto"/>
          <w:sz w:val="21"/>
          <w:szCs w:val="21"/>
          <w:highlight w:val="none"/>
          <w:u w:val="single"/>
        </w:rPr>
        <w:t xml:space="preserve">     （应</w:t>
      </w:r>
      <w:r>
        <w:rPr>
          <w:rFonts w:hint="eastAsia" w:ascii="宋体" w:hAnsi="宋体" w:eastAsia="宋体" w:cs="宋体"/>
          <w:color w:val="auto"/>
          <w:sz w:val="21"/>
          <w:szCs w:val="21"/>
          <w:highlight w:val="none"/>
          <w:u w:val="single"/>
          <w:lang w:eastAsia="zh-CN"/>
        </w:rPr>
        <w:t>明确</w:t>
      </w:r>
      <w:r>
        <w:rPr>
          <w:rFonts w:hint="eastAsia" w:ascii="宋体" w:hAnsi="宋体" w:eastAsia="宋体" w:cs="宋体"/>
          <w:color w:val="auto"/>
          <w:sz w:val="21"/>
          <w:szCs w:val="21"/>
          <w:highlight w:val="none"/>
          <w:u w:val="single"/>
        </w:rPr>
        <w:t>一次性支付合同款项</w:t>
      </w:r>
      <w:r>
        <w:rPr>
          <w:rFonts w:hint="eastAsia" w:ascii="宋体" w:hAnsi="宋体" w:eastAsia="宋体" w:cs="宋体"/>
          <w:color w:val="auto"/>
          <w:sz w:val="21"/>
          <w:szCs w:val="21"/>
          <w:highlight w:val="none"/>
          <w:u w:val="single"/>
          <w:lang w:eastAsia="zh-CN"/>
        </w:rPr>
        <w:t>的条件</w:t>
      </w:r>
      <w:r>
        <w:rPr>
          <w:rFonts w:hint="eastAsia" w:ascii="宋体" w:hAnsi="宋体" w:eastAsia="宋体" w:cs="宋体"/>
          <w:color w:val="auto"/>
          <w:sz w:val="21"/>
          <w:szCs w:val="21"/>
          <w:highlight w:val="none"/>
          <w:u w:val="single"/>
        </w:rPr>
        <w:t xml:space="preserve">）                    </w:t>
      </w:r>
    </w:p>
    <w:p w14:paraId="1688DFCB">
      <w:pPr>
        <w:snapToGrid w:val="0"/>
        <w:spacing w:beforeLines="0" w:line="40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分期付款：</w:t>
      </w:r>
      <w:r>
        <w:rPr>
          <w:rFonts w:hint="eastAsia" w:ascii="宋体" w:hAnsi="宋体" w:eastAsia="宋体" w:cs="宋体"/>
          <w:color w:val="auto"/>
          <w:sz w:val="21"/>
          <w:szCs w:val="21"/>
          <w:highlight w:val="none"/>
          <w:u w:val="single"/>
        </w:rPr>
        <w:t xml:space="preserve">  （应明确分期支付合同款项的各期比例和支付条件</w:t>
      </w:r>
      <w:r>
        <w:rPr>
          <w:rFonts w:hint="eastAsia" w:ascii="宋体" w:hAnsi="宋体" w:eastAsia="宋体" w:cs="宋体"/>
          <w:color w:val="auto"/>
          <w:sz w:val="21"/>
          <w:szCs w:val="21"/>
          <w:highlight w:val="none"/>
          <w:u w:val="single"/>
          <w:lang w:eastAsia="zh-CN"/>
        </w:rPr>
        <w:t>，各期支付条件应与分期履约验收情况挂钩</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lang w:eastAsia="zh-CN"/>
        </w:rPr>
        <w:t>其中涉及预付款的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（应明确预付款的支付比例和支付条件） </w:t>
      </w:r>
    </w:p>
    <w:p w14:paraId="482FA840">
      <w:pPr>
        <w:adjustRightInd w:val="0"/>
        <w:snapToGrid w:val="0"/>
        <w:spacing w:before="0" w:beforeLines="0" w:line="400" w:lineRule="exact"/>
        <w:ind w:firstLine="630" w:firstLineChars="3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成本补偿：</w:t>
      </w:r>
      <w:r>
        <w:rPr>
          <w:rFonts w:hint="eastAsia" w:ascii="宋体" w:hAnsi="宋体" w:eastAsia="宋体" w:cs="宋体"/>
          <w:color w:val="auto"/>
          <w:sz w:val="21"/>
          <w:szCs w:val="21"/>
          <w:highlight w:val="none"/>
          <w:u w:val="single"/>
        </w:rPr>
        <w:t xml:space="preserve">      （应明确按照成本补偿方式的支付方式和支付条件）   </w:t>
      </w:r>
    </w:p>
    <w:p w14:paraId="5F6205F2">
      <w:pPr>
        <w:adjustRightInd w:val="0"/>
        <w:snapToGrid w:val="0"/>
        <w:spacing w:before="0" w:beforeLines="0" w:line="40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绩效激励：</w:t>
      </w:r>
      <w:r>
        <w:rPr>
          <w:rFonts w:hint="eastAsia" w:ascii="宋体" w:hAnsi="宋体" w:eastAsia="宋体" w:cs="宋体"/>
          <w:color w:val="auto"/>
          <w:sz w:val="21"/>
          <w:szCs w:val="21"/>
          <w:highlight w:val="none"/>
          <w:u w:val="single"/>
        </w:rPr>
        <w:t xml:space="preserve">      （应明确按照绩效激励方式的支付方式和支付条件）   </w:t>
      </w:r>
    </w:p>
    <w:p w14:paraId="76E49CF0">
      <w:pPr>
        <w:numPr>
          <w:ilvl w:val="0"/>
          <w:numId w:val="8"/>
        </w:numPr>
        <w:adjustRightInd w:val="0"/>
        <w:snapToGrid w:val="0"/>
        <w:spacing w:before="0" w:beforeLines="0" w:line="400" w:lineRule="exact"/>
        <w:ind w:firstLine="422" w:firstLineChars="200"/>
        <w:rPr>
          <w:rFonts w:hint="eastAsia" w:ascii="宋体" w:hAnsi="宋体" w:eastAsia="宋体" w:cs="宋体"/>
          <w:b/>
          <w:bCs w:val="0"/>
          <w:color w:val="auto"/>
          <w:sz w:val="21"/>
          <w:szCs w:val="21"/>
          <w:highlight w:val="none"/>
          <w:u w:val="single"/>
        </w:rPr>
      </w:pPr>
      <w:r>
        <w:rPr>
          <w:rFonts w:hint="eastAsia" w:ascii="宋体" w:hAnsi="宋体" w:eastAsia="宋体" w:cs="宋体"/>
          <w:b/>
          <w:bCs w:val="0"/>
          <w:color w:val="auto"/>
          <w:sz w:val="21"/>
          <w:szCs w:val="21"/>
          <w:highlight w:val="none"/>
        </w:rPr>
        <w:t>合同履行</w:t>
      </w:r>
    </w:p>
    <w:p w14:paraId="0D128C82">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（1）起始日期：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日，完成日期：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2632AB13">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履约</w:t>
      </w:r>
      <w:r>
        <w:rPr>
          <w:rFonts w:hint="eastAsia" w:ascii="宋体" w:hAnsi="宋体" w:eastAsia="宋体" w:cs="宋体"/>
          <w:color w:val="auto"/>
          <w:sz w:val="21"/>
          <w:szCs w:val="21"/>
          <w:highlight w:val="none"/>
        </w:rPr>
        <w:t>地点</w:t>
      </w:r>
      <w:r>
        <w:rPr>
          <w:rFonts w:hint="eastAsia" w:ascii="宋体" w:hAnsi="宋体" w:eastAsia="宋体" w:cs="宋体"/>
          <w:b w:val="0"/>
          <w:bCs/>
          <w:color w:val="auto"/>
          <w:sz w:val="21"/>
          <w:szCs w:val="21"/>
          <w:highlight w:val="none"/>
        </w:rPr>
        <w:t>：</w:t>
      </w:r>
      <w:r>
        <w:rPr>
          <w:rFonts w:hint="eastAsia" w:ascii="宋体" w:hAnsi="宋体" w:eastAsia="宋体" w:cs="宋体"/>
          <w:color w:val="auto"/>
          <w:sz w:val="21"/>
          <w:szCs w:val="21"/>
          <w:highlight w:val="none"/>
          <w:u w:val="single"/>
        </w:rPr>
        <w:t xml:space="preserve">                             </w:t>
      </w:r>
    </w:p>
    <w:p w14:paraId="294D50A1">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（3）履约担保：</w:t>
      </w:r>
      <w:r>
        <w:rPr>
          <w:rFonts w:hint="eastAsia" w:ascii="宋体" w:hAnsi="宋体" w:eastAsia="宋体" w:cs="宋体"/>
          <w:color w:val="auto"/>
          <w:sz w:val="21"/>
          <w:szCs w:val="21"/>
          <w:highlight w:val="none"/>
          <w:lang w:val="en-US" w:eastAsia="zh-CN"/>
        </w:rPr>
        <w:t>是否收取履约保证金：</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否</w:t>
      </w:r>
    </w:p>
    <w:p w14:paraId="658FC307">
      <w:pPr>
        <w:pStyle w:val="39"/>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 xml:space="preserve">  收取履约保证金形式：</w:t>
      </w:r>
      <w:r>
        <w:rPr>
          <w:rFonts w:hint="eastAsia" w:ascii="宋体" w:hAnsi="宋体" w:eastAsia="宋体" w:cs="宋体"/>
          <w:bCs/>
          <w:color w:val="auto"/>
          <w:sz w:val="21"/>
          <w:szCs w:val="21"/>
          <w:highlight w:val="none"/>
          <w:u w:val="single"/>
        </w:rPr>
        <w:t xml:space="preserve">                            </w:t>
      </w:r>
    </w:p>
    <w:p w14:paraId="602D16C5">
      <w:pPr>
        <w:pStyle w:val="39"/>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收取履约保证金金额：</w:t>
      </w:r>
      <w:r>
        <w:rPr>
          <w:rFonts w:hint="eastAsia" w:ascii="宋体" w:hAnsi="宋体" w:eastAsia="宋体" w:cs="宋体"/>
          <w:bCs/>
          <w:color w:val="auto"/>
          <w:sz w:val="21"/>
          <w:szCs w:val="21"/>
          <w:highlight w:val="none"/>
          <w:u w:val="single"/>
        </w:rPr>
        <w:t xml:space="preserve">                            </w:t>
      </w:r>
    </w:p>
    <w:p w14:paraId="60F971A4">
      <w:pPr>
        <w:snapToGrid w:val="0"/>
        <w:spacing w:beforeLines="0"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u w:val="none"/>
          <w:lang w:val="en-US" w:eastAsia="zh-CN"/>
        </w:rPr>
        <w:t xml:space="preserve">    履约担保期限</w:t>
      </w: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6ED415A2">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（4）分期履行要求：</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5007AF22">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（5）</w:t>
      </w:r>
      <w:r>
        <w:rPr>
          <w:rFonts w:hint="eastAsia" w:ascii="宋体" w:hAnsi="宋体" w:eastAsia="宋体" w:cs="宋体"/>
          <w:bCs/>
          <w:color w:val="auto"/>
          <w:sz w:val="21"/>
          <w:szCs w:val="21"/>
          <w:highlight w:val="none"/>
          <w:lang w:eastAsia="zh-CN"/>
        </w:rPr>
        <w:t>风险处置措施和替代方案</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u w:val="single"/>
        </w:rPr>
        <w:t xml:space="preserve">                                                               </w:t>
      </w:r>
    </w:p>
    <w:p w14:paraId="22D4192A">
      <w:pPr>
        <w:numPr>
          <w:ilvl w:val="0"/>
          <w:numId w:val="8"/>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合同验收</w:t>
      </w:r>
    </w:p>
    <w:p w14:paraId="55D4451F">
      <w:pPr>
        <w:numPr>
          <w:ilvl w:val="0"/>
          <w:numId w:val="10"/>
        </w:num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验收组织方式：</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自行组织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委托第三方组织</w:t>
      </w:r>
    </w:p>
    <w:p w14:paraId="03971ABE">
      <w:pPr>
        <w:numPr>
          <w:ilvl w:val="0"/>
          <w:numId w:val="0"/>
        </w:numPr>
        <w:adjustRightInd w:val="0"/>
        <w:snapToGrid w:val="0"/>
        <w:spacing w:before="0" w:before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验收主体：</w:t>
      </w:r>
      <w:r>
        <w:rPr>
          <w:rFonts w:hint="eastAsia" w:ascii="宋体" w:hAnsi="宋体" w:eastAsia="宋体" w:cs="宋体"/>
          <w:bCs/>
          <w:color w:val="auto"/>
          <w:sz w:val="21"/>
          <w:szCs w:val="21"/>
          <w:highlight w:val="none"/>
          <w:u w:val="single"/>
        </w:rPr>
        <w:t xml:space="preserve">                  </w:t>
      </w:r>
    </w:p>
    <w:p w14:paraId="24323E3A">
      <w:pPr>
        <w:adjustRightInd w:val="0"/>
        <w:snapToGrid w:val="0"/>
        <w:spacing w:before="0" w:beforeLines="0" w:line="400" w:lineRule="exact"/>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是否邀请本项目的其他供应商</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34196C45">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是否邀请专家</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7F9143AB">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是否邀请服务对象</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0E2AFD90">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是否邀请第三方检测机构</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56627A51">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是否进行抽查检测：</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是</w:t>
      </w:r>
      <w:r>
        <w:rPr>
          <w:rFonts w:hint="eastAsia" w:ascii="宋体" w:hAnsi="宋体" w:eastAsia="宋体" w:cs="宋体"/>
          <w:bCs/>
          <w:color w:val="auto"/>
          <w:sz w:val="21"/>
          <w:szCs w:val="21"/>
          <w:highlight w:val="none"/>
          <w:lang w:eastAsia="zh-CN"/>
        </w:rPr>
        <w:t>，抽查比例：</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1C123D64">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u w:val="single"/>
          <w:lang w:eastAsia="zh-CN"/>
        </w:rPr>
      </w:pPr>
      <w:r>
        <w:rPr>
          <w:rFonts w:hint="eastAsia" w:ascii="宋体" w:hAnsi="宋体" w:eastAsia="宋体" w:cs="宋体"/>
          <w:bCs/>
          <w:color w:val="auto"/>
          <w:sz w:val="21"/>
          <w:szCs w:val="21"/>
          <w:highlight w:val="none"/>
          <w:lang w:val="en-US" w:eastAsia="zh-CN"/>
        </w:rPr>
        <w:t>是否存在破坏性检测：</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是</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u w:val="single"/>
          <w:lang w:eastAsia="zh-CN"/>
        </w:rPr>
        <w:t>（应明确对被破坏的检测产品的处理方式）</w:t>
      </w:r>
    </w:p>
    <w:p w14:paraId="6E5EA86B">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6F0A8BEF">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验收组织的其他事项：</w:t>
      </w:r>
      <w:r>
        <w:rPr>
          <w:rFonts w:hint="eastAsia" w:ascii="宋体" w:hAnsi="宋体" w:eastAsia="宋体" w:cs="宋体"/>
          <w:bCs/>
          <w:color w:val="auto"/>
          <w:sz w:val="21"/>
          <w:szCs w:val="21"/>
          <w:highlight w:val="none"/>
          <w:u w:val="single"/>
        </w:rPr>
        <w:t xml:space="preserve">                </w:t>
      </w:r>
    </w:p>
    <w:p w14:paraId="49DDE89C">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（2）履约验收时间：</w:t>
      </w:r>
      <w:r>
        <w:rPr>
          <w:rFonts w:hint="eastAsia" w:ascii="宋体" w:hAnsi="宋体" w:eastAsia="宋体" w:cs="宋体"/>
          <w:bCs/>
          <w:color w:val="auto"/>
          <w:sz w:val="21"/>
          <w:szCs w:val="21"/>
          <w:highlight w:val="none"/>
          <w:u w:val="single"/>
        </w:rPr>
        <w:t>（计划于何时验收/供应商提出验收申请之日起   日内组织验收）</w:t>
      </w:r>
      <w:r>
        <w:rPr>
          <w:rFonts w:hint="eastAsia" w:ascii="宋体" w:hAnsi="宋体" w:eastAsia="宋体" w:cs="宋体"/>
          <w:bCs/>
          <w:color w:val="auto"/>
          <w:sz w:val="21"/>
          <w:szCs w:val="21"/>
          <w:highlight w:val="none"/>
          <w:u w:val="single"/>
          <w:lang w:val="en-US" w:eastAsia="zh-CN"/>
        </w:rPr>
        <w:t xml:space="preserve"> </w:t>
      </w:r>
    </w:p>
    <w:p w14:paraId="7C0F8317">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（3）履约验收方式：</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一次性验收         </w:t>
      </w:r>
    </w:p>
    <w:p w14:paraId="74AB1AE3">
      <w:pPr>
        <w:adjustRightInd w:val="0"/>
        <w:snapToGrid w:val="0"/>
        <w:spacing w:before="0" w:beforeLines="0" w:line="400" w:lineRule="exact"/>
        <w:ind w:firstLine="0" w:firstLine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分期/分项验收</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eastAsia="zh-CN"/>
        </w:rPr>
        <w:t>（应明确分期</w:t>
      </w:r>
      <w:r>
        <w:rPr>
          <w:rFonts w:hint="eastAsia" w:ascii="宋体" w:hAnsi="宋体" w:eastAsia="宋体" w:cs="宋体"/>
          <w:bCs/>
          <w:color w:val="auto"/>
          <w:sz w:val="21"/>
          <w:szCs w:val="21"/>
          <w:highlight w:val="none"/>
          <w:u w:val="single"/>
          <w:lang w:val="en" w:eastAsia="zh-CN"/>
        </w:rPr>
        <w:t>/分项验收的工作安排</w:t>
      </w:r>
      <w:r>
        <w:rPr>
          <w:rFonts w:hint="eastAsia" w:ascii="宋体" w:hAnsi="宋体" w:eastAsia="宋体" w:cs="宋体"/>
          <w:bCs/>
          <w:color w:val="auto"/>
          <w:sz w:val="21"/>
          <w:szCs w:val="21"/>
          <w:highlight w:val="none"/>
          <w:u w:val="singl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p>
    <w:p w14:paraId="64B7E110">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（4）履约验收程序：</w:t>
      </w:r>
      <w:r>
        <w:rPr>
          <w:rFonts w:hint="eastAsia" w:ascii="宋体" w:hAnsi="宋体" w:eastAsia="宋体" w:cs="宋体"/>
          <w:bCs/>
          <w:color w:val="auto"/>
          <w:sz w:val="21"/>
          <w:szCs w:val="21"/>
          <w:highlight w:val="none"/>
          <w:u w:val="single"/>
        </w:rPr>
        <w:t xml:space="preserve">                                         </w:t>
      </w:r>
    </w:p>
    <w:p w14:paraId="5837E4C9">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（5）履约验收的内容：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color w:val="auto"/>
          <w:sz w:val="21"/>
          <w:szCs w:val="21"/>
          <w:highlight w:val="none"/>
          <w:u w:val="single"/>
        </w:rPr>
        <w:t xml:space="preserve">                                      </w:t>
      </w:r>
    </w:p>
    <w:p w14:paraId="3366344D">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（6）履约验收标准：</w:t>
      </w:r>
      <w:r>
        <w:rPr>
          <w:rFonts w:hint="eastAsia" w:ascii="宋体" w:hAnsi="宋体" w:eastAsia="宋体" w:cs="宋体"/>
          <w:bCs/>
          <w:color w:val="auto"/>
          <w:sz w:val="21"/>
          <w:szCs w:val="21"/>
          <w:highlight w:val="none"/>
          <w:u w:val="single"/>
        </w:rPr>
        <w:t xml:space="preserve">                                         </w:t>
      </w:r>
    </w:p>
    <w:p w14:paraId="28564C15">
      <w:pPr>
        <w:pStyle w:val="39"/>
        <w:spacing w:beforeLines="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none"/>
          <w:lang w:val="en-US" w:eastAsia="zh-CN"/>
        </w:rPr>
        <w:t>7</w:t>
      </w:r>
      <w:r>
        <w:rPr>
          <w:rFonts w:hint="eastAsia" w:ascii="宋体" w:hAnsi="宋体" w:eastAsia="宋体" w:cs="宋体"/>
          <w:bCs/>
          <w:color w:val="auto"/>
          <w:sz w:val="21"/>
          <w:szCs w:val="21"/>
          <w:highlight w:val="none"/>
          <w:u w:val="none"/>
          <w:lang w:eastAsia="zh-CN"/>
        </w:rPr>
        <w:t>）是否以采购活动中供应商提供的样品作为参考：</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29A26571">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（8）履约验收其他事项：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i w:val="0"/>
          <w:iCs w:val="0"/>
          <w:color w:val="auto"/>
          <w:sz w:val="21"/>
          <w:szCs w:val="21"/>
          <w:highlight w:val="none"/>
          <w:u w:val="single"/>
        </w:rPr>
        <w:t>（产权过户登记等）</w:t>
      </w:r>
      <w:r>
        <w:rPr>
          <w:rFonts w:hint="eastAsia" w:ascii="宋体" w:hAnsi="宋体" w:eastAsia="宋体" w:cs="宋体"/>
          <w:bCs/>
          <w:color w:val="auto"/>
          <w:sz w:val="21"/>
          <w:szCs w:val="21"/>
          <w:highlight w:val="none"/>
          <w:u w:val="single"/>
        </w:rPr>
        <w:t xml:space="preserve">          </w:t>
      </w:r>
    </w:p>
    <w:p w14:paraId="67906581">
      <w:pPr>
        <w:numPr>
          <w:ilvl w:val="0"/>
          <w:numId w:val="8"/>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组成合同的文件</w:t>
      </w:r>
    </w:p>
    <w:p w14:paraId="530F6452">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本协议书与下列文件一起构成合同文件，如下述文件之间有任何抵触、矛盾或歧义，应按以下顺序解释：</w:t>
      </w:r>
    </w:p>
    <w:p w14:paraId="439C5C74">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政府采购</w:t>
      </w:r>
      <w:r>
        <w:rPr>
          <w:rFonts w:hint="eastAsia" w:ascii="宋体" w:hAnsi="宋体" w:eastAsia="宋体" w:cs="宋体"/>
          <w:color w:val="auto"/>
          <w:sz w:val="21"/>
          <w:szCs w:val="21"/>
          <w:highlight w:val="none"/>
        </w:rPr>
        <w:t>合同协议书及其变更、补充</w:t>
      </w:r>
      <w:r>
        <w:rPr>
          <w:rFonts w:hint="eastAsia" w:ascii="宋体" w:hAnsi="宋体" w:eastAsia="宋体" w:cs="宋体"/>
          <w:color w:val="auto"/>
          <w:sz w:val="21"/>
          <w:szCs w:val="21"/>
          <w:highlight w:val="none"/>
          <w:lang w:eastAsia="zh-CN"/>
        </w:rPr>
        <w:t>协议</w:t>
      </w:r>
    </w:p>
    <w:p w14:paraId="5FFA4E20">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）政府采购合同专用条款</w:t>
      </w:r>
    </w:p>
    <w:p w14:paraId="14ADB7F0">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）政府采购合同通用条款</w:t>
      </w:r>
    </w:p>
    <w:p w14:paraId="0E555F1C">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w:t>
      </w:r>
    </w:p>
    <w:p w14:paraId="63171318">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）投标（响应）文件</w:t>
      </w:r>
    </w:p>
    <w:p w14:paraId="25C17887">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（6）采购文件</w:t>
      </w:r>
    </w:p>
    <w:p w14:paraId="09A3F134">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（7）有关技术文件，图纸</w:t>
      </w:r>
    </w:p>
    <w:p w14:paraId="318252D1">
      <w:pPr>
        <w:pStyle w:val="39"/>
        <w:spacing w:beforeLines="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p>
    <w:p w14:paraId="5E9C1419">
      <w:pPr>
        <w:numPr>
          <w:ilvl w:val="0"/>
          <w:numId w:val="8"/>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合同生效</w:t>
      </w:r>
    </w:p>
    <w:p w14:paraId="237F24AC">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本合同自</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生效。</w:t>
      </w:r>
    </w:p>
    <w:p w14:paraId="2E8A20B8">
      <w:pPr>
        <w:numPr>
          <w:ilvl w:val="0"/>
          <w:numId w:val="8"/>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合同份数</w:t>
      </w:r>
    </w:p>
    <w:p w14:paraId="1C69F85B">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份，均具有同等法律效力。</w:t>
      </w:r>
    </w:p>
    <w:p w14:paraId="355A5BA9">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合同订立时间：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3872CAEA">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合同订立地点：</w:t>
      </w:r>
      <w:r>
        <w:rPr>
          <w:rFonts w:hint="eastAsia" w:ascii="宋体" w:hAnsi="宋体" w:eastAsia="宋体" w:cs="宋体"/>
          <w:color w:val="auto"/>
          <w:sz w:val="21"/>
          <w:szCs w:val="21"/>
          <w:highlight w:val="none"/>
          <w:u w:val="single"/>
        </w:rPr>
        <w:t xml:space="preserve">                           </w:t>
      </w:r>
    </w:p>
    <w:p w14:paraId="044752E4">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附件：具体标</w:t>
      </w:r>
      <w:r>
        <w:rPr>
          <w:rFonts w:hint="eastAsia" w:ascii="宋体" w:hAnsi="宋体" w:eastAsia="宋体" w:cs="宋体"/>
          <w:color w:val="auto"/>
          <w:sz w:val="21"/>
          <w:szCs w:val="21"/>
          <w:highlight w:val="none"/>
          <w:lang w:eastAsia="zh-CN"/>
        </w:rPr>
        <w:t>的及其</w:t>
      </w:r>
      <w:r>
        <w:rPr>
          <w:rFonts w:hint="eastAsia" w:ascii="宋体" w:hAnsi="宋体" w:eastAsia="宋体" w:cs="宋体"/>
          <w:color w:val="auto"/>
          <w:sz w:val="21"/>
          <w:szCs w:val="21"/>
          <w:highlight w:val="none"/>
          <w:u w:val="none"/>
          <w:lang w:val="en-US" w:eastAsia="zh-CN"/>
        </w:rPr>
        <w:t>技术要求和商务要求</w:t>
      </w:r>
      <w:r>
        <w:rPr>
          <w:rFonts w:hint="eastAsia" w:ascii="宋体" w:hAnsi="宋体" w:eastAsia="宋体" w:cs="宋体"/>
          <w:color w:val="auto"/>
          <w:sz w:val="21"/>
          <w:szCs w:val="21"/>
          <w:highlight w:val="none"/>
        </w:rPr>
        <w:t>、联合</w:t>
      </w:r>
      <w:r>
        <w:rPr>
          <w:rFonts w:hint="eastAsia" w:cs="宋体"/>
          <w:color w:val="auto"/>
          <w:sz w:val="21"/>
          <w:szCs w:val="21"/>
          <w:highlight w:val="none"/>
          <w:lang w:val="en-US" w:eastAsia="zh-CN"/>
        </w:rPr>
        <w:t>体</w:t>
      </w:r>
      <w:r>
        <w:rPr>
          <w:rFonts w:hint="eastAsia" w:ascii="宋体" w:hAnsi="宋体" w:eastAsia="宋体" w:cs="宋体"/>
          <w:color w:val="auto"/>
          <w:sz w:val="21"/>
          <w:szCs w:val="21"/>
          <w:highlight w:val="none"/>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、分包</w:t>
      </w:r>
      <w:r>
        <w:rPr>
          <w:rFonts w:hint="eastAsia" w:ascii="宋体" w:hAnsi="宋体" w:eastAsia="宋体" w:cs="宋体"/>
          <w:color w:val="auto"/>
          <w:sz w:val="21"/>
          <w:szCs w:val="21"/>
          <w:highlight w:val="none"/>
          <w:lang w:eastAsia="zh-CN"/>
        </w:rPr>
        <w:t>意向</w:t>
      </w:r>
      <w:r>
        <w:rPr>
          <w:rFonts w:hint="eastAsia" w:ascii="宋体" w:hAnsi="宋体" w:eastAsia="宋体" w:cs="宋体"/>
          <w:color w:val="auto"/>
          <w:sz w:val="21"/>
          <w:szCs w:val="21"/>
          <w:highlight w:val="none"/>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等。</w:t>
      </w:r>
    </w:p>
    <w:p w14:paraId="557C3889">
      <w:pPr>
        <w:pStyle w:val="71"/>
        <w:rPr>
          <w:rFonts w:hint="eastAsia" w:ascii="宋体" w:hAnsi="宋体" w:eastAsia="宋体" w:cs="宋体"/>
          <w:color w:val="auto"/>
          <w:sz w:val="21"/>
          <w:szCs w:val="21"/>
          <w:highlight w:val="none"/>
        </w:rPr>
      </w:pPr>
    </w:p>
    <w:p w14:paraId="7DC44998">
      <w:pPr>
        <w:pStyle w:val="71"/>
        <w:rPr>
          <w:rFonts w:hint="eastAsia" w:ascii="宋体" w:hAnsi="宋体" w:eastAsia="宋体" w:cs="宋体"/>
          <w:color w:val="auto"/>
          <w:sz w:val="21"/>
          <w:szCs w:val="21"/>
          <w:highlight w:val="none"/>
        </w:rPr>
      </w:pPr>
    </w:p>
    <w:p w14:paraId="49E95485">
      <w:pPr>
        <w:pStyle w:val="71"/>
        <w:rPr>
          <w:rFonts w:hint="eastAsia" w:ascii="宋体" w:hAnsi="宋体" w:eastAsia="宋体" w:cs="宋体"/>
          <w:color w:val="auto"/>
          <w:sz w:val="21"/>
          <w:szCs w:val="21"/>
          <w:highlight w:val="none"/>
        </w:rPr>
      </w:pPr>
    </w:p>
    <w:p w14:paraId="5C758958">
      <w:pPr>
        <w:pStyle w:val="71"/>
        <w:rPr>
          <w:rFonts w:hint="eastAsia" w:ascii="宋体" w:hAnsi="宋体" w:eastAsia="宋体" w:cs="宋体"/>
          <w:color w:val="auto"/>
          <w:sz w:val="21"/>
          <w:szCs w:val="21"/>
          <w:highlight w:val="none"/>
        </w:rPr>
      </w:pPr>
    </w:p>
    <w:p w14:paraId="16278A91">
      <w:pPr>
        <w:pStyle w:val="71"/>
        <w:rPr>
          <w:rFonts w:hint="eastAsia" w:ascii="宋体" w:hAnsi="宋体" w:eastAsia="宋体" w:cs="宋体"/>
          <w:color w:val="auto"/>
          <w:sz w:val="21"/>
          <w:szCs w:val="21"/>
          <w:highlight w:val="none"/>
        </w:rPr>
      </w:pPr>
    </w:p>
    <w:p w14:paraId="47E76E89">
      <w:pPr>
        <w:pStyle w:val="71"/>
        <w:rPr>
          <w:rFonts w:hint="eastAsia" w:ascii="宋体" w:hAnsi="宋体" w:eastAsia="宋体" w:cs="宋体"/>
          <w:color w:val="auto"/>
          <w:sz w:val="21"/>
          <w:szCs w:val="21"/>
          <w:highlight w:val="none"/>
        </w:rPr>
      </w:pPr>
    </w:p>
    <w:p w14:paraId="595F535E">
      <w:pPr>
        <w:pStyle w:val="71"/>
        <w:rPr>
          <w:rFonts w:hint="eastAsia" w:ascii="宋体" w:hAnsi="宋体" w:eastAsia="宋体" w:cs="宋体"/>
          <w:color w:val="auto"/>
          <w:sz w:val="21"/>
          <w:szCs w:val="21"/>
          <w:highlight w:val="none"/>
        </w:rPr>
      </w:pPr>
    </w:p>
    <w:p w14:paraId="553FC28D">
      <w:pPr>
        <w:pStyle w:val="71"/>
        <w:rPr>
          <w:rFonts w:hint="eastAsia" w:ascii="宋体" w:hAnsi="宋体" w:eastAsia="宋体" w:cs="宋体"/>
          <w:color w:val="auto"/>
          <w:sz w:val="21"/>
          <w:szCs w:val="21"/>
          <w:highlight w:val="none"/>
        </w:rPr>
      </w:pPr>
    </w:p>
    <w:tbl>
      <w:tblPr>
        <w:tblStyle w:val="32"/>
        <w:tblW w:w="8297" w:type="dxa"/>
        <w:tblInd w:w="10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145"/>
        <w:gridCol w:w="2053"/>
        <w:gridCol w:w="1978"/>
        <w:gridCol w:w="2121"/>
      </w:tblGrid>
      <w:tr w14:paraId="0574D0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198" w:type="dxa"/>
            <w:gridSpan w:val="2"/>
            <w:tcBorders>
              <w:bottom w:val="single" w:color="auto" w:sz="2" w:space="0"/>
              <w:right w:val="single" w:color="auto" w:sz="2" w:space="0"/>
            </w:tcBorders>
            <w:vAlign w:val="center"/>
          </w:tcPr>
          <w:p w14:paraId="523F030D">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甲方（采购人</w:t>
            </w:r>
            <w:r>
              <w:rPr>
                <w:rFonts w:hint="eastAsia" w:ascii="宋体" w:hAnsi="宋体" w:eastAsia="宋体" w:cs="宋体"/>
                <w:color w:val="auto"/>
                <w:sz w:val="21"/>
                <w:szCs w:val="21"/>
                <w:highlight w:val="none"/>
                <w:lang w:eastAsia="zh-CN"/>
              </w:rPr>
              <w:t>、受采购人委托签订合同的单位</w:t>
            </w:r>
            <w:r>
              <w:rPr>
                <w:rFonts w:hint="eastAsia" w:ascii="宋体" w:hAnsi="宋体" w:eastAsia="宋体" w:cs="宋体"/>
                <w:color w:val="auto"/>
                <w:sz w:val="21"/>
                <w:szCs w:val="21"/>
                <w:highlight w:val="none"/>
              </w:rPr>
              <w:t>或采购文件约定的合同甲方）</w:t>
            </w:r>
          </w:p>
        </w:tc>
        <w:tc>
          <w:tcPr>
            <w:tcW w:w="4099" w:type="dxa"/>
            <w:gridSpan w:val="2"/>
            <w:tcBorders>
              <w:left w:val="single" w:color="auto" w:sz="2" w:space="0"/>
              <w:bottom w:val="single" w:color="auto" w:sz="2" w:space="0"/>
            </w:tcBorders>
            <w:vAlign w:val="center"/>
          </w:tcPr>
          <w:p w14:paraId="28526943">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乙方（供应商）</w:t>
            </w:r>
          </w:p>
        </w:tc>
      </w:tr>
      <w:tr w14:paraId="197F077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145" w:type="dxa"/>
            <w:tcBorders>
              <w:top w:val="single" w:color="auto" w:sz="2" w:space="0"/>
              <w:bottom w:val="single" w:color="auto" w:sz="2" w:space="0"/>
              <w:right w:val="single" w:color="auto" w:sz="2" w:space="0"/>
            </w:tcBorders>
            <w:vAlign w:val="center"/>
          </w:tcPr>
          <w:p w14:paraId="458F3A33">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单位名称（公章</w:t>
            </w:r>
            <w:r>
              <w:rPr>
                <w:rFonts w:hint="eastAsia" w:ascii="宋体" w:hAnsi="宋体" w:eastAsia="宋体" w:cs="宋体"/>
                <w:color w:val="auto"/>
                <w:sz w:val="21"/>
                <w:szCs w:val="21"/>
                <w:highlight w:val="none"/>
                <w:lang w:eastAsia="zh-CN"/>
              </w:rPr>
              <w:t>或合同章</w:t>
            </w:r>
            <w:r>
              <w:rPr>
                <w:rFonts w:hint="eastAsia" w:ascii="宋体" w:hAnsi="宋体" w:eastAsia="宋体" w:cs="宋体"/>
                <w:color w:val="auto"/>
                <w:sz w:val="21"/>
                <w:szCs w:val="21"/>
                <w:highlight w:val="none"/>
              </w:rPr>
              <w:t>）</w:t>
            </w:r>
          </w:p>
        </w:tc>
        <w:tc>
          <w:tcPr>
            <w:tcW w:w="2053" w:type="dxa"/>
            <w:tcBorders>
              <w:top w:val="single" w:color="auto" w:sz="2" w:space="0"/>
              <w:left w:val="single" w:color="auto" w:sz="2" w:space="0"/>
              <w:bottom w:val="single" w:color="auto" w:sz="2" w:space="0"/>
              <w:right w:val="single" w:color="auto" w:sz="2" w:space="0"/>
            </w:tcBorders>
            <w:vAlign w:val="center"/>
          </w:tcPr>
          <w:p w14:paraId="6AA860B8">
            <w:pPr>
              <w:adjustRightInd w:val="0"/>
              <w:snapToGrid w:val="0"/>
              <w:spacing w:line="300" w:lineRule="exact"/>
              <w:jc w:val="center"/>
              <w:rPr>
                <w:rFonts w:hint="eastAsia" w:ascii="宋体" w:hAnsi="宋体" w:eastAsia="宋体"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08339B20">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单位名称（公章</w:t>
            </w:r>
            <w:r>
              <w:rPr>
                <w:rFonts w:hint="eastAsia" w:ascii="宋体" w:hAnsi="宋体" w:eastAsia="宋体" w:cs="宋体"/>
                <w:color w:val="auto"/>
                <w:sz w:val="21"/>
                <w:szCs w:val="21"/>
                <w:highlight w:val="none"/>
                <w:lang w:eastAsia="zh-CN"/>
              </w:rPr>
              <w:t>或合同章</w:t>
            </w:r>
            <w:r>
              <w:rPr>
                <w:rFonts w:hint="eastAsia" w:ascii="宋体" w:hAnsi="宋体" w:eastAsia="宋体" w:cs="宋体"/>
                <w:color w:val="auto"/>
                <w:sz w:val="21"/>
                <w:szCs w:val="21"/>
                <w:highlight w:val="none"/>
              </w:rPr>
              <w:t>）</w:t>
            </w:r>
          </w:p>
        </w:tc>
        <w:tc>
          <w:tcPr>
            <w:tcW w:w="2121" w:type="dxa"/>
            <w:tcBorders>
              <w:top w:val="single" w:color="auto" w:sz="2" w:space="0"/>
              <w:left w:val="single" w:color="auto" w:sz="2" w:space="0"/>
              <w:bottom w:val="single" w:color="auto" w:sz="2" w:space="0"/>
            </w:tcBorders>
            <w:vAlign w:val="center"/>
          </w:tcPr>
          <w:p w14:paraId="4522DFAB">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6531018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145" w:type="dxa"/>
            <w:vMerge w:val="restart"/>
            <w:tcBorders>
              <w:top w:val="single" w:color="auto" w:sz="2" w:space="0"/>
              <w:right w:val="single" w:color="auto" w:sz="2" w:space="0"/>
            </w:tcBorders>
            <w:vAlign w:val="center"/>
          </w:tcPr>
          <w:p w14:paraId="3D1AB95F">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4718DA9D">
            <w:pPr>
              <w:adjustRightInd w:val="0"/>
              <w:snapToGrid w:val="0"/>
              <w:spacing w:line="300" w:lineRule="exact"/>
              <w:ind w:firstLine="100" w:firstLineChars="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或其委托代理人（签章）</w:t>
            </w:r>
          </w:p>
        </w:tc>
        <w:tc>
          <w:tcPr>
            <w:tcW w:w="2053" w:type="dxa"/>
            <w:vMerge w:val="restart"/>
            <w:tcBorders>
              <w:top w:val="single" w:color="auto" w:sz="2" w:space="0"/>
              <w:left w:val="single" w:color="auto" w:sz="2" w:space="0"/>
              <w:right w:val="single" w:color="auto" w:sz="2" w:space="0"/>
            </w:tcBorders>
            <w:vAlign w:val="center"/>
          </w:tcPr>
          <w:p w14:paraId="5019E3F4">
            <w:pPr>
              <w:adjustRightInd w:val="0"/>
              <w:snapToGrid w:val="0"/>
              <w:spacing w:line="300" w:lineRule="exact"/>
              <w:jc w:val="center"/>
              <w:rPr>
                <w:rFonts w:hint="eastAsia" w:ascii="宋体" w:hAnsi="宋体" w:eastAsia="宋体" w:cs="宋体"/>
                <w:color w:val="auto"/>
                <w:sz w:val="21"/>
                <w:szCs w:val="21"/>
                <w:highlight w:val="none"/>
              </w:rPr>
            </w:pPr>
          </w:p>
        </w:tc>
        <w:tc>
          <w:tcPr>
            <w:tcW w:w="1978" w:type="dxa"/>
            <w:tcBorders>
              <w:top w:val="single" w:color="auto" w:sz="2" w:space="0"/>
              <w:left w:val="single" w:color="auto" w:sz="2" w:space="0"/>
              <w:right w:val="single" w:color="auto" w:sz="2" w:space="0"/>
            </w:tcBorders>
            <w:vAlign w:val="center"/>
          </w:tcPr>
          <w:p w14:paraId="780460D3">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22BD88F4">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或其委托代理人（签章）</w:t>
            </w:r>
          </w:p>
        </w:tc>
        <w:tc>
          <w:tcPr>
            <w:tcW w:w="2121" w:type="dxa"/>
            <w:tcBorders>
              <w:top w:val="single" w:color="auto" w:sz="2" w:space="0"/>
              <w:left w:val="single" w:color="auto" w:sz="2" w:space="0"/>
              <w:bottom w:val="single" w:color="auto" w:sz="2" w:space="0"/>
            </w:tcBorders>
            <w:vAlign w:val="center"/>
          </w:tcPr>
          <w:p w14:paraId="70FED9F6">
            <w:pPr>
              <w:adjustRightInd w:val="0"/>
              <w:snapToGrid w:val="0"/>
              <w:spacing w:line="300" w:lineRule="exact"/>
              <w:jc w:val="center"/>
              <w:rPr>
                <w:rFonts w:hint="eastAsia" w:ascii="宋体" w:hAnsi="宋体" w:eastAsia="宋体" w:cs="宋体"/>
                <w:color w:val="auto"/>
                <w:sz w:val="21"/>
                <w:szCs w:val="21"/>
                <w:highlight w:val="none"/>
              </w:rPr>
            </w:pPr>
          </w:p>
        </w:tc>
      </w:tr>
      <w:tr w14:paraId="09558DD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vMerge w:val="continue"/>
            <w:tcBorders>
              <w:bottom w:val="single" w:color="auto" w:sz="2" w:space="0"/>
              <w:right w:val="single" w:color="auto" w:sz="2" w:space="0"/>
            </w:tcBorders>
            <w:vAlign w:val="center"/>
          </w:tcPr>
          <w:p w14:paraId="496A984A">
            <w:pPr>
              <w:adjustRightInd w:val="0"/>
              <w:snapToGrid w:val="0"/>
              <w:spacing w:line="300" w:lineRule="exact"/>
              <w:jc w:val="center"/>
              <w:rPr>
                <w:rFonts w:hint="eastAsia" w:ascii="宋体" w:hAnsi="宋体" w:eastAsia="宋体" w:cs="宋体"/>
                <w:color w:val="auto"/>
                <w:sz w:val="21"/>
                <w:szCs w:val="21"/>
                <w:highlight w:val="none"/>
              </w:rPr>
            </w:pPr>
          </w:p>
        </w:tc>
        <w:tc>
          <w:tcPr>
            <w:tcW w:w="2053" w:type="dxa"/>
            <w:vMerge w:val="continue"/>
            <w:tcBorders>
              <w:left w:val="single" w:color="auto" w:sz="2" w:space="0"/>
              <w:bottom w:val="single" w:color="auto" w:sz="2" w:space="0"/>
              <w:right w:val="single" w:color="auto" w:sz="2" w:space="0"/>
            </w:tcBorders>
            <w:vAlign w:val="center"/>
          </w:tcPr>
          <w:p w14:paraId="013314E2">
            <w:pPr>
              <w:adjustRightInd w:val="0"/>
              <w:snapToGrid w:val="0"/>
              <w:spacing w:line="300" w:lineRule="exact"/>
              <w:jc w:val="center"/>
              <w:rPr>
                <w:rFonts w:hint="eastAsia" w:ascii="宋体" w:hAnsi="宋体" w:eastAsia="宋体"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67A27CF6">
            <w:pPr>
              <w:adjustRightInd w:val="0"/>
              <w:snapToGrid w:val="0"/>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拥有者性别</w:t>
            </w:r>
          </w:p>
        </w:tc>
        <w:tc>
          <w:tcPr>
            <w:tcW w:w="2121" w:type="dxa"/>
            <w:tcBorders>
              <w:top w:val="single" w:color="auto" w:sz="2" w:space="0"/>
              <w:left w:val="single" w:color="auto" w:sz="2" w:space="0"/>
              <w:bottom w:val="single" w:color="auto" w:sz="2" w:space="0"/>
            </w:tcBorders>
            <w:vAlign w:val="center"/>
          </w:tcPr>
          <w:p w14:paraId="5A8EBDB8">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2000527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313A0D71">
            <w:pPr>
              <w:adjustRightInd w:val="0"/>
              <w:snapToGrid w:val="0"/>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住</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所</w:t>
            </w:r>
          </w:p>
        </w:tc>
        <w:tc>
          <w:tcPr>
            <w:tcW w:w="2053" w:type="dxa"/>
            <w:tcBorders>
              <w:top w:val="single" w:color="auto" w:sz="2" w:space="0"/>
              <w:left w:val="single" w:color="auto" w:sz="2" w:space="0"/>
              <w:bottom w:val="single" w:color="auto" w:sz="2" w:space="0"/>
              <w:right w:val="single" w:color="auto" w:sz="2" w:space="0"/>
            </w:tcBorders>
            <w:vAlign w:val="center"/>
          </w:tcPr>
          <w:p w14:paraId="12DB610C">
            <w:pPr>
              <w:adjustRightInd w:val="0"/>
              <w:snapToGrid w:val="0"/>
              <w:spacing w:line="300" w:lineRule="exact"/>
              <w:jc w:val="center"/>
              <w:rPr>
                <w:rFonts w:hint="eastAsia" w:ascii="宋体" w:hAnsi="宋体" w:eastAsia="宋体"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60E1E9DE">
            <w:pPr>
              <w:adjustRightInd w:val="0"/>
              <w:snapToGrid w:val="0"/>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住</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所</w:t>
            </w:r>
          </w:p>
        </w:tc>
        <w:tc>
          <w:tcPr>
            <w:tcW w:w="2121" w:type="dxa"/>
            <w:tcBorders>
              <w:top w:val="single" w:color="auto" w:sz="2" w:space="0"/>
              <w:left w:val="single" w:color="auto" w:sz="2" w:space="0"/>
              <w:bottom w:val="single" w:color="auto" w:sz="2" w:space="0"/>
            </w:tcBorders>
            <w:vAlign w:val="center"/>
          </w:tcPr>
          <w:p w14:paraId="149F732C">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061C503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0D21C8A2">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w:t>
            </w:r>
          </w:p>
        </w:tc>
        <w:tc>
          <w:tcPr>
            <w:tcW w:w="2053" w:type="dxa"/>
            <w:tcBorders>
              <w:top w:val="single" w:color="auto" w:sz="2" w:space="0"/>
              <w:left w:val="single" w:color="auto" w:sz="2" w:space="0"/>
              <w:bottom w:val="single" w:color="auto" w:sz="2" w:space="0"/>
              <w:right w:val="single" w:color="auto" w:sz="2" w:space="0"/>
            </w:tcBorders>
            <w:vAlign w:val="center"/>
          </w:tcPr>
          <w:p w14:paraId="13A0B49D">
            <w:pPr>
              <w:adjustRightInd w:val="0"/>
              <w:snapToGrid w:val="0"/>
              <w:spacing w:line="300" w:lineRule="exact"/>
              <w:jc w:val="center"/>
              <w:rPr>
                <w:rFonts w:hint="eastAsia" w:ascii="宋体" w:hAnsi="宋体" w:eastAsia="宋体"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35C61770">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w:t>
            </w:r>
          </w:p>
        </w:tc>
        <w:tc>
          <w:tcPr>
            <w:tcW w:w="2121" w:type="dxa"/>
            <w:tcBorders>
              <w:top w:val="single" w:color="auto" w:sz="2" w:space="0"/>
              <w:left w:val="single" w:color="auto" w:sz="2" w:space="0"/>
              <w:bottom w:val="single" w:color="auto" w:sz="2" w:space="0"/>
            </w:tcBorders>
            <w:vAlign w:val="center"/>
          </w:tcPr>
          <w:p w14:paraId="23BC2C97">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3E1845C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4BBE3279">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2053" w:type="dxa"/>
            <w:tcBorders>
              <w:top w:val="single" w:color="auto" w:sz="2" w:space="0"/>
              <w:left w:val="single" w:color="auto" w:sz="2" w:space="0"/>
              <w:bottom w:val="single" w:color="auto" w:sz="2" w:space="0"/>
              <w:right w:val="single" w:color="auto" w:sz="2" w:space="0"/>
            </w:tcBorders>
            <w:vAlign w:val="center"/>
          </w:tcPr>
          <w:p w14:paraId="4F0679F0">
            <w:pPr>
              <w:adjustRightInd w:val="0"/>
              <w:snapToGrid w:val="0"/>
              <w:spacing w:line="300" w:lineRule="exact"/>
              <w:jc w:val="center"/>
              <w:rPr>
                <w:rFonts w:hint="eastAsia" w:ascii="宋体" w:hAnsi="宋体" w:eastAsia="宋体"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06884D51">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2121" w:type="dxa"/>
            <w:tcBorders>
              <w:top w:val="single" w:color="auto" w:sz="2" w:space="0"/>
              <w:left w:val="single" w:color="auto" w:sz="2" w:space="0"/>
              <w:bottom w:val="single" w:color="auto" w:sz="2" w:space="0"/>
            </w:tcBorders>
            <w:vAlign w:val="center"/>
          </w:tcPr>
          <w:p w14:paraId="12F76CA5">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3FC593C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20BC30DD">
            <w:pPr>
              <w:adjustRightInd w:val="0"/>
              <w:snapToGrid w:val="0"/>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通信地址</w:t>
            </w:r>
          </w:p>
        </w:tc>
        <w:tc>
          <w:tcPr>
            <w:tcW w:w="2053" w:type="dxa"/>
            <w:tcBorders>
              <w:top w:val="single" w:color="auto" w:sz="2" w:space="0"/>
              <w:left w:val="single" w:color="auto" w:sz="2" w:space="0"/>
              <w:bottom w:val="single" w:color="auto" w:sz="2" w:space="0"/>
              <w:right w:val="single" w:color="auto" w:sz="2" w:space="0"/>
            </w:tcBorders>
            <w:vAlign w:val="center"/>
          </w:tcPr>
          <w:p w14:paraId="28FAC66A">
            <w:pPr>
              <w:adjustRightInd w:val="0"/>
              <w:snapToGrid w:val="0"/>
              <w:spacing w:line="300" w:lineRule="exact"/>
              <w:jc w:val="center"/>
              <w:rPr>
                <w:rFonts w:hint="eastAsia" w:ascii="宋体" w:hAnsi="宋体" w:eastAsia="宋体"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1AE21BDD">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通信地址</w:t>
            </w:r>
          </w:p>
        </w:tc>
        <w:tc>
          <w:tcPr>
            <w:tcW w:w="2121" w:type="dxa"/>
            <w:tcBorders>
              <w:top w:val="single" w:color="auto" w:sz="2" w:space="0"/>
              <w:left w:val="single" w:color="auto" w:sz="2" w:space="0"/>
              <w:bottom w:val="single" w:color="auto" w:sz="2" w:space="0"/>
            </w:tcBorders>
            <w:vAlign w:val="center"/>
          </w:tcPr>
          <w:p w14:paraId="53AAEDB1">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1901500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3C5FCDFC">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2053" w:type="dxa"/>
            <w:tcBorders>
              <w:top w:val="single" w:color="auto" w:sz="2" w:space="0"/>
              <w:left w:val="single" w:color="auto" w:sz="2" w:space="0"/>
              <w:bottom w:val="single" w:color="auto" w:sz="2" w:space="0"/>
              <w:right w:val="single" w:color="auto" w:sz="2" w:space="0"/>
            </w:tcBorders>
            <w:vAlign w:val="center"/>
          </w:tcPr>
          <w:p w14:paraId="5968A25C">
            <w:pPr>
              <w:adjustRightInd w:val="0"/>
              <w:snapToGrid w:val="0"/>
              <w:spacing w:line="300" w:lineRule="exact"/>
              <w:jc w:val="center"/>
              <w:rPr>
                <w:rFonts w:hint="eastAsia" w:ascii="宋体" w:hAnsi="宋体" w:eastAsia="宋体"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10583B8E">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2121" w:type="dxa"/>
            <w:tcBorders>
              <w:top w:val="single" w:color="auto" w:sz="2" w:space="0"/>
              <w:left w:val="single" w:color="auto" w:sz="2" w:space="0"/>
              <w:bottom w:val="single" w:color="auto" w:sz="2" w:space="0"/>
            </w:tcBorders>
            <w:vAlign w:val="center"/>
          </w:tcPr>
          <w:p w14:paraId="39B13073">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66F4B9F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50EA09D2">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2053" w:type="dxa"/>
            <w:tcBorders>
              <w:top w:val="single" w:color="auto" w:sz="2" w:space="0"/>
              <w:left w:val="single" w:color="auto" w:sz="2" w:space="0"/>
              <w:bottom w:val="single" w:color="auto" w:sz="2" w:space="0"/>
              <w:right w:val="single" w:color="auto" w:sz="2" w:space="0"/>
            </w:tcBorders>
            <w:vAlign w:val="center"/>
          </w:tcPr>
          <w:p w14:paraId="0DD9D8AA">
            <w:pPr>
              <w:adjustRightInd w:val="0"/>
              <w:snapToGrid w:val="0"/>
              <w:spacing w:line="300" w:lineRule="exact"/>
              <w:jc w:val="center"/>
              <w:rPr>
                <w:rFonts w:hint="eastAsia" w:ascii="宋体" w:hAnsi="宋体" w:eastAsia="宋体"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1F73E0EB">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2121" w:type="dxa"/>
            <w:tcBorders>
              <w:top w:val="single" w:color="auto" w:sz="2" w:space="0"/>
              <w:left w:val="single" w:color="auto" w:sz="2" w:space="0"/>
              <w:bottom w:val="single" w:color="auto" w:sz="2" w:space="0"/>
            </w:tcBorders>
            <w:vAlign w:val="center"/>
          </w:tcPr>
          <w:p w14:paraId="188D4709">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07D2312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15FFA4DF">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tc>
        <w:tc>
          <w:tcPr>
            <w:tcW w:w="2053" w:type="dxa"/>
            <w:tcBorders>
              <w:top w:val="single" w:color="auto" w:sz="2" w:space="0"/>
              <w:left w:val="single" w:color="auto" w:sz="2" w:space="0"/>
              <w:bottom w:val="single" w:color="auto" w:sz="2" w:space="0"/>
              <w:right w:val="single" w:color="auto" w:sz="2" w:space="0"/>
            </w:tcBorders>
            <w:vAlign w:val="center"/>
          </w:tcPr>
          <w:p w14:paraId="57427391">
            <w:pPr>
              <w:adjustRightInd w:val="0"/>
              <w:snapToGrid w:val="0"/>
              <w:spacing w:line="300" w:lineRule="exact"/>
              <w:jc w:val="center"/>
              <w:rPr>
                <w:rFonts w:hint="eastAsia" w:ascii="宋体" w:hAnsi="宋体" w:eastAsia="宋体"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6CC39F09">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tc>
        <w:tc>
          <w:tcPr>
            <w:tcW w:w="2121" w:type="dxa"/>
            <w:tcBorders>
              <w:top w:val="single" w:color="auto" w:sz="2" w:space="0"/>
              <w:left w:val="single" w:color="auto" w:sz="2" w:space="0"/>
              <w:bottom w:val="single" w:color="auto" w:sz="2" w:space="0"/>
            </w:tcBorders>
            <w:vAlign w:val="center"/>
          </w:tcPr>
          <w:p w14:paraId="54163132">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4E25765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688AF9FD">
            <w:pPr>
              <w:adjustRightInd w:val="0"/>
              <w:snapToGrid w:val="0"/>
              <w:spacing w:line="300" w:lineRule="exact"/>
              <w:jc w:val="center"/>
              <w:rPr>
                <w:rFonts w:hint="eastAsia" w:ascii="宋体" w:hAnsi="宋体" w:eastAsia="宋体" w:cs="宋体"/>
                <w:color w:val="auto"/>
                <w:sz w:val="21"/>
                <w:szCs w:val="21"/>
                <w:highlight w:val="none"/>
              </w:rPr>
            </w:pPr>
          </w:p>
        </w:tc>
        <w:tc>
          <w:tcPr>
            <w:tcW w:w="2053" w:type="dxa"/>
            <w:tcBorders>
              <w:top w:val="single" w:color="auto" w:sz="2" w:space="0"/>
              <w:left w:val="single" w:color="auto" w:sz="2" w:space="0"/>
              <w:bottom w:val="single" w:color="auto" w:sz="2" w:space="0"/>
              <w:right w:val="single" w:color="auto" w:sz="2" w:space="0"/>
            </w:tcBorders>
            <w:vAlign w:val="center"/>
          </w:tcPr>
          <w:p w14:paraId="010C140E">
            <w:pPr>
              <w:adjustRightInd w:val="0"/>
              <w:snapToGrid w:val="0"/>
              <w:spacing w:line="300" w:lineRule="exact"/>
              <w:jc w:val="center"/>
              <w:rPr>
                <w:rFonts w:hint="eastAsia" w:ascii="宋体" w:hAnsi="宋体" w:eastAsia="宋体"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166D10C3">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tc>
        <w:tc>
          <w:tcPr>
            <w:tcW w:w="2121" w:type="dxa"/>
            <w:tcBorders>
              <w:top w:val="single" w:color="auto" w:sz="2" w:space="0"/>
              <w:left w:val="single" w:color="auto" w:sz="2" w:space="0"/>
              <w:bottom w:val="single" w:color="auto" w:sz="2" w:space="0"/>
            </w:tcBorders>
            <w:vAlign w:val="center"/>
          </w:tcPr>
          <w:p w14:paraId="4E27CF7A">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04E8011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687203EC">
            <w:pPr>
              <w:adjustRightInd w:val="0"/>
              <w:snapToGrid w:val="0"/>
              <w:spacing w:line="300" w:lineRule="exact"/>
              <w:jc w:val="center"/>
              <w:rPr>
                <w:rFonts w:hint="eastAsia" w:ascii="宋体" w:hAnsi="宋体" w:eastAsia="宋体" w:cs="宋体"/>
                <w:color w:val="auto"/>
                <w:sz w:val="21"/>
                <w:szCs w:val="21"/>
                <w:highlight w:val="none"/>
              </w:rPr>
            </w:pPr>
          </w:p>
        </w:tc>
        <w:tc>
          <w:tcPr>
            <w:tcW w:w="2053" w:type="dxa"/>
            <w:tcBorders>
              <w:top w:val="single" w:color="auto" w:sz="2" w:space="0"/>
              <w:left w:val="single" w:color="auto" w:sz="2" w:space="0"/>
              <w:bottom w:val="single" w:color="auto" w:sz="2" w:space="0"/>
              <w:right w:val="single" w:color="auto" w:sz="2" w:space="0"/>
            </w:tcBorders>
            <w:vAlign w:val="center"/>
          </w:tcPr>
          <w:p w14:paraId="187E92A3">
            <w:pPr>
              <w:adjustRightInd w:val="0"/>
              <w:snapToGrid w:val="0"/>
              <w:spacing w:line="300" w:lineRule="exact"/>
              <w:jc w:val="center"/>
              <w:rPr>
                <w:rFonts w:hint="eastAsia" w:ascii="宋体" w:hAnsi="宋体" w:eastAsia="宋体"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3DB565F2">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2121" w:type="dxa"/>
            <w:tcBorders>
              <w:top w:val="single" w:color="auto" w:sz="2" w:space="0"/>
              <w:left w:val="single" w:color="auto" w:sz="2" w:space="0"/>
              <w:bottom w:val="single" w:color="auto" w:sz="2" w:space="0"/>
            </w:tcBorders>
            <w:vAlign w:val="center"/>
          </w:tcPr>
          <w:p w14:paraId="337AFCEE">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12FCE88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081098DB">
            <w:pPr>
              <w:adjustRightInd w:val="0"/>
              <w:snapToGrid w:val="0"/>
              <w:spacing w:line="300" w:lineRule="exact"/>
              <w:jc w:val="center"/>
              <w:rPr>
                <w:rFonts w:hint="eastAsia" w:ascii="宋体" w:hAnsi="宋体" w:eastAsia="宋体" w:cs="宋体"/>
                <w:color w:val="auto"/>
                <w:sz w:val="21"/>
                <w:szCs w:val="21"/>
                <w:highlight w:val="none"/>
              </w:rPr>
            </w:pPr>
          </w:p>
        </w:tc>
        <w:tc>
          <w:tcPr>
            <w:tcW w:w="2053" w:type="dxa"/>
            <w:tcBorders>
              <w:top w:val="single" w:color="auto" w:sz="2" w:space="0"/>
              <w:left w:val="single" w:color="auto" w:sz="2" w:space="0"/>
              <w:bottom w:val="single" w:color="auto" w:sz="2" w:space="0"/>
              <w:right w:val="single" w:color="auto" w:sz="2" w:space="0"/>
            </w:tcBorders>
            <w:vAlign w:val="center"/>
          </w:tcPr>
          <w:p w14:paraId="2C83857D">
            <w:pPr>
              <w:adjustRightInd w:val="0"/>
              <w:snapToGrid w:val="0"/>
              <w:spacing w:line="300" w:lineRule="exact"/>
              <w:jc w:val="center"/>
              <w:rPr>
                <w:rFonts w:hint="eastAsia" w:ascii="宋体" w:hAnsi="宋体" w:eastAsia="宋体"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2F430162">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p>
        </w:tc>
        <w:tc>
          <w:tcPr>
            <w:tcW w:w="2121" w:type="dxa"/>
            <w:tcBorders>
              <w:top w:val="single" w:color="auto" w:sz="2" w:space="0"/>
              <w:left w:val="single" w:color="auto" w:sz="2" w:space="0"/>
              <w:bottom w:val="single" w:color="auto" w:sz="2" w:space="0"/>
            </w:tcBorders>
            <w:vAlign w:val="center"/>
          </w:tcPr>
          <w:p w14:paraId="50B6EC2A">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34386BF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297" w:type="dxa"/>
            <w:gridSpan w:val="4"/>
            <w:tcBorders>
              <w:top w:val="single" w:color="auto" w:sz="2" w:space="0"/>
            </w:tcBorders>
            <w:vAlign w:val="center"/>
          </w:tcPr>
          <w:p w14:paraId="0E325086">
            <w:pPr>
              <w:pStyle w:val="15"/>
              <w:adjustRightInd w:val="0"/>
              <w:snapToGrid w:val="0"/>
              <w:spacing w:before="156" w:beforeLines="50" w:after="0" w:line="360" w:lineRule="auto"/>
              <w:ind w:left="0" w:leftChars="0"/>
              <w:jc w:val="left"/>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注：涉及联合体或其他合同主体的信息应按上表格式加列。</w:t>
            </w:r>
          </w:p>
        </w:tc>
      </w:tr>
    </w:tbl>
    <w:p w14:paraId="3DA71813">
      <w:pPr>
        <w:pStyle w:val="3"/>
        <w:keepNext/>
        <w:keepLines/>
        <w:pageBreakBefore w:val="0"/>
        <w:widowControl w:val="0"/>
        <w:kinsoku/>
        <w:wordWrap/>
        <w:overflowPunct/>
        <w:topLinePunct w:val="0"/>
        <w:autoSpaceDE/>
        <w:autoSpaceDN/>
        <w:bidi w:val="0"/>
        <w:adjustRightInd w:val="0"/>
        <w:snapToGrid w:val="0"/>
        <w:spacing w:before="156" w:beforeLines="50" w:after="157" w:afterLines="50" w:line="240" w:lineRule="auto"/>
        <w:jc w:val="center"/>
        <w:textAlignment w:val="auto"/>
        <w:rPr>
          <w:rFonts w:hint="eastAsia" w:ascii="宋体" w:hAnsi="宋体" w:eastAsia="宋体" w:cs="宋体"/>
          <w:b/>
          <w:bCs/>
          <w:color w:val="auto"/>
          <w:sz w:val="36"/>
          <w:szCs w:val="36"/>
          <w:highlight w:val="none"/>
        </w:rPr>
      </w:pPr>
      <w:r>
        <w:rPr>
          <w:rFonts w:hint="eastAsia" w:ascii="宋体" w:hAnsi="宋体" w:eastAsia="宋体" w:cs="宋体"/>
          <w:color w:val="auto"/>
          <w:sz w:val="21"/>
          <w:szCs w:val="21"/>
          <w:highlight w:val="none"/>
          <w:u w:val="single"/>
        </w:rPr>
        <w:br w:type="page"/>
      </w:r>
      <w:bookmarkStart w:id="304" w:name="_Toc2429"/>
      <w:bookmarkStart w:id="305" w:name="_Toc27624"/>
      <w:r>
        <w:rPr>
          <w:rFonts w:hint="eastAsia" w:ascii="宋体" w:hAnsi="宋体" w:eastAsia="宋体" w:cs="宋体"/>
          <w:b/>
          <w:bCs/>
          <w:color w:val="auto"/>
          <w:sz w:val="36"/>
          <w:szCs w:val="36"/>
          <w:highlight w:val="none"/>
        </w:rPr>
        <w:t>第二节 政府采购合同通用条款</w:t>
      </w:r>
      <w:bookmarkEnd w:id="304"/>
      <w:bookmarkEnd w:id="305"/>
    </w:p>
    <w:p w14:paraId="4E15FC62">
      <w:pPr>
        <w:tabs>
          <w:tab w:val="left" w:pos="8820"/>
          <w:tab w:val="left" w:pos="9345"/>
          <w:tab w:val="left" w:pos="9765"/>
        </w:tabs>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bCs/>
          <w:color w:val="auto"/>
          <w:sz w:val="21"/>
          <w:szCs w:val="21"/>
          <w:highlight w:val="none"/>
        </w:rPr>
        <w:t>定义</w:t>
      </w:r>
    </w:p>
    <w:p w14:paraId="52666119">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1.1合同当事人</w:t>
      </w:r>
    </w:p>
    <w:p w14:paraId="59E94C19">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（1）采购人（以下称甲方）是指使用财政性资金，通过政府采购方式向供应商购买货物</w:t>
      </w:r>
      <w:r>
        <w:rPr>
          <w:rFonts w:hint="eastAsia" w:ascii="宋体" w:hAnsi="宋体" w:eastAsia="宋体" w:cs="宋体"/>
          <w:color w:val="auto"/>
          <w:sz w:val="21"/>
          <w:szCs w:val="21"/>
          <w:highlight w:val="none"/>
          <w:lang w:val="en-US" w:eastAsia="zh-CN"/>
        </w:rPr>
        <w:t>及其相关服务的</w:t>
      </w:r>
      <w:r>
        <w:rPr>
          <w:rFonts w:hint="eastAsia" w:ascii="宋体" w:hAnsi="宋体" w:eastAsia="宋体" w:cs="宋体"/>
          <w:color w:val="auto"/>
          <w:sz w:val="21"/>
          <w:szCs w:val="21"/>
          <w:highlight w:val="none"/>
        </w:rPr>
        <w:t>国家机关、事业单位、团体组织。</w:t>
      </w:r>
    </w:p>
    <w:p w14:paraId="600AA59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（2）供应商（以下称</w:t>
      </w:r>
      <w:r>
        <w:rPr>
          <w:rFonts w:hint="eastAsia" w:ascii="宋体" w:hAnsi="宋体" w:eastAsia="宋体" w:cs="宋体"/>
          <w:color w:val="auto"/>
          <w:sz w:val="21"/>
          <w:szCs w:val="21"/>
          <w:highlight w:val="none"/>
          <w:lang w:eastAsia="zh-CN"/>
        </w:rPr>
        <w:t>乙</w:t>
      </w:r>
      <w:r>
        <w:rPr>
          <w:rFonts w:hint="eastAsia" w:ascii="宋体" w:hAnsi="宋体" w:eastAsia="宋体" w:cs="宋体"/>
          <w:color w:val="auto"/>
          <w:sz w:val="21"/>
          <w:szCs w:val="21"/>
          <w:highlight w:val="none"/>
        </w:rPr>
        <w:t>方）是指参加政府采购活动并且中标（成交），向采购人提供</w:t>
      </w:r>
      <w:r>
        <w:rPr>
          <w:rFonts w:hint="eastAsia" w:ascii="宋体" w:hAnsi="宋体" w:eastAsia="宋体" w:cs="宋体"/>
          <w:color w:val="auto"/>
          <w:sz w:val="21"/>
          <w:szCs w:val="21"/>
          <w:highlight w:val="none"/>
          <w:lang w:val="en-US" w:eastAsia="zh-CN"/>
        </w:rPr>
        <w:t>合同约定的货物及其相关服务的法人、非法人组织或者自然人</w:t>
      </w:r>
      <w:r>
        <w:rPr>
          <w:rFonts w:hint="eastAsia" w:ascii="宋体" w:hAnsi="宋体" w:eastAsia="宋体" w:cs="宋体"/>
          <w:color w:val="auto"/>
          <w:sz w:val="21"/>
          <w:szCs w:val="21"/>
          <w:highlight w:val="none"/>
        </w:rPr>
        <w:t>。</w:t>
      </w:r>
    </w:p>
    <w:p w14:paraId="7AE2617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（3）其他合同主体是指除采购人和供应商以外，</w:t>
      </w:r>
      <w:r>
        <w:rPr>
          <w:rFonts w:hint="eastAsia" w:ascii="宋体" w:hAnsi="宋体" w:eastAsia="宋体" w:cs="宋体"/>
          <w:bCs/>
          <w:color w:val="auto"/>
          <w:sz w:val="21"/>
          <w:szCs w:val="21"/>
          <w:highlight w:val="none"/>
        </w:rPr>
        <w:t>依法参与合同缔结或履行，享有权利、承担义务的合同当事人</w:t>
      </w:r>
      <w:r>
        <w:rPr>
          <w:rFonts w:hint="eastAsia" w:ascii="宋体" w:hAnsi="宋体" w:eastAsia="宋体" w:cs="宋体"/>
          <w:color w:val="auto"/>
          <w:sz w:val="21"/>
          <w:szCs w:val="21"/>
          <w:highlight w:val="none"/>
        </w:rPr>
        <w:t>。</w:t>
      </w:r>
    </w:p>
    <w:p w14:paraId="40DF5470">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1.2本合同下列术语应解释为：</w:t>
      </w:r>
    </w:p>
    <w:p w14:paraId="051329D4">
      <w:pPr>
        <w:adjustRightInd w:val="0"/>
        <w:snapToGrid w:val="0"/>
        <w:spacing w:before="0" w:beforeLines="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（1）“合同”系指</w:t>
      </w:r>
      <w:r>
        <w:rPr>
          <w:rFonts w:hint="eastAsia" w:ascii="宋体" w:hAnsi="宋体" w:eastAsia="宋体" w:cs="宋体"/>
          <w:bCs/>
          <w:color w:val="auto"/>
          <w:sz w:val="21"/>
          <w:szCs w:val="21"/>
          <w:highlight w:val="none"/>
        </w:rPr>
        <w:t>合同当事人意思表示达成一致的任何协议，包括签署的</w:t>
      </w:r>
      <w:r>
        <w:rPr>
          <w:rFonts w:hint="eastAsia" w:ascii="宋体" w:hAnsi="宋体" w:eastAsia="宋体" w:cs="宋体"/>
          <w:color w:val="auto"/>
          <w:sz w:val="21"/>
          <w:szCs w:val="21"/>
          <w:highlight w:val="none"/>
          <w:lang w:eastAsia="zh-CN"/>
        </w:rPr>
        <w:t>政府采购</w:t>
      </w:r>
      <w:r>
        <w:rPr>
          <w:rFonts w:hint="eastAsia" w:ascii="宋体" w:hAnsi="宋体" w:eastAsia="宋体" w:cs="宋体"/>
          <w:color w:val="auto"/>
          <w:sz w:val="21"/>
          <w:szCs w:val="21"/>
          <w:highlight w:val="none"/>
        </w:rPr>
        <w:t>合同协议书及其变更、补充</w:t>
      </w:r>
      <w:r>
        <w:rPr>
          <w:rFonts w:hint="eastAsia" w:ascii="宋体" w:hAnsi="宋体" w:eastAsia="宋体" w:cs="宋体"/>
          <w:color w:val="auto"/>
          <w:sz w:val="21"/>
          <w:szCs w:val="21"/>
          <w:highlight w:val="none"/>
          <w:lang w:eastAsia="zh-CN"/>
        </w:rPr>
        <w:t>协议，</w:t>
      </w:r>
      <w:r>
        <w:rPr>
          <w:rFonts w:hint="eastAsia" w:ascii="宋体" w:hAnsi="宋体" w:eastAsia="宋体" w:cs="宋体"/>
          <w:color w:val="auto"/>
          <w:sz w:val="21"/>
          <w:szCs w:val="21"/>
          <w:highlight w:val="none"/>
        </w:rPr>
        <w:t>政府采购合同专用条款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政府采购合同通用条款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投标（响应）文件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有关技术文件</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图纸</w:t>
      </w:r>
      <w:r>
        <w:rPr>
          <w:rFonts w:hint="eastAsia" w:ascii="宋体" w:hAnsi="宋体" w:eastAsia="宋体" w:cs="宋体"/>
          <w:color w:val="auto"/>
          <w:sz w:val="21"/>
          <w:szCs w:val="21"/>
          <w:highlight w:val="none"/>
          <w:lang w:eastAsia="zh-CN"/>
        </w:rPr>
        <w:t>，以及国家法律、行政法规和规章制度规定或合同约定的作为合同组成部分的其他文件</w:t>
      </w:r>
      <w:r>
        <w:rPr>
          <w:rFonts w:hint="eastAsia" w:ascii="宋体" w:hAnsi="宋体" w:eastAsia="宋体" w:cs="宋体"/>
          <w:color w:val="auto"/>
          <w:sz w:val="21"/>
          <w:szCs w:val="21"/>
          <w:highlight w:val="none"/>
        </w:rPr>
        <w:t>。</w:t>
      </w:r>
    </w:p>
    <w:p w14:paraId="67374FFC">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）“合同价</w:t>
      </w:r>
      <w:r>
        <w:rPr>
          <w:rFonts w:hint="eastAsia" w:ascii="宋体" w:hAnsi="宋体" w:eastAsia="宋体" w:cs="宋体"/>
          <w:color w:val="auto"/>
          <w:sz w:val="21"/>
          <w:szCs w:val="21"/>
          <w:highlight w:val="none"/>
          <w:lang w:val="en-US" w:eastAsia="zh-CN"/>
        </w:rPr>
        <w:t>款</w:t>
      </w:r>
      <w:r>
        <w:rPr>
          <w:rFonts w:hint="eastAsia" w:ascii="宋体" w:hAnsi="宋体" w:eastAsia="宋体" w:cs="宋体"/>
          <w:color w:val="auto"/>
          <w:sz w:val="21"/>
          <w:szCs w:val="21"/>
          <w:highlight w:val="none"/>
        </w:rPr>
        <w:t>”系指根据本合同规定乙方在全面履行合同义务后甲方应支付给乙方的价款。</w:t>
      </w:r>
    </w:p>
    <w:p w14:paraId="4CDFF618">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技术资料和材料</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w:t>
      </w:r>
    </w:p>
    <w:p w14:paraId="05F831F2">
      <w:pPr>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相关</w:t>
      </w:r>
      <w:r>
        <w:rPr>
          <w:rFonts w:hint="eastAsia" w:ascii="宋体" w:hAnsi="宋体" w:eastAsia="宋体" w:cs="宋体"/>
          <w:color w:val="auto"/>
          <w:sz w:val="21"/>
          <w:szCs w:val="21"/>
          <w:highlight w:val="none"/>
        </w:rPr>
        <w:t>服务”系指根据合同规定，乙方应提供的</w:t>
      </w:r>
      <w:r>
        <w:rPr>
          <w:rFonts w:hint="eastAsia" w:ascii="宋体" w:hAnsi="宋体" w:eastAsia="宋体" w:cs="宋体"/>
          <w:color w:val="auto"/>
          <w:sz w:val="21"/>
          <w:szCs w:val="21"/>
          <w:highlight w:val="none"/>
          <w:lang w:val="en-US" w:eastAsia="zh-CN"/>
        </w:rPr>
        <w:t>与货物有关的</w:t>
      </w:r>
      <w:r>
        <w:rPr>
          <w:rFonts w:hint="eastAsia" w:ascii="宋体" w:hAnsi="宋体" w:eastAsia="宋体" w:cs="宋体"/>
          <w:color w:val="auto"/>
          <w:sz w:val="21"/>
          <w:szCs w:val="21"/>
          <w:highlight w:val="none"/>
        </w:rPr>
        <w:t>技术、管理和</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服务，包括但不限于：管理和质量保证、运输、保险、检验、现场准备、安装、集成、调试、培训、维修、</w:t>
      </w:r>
      <w:r>
        <w:rPr>
          <w:rFonts w:hint="eastAsia" w:ascii="宋体" w:hAnsi="宋体" w:eastAsia="宋体" w:cs="宋体"/>
          <w:color w:val="auto"/>
          <w:sz w:val="21"/>
          <w:szCs w:val="21"/>
          <w:highlight w:val="none"/>
          <w:lang w:eastAsia="zh-CN"/>
        </w:rPr>
        <w:t>废弃处置、</w:t>
      </w:r>
      <w:r>
        <w:rPr>
          <w:rFonts w:hint="eastAsia" w:ascii="宋体" w:hAnsi="宋体" w:eastAsia="宋体" w:cs="宋体"/>
          <w:color w:val="auto"/>
          <w:sz w:val="21"/>
          <w:szCs w:val="21"/>
          <w:highlight w:val="none"/>
        </w:rPr>
        <w:t>技术支持等以及合同中规定乙方应承担的</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义务。</w:t>
      </w:r>
    </w:p>
    <w:p w14:paraId="0C64B584">
      <w:pPr>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）“分包”系指中标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供应商按采购文件、投标（响应）文件的规定，根据分包意向协议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，将中标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项目中的部分履约内容，分给具有相应资质条件的供应商履行合同的行为。</w:t>
      </w:r>
    </w:p>
    <w:p w14:paraId="0BCC9483">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）“联合体”系指</w:t>
      </w:r>
      <w:r>
        <w:rPr>
          <w:rFonts w:hint="eastAsia" w:ascii="宋体" w:hAnsi="宋体" w:eastAsia="宋体" w:cs="宋体"/>
          <w:color w:val="auto"/>
          <w:sz w:val="21"/>
          <w:szCs w:val="21"/>
          <w:highlight w:val="none"/>
          <w:lang w:eastAsia="zh-CN"/>
        </w:rPr>
        <w:t>由</w:t>
      </w:r>
      <w:r>
        <w:rPr>
          <w:rFonts w:hint="eastAsia" w:ascii="宋体" w:hAnsi="宋体" w:eastAsia="宋体" w:cs="宋体"/>
          <w:color w:val="auto"/>
          <w:sz w:val="21"/>
          <w:szCs w:val="21"/>
          <w:highlight w:val="none"/>
        </w:rPr>
        <w:t>两个以上的自然人、法人或者</w:t>
      </w:r>
      <w:r>
        <w:rPr>
          <w:rFonts w:hint="eastAsia" w:ascii="宋体" w:hAnsi="宋体" w:eastAsia="宋体" w:cs="宋体"/>
          <w:color w:val="auto"/>
          <w:sz w:val="21"/>
          <w:szCs w:val="21"/>
          <w:highlight w:val="none"/>
          <w:lang w:val="en-US" w:eastAsia="zh-CN"/>
        </w:rPr>
        <w:t>非法人</w:t>
      </w:r>
      <w:r>
        <w:rPr>
          <w:rFonts w:hint="eastAsia" w:ascii="宋体" w:hAnsi="宋体" w:eastAsia="宋体" w:cs="宋体"/>
          <w:color w:val="auto"/>
          <w:sz w:val="21"/>
          <w:szCs w:val="21"/>
          <w:highlight w:val="none"/>
        </w:rPr>
        <w:t>组织组成，</w:t>
      </w:r>
      <w:r>
        <w:rPr>
          <w:rFonts w:hint="eastAsia" w:ascii="宋体" w:hAnsi="宋体" w:eastAsia="宋体" w:cs="宋体"/>
          <w:color w:val="auto"/>
          <w:sz w:val="21"/>
          <w:szCs w:val="21"/>
          <w:highlight w:val="none"/>
          <w:lang w:eastAsia="zh-CN"/>
        </w:rPr>
        <w:t>以一个供应商的身份共同参加政府采购的主体。</w:t>
      </w:r>
      <w:r>
        <w:rPr>
          <w:rFonts w:hint="eastAsia" w:ascii="宋体" w:hAnsi="宋体" w:eastAsia="宋体" w:cs="宋体"/>
          <w:color w:val="auto"/>
          <w:sz w:val="21"/>
          <w:szCs w:val="21"/>
          <w:highlight w:val="none"/>
        </w:rPr>
        <w:t>联合体各方应在签订合同协议书前向甲方提交联合</w:t>
      </w:r>
      <w:r>
        <w:rPr>
          <w:rFonts w:hint="eastAsia" w:cs="宋体"/>
          <w:color w:val="auto"/>
          <w:sz w:val="21"/>
          <w:szCs w:val="21"/>
          <w:highlight w:val="none"/>
          <w:lang w:val="en-US" w:eastAsia="zh-CN"/>
        </w:rPr>
        <w:t>体</w:t>
      </w:r>
      <w:r>
        <w:rPr>
          <w:rFonts w:hint="eastAsia" w:ascii="宋体" w:hAnsi="宋体" w:eastAsia="宋体" w:cs="宋体"/>
          <w:color w:val="auto"/>
          <w:sz w:val="21"/>
          <w:szCs w:val="21"/>
          <w:highlight w:val="none"/>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，且明确牵头人及各成员单位的工作分工、权利、义务、责任，联合体各方应共同与甲方签订合同，就合同约定的事项对</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承担连带责任。联合体具体要求见【</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w:t>
      </w:r>
    </w:p>
    <w:p w14:paraId="3B3948E7">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）其他术语解释，见【</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w:t>
      </w:r>
    </w:p>
    <w:p w14:paraId="5BD04E40">
      <w:pPr>
        <w:numPr>
          <w:ilvl w:val="0"/>
          <w:numId w:val="11"/>
        </w:num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合同标的及金额</w:t>
      </w:r>
    </w:p>
    <w:p w14:paraId="2A19253F">
      <w:pPr>
        <w:autoSpaceDE w:val="0"/>
        <w:autoSpaceDN w:val="0"/>
        <w:adjustRightInd w:val="0"/>
        <w:snapToGrid w:val="0"/>
        <w:spacing w:before="0" w:line="400" w:lineRule="exact"/>
        <w:ind w:firstLine="420" w:firstLineChars="200"/>
        <w:jc w:val="left"/>
        <w:rPr>
          <w:rFonts w:hint="eastAsia" w:ascii="宋体" w:hAnsi="宋体" w:eastAsia="宋体" w:cs="宋体"/>
          <w:b/>
          <w:bCs/>
          <w:i/>
          <w:iCs/>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.1 合同标的及金额应与中标（成交）结果一致。乙方为履行本合同而发生的所有费用均应包含在合同</w:t>
      </w:r>
      <w:r>
        <w:rPr>
          <w:rFonts w:hint="eastAsia" w:ascii="宋体" w:hAnsi="宋体" w:eastAsia="宋体" w:cs="宋体"/>
          <w:color w:val="auto"/>
          <w:sz w:val="21"/>
          <w:szCs w:val="21"/>
          <w:highlight w:val="none"/>
          <w:lang w:eastAsia="zh-CN"/>
        </w:rPr>
        <w:t>价款</w:t>
      </w:r>
      <w:r>
        <w:rPr>
          <w:rFonts w:hint="eastAsia" w:ascii="宋体" w:hAnsi="宋体" w:eastAsia="宋体" w:cs="宋体"/>
          <w:color w:val="auto"/>
          <w:sz w:val="21"/>
          <w:szCs w:val="21"/>
          <w:highlight w:val="none"/>
        </w:rPr>
        <w:t>中，甲方不再另行支付</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任何费用。</w:t>
      </w:r>
    </w:p>
    <w:p w14:paraId="29FCCF3B">
      <w:pPr>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3</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履行合同的时间、地点和方式</w:t>
      </w:r>
    </w:p>
    <w:p w14:paraId="557A88F2">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.1 乙方应当在约定的时间、地点</w:t>
      </w:r>
      <w:r>
        <w:rPr>
          <w:rFonts w:hint="eastAsia" w:ascii="宋体" w:hAnsi="宋体" w:eastAsia="宋体" w:cs="宋体"/>
          <w:color w:val="auto"/>
          <w:sz w:val="21"/>
          <w:szCs w:val="21"/>
          <w:highlight w:val="none"/>
          <w:lang w:eastAsia="zh-CN"/>
        </w:rPr>
        <w:t>，按照约定</w:t>
      </w:r>
      <w:r>
        <w:rPr>
          <w:rFonts w:hint="eastAsia" w:ascii="宋体" w:hAnsi="宋体" w:eastAsia="宋体" w:cs="宋体"/>
          <w:color w:val="auto"/>
          <w:sz w:val="21"/>
          <w:szCs w:val="21"/>
          <w:highlight w:val="none"/>
        </w:rPr>
        <w:t>方式履行合同。</w:t>
      </w:r>
    </w:p>
    <w:p w14:paraId="25E95102">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4</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甲方的权利和义务</w:t>
      </w:r>
    </w:p>
    <w:p w14:paraId="43BF322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.1 签署合同后，甲方</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确定</w:t>
      </w:r>
      <w:r>
        <w:rPr>
          <w:rFonts w:hint="eastAsia" w:ascii="宋体" w:hAnsi="宋体" w:eastAsia="宋体" w:cs="宋体"/>
          <w:color w:val="auto"/>
          <w:sz w:val="21"/>
          <w:szCs w:val="21"/>
          <w:highlight w:val="none"/>
          <w:lang w:val="en-US" w:eastAsia="zh-CN"/>
        </w:rPr>
        <w:t>项目负责人（或项目联系人）</w:t>
      </w:r>
      <w:r>
        <w:rPr>
          <w:rFonts w:hint="eastAsia" w:ascii="宋体" w:hAnsi="宋体" w:eastAsia="宋体" w:cs="宋体"/>
          <w:color w:val="auto"/>
          <w:sz w:val="21"/>
          <w:szCs w:val="21"/>
          <w:highlight w:val="none"/>
        </w:rPr>
        <w:t>，负责与本合同有关的事务。甲方有权对乙方的履约行为进行检查，并及时确认乙方提交的事项。甲方应当配合乙方完成相关项目实施工作。</w:t>
      </w:r>
    </w:p>
    <w:p w14:paraId="6E79859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.2 甲方有权要求乙方按时提交各阶段有关安排计划，并有权定期核对乙方提供货物数量、规格、质量等内容。甲方有权督促乙方工作并要求乙方更换不符合要求的货物。</w:t>
      </w:r>
    </w:p>
    <w:p w14:paraId="7777AFA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.3 甲方有权要求乙方对缺陷部分予以修复，并按合同约定享有货物保修及其他合同约定的权利。</w:t>
      </w:r>
    </w:p>
    <w:p w14:paraId="14B46894">
      <w:pPr>
        <w:snapToGrid w:val="0"/>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4.4 甲方应当按照合同约定及时对交付的货物进行验收，</w:t>
      </w:r>
      <w:r>
        <w:rPr>
          <w:rFonts w:hint="eastAsia" w:ascii="宋体" w:hAnsi="宋体" w:eastAsia="宋体" w:cs="宋体"/>
          <w:b w:val="0"/>
          <w:bCs w:val="0"/>
          <w:color w:val="auto"/>
          <w:sz w:val="21"/>
          <w:szCs w:val="21"/>
          <w:highlight w:val="none"/>
          <w:lang w:eastAsia="zh-CN"/>
        </w:rPr>
        <w:t>未</w:t>
      </w:r>
      <w:r>
        <w:rPr>
          <w:rFonts w:hint="eastAsia" w:ascii="宋体" w:hAnsi="宋体" w:eastAsia="宋体" w:cs="宋体"/>
          <w:color w:val="auto"/>
          <w:sz w:val="21"/>
          <w:szCs w:val="21"/>
          <w:highlight w:val="none"/>
          <w:lang w:val="en-US" w:eastAsia="zh-CN"/>
        </w:rPr>
        <w:t>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b w:val="0"/>
          <w:bCs w:val="0"/>
          <w:color w:val="auto"/>
          <w:sz w:val="21"/>
          <w:szCs w:val="21"/>
          <w:highlight w:val="none"/>
          <w:lang w:eastAsia="zh-CN"/>
        </w:rPr>
        <w:t>约定的期限内对乙方履约提出任何异议或者向乙方作出任何说明的，</w:t>
      </w:r>
      <w:r>
        <w:rPr>
          <w:rFonts w:hint="eastAsia" w:ascii="宋体" w:hAnsi="宋体" w:eastAsia="宋体" w:cs="宋体"/>
          <w:color w:val="auto"/>
          <w:sz w:val="21"/>
          <w:szCs w:val="21"/>
          <w:highlight w:val="none"/>
          <w:lang w:val="en-US" w:eastAsia="zh-CN"/>
        </w:rPr>
        <w:t>视为验收通过。</w:t>
      </w:r>
    </w:p>
    <w:p w14:paraId="7E23CBB0">
      <w:pPr>
        <w:autoSpaceDE w:val="0"/>
        <w:autoSpaceDN w:val="0"/>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甲方应当根据合同约定</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时向乙方支付</w:t>
      </w:r>
      <w:r>
        <w:rPr>
          <w:rFonts w:hint="eastAsia" w:ascii="宋体" w:hAnsi="宋体" w:eastAsia="宋体" w:cs="宋体"/>
          <w:color w:val="auto"/>
          <w:sz w:val="21"/>
          <w:szCs w:val="21"/>
          <w:highlight w:val="none"/>
          <w:lang w:eastAsia="zh-CN"/>
        </w:rPr>
        <w:t>合同价款，不得以内部人员变更、履行内部付款流程等为由，拒绝或迟延支付。</w:t>
      </w:r>
    </w:p>
    <w:p w14:paraId="450E14E0">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国家法律法规规定</w:t>
      </w:r>
      <w:r>
        <w:rPr>
          <w:rFonts w:hint="eastAsia" w:ascii="宋体" w:hAnsi="宋体" w:eastAsia="宋体" w:cs="宋体"/>
          <w:color w:val="auto"/>
          <w:sz w:val="21"/>
          <w:szCs w:val="21"/>
          <w:highlight w:val="none"/>
          <w:lang w:eastAsia="zh-CN"/>
        </w:rPr>
        <w:t>及</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lang w:eastAsia="zh-CN"/>
        </w:rPr>
        <w:t>约定应</w:t>
      </w:r>
      <w:r>
        <w:rPr>
          <w:rFonts w:hint="eastAsia" w:ascii="宋体" w:hAnsi="宋体" w:eastAsia="宋体" w:cs="宋体"/>
          <w:color w:val="auto"/>
          <w:sz w:val="21"/>
          <w:szCs w:val="21"/>
          <w:highlight w:val="none"/>
        </w:rPr>
        <w:t>由甲方承担的其他义务和责任。</w:t>
      </w:r>
    </w:p>
    <w:p w14:paraId="017772D8">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5</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乙方的权利和义务</w:t>
      </w:r>
    </w:p>
    <w:p w14:paraId="6171CF4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.1 签署合同后，乙方</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确定</w:t>
      </w:r>
      <w:r>
        <w:rPr>
          <w:rFonts w:hint="eastAsia" w:ascii="宋体" w:hAnsi="宋体" w:eastAsia="宋体" w:cs="宋体"/>
          <w:color w:val="auto"/>
          <w:sz w:val="21"/>
          <w:szCs w:val="21"/>
          <w:highlight w:val="none"/>
          <w:lang w:val="en-US" w:eastAsia="zh-CN"/>
        </w:rPr>
        <w:t>项目负责人（或项目联系人）</w:t>
      </w:r>
      <w:r>
        <w:rPr>
          <w:rFonts w:hint="eastAsia" w:ascii="宋体" w:hAnsi="宋体" w:eastAsia="宋体" w:cs="宋体"/>
          <w:color w:val="auto"/>
          <w:sz w:val="21"/>
          <w:szCs w:val="21"/>
          <w:highlight w:val="none"/>
        </w:rPr>
        <w:t>，负责与本合同有关的事务。</w:t>
      </w:r>
    </w:p>
    <w:p w14:paraId="7C9424D2">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.2 乙方应按照合同要求履约，充分合理安排，确保提供的货物</w:t>
      </w:r>
      <w:r>
        <w:rPr>
          <w:rFonts w:hint="eastAsia" w:ascii="宋体" w:hAnsi="宋体" w:eastAsia="宋体" w:cs="宋体"/>
          <w:color w:val="auto"/>
          <w:sz w:val="21"/>
          <w:szCs w:val="21"/>
          <w:highlight w:val="none"/>
          <w:lang w:eastAsia="zh-CN"/>
        </w:rPr>
        <w:t>及相关</w:t>
      </w:r>
      <w:r>
        <w:rPr>
          <w:rFonts w:hint="eastAsia" w:ascii="宋体" w:hAnsi="宋体" w:eastAsia="宋体" w:cs="宋体"/>
          <w:color w:val="auto"/>
          <w:sz w:val="21"/>
          <w:szCs w:val="21"/>
          <w:highlight w:val="none"/>
        </w:rPr>
        <w:t>服务符合合同</w:t>
      </w:r>
      <w:r>
        <w:rPr>
          <w:rFonts w:hint="eastAsia" w:ascii="宋体" w:hAnsi="宋体" w:eastAsia="宋体" w:cs="宋体"/>
          <w:color w:val="auto"/>
          <w:sz w:val="21"/>
          <w:szCs w:val="21"/>
          <w:highlight w:val="none"/>
          <w:lang w:eastAsia="zh-CN"/>
        </w:rPr>
        <w:t>有关</w:t>
      </w:r>
      <w:r>
        <w:rPr>
          <w:rFonts w:hint="eastAsia" w:ascii="宋体" w:hAnsi="宋体" w:eastAsia="宋体" w:cs="宋体"/>
          <w:color w:val="auto"/>
          <w:sz w:val="21"/>
          <w:szCs w:val="21"/>
          <w:highlight w:val="none"/>
        </w:rPr>
        <w:t>要求。接受项目行业管理部门及政府有关部门的指导，配合甲方的履约检查</w:t>
      </w:r>
      <w:r>
        <w:rPr>
          <w:rFonts w:hint="eastAsia" w:ascii="宋体" w:hAnsi="宋体" w:eastAsia="宋体" w:cs="宋体"/>
          <w:color w:val="auto"/>
          <w:sz w:val="21"/>
          <w:szCs w:val="21"/>
          <w:highlight w:val="none"/>
          <w:lang w:eastAsia="zh-CN"/>
        </w:rPr>
        <w:t>及验收</w:t>
      </w:r>
      <w:r>
        <w:rPr>
          <w:rFonts w:hint="eastAsia" w:ascii="宋体" w:hAnsi="宋体" w:eastAsia="宋体" w:cs="宋体"/>
          <w:color w:val="auto"/>
          <w:sz w:val="21"/>
          <w:szCs w:val="21"/>
          <w:highlight w:val="none"/>
        </w:rPr>
        <w:t>，并负责项目实施过程中的所有协调工作。</w:t>
      </w:r>
    </w:p>
    <w:p w14:paraId="37D40C12">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5.3乙方有权根据合同约定向甲方收取合同价款。</w:t>
      </w:r>
    </w:p>
    <w:p w14:paraId="30263A6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5.4国家法律法规规定及</w:t>
      </w:r>
      <w:r>
        <w:rPr>
          <w:rFonts w:hint="eastAsia" w:ascii="宋体" w:hAnsi="宋体" w:eastAsia="宋体" w:cs="宋体"/>
          <w:b/>
          <w:bCs/>
          <w:color w:val="auto"/>
          <w:sz w:val="21"/>
          <w:szCs w:val="21"/>
          <w:highlight w:val="none"/>
          <w:lang w:eastAsia="zh-CN"/>
        </w:rPr>
        <w:t>【政府采购合同专用条款】</w:t>
      </w:r>
      <w:r>
        <w:rPr>
          <w:rFonts w:hint="eastAsia" w:ascii="宋体" w:hAnsi="宋体" w:eastAsia="宋体" w:cs="宋体"/>
          <w:color w:val="auto"/>
          <w:sz w:val="21"/>
          <w:szCs w:val="21"/>
          <w:highlight w:val="none"/>
          <w:lang w:eastAsia="zh-CN"/>
        </w:rPr>
        <w:t>约定应由乙方承担的其他义务和责任。</w:t>
      </w:r>
    </w:p>
    <w:p w14:paraId="6C23EF7F">
      <w:pPr>
        <w:numPr>
          <w:ilvl w:val="0"/>
          <w:numId w:val="12"/>
        </w:num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合同履</w:t>
      </w:r>
      <w:r>
        <w:rPr>
          <w:rFonts w:hint="eastAsia" w:ascii="宋体" w:hAnsi="宋体" w:eastAsia="宋体" w:cs="宋体"/>
          <w:b/>
          <w:bCs/>
          <w:color w:val="auto"/>
          <w:sz w:val="21"/>
          <w:szCs w:val="21"/>
          <w:highlight w:val="none"/>
          <w:lang w:val="en-US" w:eastAsia="zh-CN"/>
        </w:rPr>
        <w:t>行</w:t>
      </w:r>
    </w:p>
    <w:p w14:paraId="5147846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rPr>
        <w:t>.1 甲乙双方应当按照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约定顺序履行合同义务；如果没有先后顺序的，应当同时履行。</w:t>
      </w:r>
    </w:p>
    <w:p w14:paraId="4B5C881A">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20ABE78F">
      <w:p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7</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货物包装、运输</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保险</w:t>
      </w:r>
      <w:r>
        <w:rPr>
          <w:rFonts w:hint="eastAsia" w:ascii="宋体" w:hAnsi="宋体" w:eastAsia="宋体" w:cs="宋体"/>
          <w:b/>
          <w:bCs/>
          <w:color w:val="auto"/>
          <w:sz w:val="21"/>
          <w:szCs w:val="21"/>
          <w:highlight w:val="none"/>
          <w:lang w:eastAsia="zh-CN"/>
        </w:rPr>
        <w:t>和交付</w:t>
      </w:r>
      <w:r>
        <w:rPr>
          <w:rFonts w:hint="eastAsia" w:ascii="宋体" w:hAnsi="宋体" w:eastAsia="宋体" w:cs="宋体"/>
          <w:b/>
          <w:bCs/>
          <w:color w:val="auto"/>
          <w:sz w:val="21"/>
          <w:szCs w:val="21"/>
          <w:highlight w:val="none"/>
        </w:rPr>
        <w:t>要求</w:t>
      </w:r>
    </w:p>
    <w:p w14:paraId="1FA7427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.1 本合同</w:t>
      </w:r>
      <w:r>
        <w:rPr>
          <w:rFonts w:hint="eastAsia" w:ascii="宋体" w:hAnsi="宋体" w:eastAsia="宋体" w:cs="宋体"/>
          <w:bCs/>
          <w:color w:val="auto"/>
          <w:sz w:val="21"/>
          <w:szCs w:val="21"/>
          <w:highlight w:val="none"/>
        </w:rPr>
        <w:t>涉及商品包装</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快递包装的，</w:t>
      </w:r>
      <w:r>
        <w:rPr>
          <w:rFonts w:hint="eastAsia" w:ascii="宋体" w:hAnsi="宋体" w:eastAsia="宋体" w:cs="宋体"/>
          <w:color w:val="auto"/>
          <w:sz w:val="21"/>
          <w:szCs w:val="21"/>
          <w:highlight w:val="none"/>
        </w:rPr>
        <w:t>除</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另有</w:t>
      </w:r>
      <w:r>
        <w:rPr>
          <w:rFonts w:hint="eastAsia" w:ascii="宋体" w:hAnsi="宋体" w:eastAsia="宋体" w:cs="宋体"/>
          <w:bCs/>
          <w:color w:val="auto"/>
          <w:sz w:val="21"/>
          <w:szCs w:val="21"/>
          <w:highlight w:val="none"/>
          <w:lang w:eastAsia="zh-CN"/>
        </w:rPr>
        <w:t>约</w:t>
      </w:r>
      <w:r>
        <w:rPr>
          <w:rFonts w:hint="eastAsia" w:ascii="宋体" w:hAnsi="宋体" w:eastAsia="宋体" w:cs="宋体"/>
          <w:bCs/>
          <w:color w:val="auto"/>
          <w:sz w:val="21"/>
          <w:szCs w:val="21"/>
          <w:highlight w:val="none"/>
        </w:rPr>
        <w:t>定</w:t>
      </w:r>
      <w:r>
        <w:rPr>
          <w:rFonts w:hint="eastAsia" w:ascii="宋体" w:hAnsi="宋体" w:eastAsia="宋体" w:cs="宋体"/>
          <w:bCs/>
          <w:color w:val="auto"/>
          <w:sz w:val="21"/>
          <w:szCs w:val="21"/>
          <w:highlight w:val="none"/>
          <w:lang w:eastAsia="zh-CN"/>
        </w:rPr>
        <w:t>外</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包装应适应远距离运输、防潮、防震、防锈和防野蛮装卸等要求，确保货物安全无损地运抵</w:t>
      </w:r>
      <w:r>
        <w:rPr>
          <w:rFonts w:hint="eastAsia" w:ascii="宋体" w:hAnsi="宋体" w:eastAsia="宋体" w:cs="宋体"/>
          <w:b/>
          <w:color w:val="auto"/>
          <w:sz w:val="21"/>
          <w:szCs w:val="21"/>
          <w:highlight w:val="none"/>
        </w:rPr>
        <w:t>【政府采购合同专用条款】</w:t>
      </w:r>
      <w:r>
        <w:rPr>
          <w:rFonts w:hint="eastAsia" w:ascii="宋体" w:hAnsi="宋体" w:eastAsia="宋体" w:cs="宋体"/>
          <w:b w:val="0"/>
          <w:bCs/>
          <w:color w:val="auto"/>
          <w:sz w:val="21"/>
          <w:szCs w:val="21"/>
          <w:highlight w:val="none"/>
          <w:lang w:eastAsia="zh-CN"/>
        </w:rPr>
        <w:t>约定的</w:t>
      </w:r>
      <w:r>
        <w:rPr>
          <w:rFonts w:hint="eastAsia" w:ascii="宋体" w:hAnsi="宋体" w:eastAsia="宋体" w:cs="宋体"/>
          <w:color w:val="auto"/>
          <w:sz w:val="21"/>
          <w:szCs w:val="21"/>
          <w:highlight w:val="none"/>
        </w:rPr>
        <w:t>指定现场。</w:t>
      </w:r>
    </w:p>
    <w:p w14:paraId="4487567B">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 除</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另有</w:t>
      </w:r>
      <w:r>
        <w:rPr>
          <w:rFonts w:hint="eastAsia" w:ascii="宋体" w:hAnsi="宋体" w:eastAsia="宋体" w:cs="宋体"/>
          <w:bCs/>
          <w:color w:val="auto"/>
          <w:sz w:val="21"/>
          <w:szCs w:val="21"/>
          <w:highlight w:val="none"/>
          <w:lang w:eastAsia="zh-CN"/>
        </w:rPr>
        <w:t>约</w:t>
      </w:r>
      <w:r>
        <w:rPr>
          <w:rFonts w:hint="eastAsia" w:ascii="宋体" w:hAnsi="宋体" w:eastAsia="宋体" w:cs="宋体"/>
          <w:bCs/>
          <w:color w:val="auto"/>
          <w:sz w:val="21"/>
          <w:szCs w:val="21"/>
          <w:highlight w:val="none"/>
        </w:rPr>
        <w:t>定</w:t>
      </w:r>
      <w:r>
        <w:rPr>
          <w:rFonts w:hint="eastAsia" w:ascii="宋体" w:hAnsi="宋体" w:eastAsia="宋体" w:cs="宋体"/>
          <w:bCs/>
          <w:color w:val="auto"/>
          <w:sz w:val="21"/>
          <w:szCs w:val="21"/>
          <w:highlight w:val="none"/>
          <w:lang w:eastAsia="zh-CN"/>
        </w:rPr>
        <w:t>外</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乙方负责办理将货物运抵本合同规定的交货地点</w:t>
      </w:r>
      <w:r>
        <w:rPr>
          <w:rFonts w:hint="eastAsia" w:ascii="宋体" w:hAnsi="宋体" w:eastAsia="宋体" w:cs="宋体"/>
          <w:color w:val="auto"/>
          <w:sz w:val="21"/>
          <w:szCs w:val="21"/>
          <w:highlight w:val="none"/>
          <w:lang w:eastAsia="zh-CN"/>
        </w:rPr>
        <w:t>，并装卸、交付至甲方</w:t>
      </w:r>
      <w:r>
        <w:rPr>
          <w:rFonts w:hint="eastAsia" w:ascii="宋体" w:hAnsi="宋体" w:eastAsia="宋体" w:cs="宋体"/>
          <w:color w:val="auto"/>
          <w:sz w:val="21"/>
          <w:szCs w:val="21"/>
          <w:highlight w:val="none"/>
        </w:rPr>
        <w:t>的一切运输事项，相关费用应</w:t>
      </w:r>
      <w:r>
        <w:rPr>
          <w:rFonts w:hint="eastAsia" w:ascii="宋体" w:hAnsi="宋体" w:eastAsia="宋体" w:cs="宋体"/>
          <w:color w:val="auto"/>
          <w:sz w:val="21"/>
          <w:szCs w:val="21"/>
          <w:highlight w:val="none"/>
          <w:lang w:eastAsia="zh-CN"/>
        </w:rPr>
        <w:t>包含</w:t>
      </w:r>
      <w:r>
        <w:rPr>
          <w:rFonts w:hint="eastAsia" w:ascii="宋体" w:hAnsi="宋体" w:eastAsia="宋体" w:cs="宋体"/>
          <w:color w:val="auto"/>
          <w:sz w:val="21"/>
          <w:szCs w:val="21"/>
          <w:highlight w:val="none"/>
        </w:rPr>
        <w:t>在合同</w:t>
      </w:r>
      <w:r>
        <w:rPr>
          <w:rFonts w:hint="eastAsia" w:ascii="宋体" w:hAnsi="宋体" w:eastAsia="宋体" w:cs="宋体"/>
          <w:color w:val="auto"/>
          <w:sz w:val="21"/>
          <w:szCs w:val="21"/>
          <w:highlight w:val="none"/>
          <w:lang w:eastAsia="zh-CN"/>
        </w:rPr>
        <w:t>价款</w:t>
      </w:r>
      <w:r>
        <w:rPr>
          <w:rFonts w:hint="eastAsia" w:ascii="宋体" w:hAnsi="宋体" w:eastAsia="宋体" w:cs="宋体"/>
          <w:color w:val="auto"/>
          <w:sz w:val="21"/>
          <w:szCs w:val="21"/>
          <w:highlight w:val="none"/>
        </w:rPr>
        <w:t>中。</w:t>
      </w:r>
    </w:p>
    <w:p w14:paraId="72C6DD84">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 货物保险要求按</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规定执行</w:t>
      </w:r>
      <w:r>
        <w:rPr>
          <w:rFonts w:hint="eastAsia" w:ascii="宋体" w:hAnsi="宋体" w:eastAsia="宋体" w:cs="宋体"/>
          <w:color w:val="auto"/>
          <w:sz w:val="21"/>
          <w:szCs w:val="21"/>
          <w:highlight w:val="none"/>
        </w:rPr>
        <w:t>。</w:t>
      </w:r>
    </w:p>
    <w:p w14:paraId="4021F372">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.4 </w:t>
      </w:r>
      <w:r>
        <w:rPr>
          <w:rFonts w:hint="eastAsia" w:ascii="宋体" w:hAnsi="宋体" w:eastAsia="宋体" w:cs="宋体"/>
          <w:color w:val="auto"/>
          <w:sz w:val="21"/>
          <w:szCs w:val="21"/>
          <w:highlight w:val="none"/>
          <w:lang w:val="en-US" w:eastAsia="zh-CN"/>
        </w:rPr>
        <w:t>除采购活动</w:t>
      </w:r>
      <w:r>
        <w:rPr>
          <w:rFonts w:hint="eastAsia" w:ascii="宋体" w:hAnsi="宋体" w:eastAsia="宋体" w:cs="宋体"/>
          <w:color w:val="auto"/>
          <w:sz w:val="21"/>
          <w:szCs w:val="21"/>
          <w:highlight w:val="none"/>
        </w:rPr>
        <w:t>对商品包装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快递包装</w:t>
      </w:r>
      <w:r>
        <w:rPr>
          <w:rFonts w:hint="eastAsia" w:ascii="宋体" w:hAnsi="宋体" w:eastAsia="宋体" w:cs="宋体"/>
          <w:color w:val="auto"/>
          <w:sz w:val="21"/>
          <w:szCs w:val="21"/>
          <w:highlight w:val="none"/>
          <w:lang w:val="en-US" w:eastAsia="zh-CN"/>
        </w:rPr>
        <w:t>达成具体约定外</w:t>
      </w:r>
      <w:r>
        <w:rPr>
          <w:rFonts w:hint="eastAsia" w:ascii="宋体" w:hAnsi="宋体" w:eastAsia="宋体" w:cs="宋体"/>
          <w:color w:val="auto"/>
          <w:sz w:val="21"/>
          <w:szCs w:val="21"/>
          <w:highlight w:val="none"/>
        </w:rPr>
        <w:t>，乙方提供产品及相关快递服务</w:t>
      </w:r>
      <w:r>
        <w:rPr>
          <w:rFonts w:hint="eastAsia" w:ascii="宋体" w:hAnsi="宋体" w:eastAsia="宋体" w:cs="宋体"/>
          <w:color w:val="auto"/>
          <w:sz w:val="21"/>
          <w:szCs w:val="21"/>
          <w:highlight w:val="none"/>
          <w:lang w:val="en-US" w:eastAsia="zh-CN"/>
        </w:rPr>
        <w:t>涉及到</w:t>
      </w:r>
      <w:r>
        <w:rPr>
          <w:rFonts w:hint="eastAsia" w:ascii="宋体" w:hAnsi="宋体" w:eastAsia="宋体" w:cs="宋体"/>
          <w:color w:val="auto"/>
          <w:sz w:val="21"/>
          <w:szCs w:val="21"/>
          <w:highlight w:val="none"/>
        </w:rPr>
        <w:t>具体包装要求</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应</w:t>
      </w:r>
      <w:r>
        <w:rPr>
          <w:rFonts w:hint="eastAsia" w:ascii="宋体" w:hAnsi="宋体" w:eastAsia="宋体" w:cs="宋体"/>
          <w:color w:val="auto"/>
          <w:sz w:val="21"/>
          <w:szCs w:val="21"/>
          <w:highlight w:val="none"/>
          <w:lang w:val="en-US" w:eastAsia="zh-CN"/>
        </w:rPr>
        <w:t>不低于</w:t>
      </w:r>
      <w:r>
        <w:rPr>
          <w:rFonts w:hint="eastAsia" w:ascii="宋体" w:hAnsi="宋体" w:eastAsia="宋体" w:cs="宋体"/>
          <w:color w:val="auto"/>
          <w:sz w:val="21"/>
          <w:szCs w:val="21"/>
          <w:highlight w:val="none"/>
        </w:rPr>
        <w:t>《商品包装政府采购需求标准（试行）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快递包装政府采购需求标准（试行）》</w:t>
      </w:r>
      <w:r>
        <w:rPr>
          <w:rFonts w:hint="eastAsia" w:ascii="宋体" w:hAnsi="宋体" w:eastAsia="宋体" w:cs="宋体"/>
          <w:color w:val="auto"/>
          <w:sz w:val="21"/>
          <w:szCs w:val="21"/>
          <w:highlight w:val="none"/>
          <w:lang w:val="en-US" w:eastAsia="zh-CN"/>
        </w:rPr>
        <w:t>标准</w:t>
      </w:r>
      <w:r>
        <w:rPr>
          <w:rFonts w:hint="eastAsia" w:ascii="宋体" w:hAnsi="宋体" w:eastAsia="宋体" w:cs="宋体"/>
          <w:color w:val="auto"/>
          <w:sz w:val="21"/>
          <w:szCs w:val="21"/>
          <w:highlight w:val="none"/>
        </w:rPr>
        <w:t>，并作为履约验收的内容，必要时甲方可以要求乙方在履约验收环节出具检测报告。</w:t>
      </w:r>
    </w:p>
    <w:p w14:paraId="4EE77B4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7.5 </w:t>
      </w:r>
      <w:r>
        <w:rPr>
          <w:rFonts w:hint="eastAsia" w:ascii="宋体" w:hAnsi="宋体" w:eastAsia="宋体" w:cs="宋体"/>
          <w:color w:val="auto"/>
          <w:sz w:val="21"/>
          <w:szCs w:val="21"/>
          <w:highlight w:val="none"/>
        </w:rPr>
        <w:t>乙方在运输到达之前</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提前通知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，并提示货物运输装卸的注意事项</w:t>
      </w:r>
      <w:r>
        <w:rPr>
          <w:rFonts w:hint="eastAsia" w:ascii="宋体" w:hAnsi="宋体" w:eastAsia="宋体" w:cs="宋体"/>
          <w:color w:val="auto"/>
          <w:sz w:val="21"/>
          <w:szCs w:val="21"/>
          <w:highlight w:val="none"/>
          <w:lang w:eastAsia="zh-CN"/>
        </w:rPr>
        <w:t>，甲方配合乙方做好货物的接收工作。</w:t>
      </w:r>
    </w:p>
    <w:p w14:paraId="1963347A">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7.6 如因包装、运输问题导致货物损毁、丢失或者品质下降，甲方有权要求降价、换货、拒收部分或整批货物，由此产生的费用和损失，均由乙方承担。</w:t>
      </w:r>
    </w:p>
    <w:p w14:paraId="2D7F3AB7">
      <w:pPr>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8</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质量标准和保证</w:t>
      </w:r>
    </w:p>
    <w:p w14:paraId="2EA9AB89">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8.1 质量标准</w:t>
      </w:r>
    </w:p>
    <w:p w14:paraId="3D9F151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（1）本合同下</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的货物应符合</w:t>
      </w:r>
      <w:r>
        <w:rPr>
          <w:rFonts w:hint="eastAsia" w:ascii="宋体" w:hAnsi="宋体" w:eastAsia="宋体" w:cs="宋体"/>
          <w:color w:val="auto"/>
          <w:sz w:val="21"/>
          <w:szCs w:val="21"/>
          <w:highlight w:val="none"/>
          <w:lang w:eastAsia="zh-CN"/>
        </w:rPr>
        <w:t>合同约</w:t>
      </w:r>
      <w:r>
        <w:rPr>
          <w:rFonts w:hint="eastAsia" w:ascii="宋体" w:hAnsi="宋体" w:eastAsia="宋体" w:cs="宋体"/>
          <w:color w:val="auto"/>
          <w:sz w:val="21"/>
          <w:szCs w:val="21"/>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1"/>
          <w:szCs w:val="21"/>
          <w:highlight w:val="none"/>
          <w:lang w:eastAsia="zh-CN"/>
        </w:rPr>
        <w:t>。</w:t>
      </w:r>
    </w:p>
    <w:p w14:paraId="7ECC6879">
      <w:pPr>
        <w:pStyle w:val="18"/>
        <w:adjustRightInd w:val="0"/>
        <w:snapToGrid w:val="0"/>
        <w:spacing w:before="0" w:line="400" w:lineRule="exact"/>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（2）采用中华人民共和国法定计量单位。</w:t>
      </w:r>
    </w:p>
    <w:p w14:paraId="3A85EE6E">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（3）乙方所</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的货物应符合国家有关安全、环保、卫生</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规定。</w:t>
      </w:r>
    </w:p>
    <w:p w14:paraId="3E15E48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（4）乙方应向甲方提交所</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货物的技术文件，包括相应的中文技术文件，如：产品目录、图纸、操作手册、使用说明、维护手册或服务指南</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上述</w:t>
      </w:r>
      <w:r>
        <w:rPr>
          <w:rFonts w:hint="eastAsia" w:ascii="宋体" w:hAnsi="宋体" w:eastAsia="宋体" w:cs="宋体"/>
          <w:color w:val="auto"/>
          <w:sz w:val="21"/>
          <w:szCs w:val="21"/>
          <w:highlight w:val="none"/>
        </w:rPr>
        <w:t>文件应包装好随货物一同发运。</w:t>
      </w:r>
    </w:p>
    <w:p w14:paraId="137FEE22">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8</w:t>
      </w:r>
      <w:r>
        <w:rPr>
          <w:rFonts w:hint="eastAsia" w:ascii="宋体" w:hAnsi="宋体" w:eastAsia="宋体" w:cs="宋体"/>
          <w:color w:val="auto"/>
          <w:sz w:val="21"/>
          <w:szCs w:val="21"/>
          <w:highlight w:val="none"/>
        </w:rPr>
        <w:t>.2 保证</w:t>
      </w:r>
    </w:p>
    <w:p w14:paraId="33B30B9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（1）乙方应保证</w:t>
      </w:r>
      <w:r>
        <w:rPr>
          <w:rFonts w:hint="eastAsia" w:ascii="宋体" w:hAnsi="宋体" w:eastAsia="宋体" w:cs="宋体"/>
          <w:color w:val="auto"/>
          <w:sz w:val="21"/>
          <w:szCs w:val="21"/>
          <w:highlight w:val="none"/>
          <w:lang w:eastAsia="zh-CN"/>
        </w:rPr>
        <w:t>提供的货物</w:t>
      </w:r>
      <w:r>
        <w:rPr>
          <w:rFonts w:hint="eastAsia" w:ascii="宋体" w:hAnsi="宋体" w:eastAsia="宋体" w:cs="宋体"/>
          <w:color w:val="auto"/>
          <w:sz w:val="21"/>
          <w:szCs w:val="21"/>
          <w:highlight w:val="none"/>
        </w:rPr>
        <w:t>完全符合合同规定的质量、规格和性能要求。乙方应保证货物在正确安装、正常使用和保养条件下，在其使用寿命期内具</w:t>
      </w:r>
      <w:r>
        <w:rPr>
          <w:rFonts w:hint="eastAsia" w:ascii="宋体" w:hAnsi="宋体" w:eastAsia="宋体" w:cs="宋体"/>
          <w:color w:val="auto"/>
          <w:sz w:val="21"/>
          <w:szCs w:val="21"/>
          <w:highlight w:val="none"/>
          <w:lang w:eastAsia="zh-CN"/>
        </w:rPr>
        <w:t>备合同约定</w:t>
      </w:r>
      <w:r>
        <w:rPr>
          <w:rFonts w:hint="eastAsia" w:ascii="宋体" w:hAnsi="宋体" w:eastAsia="宋体" w:cs="宋体"/>
          <w:color w:val="auto"/>
          <w:sz w:val="21"/>
          <w:szCs w:val="21"/>
          <w:highlight w:val="none"/>
        </w:rPr>
        <w:t>的性能。</w:t>
      </w:r>
      <w:r>
        <w:rPr>
          <w:rFonts w:hint="eastAsia" w:ascii="宋体" w:hAnsi="宋体" w:eastAsia="宋体" w:cs="宋体"/>
          <w:color w:val="auto"/>
          <w:sz w:val="21"/>
          <w:szCs w:val="21"/>
          <w:highlight w:val="none"/>
          <w:lang w:eastAsia="zh-CN"/>
        </w:rPr>
        <w:t>存在</w:t>
      </w:r>
      <w:r>
        <w:rPr>
          <w:rFonts w:hint="eastAsia" w:ascii="宋体" w:hAnsi="宋体" w:eastAsia="宋体" w:cs="宋体"/>
          <w:color w:val="auto"/>
          <w:sz w:val="21"/>
          <w:szCs w:val="21"/>
          <w:highlight w:val="none"/>
        </w:rPr>
        <w:t>质量保证期的，货物最终交付验收</w:t>
      </w:r>
      <w:r>
        <w:rPr>
          <w:rFonts w:hint="eastAsia" w:ascii="宋体" w:hAnsi="宋体" w:eastAsia="宋体" w:cs="宋体"/>
          <w:color w:val="auto"/>
          <w:sz w:val="21"/>
          <w:szCs w:val="21"/>
          <w:highlight w:val="none"/>
          <w:lang w:eastAsia="zh-CN"/>
        </w:rPr>
        <w:t>合格</w:t>
      </w:r>
      <w:r>
        <w:rPr>
          <w:rFonts w:hint="eastAsia" w:ascii="宋体" w:hAnsi="宋体" w:eastAsia="宋体" w:cs="宋体"/>
          <w:color w:val="auto"/>
          <w:sz w:val="21"/>
          <w:szCs w:val="21"/>
          <w:highlight w:val="none"/>
        </w:rPr>
        <w:t>后</w:t>
      </w:r>
      <w:r>
        <w:rPr>
          <w:rFonts w:hint="eastAsia" w:ascii="宋体" w:hAnsi="宋体" w:eastAsia="宋体" w:cs="宋体"/>
          <w:color w:val="auto"/>
          <w:sz w:val="21"/>
          <w:szCs w:val="21"/>
          <w:highlight w:val="none"/>
          <w:lang w:eastAsia="zh-CN"/>
        </w:rPr>
        <w:t>在</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规定或乙方</w:t>
      </w:r>
      <w:r>
        <w:rPr>
          <w:rFonts w:hint="eastAsia" w:ascii="宋体" w:hAnsi="宋体" w:eastAsia="宋体" w:cs="宋体"/>
          <w:color w:val="auto"/>
          <w:sz w:val="21"/>
          <w:szCs w:val="21"/>
          <w:highlight w:val="none"/>
          <w:lang w:eastAsia="zh-CN"/>
        </w:rPr>
        <w:t>书面</w:t>
      </w:r>
      <w:r>
        <w:rPr>
          <w:rFonts w:hint="eastAsia" w:ascii="宋体" w:hAnsi="宋体" w:eastAsia="宋体" w:cs="宋体"/>
          <w:color w:val="auto"/>
          <w:sz w:val="21"/>
          <w:szCs w:val="21"/>
          <w:highlight w:val="none"/>
        </w:rPr>
        <w:t>承诺（两者以较长的为准）的质量保证期内，本保证保持有效。</w:t>
      </w:r>
    </w:p>
    <w:p w14:paraId="799B855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（2）在质量保证期内所发现的缺陷，甲方应尽快以书面形式通知乙方。</w:t>
      </w:r>
    </w:p>
    <w:p w14:paraId="05B160D0">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（3）乙方收到通知后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应在</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规定的响应时间内以合理的速度免费维修或更换有缺陷的货物或部件。</w:t>
      </w:r>
    </w:p>
    <w:p w14:paraId="3C40BB5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.1条规定以书面形式</w:t>
      </w:r>
      <w:r>
        <w:rPr>
          <w:rFonts w:hint="eastAsia" w:ascii="宋体" w:hAnsi="宋体" w:eastAsia="宋体" w:cs="宋体"/>
          <w:color w:val="auto"/>
          <w:sz w:val="21"/>
          <w:szCs w:val="21"/>
          <w:highlight w:val="none"/>
          <w:lang w:eastAsia="zh-CN"/>
        </w:rPr>
        <w:t>追究</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的违约责任</w:t>
      </w:r>
      <w:r>
        <w:rPr>
          <w:rFonts w:hint="eastAsia" w:ascii="宋体" w:hAnsi="宋体" w:eastAsia="宋体" w:cs="宋体"/>
          <w:color w:val="auto"/>
          <w:sz w:val="21"/>
          <w:szCs w:val="21"/>
          <w:highlight w:val="none"/>
        </w:rPr>
        <w:t>。</w:t>
      </w:r>
    </w:p>
    <w:p w14:paraId="1677D6CD">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1"/>
          <w:szCs w:val="21"/>
          <w:highlight w:val="none"/>
          <w:lang w:eastAsia="zh-CN"/>
        </w:rPr>
        <w:t>约定</w:t>
      </w:r>
      <w:r>
        <w:rPr>
          <w:rFonts w:hint="eastAsia" w:ascii="宋体" w:hAnsi="宋体" w:eastAsia="宋体" w:cs="宋体"/>
          <w:color w:val="auto"/>
          <w:sz w:val="21"/>
          <w:szCs w:val="21"/>
          <w:highlight w:val="none"/>
        </w:rPr>
        <w:t>对乙方行使的其他权利不受影响。</w:t>
      </w:r>
    </w:p>
    <w:p w14:paraId="3A70FBAE">
      <w:p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9</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权利瑕疵担保</w:t>
      </w:r>
    </w:p>
    <w:p w14:paraId="4C5947E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rPr>
        <w:t>.1 乙方保证对其出售的货物享有合法的权利。</w:t>
      </w:r>
    </w:p>
    <w:p w14:paraId="2941C68A">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rPr>
        <w:t>.2 乙方保证在交付的货物上不存在抵押权等担保物权。</w:t>
      </w:r>
    </w:p>
    <w:p w14:paraId="438DE37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rPr>
        <w:t>.3 如甲方使用</w:t>
      </w:r>
      <w:r>
        <w:rPr>
          <w:rFonts w:hint="eastAsia" w:ascii="宋体" w:hAnsi="宋体" w:eastAsia="宋体" w:cs="宋体"/>
          <w:color w:val="auto"/>
          <w:sz w:val="21"/>
          <w:szCs w:val="21"/>
          <w:highlight w:val="none"/>
          <w:lang w:val="en-US" w:eastAsia="zh-CN"/>
        </w:rPr>
        <w:t>上述</w:t>
      </w:r>
      <w:r>
        <w:rPr>
          <w:rFonts w:hint="eastAsia" w:ascii="宋体" w:hAnsi="宋体" w:eastAsia="宋体" w:cs="宋体"/>
          <w:color w:val="auto"/>
          <w:sz w:val="21"/>
          <w:szCs w:val="21"/>
          <w:highlight w:val="none"/>
        </w:rPr>
        <w:t>货物构成</w:t>
      </w:r>
      <w:r>
        <w:rPr>
          <w:rFonts w:hint="eastAsia" w:ascii="宋体" w:hAnsi="宋体" w:eastAsia="宋体" w:cs="宋体"/>
          <w:color w:val="auto"/>
          <w:sz w:val="21"/>
          <w:szCs w:val="21"/>
          <w:highlight w:val="none"/>
          <w:lang w:val="en-US" w:eastAsia="zh-CN"/>
        </w:rPr>
        <w:t>对第三人</w:t>
      </w:r>
      <w:r>
        <w:rPr>
          <w:rFonts w:hint="eastAsia" w:ascii="宋体" w:hAnsi="宋体" w:eastAsia="宋体" w:cs="宋体"/>
          <w:color w:val="auto"/>
          <w:sz w:val="21"/>
          <w:szCs w:val="21"/>
          <w:highlight w:val="none"/>
        </w:rPr>
        <w:t>侵权的，则由乙方承担全部责任。</w:t>
      </w:r>
    </w:p>
    <w:p w14:paraId="6D0B5971">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0</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知识产权保护</w:t>
      </w:r>
    </w:p>
    <w:p w14:paraId="090FC47E">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0</w:t>
      </w:r>
      <w:r>
        <w:rPr>
          <w:rFonts w:hint="eastAsia" w:ascii="宋体" w:hAnsi="宋体" w:eastAsia="宋体" w:cs="宋体"/>
          <w:color w:val="auto"/>
          <w:sz w:val="21"/>
          <w:szCs w:val="21"/>
          <w:highlight w:val="none"/>
        </w:rPr>
        <w:t>.1 乙方对其所销售的货物应当享有知识产权或经权利人合法授权，保证没有侵犯任何第三人的知识产权等权利。</w:t>
      </w:r>
      <w:bookmarkStart w:id="306" w:name="_Hlk163047038"/>
      <w:r>
        <w:rPr>
          <w:rFonts w:hint="eastAsia" w:ascii="宋体" w:hAnsi="宋体" w:eastAsia="宋体" w:cs="宋体"/>
          <w:color w:val="auto"/>
          <w:sz w:val="21"/>
          <w:szCs w:val="21"/>
          <w:highlight w:val="none"/>
        </w:rPr>
        <w:t>因违反前述约定对第三人构成侵权的，应当由乙方向第三人承担法律责任；甲方依法向第三人赔偿后，有权向乙方追偿。甲方有其他损失的，乙方应当赔偿</w:t>
      </w:r>
      <w:bookmarkEnd w:id="306"/>
      <w:r>
        <w:rPr>
          <w:rFonts w:hint="eastAsia" w:ascii="宋体" w:hAnsi="宋体" w:eastAsia="宋体" w:cs="宋体"/>
          <w:color w:val="auto"/>
          <w:sz w:val="21"/>
          <w:szCs w:val="21"/>
          <w:highlight w:val="none"/>
        </w:rPr>
        <w:t>。</w:t>
      </w:r>
    </w:p>
    <w:p w14:paraId="2B92D2BF">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1</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保密义务</w:t>
      </w:r>
    </w:p>
    <w:p w14:paraId="5FAAF3D0">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11.1 </w:t>
      </w:r>
      <w:r>
        <w:rPr>
          <w:rFonts w:hint="eastAsia" w:ascii="宋体" w:hAnsi="宋体" w:eastAsia="宋体" w:cs="宋体"/>
          <w:color w:val="auto"/>
          <w:sz w:val="21"/>
          <w:szCs w:val="21"/>
          <w:highlight w:val="none"/>
        </w:rPr>
        <w:t>甲、乙双方</w:t>
      </w:r>
      <w:r>
        <w:rPr>
          <w:rFonts w:hint="eastAsia" w:ascii="宋体" w:hAnsi="宋体" w:eastAsia="宋体" w:cs="宋体"/>
          <w:color w:val="auto"/>
          <w:sz w:val="21"/>
          <w:szCs w:val="21"/>
          <w:highlight w:val="none"/>
          <w:lang w:eastAsia="zh-CN"/>
        </w:rPr>
        <w:t>对</w:t>
      </w:r>
      <w:r>
        <w:rPr>
          <w:rFonts w:hint="eastAsia" w:ascii="宋体" w:hAnsi="宋体" w:eastAsia="宋体" w:cs="宋体"/>
          <w:color w:val="auto"/>
          <w:sz w:val="21"/>
          <w:szCs w:val="21"/>
          <w:highlight w:val="none"/>
        </w:rPr>
        <w:t>采购和合同履行过程中所获悉的</w:t>
      </w:r>
      <w:r>
        <w:rPr>
          <w:rFonts w:hint="eastAsia" w:ascii="宋体" w:hAnsi="宋体" w:eastAsia="宋体" w:cs="宋体"/>
          <w:color w:val="auto"/>
          <w:sz w:val="21"/>
          <w:szCs w:val="21"/>
          <w:highlight w:val="none"/>
          <w:lang w:eastAsia="zh-CN"/>
        </w:rPr>
        <w:t>国家秘密、工作秘密、</w:t>
      </w:r>
      <w:r>
        <w:rPr>
          <w:rFonts w:hint="eastAsia" w:ascii="宋体" w:hAnsi="宋体" w:eastAsia="宋体" w:cs="宋体"/>
          <w:color w:val="auto"/>
          <w:sz w:val="21"/>
          <w:szCs w:val="21"/>
          <w:highlight w:val="none"/>
        </w:rPr>
        <w:t>商业秘密或者其他应当保密的信息，均有保密义务</w:t>
      </w:r>
      <w:r>
        <w:rPr>
          <w:rFonts w:hint="eastAsia" w:ascii="宋体" w:hAnsi="宋体" w:eastAsia="宋体" w:cs="宋体"/>
          <w:color w:val="auto"/>
          <w:sz w:val="21"/>
          <w:szCs w:val="21"/>
          <w:highlight w:val="none"/>
          <w:lang w:eastAsia="zh-CN"/>
        </w:rPr>
        <w:t>且不受合同有效期所限，直至该信息成为公开信息</w:t>
      </w:r>
      <w:r>
        <w:rPr>
          <w:rFonts w:hint="eastAsia" w:ascii="宋体" w:hAnsi="宋体" w:eastAsia="宋体" w:cs="宋体"/>
          <w:color w:val="auto"/>
          <w:sz w:val="21"/>
          <w:szCs w:val="21"/>
          <w:highlight w:val="none"/>
        </w:rPr>
        <w:t>。泄露、不正当地使用</w:t>
      </w:r>
      <w:r>
        <w:rPr>
          <w:rFonts w:hint="eastAsia" w:ascii="宋体" w:hAnsi="宋体" w:eastAsia="宋体" w:cs="宋体"/>
          <w:color w:val="auto"/>
          <w:sz w:val="21"/>
          <w:szCs w:val="21"/>
          <w:highlight w:val="none"/>
          <w:lang w:eastAsia="zh-CN"/>
        </w:rPr>
        <w:t>国家秘密、工作秘密、</w:t>
      </w:r>
      <w:r>
        <w:rPr>
          <w:rFonts w:hint="eastAsia" w:ascii="宋体" w:hAnsi="宋体" w:eastAsia="宋体" w:cs="宋体"/>
          <w:color w:val="auto"/>
          <w:sz w:val="21"/>
          <w:szCs w:val="21"/>
          <w:highlight w:val="none"/>
        </w:rPr>
        <w:t>商业秘密或者</w:t>
      </w:r>
      <w:r>
        <w:rPr>
          <w:rFonts w:hint="eastAsia" w:ascii="宋体" w:hAnsi="宋体" w:eastAsia="宋体" w:cs="宋体"/>
          <w:color w:val="auto"/>
          <w:sz w:val="21"/>
          <w:szCs w:val="21"/>
          <w:highlight w:val="none"/>
          <w:lang w:eastAsia="zh-CN"/>
        </w:rPr>
        <w:t>其他应当保密的</w:t>
      </w:r>
      <w:r>
        <w:rPr>
          <w:rFonts w:hint="eastAsia" w:ascii="宋体" w:hAnsi="宋体" w:eastAsia="宋体" w:cs="宋体"/>
          <w:color w:val="auto"/>
          <w:sz w:val="21"/>
          <w:szCs w:val="21"/>
          <w:highlight w:val="none"/>
        </w:rPr>
        <w:t>信息，应当承担</w:t>
      </w:r>
      <w:r>
        <w:rPr>
          <w:rFonts w:hint="eastAsia" w:ascii="宋体" w:hAnsi="宋体" w:eastAsia="宋体" w:cs="宋体"/>
          <w:color w:val="auto"/>
          <w:sz w:val="21"/>
          <w:szCs w:val="21"/>
          <w:highlight w:val="none"/>
          <w:lang w:eastAsia="zh-CN"/>
        </w:rPr>
        <w:t>相应</w:t>
      </w:r>
      <w:r>
        <w:rPr>
          <w:rFonts w:hint="eastAsia" w:ascii="宋体" w:hAnsi="宋体" w:eastAsia="宋体" w:cs="宋体"/>
          <w:color w:val="auto"/>
          <w:sz w:val="21"/>
          <w:szCs w:val="21"/>
          <w:highlight w:val="none"/>
        </w:rPr>
        <w:t>责任。其他应当保密的信息由双方在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中约定。</w:t>
      </w:r>
    </w:p>
    <w:p w14:paraId="34C06CED">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2</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合同价款支付</w:t>
      </w:r>
    </w:p>
    <w:p w14:paraId="16E8628C">
      <w:pPr>
        <w:autoSpaceDE/>
        <w:autoSpaceDN/>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合同价款支付</w:t>
      </w:r>
      <w:r>
        <w:rPr>
          <w:rFonts w:hint="eastAsia" w:ascii="宋体" w:hAnsi="宋体" w:eastAsia="宋体" w:cs="宋体"/>
          <w:color w:val="auto"/>
          <w:sz w:val="21"/>
          <w:szCs w:val="21"/>
          <w:highlight w:val="none"/>
        </w:rPr>
        <w:t>按照国库集中支付</w:t>
      </w:r>
      <w:r>
        <w:rPr>
          <w:rFonts w:hint="eastAsia" w:ascii="宋体" w:hAnsi="宋体" w:eastAsia="宋体" w:cs="宋体"/>
          <w:color w:val="auto"/>
          <w:sz w:val="21"/>
          <w:szCs w:val="21"/>
          <w:highlight w:val="none"/>
          <w:lang w:eastAsia="zh-CN"/>
        </w:rPr>
        <w:t>制度及财政管理相关</w:t>
      </w:r>
      <w:r>
        <w:rPr>
          <w:rFonts w:hint="eastAsia" w:ascii="宋体" w:hAnsi="宋体" w:eastAsia="宋体" w:cs="宋体"/>
          <w:color w:val="auto"/>
          <w:sz w:val="21"/>
          <w:szCs w:val="21"/>
          <w:highlight w:val="none"/>
        </w:rPr>
        <w:t>规定执行。</w:t>
      </w:r>
    </w:p>
    <w:p w14:paraId="68A319B9">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12.2 对于满足合同约定支付条件的，甲方原则上应当自收到发票后10个工作日内将资</w:t>
      </w:r>
      <w:r>
        <w:rPr>
          <w:rFonts w:hint="eastAsia" w:ascii="宋体" w:hAnsi="宋体" w:eastAsia="宋体" w:cs="宋体"/>
          <w:color w:val="auto"/>
          <w:sz w:val="21"/>
          <w:szCs w:val="21"/>
          <w:highlight w:val="none"/>
        </w:rPr>
        <w:t>金支付到合同约定的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账户，不得以机构变动、人员更替、政策调整等为由迟延付款，不得将采购文件和合同中未规定的义务作为向</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付款的条件。具体合同价款支付时间在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约</w:t>
      </w:r>
      <w:r>
        <w:rPr>
          <w:rFonts w:hint="eastAsia" w:ascii="宋体" w:hAnsi="宋体" w:eastAsia="宋体" w:cs="宋体"/>
          <w:color w:val="auto"/>
          <w:sz w:val="21"/>
          <w:szCs w:val="21"/>
          <w:highlight w:val="none"/>
        </w:rPr>
        <w:t>定。</w:t>
      </w:r>
    </w:p>
    <w:p w14:paraId="2B682B99">
      <w:pPr>
        <w:pStyle w:val="14"/>
        <w:spacing w:after="0"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3</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履约保证金</w:t>
      </w:r>
    </w:p>
    <w:p w14:paraId="3E6654DD">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.1 乙方应当以支票、汇票、本票或者金融机构、担保机构出具的保函等非现金形式提交。</w:t>
      </w:r>
    </w:p>
    <w:p w14:paraId="2543169C">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.2 如果乙方</w:t>
      </w:r>
      <w:r>
        <w:rPr>
          <w:rFonts w:hint="eastAsia" w:ascii="宋体" w:hAnsi="宋体" w:eastAsia="宋体" w:cs="宋体"/>
          <w:color w:val="auto"/>
          <w:sz w:val="21"/>
          <w:szCs w:val="21"/>
          <w:highlight w:val="none"/>
          <w:lang w:eastAsia="zh-CN"/>
        </w:rPr>
        <w:t>出现</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b w:val="0"/>
          <w:bCs w:val="0"/>
          <w:color w:val="auto"/>
          <w:sz w:val="21"/>
          <w:szCs w:val="21"/>
          <w:highlight w:val="none"/>
          <w:lang w:eastAsia="zh-CN"/>
        </w:rPr>
        <w:t>约定情形的</w:t>
      </w:r>
      <w:r>
        <w:rPr>
          <w:rFonts w:hint="eastAsia" w:ascii="宋体" w:hAnsi="宋体" w:eastAsia="宋体" w:cs="宋体"/>
          <w:color w:val="auto"/>
          <w:sz w:val="21"/>
          <w:szCs w:val="21"/>
          <w:highlight w:val="none"/>
        </w:rPr>
        <w:t>，履约保证金不予退还；如果乙方未能按合同约定全面履行义务，甲方有权从履约保证金中取得补偿或赔偿，</w:t>
      </w:r>
      <w:r>
        <w:rPr>
          <w:rFonts w:hint="eastAsia" w:ascii="宋体" w:hAnsi="宋体" w:eastAsia="宋体" w:cs="宋体"/>
          <w:color w:val="auto"/>
          <w:sz w:val="21"/>
          <w:szCs w:val="21"/>
          <w:highlight w:val="none"/>
          <w:lang w:eastAsia="zh-CN"/>
        </w:rPr>
        <w:t>且</w:t>
      </w:r>
      <w:r>
        <w:rPr>
          <w:rFonts w:hint="eastAsia" w:ascii="宋体" w:hAnsi="宋体" w:eastAsia="宋体" w:cs="宋体"/>
          <w:color w:val="auto"/>
          <w:sz w:val="21"/>
          <w:szCs w:val="21"/>
          <w:highlight w:val="none"/>
        </w:rPr>
        <w:t>不影响甲方要求乙方承担合同约定的超过履约保证金的违约责任的权利。</w:t>
      </w:r>
    </w:p>
    <w:p w14:paraId="60852B68">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.3 甲方在项目通过验收后按照</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规定的时间内将履约保证金退还乙方；逾期退还的，乙方可要求甲方支付违约金，违约金按照</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规定支付。</w:t>
      </w:r>
    </w:p>
    <w:p w14:paraId="317B8EBD">
      <w:p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4</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color w:val="auto"/>
          <w:sz w:val="21"/>
          <w:szCs w:val="21"/>
          <w:highlight w:val="none"/>
        </w:rPr>
        <w:t>售后服务</w:t>
      </w:r>
    </w:p>
    <w:p w14:paraId="3472AAA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.1 除项目不涉及或采购活动中明确约定无须承担外，乙方还应提供下列服务：</w:t>
      </w:r>
    </w:p>
    <w:p w14:paraId="401DC53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（1）货物的现场移动、安装、调试、启动监督及技术支持；</w:t>
      </w:r>
    </w:p>
    <w:p w14:paraId="2610CB3A">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（2）提供货物组装和维修所需的专用工具和辅助材料；</w:t>
      </w:r>
    </w:p>
    <w:p w14:paraId="4DAC0C5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lang w:eastAsia="zh-CN"/>
        </w:rPr>
        <w:t>约定</w:t>
      </w:r>
      <w:r>
        <w:rPr>
          <w:rFonts w:hint="eastAsia" w:ascii="宋体" w:hAnsi="宋体" w:eastAsia="宋体" w:cs="宋体"/>
          <w:color w:val="auto"/>
          <w:sz w:val="21"/>
          <w:szCs w:val="21"/>
          <w:highlight w:val="none"/>
        </w:rPr>
        <w:t>的期限内对所有的货物实施运行监督、维修，但前提条件是该服务并不能免除乙方在质量保证期内所承担的义务；</w:t>
      </w:r>
    </w:p>
    <w:p w14:paraId="43C2067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（4）在制造商</w:t>
      </w:r>
      <w:r>
        <w:rPr>
          <w:rFonts w:hint="eastAsia" w:ascii="宋体" w:hAnsi="宋体" w:eastAsia="宋体" w:cs="宋体"/>
          <w:color w:val="auto"/>
          <w:sz w:val="21"/>
          <w:szCs w:val="21"/>
          <w:highlight w:val="none"/>
          <w:lang w:eastAsia="zh-CN"/>
        </w:rPr>
        <w:t>所在地</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eastAsia="zh-CN"/>
        </w:rPr>
        <w:t>指定</w:t>
      </w:r>
      <w:r>
        <w:rPr>
          <w:rFonts w:hint="eastAsia" w:ascii="宋体" w:hAnsi="宋体" w:eastAsia="宋体" w:cs="宋体"/>
          <w:color w:val="auto"/>
          <w:sz w:val="21"/>
          <w:szCs w:val="21"/>
          <w:highlight w:val="none"/>
        </w:rPr>
        <w:t>现场就货物的安装、启动、运营、维护</w:t>
      </w:r>
      <w:r>
        <w:rPr>
          <w:rFonts w:hint="eastAsia" w:ascii="宋体" w:hAnsi="宋体" w:eastAsia="宋体" w:cs="宋体"/>
          <w:color w:val="auto"/>
          <w:sz w:val="21"/>
          <w:szCs w:val="21"/>
          <w:highlight w:val="none"/>
          <w:lang w:eastAsia="zh-CN"/>
        </w:rPr>
        <w:t>、废弃处置等</w:t>
      </w:r>
      <w:r>
        <w:rPr>
          <w:rFonts w:hint="eastAsia" w:ascii="宋体" w:hAnsi="宋体" w:eastAsia="宋体" w:cs="宋体"/>
          <w:color w:val="auto"/>
          <w:sz w:val="21"/>
          <w:szCs w:val="21"/>
          <w:highlight w:val="none"/>
        </w:rPr>
        <w:t>对甲方操作人员进行培训</w:t>
      </w:r>
      <w:r>
        <w:rPr>
          <w:rFonts w:hint="eastAsia" w:ascii="宋体" w:hAnsi="宋体" w:eastAsia="宋体" w:cs="宋体"/>
          <w:color w:val="auto"/>
          <w:sz w:val="21"/>
          <w:szCs w:val="21"/>
          <w:highlight w:val="none"/>
          <w:lang w:eastAsia="zh-CN"/>
        </w:rPr>
        <w:t>；</w:t>
      </w:r>
    </w:p>
    <w:p w14:paraId="75320DB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（5）依照法律、行政法规的规定或者按照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约定，货物在有效使用年限届满后应予回收的，乙方负有自行或者委托第三人对货物予以回收的义务；</w:t>
      </w:r>
    </w:p>
    <w:p w14:paraId="5062FF1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规定由乙方提供的其他服务。</w:t>
      </w:r>
    </w:p>
    <w:p w14:paraId="7675913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 乙方提供的</w:t>
      </w:r>
      <w:r>
        <w:rPr>
          <w:rFonts w:hint="eastAsia" w:ascii="宋体" w:hAnsi="宋体" w:eastAsia="宋体" w:cs="宋体"/>
          <w:color w:val="auto"/>
          <w:sz w:val="21"/>
          <w:szCs w:val="21"/>
          <w:highlight w:val="none"/>
          <w:lang w:eastAsia="zh-CN"/>
        </w:rPr>
        <w:t>售后</w:t>
      </w:r>
      <w:r>
        <w:rPr>
          <w:rFonts w:hint="eastAsia" w:ascii="宋体" w:hAnsi="宋体" w:eastAsia="宋体" w:cs="宋体"/>
          <w:color w:val="auto"/>
          <w:sz w:val="21"/>
          <w:szCs w:val="21"/>
          <w:highlight w:val="none"/>
        </w:rPr>
        <w:t>服务的费用</w:t>
      </w:r>
      <w:r>
        <w:rPr>
          <w:rFonts w:hint="eastAsia" w:ascii="宋体" w:hAnsi="宋体" w:eastAsia="宋体" w:cs="宋体"/>
          <w:color w:val="auto"/>
          <w:sz w:val="21"/>
          <w:szCs w:val="21"/>
          <w:highlight w:val="none"/>
          <w:lang w:val="en-US" w:eastAsia="zh-CN"/>
        </w:rPr>
        <w:t>已</w:t>
      </w:r>
      <w:r>
        <w:rPr>
          <w:rFonts w:hint="eastAsia" w:ascii="宋体" w:hAnsi="宋体" w:eastAsia="宋体" w:cs="宋体"/>
          <w:color w:val="auto"/>
          <w:sz w:val="21"/>
          <w:szCs w:val="21"/>
          <w:highlight w:val="none"/>
        </w:rPr>
        <w:t>包含在合同价款中，甲方不再另行支付。</w:t>
      </w:r>
    </w:p>
    <w:p w14:paraId="6D3ABDE0">
      <w:p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5</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违约责任</w:t>
      </w:r>
    </w:p>
    <w:p w14:paraId="3AF5C101">
      <w:pPr>
        <w:adjustRightInd w:val="0"/>
        <w:snapToGrid w:val="0"/>
        <w:spacing w:before="0" w:line="4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5</w:t>
      </w:r>
      <w:r>
        <w:rPr>
          <w:rFonts w:hint="eastAsia" w:ascii="宋体" w:hAnsi="宋体" w:eastAsia="宋体" w:cs="宋体"/>
          <w:bCs/>
          <w:color w:val="auto"/>
          <w:sz w:val="21"/>
          <w:szCs w:val="21"/>
          <w:highlight w:val="none"/>
        </w:rPr>
        <w:t>.1质量瑕疵的</w:t>
      </w:r>
      <w:r>
        <w:rPr>
          <w:rFonts w:hint="eastAsia" w:ascii="宋体" w:hAnsi="宋体" w:eastAsia="宋体" w:cs="宋体"/>
          <w:bCs/>
          <w:color w:val="auto"/>
          <w:sz w:val="21"/>
          <w:szCs w:val="21"/>
          <w:highlight w:val="none"/>
          <w:lang w:eastAsia="zh-CN"/>
        </w:rPr>
        <w:t>违约责任</w:t>
      </w:r>
    </w:p>
    <w:p w14:paraId="0043B66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的产品不符合</w:t>
      </w:r>
      <w:r>
        <w:rPr>
          <w:rFonts w:hint="eastAsia" w:ascii="宋体" w:hAnsi="宋体" w:eastAsia="宋体" w:cs="宋体"/>
          <w:color w:val="auto"/>
          <w:sz w:val="21"/>
          <w:szCs w:val="21"/>
          <w:highlight w:val="none"/>
          <w:lang w:eastAsia="zh-CN"/>
        </w:rPr>
        <w:t>合同约定的</w:t>
      </w:r>
      <w:r>
        <w:rPr>
          <w:rFonts w:hint="eastAsia" w:ascii="宋体" w:hAnsi="宋体" w:eastAsia="宋体" w:cs="宋体"/>
          <w:color w:val="auto"/>
          <w:sz w:val="21"/>
          <w:szCs w:val="21"/>
          <w:highlight w:val="none"/>
        </w:rPr>
        <w:t>质量标准或存在产品质量缺陷，</w:t>
      </w:r>
      <w:r>
        <w:rPr>
          <w:rFonts w:hint="eastAsia" w:ascii="宋体" w:hAnsi="宋体" w:eastAsia="宋体" w:cs="宋体"/>
          <w:color w:val="auto"/>
          <w:sz w:val="21"/>
          <w:szCs w:val="21"/>
          <w:highlight w:val="none"/>
          <w:lang w:eastAsia="zh-CN"/>
        </w:rPr>
        <w:t>甲方有权要求乙方根据</w:t>
      </w:r>
      <w:r>
        <w:rPr>
          <w:rFonts w:hint="eastAsia" w:ascii="宋体" w:hAnsi="宋体" w:eastAsia="宋体" w:cs="宋体"/>
          <w:b/>
          <w:color w:val="auto"/>
          <w:sz w:val="21"/>
          <w:szCs w:val="21"/>
          <w:highlight w:val="none"/>
        </w:rPr>
        <w:t>【政府采购合同专用条款】</w:t>
      </w:r>
      <w:r>
        <w:rPr>
          <w:rFonts w:hint="eastAsia" w:ascii="宋体" w:hAnsi="宋体" w:eastAsia="宋体" w:cs="宋体"/>
          <w:b w:val="0"/>
          <w:bCs/>
          <w:color w:val="auto"/>
          <w:sz w:val="21"/>
          <w:szCs w:val="21"/>
          <w:highlight w:val="none"/>
          <w:lang w:eastAsia="zh-CN"/>
        </w:rPr>
        <w:t>要求</w:t>
      </w:r>
      <w:r>
        <w:rPr>
          <w:rFonts w:hint="eastAsia" w:ascii="宋体" w:hAnsi="宋体" w:eastAsia="宋体" w:cs="宋体"/>
          <w:color w:val="auto"/>
          <w:sz w:val="21"/>
          <w:szCs w:val="21"/>
          <w:highlight w:val="none"/>
          <w:lang w:eastAsia="zh-CN"/>
        </w:rPr>
        <w:t>及时修理、重作、更换，并承担由此给甲</w:t>
      </w:r>
      <w:r>
        <w:rPr>
          <w:rFonts w:hint="eastAsia" w:ascii="宋体" w:hAnsi="宋体" w:eastAsia="宋体" w:cs="宋体"/>
          <w:color w:val="auto"/>
          <w:sz w:val="21"/>
          <w:szCs w:val="21"/>
          <w:highlight w:val="none"/>
        </w:rPr>
        <w:t>方</w:t>
      </w:r>
      <w:r>
        <w:rPr>
          <w:rFonts w:hint="eastAsia" w:ascii="宋体" w:hAnsi="宋体" w:eastAsia="宋体" w:cs="宋体"/>
          <w:color w:val="auto"/>
          <w:sz w:val="21"/>
          <w:szCs w:val="21"/>
          <w:highlight w:val="none"/>
          <w:lang w:eastAsia="zh-CN"/>
        </w:rPr>
        <w:t>造成的损失</w:t>
      </w:r>
      <w:r>
        <w:rPr>
          <w:rFonts w:hint="eastAsia" w:ascii="宋体" w:hAnsi="宋体" w:eastAsia="宋体" w:cs="宋体"/>
          <w:color w:val="auto"/>
          <w:sz w:val="21"/>
          <w:szCs w:val="21"/>
          <w:highlight w:val="none"/>
        </w:rPr>
        <w:t>。</w:t>
      </w:r>
    </w:p>
    <w:p w14:paraId="3364AE71">
      <w:pPr>
        <w:autoSpaceDE w:val="0"/>
        <w:autoSpaceDN w:val="0"/>
        <w:adjustRightInd w:val="0"/>
        <w:snapToGrid w:val="0"/>
        <w:spacing w:before="0" w:line="4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5</w:t>
      </w:r>
      <w:r>
        <w:rPr>
          <w:rFonts w:hint="eastAsia" w:ascii="宋体" w:hAnsi="宋体" w:eastAsia="宋体" w:cs="宋体"/>
          <w:bCs/>
          <w:color w:val="auto"/>
          <w:sz w:val="21"/>
          <w:szCs w:val="21"/>
          <w:highlight w:val="none"/>
        </w:rPr>
        <w:t>.2 迟延交货的违约责任</w:t>
      </w:r>
    </w:p>
    <w:p w14:paraId="285AAB35">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（1）乙方应按照本合同规定的时间、地点交货和提供</w:t>
      </w:r>
      <w:r>
        <w:rPr>
          <w:rFonts w:hint="eastAsia" w:ascii="宋体" w:hAnsi="宋体" w:eastAsia="宋体" w:cs="宋体"/>
          <w:color w:val="auto"/>
          <w:sz w:val="21"/>
          <w:szCs w:val="21"/>
          <w:highlight w:val="none"/>
          <w:lang w:eastAsia="zh-CN"/>
        </w:rPr>
        <w:t>相关</w:t>
      </w:r>
      <w:r>
        <w:rPr>
          <w:rFonts w:hint="eastAsia" w:ascii="宋体" w:hAnsi="宋体" w:eastAsia="宋体" w:cs="宋体"/>
          <w:color w:val="auto"/>
          <w:sz w:val="21"/>
          <w:szCs w:val="21"/>
          <w:highlight w:val="none"/>
        </w:rPr>
        <w:t>服务。在履行合同过程中，如果乙方遇到可能</w:t>
      </w:r>
      <w:r>
        <w:rPr>
          <w:rFonts w:hint="eastAsia" w:ascii="宋体" w:hAnsi="宋体" w:eastAsia="宋体" w:cs="宋体"/>
          <w:color w:val="auto"/>
          <w:sz w:val="21"/>
          <w:szCs w:val="21"/>
          <w:highlight w:val="none"/>
          <w:lang w:eastAsia="zh-CN"/>
        </w:rPr>
        <w:t>影响</w:t>
      </w:r>
      <w:r>
        <w:rPr>
          <w:rFonts w:hint="eastAsia" w:ascii="宋体" w:hAnsi="宋体" w:eastAsia="宋体" w:cs="宋体"/>
          <w:color w:val="auto"/>
          <w:sz w:val="21"/>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1"/>
          <w:szCs w:val="21"/>
          <w:highlight w:val="none"/>
          <w:lang w:eastAsia="zh-CN"/>
        </w:rPr>
        <w:t>长</w:t>
      </w:r>
      <w:r>
        <w:rPr>
          <w:rFonts w:hint="eastAsia" w:ascii="宋体" w:hAnsi="宋体" w:eastAsia="宋体" w:cs="宋体"/>
          <w:color w:val="auto"/>
          <w:sz w:val="21"/>
          <w:szCs w:val="21"/>
          <w:highlight w:val="none"/>
        </w:rPr>
        <w:t>交货时间或延期提供服务。</w:t>
      </w:r>
    </w:p>
    <w:p w14:paraId="56EBFD3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（2）如果乙方没有按照合同规定的时间交货和提供</w:t>
      </w:r>
      <w:r>
        <w:rPr>
          <w:rFonts w:hint="eastAsia" w:ascii="宋体" w:hAnsi="宋体" w:eastAsia="宋体" w:cs="宋体"/>
          <w:color w:val="auto"/>
          <w:sz w:val="21"/>
          <w:szCs w:val="21"/>
          <w:highlight w:val="none"/>
          <w:lang w:eastAsia="zh-CN"/>
        </w:rPr>
        <w:t>相关</w:t>
      </w:r>
      <w:r>
        <w:rPr>
          <w:rFonts w:hint="eastAsia" w:ascii="宋体" w:hAnsi="宋体" w:eastAsia="宋体" w:cs="宋体"/>
          <w:color w:val="auto"/>
          <w:sz w:val="21"/>
          <w:szCs w:val="21"/>
          <w:highlight w:val="none"/>
        </w:rPr>
        <w:t>服务，甲方有权从货款中扣除误期赔偿费而不影响合同项下的其他补救方法，赔偿费按</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规定执行。如果涉及公共利益，且赔偿金额无法弥补公共利益损失，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可要求继续履行或者</w:t>
      </w:r>
      <w:r>
        <w:rPr>
          <w:rFonts w:hint="eastAsia" w:ascii="宋体" w:hAnsi="宋体" w:eastAsia="宋体" w:cs="宋体"/>
          <w:color w:val="auto"/>
          <w:sz w:val="21"/>
          <w:szCs w:val="21"/>
          <w:highlight w:val="none"/>
          <w:lang w:eastAsia="zh-CN"/>
        </w:rPr>
        <w:t>采取其他补救措施</w:t>
      </w:r>
      <w:r>
        <w:rPr>
          <w:rFonts w:hint="eastAsia" w:ascii="宋体" w:hAnsi="宋体" w:eastAsia="宋体" w:cs="宋体"/>
          <w:color w:val="auto"/>
          <w:sz w:val="21"/>
          <w:szCs w:val="21"/>
          <w:highlight w:val="none"/>
        </w:rPr>
        <w:t>。</w:t>
      </w:r>
    </w:p>
    <w:p w14:paraId="06E12E32">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.3 迟延支付的违约责任</w:t>
      </w:r>
    </w:p>
    <w:p w14:paraId="780EE8F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甲方存在迟延支付乙方合同款项的，应当承担</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规定的逾期付款利息。</w:t>
      </w:r>
    </w:p>
    <w:p w14:paraId="65C69A6F">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5</w:t>
      </w:r>
      <w:r>
        <w:rPr>
          <w:rFonts w:hint="eastAsia" w:ascii="宋体" w:hAnsi="宋体" w:eastAsia="宋体" w:cs="宋体"/>
          <w:bCs/>
          <w:color w:val="auto"/>
          <w:sz w:val="21"/>
          <w:szCs w:val="21"/>
          <w:highlight w:val="none"/>
        </w:rPr>
        <w:t>.4其他违约责任根据项目实际需要按</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规定执行。</w:t>
      </w:r>
    </w:p>
    <w:p w14:paraId="7F69CB6F">
      <w:pPr>
        <w:numPr>
          <w:ilvl w:val="0"/>
          <w:numId w:val="13"/>
        </w:num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合同变更</w:t>
      </w:r>
      <w:r>
        <w:rPr>
          <w:rFonts w:hint="eastAsia" w:ascii="宋体" w:hAnsi="宋体" w:eastAsia="宋体" w:cs="宋体"/>
          <w:b/>
          <w:color w:val="auto"/>
          <w:sz w:val="21"/>
          <w:szCs w:val="21"/>
          <w:highlight w:val="none"/>
          <w:lang w:eastAsia="zh-CN"/>
        </w:rPr>
        <w:t>、中止与终止</w:t>
      </w:r>
    </w:p>
    <w:p w14:paraId="42089945">
      <w:pPr>
        <w:autoSpaceDE/>
        <w:autoSpaceDN/>
        <w:adjustRightInd w:val="0"/>
        <w:snapToGrid w:val="0"/>
        <w:spacing w:before="0" w:line="40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.1合同的</w:t>
      </w:r>
      <w:r>
        <w:rPr>
          <w:rFonts w:hint="eastAsia" w:ascii="宋体" w:hAnsi="宋体" w:eastAsia="宋体" w:cs="宋体"/>
          <w:color w:val="auto"/>
          <w:sz w:val="21"/>
          <w:szCs w:val="21"/>
          <w:highlight w:val="none"/>
          <w:lang w:eastAsia="zh-CN"/>
        </w:rPr>
        <w:t>变更</w:t>
      </w:r>
    </w:p>
    <w:p w14:paraId="64F7F8D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政府采购合同履行中，</w:t>
      </w:r>
      <w:r>
        <w:rPr>
          <w:rFonts w:hint="eastAsia" w:ascii="宋体" w:hAnsi="宋体" w:eastAsia="宋体" w:cs="宋体"/>
          <w:color w:val="auto"/>
          <w:sz w:val="21"/>
          <w:szCs w:val="21"/>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1"/>
          <w:szCs w:val="21"/>
          <w:highlight w:val="none"/>
          <w:lang w:eastAsia="zh-CN"/>
        </w:rPr>
        <w:t>一致后</w:t>
      </w:r>
      <w:r>
        <w:rPr>
          <w:rFonts w:hint="eastAsia" w:ascii="宋体" w:hAnsi="宋体" w:eastAsia="宋体" w:cs="宋体"/>
          <w:color w:val="auto"/>
          <w:sz w:val="21"/>
          <w:szCs w:val="21"/>
          <w:highlight w:val="none"/>
        </w:rPr>
        <w:t>签订补充协议。</w:t>
      </w:r>
    </w:p>
    <w:p w14:paraId="0BBECCD8">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合同的中止</w:t>
      </w:r>
    </w:p>
    <w:p w14:paraId="27D9ECF9">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（1）合同履行过程中因供应商就采购文件、采购过程或结果提起投诉的，甲方认为有必要的，</w:t>
      </w:r>
      <w:r>
        <w:rPr>
          <w:rFonts w:hint="eastAsia" w:ascii="宋体" w:hAnsi="宋体" w:eastAsia="宋体" w:cs="宋体"/>
          <w:color w:val="auto"/>
          <w:sz w:val="21"/>
          <w:szCs w:val="21"/>
          <w:highlight w:val="none"/>
          <w:lang w:eastAsia="zh-CN"/>
        </w:rPr>
        <w:t>可以</w:t>
      </w:r>
      <w:r>
        <w:rPr>
          <w:rFonts w:hint="eastAsia" w:ascii="宋体" w:hAnsi="宋体" w:eastAsia="宋体" w:cs="宋体"/>
          <w:color w:val="auto"/>
          <w:sz w:val="21"/>
          <w:szCs w:val="21"/>
          <w:highlight w:val="none"/>
        </w:rPr>
        <w:t>中止合同的履行。</w:t>
      </w:r>
    </w:p>
    <w:p w14:paraId="1955E935">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合同履行过程中，</w:t>
      </w:r>
      <w:r>
        <w:rPr>
          <w:rFonts w:hint="eastAsia" w:ascii="宋体" w:hAnsi="宋体" w:eastAsia="宋体" w:cs="宋体"/>
          <w:color w:val="auto"/>
          <w:sz w:val="21"/>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1"/>
          <w:szCs w:val="21"/>
          <w:highlight w:val="none"/>
          <w:lang w:eastAsia="zh-CN"/>
        </w:rPr>
        <w:t>，乙方有义务及时告知甲方</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eastAsia="zh-CN"/>
        </w:rPr>
        <w:t>有权</w:t>
      </w:r>
      <w:r>
        <w:rPr>
          <w:rFonts w:hint="eastAsia" w:ascii="宋体" w:hAnsi="宋体" w:eastAsia="宋体" w:cs="宋体"/>
          <w:color w:val="auto"/>
          <w:sz w:val="21"/>
          <w:szCs w:val="21"/>
          <w:highlight w:val="none"/>
        </w:rPr>
        <w:t>以书面形式通知乙方中止合同</w:t>
      </w:r>
      <w:r>
        <w:rPr>
          <w:rFonts w:hint="eastAsia" w:ascii="宋体" w:hAnsi="宋体" w:eastAsia="宋体" w:cs="宋体"/>
          <w:color w:val="auto"/>
          <w:sz w:val="21"/>
          <w:szCs w:val="21"/>
          <w:highlight w:val="none"/>
          <w:lang w:eastAsia="zh-CN"/>
        </w:rPr>
        <w:t>并要求乙方在合理期限内消除相关情形或者提供适当担保。</w:t>
      </w:r>
      <w:r>
        <w:rPr>
          <w:rFonts w:hint="eastAsia" w:ascii="宋体" w:hAnsi="宋体" w:eastAsia="宋体" w:cs="宋体"/>
          <w:color w:val="auto"/>
          <w:sz w:val="21"/>
          <w:szCs w:val="21"/>
          <w:highlight w:val="none"/>
        </w:rPr>
        <w:t>乙方提供适当担保的，</w:t>
      </w:r>
      <w:r>
        <w:rPr>
          <w:rFonts w:hint="eastAsia" w:ascii="宋体" w:hAnsi="宋体" w:eastAsia="宋体" w:cs="宋体"/>
          <w:color w:val="auto"/>
          <w:sz w:val="21"/>
          <w:szCs w:val="21"/>
          <w:highlight w:val="none"/>
          <w:lang w:eastAsia="zh-CN"/>
        </w:rPr>
        <w:t>合同继续</w:t>
      </w:r>
      <w:r>
        <w:rPr>
          <w:rFonts w:hint="eastAsia" w:ascii="宋体" w:hAnsi="宋体" w:eastAsia="宋体" w:cs="宋体"/>
          <w:color w:val="auto"/>
          <w:sz w:val="21"/>
          <w:szCs w:val="21"/>
          <w:highlight w:val="none"/>
        </w:rPr>
        <w:t>履行</w:t>
      </w:r>
      <w:r>
        <w:rPr>
          <w:rFonts w:hint="eastAsia" w:ascii="宋体" w:hAnsi="宋体" w:eastAsia="宋体" w:cs="宋体"/>
          <w:color w:val="auto"/>
          <w:sz w:val="21"/>
          <w:szCs w:val="21"/>
          <w:highlight w:val="none"/>
          <w:lang w:eastAsia="zh-CN"/>
        </w:rPr>
        <w:t>；乙</w:t>
      </w:r>
      <w:r>
        <w:rPr>
          <w:rFonts w:hint="eastAsia" w:ascii="宋体" w:hAnsi="宋体" w:eastAsia="宋体" w:cs="宋体"/>
          <w:color w:val="auto"/>
          <w:sz w:val="21"/>
          <w:szCs w:val="21"/>
          <w:highlight w:val="none"/>
        </w:rPr>
        <w:t>方在合理期限内未恢复履约能力且未提供适当担保的，视为拒绝</w:t>
      </w:r>
      <w:r>
        <w:rPr>
          <w:rFonts w:hint="eastAsia" w:ascii="宋体" w:hAnsi="宋体" w:eastAsia="宋体" w:cs="宋体"/>
          <w:color w:val="auto"/>
          <w:sz w:val="21"/>
          <w:szCs w:val="21"/>
          <w:highlight w:val="none"/>
          <w:lang w:eastAsia="zh-CN"/>
        </w:rPr>
        <w:t>继续</w:t>
      </w:r>
      <w:r>
        <w:rPr>
          <w:rFonts w:hint="eastAsia" w:ascii="宋体" w:hAnsi="宋体" w:eastAsia="宋体" w:cs="宋体"/>
          <w:color w:val="auto"/>
          <w:sz w:val="21"/>
          <w:szCs w:val="21"/>
          <w:highlight w:val="none"/>
        </w:rPr>
        <w:t>履约，甲方</w:t>
      </w:r>
      <w:r>
        <w:rPr>
          <w:rFonts w:hint="eastAsia" w:ascii="宋体" w:hAnsi="宋体" w:eastAsia="宋体" w:cs="宋体"/>
          <w:color w:val="auto"/>
          <w:sz w:val="21"/>
          <w:szCs w:val="21"/>
          <w:highlight w:val="none"/>
          <w:lang w:eastAsia="zh-CN"/>
        </w:rPr>
        <w:t>有权</w:t>
      </w:r>
      <w:r>
        <w:rPr>
          <w:rFonts w:hint="eastAsia" w:ascii="宋体" w:hAnsi="宋体" w:eastAsia="宋体" w:cs="宋体"/>
          <w:color w:val="auto"/>
          <w:sz w:val="21"/>
          <w:szCs w:val="21"/>
          <w:highlight w:val="none"/>
        </w:rPr>
        <w:t>解除合同并要求乙方承担</w:t>
      </w:r>
      <w:r>
        <w:rPr>
          <w:rFonts w:hint="eastAsia" w:ascii="宋体" w:hAnsi="宋体" w:eastAsia="宋体" w:cs="宋体"/>
          <w:color w:val="auto"/>
          <w:sz w:val="21"/>
          <w:szCs w:val="21"/>
          <w:highlight w:val="none"/>
          <w:lang w:eastAsia="zh-CN"/>
        </w:rPr>
        <w:t>由此给甲方造成的损失</w:t>
      </w:r>
      <w:r>
        <w:rPr>
          <w:rFonts w:hint="eastAsia" w:ascii="宋体" w:hAnsi="宋体" w:eastAsia="宋体" w:cs="宋体"/>
          <w:color w:val="auto"/>
          <w:sz w:val="21"/>
          <w:szCs w:val="21"/>
          <w:highlight w:val="none"/>
        </w:rPr>
        <w:t>。</w:t>
      </w:r>
    </w:p>
    <w:p w14:paraId="1C1D6222">
      <w:pPr>
        <w:pStyle w:val="39"/>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14:paraId="2C75189C">
      <w:pPr>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）甲方不得以行政区划调整、政府换届、机构或者职能调整以及相关责任人更替为由中止合同。</w:t>
      </w:r>
    </w:p>
    <w:p w14:paraId="3114F9AA">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合同的终止</w:t>
      </w:r>
    </w:p>
    <w:p w14:paraId="2544FD9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（1）合同因有效期限届满而终止；</w:t>
      </w:r>
    </w:p>
    <w:p w14:paraId="272640CD">
      <w:pPr>
        <w:snapToGrid w:val="0"/>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（2）乙方未</w:t>
      </w:r>
      <w:r>
        <w:rPr>
          <w:rFonts w:hint="eastAsia" w:ascii="宋体" w:hAnsi="宋体" w:eastAsia="宋体" w:cs="宋体"/>
          <w:color w:val="auto"/>
          <w:sz w:val="21"/>
          <w:szCs w:val="21"/>
          <w:highlight w:val="none"/>
          <w:lang w:eastAsia="zh-CN"/>
        </w:rPr>
        <w:t>按</w:t>
      </w:r>
      <w:r>
        <w:rPr>
          <w:rFonts w:hint="eastAsia" w:ascii="宋体" w:hAnsi="宋体" w:eastAsia="宋体" w:cs="宋体"/>
          <w:color w:val="auto"/>
          <w:sz w:val="21"/>
          <w:szCs w:val="21"/>
          <w:highlight w:val="none"/>
        </w:rPr>
        <w:t>合同约定履行，构成根本性违约的，甲方有权终止合同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并追究乙方的违约责</w:t>
      </w:r>
      <w:r>
        <w:rPr>
          <w:rFonts w:hint="eastAsia" w:ascii="宋体" w:hAnsi="宋体" w:eastAsia="宋体" w:cs="宋体"/>
          <w:color w:val="auto"/>
          <w:sz w:val="21"/>
          <w:szCs w:val="21"/>
          <w:highlight w:val="none"/>
          <w:lang w:val="en-US" w:eastAsia="zh-CN"/>
        </w:rPr>
        <w:t>任</w:t>
      </w:r>
      <w:r>
        <w:rPr>
          <w:rFonts w:hint="eastAsia" w:ascii="宋体" w:hAnsi="宋体" w:eastAsia="宋体" w:cs="宋体"/>
          <w:color w:val="auto"/>
          <w:sz w:val="21"/>
          <w:szCs w:val="21"/>
          <w:highlight w:val="none"/>
        </w:rPr>
        <w:t>。</w:t>
      </w:r>
    </w:p>
    <w:p w14:paraId="539EA81F">
      <w:pPr>
        <w:pStyle w:val="39"/>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16.4 涉及国家利益、社会公共利益的情形</w:t>
      </w:r>
    </w:p>
    <w:p w14:paraId="7F7A593C">
      <w:pPr>
        <w:pStyle w:val="39"/>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政府采购合同继续履行将损害国家利益和社会公共利益的，双方当事人应当变更、中止或者终止合同。有过错的一方应当承担赔偿责任，双方都有过错的，各自承担相应的责任。</w:t>
      </w:r>
    </w:p>
    <w:p w14:paraId="7E673471">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合同分包</w:t>
      </w:r>
    </w:p>
    <w:p w14:paraId="05D2B1B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 乙方不得</w:t>
      </w:r>
      <w:r>
        <w:rPr>
          <w:rFonts w:hint="eastAsia" w:ascii="宋体" w:hAnsi="宋体" w:eastAsia="宋体" w:cs="宋体"/>
          <w:color w:val="auto"/>
          <w:sz w:val="21"/>
          <w:szCs w:val="21"/>
          <w:highlight w:val="none"/>
          <w:lang w:eastAsia="zh-CN"/>
        </w:rPr>
        <w:t>将合同转包给其他供应商。涉及合同分包的，乙方</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lang w:eastAsia="zh-CN"/>
        </w:rPr>
        <w:t>根据采购文件和投标（响应）文件规定进行</w:t>
      </w:r>
      <w:r>
        <w:rPr>
          <w:rFonts w:hint="eastAsia" w:ascii="宋体" w:hAnsi="宋体" w:eastAsia="宋体" w:cs="宋体"/>
          <w:color w:val="auto"/>
          <w:sz w:val="21"/>
          <w:szCs w:val="21"/>
          <w:highlight w:val="none"/>
        </w:rPr>
        <w:t>合同分包。</w:t>
      </w:r>
    </w:p>
    <w:p w14:paraId="4AA3C49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.2 乙方执行政府采购政策向中小企业依法分包的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乙方应当按采购文件</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投标（响应）文件签订分包</w:t>
      </w:r>
      <w:r>
        <w:rPr>
          <w:rFonts w:hint="eastAsia" w:ascii="宋体" w:hAnsi="宋体" w:eastAsia="宋体" w:cs="宋体"/>
          <w:color w:val="auto"/>
          <w:sz w:val="21"/>
          <w:szCs w:val="21"/>
          <w:highlight w:val="none"/>
          <w:lang w:eastAsia="zh-CN"/>
        </w:rPr>
        <w:t>意向</w:t>
      </w:r>
      <w:r>
        <w:rPr>
          <w:rFonts w:hint="eastAsia" w:ascii="宋体" w:hAnsi="宋体" w:eastAsia="宋体" w:cs="宋体"/>
          <w:color w:val="auto"/>
          <w:sz w:val="21"/>
          <w:szCs w:val="21"/>
          <w:highlight w:val="none"/>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，分包</w:t>
      </w:r>
      <w:r>
        <w:rPr>
          <w:rFonts w:hint="eastAsia" w:ascii="宋体" w:hAnsi="宋体" w:eastAsia="宋体" w:cs="宋体"/>
          <w:color w:val="auto"/>
          <w:sz w:val="21"/>
          <w:szCs w:val="21"/>
          <w:highlight w:val="none"/>
          <w:lang w:eastAsia="zh-CN"/>
        </w:rPr>
        <w:t>意向</w:t>
      </w:r>
      <w:r>
        <w:rPr>
          <w:rFonts w:hint="eastAsia" w:ascii="宋体" w:hAnsi="宋体" w:eastAsia="宋体" w:cs="宋体"/>
          <w:color w:val="auto"/>
          <w:sz w:val="21"/>
          <w:szCs w:val="21"/>
          <w:highlight w:val="none"/>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属于本合同组成部分。</w:t>
      </w:r>
    </w:p>
    <w:p w14:paraId="22189DB6">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1</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不可抗力</w:t>
      </w:r>
    </w:p>
    <w:p w14:paraId="5C4B294E">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.1 不可抗力是指合同双方不能预见、不能避免且不能克服的客观情况。</w:t>
      </w:r>
    </w:p>
    <w:p w14:paraId="57BEEEA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.2 任何一方对由于不可抗力造成的部分或全部不能履行合同不承担违约责任。但迟延履行后发生不可抗力的，不能免除责任。</w:t>
      </w:r>
    </w:p>
    <w:p w14:paraId="7628C61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.3 遇有不可抗力的一方，应及时将事件情况以书面形式</w:t>
      </w:r>
      <w:r>
        <w:rPr>
          <w:rFonts w:hint="eastAsia" w:ascii="宋体" w:hAnsi="宋体" w:eastAsia="宋体" w:cs="宋体"/>
          <w:color w:val="auto"/>
          <w:sz w:val="21"/>
          <w:szCs w:val="21"/>
          <w:highlight w:val="none"/>
          <w:lang w:eastAsia="zh-CN"/>
        </w:rPr>
        <w:t>告</w:t>
      </w:r>
      <w:r>
        <w:rPr>
          <w:rFonts w:hint="eastAsia" w:ascii="宋体" w:hAnsi="宋体" w:eastAsia="宋体" w:cs="宋体"/>
          <w:color w:val="auto"/>
          <w:sz w:val="21"/>
          <w:szCs w:val="21"/>
          <w:highlight w:val="none"/>
        </w:rPr>
        <w:t>知另一方，并在事件发生后及时向另一方提交合同不能履行或部分不能履行或需要延期履行</w:t>
      </w:r>
      <w:r>
        <w:rPr>
          <w:rFonts w:hint="eastAsia" w:ascii="宋体" w:hAnsi="宋体" w:eastAsia="宋体" w:cs="宋体"/>
          <w:color w:val="auto"/>
          <w:sz w:val="21"/>
          <w:szCs w:val="21"/>
          <w:highlight w:val="none"/>
          <w:lang w:eastAsia="zh-CN"/>
        </w:rPr>
        <w:t>的详细</w:t>
      </w:r>
      <w:r>
        <w:rPr>
          <w:rFonts w:hint="eastAsia" w:ascii="宋体" w:hAnsi="宋体" w:eastAsia="宋体" w:cs="宋体"/>
          <w:color w:val="auto"/>
          <w:sz w:val="21"/>
          <w:szCs w:val="21"/>
          <w:highlight w:val="none"/>
        </w:rPr>
        <w:t>报告</w:t>
      </w:r>
      <w:r>
        <w:rPr>
          <w:rFonts w:hint="eastAsia" w:ascii="宋体" w:hAnsi="宋体" w:eastAsia="宋体" w:cs="宋体"/>
          <w:color w:val="auto"/>
          <w:sz w:val="21"/>
          <w:szCs w:val="21"/>
          <w:highlight w:val="none"/>
          <w:lang w:eastAsia="zh-CN"/>
        </w:rPr>
        <w:t>，以</w:t>
      </w:r>
      <w:r>
        <w:rPr>
          <w:rFonts w:hint="eastAsia" w:ascii="宋体" w:hAnsi="宋体" w:eastAsia="宋体" w:cs="宋体"/>
          <w:color w:val="auto"/>
          <w:sz w:val="21"/>
          <w:szCs w:val="21"/>
          <w:highlight w:val="none"/>
          <w:lang w:val="en-US" w:eastAsia="zh-CN"/>
        </w:rPr>
        <w:t>及证明不可抗力发生及其持续时间的证据</w:t>
      </w:r>
      <w:r>
        <w:rPr>
          <w:rFonts w:hint="eastAsia" w:ascii="宋体" w:hAnsi="宋体" w:eastAsia="宋体" w:cs="宋体"/>
          <w:color w:val="auto"/>
          <w:sz w:val="21"/>
          <w:szCs w:val="21"/>
          <w:highlight w:val="none"/>
        </w:rPr>
        <w:t>。</w:t>
      </w:r>
    </w:p>
    <w:p w14:paraId="28B0722D">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19</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解决争议的方法</w:t>
      </w:r>
    </w:p>
    <w:p w14:paraId="2FF44FB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lang w:eastAsia="zh-CN"/>
        </w:rPr>
        <w:t>.1 因本合同及合同有关事项发生的争议，由甲乙双方友好协商解决。协商不成时，可以向有关组织申请调解。合同一方或双方不愿调解或调解不成的，可以通过仲裁或诉讼的方式解决争议。</w:t>
      </w:r>
    </w:p>
    <w:p w14:paraId="4FAFD1E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19.2 选择仲裁的，应在</w:t>
      </w:r>
      <w:r>
        <w:rPr>
          <w:rFonts w:hint="eastAsia" w:ascii="宋体" w:hAnsi="宋体" w:eastAsia="宋体" w:cs="宋体"/>
          <w:b/>
          <w:bCs/>
          <w:color w:val="auto"/>
          <w:sz w:val="21"/>
          <w:szCs w:val="21"/>
          <w:highlight w:val="none"/>
          <w:lang w:val="en-US" w:eastAsia="zh-CN"/>
        </w:rPr>
        <w:t>【政府采购合同专用条款】</w:t>
      </w:r>
      <w:r>
        <w:rPr>
          <w:rFonts w:hint="eastAsia" w:ascii="宋体" w:hAnsi="宋体" w:eastAsia="宋体" w:cs="宋体"/>
          <w:color w:val="auto"/>
          <w:sz w:val="21"/>
          <w:szCs w:val="21"/>
          <w:highlight w:val="none"/>
          <w:lang w:val="en-US" w:eastAsia="zh-CN"/>
        </w:rPr>
        <w:t>中明确仲裁机构及仲裁地；通过诉讼方式解决的，可以在</w:t>
      </w:r>
      <w:r>
        <w:rPr>
          <w:rFonts w:hint="eastAsia" w:ascii="宋体" w:hAnsi="宋体" w:eastAsia="宋体" w:cs="宋体"/>
          <w:b/>
          <w:bCs/>
          <w:color w:val="auto"/>
          <w:sz w:val="21"/>
          <w:szCs w:val="21"/>
          <w:highlight w:val="none"/>
          <w:lang w:val="en-US" w:eastAsia="zh-CN"/>
        </w:rPr>
        <w:t>【政府采购合同专用条款】</w:t>
      </w:r>
      <w:r>
        <w:rPr>
          <w:rFonts w:hint="eastAsia" w:ascii="宋体" w:hAnsi="宋体" w:eastAsia="宋体" w:cs="宋体"/>
          <w:color w:val="auto"/>
          <w:sz w:val="21"/>
          <w:szCs w:val="21"/>
          <w:highlight w:val="none"/>
          <w:lang w:val="en-US" w:eastAsia="zh-CN"/>
        </w:rPr>
        <w:t>中进一步约定选择与争议有实际联系的地点的人民法院管辖，但管辖法院的约定不得违反级别管辖和专属管辖的规定。</w:t>
      </w:r>
    </w:p>
    <w:p w14:paraId="3A8FCE2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19.3 如甲乙双方有争议的事项不影响合同其他部分的履行，在争议解决期间，合同其他部分应当继续履行。</w:t>
      </w:r>
    </w:p>
    <w:p w14:paraId="3533826B">
      <w:pPr>
        <w:autoSpaceDE w:val="0"/>
        <w:autoSpaceDN w:val="0"/>
        <w:adjustRightInd w:val="0"/>
        <w:snapToGrid w:val="0"/>
        <w:spacing w:before="0" w:line="400" w:lineRule="exact"/>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20</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政府采购政策</w:t>
      </w:r>
    </w:p>
    <w:p w14:paraId="4B14550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20.1 </w:t>
      </w:r>
      <w:r>
        <w:rPr>
          <w:rFonts w:hint="eastAsia" w:ascii="宋体" w:hAnsi="宋体" w:eastAsia="宋体" w:cs="宋体"/>
          <w:color w:val="auto"/>
          <w:sz w:val="21"/>
          <w:szCs w:val="21"/>
          <w:highlight w:val="none"/>
          <w:lang w:val="en-GB"/>
        </w:rPr>
        <w:t>本合同应当按照规定执行政府采购政策。</w:t>
      </w:r>
    </w:p>
    <w:p w14:paraId="4A65E75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本合同依法执行政府采购政策的方式和内容，属于合同履约验收的范围。</w:t>
      </w:r>
      <w:r>
        <w:rPr>
          <w:rFonts w:hint="eastAsia" w:ascii="宋体" w:hAnsi="宋体" w:eastAsia="宋体" w:cs="宋体"/>
          <w:color w:val="auto"/>
          <w:sz w:val="21"/>
          <w:szCs w:val="21"/>
          <w:highlight w:val="none"/>
          <w:lang w:eastAsia="zh-CN"/>
        </w:rPr>
        <w:t>甲乙双方</w:t>
      </w:r>
      <w:r>
        <w:rPr>
          <w:rFonts w:hint="eastAsia" w:ascii="宋体" w:hAnsi="宋体" w:eastAsia="宋体" w:cs="宋体"/>
          <w:color w:val="auto"/>
          <w:sz w:val="21"/>
          <w:szCs w:val="21"/>
          <w:highlight w:val="none"/>
          <w:lang w:val="en-GB"/>
        </w:rPr>
        <w:t>未按规定要求执行政府采购政策造成损失的</w:t>
      </w:r>
      <w:r>
        <w:rPr>
          <w:rFonts w:hint="eastAsia" w:ascii="宋体" w:hAnsi="宋体" w:eastAsia="宋体" w:cs="宋体"/>
          <w:color w:val="auto"/>
          <w:sz w:val="21"/>
          <w:szCs w:val="21"/>
          <w:highlight w:val="none"/>
        </w:rPr>
        <w:t>，有过错的一方应当承</w:t>
      </w:r>
      <w:r>
        <w:rPr>
          <w:rFonts w:hint="eastAsia" w:ascii="宋体" w:hAnsi="宋体" w:eastAsia="宋体" w:cs="宋体"/>
          <w:color w:val="auto"/>
          <w:sz w:val="21"/>
          <w:szCs w:val="21"/>
          <w:highlight w:val="none"/>
          <w:lang w:val="en-US" w:eastAsia="zh-CN"/>
        </w:rPr>
        <w:t>担赔偿责任，双方都有过错的，各自承担相应的责任。</w:t>
      </w:r>
    </w:p>
    <w:p w14:paraId="08E8F5C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w:t>
      </w:r>
      <w:r>
        <w:rPr>
          <w:rFonts w:hint="eastAsia" w:cs="宋体"/>
          <w:color w:val="auto"/>
          <w:sz w:val="21"/>
          <w:szCs w:val="21"/>
          <w:highlight w:val="none"/>
          <w:lang w:val="en-US" w:eastAsia="zh-CN"/>
        </w:rPr>
        <w:t>体</w:t>
      </w:r>
      <w:r>
        <w:rPr>
          <w:rFonts w:hint="eastAsia" w:ascii="宋体" w:hAnsi="宋体" w:eastAsia="宋体" w:cs="宋体"/>
          <w:color w:val="auto"/>
          <w:sz w:val="21"/>
          <w:szCs w:val="21"/>
          <w:highlight w:val="none"/>
          <w:lang w:val="en-US" w:eastAsia="zh-CN"/>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lang w:val="en-US" w:eastAsia="zh-CN"/>
        </w:rPr>
        <w:t>或者分包意向协议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lang w:val="en-US" w:eastAsia="zh-CN"/>
        </w:rPr>
        <w:t>作为采购合同的组成部分。</w:t>
      </w:r>
    </w:p>
    <w:p w14:paraId="266D13A5">
      <w:p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法律适用</w:t>
      </w:r>
    </w:p>
    <w:p w14:paraId="7304D13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21.1 本合同的订立、生效、解释、履行及与本合同有关的争议解决，均适用法律、行政法规。</w:t>
      </w:r>
    </w:p>
    <w:p w14:paraId="30296F6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21.2 本合同条款与法律、行政法规的强制性规定不一致的，双方当事人应按照法律、行政法规的强制性规定修改本合同的相关条款。</w:t>
      </w:r>
    </w:p>
    <w:p w14:paraId="09AADDF8">
      <w:pPr>
        <w:numPr>
          <w:ilvl w:val="-1"/>
          <w:numId w:val="0"/>
        </w:num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 xml:space="preserve">22. </w:t>
      </w:r>
      <w:r>
        <w:rPr>
          <w:rFonts w:hint="eastAsia" w:ascii="宋体" w:hAnsi="宋体" w:eastAsia="宋体" w:cs="宋体"/>
          <w:b/>
          <w:color w:val="auto"/>
          <w:sz w:val="21"/>
          <w:szCs w:val="21"/>
          <w:highlight w:val="none"/>
        </w:rPr>
        <w:t>通知</w:t>
      </w:r>
    </w:p>
    <w:p w14:paraId="704D8F5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 本合同任何一方向对方发出的通知、信件、数据电文等，应当发送至本合同第一部分《政府采购合同协议书》所约定的通讯地址、联系人、联系电话或电子邮箱。</w:t>
      </w:r>
    </w:p>
    <w:p w14:paraId="57AD6AC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 一方当事人变更名称、住所、联系人、联系电话或电子邮箱等信息的，应当在变更后3日内及时书面通知对方，对方实际收到变更通知前的送达仍为有效送达。</w:t>
      </w:r>
    </w:p>
    <w:p w14:paraId="25036EB2">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22.3本合同一方给另一方的通知均应采用书面形式，传真或快递送到本合</w:t>
      </w:r>
      <w:r>
        <w:rPr>
          <w:rFonts w:hint="eastAsia" w:ascii="宋体" w:hAnsi="宋体" w:eastAsia="宋体" w:cs="宋体"/>
          <w:color w:val="auto"/>
          <w:sz w:val="21"/>
          <w:szCs w:val="21"/>
          <w:highlight w:val="none"/>
        </w:rPr>
        <w:t>同中规定的对方的地址和办理签收手续。</w:t>
      </w:r>
    </w:p>
    <w:p w14:paraId="504FB8D8">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通知以送达之日或通知书中规定的生效之日起生效，两者中以较迟之日为准。</w:t>
      </w:r>
    </w:p>
    <w:p w14:paraId="49F4B869">
      <w:pPr>
        <w:numPr>
          <w:ilvl w:val="0"/>
          <w:numId w:val="14"/>
        </w:num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合同未尽事项</w:t>
      </w:r>
    </w:p>
    <w:p w14:paraId="3CCCF774">
      <w:pPr>
        <w:adjustRightInd w:val="0"/>
        <w:snapToGrid w:val="0"/>
        <w:spacing w:before="0" w:line="4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.1合同未尽事项见</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w:t>
      </w:r>
    </w:p>
    <w:p w14:paraId="403B2C91">
      <w:pPr>
        <w:adjustRightInd w:val="0"/>
        <w:snapToGrid w:val="0"/>
        <w:spacing w:line="40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 xml:space="preserve">    23.2 合同附件与合同正文具有同等的法律效力。</w:t>
      </w:r>
      <w:bookmarkStart w:id="307" w:name="_Toc20313"/>
    </w:p>
    <w:p w14:paraId="18F2A25A">
      <w:pPr>
        <w:adjustRightInd w:val="0"/>
        <w:snapToGrid w:val="0"/>
        <w:jc w:val="center"/>
        <w:rPr>
          <w:rFonts w:hint="eastAsia"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br w:type="page"/>
      </w:r>
    </w:p>
    <w:p w14:paraId="1542596A">
      <w:pPr>
        <w:pStyle w:val="3"/>
        <w:keepNext/>
        <w:keepLines/>
        <w:pageBreakBefore w:val="0"/>
        <w:widowControl w:val="0"/>
        <w:kinsoku/>
        <w:wordWrap/>
        <w:overflowPunct/>
        <w:topLinePunct w:val="0"/>
        <w:autoSpaceDE/>
        <w:autoSpaceDN/>
        <w:bidi w:val="0"/>
        <w:adjustRightInd w:val="0"/>
        <w:snapToGrid w:val="0"/>
        <w:spacing w:before="156" w:beforeLines="50" w:after="157" w:afterLines="50" w:line="240" w:lineRule="auto"/>
        <w:jc w:val="center"/>
        <w:textAlignment w:val="auto"/>
        <w:rPr>
          <w:rFonts w:hint="eastAsia" w:ascii="宋体" w:hAnsi="宋体" w:eastAsia="宋体" w:cs="宋体"/>
          <w:b/>
          <w:bCs/>
          <w:color w:val="auto"/>
          <w:sz w:val="36"/>
          <w:szCs w:val="36"/>
          <w:highlight w:val="none"/>
        </w:rPr>
      </w:pPr>
      <w:bookmarkStart w:id="308" w:name="_Toc15974"/>
      <w:r>
        <w:rPr>
          <w:rFonts w:hint="eastAsia" w:ascii="宋体" w:hAnsi="宋体" w:eastAsia="宋体" w:cs="宋体"/>
          <w:b/>
          <w:bCs/>
          <w:color w:val="auto"/>
          <w:sz w:val="36"/>
          <w:szCs w:val="36"/>
          <w:highlight w:val="none"/>
        </w:rPr>
        <w:t>第三节 政府采购合同专用条款</w:t>
      </w:r>
      <w:bookmarkEnd w:id="307"/>
      <w:bookmarkEnd w:id="308"/>
    </w:p>
    <w:tbl>
      <w:tblPr>
        <w:tblStyle w:val="32"/>
        <w:tblW w:w="8256" w:type="dxa"/>
        <w:tblInd w:w="27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7"/>
        <w:gridCol w:w="2233"/>
        <w:gridCol w:w="4316"/>
      </w:tblGrid>
      <w:tr w14:paraId="0B952F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5061496E">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4DF71F5F">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第1.2（</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2233" w:type="dxa"/>
            <w:vAlign w:val="center"/>
          </w:tcPr>
          <w:p w14:paraId="091852C5">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lang w:eastAsia="zh-CN"/>
              </w:rPr>
              <w:t>联合体具体要求</w:t>
            </w:r>
          </w:p>
        </w:tc>
        <w:tc>
          <w:tcPr>
            <w:tcW w:w="4316" w:type="dxa"/>
            <w:vAlign w:val="center"/>
          </w:tcPr>
          <w:p w14:paraId="3E965A12">
            <w:pPr>
              <w:adjustRightInd w:val="0"/>
              <w:snapToGrid w:val="0"/>
              <w:jc w:val="left"/>
              <w:rPr>
                <w:rFonts w:ascii="宋体" w:hAnsi="宋体"/>
                <w:color w:val="auto"/>
                <w:szCs w:val="21"/>
                <w:highlight w:val="none"/>
              </w:rPr>
            </w:pPr>
          </w:p>
        </w:tc>
      </w:tr>
      <w:tr w14:paraId="2BC7E0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707" w:type="dxa"/>
            <w:vAlign w:val="center"/>
          </w:tcPr>
          <w:p w14:paraId="0CAA5C1C">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5E08D1E7">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第1.2（</w:t>
            </w:r>
            <w:r>
              <w:rPr>
                <w:rFonts w:hint="eastAsia" w:ascii="宋体" w:hAnsi="宋体"/>
                <w:color w:val="auto"/>
                <w:szCs w:val="21"/>
                <w:highlight w:val="none"/>
                <w:lang w:val="en-US" w:eastAsia="zh-CN"/>
              </w:rPr>
              <w:t>7</w:t>
            </w:r>
            <w:r>
              <w:rPr>
                <w:rFonts w:hint="eastAsia" w:ascii="宋体" w:hAnsi="宋体"/>
                <w:color w:val="auto"/>
                <w:szCs w:val="21"/>
                <w:highlight w:val="none"/>
              </w:rPr>
              <w:t>）项</w:t>
            </w:r>
          </w:p>
        </w:tc>
        <w:tc>
          <w:tcPr>
            <w:tcW w:w="2233" w:type="dxa"/>
            <w:vAlign w:val="center"/>
          </w:tcPr>
          <w:p w14:paraId="66375727">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其他术语解释</w:t>
            </w:r>
          </w:p>
        </w:tc>
        <w:tc>
          <w:tcPr>
            <w:tcW w:w="4316" w:type="dxa"/>
            <w:vAlign w:val="center"/>
          </w:tcPr>
          <w:p w14:paraId="30ECC636">
            <w:pPr>
              <w:adjustRightInd w:val="0"/>
              <w:snapToGrid w:val="0"/>
              <w:jc w:val="left"/>
              <w:rPr>
                <w:rFonts w:ascii="宋体" w:hAnsi="宋体" w:eastAsia="宋体" w:cs="Times New Roman"/>
                <w:color w:val="auto"/>
                <w:kern w:val="2"/>
                <w:sz w:val="21"/>
                <w:szCs w:val="21"/>
                <w:highlight w:val="none"/>
                <w:lang w:val="en-US" w:eastAsia="zh-CN" w:bidi="ar-SA"/>
              </w:rPr>
            </w:pPr>
          </w:p>
        </w:tc>
      </w:tr>
      <w:tr w14:paraId="76226D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552609DC">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59A163D6">
            <w:pPr>
              <w:keepNext w:val="0"/>
              <w:keepLines w:val="0"/>
              <w:pageBreakBefore w:val="0"/>
              <w:kinsoku/>
              <w:wordWrap/>
              <w:overflowPunct/>
              <w:topLinePunct w:val="0"/>
              <w:bidi w:val="0"/>
              <w:adjustRightInd w:val="0"/>
              <w:snapToGrid w:val="0"/>
              <w:spacing w:line="240" w:lineRule="auto"/>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4.4款</w:t>
            </w:r>
          </w:p>
        </w:tc>
        <w:tc>
          <w:tcPr>
            <w:tcW w:w="2233" w:type="dxa"/>
            <w:vAlign w:val="center"/>
          </w:tcPr>
          <w:p w14:paraId="33226BB6">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履约验收中甲方提出异议或作出说明的期限</w:t>
            </w:r>
          </w:p>
        </w:tc>
        <w:tc>
          <w:tcPr>
            <w:tcW w:w="4316" w:type="dxa"/>
            <w:vAlign w:val="center"/>
          </w:tcPr>
          <w:p w14:paraId="12A22B2C">
            <w:pPr>
              <w:adjustRightInd w:val="0"/>
              <w:snapToGrid w:val="0"/>
              <w:jc w:val="left"/>
              <w:rPr>
                <w:rFonts w:ascii="宋体" w:hAnsi="宋体" w:eastAsia="宋体" w:cs="Times New Roman"/>
                <w:color w:val="auto"/>
                <w:kern w:val="2"/>
                <w:sz w:val="21"/>
                <w:szCs w:val="21"/>
                <w:highlight w:val="none"/>
                <w:lang w:val="en-US" w:eastAsia="zh-CN" w:bidi="ar-SA"/>
              </w:rPr>
            </w:pPr>
          </w:p>
        </w:tc>
      </w:tr>
      <w:tr w14:paraId="6D6DC7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28820F32">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45C9DDF4">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4.6款</w:t>
            </w:r>
          </w:p>
        </w:tc>
        <w:tc>
          <w:tcPr>
            <w:tcW w:w="2233" w:type="dxa"/>
            <w:vAlign w:val="center"/>
          </w:tcPr>
          <w:p w14:paraId="563AE80F">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约定甲方承担的其他义务和责任</w:t>
            </w:r>
          </w:p>
        </w:tc>
        <w:tc>
          <w:tcPr>
            <w:tcW w:w="4316" w:type="dxa"/>
            <w:vAlign w:val="center"/>
          </w:tcPr>
          <w:p w14:paraId="3FBE8813">
            <w:pPr>
              <w:adjustRightInd w:val="0"/>
              <w:snapToGrid w:val="0"/>
              <w:jc w:val="left"/>
              <w:rPr>
                <w:rFonts w:ascii="宋体" w:hAnsi="宋体" w:eastAsia="宋体" w:cs="Times New Roman"/>
                <w:color w:val="auto"/>
                <w:kern w:val="2"/>
                <w:sz w:val="21"/>
                <w:szCs w:val="21"/>
                <w:highlight w:val="none"/>
                <w:lang w:val="en-US" w:eastAsia="zh-CN" w:bidi="ar-SA"/>
              </w:rPr>
            </w:pPr>
          </w:p>
        </w:tc>
      </w:tr>
      <w:tr w14:paraId="584636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16AFAFC9">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2A983A1F">
            <w:pPr>
              <w:keepNext w:val="0"/>
              <w:keepLines w:val="0"/>
              <w:pageBreakBefore w:val="0"/>
              <w:kinsoku/>
              <w:wordWrap/>
              <w:overflowPunct/>
              <w:topLinePunct w:val="0"/>
              <w:bidi w:val="0"/>
              <w:snapToGrid w:val="0"/>
              <w:spacing w:line="240" w:lineRule="auto"/>
              <w:jc w:val="center"/>
              <w:textAlignment w:val="auto"/>
              <w:rPr>
                <w:rFonts w:hint="default"/>
                <w:color w:val="auto"/>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5.4款</w:t>
            </w:r>
          </w:p>
        </w:tc>
        <w:tc>
          <w:tcPr>
            <w:tcW w:w="2233" w:type="dxa"/>
            <w:vAlign w:val="center"/>
          </w:tcPr>
          <w:p w14:paraId="654EBCD9">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约定乙方承担的其他义务和责任</w:t>
            </w:r>
          </w:p>
        </w:tc>
        <w:tc>
          <w:tcPr>
            <w:tcW w:w="4316" w:type="dxa"/>
            <w:vAlign w:val="center"/>
          </w:tcPr>
          <w:p w14:paraId="7F65B83D">
            <w:pPr>
              <w:adjustRightInd w:val="0"/>
              <w:snapToGrid w:val="0"/>
              <w:jc w:val="left"/>
              <w:rPr>
                <w:rFonts w:ascii="宋体" w:hAnsi="宋体" w:eastAsia="宋体" w:cs="Times New Roman"/>
                <w:color w:val="auto"/>
                <w:kern w:val="2"/>
                <w:sz w:val="21"/>
                <w:szCs w:val="21"/>
                <w:highlight w:val="none"/>
                <w:lang w:val="en-US" w:eastAsia="zh-CN" w:bidi="ar-SA"/>
              </w:rPr>
            </w:pPr>
          </w:p>
        </w:tc>
      </w:tr>
      <w:tr w14:paraId="066256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3D049A68">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4F35EC3B">
            <w:pPr>
              <w:keepNext w:val="0"/>
              <w:keepLines w:val="0"/>
              <w:pageBreakBefore w:val="0"/>
              <w:kinsoku/>
              <w:wordWrap/>
              <w:overflowPunct/>
              <w:topLinePunct w:val="0"/>
              <w:bidi w:val="0"/>
              <w:snapToGrid w:val="0"/>
              <w:spacing w:line="240" w:lineRule="auto"/>
              <w:jc w:val="center"/>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6.1款</w:t>
            </w:r>
          </w:p>
        </w:tc>
        <w:tc>
          <w:tcPr>
            <w:tcW w:w="2233" w:type="dxa"/>
            <w:vAlign w:val="center"/>
          </w:tcPr>
          <w:p w14:paraId="79FBBC3E">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履行合同义务的顺序</w:t>
            </w:r>
          </w:p>
        </w:tc>
        <w:tc>
          <w:tcPr>
            <w:tcW w:w="4316" w:type="dxa"/>
            <w:vAlign w:val="center"/>
          </w:tcPr>
          <w:p w14:paraId="55B9F081">
            <w:pPr>
              <w:adjustRightInd w:val="0"/>
              <w:snapToGrid w:val="0"/>
              <w:jc w:val="left"/>
              <w:rPr>
                <w:rFonts w:ascii="宋体" w:hAnsi="宋体" w:eastAsia="宋体" w:cs="Times New Roman"/>
                <w:color w:val="auto"/>
                <w:kern w:val="2"/>
                <w:sz w:val="21"/>
                <w:szCs w:val="21"/>
                <w:highlight w:val="none"/>
                <w:lang w:val="en-US" w:eastAsia="zh-CN" w:bidi="ar-SA"/>
              </w:rPr>
            </w:pPr>
          </w:p>
        </w:tc>
      </w:tr>
      <w:tr w14:paraId="2E9CF6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7" w:type="dxa"/>
            <w:vMerge w:val="restart"/>
            <w:vAlign w:val="center"/>
          </w:tcPr>
          <w:p w14:paraId="59A61909">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442DD78B">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.1</w:t>
            </w:r>
            <w:r>
              <w:rPr>
                <w:rFonts w:hint="eastAsia" w:ascii="宋体" w:hAnsi="宋体"/>
                <w:color w:val="auto"/>
                <w:szCs w:val="21"/>
                <w:highlight w:val="none"/>
                <w:lang w:val="en-US" w:eastAsia="zh-CN"/>
              </w:rPr>
              <w:t>款</w:t>
            </w:r>
          </w:p>
        </w:tc>
        <w:tc>
          <w:tcPr>
            <w:tcW w:w="2233" w:type="dxa"/>
            <w:vAlign w:val="center"/>
          </w:tcPr>
          <w:p w14:paraId="39955EA7">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包装</w:t>
            </w:r>
            <w:r>
              <w:rPr>
                <w:rFonts w:hint="eastAsia" w:ascii="宋体" w:hAnsi="宋体"/>
                <w:color w:val="auto"/>
                <w:szCs w:val="21"/>
                <w:highlight w:val="none"/>
                <w:lang w:eastAsia="zh-CN"/>
              </w:rPr>
              <w:t>特殊要求</w:t>
            </w:r>
          </w:p>
        </w:tc>
        <w:tc>
          <w:tcPr>
            <w:tcW w:w="4316" w:type="dxa"/>
            <w:vAlign w:val="center"/>
          </w:tcPr>
          <w:p w14:paraId="2ADAB80B">
            <w:pPr>
              <w:rPr>
                <w:color w:val="auto"/>
                <w:highlight w:val="none"/>
              </w:rPr>
            </w:pPr>
          </w:p>
        </w:tc>
      </w:tr>
      <w:tr w14:paraId="528373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7" w:type="dxa"/>
            <w:vMerge w:val="continue"/>
            <w:vAlign w:val="center"/>
          </w:tcPr>
          <w:p w14:paraId="58D3E9CC">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p>
        </w:tc>
        <w:tc>
          <w:tcPr>
            <w:tcW w:w="2233" w:type="dxa"/>
            <w:vAlign w:val="center"/>
          </w:tcPr>
          <w:p w14:paraId="0D05ADA3">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指定现场</w:t>
            </w:r>
          </w:p>
        </w:tc>
        <w:tc>
          <w:tcPr>
            <w:tcW w:w="4316" w:type="dxa"/>
            <w:vAlign w:val="center"/>
          </w:tcPr>
          <w:p w14:paraId="6B6402A4">
            <w:pPr>
              <w:rPr>
                <w:rFonts w:hint="eastAsia"/>
                <w:color w:val="auto"/>
                <w:highlight w:val="none"/>
              </w:rPr>
            </w:pPr>
          </w:p>
        </w:tc>
      </w:tr>
      <w:tr w14:paraId="45DB60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707" w:type="dxa"/>
            <w:vAlign w:val="center"/>
          </w:tcPr>
          <w:p w14:paraId="55B4ACB8">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33002AF8">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2233" w:type="dxa"/>
            <w:vAlign w:val="center"/>
          </w:tcPr>
          <w:p w14:paraId="7597B5DF">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运输特殊要求</w:t>
            </w:r>
          </w:p>
        </w:tc>
        <w:tc>
          <w:tcPr>
            <w:tcW w:w="4316" w:type="dxa"/>
            <w:vAlign w:val="center"/>
          </w:tcPr>
          <w:p w14:paraId="3682D9D8">
            <w:pPr>
              <w:rPr>
                <w:rFonts w:hint="eastAsia"/>
                <w:color w:val="auto"/>
                <w:highlight w:val="none"/>
              </w:rPr>
            </w:pPr>
          </w:p>
        </w:tc>
      </w:tr>
      <w:tr w14:paraId="692C0A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7" w:type="dxa"/>
            <w:vAlign w:val="center"/>
          </w:tcPr>
          <w:p w14:paraId="1B905889">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17720D84">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.3</w:t>
            </w:r>
            <w:r>
              <w:rPr>
                <w:rFonts w:hint="eastAsia" w:ascii="宋体" w:hAnsi="宋体"/>
                <w:color w:val="auto"/>
                <w:szCs w:val="21"/>
                <w:highlight w:val="none"/>
                <w:lang w:val="en-US" w:eastAsia="zh-CN"/>
              </w:rPr>
              <w:t>款</w:t>
            </w:r>
          </w:p>
        </w:tc>
        <w:tc>
          <w:tcPr>
            <w:tcW w:w="2233" w:type="dxa"/>
            <w:vAlign w:val="center"/>
          </w:tcPr>
          <w:p w14:paraId="693C51E6">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保险要求</w:t>
            </w:r>
          </w:p>
        </w:tc>
        <w:tc>
          <w:tcPr>
            <w:tcW w:w="4316" w:type="dxa"/>
            <w:vAlign w:val="center"/>
          </w:tcPr>
          <w:p w14:paraId="6DC7F657">
            <w:pPr>
              <w:rPr>
                <w:rFonts w:hint="eastAsia"/>
                <w:color w:val="auto"/>
                <w:highlight w:val="none"/>
              </w:rPr>
            </w:pPr>
          </w:p>
        </w:tc>
      </w:tr>
      <w:tr w14:paraId="4637D1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690B1C9D">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54239CC9">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.2（1）项</w:t>
            </w:r>
          </w:p>
        </w:tc>
        <w:tc>
          <w:tcPr>
            <w:tcW w:w="2233" w:type="dxa"/>
            <w:vAlign w:val="center"/>
          </w:tcPr>
          <w:p w14:paraId="75D80655">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质量保证期</w:t>
            </w:r>
          </w:p>
        </w:tc>
        <w:tc>
          <w:tcPr>
            <w:tcW w:w="4316" w:type="dxa"/>
            <w:vAlign w:val="center"/>
          </w:tcPr>
          <w:p w14:paraId="5B4C445F">
            <w:pPr>
              <w:autoSpaceDE w:val="0"/>
              <w:autoSpaceDN w:val="0"/>
              <w:adjustRightInd w:val="0"/>
              <w:snapToGrid w:val="0"/>
              <w:ind w:firstLine="480" w:firstLineChars="200"/>
              <w:jc w:val="left"/>
              <w:rPr>
                <w:rFonts w:ascii="宋体" w:hAnsi="宋体"/>
                <w:color w:val="auto"/>
                <w:szCs w:val="21"/>
                <w:highlight w:val="none"/>
              </w:rPr>
            </w:pPr>
          </w:p>
        </w:tc>
      </w:tr>
      <w:tr w14:paraId="723EEA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1422A901">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5F805A15">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.2（3）项</w:t>
            </w:r>
          </w:p>
        </w:tc>
        <w:tc>
          <w:tcPr>
            <w:tcW w:w="2233" w:type="dxa"/>
            <w:vAlign w:val="center"/>
          </w:tcPr>
          <w:p w14:paraId="3C61AF4D">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货物质量缺陷</w:t>
            </w:r>
          </w:p>
          <w:p w14:paraId="18DFD45C">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响应时间</w:t>
            </w:r>
          </w:p>
        </w:tc>
        <w:tc>
          <w:tcPr>
            <w:tcW w:w="4316" w:type="dxa"/>
            <w:vAlign w:val="center"/>
          </w:tcPr>
          <w:p w14:paraId="2FEF4E16">
            <w:pPr>
              <w:adjustRightInd w:val="0"/>
              <w:snapToGrid w:val="0"/>
              <w:jc w:val="left"/>
              <w:rPr>
                <w:rFonts w:ascii="宋体" w:hAnsi="宋体"/>
                <w:color w:val="auto"/>
                <w:szCs w:val="21"/>
                <w:highlight w:val="none"/>
              </w:rPr>
            </w:pPr>
          </w:p>
        </w:tc>
      </w:tr>
      <w:tr w14:paraId="2ADBB4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1DBDC285">
            <w:pPr>
              <w:keepNext w:val="0"/>
              <w:keepLines w:val="0"/>
              <w:pageBreakBefore w:val="0"/>
              <w:kinsoku/>
              <w:wordWrap/>
              <w:overflowPunct/>
              <w:topLinePunct w:val="0"/>
              <w:bidi w:val="0"/>
              <w:snapToGrid w:val="0"/>
              <w:spacing w:line="240" w:lineRule="auto"/>
              <w:jc w:val="center"/>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第二节</w:t>
            </w:r>
          </w:p>
          <w:p w14:paraId="2F6EB700">
            <w:pPr>
              <w:pStyle w:val="39"/>
              <w:keepNext w:val="0"/>
              <w:keepLines w:val="0"/>
              <w:pageBreakBefore w:val="0"/>
              <w:kinsoku/>
              <w:wordWrap/>
              <w:overflowPunct/>
              <w:topLinePunct w:val="0"/>
              <w:bidi w:val="0"/>
              <w:spacing w:line="240" w:lineRule="auto"/>
              <w:ind w:firstLine="0" w:firstLineChars="0"/>
              <w:jc w:val="center"/>
              <w:textAlignment w:val="auto"/>
              <w:rPr>
                <w:rFonts w:hint="default"/>
                <w:color w:val="auto"/>
                <w:highlight w:val="none"/>
                <w:lang w:val="en-US" w:eastAsia="zh-CN"/>
              </w:rPr>
            </w:pPr>
            <w:r>
              <w:rPr>
                <w:rFonts w:hint="eastAsia" w:ascii="宋体" w:hAnsi="宋体" w:eastAsia="宋体" w:cs="宋体"/>
                <w:color w:val="auto"/>
                <w:szCs w:val="21"/>
                <w:highlight w:val="none"/>
                <w:lang w:val="en-US" w:eastAsia="zh-CN"/>
              </w:rPr>
              <w:t>第11.1款</w:t>
            </w:r>
          </w:p>
        </w:tc>
        <w:tc>
          <w:tcPr>
            <w:tcW w:w="2233" w:type="dxa"/>
            <w:vAlign w:val="center"/>
          </w:tcPr>
          <w:p w14:paraId="22EE8602">
            <w:pPr>
              <w:keepNext w:val="0"/>
              <w:keepLines w:val="0"/>
              <w:pageBreakBefore w:val="0"/>
              <w:kinsoku/>
              <w:wordWrap/>
              <w:overflowPunct/>
              <w:topLinePunct w:val="0"/>
              <w:bidi w:val="0"/>
              <w:adjustRightInd w:val="0"/>
              <w:snapToGrid w:val="0"/>
              <w:spacing w:line="240" w:lineRule="auto"/>
              <w:jc w:val="both"/>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其他应当保密的信息</w:t>
            </w:r>
          </w:p>
        </w:tc>
        <w:tc>
          <w:tcPr>
            <w:tcW w:w="4316" w:type="dxa"/>
            <w:vAlign w:val="center"/>
          </w:tcPr>
          <w:p w14:paraId="6ABC4F44">
            <w:pPr>
              <w:adjustRightInd w:val="0"/>
              <w:snapToGrid w:val="0"/>
              <w:jc w:val="left"/>
              <w:rPr>
                <w:rFonts w:ascii="宋体" w:hAnsi="宋体"/>
                <w:color w:val="auto"/>
                <w:szCs w:val="21"/>
                <w:highlight w:val="none"/>
              </w:rPr>
            </w:pPr>
          </w:p>
        </w:tc>
      </w:tr>
      <w:tr w14:paraId="480713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707" w:type="dxa"/>
            <w:vAlign w:val="center"/>
          </w:tcPr>
          <w:p w14:paraId="39387530">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6F19E826">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2</w:t>
            </w:r>
            <w:r>
              <w:rPr>
                <w:rFonts w:hint="eastAsia" w:ascii="宋体" w:hAnsi="宋体"/>
                <w:color w:val="auto"/>
                <w:szCs w:val="21"/>
                <w:highlight w:val="none"/>
              </w:rPr>
              <w:t>.2款</w:t>
            </w:r>
          </w:p>
        </w:tc>
        <w:tc>
          <w:tcPr>
            <w:tcW w:w="2233" w:type="dxa"/>
            <w:vAlign w:val="center"/>
          </w:tcPr>
          <w:p w14:paraId="5E1A7035">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合同价款支付</w:t>
            </w:r>
            <w:r>
              <w:rPr>
                <w:rFonts w:hint="eastAsia" w:ascii="宋体" w:hAnsi="宋体"/>
                <w:color w:val="auto"/>
                <w:szCs w:val="21"/>
                <w:highlight w:val="none"/>
                <w:lang w:eastAsia="zh-CN"/>
              </w:rPr>
              <w:t>时间</w:t>
            </w:r>
          </w:p>
        </w:tc>
        <w:tc>
          <w:tcPr>
            <w:tcW w:w="4316" w:type="dxa"/>
            <w:vAlign w:val="center"/>
          </w:tcPr>
          <w:p w14:paraId="5056603D">
            <w:pPr>
              <w:adjustRightInd w:val="0"/>
              <w:snapToGrid w:val="0"/>
              <w:jc w:val="left"/>
              <w:rPr>
                <w:rFonts w:ascii="宋体" w:hAnsi="宋体"/>
                <w:color w:val="auto"/>
                <w:szCs w:val="21"/>
                <w:highlight w:val="none"/>
              </w:rPr>
            </w:pPr>
          </w:p>
        </w:tc>
      </w:tr>
      <w:tr w14:paraId="4346D0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707" w:type="dxa"/>
            <w:vAlign w:val="center"/>
          </w:tcPr>
          <w:p w14:paraId="5286D0EB">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第二节</w:t>
            </w:r>
          </w:p>
          <w:p w14:paraId="1C4E7583">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13.2</w:t>
            </w:r>
            <w:r>
              <w:rPr>
                <w:rFonts w:hint="eastAsia" w:ascii="宋体" w:hAnsi="宋体"/>
                <w:color w:val="auto"/>
                <w:szCs w:val="21"/>
                <w:highlight w:val="none"/>
              </w:rPr>
              <w:t>款</w:t>
            </w:r>
          </w:p>
        </w:tc>
        <w:tc>
          <w:tcPr>
            <w:tcW w:w="2233" w:type="dxa"/>
            <w:vAlign w:val="center"/>
          </w:tcPr>
          <w:p w14:paraId="6A96DC85">
            <w:pPr>
              <w:keepNext w:val="0"/>
              <w:keepLines w:val="0"/>
              <w:pageBreakBefore w:val="0"/>
              <w:kinsoku/>
              <w:wordWrap/>
              <w:overflowPunct/>
              <w:topLinePunct w:val="0"/>
              <w:bidi w:val="0"/>
              <w:adjustRightInd w:val="0"/>
              <w:snapToGrid w:val="0"/>
              <w:spacing w:line="240" w:lineRule="auto"/>
              <w:jc w:val="left"/>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履约保证金不予退还的情形</w:t>
            </w:r>
          </w:p>
        </w:tc>
        <w:tc>
          <w:tcPr>
            <w:tcW w:w="4316" w:type="dxa"/>
            <w:vAlign w:val="center"/>
          </w:tcPr>
          <w:p w14:paraId="02751DDA">
            <w:pPr>
              <w:adjustRightInd w:val="0"/>
              <w:snapToGrid w:val="0"/>
              <w:jc w:val="left"/>
              <w:rPr>
                <w:rFonts w:ascii="宋体" w:hAnsi="宋体"/>
                <w:color w:val="auto"/>
                <w:szCs w:val="21"/>
                <w:highlight w:val="none"/>
              </w:rPr>
            </w:pPr>
          </w:p>
        </w:tc>
      </w:tr>
      <w:tr w14:paraId="517EE6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1722CD2E">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第二节</w:t>
            </w:r>
          </w:p>
          <w:p w14:paraId="629739F9">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13.3</w:t>
            </w:r>
            <w:r>
              <w:rPr>
                <w:rFonts w:hint="eastAsia" w:ascii="宋体" w:hAnsi="宋体"/>
                <w:color w:val="auto"/>
                <w:szCs w:val="21"/>
                <w:highlight w:val="none"/>
              </w:rPr>
              <w:t>款</w:t>
            </w:r>
          </w:p>
        </w:tc>
        <w:tc>
          <w:tcPr>
            <w:tcW w:w="2233" w:type="dxa"/>
            <w:vAlign w:val="center"/>
          </w:tcPr>
          <w:p w14:paraId="1A627C09">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履约保证金退还时间及</w:t>
            </w:r>
            <w:r>
              <w:rPr>
                <w:rFonts w:hint="eastAsia" w:ascii="宋体" w:hAnsi="宋体"/>
                <w:color w:val="auto"/>
                <w:szCs w:val="21"/>
                <w:highlight w:val="none"/>
                <w:lang w:eastAsia="zh-CN"/>
              </w:rPr>
              <w:t>逾期退还的</w:t>
            </w:r>
            <w:r>
              <w:rPr>
                <w:rFonts w:hint="eastAsia" w:ascii="宋体" w:hAnsi="宋体"/>
                <w:color w:val="auto"/>
                <w:szCs w:val="21"/>
                <w:highlight w:val="none"/>
              </w:rPr>
              <w:t>违约金</w:t>
            </w:r>
          </w:p>
        </w:tc>
        <w:tc>
          <w:tcPr>
            <w:tcW w:w="4316" w:type="dxa"/>
            <w:vAlign w:val="center"/>
          </w:tcPr>
          <w:p w14:paraId="25FBC949">
            <w:pPr>
              <w:adjustRightInd w:val="0"/>
              <w:snapToGrid w:val="0"/>
              <w:jc w:val="left"/>
              <w:rPr>
                <w:rFonts w:ascii="宋体" w:hAnsi="宋体"/>
                <w:color w:val="auto"/>
                <w:szCs w:val="21"/>
                <w:highlight w:val="none"/>
              </w:rPr>
            </w:pPr>
          </w:p>
        </w:tc>
      </w:tr>
      <w:tr w14:paraId="59CAF2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707" w:type="dxa"/>
            <w:vAlign w:val="center"/>
          </w:tcPr>
          <w:p w14:paraId="45A0ED3C">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514F000A">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）项</w:t>
            </w:r>
          </w:p>
        </w:tc>
        <w:tc>
          <w:tcPr>
            <w:tcW w:w="2233" w:type="dxa"/>
            <w:vAlign w:val="center"/>
          </w:tcPr>
          <w:p w14:paraId="18CDF6BD">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运行监督、维修期限</w:t>
            </w:r>
          </w:p>
        </w:tc>
        <w:tc>
          <w:tcPr>
            <w:tcW w:w="4316" w:type="dxa"/>
            <w:vAlign w:val="center"/>
          </w:tcPr>
          <w:p w14:paraId="0319E2CE">
            <w:pPr>
              <w:adjustRightInd w:val="0"/>
              <w:snapToGrid w:val="0"/>
              <w:jc w:val="left"/>
              <w:rPr>
                <w:rFonts w:ascii="宋体" w:hAnsi="宋体"/>
                <w:color w:val="auto"/>
                <w:szCs w:val="21"/>
                <w:highlight w:val="none"/>
              </w:rPr>
            </w:pPr>
          </w:p>
        </w:tc>
      </w:tr>
      <w:tr w14:paraId="1CEE23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707" w:type="dxa"/>
            <w:vAlign w:val="center"/>
          </w:tcPr>
          <w:p w14:paraId="68FEDFA5">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2FB5FC97">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）项</w:t>
            </w:r>
          </w:p>
        </w:tc>
        <w:tc>
          <w:tcPr>
            <w:tcW w:w="2233" w:type="dxa"/>
            <w:vAlign w:val="center"/>
          </w:tcPr>
          <w:p w14:paraId="2E86D86A">
            <w:pPr>
              <w:keepNext w:val="0"/>
              <w:keepLines w:val="0"/>
              <w:pageBreakBefore w:val="0"/>
              <w:kinsoku/>
              <w:wordWrap/>
              <w:overflowPunct/>
              <w:topLinePunct w:val="0"/>
              <w:bidi w:val="0"/>
              <w:adjustRightInd w:val="0"/>
              <w:snapToGrid w:val="0"/>
              <w:spacing w:line="240" w:lineRule="auto"/>
              <w:jc w:val="left"/>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货物回收的约定</w:t>
            </w:r>
          </w:p>
        </w:tc>
        <w:tc>
          <w:tcPr>
            <w:tcW w:w="4316" w:type="dxa"/>
            <w:vAlign w:val="center"/>
          </w:tcPr>
          <w:p w14:paraId="4E276F42">
            <w:pPr>
              <w:adjustRightInd w:val="0"/>
              <w:snapToGrid w:val="0"/>
              <w:jc w:val="left"/>
              <w:rPr>
                <w:rFonts w:ascii="宋体" w:hAnsi="宋体"/>
                <w:color w:val="auto"/>
                <w:szCs w:val="21"/>
                <w:highlight w:val="none"/>
              </w:rPr>
            </w:pPr>
          </w:p>
        </w:tc>
      </w:tr>
      <w:tr w14:paraId="3A0C5B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0B293CE7">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121B0DF6">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2233" w:type="dxa"/>
            <w:vAlign w:val="center"/>
          </w:tcPr>
          <w:p w14:paraId="799AD671">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乙方提供的其他服务</w:t>
            </w:r>
          </w:p>
        </w:tc>
        <w:tc>
          <w:tcPr>
            <w:tcW w:w="4316" w:type="dxa"/>
            <w:vAlign w:val="center"/>
          </w:tcPr>
          <w:p w14:paraId="063AEA67">
            <w:pPr>
              <w:adjustRightInd w:val="0"/>
              <w:snapToGrid w:val="0"/>
              <w:jc w:val="left"/>
              <w:rPr>
                <w:rFonts w:ascii="宋体" w:hAnsi="宋体"/>
                <w:color w:val="auto"/>
                <w:szCs w:val="21"/>
                <w:highlight w:val="none"/>
              </w:rPr>
            </w:pPr>
          </w:p>
        </w:tc>
      </w:tr>
      <w:tr w14:paraId="1BF0B7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77442A9D">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2B3978B8">
            <w:pPr>
              <w:keepNext w:val="0"/>
              <w:keepLines w:val="0"/>
              <w:pageBreakBefore w:val="0"/>
              <w:kinsoku/>
              <w:wordWrap/>
              <w:overflowPunct/>
              <w:topLinePunct w:val="0"/>
              <w:bidi w:val="0"/>
              <w:adjustRightInd w:val="0"/>
              <w:snapToGrid w:val="0"/>
              <w:spacing w:line="240" w:lineRule="auto"/>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1款</w:t>
            </w:r>
          </w:p>
        </w:tc>
        <w:tc>
          <w:tcPr>
            <w:tcW w:w="2233" w:type="dxa"/>
            <w:vAlign w:val="center"/>
          </w:tcPr>
          <w:p w14:paraId="77636F6C">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rPr>
            </w:pPr>
            <w:r>
              <w:rPr>
                <w:rFonts w:hint="eastAsia" w:ascii="宋体" w:hAnsi="宋体"/>
                <w:color w:val="auto"/>
                <w:szCs w:val="21"/>
                <w:highlight w:val="none"/>
                <w:lang w:eastAsia="zh-CN"/>
              </w:rPr>
              <w:t>修理、重作、更换相关具体规定</w:t>
            </w:r>
          </w:p>
        </w:tc>
        <w:tc>
          <w:tcPr>
            <w:tcW w:w="4316" w:type="dxa"/>
            <w:vAlign w:val="center"/>
          </w:tcPr>
          <w:p w14:paraId="26A8CA29">
            <w:pPr>
              <w:adjustRightInd w:val="0"/>
              <w:snapToGrid w:val="0"/>
              <w:jc w:val="left"/>
              <w:rPr>
                <w:rFonts w:ascii="宋体" w:hAnsi="宋体"/>
                <w:color w:val="auto"/>
                <w:szCs w:val="21"/>
                <w:highlight w:val="none"/>
              </w:rPr>
            </w:pPr>
          </w:p>
        </w:tc>
      </w:tr>
      <w:tr w14:paraId="294B8A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2A2DCCEA">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405DE853">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.2（2）项</w:t>
            </w:r>
          </w:p>
        </w:tc>
        <w:tc>
          <w:tcPr>
            <w:tcW w:w="2233" w:type="dxa"/>
            <w:vAlign w:val="center"/>
          </w:tcPr>
          <w:p w14:paraId="4512041C">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迟延交货赔偿费</w:t>
            </w:r>
          </w:p>
        </w:tc>
        <w:tc>
          <w:tcPr>
            <w:tcW w:w="4316" w:type="dxa"/>
            <w:vAlign w:val="center"/>
          </w:tcPr>
          <w:p w14:paraId="72F14EB6">
            <w:pPr>
              <w:adjustRightInd w:val="0"/>
              <w:snapToGrid w:val="0"/>
              <w:jc w:val="left"/>
              <w:rPr>
                <w:rFonts w:ascii="宋体" w:hAnsi="宋体"/>
                <w:color w:val="auto"/>
                <w:szCs w:val="21"/>
                <w:highlight w:val="none"/>
                <w:u w:val="single"/>
              </w:rPr>
            </w:pPr>
          </w:p>
        </w:tc>
      </w:tr>
      <w:tr w14:paraId="6A9CD0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1B779CE7">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1FEB6DCC">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3款</w:t>
            </w:r>
          </w:p>
        </w:tc>
        <w:tc>
          <w:tcPr>
            <w:tcW w:w="2233" w:type="dxa"/>
            <w:vAlign w:val="center"/>
          </w:tcPr>
          <w:p w14:paraId="10DAEB4E">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rPr>
            </w:pPr>
            <w:r>
              <w:rPr>
                <w:rFonts w:hint="eastAsia" w:ascii="宋体" w:hAnsi="宋体"/>
                <w:color w:val="auto"/>
                <w:szCs w:val="21"/>
                <w:highlight w:val="none"/>
              </w:rPr>
              <w:t>逾期付款利息</w:t>
            </w:r>
          </w:p>
        </w:tc>
        <w:tc>
          <w:tcPr>
            <w:tcW w:w="4316" w:type="dxa"/>
            <w:vAlign w:val="center"/>
          </w:tcPr>
          <w:p w14:paraId="2CE65D84">
            <w:pPr>
              <w:adjustRightInd w:val="0"/>
              <w:snapToGrid w:val="0"/>
              <w:jc w:val="left"/>
              <w:rPr>
                <w:rFonts w:ascii="宋体" w:hAnsi="宋体"/>
                <w:color w:val="auto"/>
                <w:szCs w:val="21"/>
                <w:highlight w:val="none"/>
                <w:u w:val="single"/>
              </w:rPr>
            </w:pPr>
          </w:p>
        </w:tc>
      </w:tr>
      <w:tr w14:paraId="4BF761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707" w:type="dxa"/>
            <w:tcBorders>
              <w:bottom w:val="single" w:color="auto" w:sz="2" w:space="0"/>
              <w:right w:val="single" w:color="auto" w:sz="2" w:space="0"/>
            </w:tcBorders>
            <w:vAlign w:val="center"/>
          </w:tcPr>
          <w:p w14:paraId="76FC6F37">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6E3B88E2">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.4</w:t>
            </w:r>
            <w:r>
              <w:rPr>
                <w:rFonts w:hint="eastAsia" w:ascii="宋体" w:hAnsi="宋体"/>
                <w:color w:val="auto"/>
                <w:szCs w:val="21"/>
                <w:highlight w:val="none"/>
                <w:lang w:val="en-US" w:eastAsia="zh-CN"/>
              </w:rPr>
              <w:t>款</w:t>
            </w:r>
          </w:p>
        </w:tc>
        <w:tc>
          <w:tcPr>
            <w:tcW w:w="2233" w:type="dxa"/>
            <w:tcBorders>
              <w:left w:val="single" w:color="auto" w:sz="2" w:space="0"/>
              <w:bottom w:val="single" w:color="auto" w:sz="2" w:space="0"/>
              <w:right w:val="single" w:color="auto" w:sz="2" w:space="0"/>
            </w:tcBorders>
            <w:vAlign w:val="center"/>
          </w:tcPr>
          <w:p w14:paraId="3560EFAD">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其他违约责任</w:t>
            </w:r>
          </w:p>
        </w:tc>
        <w:tc>
          <w:tcPr>
            <w:tcW w:w="4316" w:type="dxa"/>
            <w:tcBorders>
              <w:left w:val="single" w:color="auto" w:sz="2" w:space="0"/>
              <w:bottom w:val="single" w:color="auto" w:sz="2" w:space="0"/>
            </w:tcBorders>
            <w:vAlign w:val="center"/>
          </w:tcPr>
          <w:p w14:paraId="3538BA43">
            <w:pPr>
              <w:adjustRightInd w:val="0"/>
              <w:snapToGrid w:val="0"/>
              <w:jc w:val="left"/>
              <w:rPr>
                <w:rFonts w:ascii="宋体" w:hAnsi="宋体"/>
                <w:color w:val="auto"/>
                <w:szCs w:val="21"/>
                <w:highlight w:val="none"/>
                <w:u w:val="single"/>
              </w:rPr>
            </w:pPr>
          </w:p>
        </w:tc>
      </w:tr>
      <w:tr w14:paraId="18D375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707" w:type="dxa"/>
            <w:tcBorders>
              <w:top w:val="single" w:color="auto" w:sz="2" w:space="0"/>
              <w:right w:val="single" w:color="auto" w:sz="2" w:space="0"/>
            </w:tcBorders>
            <w:vAlign w:val="center"/>
          </w:tcPr>
          <w:p w14:paraId="3619BCC0">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580CF469">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19</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2233" w:type="dxa"/>
            <w:tcBorders>
              <w:top w:val="single" w:color="auto" w:sz="2" w:space="0"/>
              <w:left w:val="single" w:color="auto" w:sz="2" w:space="0"/>
              <w:right w:val="single" w:color="auto" w:sz="2" w:space="0"/>
            </w:tcBorders>
            <w:vAlign w:val="center"/>
          </w:tcPr>
          <w:p w14:paraId="33B77CA9">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lang w:val="en-US" w:eastAsia="zh-CN"/>
              </w:rPr>
              <w:t>解决争议的方法</w:t>
            </w:r>
          </w:p>
        </w:tc>
        <w:tc>
          <w:tcPr>
            <w:tcW w:w="4316" w:type="dxa"/>
            <w:tcBorders>
              <w:top w:val="single" w:color="auto" w:sz="2" w:space="0"/>
              <w:left w:val="single" w:color="auto" w:sz="2" w:space="0"/>
            </w:tcBorders>
            <w:vAlign w:val="center"/>
          </w:tcPr>
          <w:p w14:paraId="3E6543AF">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因本合同及合同有关事项发生的争议，按下列第</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种方式解决：</w:t>
            </w:r>
          </w:p>
          <w:p w14:paraId="37F0B05D">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（1）向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仲裁委员会申请仲裁，仲裁地点为</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w:t>
            </w:r>
          </w:p>
          <w:p w14:paraId="6EFDF590">
            <w:pPr>
              <w:adjustRightInd w:val="0"/>
              <w:snapToGrid w:val="0"/>
              <w:ind w:firstLine="0" w:firstLineChars="0"/>
              <w:jc w:val="left"/>
              <w:rPr>
                <w:rFonts w:ascii="宋体" w:hAnsi="宋体"/>
                <w:color w:val="auto"/>
                <w:szCs w:val="21"/>
                <w:highlight w:val="none"/>
                <w:u w:val="single"/>
              </w:rPr>
            </w:pPr>
            <w:r>
              <w:rPr>
                <w:rFonts w:hint="eastAsia" w:ascii="宋体" w:hAnsi="宋体" w:eastAsia="宋体" w:cs="宋体"/>
                <w:b w:val="0"/>
                <w:bCs w:val="0"/>
                <w:iCs/>
                <w:color w:val="auto"/>
                <w:szCs w:val="21"/>
                <w:highlight w:val="none"/>
              </w:rPr>
              <w:t>（2）向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人民法院起诉。</w:t>
            </w:r>
          </w:p>
        </w:tc>
      </w:tr>
      <w:tr w14:paraId="4D5253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707" w:type="dxa"/>
            <w:vAlign w:val="center"/>
          </w:tcPr>
          <w:p w14:paraId="4C08BFAB">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32313B4A">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第2</w:t>
            </w:r>
            <w:r>
              <w:rPr>
                <w:rFonts w:hint="eastAsia" w:ascii="宋体" w:hAnsi="宋体"/>
                <w:color w:val="auto"/>
                <w:szCs w:val="21"/>
                <w:highlight w:val="none"/>
                <w:lang w:val="en-US" w:eastAsia="zh-CN"/>
              </w:rPr>
              <w:t>3.1</w:t>
            </w:r>
            <w:r>
              <w:rPr>
                <w:rFonts w:hint="eastAsia" w:ascii="宋体" w:hAnsi="宋体"/>
                <w:color w:val="auto"/>
                <w:szCs w:val="21"/>
                <w:highlight w:val="none"/>
                <w:lang w:eastAsia="zh-CN"/>
              </w:rPr>
              <w:t>款</w:t>
            </w:r>
          </w:p>
        </w:tc>
        <w:tc>
          <w:tcPr>
            <w:tcW w:w="2233" w:type="dxa"/>
            <w:vAlign w:val="center"/>
          </w:tcPr>
          <w:p w14:paraId="6DAC90B5">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bCs/>
                <w:color w:val="auto"/>
                <w:szCs w:val="21"/>
                <w:highlight w:val="none"/>
                <w:lang w:eastAsia="zh-CN"/>
              </w:rPr>
              <w:t>其他专用条款</w:t>
            </w:r>
          </w:p>
        </w:tc>
        <w:tc>
          <w:tcPr>
            <w:tcW w:w="4316" w:type="dxa"/>
            <w:vAlign w:val="center"/>
          </w:tcPr>
          <w:p w14:paraId="64A344CA">
            <w:pPr>
              <w:adjustRightInd w:val="0"/>
              <w:snapToGrid w:val="0"/>
              <w:jc w:val="left"/>
              <w:rPr>
                <w:rFonts w:hint="default" w:ascii="宋体" w:hAnsi="宋体" w:eastAsia="宋体"/>
                <w:color w:val="auto"/>
                <w:szCs w:val="21"/>
                <w:highlight w:val="none"/>
                <w:lang w:val="en-US" w:eastAsia="zh-CN"/>
              </w:rPr>
            </w:pPr>
          </w:p>
        </w:tc>
      </w:tr>
    </w:tbl>
    <w:p w14:paraId="21B05F6A">
      <w:pPr>
        <w:rPr>
          <w:color w:val="auto"/>
          <w:highlight w:val="none"/>
        </w:rPr>
      </w:pPr>
    </w:p>
    <w:p w14:paraId="00008C98">
      <w:pPr>
        <w:rPr>
          <w:color w:val="auto"/>
          <w:highlight w:val="none"/>
        </w:rPr>
      </w:pPr>
    </w:p>
    <w:p w14:paraId="0F1798CE">
      <w:pPr>
        <w:rPr>
          <w:color w:val="auto"/>
          <w:highlight w:val="none"/>
          <w:lang w:val="zh-CN"/>
        </w:rPr>
      </w:pPr>
    </w:p>
    <w:p w14:paraId="2359BECF">
      <w:pPr>
        <w:rPr>
          <w:color w:val="auto"/>
          <w:highlight w:val="none"/>
          <w:lang w:val="zh-CN"/>
        </w:rPr>
      </w:pPr>
    </w:p>
    <w:p w14:paraId="7FF50910">
      <w:pPr>
        <w:pStyle w:val="3"/>
        <w:rPr>
          <w:color w:val="auto"/>
          <w:highlight w:val="none"/>
          <w:lang w:val="zh-CN"/>
        </w:rPr>
      </w:pPr>
    </w:p>
    <w:p w14:paraId="0341D134">
      <w:pPr>
        <w:rPr>
          <w:color w:val="auto"/>
          <w:highlight w:val="none"/>
          <w:lang w:val="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0AE36DC">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309" w:name="_Toc15820"/>
      <w:bookmarkStart w:id="310" w:name="_Toc155185919"/>
      <w:bookmarkStart w:id="311" w:name="_Toc163492913"/>
      <w:r>
        <w:rPr>
          <w:rFonts w:hint="eastAsia" w:ascii="宋体" w:hAnsi="宋体" w:eastAsia="宋体" w:cs="宋体"/>
          <w:b/>
          <w:bCs/>
          <w:color w:val="auto"/>
          <w:kern w:val="44"/>
          <w:sz w:val="36"/>
          <w:szCs w:val="36"/>
          <w:highlight w:val="none"/>
          <w:lang w:val="en-US" w:eastAsia="zh-CN" w:bidi="ar-SA"/>
        </w:rPr>
        <w:t>第七章 投标文件格式</w:t>
      </w:r>
      <w:bookmarkEnd w:id="309"/>
      <w:bookmarkEnd w:id="310"/>
      <w:bookmarkEnd w:id="311"/>
    </w:p>
    <w:p w14:paraId="541C972C">
      <w:pPr>
        <w:ind w:firstLine="480" w:firstLineChars="200"/>
        <w:rPr>
          <w:rFonts w:hint="eastAsia" w:cs="仿宋_GB2312"/>
          <w:color w:val="auto"/>
          <w:szCs w:val="24"/>
          <w:highlight w:val="none"/>
          <w:lang w:val="zh-CN"/>
        </w:rPr>
      </w:pPr>
      <w:bookmarkStart w:id="312" w:name="_Toc163492937"/>
    </w:p>
    <w:p w14:paraId="53308BF4">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1F6CA3EF">
      <w:pPr>
        <w:autoSpaceDE w:val="0"/>
        <w:autoSpaceDN w:val="0"/>
        <w:adjustRightInd w:val="0"/>
        <w:rPr>
          <w:color w:val="auto"/>
          <w:sz w:val="21"/>
          <w:szCs w:val="24"/>
          <w:highlight w:val="none"/>
        </w:rPr>
      </w:pPr>
    </w:p>
    <w:p w14:paraId="58B09517">
      <w:pPr>
        <w:autoSpaceDE w:val="0"/>
        <w:autoSpaceDN w:val="0"/>
        <w:adjustRightInd w:val="0"/>
        <w:rPr>
          <w:color w:val="auto"/>
          <w:sz w:val="21"/>
          <w:szCs w:val="24"/>
          <w:highlight w:val="none"/>
        </w:rPr>
      </w:pPr>
    </w:p>
    <w:p w14:paraId="000620DC">
      <w:pPr>
        <w:autoSpaceDE w:val="0"/>
        <w:autoSpaceDN w:val="0"/>
        <w:adjustRightInd w:val="0"/>
        <w:jc w:val="center"/>
        <w:rPr>
          <w:color w:val="auto"/>
          <w:sz w:val="21"/>
          <w:szCs w:val="24"/>
          <w:highlight w:val="none"/>
        </w:rPr>
      </w:pPr>
    </w:p>
    <w:p w14:paraId="46E91E3D">
      <w:pPr>
        <w:autoSpaceDE w:val="0"/>
        <w:autoSpaceDN w:val="0"/>
        <w:adjustRightInd w:val="0"/>
        <w:jc w:val="center"/>
        <w:rPr>
          <w:b/>
          <w:color w:val="auto"/>
          <w:sz w:val="84"/>
          <w:szCs w:val="84"/>
          <w:highlight w:val="none"/>
        </w:rPr>
      </w:pPr>
      <w:r>
        <w:rPr>
          <w:rFonts w:hint="eastAsia"/>
          <w:b/>
          <w:color w:val="auto"/>
          <w:sz w:val="84"/>
          <w:szCs w:val="84"/>
          <w:highlight w:val="none"/>
        </w:rPr>
        <w:t>投 标 文 件</w:t>
      </w:r>
    </w:p>
    <w:p w14:paraId="759DF39B">
      <w:pPr>
        <w:autoSpaceDE w:val="0"/>
        <w:autoSpaceDN w:val="0"/>
        <w:adjustRightInd w:val="0"/>
        <w:rPr>
          <w:b/>
          <w:bCs/>
          <w:color w:val="auto"/>
          <w:sz w:val="22"/>
          <w:highlight w:val="none"/>
        </w:rPr>
      </w:pPr>
    </w:p>
    <w:p w14:paraId="5820725E">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15A8210A">
      <w:pPr>
        <w:autoSpaceDE w:val="0"/>
        <w:autoSpaceDN w:val="0"/>
        <w:adjustRightInd w:val="0"/>
        <w:rPr>
          <w:color w:val="auto"/>
          <w:sz w:val="21"/>
          <w:szCs w:val="21"/>
          <w:highlight w:val="none"/>
        </w:rPr>
      </w:pPr>
    </w:p>
    <w:p w14:paraId="592FD08F">
      <w:pPr>
        <w:pStyle w:val="3"/>
        <w:rPr>
          <w:color w:val="auto"/>
          <w:highlight w:val="none"/>
        </w:rPr>
      </w:pPr>
    </w:p>
    <w:p w14:paraId="74575B3A">
      <w:pPr>
        <w:rPr>
          <w:color w:val="auto"/>
          <w:highlight w:val="none"/>
        </w:rPr>
      </w:pPr>
    </w:p>
    <w:p w14:paraId="3FE45990">
      <w:pPr>
        <w:rPr>
          <w:color w:val="auto"/>
          <w:highlight w:val="none"/>
        </w:rPr>
      </w:pPr>
    </w:p>
    <w:p w14:paraId="330EF479">
      <w:pPr>
        <w:autoSpaceDE w:val="0"/>
        <w:autoSpaceDN w:val="0"/>
        <w:adjustRightInd w:val="0"/>
        <w:rPr>
          <w:color w:val="auto"/>
          <w:sz w:val="21"/>
          <w:szCs w:val="21"/>
          <w:highlight w:val="none"/>
        </w:rPr>
      </w:pPr>
    </w:p>
    <w:p w14:paraId="4D55C3C6">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30A29419">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C09D7C1">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20C8568">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lang w:eastAsia="zh-CN"/>
        </w:rPr>
        <w:t>系</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31AECB68">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联系电话</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D3C1625">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联系</w:t>
      </w:r>
      <w:r>
        <w:rPr>
          <w:rFonts w:hint="eastAsia" w:ascii="宋体" w:hAnsi="宋体" w:eastAsia="宋体" w:cs="宋体"/>
          <w:color w:val="auto"/>
          <w:sz w:val="36"/>
          <w:szCs w:val="36"/>
          <w:highlight w:val="none"/>
          <w:lang w:val="en-US" w:eastAsia="zh-CN"/>
        </w:rPr>
        <w:t>地址</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408A6B3D">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605A9F62">
      <w:pPr>
        <w:rPr>
          <w:color w:val="auto"/>
          <w:highlight w:val="none"/>
          <w:lang w:val="zh-CN"/>
        </w:rPr>
      </w:pPr>
      <w:r>
        <w:rPr>
          <w:color w:val="auto"/>
          <w:highlight w:val="none"/>
          <w:lang w:val="zh-CN"/>
        </w:rPr>
        <w:br w:type="page"/>
      </w:r>
    </w:p>
    <w:p w14:paraId="4BCC3887">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313" w:name="_Toc25898"/>
      <w:bookmarkStart w:id="314" w:name="_Toc163492921"/>
      <w:bookmarkStart w:id="315" w:name="_Toc155185927"/>
      <w:r>
        <w:rPr>
          <w:rFonts w:hint="eastAsia" w:eastAsia="宋体" w:asciiTheme="majorHAnsi" w:hAnsiTheme="majorHAnsi" w:cstheme="majorBidi"/>
          <w:b/>
          <w:bCs/>
          <w:color w:val="auto"/>
          <w:kern w:val="2"/>
          <w:sz w:val="28"/>
          <w:szCs w:val="28"/>
          <w:highlight w:val="none"/>
          <w:lang w:val="en-US" w:eastAsia="zh-CN" w:bidi="ar-SA"/>
        </w:rPr>
        <w:t>一、满足《中华人民共和国政府采购法》第二十二条规定</w:t>
      </w:r>
      <w:bookmarkEnd w:id="313"/>
    </w:p>
    <w:bookmarkEnd w:id="314"/>
    <w:bookmarkEnd w:id="315"/>
    <w:p w14:paraId="6AFF18D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kern w:val="2"/>
          <w:sz w:val="24"/>
          <w:szCs w:val="24"/>
          <w:highlight w:val="none"/>
          <w:lang w:val="en-US" w:eastAsia="zh-CN" w:bidi="ar-SA"/>
        </w:rPr>
      </w:pPr>
      <w:bookmarkStart w:id="316" w:name="_Toc163492922"/>
      <w:bookmarkStart w:id="317" w:name="_Toc155185928"/>
      <w:r>
        <w:rPr>
          <w:rFonts w:hint="eastAsia" w:ascii="宋体" w:hAnsi="宋体" w:eastAsia="宋体" w:cs="宋体"/>
          <w:b/>
          <w:bCs/>
          <w:color w:val="auto"/>
          <w:kern w:val="2"/>
          <w:sz w:val="24"/>
          <w:szCs w:val="24"/>
          <w:highlight w:val="none"/>
          <w:lang w:val="en-US" w:eastAsia="zh-CN" w:bidi="ar-SA"/>
        </w:rPr>
        <w:t>（一）法人、其他组织或者自然人的证明文件</w:t>
      </w:r>
    </w:p>
    <w:p w14:paraId="339FAD4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1、投标人</w:t>
      </w:r>
      <w:r>
        <w:rPr>
          <w:rFonts w:hint="eastAsia" w:ascii="宋体" w:hAnsi="宋体" w:eastAsia="宋体" w:cs="宋体"/>
          <w:b w:val="0"/>
          <w:bCs w:val="0"/>
          <w:color w:val="auto"/>
          <w:kern w:val="0"/>
          <w:sz w:val="24"/>
          <w:szCs w:val="24"/>
          <w:highlight w:val="none"/>
          <w:lang w:val="en-US" w:eastAsia="zh-CN"/>
        </w:rPr>
        <w:t>为企业（包括合伙企业）的，应提供有效的“营业执照”；</w:t>
      </w:r>
    </w:p>
    <w:p w14:paraId="20DE268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2、投标人</w:t>
      </w:r>
      <w:r>
        <w:rPr>
          <w:rFonts w:hint="eastAsia" w:ascii="宋体" w:hAnsi="宋体" w:eastAsia="宋体" w:cs="宋体"/>
          <w:b w:val="0"/>
          <w:bCs w:val="0"/>
          <w:color w:val="auto"/>
          <w:kern w:val="0"/>
          <w:sz w:val="24"/>
          <w:szCs w:val="24"/>
          <w:highlight w:val="none"/>
          <w:lang w:val="en-US" w:eastAsia="zh-CN"/>
        </w:rPr>
        <w:t>为事业单位的，应提供有效的“事业单位法人证书”；</w:t>
      </w:r>
    </w:p>
    <w:p w14:paraId="1477CC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3、投标人</w:t>
      </w:r>
      <w:r>
        <w:rPr>
          <w:rFonts w:hint="eastAsia" w:ascii="宋体" w:hAnsi="宋体" w:eastAsia="宋体" w:cs="宋体"/>
          <w:b w:val="0"/>
          <w:bCs w:val="0"/>
          <w:color w:val="auto"/>
          <w:kern w:val="0"/>
          <w:sz w:val="24"/>
          <w:szCs w:val="24"/>
          <w:highlight w:val="none"/>
          <w:lang w:val="en-US" w:eastAsia="zh-CN"/>
        </w:rPr>
        <w:t>为非企业机构的，应提供有效的“执业许可证”、“登记证书”等证明文件；</w:t>
      </w:r>
    </w:p>
    <w:p w14:paraId="5B519CF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4、投标人</w:t>
      </w:r>
      <w:r>
        <w:rPr>
          <w:rFonts w:hint="eastAsia" w:ascii="宋体" w:hAnsi="宋体" w:eastAsia="宋体" w:cs="宋体"/>
          <w:b w:val="0"/>
          <w:bCs w:val="0"/>
          <w:color w:val="auto"/>
          <w:kern w:val="0"/>
          <w:sz w:val="24"/>
          <w:szCs w:val="24"/>
          <w:highlight w:val="none"/>
          <w:lang w:val="en-US" w:eastAsia="zh-CN"/>
        </w:rPr>
        <w:t>是个体工商户的，应提供有效的“个体工商户营业执照”；</w:t>
      </w:r>
    </w:p>
    <w:p w14:paraId="6A09C5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5、投标人</w:t>
      </w:r>
      <w:r>
        <w:rPr>
          <w:rFonts w:hint="eastAsia" w:ascii="宋体" w:hAnsi="宋体" w:eastAsia="宋体" w:cs="宋体"/>
          <w:b w:val="0"/>
          <w:bCs w:val="0"/>
          <w:color w:val="auto"/>
          <w:kern w:val="0"/>
          <w:sz w:val="24"/>
          <w:szCs w:val="24"/>
          <w:highlight w:val="none"/>
          <w:lang w:val="en-US" w:eastAsia="zh-CN"/>
        </w:rPr>
        <w:t>是自然人的，应提供有效的自然人身份证明。</w:t>
      </w:r>
    </w:p>
    <w:p w14:paraId="35F9CBB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1C08F9E6">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p>
    <w:bookmarkEnd w:id="316"/>
    <w:bookmarkEnd w:id="317"/>
    <w:p w14:paraId="293BF66B">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0" w:leftChars="0" w:firstLine="0" w:firstLineChars="0"/>
        <w:textAlignment w:val="auto"/>
        <w:rPr>
          <w:rFonts w:hint="eastAsia" w:eastAsia="宋体" w:cstheme="majorBidi"/>
          <w:b/>
          <w:bCs/>
          <w:color w:val="auto"/>
          <w:kern w:val="2"/>
          <w:sz w:val="24"/>
          <w:szCs w:val="24"/>
          <w:highlight w:val="none"/>
          <w:lang w:val="en-US" w:eastAsia="zh-CN" w:bidi="ar-SA"/>
        </w:rPr>
      </w:pPr>
      <w:bookmarkStart w:id="318" w:name="_Toc16010"/>
      <w:r>
        <w:rPr>
          <w:rFonts w:hint="eastAsia" w:eastAsia="宋体" w:cstheme="majorBidi"/>
          <w:b/>
          <w:bCs/>
          <w:color w:val="auto"/>
          <w:kern w:val="2"/>
          <w:sz w:val="24"/>
          <w:szCs w:val="24"/>
          <w:highlight w:val="none"/>
          <w:lang w:val="en-US" w:eastAsia="zh-CN" w:bidi="ar-SA"/>
        </w:rPr>
        <w:t>（二）政府采购供应商信用承诺函</w:t>
      </w:r>
      <w:bookmarkEnd w:id="318"/>
    </w:p>
    <w:p w14:paraId="613D9FED">
      <w:pPr>
        <w:spacing w:line="560" w:lineRule="exac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单位名称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自然人姓名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01BFF998">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统一社会信用代码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身份证号码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4B94A1BB">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084F73CF">
      <w:pPr>
        <w:spacing w:line="560" w:lineRule="exact"/>
        <w:ind w:firstLine="480" w:firstLineChars="200"/>
        <w:rPr>
          <w:rFonts w:hint="eastAsia" w:ascii="宋体" w:hAnsi="宋体" w:eastAsia="宋体" w:cs="宋体"/>
          <w:color w:val="auto"/>
          <w:kern w:val="0"/>
          <w:sz w:val="24"/>
          <w:szCs w:val="24"/>
          <w:highlight w:val="none"/>
        </w:rPr>
      </w:pPr>
    </w:p>
    <w:p w14:paraId="5EE220B0">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自愿参加本次政府采购活动，严格遵守《中华人民共和国政府采购法》及相关法律法规，坚守公开、公平、公正和诚实信用等原则，依法诚信经营，并郑重承诺：    </w:t>
      </w:r>
    </w:p>
    <w:p w14:paraId="3A4B215A">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符合《中华人民共和国政府采购法》第二十二条规定：</w:t>
      </w:r>
    </w:p>
    <w:p w14:paraId="5BE8F7A7">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一</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具有独立承担民事责任的能力;</w:t>
      </w:r>
    </w:p>
    <w:p w14:paraId="2AC073CE">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（二）</w:t>
      </w:r>
      <w:r>
        <w:rPr>
          <w:rFonts w:hint="eastAsia" w:ascii="宋体" w:hAnsi="宋体" w:eastAsia="宋体" w:cs="宋体"/>
          <w:color w:val="auto"/>
          <w:kern w:val="0"/>
          <w:sz w:val="24"/>
          <w:szCs w:val="24"/>
          <w:highlight w:val="none"/>
        </w:rPr>
        <w:t>具有良好的商业信誉和健全的财务会计制度;</w:t>
      </w:r>
    </w:p>
    <w:p w14:paraId="48B55A57">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（三）</w:t>
      </w:r>
      <w:r>
        <w:rPr>
          <w:rFonts w:hint="eastAsia" w:ascii="宋体" w:hAnsi="宋体" w:eastAsia="宋体" w:cs="宋体"/>
          <w:color w:val="auto"/>
          <w:kern w:val="0"/>
          <w:sz w:val="24"/>
          <w:szCs w:val="24"/>
          <w:highlight w:val="none"/>
        </w:rPr>
        <w:t>具有履行合同所必需的设备和专业技术能力;</w:t>
      </w:r>
    </w:p>
    <w:p w14:paraId="680FDBD3">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（四）</w:t>
      </w:r>
      <w:r>
        <w:rPr>
          <w:rFonts w:hint="eastAsia" w:ascii="宋体" w:hAnsi="宋体" w:eastAsia="宋体" w:cs="宋体"/>
          <w:color w:val="auto"/>
          <w:kern w:val="0"/>
          <w:sz w:val="24"/>
          <w:szCs w:val="24"/>
          <w:highlight w:val="none"/>
        </w:rPr>
        <w:t>有依法缴纳税收和社会保障资金的良好记录;</w:t>
      </w:r>
    </w:p>
    <w:p w14:paraId="3F68912A">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（五）</w:t>
      </w:r>
      <w:r>
        <w:rPr>
          <w:rFonts w:hint="eastAsia" w:ascii="宋体" w:hAnsi="宋体" w:eastAsia="宋体" w:cs="宋体"/>
          <w:color w:val="auto"/>
          <w:kern w:val="0"/>
          <w:sz w:val="24"/>
          <w:szCs w:val="24"/>
          <w:highlight w:val="none"/>
        </w:rPr>
        <w:t>参加政府采购活动前三年内，在经营活动中没有重大违法记录;</w:t>
      </w:r>
    </w:p>
    <w:p w14:paraId="6721E881">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（六）</w:t>
      </w:r>
      <w:r>
        <w:rPr>
          <w:rFonts w:hint="eastAsia" w:ascii="宋体" w:hAnsi="宋体" w:eastAsia="宋体" w:cs="宋体"/>
          <w:color w:val="auto"/>
          <w:kern w:val="0"/>
          <w:sz w:val="24"/>
          <w:szCs w:val="24"/>
          <w:highlight w:val="none"/>
        </w:rPr>
        <w:t>符合法律、行政法规规定的其他条件。</w:t>
      </w:r>
    </w:p>
    <w:p w14:paraId="5EAFC803">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未被列入严重违法失信名单、失信被执行人</w:t>
      </w:r>
      <w:r>
        <w:rPr>
          <w:rFonts w:hint="eastAsia" w:ascii="宋体" w:hAnsi="宋体" w:eastAsia="宋体" w:cs="宋体"/>
          <w:color w:val="auto"/>
          <w:kern w:val="0"/>
          <w:sz w:val="24"/>
          <w:szCs w:val="24"/>
          <w:highlight w:val="none"/>
          <w:lang w:eastAsia="zh-CN"/>
        </w:rPr>
        <w:t>名单</w:t>
      </w:r>
      <w:r>
        <w:rPr>
          <w:rFonts w:hint="eastAsia" w:ascii="宋体" w:hAnsi="宋体" w:eastAsia="宋体" w:cs="宋体"/>
          <w:color w:val="auto"/>
          <w:kern w:val="0"/>
          <w:sz w:val="24"/>
          <w:szCs w:val="24"/>
          <w:highlight w:val="none"/>
        </w:rPr>
        <w:t>、重大税收违法失信主体、政府采购严重违法失信行为记录名</w:t>
      </w:r>
      <w:r>
        <w:rPr>
          <w:rFonts w:hint="eastAsia" w:ascii="宋体" w:hAnsi="宋体" w:eastAsia="宋体" w:cs="宋体"/>
          <w:color w:val="auto"/>
          <w:kern w:val="0"/>
          <w:sz w:val="24"/>
          <w:szCs w:val="24"/>
          <w:highlight w:val="none"/>
          <w:lang w:eastAsia="zh-CN"/>
        </w:rPr>
        <w:t>单</w:t>
      </w:r>
      <w:r>
        <w:rPr>
          <w:rFonts w:hint="eastAsia" w:ascii="宋体" w:hAnsi="宋体" w:eastAsia="宋体" w:cs="宋体"/>
          <w:color w:val="auto"/>
          <w:kern w:val="0"/>
          <w:sz w:val="24"/>
          <w:szCs w:val="24"/>
          <w:highlight w:val="none"/>
        </w:rPr>
        <w:t>。</w:t>
      </w:r>
    </w:p>
    <w:p w14:paraId="70B71368">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三、如果本公司（本人）有幸中标（成交），在合同签订之前，采购单位有权要求本公司（本人）提供资格证明材料原件进行核验。</w:t>
      </w:r>
    </w:p>
    <w:p w14:paraId="2C2D015B">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四、我单位</w:t>
      </w:r>
      <w:r>
        <w:rPr>
          <w:rFonts w:hint="eastAsia" w:ascii="宋体" w:hAnsi="宋体" w:eastAsia="宋体" w:cs="宋体"/>
          <w:color w:val="auto"/>
          <w:kern w:val="0"/>
          <w:sz w:val="24"/>
          <w:szCs w:val="24"/>
          <w:highlight w:val="none"/>
          <w:lang w:eastAsia="zh-CN"/>
        </w:rPr>
        <w:t>（本人）</w:t>
      </w:r>
      <w:r>
        <w:rPr>
          <w:rFonts w:hint="eastAsia" w:ascii="宋体" w:hAnsi="宋体" w:eastAsia="宋体" w:cs="宋体"/>
          <w:color w:val="auto"/>
          <w:kern w:val="0"/>
          <w:sz w:val="24"/>
          <w:szCs w:val="24"/>
          <w:highlight w:val="none"/>
        </w:rPr>
        <w:t>保证上述承诺事项的真实性。如有弄虚作假或其他违法违规行为，自愿按照规定将违背承诺行为作为失信行为记录到社会信用信息平台，并视同为“提供虚假材料谋取中标、成交”按照《</w:t>
      </w:r>
      <w:r>
        <w:rPr>
          <w:rFonts w:hint="eastAsia"/>
          <w:color w:val="auto"/>
          <w:highlight w:val="none"/>
        </w:rPr>
        <w:t>中华人民共和国政府采购法</w:t>
      </w:r>
      <w:r>
        <w:rPr>
          <w:rFonts w:hint="eastAsia" w:ascii="宋体" w:hAnsi="宋体" w:eastAsia="宋体" w:cs="宋体"/>
          <w:color w:val="auto"/>
          <w:kern w:val="0"/>
          <w:sz w:val="24"/>
          <w:szCs w:val="24"/>
          <w:highlight w:val="none"/>
        </w:rPr>
        <w:t>》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5C276910">
      <w:pPr>
        <w:spacing w:line="560" w:lineRule="exact"/>
        <w:rPr>
          <w:rFonts w:hint="eastAsia" w:ascii="宋体" w:hAnsi="宋体" w:eastAsia="宋体" w:cs="宋体"/>
          <w:color w:val="auto"/>
          <w:kern w:val="0"/>
          <w:sz w:val="24"/>
          <w:szCs w:val="24"/>
          <w:highlight w:val="none"/>
        </w:rPr>
      </w:pPr>
    </w:p>
    <w:p w14:paraId="607640AB">
      <w:pPr>
        <w:spacing w:line="560" w:lineRule="exact"/>
        <w:rPr>
          <w:rFonts w:hint="eastAsia" w:ascii="宋体" w:hAnsi="宋体" w:eastAsia="宋体" w:cs="宋体"/>
          <w:color w:val="auto"/>
          <w:kern w:val="0"/>
          <w:sz w:val="24"/>
          <w:szCs w:val="24"/>
          <w:highlight w:val="none"/>
        </w:rPr>
      </w:pPr>
    </w:p>
    <w:p w14:paraId="14812114">
      <w:pPr>
        <w:spacing w:line="560" w:lineRule="exact"/>
        <w:rPr>
          <w:rFonts w:hint="eastAsia" w:ascii="宋体" w:hAnsi="宋体" w:eastAsia="宋体" w:cs="宋体"/>
          <w:color w:val="auto"/>
          <w:kern w:val="0"/>
          <w:sz w:val="24"/>
          <w:szCs w:val="24"/>
          <w:highlight w:val="none"/>
        </w:rPr>
      </w:pPr>
      <w:r>
        <w:rPr>
          <w:rFonts w:hint="eastAsia" w:cs="宋体"/>
          <w:color w:val="auto"/>
          <w:kern w:val="0"/>
          <w:sz w:val="24"/>
          <w:szCs w:val="24"/>
          <w:highlight w:val="none"/>
          <w:lang w:val="en-US" w:eastAsia="zh-CN"/>
        </w:rPr>
        <w:t>供应商名称</w:t>
      </w:r>
      <w:r>
        <w:rPr>
          <w:rFonts w:hint="eastAsia" w:ascii="宋体" w:hAnsi="宋体" w:eastAsia="宋体" w:cs="宋体"/>
          <w:color w:val="auto"/>
          <w:kern w:val="0"/>
          <w:sz w:val="24"/>
          <w:szCs w:val="24"/>
          <w:highlight w:val="none"/>
          <w:lang w:eastAsia="zh-CN"/>
        </w:rPr>
        <w:t>（</w:t>
      </w:r>
      <w:r>
        <w:rPr>
          <w:rFonts w:hint="eastAsia" w:cs="宋体"/>
          <w:color w:val="auto"/>
          <w:kern w:val="0"/>
          <w:sz w:val="24"/>
          <w:szCs w:val="24"/>
          <w:highlight w:val="none"/>
          <w:lang w:eastAsia="zh-CN"/>
        </w:rPr>
        <w:t>公章</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30B25983">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33B861B7">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5AF438C8">
      <w:pPr>
        <w:widowControl/>
        <w:spacing w:line="560" w:lineRule="exact"/>
        <w:ind w:firstLine="630"/>
        <w:jc w:val="left"/>
        <w:rPr>
          <w:rFonts w:hint="eastAsia" w:ascii="宋体" w:hAnsi="宋体" w:eastAsia="宋体" w:cs="宋体"/>
          <w:color w:val="auto"/>
          <w:kern w:val="0"/>
          <w:sz w:val="24"/>
          <w:szCs w:val="24"/>
          <w:highlight w:val="none"/>
        </w:rPr>
      </w:pPr>
    </w:p>
    <w:p w14:paraId="3538B9D1">
      <w:pPr>
        <w:rPr>
          <w:rFonts w:ascii="Arial" w:hAnsi="Arial" w:cs="Arial"/>
          <w:color w:val="auto"/>
          <w:szCs w:val="21"/>
          <w:highlight w:val="none"/>
        </w:rPr>
      </w:pPr>
      <w:r>
        <w:rPr>
          <w:rFonts w:ascii="Arial" w:hAnsi="Arial" w:cs="Arial"/>
          <w:color w:val="auto"/>
          <w:szCs w:val="21"/>
          <w:highlight w:val="none"/>
        </w:rPr>
        <w:br w:type="page"/>
      </w:r>
    </w:p>
    <w:p w14:paraId="713B855D">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319" w:name="_Toc109900336"/>
      <w:bookmarkStart w:id="320" w:name="_Toc109899917"/>
      <w:bookmarkStart w:id="321" w:name="_Toc163492923"/>
      <w:bookmarkStart w:id="322" w:name="_Toc155185930"/>
      <w:bookmarkStart w:id="323" w:name="_Toc140132840"/>
      <w:bookmarkStart w:id="324" w:name="_Toc109899498"/>
      <w:bookmarkStart w:id="325" w:name="_Toc17265"/>
      <w:r>
        <w:rPr>
          <w:rFonts w:hint="eastAsia" w:cstheme="majorBidi"/>
          <w:b/>
          <w:bCs/>
          <w:color w:val="auto"/>
          <w:kern w:val="2"/>
          <w:sz w:val="28"/>
          <w:szCs w:val="28"/>
          <w:highlight w:val="none"/>
          <w:lang w:val="en-US" w:eastAsia="zh-CN" w:bidi="ar-SA"/>
        </w:rPr>
        <w:t>二</w:t>
      </w:r>
      <w:r>
        <w:rPr>
          <w:rFonts w:hint="eastAsia" w:eastAsia="宋体" w:asciiTheme="majorHAnsi" w:hAnsiTheme="majorHAnsi" w:cstheme="majorBidi"/>
          <w:b/>
          <w:bCs/>
          <w:color w:val="auto"/>
          <w:kern w:val="2"/>
          <w:sz w:val="28"/>
          <w:szCs w:val="28"/>
          <w:highlight w:val="none"/>
          <w:lang w:val="en-US" w:eastAsia="zh-CN" w:bidi="ar-SA"/>
        </w:rPr>
        <w:t>、</w:t>
      </w:r>
      <w:bookmarkEnd w:id="319"/>
      <w:bookmarkEnd w:id="320"/>
      <w:bookmarkEnd w:id="321"/>
      <w:bookmarkEnd w:id="322"/>
      <w:bookmarkEnd w:id="323"/>
      <w:bookmarkEnd w:id="324"/>
      <w:bookmarkStart w:id="326" w:name="_Toc155185931"/>
      <w:bookmarkStart w:id="327" w:name="_Toc163492924"/>
      <w:r>
        <w:rPr>
          <w:rFonts w:hint="eastAsia" w:eastAsia="宋体" w:asciiTheme="majorHAnsi" w:hAnsiTheme="majorHAnsi" w:cstheme="majorBidi"/>
          <w:b/>
          <w:bCs/>
          <w:color w:val="auto"/>
          <w:kern w:val="2"/>
          <w:sz w:val="28"/>
          <w:szCs w:val="28"/>
          <w:highlight w:val="none"/>
          <w:lang w:val="zh-CN" w:eastAsia="zh-CN" w:bidi="ar-SA"/>
        </w:rPr>
        <w:t>联合体协议书</w:t>
      </w:r>
      <w:bookmarkEnd w:id="326"/>
      <w:r>
        <w:rPr>
          <w:rFonts w:hint="eastAsia" w:ascii="宋体" w:hAnsi="宋体" w:eastAsia="宋体" w:cstheme="minorBidi"/>
          <w:b w:val="0"/>
          <w:bCs w:val="0"/>
          <w:color w:val="auto"/>
          <w:kern w:val="2"/>
          <w:sz w:val="28"/>
          <w:szCs w:val="28"/>
          <w:highlight w:val="none"/>
          <w:lang w:val="zh-CN" w:eastAsia="zh-CN" w:bidi="ar-SA"/>
        </w:rPr>
        <w:t>【如适用】</w:t>
      </w:r>
      <w:bookmarkEnd w:id="325"/>
      <w:bookmarkEnd w:id="327"/>
    </w:p>
    <w:p w14:paraId="312D5200">
      <w:pPr>
        <w:snapToGrid w:val="0"/>
        <w:spacing w:line="360" w:lineRule="auto"/>
        <w:jc w:val="center"/>
        <w:outlineLvl w:val="0"/>
        <w:rPr>
          <w:rFonts w:hint="eastAsia" w:ascii="宋体" w:hAnsi="宋体" w:cs="宋体"/>
          <w:b/>
          <w:color w:val="auto"/>
          <w:kern w:val="0"/>
          <w:sz w:val="32"/>
          <w:szCs w:val="32"/>
          <w:highlight w:val="none"/>
        </w:rPr>
      </w:pPr>
    </w:p>
    <w:p w14:paraId="6842395B">
      <w:pPr>
        <w:snapToGrid w:val="0"/>
        <w:spacing w:line="360" w:lineRule="auto"/>
        <w:jc w:val="center"/>
        <w:outlineLvl w:val="0"/>
        <w:rPr>
          <w:rFonts w:hint="eastAsia" w:ascii="宋体" w:hAnsi="宋体" w:cs="宋体"/>
          <w:b/>
          <w:color w:val="auto"/>
          <w:kern w:val="0"/>
          <w:sz w:val="32"/>
          <w:szCs w:val="32"/>
          <w:highlight w:val="none"/>
        </w:rPr>
      </w:pPr>
      <w:bookmarkStart w:id="328" w:name="_Toc17246"/>
      <w:r>
        <w:rPr>
          <w:rFonts w:hint="eastAsia" w:ascii="宋体" w:hAnsi="宋体" w:cs="宋体"/>
          <w:b/>
          <w:color w:val="auto"/>
          <w:kern w:val="0"/>
          <w:sz w:val="32"/>
          <w:szCs w:val="32"/>
          <w:highlight w:val="none"/>
        </w:rPr>
        <w:t>联合体协议书</w:t>
      </w:r>
      <w:bookmarkEnd w:id="328"/>
    </w:p>
    <w:p w14:paraId="359EFE45">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w:t>
      </w:r>
      <w:r>
        <w:rPr>
          <w:rFonts w:hint="eastAsia" w:cs="宋体"/>
          <w:b/>
          <w:color w:val="auto"/>
          <w:sz w:val="24"/>
          <w:highlight w:val="none"/>
          <w:lang w:val="en-US" w:eastAsia="zh-CN"/>
        </w:rPr>
        <w:t>体</w:t>
      </w:r>
      <w:r>
        <w:rPr>
          <w:rFonts w:hint="eastAsia" w:ascii="宋体" w:hAnsi="宋体" w:cs="宋体"/>
          <w:b/>
          <w:color w:val="auto"/>
          <w:sz w:val="24"/>
          <w:highlight w:val="none"/>
        </w:rPr>
        <w:t>协议</w:t>
      </w:r>
      <w:r>
        <w:rPr>
          <w:rFonts w:hint="eastAsia" w:cs="宋体"/>
          <w:b/>
          <w:color w:val="auto"/>
          <w:sz w:val="24"/>
          <w:highlight w:val="none"/>
          <w:lang w:val="en-US" w:eastAsia="zh-CN"/>
        </w:rPr>
        <w:t>书</w:t>
      </w:r>
      <w:r>
        <w:rPr>
          <w:rFonts w:hint="eastAsia" w:ascii="宋体" w:hAnsi="宋体" w:cs="宋体"/>
          <w:b/>
          <w:color w:val="auto"/>
          <w:sz w:val="24"/>
          <w:highlight w:val="none"/>
        </w:rPr>
        <w:t>；本项目不接受联合体投标或者投标人不以联合体形式投标的，则不需要提供）</w:t>
      </w:r>
    </w:p>
    <w:p w14:paraId="3D64CF8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2F261AC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1DC5515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4B71017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469D7C04">
      <w:pPr>
        <w:snapToGrid w:val="0"/>
        <w:spacing w:line="360" w:lineRule="auto"/>
        <w:ind w:firstLine="576"/>
        <w:rPr>
          <w:rFonts w:ascii="宋体" w:hAnsi="宋体" w:cs="宋体"/>
          <w:color w:val="auto"/>
          <w:kern w:val="0"/>
          <w:sz w:val="24"/>
          <w:highlight w:val="none"/>
          <w:lang w:val="zh-CN"/>
        </w:rPr>
      </w:pPr>
      <w:bookmarkStart w:id="329"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32AE514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600A37D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329"/>
    <w:p w14:paraId="37DA493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2E4A7C4B">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w:t>
      </w:r>
      <w:r>
        <w:rPr>
          <w:rFonts w:hint="eastAsia" w:cs="宋体"/>
          <w:b/>
          <w:color w:val="auto"/>
          <w:kern w:val="0"/>
          <w:sz w:val="24"/>
          <w:highlight w:val="none"/>
          <w:lang w:val="en-US" w:eastAsia="zh-CN"/>
        </w:rPr>
        <w:t>体</w:t>
      </w:r>
      <w:r>
        <w:rPr>
          <w:rFonts w:hint="eastAsia" w:ascii="宋体" w:hAnsi="宋体" w:cs="宋体"/>
          <w:b/>
          <w:color w:val="auto"/>
          <w:kern w:val="0"/>
          <w:sz w:val="24"/>
          <w:highlight w:val="none"/>
          <w:lang w:val="zh-CN"/>
        </w:rPr>
        <w:t>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37D26F5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w:t>
      </w:r>
      <w:r>
        <w:rPr>
          <w:rFonts w:hint="eastAsia" w:cs="宋体"/>
          <w:b/>
          <w:bCs/>
          <w:color w:val="auto"/>
          <w:sz w:val="24"/>
          <w:highlight w:val="none"/>
          <w:lang w:val="en-US" w:eastAsia="zh-CN"/>
        </w:rPr>
        <w:t>体</w:t>
      </w:r>
      <w:r>
        <w:rPr>
          <w:rFonts w:hint="eastAsia" w:ascii="宋体" w:hAnsi="宋体" w:cs="宋体"/>
          <w:b/>
          <w:bCs/>
          <w:color w:val="auto"/>
          <w:sz w:val="24"/>
          <w:highlight w:val="none"/>
        </w:rPr>
        <w:t>协议</w:t>
      </w:r>
      <w:r>
        <w:rPr>
          <w:rFonts w:hint="eastAsia" w:cs="宋体"/>
          <w:b/>
          <w:bCs/>
          <w:color w:val="auto"/>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1462AD8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合同，并就采购合同约定的事项对采购人承担连带责任。</w:t>
      </w:r>
    </w:p>
    <w:p w14:paraId="4C8792A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711BDE9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4B93668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651FA3F2">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1D159A65">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4、</w:t>
      </w:r>
      <w:r>
        <w:rPr>
          <w:rFonts w:hint="eastAsia" w:ascii="宋体" w:hAnsi="宋体" w:cs="宋体"/>
          <w:color w:val="auto"/>
          <w:kern w:val="0"/>
          <w:sz w:val="24"/>
          <w:highlight w:val="none"/>
          <w:lang w:val="zh-CN"/>
        </w:rPr>
        <w:t>其他：……</w:t>
      </w:r>
    </w:p>
    <w:p w14:paraId="0010E5A8">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5、</w:t>
      </w:r>
      <w:r>
        <w:rPr>
          <w:rFonts w:hint="eastAsia" w:ascii="宋体" w:hAnsi="宋体" w:cs="宋体"/>
          <w:color w:val="auto"/>
          <w:kern w:val="0"/>
          <w:sz w:val="24"/>
          <w:highlight w:val="none"/>
          <w:lang w:val="zh-CN"/>
        </w:rPr>
        <w:t>本协议书自签署之日起生效，若未中标，自本次投标有效期结束后自行失效；若中标，自合同书规定的期限之后自行失效。</w:t>
      </w:r>
    </w:p>
    <w:p w14:paraId="18C6815D">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6、</w:t>
      </w:r>
      <w:r>
        <w:rPr>
          <w:rFonts w:hint="eastAsia" w:ascii="宋体" w:hAnsi="宋体" w:cs="宋体"/>
          <w:color w:val="auto"/>
          <w:kern w:val="0"/>
          <w:sz w:val="24"/>
          <w:highlight w:val="none"/>
          <w:lang w:val="zh-CN"/>
        </w:rPr>
        <w:t>本协议书正本一式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份；副本一式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w:t>
      </w:r>
    </w:p>
    <w:p w14:paraId="5F5E242F">
      <w:pPr>
        <w:pStyle w:val="3"/>
        <w:rPr>
          <w:color w:val="auto"/>
          <w:highlight w:val="none"/>
          <w:lang w:val="zh-CN"/>
        </w:rPr>
      </w:pPr>
    </w:p>
    <w:p w14:paraId="7A229DC2">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68B42068">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29F4CF96">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0FFFEC7E">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3336AD1D">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140A9777">
      <w:pPr>
        <w:keepNext w:val="0"/>
        <w:keepLines w:val="0"/>
        <w:pageBreakBefore w:val="0"/>
        <w:kinsoku/>
        <w:overflowPunct/>
        <w:topLinePunct w:val="0"/>
        <w:autoSpaceDE/>
        <w:autoSpaceDN/>
        <w:bidi w:val="0"/>
        <w:spacing w:before="157" w:beforeLines="50" w:after="157" w:afterLines="50"/>
        <w:ind w:left="2520" w:leftChars="1050"/>
        <w:textAlignment w:val="auto"/>
        <w:rPr>
          <w:rFonts w:cs="Tahoma"/>
          <w:color w:val="auto"/>
          <w:highlight w:val="none"/>
          <w:u w:val="single"/>
        </w:rPr>
      </w:pPr>
      <w:r>
        <w:rPr>
          <w:rFonts w:cs="Tahoma"/>
          <w:color w:val="auto"/>
          <w:highlight w:val="none"/>
          <w:u w:val="single"/>
        </w:rPr>
        <w:br w:type="page"/>
      </w:r>
    </w:p>
    <w:p w14:paraId="45C7F45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330" w:name="_Toc4768"/>
      <w:bookmarkStart w:id="331" w:name="_Toc156490356"/>
      <w:bookmarkStart w:id="332" w:name="_Toc163492925"/>
      <w:bookmarkStart w:id="333" w:name="_Toc162299566"/>
      <w:r>
        <w:rPr>
          <w:rFonts w:hint="eastAsia" w:cstheme="majorBidi"/>
          <w:b/>
          <w:bCs/>
          <w:color w:val="auto"/>
          <w:kern w:val="2"/>
          <w:sz w:val="28"/>
          <w:szCs w:val="28"/>
          <w:highlight w:val="none"/>
          <w:lang w:val="en-US" w:eastAsia="zh-CN" w:bidi="ar-SA"/>
        </w:rPr>
        <w:t>三</w:t>
      </w:r>
      <w:r>
        <w:rPr>
          <w:rFonts w:hint="eastAsia" w:eastAsia="宋体" w:asciiTheme="majorHAnsi" w:hAnsiTheme="majorHAnsi" w:cstheme="majorBidi"/>
          <w:b/>
          <w:bCs/>
          <w:color w:val="auto"/>
          <w:kern w:val="2"/>
          <w:sz w:val="28"/>
          <w:szCs w:val="28"/>
          <w:highlight w:val="none"/>
          <w:lang w:val="en-US" w:eastAsia="zh-CN" w:bidi="ar-SA"/>
        </w:rPr>
        <w:t>、</w:t>
      </w:r>
      <w:r>
        <w:rPr>
          <w:rFonts w:hint="eastAsia" w:eastAsia="宋体" w:asciiTheme="majorHAnsi" w:hAnsiTheme="majorHAnsi" w:cstheme="majorBidi"/>
          <w:b/>
          <w:bCs/>
          <w:color w:val="auto"/>
          <w:kern w:val="2"/>
          <w:sz w:val="28"/>
          <w:szCs w:val="28"/>
          <w:highlight w:val="none"/>
          <w:lang w:val="zh-CN" w:eastAsia="zh-CN" w:bidi="ar-SA"/>
        </w:rPr>
        <w:t>分包意向协议书</w:t>
      </w:r>
      <w:r>
        <w:rPr>
          <w:rFonts w:hint="eastAsia" w:ascii="宋体" w:hAnsi="宋体" w:eastAsia="宋体" w:cstheme="minorBidi"/>
          <w:b w:val="0"/>
          <w:bCs w:val="0"/>
          <w:color w:val="auto"/>
          <w:kern w:val="2"/>
          <w:sz w:val="28"/>
          <w:szCs w:val="28"/>
          <w:highlight w:val="none"/>
          <w:lang w:val="zh-CN" w:eastAsia="zh-CN" w:bidi="ar-SA"/>
        </w:rPr>
        <w:t>【如适用】</w:t>
      </w:r>
      <w:bookmarkEnd w:id="330"/>
      <w:bookmarkEnd w:id="331"/>
      <w:bookmarkEnd w:id="332"/>
      <w:bookmarkEnd w:id="333"/>
    </w:p>
    <w:p w14:paraId="41CB4BA8">
      <w:pPr>
        <w:snapToGrid w:val="0"/>
        <w:spacing w:line="360" w:lineRule="auto"/>
        <w:jc w:val="center"/>
        <w:outlineLvl w:val="0"/>
        <w:rPr>
          <w:rFonts w:hint="eastAsia" w:ascii="宋体" w:hAnsi="宋体" w:cs="宋体"/>
          <w:b/>
          <w:color w:val="auto"/>
          <w:kern w:val="0"/>
          <w:sz w:val="32"/>
          <w:szCs w:val="32"/>
          <w:highlight w:val="none"/>
        </w:rPr>
      </w:pPr>
      <w:bookmarkStart w:id="334" w:name="_Hlk101169080"/>
    </w:p>
    <w:p w14:paraId="0D87AABF">
      <w:pPr>
        <w:snapToGrid w:val="0"/>
        <w:spacing w:line="360" w:lineRule="auto"/>
        <w:jc w:val="center"/>
        <w:outlineLvl w:val="0"/>
        <w:rPr>
          <w:rFonts w:hint="eastAsia" w:ascii="宋体" w:hAnsi="宋体" w:eastAsia="宋体" w:cs="宋体"/>
          <w:b/>
          <w:color w:val="auto"/>
          <w:kern w:val="0"/>
          <w:sz w:val="32"/>
          <w:szCs w:val="32"/>
          <w:highlight w:val="none"/>
          <w:lang w:val="en-US" w:eastAsia="zh-CN"/>
        </w:rPr>
      </w:pPr>
      <w:bookmarkStart w:id="335" w:name="_Toc1771"/>
      <w:r>
        <w:rPr>
          <w:rFonts w:hint="eastAsia" w:ascii="宋体" w:hAnsi="宋体" w:cs="宋体"/>
          <w:b/>
          <w:color w:val="auto"/>
          <w:kern w:val="0"/>
          <w:sz w:val="32"/>
          <w:szCs w:val="32"/>
          <w:highlight w:val="none"/>
        </w:rPr>
        <w:t>分包意向协议</w:t>
      </w:r>
      <w:r>
        <w:rPr>
          <w:rFonts w:hint="eastAsia" w:ascii="宋体" w:hAnsi="宋体" w:cs="宋体"/>
          <w:b/>
          <w:color w:val="auto"/>
          <w:kern w:val="0"/>
          <w:sz w:val="32"/>
          <w:szCs w:val="32"/>
          <w:highlight w:val="none"/>
          <w:lang w:val="en-US" w:eastAsia="zh-CN"/>
        </w:rPr>
        <w:t>书</w:t>
      </w:r>
      <w:bookmarkEnd w:id="335"/>
    </w:p>
    <w:p w14:paraId="5227F502">
      <w:pPr>
        <w:widowControl/>
        <w:spacing w:line="360" w:lineRule="auto"/>
        <w:ind w:firstLine="120" w:firstLineChars="50"/>
        <w:jc w:val="left"/>
        <w:rPr>
          <w:rFonts w:hint="eastAsia" w:ascii="宋体" w:hAnsi="宋体" w:eastAsia="宋体" w:cs="宋体"/>
          <w:color w:val="auto"/>
          <w:sz w:val="24"/>
          <w:highlight w:val="none"/>
          <w:lang w:eastAsia="zh-CN"/>
        </w:rPr>
      </w:pPr>
      <w:r>
        <w:rPr>
          <w:rFonts w:hint="eastAsia" w:cs="宋体"/>
          <w:color w:val="auto"/>
          <w:sz w:val="24"/>
          <w:highlight w:val="none"/>
          <w:lang w:eastAsia="zh-CN"/>
        </w:rPr>
        <w:t>【</w:t>
      </w:r>
      <w:r>
        <w:rPr>
          <w:rFonts w:hint="eastAsia" w:ascii="宋体" w:hAnsi="宋体" w:cs="宋体"/>
          <w:b/>
          <w:color w:val="auto"/>
          <w:sz w:val="24"/>
          <w:highlight w:val="none"/>
        </w:rPr>
        <w:t>中标后以分包方式履行合同的，提供分包意向协议</w:t>
      </w:r>
      <w:r>
        <w:rPr>
          <w:rFonts w:hint="eastAsia" w:cs="宋体"/>
          <w:b/>
          <w:color w:val="auto"/>
          <w:sz w:val="24"/>
          <w:highlight w:val="none"/>
          <w:lang w:val="en-US" w:eastAsia="zh-CN"/>
        </w:rPr>
        <w:t>书</w:t>
      </w:r>
      <w:r>
        <w:rPr>
          <w:rFonts w:hint="eastAsia" w:ascii="宋体" w:hAnsi="宋体" w:cs="宋体"/>
          <w:b/>
          <w:color w:val="auto"/>
          <w:sz w:val="24"/>
          <w:highlight w:val="none"/>
        </w:rPr>
        <w:t>；采购人不同意分包或者投标人中标后不以分包方式履行合同的，则不需要提供。</w:t>
      </w:r>
      <w:r>
        <w:rPr>
          <w:rFonts w:hint="eastAsia" w:cs="宋体"/>
          <w:color w:val="auto"/>
          <w:sz w:val="24"/>
          <w:highlight w:val="none"/>
          <w:lang w:eastAsia="zh-CN"/>
        </w:rPr>
        <w:t>】</w:t>
      </w:r>
    </w:p>
    <w:p w14:paraId="401B305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cs="宋体"/>
          <w:color w:val="auto"/>
          <w:kern w:val="0"/>
          <w:sz w:val="24"/>
          <w:highlight w:val="none"/>
          <w:lang w:val="en-US" w:eastAsia="zh-CN"/>
        </w:rPr>
        <w:t>书</w:t>
      </w:r>
      <w:r>
        <w:rPr>
          <w:rFonts w:hint="eastAsia" w:ascii="宋体" w:hAnsi="宋体" w:cs="宋体"/>
          <w:color w:val="auto"/>
          <w:kern w:val="0"/>
          <w:sz w:val="24"/>
          <w:highlight w:val="none"/>
          <w:lang w:val="zh-CN"/>
        </w:rPr>
        <w:t xml:space="preserve">。 </w:t>
      </w:r>
    </w:p>
    <w:p w14:paraId="24FDE20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3CCAC3D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5DEB7F88">
      <w:pPr>
        <w:pStyle w:val="3"/>
        <w:tabs>
          <w:tab w:val="left" w:pos="432"/>
        </w:tabs>
        <w:ind w:left="758" w:leftChars="316" w:firstLine="229" w:firstLineChars="95"/>
        <w:rPr>
          <w:rFonts w:ascii="宋体" w:hAnsi="宋体" w:eastAsia="宋体" w:cs="宋体"/>
          <w:color w:val="auto"/>
          <w:kern w:val="0"/>
          <w:sz w:val="24"/>
          <w:szCs w:val="24"/>
          <w:highlight w:val="none"/>
        </w:rPr>
      </w:pPr>
      <w:bookmarkStart w:id="336" w:name="_Toc22084"/>
      <w:r>
        <w:rPr>
          <w:rFonts w:hint="eastAsia" w:ascii="宋体" w:hAnsi="宋体" w:eastAsia="宋体" w:cs="宋体"/>
          <w:color w:val="auto"/>
          <w:kern w:val="0"/>
          <w:sz w:val="24"/>
          <w:szCs w:val="24"/>
          <w:highlight w:val="none"/>
        </w:rPr>
        <w:t>……</w:t>
      </w:r>
      <w:bookmarkEnd w:id="336"/>
    </w:p>
    <w:p w14:paraId="3BE49ED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324531B8">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424B0321">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337"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cs="宋体"/>
          <w:b/>
          <w:color w:val="auto"/>
          <w:kern w:val="0"/>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337"/>
    </w:p>
    <w:p w14:paraId="7BEBE70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335A46CB">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0E0E215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48AA3D4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36FF217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2B4D0179">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6454AC04">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1A14453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674029C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1A848C9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5EF74304">
      <w:pPr>
        <w:snapToGrid w:val="0"/>
        <w:spacing w:line="360" w:lineRule="auto"/>
        <w:ind w:left="5861"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30593ACF">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73F0810D">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4A7DA7EC">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7F3B4DBE">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4C4ED7A7">
      <w:pPr>
        <w:topLinePunct/>
        <w:ind w:firstLine="480" w:firstLineChars="200"/>
        <w:rPr>
          <w:rFonts w:hint="eastAsia"/>
          <w:color w:val="auto"/>
          <w:szCs w:val="32"/>
          <w:highlight w:val="none"/>
        </w:rPr>
      </w:pPr>
    </w:p>
    <w:p w14:paraId="25C0A882">
      <w:pPr>
        <w:topLinePunct/>
        <w:ind w:firstLine="480" w:firstLineChars="200"/>
        <w:rPr>
          <w:rFonts w:hint="eastAsia"/>
          <w:color w:val="auto"/>
          <w:szCs w:val="32"/>
          <w:highlight w:val="none"/>
        </w:rPr>
      </w:pPr>
    </w:p>
    <w:p w14:paraId="088B8F78">
      <w:pPr>
        <w:topLinePunct/>
        <w:ind w:firstLine="480" w:firstLineChars="200"/>
        <w:rPr>
          <w:rFonts w:hint="eastAsia"/>
          <w:color w:val="auto"/>
          <w:szCs w:val="32"/>
          <w:highlight w:val="none"/>
        </w:rPr>
      </w:pPr>
    </w:p>
    <w:p w14:paraId="3DE5B7A4">
      <w:pPr>
        <w:topLinePunct/>
        <w:ind w:firstLine="480" w:firstLineChars="200"/>
        <w:rPr>
          <w:rFonts w:hint="eastAsia"/>
          <w:color w:val="auto"/>
          <w:szCs w:val="32"/>
          <w:highlight w:val="none"/>
        </w:rPr>
      </w:pPr>
    </w:p>
    <w:bookmarkEnd w:id="334"/>
    <w:p w14:paraId="701B6224">
      <w:pPr>
        <w:ind w:left="2520" w:leftChars="1050"/>
        <w:rPr>
          <w:color w:val="auto"/>
          <w:highlight w:val="none"/>
        </w:rPr>
      </w:pPr>
      <w:r>
        <w:rPr>
          <w:rFonts w:cs="Courier New"/>
          <w:color w:val="auto"/>
          <w:szCs w:val="24"/>
          <w:highlight w:val="none"/>
        </w:rPr>
        <w:br w:type="page"/>
      </w:r>
    </w:p>
    <w:p w14:paraId="4FA6555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338" w:name="_Toc155185932"/>
      <w:bookmarkStart w:id="339" w:name="_Toc163492926"/>
      <w:bookmarkStart w:id="340" w:name="_Toc11321"/>
      <w:r>
        <w:rPr>
          <w:rFonts w:hint="eastAsia" w:cstheme="majorBidi"/>
          <w:b/>
          <w:bCs/>
          <w:color w:val="auto"/>
          <w:kern w:val="2"/>
          <w:sz w:val="28"/>
          <w:szCs w:val="28"/>
          <w:highlight w:val="none"/>
          <w:lang w:val="en-US" w:eastAsia="zh-CN" w:bidi="ar-SA"/>
        </w:rPr>
        <w:t>四</w:t>
      </w:r>
      <w:r>
        <w:rPr>
          <w:rFonts w:hint="eastAsia" w:eastAsia="宋体" w:asciiTheme="majorHAnsi" w:hAnsiTheme="majorHAnsi" w:cstheme="majorBidi"/>
          <w:b/>
          <w:bCs/>
          <w:color w:val="auto"/>
          <w:kern w:val="2"/>
          <w:sz w:val="28"/>
          <w:szCs w:val="28"/>
          <w:highlight w:val="none"/>
          <w:lang w:val="en-US" w:eastAsia="zh-CN" w:bidi="ar-SA"/>
        </w:rPr>
        <w:t>、</w:t>
      </w:r>
      <w:bookmarkEnd w:id="338"/>
      <w:bookmarkEnd w:id="339"/>
      <w:r>
        <w:rPr>
          <w:rFonts w:hint="eastAsia" w:eastAsia="宋体" w:asciiTheme="majorHAnsi" w:hAnsiTheme="majorHAnsi" w:cstheme="majorBidi"/>
          <w:b/>
          <w:bCs/>
          <w:color w:val="auto"/>
          <w:kern w:val="2"/>
          <w:sz w:val="28"/>
          <w:szCs w:val="28"/>
          <w:highlight w:val="none"/>
          <w:lang w:val="en-US" w:eastAsia="zh-CN" w:bidi="ar-SA"/>
        </w:rPr>
        <w:t>落实政府采购政策相关证明文件</w:t>
      </w:r>
      <w:bookmarkEnd w:id="312"/>
      <w:bookmarkEnd w:id="340"/>
    </w:p>
    <w:p w14:paraId="3636EFD0">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41" w:name="_Toc163492938"/>
      <w:r>
        <w:rPr>
          <w:rFonts w:hint="eastAsia" w:ascii="宋体" w:hAnsi="宋体" w:eastAsia="宋体" w:cs="宋体"/>
          <w:b/>
          <w:bCs/>
          <w:color w:val="auto"/>
          <w:kern w:val="2"/>
          <w:sz w:val="24"/>
          <w:szCs w:val="24"/>
          <w:highlight w:val="none"/>
          <w:lang w:val="en-US" w:eastAsia="zh-CN" w:bidi="ar-SA"/>
        </w:rPr>
        <w:t>（一）节能环保产品清单及证明材料</w:t>
      </w:r>
      <w:r>
        <w:rPr>
          <w:rFonts w:hint="eastAsia" w:ascii="宋体" w:hAnsi="宋体" w:eastAsia="宋体" w:cs="宋体"/>
          <w:b w:val="0"/>
          <w:bCs w:val="0"/>
          <w:color w:val="auto"/>
          <w:kern w:val="2"/>
          <w:sz w:val="24"/>
          <w:szCs w:val="24"/>
          <w:highlight w:val="none"/>
          <w:lang w:val="en-US" w:eastAsia="zh-CN" w:bidi="ar-SA"/>
        </w:rPr>
        <w:t>【如适用】</w:t>
      </w:r>
      <w:bookmarkEnd w:id="341"/>
    </w:p>
    <w:p w14:paraId="6A8469EC">
      <w:pPr>
        <w:spacing w:line="3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w:t>
      </w:r>
    </w:p>
    <w:p w14:paraId="5EA1FF9A">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节能产品</w:t>
      </w:r>
    </w:p>
    <w:tbl>
      <w:tblPr>
        <w:tblStyle w:val="32"/>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49DE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4AA18C0E">
            <w:pPr>
              <w:pStyle w:val="52"/>
              <w:jc w:val="center"/>
              <w:rPr>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52ACC684">
            <w:pPr>
              <w:pStyle w:val="52"/>
              <w:jc w:val="center"/>
              <w:rPr>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0B385D82">
            <w:pPr>
              <w:pStyle w:val="52"/>
              <w:jc w:val="center"/>
              <w:rPr>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41613CFF">
            <w:pPr>
              <w:pStyle w:val="52"/>
              <w:jc w:val="center"/>
              <w:rPr>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5A2C6661">
            <w:pPr>
              <w:pStyle w:val="52"/>
              <w:jc w:val="center"/>
              <w:rPr>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14558E1A">
            <w:pPr>
              <w:pStyle w:val="52"/>
              <w:jc w:val="center"/>
              <w:rPr>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608D9664">
            <w:pPr>
              <w:pStyle w:val="52"/>
              <w:jc w:val="center"/>
              <w:rPr>
                <w:color w:val="auto"/>
                <w:sz w:val="21"/>
                <w:szCs w:val="21"/>
                <w:highlight w:val="none"/>
              </w:rPr>
            </w:pPr>
            <w:r>
              <w:rPr>
                <w:rFonts w:hint="eastAsia"/>
                <w:color w:val="auto"/>
                <w:sz w:val="21"/>
                <w:szCs w:val="21"/>
                <w:highlight w:val="none"/>
              </w:rPr>
              <w:t>单价</w:t>
            </w:r>
          </w:p>
          <w:p w14:paraId="633E64E4">
            <w:pPr>
              <w:pStyle w:val="52"/>
              <w:jc w:val="center"/>
              <w:rPr>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4D8B21C4">
            <w:pPr>
              <w:pStyle w:val="52"/>
              <w:jc w:val="center"/>
              <w:rPr>
                <w:color w:val="auto"/>
                <w:sz w:val="21"/>
                <w:szCs w:val="21"/>
                <w:highlight w:val="none"/>
              </w:rPr>
            </w:pPr>
            <w:r>
              <w:rPr>
                <w:rFonts w:hint="eastAsia"/>
                <w:color w:val="auto"/>
                <w:sz w:val="21"/>
                <w:szCs w:val="21"/>
                <w:highlight w:val="none"/>
              </w:rPr>
              <w:t>总价</w:t>
            </w:r>
          </w:p>
          <w:p w14:paraId="48FC7F60">
            <w:pPr>
              <w:pStyle w:val="52"/>
              <w:jc w:val="center"/>
              <w:rPr>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44B9EE00">
            <w:pPr>
              <w:pStyle w:val="52"/>
              <w:jc w:val="center"/>
              <w:rPr>
                <w:color w:val="auto"/>
                <w:sz w:val="21"/>
                <w:szCs w:val="21"/>
                <w:highlight w:val="none"/>
              </w:rPr>
            </w:pPr>
            <w:r>
              <w:rPr>
                <w:rFonts w:hint="eastAsia"/>
                <w:color w:val="auto"/>
                <w:sz w:val="21"/>
                <w:szCs w:val="21"/>
                <w:highlight w:val="none"/>
              </w:rPr>
              <w:t>属强制采购或优先采购</w:t>
            </w:r>
          </w:p>
        </w:tc>
      </w:tr>
      <w:tr w14:paraId="163D9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0389C46">
            <w:pPr>
              <w:pStyle w:val="52"/>
              <w:numPr>
                <w:ilvl w:val="0"/>
                <w:numId w:val="15"/>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A457B31">
            <w:pPr>
              <w:pStyle w:val="52"/>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28AAC8D8">
            <w:pPr>
              <w:pStyle w:val="52"/>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741B5E26">
            <w:pPr>
              <w:pStyle w:val="52"/>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75589902">
            <w:pPr>
              <w:pStyle w:val="52"/>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7F4E95B3">
            <w:pPr>
              <w:pStyle w:val="52"/>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09D96B79">
            <w:pPr>
              <w:pStyle w:val="52"/>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1F291EF">
            <w:pPr>
              <w:pStyle w:val="52"/>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26EA3B78">
            <w:pPr>
              <w:pStyle w:val="52"/>
              <w:jc w:val="center"/>
              <w:rPr>
                <w:color w:val="auto"/>
                <w:sz w:val="21"/>
                <w:szCs w:val="21"/>
                <w:highlight w:val="none"/>
              </w:rPr>
            </w:pPr>
          </w:p>
        </w:tc>
      </w:tr>
      <w:tr w14:paraId="2C970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9238732">
            <w:pPr>
              <w:pStyle w:val="52"/>
              <w:numPr>
                <w:ilvl w:val="0"/>
                <w:numId w:val="15"/>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3B802B07">
            <w:pPr>
              <w:pStyle w:val="52"/>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52B592EF">
            <w:pPr>
              <w:pStyle w:val="52"/>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068F320F">
            <w:pPr>
              <w:pStyle w:val="52"/>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493D4935">
            <w:pPr>
              <w:pStyle w:val="52"/>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3DD31CCA">
            <w:pPr>
              <w:pStyle w:val="52"/>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14517767">
            <w:pPr>
              <w:pStyle w:val="52"/>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F8C93F1">
            <w:pPr>
              <w:pStyle w:val="52"/>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5599220E">
            <w:pPr>
              <w:pStyle w:val="52"/>
              <w:jc w:val="center"/>
              <w:rPr>
                <w:color w:val="auto"/>
                <w:sz w:val="21"/>
                <w:szCs w:val="21"/>
                <w:highlight w:val="none"/>
              </w:rPr>
            </w:pPr>
          </w:p>
        </w:tc>
      </w:tr>
      <w:tr w14:paraId="6C6F8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5E339F2C">
            <w:pPr>
              <w:pStyle w:val="52"/>
              <w:numPr>
                <w:ilvl w:val="0"/>
                <w:numId w:val="15"/>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025CBD70">
            <w:pPr>
              <w:pStyle w:val="52"/>
              <w:jc w:val="center"/>
              <w:rPr>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6FBA4BB3">
            <w:pPr>
              <w:pStyle w:val="52"/>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58512047">
            <w:pPr>
              <w:pStyle w:val="52"/>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CBAC873">
            <w:pPr>
              <w:pStyle w:val="52"/>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64003B44">
            <w:pPr>
              <w:pStyle w:val="52"/>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72F68C2A">
            <w:pPr>
              <w:pStyle w:val="52"/>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1869DE8A">
            <w:pPr>
              <w:pStyle w:val="52"/>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6838B430">
            <w:pPr>
              <w:pStyle w:val="52"/>
              <w:jc w:val="center"/>
              <w:rPr>
                <w:color w:val="auto"/>
                <w:sz w:val="21"/>
                <w:szCs w:val="21"/>
                <w:highlight w:val="none"/>
              </w:rPr>
            </w:pPr>
          </w:p>
        </w:tc>
      </w:tr>
    </w:tbl>
    <w:p w14:paraId="42E3E104">
      <w:pPr>
        <w:spacing w:line="300" w:lineRule="auto"/>
        <w:rPr>
          <w:rFonts w:ascii="Arial" w:hAnsi="Arial" w:cs="Arial"/>
          <w:color w:val="auto"/>
          <w:szCs w:val="21"/>
          <w:highlight w:val="none"/>
        </w:rPr>
      </w:pPr>
    </w:p>
    <w:p w14:paraId="0333A216">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环保产品</w:t>
      </w:r>
    </w:p>
    <w:tbl>
      <w:tblPr>
        <w:tblStyle w:val="32"/>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07BD0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5F824C1F">
            <w:pPr>
              <w:pStyle w:val="52"/>
              <w:jc w:val="center"/>
              <w:rPr>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14C6DF54">
            <w:pPr>
              <w:pStyle w:val="52"/>
              <w:jc w:val="center"/>
              <w:rPr>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37CE9A42">
            <w:pPr>
              <w:pStyle w:val="52"/>
              <w:jc w:val="center"/>
              <w:rPr>
                <w:color w:val="auto"/>
                <w:sz w:val="21"/>
                <w:szCs w:val="21"/>
                <w:highlight w:val="none"/>
              </w:rPr>
            </w:pPr>
            <w:r>
              <w:rPr>
                <w:rFonts w:hint="eastAsia"/>
                <w:color w:val="auto"/>
                <w:sz w:val="21"/>
                <w:szCs w:val="21"/>
                <w:highlight w:val="none"/>
              </w:rPr>
              <w:t>制造商</w:t>
            </w:r>
          </w:p>
          <w:p w14:paraId="1C17FB95">
            <w:pPr>
              <w:pStyle w:val="52"/>
              <w:jc w:val="center"/>
              <w:rPr>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6A0A8EA4">
            <w:pPr>
              <w:pStyle w:val="52"/>
              <w:jc w:val="center"/>
              <w:rPr>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7192FD34">
            <w:pPr>
              <w:pStyle w:val="52"/>
              <w:jc w:val="center"/>
              <w:rPr>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3C2B0EA7">
            <w:pPr>
              <w:pStyle w:val="52"/>
              <w:jc w:val="center"/>
              <w:rPr>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3CE72C94">
            <w:pPr>
              <w:pStyle w:val="52"/>
              <w:jc w:val="center"/>
              <w:rPr>
                <w:color w:val="auto"/>
                <w:sz w:val="21"/>
                <w:szCs w:val="21"/>
                <w:highlight w:val="none"/>
              </w:rPr>
            </w:pPr>
            <w:r>
              <w:rPr>
                <w:rFonts w:hint="eastAsia"/>
                <w:color w:val="auto"/>
                <w:sz w:val="21"/>
                <w:szCs w:val="21"/>
                <w:highlight w:val="none"/>
              </w:rPr>
              <w:t>单价</w:t>
            </w:r>
          </w:p>
          <w:p w14:paraId="661D3657">
            <w:pPr>
              <w:pStyle w:val="52"/>
              <w:jc w:val="center"/>
              <w:rPr>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7BDBFC82">
            <w:pPr>
              <w:pStyle w:val="52"/>
              <w:jc w:val="center"/>
              <w:rPr>
                <w:color w:val="auto"/>
                <w:sz w:val="21"/>
                <w:szCs w:val="21"/>
                <w:highlight w:val="none"/>
              </w:rPr>
            </w:pPr>
            <w:r>
              <w:rPr>
                <w:rFonts w:hint="eastAsia"/>
                <w:color w:val="auto"/>
                <w:sz w:val="21"/>
                <w:szCs w:val="21"/>
                <w:highlight w:val="none"/>
              </w:rPr>
              <w:t>总价</w:t>
            </w:r>
          </w:p>
          <w:p w14:paraId="3E69BC6D">
            <w:pPr>
              <w:pStyle w:val="52"/>
              <w:jc w:val="center"/>
              <w:rPr>
                <w:color w:val="auto"/>
                <w:sz w:val="21"/>
                <w:szCs w:val="21"/>
                <w:highlight w:val="none"/>
              </w:rPr>
            </w:pPr>
            <w:r>
              <w:rPr>
                <w:rFonts w:hint="eastAsia"/>
                <w:color w:val="auto"/>
                <w:sz w:val="21"/>
                <w:szCs w:val="21"/>
                <w:highlight w:val="none"/>
              </w:rPr>
              <w:t>（万元）</w:t>
            </w:r>
          </w:p>
        </w:tc>
      </w:tr>
      <w:tr w14:paraId="5D27D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2E74756">
            <w:pPr>
              <w:pStyle w:val="52"/>
              <w:numPr>
                <w:ilvl w:val="0"/>
                <w:numId w:val="16"/>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6758B01F">
            <w:pPr>
              <w:pStyle w:val="52"/>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50B4B656">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2E94241">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7D72B7D">
            <w:pPr>
              <w:pStyle w:val="52"/>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72D6D4ED">
            <w:pPr>
              <w:pStyle w:val="52"/>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6F18CEF1">
            <w:pPr>
              <w:pStyle w:val="52"/>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2A2E0994">
            <w:pPr>
              <w:pStyle w:val="52"/>
              <w:jc w:val="center"/>
              <w:rPr>
                <w:color w:val="auto"/>
                <w:sz w:val="21"/>
                <w:szCs w:val="21"/>
                <w:highlight w:val="none"/>
              </w:rPr>
            </w:pPr>
          </w:p>
        </w:tc>
      </w:tr>
      <w:tr w14:paraId="70CA1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13043050">
            <w:pPr>
              <w:pStyle w:val="52"/>
              <w:numPr>
                <w:ilvl w:val="0"/>
                <w:numId w:val="16"/>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3829BE0">
            <w:pPr>
              <w:pStyle w:val="52"/>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5F77A1ED">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CDA2178">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77E64EE">
            <w:pPr>
              <w:pStyle w:val="52"/>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45DF112B">
            <w:pPr>
              <w:pStyle w:val="52"/>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09849353">
            <w:pPr>
              <w:pStyle w:val="52"/>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17FC9867">
            <w:pPr>
              <w:pStyle w:val="52"/>
              <w:jc w:val="center"/>
              <w:rPr>
                <w:color w:val="auto"/>
                <w:sz w:val="21"/>
                <w:szCs w:val="21"/>
                <w:highlight w:val="none"/>
              </w:rPr>
            </w:pPr>
          </w:p>
        </w:tc>
      </w:tr>
      <w:tr w14:paraId="35A82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BB5EF78">
            <w:pPr>
              <w:pStyle w:val="52"/>
              <w:numPr>
                <w:ilvl w:val="0"/>
                <w:numId w:val="16"/>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012C808B">
            <w:pPr>
              <w:pStyle w:val="52"/>
              <w:jc w:val="center"/>
              <w:rPr>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41FF9156">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F2E2FD0">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473A7633">
            <w:pPr>
              <w:pStyle w:val="52"/>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7428D83F">
            <w:pPr>
              <w:pStyle w:val="52"/>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7E298AF">
            <w:pPr>
              <w:pStyle w:val="52"/>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2FF72CC">
            <w:pPr>
              <w:pStyle w:val="52"/>
              <w:jc w:val="center"/>
              <w:rPr>
                <w:color w:val="auto"/>
                <w:sz w:val="21"/>
                <w:szCs w:val="21"/>
                <w:highlight w:val="none"/>
              </w:rPr>
            </w:pPr>
          </w:p>
        </w:tc>
      </w:tr>
    </w:tbl>
    <w:p w14:paraId="7A6B2FE5">
      <w:pPr>
        <w:spacing w:line="300" w:lineRule="auto"/>
        <w:rPr>
          <w:rFonts w:ascii="Arial" w:hAnsi="Arial" w:cs="Arial"/>
          <w:color w:val="auto"/>
          <w:szCs w:val="21"/>
          <w:highlight w:val="none"/>
        </w:rPr>
      </w:pPr>
    </w:p>
    <w:p w14:paraId="575B09E4">
      <w:pPr>
        <w:rPr>
          <w:rFonts w:ascii="Arial" w:hAnsi="Arial" w:cs="Arial"/>
          <w:b/>
          <w:color w:val="auto"/>
          <w:sz w:val="21"/>
          <w:szCs w:val="21"/>
          <w:highlight w:val="none"/>
        </w:rPr>
      </w:pPr>
      <w:r>
        <w:rPr>
          <w:rFonts w:hint="eastAsia" w:ascii="Arial" w:hAnsi="Arial" w:cs="Arial"/>
          <w:b/>
          <w:color w:val="auto"/>
          <w:sz w:val="21"/>
          <w:szCs w:val="21"/>
          <w:highlight w:val="none"/>
        </w:rPr>
        <w:t>特别说明：投标人应将所投产品中节能、环保产品分别列入上表中，并按本招标文件</w:t>
      </w:r>
      <w:r>
        <w:rPr>
          <w:rFonts w:hint="eastAsia" w:ascii="Arial" w:hAnsi="Arial" w:cs="Arial"/>
          <w:b/>
          <w:color w:val="auto"/>
          <w:sz w:val="21"/>
          <w:szCs w:val="21"/>
          <w:highlight w:val="none"/>
          <w:lang w:val="en-US" w:eastAsia="zh-CN"/>
        </w:rPr>
        <w:t>“</w:t>
      </w:r>
      <w:r>
        <w:rPr>
          <w:rFonts w:hint="eastAsia" w:ascii="Arial" w:hAnsi="Arial" w:cs="Arial"/>
          <w:b/>
          <w:color w:val="auto"/>
          <w:sz w:val="21"/>
          <w:szCs w:val="21"/>
          <w:highlight w:val="none"/>
        </w:rPr>
        <w:t>第二章</w:t>
      </w:r>
      <w:r>
        <w:rPr>
          <w:rFonts w:hint="eastAsia" w:ascii="Arial" w:hAnsi="Arial" w:cs="Arial"/>
          <w:b/>
          <w:color w:val="auto"/>
          <w:sz w:val="21"/>
          <w:szCs w:val="21"/>
          <w:highlight w:val="none"/>
          <w:lang w:val="en-US" w:eastAsia="zh-CN"/>
        </w:rPr>
        <w:t>投标人须知”</w:t>
      </w:r>
      <w:r>
        <w:rPr>
          <w:rFonts w:hint="eastAsia" w:ascii="Arial" w:hAnsi="Arial" w:cs="Arial"/>
          <w:b/>
          <w:color w:val="auto"/>
          <w:sz w:val="21"/>
          <w:szCs w:val="21"/>
          <w:highlight w:val="none"/>
        </w:rPr>
        <w:t>提供相关证明材料，未填写本表或未提供有效认证证书</w:t>
      </w:r>
      <w:r>
        <w:rPr>
          <w:rFonts w:ascii="Arial" w:hAnsi="Arial" w:cs="Arial"/>
          <w:b/>
          <w:color w:val="auto"/>
          <w:sz w:val="21"/>
          <w:szCs w:val="21"/>
          <w:highlight w:val="none"/>
        </w:rPr>
        <w:t>的</w:t>
      </w:r>
      <w:r>
        <w:rPr>
          <w:rFonts w:hint="eastAsia" w:ascii="Arial" w:hAnsi="Arial" w:cs="Arial"/>
          <w:b/>
          <w:color w:val="auto"/>
          <w:sz w:val="21"/>
          <w:szCs w:val="21"/>
          <w:highlight w:val="none"/>
        </w:rPr>
        <w:t>不给予</w:t>
      </w:r>
      <w:r>
        <w:rPr>
          <w:rFonts w:hint="eastAsia" w:ascii="Arial" w:hAnsi="Arial" w:cs="Arial"/>
          <w:b/>
          <w:color w:val="auto"/>
          <w:sz w:val="21"/>
          <w:szCs w:val="21"/>
          <w:highlight w:val="none"/>
          <w:lang w:val="en-US" w:eastAsia="zh-CN"/>
        </w:rPr>
        <w:t>评审优惠</w:t>
      </w:r>
      <w:r>
        <w:rPr>
          <w:rFonts w:hint="eastAsia" w:ascii="Arial" w:hAnsi="Arial" w:cs="Arial"/>
          <w:b/>
          <w:color w:val="auto"/>
          <w:sz w:val="21"/>
          <w:szCs w:val="21"/>
          <w:highlight w:val="none"/>
        </w:rPr>
        <w:t>。</w:t>
      </w:r>
    </w:p>
    <w:p w14:paraId="036CD897">
      <w:pPr>
        <w:spacing w:line="300" w:lineRule="auto"/>
        <w:rPr>
          <w:rFonts w:ascii="Arial" w:hAnsi="Arial" w:cs="Arial"/>
          <w:color w:val="auto"/>
          <w:szCs w:val="21"/>
          <w:highlight w:val="none"/>
        </w:rPr>
      </w:pPr>
    </w:p>
    <w:p w14:paraId="6A025A40">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52888F37">
      <w:pPr>
        <w:rPr>
          <w:rFonts w:ascii="Arial" w:hAnsi="Arial" w:cs="Arial"/>
          <w:color w:val="auto"/>
          <w:szCs w:val="21"/>
          <w:highlight w:val="none"/>
        </w:rPr>
      </w:pPr>
      <w:r>
        <w:rPr>
          <w:rFonts w:ascii="Arial" w:hAnsi="Arial" w:cs="Arial"/>
          <w:color w:val="auto"/>
          <w:szCs w:val="21"/>
          <w:highlight w:val="none"/>
        </w:rPr>
        <w:t>日期：</w:t>
      </w:r>
    </w:p>
    <w:p w14:paraId="13B7CC55">
      <w:pPr>
        <w:rPr>
          <w:rFonts w:ascii="Arial" w:hAnsi="Arial" w:cs="Arial"/>
          <w:color w:val="auto"/>
          <w:szCs w:val="21"/>
          <w:highlight w:val="none"/>
        </w:rPr>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C76E75D">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r>
        <w:rPr>
          <w:rFonts w:hint="eastAsia" w:ascii="宋体" w:hAnsi="宋体" w:eastAsia="宋体" w:cstheme="minorBidi"/>
          <w:b/>
          <w:bCs/>
          <w:color w:val="auto"/>
          <w:kern w:val="2"/>
          <w:sz w:val="24"/>
          <w:szCs w:val="24"/>
          <w:highlight w:val="none"/>
          <w:lang w:val="en-US" w:eastAsia="zh-CN" w:bidi="ar-SA"/>
        </w:rPr>
        <w:t>（二）关于符合本国产品标准的声明函</w:t>
      </w:r>
    </w:p>
    <w:p w14:paraId="64A0B203">
      <w:pPr>
        <w:pStyle w:val="42"/>
        <w:numPr>
          <w:ilvl w:val="0"/>
          <w:numId w:val="0"/>
        </w:numPr>
        <w:ind w:left="420" w:leftChars="0" w:hanging="420" w:firstLineChars="0"/>
        <w:jc w:val="center"/>
        <w:rPr>
          <w:rFonts w:hint="eastAsia"/>
          <w:b/>
          <w:bCs/>
          <w:color w:val="auto"/>
          <w:sz w:val="32"/>
          <w:szCs w:val="32"/>
          <w:highlight w:val="none"/>
          <w:lang w:val="en-US" w:eastAsia="zh-CN"/>
        </w:rPr>
      </w:pPr>
    </w:p>
    <w:p w14:paraId="26B74B4B">
      <w:pPr>
        <w:pStyle w:val="42"/>
        <w:numPr>
          <w:ilvl w:val="0"/>
          <w:numId w:val="0"/>
        </w:numPr>
        <w:ind w:left="420" w:leftChars="0" w:hanging="420" w:firstLineChars="0"/>
        <w:jc w:val="center"/>
        <w:rPr>
          <w:rFonts w:hint="eastAsia"/>
          <w:b/>
          <w:bCs/>
          <w:color w:val="auto"/>
          <w:sz w:val="32"/>
          <w:szCs w:val="32"/>
          <w:highlight w:val="none"/>
        </w:rPr>
      </w:pPr>
      <w:r>
        <w:rPr>
          <w:rFonts w:hint="eastAsia"/>
          <w:b/>
          <w:bCs/>
          <w:color w:val="auto"/>
          <w:sz w:val="32"/>
          <w:szCs w:val="32"/>
          <w:highlight w:val="none"/>
          <w:lang w:val="en-US" w:eastAsia="zh-CN"/>
        </w:rPr>
        <w:t xml:space="preserve">关于符合本国产品标准的声明函 </w:t>
      </w:r>
    </w:p>
    <w:p w14:paraId="317D93E1">
      <w:pPr>
        <w:ind w:firstLine="504" w:firstLineChars="200"/>
        <w:rPr>
          <w:rFonts w:hint="eastAsia" w:cs="宋体"/>
          <w:color w:val="auto"/>
          <w:spacing w:val="6"/>
          <w:szCs w:val="24"/>
          <w:highlight w:val="none"/>
        </w:rPr>
      </w:pPr>
      <w:r>
        <w:rPr>
          <w:rFonts w:hint="eastAsia" w:cs="宋体"/>
          <w:color w:val="auto"/>
          <w:spacing w:val="6"/>
          <w:szCs w:val="24"/>
          <w:highlight w:val="none"/>
          <w:lang w:val="en-US" w:eastAsia="zh-CN"/>
        </w:rPr>
        <w:t xml:space="preserve">本公司（单位）郑重声明，根据《国务院办公厅关于在政府采购中实施本国产品标准及相关政策的通知》（国办发〔2025〕34号）的规定，本公司（单位）提供的以下产品属于本国产品。具体情况如下： </w:t>
      </w:r>
    </w:p>
    <w:p w14:paraId="67F3193E">
      <w:pPr>
        <w:keepNext w:val="0"/>
        <w:keepLines w:val="0"/>
        <w:widowControl/>
        <w:suppressLineNumbers w:val="0"/>
        <w:jc w:val="left"/>
        <w:rPr>
          <w:rFonts w:hint="eastAsia" w:cs="宋体"/>
          <w:color w:val="auto"/>
          <w:spacing w:val="6"/>
          <w:szCs w:val="24"/>
          <w:highlight w:val="none"/>
        </w:rPr>
      </w:pPr>
      <w:r>
        <w:rPr>
          <w:rFonts w:hint="eastAsia" w:cs="宋体"/>
          <w:color w:val="auto"/>
          <w:spacing w:val="6"/>
          <w:szCs w:val="24"/>
          <w:highlight w:val="none"/>
          <w:lang w:val="en-US" w:eastAsia="zh-CN"/>
        </w:rPr>
        <w:t>1.</w:t>
      </w:r>
      <w:r>
        <w:rPr>
          <w:rFonts w:hint="eastAsia" w:cs="宋体"/>
          <w:color w:val="auto"/>
          <w:spacing w:val="6"/>
          <w:szCs w:val="24"/>
          <w:highlight w:val="none"/>
          <w:u w:val="single"/>
          <w:lang w:val="en-US" w:eastAsia="zh-CN"/>
        </w:rPr>
        <w:t>（产品名称1）</w:t>
      </w:r>
      <w:r>
        <w:rPr>
          <w:rFonts w:ascii="宋体" w:hAnsi="宋体" w:eastAsia="宋体" w:cs="宋体"/>
          <w:sz w:val="24"/>
          <w:szCs w:val="24"/>
        </w:rPr>
        <w:t>¹</w:t>
      </w:r>
      <w:r>
        <w:rPr>
          <w:rFonts w:hint="eastAsia" w:cs="宋体"/>
          <w:color w:val="auto"/>
          <w:spacing w:val="6"/>
          <w:szCs w:val="24"/>
          <w:highlight w:val="none"/>
          <w:lang w:val="en-US" w:eastAsia="zh-CN"/>
        </w:rPr>
        <w:t>，生产厂为</w:t>
      </w:r>
      <w:r>
        <w:rPr>
          <w:rFonts w:hint="eastAsia" w:cs="宋体"/>
          <w:color w:val="auto"/>
          <w:spacing w:val="6"/>
          <w:szCs w:val="24"/>
          <w:highlight w:val="none"/>
          <w:u w:val="single"/>
          <w:lang w:val="en-US" w:eastAsia="zh-CN"/>
        </w:rPr>
        <w:t>（厂名）</w:t>
      </w:r>
      <w:r>
        <w:rPr>
          <w:rFonts w:ascii="宋体" w:hAnsi="宋体" w:eastAsia="宋体" w:cs="宋体"/>
          <w:sz w:val="24"/>
          <w:szCs w:val="24"/>
        </w:rPr>
        <w:t>²</w:t>
      </w:r>
      <w:r>
        <w:rPr>
          <w:rFonts w:hint="eastAsia" w:cs="宋体"/>
          <w:color w:val="auto"/>
          <w:spacing w:val="6"/>
          <w:szCs w:val="24"/>
          <w:highlight w:val="none"/>
          <w:lang w:val="en-US" w:eastAsia="zh-CN"/>
        </w:rPr>
        <w:t>，厂址为</w:t>
      </w:r>
      <w:r>
        <w:rPr>
          <w:rFonts w:hint="eastAsia" w:cs="宋体"/>
          <w:color w:val="auto"/>
          <w:spacing w:val="6"/>
          <w:szCs w:val="24"/>
          <w:highlight w:val="none"/>
          <w:u w:val="single"/>
          <w:lang w:val="en-US" w:eastAsia="zh-CN"/>
        </w:rPr>
        <w:t>（生产厂址）</w:t>
      </w:r>
      <w:r>
        <w:rPr>
          <w:rFonts w:hint="eastAsia" w:cs="宋体"/>
          <w:color w:val="auto"/>
          <w:spacing w:val="6"/>
          <w:szCs w:val="24"/>
          <w:highlight w:val="none"/>
          <w:lang w:val="en-US" w:eastAsia="zh-CN"/>
        </w:rPr>
        <w:t>。</w:t>
      </w:r>
      <w:r>
        <w:rPr>
          <w:rFonts w:hint="eastAsia" w:cs="宋体"/>
          <w:color w:val="auto"/>
          <w:spacing w:val="6"/>
          <w:szCs w:val="24"/>
          <w:highlight w:val="none"/>
          <w:u w:val="single"/>
          <w:lang w:val="en-US" w:eastAsia="zh-CN"/>
        </w:rPr>
        <w:t>（产品名称1）</w:t>
      </w:r>
      <w:r>
        <w:rPr>
          <w:rFonts w:hint="eastAsia" w:cs="宋体"/>
          <w:color w:val="auto"/>
          <w:spacing w:val="6"/>
          <w:szCs w:val="24"/>
          <w:highlight w:val="none"/>
          <w:lang w:val="en-US" w:eastAsia="zh-CN"/>
        </w:rPr>
        <w:t>的中国境内生产的组件成本占比≥</w:t>
      </w:r>
      <w:r>
        <w:rPr>
          <w:rFonts w:hint="eastAsia" w:cs="宋体"/>
          <w:color w:val="auto"/>
          <w:spacing w:val="6"/>
          <w:szCs w:val="24"/>
          <w:highlight w:val="none"/>
          <w:u w:val="single"/>
          <w:lang w:val="en-US" w:eastAsia="zh-CN"/>
        </w:rPr>
        <w:t>（规定比例）</w:t>
      </w:r>
      <w:r>
        <w:rPr>
          <w:rFonts w:ascii="宋体" w:hAnsi="宋体" w:eastAsia="宋体" w:cs="宋体"/>
          <w:sz w:val="24"/>
          <w:szCs w:val="24"/>
        </w:rPr>
        <w:t>³</w:t>
      </w:r>
      <w:r>
        <w:rPr>
          <w:rFonts w:hint="eastAsia" w:cs="宋体"/>
          <w:color w:val="auto"/>
          <w:spacing w:val="6"/>
          <w:szCs w:val="24"/>
          <w:highlight w:val="none"/>
          <w:lang w:val="en-US" w:eastAsia="zh-CN"/>
        </w:rPr>
        <w:t>。</w:t>
      </w:r>
      <w:r>
        <w:rPr>
          <w:rFonts w:hint="eastAsia" w:cs="宋体"/>
          <w:color w:val="auto"/>
          <w:spacing w:val="6"/>
          <w:szCs w:val="24"/>
          <w:highlight w:val="none"/>
          <w:u w:val="single"/>
          <w:lang w:val="en-US" w:eastAsia="zh-CN"/>
        </w:rPr>
        <w:t>（产品名称1）</w:t>
      </w:r>
      <w:r>
        <w:rPr>
          <w:rFonts w:hint="eastAsia" w:cs="宋体"/>
          <w:color w:val="auto"/>
          <w:spacing w:val="6"/>
          <w:szCs w:val="24"/>
          <w:highlight w:val="none"/>
          <w:lang w:val="en-US" w:eastAsia="zh-CN"/>
        </w:rPr>
        <w:t>的</w:t>
      </w:r>
      <w:r>
        <w:rPr>
          <w:rFonts w:hint="eastAsia" w:cs="宋体"/>
          <w:color w:val="auto"/>
          <w:spacing w:val="6"/>
          <w:szCs w:val="24"/>
          <w:highlight w:val="none"/>
          <w:u w:val="single"/>
          <w:lang w:val="en-US" w:eastAsia="zh-CN"/>
        </w:rPr>
        <w:t>（关键组件）</w:t>
      </w:r>
      <w:r>
        <w:rPr>
          <w:rFonts w:hint="eastAsia" w:cs="宋体"/>
          <w:color w:val="auto"/>
          <w:spacing w:val="6"/>
          <w:szCs w:val="24"/>
          <w:highlight w:val="none"/>
          <w:u w:val="none"/>
          <w:lang w:val="en-US" w:eastAsia="zh-CN"/>
        </w:rPr>
        <w:t>⁴</w:t>
      </w:r>
      <w:r>
        <w:rPr>
          <w:rFonts w:hint="eastAsia" w:cs="宋体"/>
          <w:color w:val="auto"/>
          <w:spacing w:val="6"/>
          <w:szCs w:val="24"/>
          <w:highlight w:val="none"/>
          <w:lang w:val="en-US" w:eastAsia="zh-CN"/>
        </w:rPr>
        <w:t>在中国境内生产。</w:t>
      </w:r>
      <w:r>
        <w:rPr>
          <w:rFonts w:hint="eastAsia" w:cs="宋体"/>
          <w:color w:val="auto"/>
          <w:spacing w:val="6"/>
          <w:szCs w:val="24"/>
          <w:highlight w:val="none"/>
          <w:u w:val="single"/>
          <w:lang w:val="en-US" w:eastAsia="zh-CN"/>
        </w:rPr>
        <w:t>（产品名称1）</w:t>
      </w:r>
      <w:r>
        <w:rPr>
          <w:rFonts w:hint="eastAsia" w:cs="宋体"/>
          <w:color w:val="auto"/>
          <w:spacing w:val="6"/>
          <w:szCs w:val="24"/>
          <w:highlight w:val="none"/>
          <w:lang w:val="en-US" w:eastAsia="zh-CN"/>
        </w:rPr>
        <w:t>的</w:t>
      </w:r>
      <w:r>
        <w:rPr>
          <w:rFonts w:hint="eastAsia" w:cs="宋体"/>
          <w:color w:val="auto"/>
          <w:spacing w:val="6"/>
          <w:szCs w:val="24"/>
          <w:highlight w:val="none"/>
          <w:u w:val="single"/>
          <w:lang w:val="en-US" w:eastAsia="zh-CN"/>
        </w:rPr>
        <w:t>（关键工序）</w:t>
      </w:r>
      <w:r>
        <w:rPr>
          <w:rFonts w:ascii="宋体" w:hAnsi="宋体" w:eastAsia="宋体" w:cs="宋体"/>
          <w:sz w:val="24"/>
          <w:szCs w:val="24"/>
        </w:rPr>
        <w:t>⁵</w:t>
      </w:r>
      <w:r>
        <w:rPr>
          <w:rFonts w:hint="eastAsia" w:cs="宋体"/>
          <w:color w:val="auto"/>
          <w:spacing w:val="6"/>
          <w:szCs w:val="24"/>
          <w:highlight w:val="none"/>
          <w:lang w:val="en-US" w:eastAsia="zh-CN"/>
        </w:rPr>
        <w:t xml:space="preserve">在中国境内完成。 </w:t>
      </w:r>
    </w:p>
    <w:p w14:paraId="07806ECB">
      <w:pPr>
        <w:ind w:firstLine="504" w:firstLineChars="200"/>
        <w:rPr>
          <w:rFonts w:hint="eastAsia" w:cs="宋体"/>
          <w:color w:val="auto"/>
          <w:spacing w:val="6"/>
          <w:szCs w:val="24"/>
          <w:highlight w:val="none"/>
          <w:lang w:val="en-US" w:eastAsia="zh-CN"/>
        </w:rPr>
      </w:pPr>
      <w:r>
        <w:rPr>
          <w:rFonts w:hint="eastAsia" w:cs="宋体"/>
          <w:color w:val="auto"/>
          <w:spacing w:val="6"/>
          <w:szCs w:val="24"/>
          <w:highlight w:val="none"/>
          <w:lang w:val="en-US" w:eastAsia="zh-CN"/>
        </w:rPr>
        <w:t>2.</w:t>
      </w:r>
      <w:r>
        <w:rPr>
          <w:rFonts w:hint="eastAsia" w:cs="宋体"/>
          <w:color w:val="auto"/>
          <w:spacing w:val="6"/>
          <w:szCs w:val="24"/>
          <w:highlight w:val="none"/>
          <w:u w:val="single"/>
          <w:lang w:val="en-US" w:eastAsia="zh-CN"/>
        </w:rPr>
        <w:t>（产品名称2）</w:t>
      </w:r>
      <w:r>
        <w:rPr>
          <w:rFonts w:hint="eastAsia" w:cs="宋体"/>
          <w:color w:val="auto"/>
          <w:spacing w:val="6"/>
          <w:szCs w:val="24"/>
          <w:highlight w:val="none"/>
          <w:lang w:val="en-US" w:eastAsia="zh-CN"/>
        </w:rPr>
        <w:t>，生产厂为</w:t>
      </w:r>
      <w:r>
        <w:rPr>
          <w:rFonts w:hint="eastAsia" w:cs="宋体"/>
          <w:color w:val="auto"/>
          <w:spacing w:val="6"/>
          <w:szCs w:val="24"/>
          <w:highlight w:val="none"/>
          <w:u w:val="single"/>
          <w:lang w:val="en-US" w:eastAsia="zh-CN"/>
        </w:rPr>
        <w:t>（厂名）</w:t>
      </w:r>
      <w:r>
        <w:rPr>
          <w:rFonts w:hint="eastAsia" w:cs="宋体"/>
          <w:color w:val="auto"/>
          <w:spacing w:val="6"/>
          <w:szCs w:val="24"/>
          <w:highlight w:val="none"/>
          <w:lang w:val="en-US" w:eastAsia="zh-CN"/>
        </w:rPr>
        <w:t>，厂址为</w:t>
      </w:r>
      <w:r>
        <w:rPr>
          <w:rFonts w:hint="eastAsia" w:cs="宋体"/>
          <w:color w:val="auto"/>
          <w:spacing w:val="6"/>
          <w:szCs w:val="24"/>
          <w:highlight w:val="none"/>
          <w:u w:val="single"/>
          <w:lang w:val="en-US" w:eastAsia="zh-CN"/>
        </w:rPr>
        <w:t>（生产厂址）</w:t>
      </w:r>
      <w:r>
        <w:rPr>
          <w:rFonts w:hint="eastAsia" w:cs="宋体"/>
          <w:color w:val="auto"/>
          <w:spacing w:val="6"/>
          <w:szCs w:val="24"/>
          <w:highlight w:val="none"/>
          <w:lang w:val="en-US" w:eastAsia="zh-CN"/>
        </w:rPr>
        <w:t>。</w:t>
      </w:r>
      <w:r>
        <w:rPr>
          <w:rFonts w:hint="eastAsia" w:cs="宋体"/>
          <w:color w:val="auto"/>
          <w:spacing w:val="6"/>
          <w:szCs w:val="24"/>
          <w:highlight w:val="none"/>
          <w:u w:val="single"/>
          <w:lang w:val="en-US" w:eastAsia="zh-CN"/>
        </w:rPr>
        <w:t>（产品名称2）</w:t>
      </w:r>
      <w:r>
        <w:rPr>
          <w:rFonts w:hint="eastAsia" w:cs="宋体"/>
          <w:color w:val="auto"/>
          <w:spacing w:val="6"/>
          <w:szCs w:val="24"/>
          <w:highlight w:val="none"/>
          <w:lang w:val="en-US" w:eastAsia="zh-CN"/>
        </w:rPr>
        <w:t>的中国境内生产的组件成本占比≥</w:t>
      </w:r>
      <w:r>
        <w:rPr>
          <w:rFonts w:hint="eastAsia" w:cs="宋体"/>
          <w:color w:val="auto"/>
          <w:spacing w:val="6"/>
          <w:szCs w:val="24"/>
          <w:highlight w:val="none"/>
          <w:u w:val="single"/>
          <w:lang w:val="en-US" w:eastAsia="zh-CN"/>
        </w:rPr>
        <w:t>（规定比例）</w:t>
      </w:r>
      <w:r>
        <w:rPr>
          <w:rFonts w:hint="eastAsia" w:cs="宋体"/>
          <w:color w:val="auto"/>
          <w:spacing w:val="6"/>
          <w:szCs w:val="24"/>
          <w:highlight w:val="none"/>
          <w:lang w:val="en-US" w:eastAsia="zh-CN"/>
        </w:rPr>
        <w:t>。</w:t>
      </w:r>
      <w:r>
        <w:rPr>
          <w:rFonts w:hint="eastAsia" w:cs="宋体"/>
          <w:color w:val="auto"/>
          <w:spacing w:val="6"/>
          <w:szCs w:val="24"/>
          <w:highlight w:val="none"/>
          <w:u w:val="single"/>
          <w:lang w:val="en-US" w:eastAsia="zh-CN"/>
        </w:rPr>
        <w:t>（产品名称2）</w:t>
      </w:r>
      <w:r>
        <w:rPr>
          <w:rFonts w:hint="eastAsia" w:cs="宋体"/>
          <w:color w:val="auto"/>
          <w:spacing w:val="6"/>
          <w:szCs w:val="24"/>
          <w:highlight w:val="none"/>
          <w:lang w:val="en-US" w:eastAsia="zh-CN"/>
        </w:rPr>
        <w:t>的</w:t>
      </w:r>
      <w:r>
        <w:rPr>
          <w:rFonts w:hint="eastAsia" w:cs="宋体"/>
          <w:color w:val="auto"/>
          <w:spacing w:val="6"/>
          <w:szCs w:val="24"/>
          <w:highlight w:val="none"/>
          <w:u w:val="single"/>
          <w:lang w:val="en-US" w:eastAsia="zh-CN"/>
        </w:rPr>
        <w:t>（关键组件）</w:t>
      </w:r>
      <w:r>
        <w:rPr>
          <w:rFonts w:hint="eastAsia" w:cs="宋体"/>
          <w:color w:val="auto"/>
          <w:spacing w:val="6"/>
          <w:szCs w:val="24"/>
          <w:highlight w:val="none"/>
          <w:lang w:val="en-US" w:eastAsia="zh-CN"/>
        </w:rPr>
        <w:t>在中国境内生产。</w:t>
      </w:r>
      <w:r>
        <w:rPr>
          <w:rFonts w:hint="eastAsia" w:cs="宋体"/>
          <w:color w:val="auto"/>
          <w:spacing w:val="6"/>
          <w:szCs w:val="24"/>
          <w:highlight w:val="none"/>
          <w:u w:val="single"/>
          <w:lang w:val="en-US" w:eastAsia="zh-CN"/>
        </w:rPr>
        <w:t>（产品名称2）</w:t>
      </w:r>
      <w:r>
        <w:rPr>
          <w:rFonts w:hint="eastAsia" w:cs="宋体"/>
          <w:color w:val="auto"/>
          <w:spacing w:val="6"/>
          <w:szCs w:val="24"/>
          <w:highlight w:val="none"/>
          <w:lang w:val="en-US" w:eastAsia="zh-CN"/>
        </w:rPr>
        <w:t>的</w:t>
      </w:r>
      <w:r>
        <w:rPr>
          <w:rFonts w:hint="eastAsia" w:cs="宋体"/>
          <w:color w:val="auto"/>
          <w:spacing w:val="6"/>
          <w:szCs w:val="24"/>
          <w:highlight w:val="none"/>
          <w:u w:val="single"/>
          <w:lang w:val="en-US" w:eastAsia="zh-CN"/>
        </w:rPr>
        <w:t>（关键工序）</w:t>
      </w:r>
      <w:r>
        <w:rPr>
          <w:rFonts w:hint="eastAsia" w:cs="宋体"/>
          <w:color w:val="auto"/>
          <w:spacing w:val="6"/>
          <w:szCs w:val="24"/>
          <w:highlight w:val="none"/>
          <w:lang w:val="en-US" w:eastAsia="zh-CN"/>
        </w:rPr>
        <w:t xml:space="preserve">在中国境内完成。 </w:t>
      </w:r>
    </w:p>
    <w:p w14:paraId="0587B8F3">
      <w:pPr>
        <w:ind w:firstLine="504" w:firstLineChars="200"/>
        <w:rPr>
          <w:rFonts w:hint="eastAsia" w:cs="宋体"/>
          <w:color w:val="auto"/>
          <w:spacing w:val="6"/>
          <w:szCs w:val="24"/>
          <w:highlight w:val="none"/>
        </w:rPr>
      </w:pPr>
      <w:r>
        <w:rPr>
          <w:rFonts w:hint="eastAsia" w:cs="宋体"/>
          <w:color w:val="auto"/>
          <w:spacing w:val="6"/>
          <w:szCs w:val="24"/>
          <w:highlight w:val="none"/>
          <w:lang w:val="en-US" w:eastAsia="zh-CN"/>
        </w:rPr>
        <w:t xml:space="preserve">…… </w:t>
      </w:r>
    </w:p>
    <w:p w14:paraId="72D6FA03">
      <w:pPr>
        <w:ind w:firstLine="504" w:firstLineChars="200"/>
        <w:rPr>
          <w:rFonts w:hint="eastAsia" w:ascii="宋体" w:hAnsi="宋体" w:eastAsia="宋体" w:cs="宋体"/>
          <w:color w:val="333333"/>
          <w:kern w:val="0"/>
          <w:sz w:val="24"/>
          <w:szCs w:val="24"/>
          <w:lang w:val="en-US" w:eastAsia="zh-CN" w:bidi="ar"/>
        </w:rPr>
      </w:pPr>
      <w:r>
        <w:rPr>
          <w:rFonts w:hint="eastAsia" w:cs="宋体"/>
          <w:color w:val="auto"/>
          <w:spacing w:val="6"/>
          <w:szCs w:val="24"/>
          <w:highlight w:val="none"/>
          <w:lang w:val="en-US" w:eastAsia="zh-CN"/>
        </w:rPr>
        <w:t>本公司（单位）对上述声明内容的真实性负责。如有虚假，愿承担相应法律责任。</w:t>
      </w:r>
      <w:r>
        <w:rPr>
          <w:rFonts w:hint="eastAsia" w:ascii="宋体" w:hAnsi="宋体" w:eastAsia="宋体" w:cs="宋体"/>
          <w:color w:val="333333"/>
          <w:kern w:val="0"/>
          <w:sz w:val="24"/>
          <w:szCs w:val="24"/>
          <w:lang w:val="en-US" w:eastAsia="zh-CN" w:bidi="ar"/>
        </w:rPr>
        <w:t xml:space="preserve"> </w:t>
      </w:r>
    </w:p>
    <w:p w14:paraId="6B97AEEA">
      <w:pPr>
        <w:ind w:firstLine="480" w:firstLineChars="200"/>
        <w:rPr>
          <w:rFonts w:hint="eastAsia" w:ascii="宋体" w:hAnsi="宋体" w:eastAsia="宋体" w:cs="宋体"/>
          <w:color w:val="333333"/>
          <w:kern w:val="0"/>
          <w:sz w:val="24"/>
          <w:szCs w:val="24"/>
          <w:lang w:val="en-US" w:eastAsia="zh-CN" w:bidi="ar"/>
        </w:rPr>
      </w:pPr>
    </w:p>
    <w:p w14:paraId="7DD8CBA1">
      <w:pPr>
        <w:ind w:firstLine="504" w:firstLineChars="200"/>
        <w:jc w:val="right"/>
        <w:rPr>
          <w:rFonts w:hint="eastAsia" w:cs="宋体"/>
          <w:color w:val="auto"/>
          <w:spacing w:val="6"/>
          <w:szCs w:val="24"/>
          <w:highlight w:val="none"/>
          <w:lang w:val="en-US" w:eastAsia="zh-CN"/>
        </w:rPr>
      </w:pPr>
      <w:r>
        <w:rPr>
          <w:rFonts w:hint="eastAsia" w:cs="宋体"/>
          <w:color w:val="auto"/>
          <w:spacing w:val="6"/>
          <w:szCs w:val="24"/>
          <w:highlight w:val="none"/>
          <w:lang w:val="en-US" w:eastAsia="zh-CN"/>
        </w:rPr>
        <w:t xml:space="preserve">公司（单位）名称（盖章）： </w:t>
      </w:r>
    </w:p>
    <w:p w14:paraId="778EE9B4">
      <w:pPr>
        <w:ind w:firstLine="504" w:firstLineChars="200"/>
        <w:jc w:val="right"/>
        <w:rPr>
          <w:rFonts w:hint="eastAsia" w:cs="宋体"/>
          <w:color w:val="auto"/>
          <w:spacing w:val="6"/>
          <w:szCs w:val="24"/>
          <w:highlight w:val="none"/>
          <w:lang w:val="en-US" w:eastAsia="zh-CN"/>
        </w:rPr>
      </w:pPr>
      <w:r>
        <w:rPr>
          <w:rFonts w:hint="eastAsia" w:cs="宋体"/>
          <w:color w:val="auto"/>
          <w:spacing w:val="6"/>
          <w:szCs w:val="24"/>
          <w:highlight w:val="none"/>
          <w:lang w:val="en-US" w:eastAsia="zh-CN"/>
        </w:rPr>
        <w:t>日期： 年 月 日</w:t>
      </w:r>
    </w:p>
    <w:p w14:paraId="415385F8">
      <w:pPr>
        <w:rPr>
          <w:rFonts w:ascii="Arial" w:hAnsi="Arial" w:cs="Arial"/>
          <w:color w:val="auto"/>
          <w:szCs w:val="21"/>
          <w:highlight w:val="none"/>
        </w:rPr>
      </w:pPr>
    </w:p>
    <w:p w14:paraId="4E73B05B">
      <w:pPr>
        <w:ind w:firstLine="504" w:firstLineChars="200"/>
        <w:rPr>
          <w:rFonts w:hint="eastAsia" w:cs="宋体"/>
          <w:color w:val="auto"/>
          <w:spacing w:val="6"/>
          <w:szCs w:val="24"/>
          <w:highlight w:val="none"/>
          <w:lang w:val="en-US" w:eastAsia="zh-CN"/>
        </w:rPr>
      </w:pPr>
      <w:r>
        <w:rPr>
          <w:rFonts w:hint="eastAsia" w:cs="宋体"/>
          <w:color w:val="auto"/>
          <w:spacing w:val="6"/>
          <w:szCs w:val="24"/>
          <w:highlight w:val="none"/>
          <w:lang w:val="en-US" w:eastAsia="zh-CN"/>
        </w:rPr>
        <w:t xml:space="preserve">1.产品如有型号，请在“产品名称”栏一并填写。 </w:t>
      </w:r>
    </w:p>
    <w:p w14:paraId="25C0827D">
      <w:pPr>
        <w:ind w:firstLine="504" w:firstLineChars="200"/>
        <w:rPr>
          <w:rFonts w:hint="eastAsia" w:cs="宋体"/>
          <w:color w:val="auto"/>
          <w:spacing w:val="6"/>
          <w:szCs w:val="24"/>
          <w:highlight w:val="none"/>
          <w:lang w:val="en-US" w:eastAsia="zh-CN"/>
        </w:rPr>
      </w:pPr>
      <w:r>
        <w:rPr>
          <w:rFonts w:hint="eastAsia" w:cs="宋体"/>
          <w:color w:val="auto"/>
          <w:spacing w:val="6"/>
          <w:szCs w:val="24"/>
          <w:highlight w:val="none"/>
          <w:lang w:val="en-US" w:eastAsia="zh-CN"/>
        </w:rPr>
        <w:t xml:space="preserve">2.生产厂名与厂址应与生产厂营业执照载明的相关信息保持一致。 </w:t>
      </w:r>
    </w:p>
    <w:p w14:paraId="38042B6D">
      <w:pPr>
        <w:ind w:firstLine="504" w:firstLineChars="200"/>
        <w:rPr>
          <w:rFonts w:hint="eastAsia" w:cs="宋体"/>
          <w:color w:val="auto"/>
          <w:spacing w:val="6"/>
          <w:szCs w:val="24"/>
          <w:highlight w:val="none"/>
          <w:lang w:val="en-US" w:eastAsia="zh-CN"/>
        </w:rPr>
      </w:pPr>
      <w:r>
        <w:rPr>
          <w:rFonts w:hint="eastAsia" w:cs="宋体"/>
          <w:color w:val="auto"/>
          <w:spacing w:val="6"/>
          <w:szCs w:val="24"/>
          <w:highlight w:val="none"/>
          <w:lang w:val="en-US" w:eastAsia="zh-CN"/>
        </w:rPr>
        <w:t xml:space="preserve">3.该产品的中国境内生产的组件成本占比相关要求实施前，“规定比例”栏可不填，下同。 </w:t>
      </w:r>
    </w:p>
    <w:p w14:paraId="3C59C6B3">
      <w:pPr>
        <w:ind w:firstLine="504" w:firstLineChars="200"/>
        <w:rPr>
          <w:rFonts w:hint="eastAsia" w:cs="宋体"/>
          <w:color w:val="auto"/>
          <w:spacing w:val="6"/>
          <w:szCs w:val="24"/>
          <w:highlight w:val="none"/>
          <w:lang w:val="en-US" w:eastAsia="zh-CN"/>
        </w:rPr>
      </w:pPr>
      <w:r>
        <w:rPr>
          <w:rFonts w:hint="eastAsia" w:cs="宋体"/>
          <w:color w:val="auto"/>
          <w:spacing w:val="6"/>
          <w:szCs w:val="24"/>
          <w:highlight w:val="none"/>
          <w:lang w:val="en-US" w:eastAsia="zh-CN"/>
        </w:rPr>
        <w:t xml:space="preserve">4.该产品的关键组件要求实施前，“关键组件”栏可不填，下同。 </w:t>
      </w:r>
    </w:p>
    <w:p w14:paraId="44782F83">
      <w:pPr>
        <w:ind w:firstLine="504" w:firstLineChars="200"/>
        <w:rPr>
          <w:rFonts w:hint="eastAsia" w:cs="宋体"/>
          <w:color w:val="auto"/>
          <w:spacing w:val="6"/>
          <w:szCs w:val="24"/>
          <w:highlight w:val="none"/>
          <w:lang w:val="en-US" w:eastAsia="zh-CN"/>
        </w:rPr>
      </w:pPr>
      <w:r>
        <w:rPr>
          <w:rFonts w:hint="eastAsia" w:cs="宋体"/>
          <w:color w:val="auto"/>
          <w:spacing w:val="6"/>
          <w:szCs w:val="24"/>
          <w:highlight w:val="none"/>
          <w:lang w:val="en-US" w:eastAsia="zh-CN"/>
        </w:rPr>
        <w:t>5.该产品的关键工序要求实施前，“关键工序”栏可不填，下同。</w:t>
      </w:r>
    </w:p>
    <w:p w14:paraId="16268B18">
      <w:pPr>
        <w:rPr>
          <w:rFonts w:ascii="Arial" w:hAnsi="Arial" w:cs="Arial"/>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8AEE99E">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theme="minorBidi"/>
          <w:b/>
          <w:bCs/>
          <w:color w:val="auto"/>
          <w:kern w:val="2"/>
          <w:sz w:val="24"/>
          <w:szCs w:val="24"/>
          <w:highlight w:val="none"/>
          <w:lang w:val="en-US" w:eastAsia="zh-CN" w:bidi="ar-SA"/>
        </w:rPr>
      </w:pPr>
      <w:bookmarkStart w:id="342" w:name="_Toc163492939"/>
      <w:r>
        <w:rPr>
          <w:rFonts w:hint="eastAsia" w:ascii="宋体" w:hAnsi="宋体" w:eastAsia="宋体" w:cstheme="minorBidi"/>
          <w:b/>
          <w:bCs/>
          <w:color w:val="auto"/>
          <w:kern w:val="2"/>
          <w:sz w:val="24"/>
          <w:szCs w:val="24"/>
          <w:highlight w:val="none"/>
          <w:lang w:val="en-US" w:eastAsia="zh-CN" w:bidi="ar-SA"/>
        </w:rPr>
        <w:t>（</w:t>
      </w:r>
      <w:r>
        <w:rPr>
          <w:rFonts w:hint="eastAsia" w:cstheme="minorBidi"/>
          <w:b/>
          <w:bCs/>
          <w:color w:val="auto"/>
          <w:kern w:val="2"/>
          <w:sz w:val="24"/>
          <w:szCs w:val="24"/>
          <w:highlight w:val="none"/>
          <w:lang w:val="en-US" w:eastAsia="zh-CN" w:bidi="ar-SA"/>
        </w:rPr>
        <w:t>三</w:t>
      </w:r>
      <w:r>
        <w:rPr>
          <w:rFonts w:hint="eastAsia" w:ascii="宋体" w:hAnsi="宋体" w:eastAsia="宋体" w:cstheme="minorBidi"/>
          <w:b/>
          <w:bCs/>
          <w:color w:val="auto"/>
          <w:kern w:val="2"/>
          <w:sz w:val="24"/>
          <w:szCs w:val="24"/>
          <w:highlight w:val="none"/>
          <w:lang w:val="en-US" w:eastAsia="zh-CN" w:bidi="ar-SA"/>
        </w:rPr>
        <w:t>）中小企业声明函</w:t>
      </w:r>
      <w:r>
        <w:rPr>
          <w:rFonts w:hint="eastAsia" w:ascii="宋体" w:hAnsi="宋体" w:eastAsia="宋体" w:cstheme="minorBidi"/>
          <w:b w:val="0"/>
          <w:bCs w:val="0"/>
          <w:color w:val="auto"/>
          <w:kern w:val="2"/>
          <w:sz w:val="24"/>
          <w:szCs w:val="24"/>
          <w:highlight w:val="none"/>
          <w:lang w:val="en-US" w:eastAsia="zh-CN" w:bidi="ar-SA"/>
        </w:rPr>
        <w:t>【</w:t>
      </w:r>
      <w:r>
        <w:rPr>
          <w:rFonts w:hint="eastAsia" w:cstheme="minorBidi"/>
          <w:b w:val="0"/>
          <w:bCs w:val="0"/>
          <w:i w:val="0"/>
          <w:iCs w:val="0"/>
          <w:color w:val="auto"/>
          <w:kern w:val="2"/>
          <w:sz w:val="24"/>
          <w:szCs w:val="24"/>
          <w:highlight w:val="none"/>
          <w:lang w:val="en-US" w:eastAsia="zh-CN" w:bidi="ar-SA"/>
        </w:rPr>
        <w:t>如专门面向中小企业采购的项目，此函可放于此处，否则，应后置于“其他资格证明文件”</w:t>
      </w:r>
      <w:r>
        <w:rPr>
          <w:rFonts w:hint="eastAsia" w:ascii="宋体" w:hAnsi="宋体" w:eastAsia="宋体" w:cstheme="minorBidi"/>
          <w:b w:val="0"/>
          <w:bCs w:val="0"/>
          <w:color w:val="auto"/>
          <w:kern w:val="2"/>
          <w:sz w:val="24"/>
          <w:szCs w:val="24"/>
          <w:highlight w:val="none"/>
          <w:lang w:val="en-US" w:eastAsia="zh-CN" w:bidi="ar-SA"/>
        </w:rPr>
        <w:t>】</w:t>
      </w:r>
      <w:bookmarkEnd w:id="342"/>
    </w:p>
    <w:p w14:paraId="5A142479">
      <w:pPr>
        <w:pStyle w:val="42"/>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color w:val="auto"/>
          <w:sz w:val="32"/>
          <w:szCs w:val="32"/>
          <w:highlight w:val="none"/>
        </w:rPr>
      </w:pPr>
    </w:p>
    <w:p w14:paraId="7DFCC746">
      <w:pPr>
        <w:pStyle w:val="42"/>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中小企业声明函</w:t>
      </w:r>
    </w:p>
    <w:p w14:paraId="3252DF28">
      <w:pPr>
        <w:ind w:firstLine="504" w:firstLineChars="200"/>
        <w:rPr>
          <w:rFonts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采购活动，提供的货物全部由符合政策要求的中小企业制造。相关企业（含联合体中的中小企业、签订分包意向协议的中小企业）的具体情况如下：</w:t>
      </w:r>
    </w:p>
    <w:p w14:paraId="09356A37">
      <w:pPr>
        <w:ind w:firstLine="504" w:firstLineChars="200"/>
        <w:rPr>
          <w:rFonts w:cs="宋体"/>
          <w:color w:val="auto"/>
          <w:spacing w:val="6"/>
          <w:szCs w:val="24"/>
          <w:highlight w:val="none"/>
        </w:rPr>
      </w:pPr>
      <w:r>
        <w:rPr>
          <w:rFonts w:hint="eastAsia" w:cs="宋体"/>
          <w:color w:val="auto"/>
          <w:spacing w:val="6"/>
          <w:szCs w:val="24"/>
          <w:highlight w:val="none"/>
        </w:rPr>
        <w:t>1.</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1764D13A">
      <w:pPr>
        <w:ind w:firstLine="504" w:firstLineChars="200"/>
        <w:rPr>
          <w:rFonts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798385A5">
      <w:pPr>
        <w:ind w:firstLine="504" w:firstLineChars="200"/>
        <w:rPr>
          <w:rFonts w:cs="宋体"/>
          <w:color w:val="auto"/>
          <w:spacing w:val="6"/>
          <w:szCs w:val="24"/>
          <w:highlight w:val="none"/>
        </w:rPr>
      </w:pPr>
      <w:r>
        <w:rPr>
          <w:rFonts w:hint="eastAsia" w:cs="宋体"/>
          <w:color w:val="auto"/>
          <w:spacing w:val="6"/>
          <w:szCs w:val="24"/>
          <w:highlight w:val="none"/>
        </w:rPr>
        <w:t>……</w:t>
      </w:r>
    </w:p>
    <w:p w14:paraId="5868915A">
      <w:pPr>
        <w:ind w:firstLine="504" w:firstLineChars="200"/>
        <w:rPr>
          <w:rFonts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28C0A672">
      <w:pPr>
        <w:ind w:firstLine="504" w:firstLineChars="200"/>
        <w:rPr>
          <w:rFonts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18E3EA02">
      <w:pPr>
        <w:ind w:right="1008" w:firstLine="4788" w:firstLineChars="1900"/>
        <w:rPr>
          <w:rFonts w:cs="宋体"/>
          <w:color w:val="auto"/>
          <w:spacing w:val="6"/>
          <w:szCs w:val="24"/>
          <w:highlight w:val="none"/>
        </w:rPr>
      </w:pPr>
    </w:p>
    <w:p w14:paraId="0C684DF6">
      <w:pPr>
        <w:ind w:right="1008" w:firstLine="4284" w:firstLineChars="1700"/>
        <w:rPr>
          <w:rFonts w:cs="宋体"/>
          <w:color w:val="auto"/>
          <w:spacing w:val="6"/>
          <w:szCs w:val="24"/>
          <w:highlight w:val="none"/>
        </w:rPr>
      </w:pPr>
      <w:r>
        <w:rPr>
          <w:rFonts w:hint="eastAsia" w:cs="宋体"/>
          <w:color w:val="auto"/>
          <w:spacing w:val="6"/>
          <w:szCs w:val="24"/>
          <w:highlight w:val="none"/>
          <w:lang w:val="en-US" w:eastAsia="zh-CN"/>
        </w:rPr>
        <w:t>投标人</w:t>
      </w:r>
      <w:r>
        <w:rPr>
          <w:rFonts w:hint="eastAsia" w:cs="宋体"/>
          <w:color w:val="auto"/>
          <w:spacing w:val="6"/>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宋体"/>
          <w:color w:val="auto"/>
          <w:spacing w:val="6"/>
          <w:szCs w:val="24"/>
          <w:highlight w:val="none"/>
        </w:rPr>
        <w:t>：</w:t>
      </w:r>
    </w:p>
    <w:p w14:paraId="4EDFECAA">
      <w:pPr>
        <w:ind w:right="1008" w:firstLine="4284" w:firstLineChars="1700"/>
        <w:rPr>
          <w:rFonts w:hint="default" w:eastAsia="宋体" w:cs="宋体"/>
          <w:color w:val="auto"/>
          <w:spacing w:val="6"/>
          <w:szCs w:val="24"/>
          <w:highlight w:val="none"/>
          <w:lang w:val="en-US" w:eastAsia="zh-CN"/>
        </w:rPr>
      </w:pPr>
      <w:r>
        <w:rPr>
          <w:rFonts w:hint="eastAsia" w:cs="宋体"/>
          <w:color w:val="auto"/>
          <w:spacing w:val="6"/>
          <w:szCs w:val="24"/>
          <w:highlight w:val="none"/>
        </w:rPr>
        <w:t>日期：</w:t>
      </w:r>
      <w:r>
        <w:rPr>
          <w:rFonts w:hint="eastAsia" w:cs="宋体"/>
          <w:color w:val="auto"/>
          <w:spacing w:val="6"/>
          <w:szCs w:val="24"/>
          <w:highlight w:val="none"/>
          <w:lang w:val="en-US" w:eastAsia="zh-CN"/>
        </w:rPr>
        <w:t xml:space="preserve">   年  月  日</w:t>
      </w:r>
    </w:p>
    <w:p w14:paraId="45898D32">
      <w:pPr>
        <w:ind w:firstLine="504" w:firstLineChars="200"/>
        <w:rPr>
          <w:rFonts w:cs="宋体"/>
          <w:color w:val="auto"/>
          <w:spacing w:val="6"/>
          <w:szCs w:val="24"/>
          <w:highlight w:val="none"/>
        </w:rPr>
      </w:pPr>
    </w:p>
    <w:p w14:paraId="537728EC">
      <w:pPr>
        <w:rPr>
          <w:rFonts w:hint="default" w:cs="宋体"/>
          <w:b/>
          <w:bCs/>
          <w:color w:val="auto"/>
          <w:spacing w:val="6"/>
          <w:sz w:val="21"/>
          <w:szCs w:val="21"/>
          <w:highlight w:val="none"/>
          <w:lang w:val="en-US" w:eastAsia="zh-CN"/>
        </w:rPr>
      </w:pPr>
      <w:r>
        <w:rPr>
          <w:rFonts w:hint="eastAsia" w:cs="宋体"/>
          <w:b/>
          <w:bCs/>
          <w:color w:val="auto"/>
          <w:spacing w:val="6"/>
          <w:sz w:val="21"/>
          <w:szCs w:val="21"/>
          <w:highlight w:val="none"/>
        </w:rPr>
        <w:t>说明：</w:t>
      </w:r>
      <w:r>
        <w:rPr>
          <w:rFonts w:hint="eastAsia" w:cs="宋体"/>
          <w:b/>
          <w:bCs/>
          <w:color w:val="auto"/>
          <w:spacing w:val="6"/>
          <w:sz w:val="21"/>
          <w:szCs w:val="21"/>
          <w:highlight w:val="none"/>
          <w:lang w:val="en-US" w:eastAsia="zh-CN"/>
        </w:rPr>
        <w:t>1.重要提示：供应商应仔细阅读本函附件1关于</w:t>
      </w:r>
      <w:r>
        <w:rPr>
          <w:rFonts w:hint="eastAsia" w:cs="宋体"/>
          <w:color w:val="auto"/>
          <w:spacing w:val="-6"/>
          <w:kern w:val="0"/>
          <w:sz w:val="21"/>
          <w:szCs w:val="21"/>
          <w:highlight w:val="none"/>
          <w:lang w:val="en-US" w:eastAsia="zh-CN" w:bidi="ar"/>
        </w:rPr>
        <w:t>“</w:t>
      </w:r>
      <w:r>
        <w:rPr>
          <w:rFonts w:hint="eastAsia" w:cs="宋体"/>
          <w:b/>
          <w:bCs/>
          <w:color w:val="auto"/>
          <w:spacing w:val="6"/>
          <w:sz w:val="21"/>
          <w:szCs w:val="21"/>
          <w:highlight w:val="none"/>
          <w:lang w:val="en-US" w:eastAsia="zh-CN"/>
        </w:rPr>
        <w:t>中小企业声明函”的填写要求及提交要求，否则，因填写或提交等产生的一切不利后果，须自行承担。</w:t>
      </w:r>
    </w:p>
    <w:p w14:paraId="1C850CE4">
      <w:pPr>
        <w:ind w:firstLine="668" w:firstLineChars="300"/>
        <w:rPr>
          <w:rFonts w:cs="宋体"/>
          <w:color w:val="auto"/>
          <w:spacing w:val="6"/>
          <w:sz w:val="21"/>
          <w:szCs w:val="21"/>
          <w:highlight w:val="none"/>
        </w:rPr>
      </w:pPr>
      <w:r>
        <w:rPr>
          <w:rFonts w:hint="eastAsia" w:cs="宋体"/>
          <w:b/>
          <w:bCs/>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14:paraId="6D8D966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052D5B8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6B0E40B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2C60DDE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07476ABB">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color w:val="auto"/>
          <w:highlight w:val="none"/>
          <w:lang w:val="en-US" w:eastAsia="zh-CN"/>
        </w:rPr>
      </w:pPr>
      <w:r>
        <w:rPr>
          <w:rFonts w:hint="eastAsia"/>
          <w:b/>
          <w:bCs/>
          <w:color w:val="auto"/>
          <w:highlight w:val="none"/>
          <w:lang w:val="en-US" w:eastAsia="zh-CN"/>
        </w:rPr>
        <w:t xml:space="preserve">附件1 </w:t>
      </w:r>
    </w:p>
    <w:p w14:paraId="164BABD0">
      <w:pPr>
        <w:keepNext w:val="0"/>
        <w:keepLines w:val="0"/>
        <w:widowControl/>
        <w:suppressLineNumbers w:val="0"/>
        <w:ind w:firstLine="482" w:firstLineChars="200"/>
        <w:jc w:val="left"/>
        <w:rPr>
          <w:rStyle w:val="35"/>
          <w:rFonts w:hint="eastAsia" w:ascii="宋体" w:hAnsi="宋体" w:eastAsia="宋体" w:cs="宋体"/>
          <w:color w:val="auto"/>
          <w:kern w:val="0"/>
          <w:sz w:val="24"/>
          <w:szCs w:val="24"/>
          <w:highlight w:val="none"/>
          <w:lang w:val="en-US" w:eastAsia="zh-CN" w:bidi="ar"/>
        </w:rPr>
      </w:pPr>
      <w:r>
        <w:rPr>
          <w:rStyle w:val="35"/>
          <w:rFonts w:hint="eastAsia" w:ascii="宋体" w:hAnsi="宋体" w:eastAsia="宋体" w:cs="宋体"/>
          <w:color w:val="auto"/>
          <w:kern w:val="0"/>
          <w:sz w:val="24"/>
          <w:szCs w:val="24"/>
          <w:highlight w:val="none"/>
          <w:lang w:val="en-US" w:eastAsia="zh-CN" w:bidi="ar"/>
        </w:rPr>
        <w:t>（一）关于</w:t>
      </w:r>
      <w:r>
        <w:rPr>
          <w:rStyle w:val="35"/>
          <w:rFonts w:hint="eastAsia" w:cs="宋体"/>
          <w:color w:val="auto"/>
          <w:kern w:val="0"/>
          <w:sz w:val="24"/>
          <w:szCs w:val="24"/>
          <w:highlight w:val="none"/>
          <w:lang w:val="en-US" w:eastAsia="zh-CN" w:bidi="ar"/>
        </w:rPr>
        <w:t>“</w:t>
      </w:r>
      <w:r>
        <w:rPr>
          <w:rStyle w:val="35"/>
          <w:rFonts w:hint="eastAsia" w:ascii="宋体" w:hAnsi="宋体" w:eastAsia="宋体" w:cs="宋体"/>
          <w:color w:val="auto"/>
          <w:kern w:val="0"/>
          <w:sz w:val="24"/>
          <w:szCs w:val="24"/>
          <w:highlight w:val="none"/>
          <w:lang w:val="en-US" w:eastAsia="zh-CN" w:bidi="ar"/>
        </w:rPr>
        <w:t>中小企业声明函</w:t>
      </w:r>
      <w:r>
        <w:rPr>
          <w:rStyle w:val="35"/>
          <w:rFonts w:hint="eastAsia" w:cs="宋体"/>
          <w:color w:val="auto"/>
          <w:kern w:val="0"/>
          <w:sz w:val="24"/>
          <w:szCs w:val="24"/>
          <w:highlight w:val="none"/>
          <w:lang w:val="en-US" w:eastAsia="zh-CN" w:bidi="ar"/>
        </w:rPr>
        <w:t>”</w:t>
      </w:r>
      <w:r>
        <w:rPr>
          <w:rStyle w:val="35"/>
          <w:rFonts w:hint="eastAsia" w:ascii="宋体" w:hAnsi="宋体" w:eastAsia="宋体" w:cs="宋体"/>
          <w:color w:val="auto"/>
          <w:kern w:val="0"/>
          <w:sz w:val="24"/>
          <w:szCs w:val="24"/>
          <w:highlight w:val="none"/>
          <w:lang w:val="en-US" w:eastAsia="zh-CN" w:bidi="ar"/>
        </w:rPr>
        <w:t>的填写要求</w:t>
      </w:r>
    </w:p>
    <w:p w14:paraId="4230BAB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具体填写要求如下：</w:t>
      </w:r>
    </w:p>
    <w:p w14:paraId="2F013B0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1.“单位名称”应填写采购人名称。</w:t>
      </w:r>
    </w:p>
    <w:p w14:paraId="51128C2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589FEBD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55A5A64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226D8FE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53C679F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45E6B2D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5.“企业名称”应填写投标（响应）的货物制造商/服务承接商/工程承建商（根据项目属性确定）。</w:t>
      </w:r>
    </w:p>
    <w:p w14:paraId="2A2B624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对于分包方式面向中小企业采购的项目，“企业名称”应填写分包部分采购标的对应的货物制造商/服务承接商/工程承建商（根据项目属性确定）。</w:t>
      </w:r>
    </w:p>
    <w:p w14:paraId="2AFC8E1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5C19B20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6.从业人员、资产总额指标以上年度末数据为依据，营业收入指标以上年度累计数据为依据。无上年度数据的新成立企业可不填报。</w:t>
      </w:r>
    </w:p>
    <w:p w14:paraId="682F13C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载明的货物制造商/服务承接商/工程承建商（根据项目属性确定）是否属于采购文件所属行业的中型企业/小型企业/微型企业。</w:t>
      </w:r>
    </w:p>
    <w:p w14:paraId="7A2B1DA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0301A2FB">
      <w:pPr>
        <w:keepNext w:val="0"/>
        <w:keepLines w:val="0"/>
        <w:widowControl/>
        <w:suppressLineNumbers w:val="0"/>
        <w:ind w:firstLine="482" w:firstLineChars="200"/>
        <w:jc w:val="left"/>
        <w:rPr>
          <w:rStyle w:val="35"/>
          <w:rFonts w:hint="eastAsia" w:ascii="宋体" w:hAnsi="宋体" w:eastAsia="宋体" w:cs="宋体"/>
          <w:color w:val="auto"/>
          <w:kern w:val="0"/>
          <w:sz w:val="24"/>
          <w:szCs w:val="24"/>
          <w:highlight w:val="none"/>
          <w:lang w:val="en-US" w:eastAsia="zh-CN" w:bidi="ar"/>
        </w:rPr>
      </w:pPr>
      <w:r>
        <w:rPr>
          <w:rStyle w:val="35"/>
          <w:rFonts w:hint="eastAsia" w:ascii="宋体" w:hAnsi="宋体" w:eastAsia="宋体" w:cs="宋体"/>
          <w:color w:val="auto"/>
          <w:kern w:val="0"/>
          <w:sz w:val="24"/>
          <w:szCs w:val="24"/>
          <w:highlight w:val="none"/>
          <w:lang w:val="en-US" w:eastAsia="zh-CN" w:bidi="ar"/>
        </w:rPr>
        <w:t>（二）关于</w:t>
      </w:r>
      <w:r>
        <w:rPr>
          <w:rStyle w:val="35"/>
          <w:rFonts w:hint="eastAsia" w:cs="宋体"/>
          <w:color w:val="auto"/>
          <w:kern w:val="0"/>
          <w:sz w:val="24"/>
          <w:szCs w:val="24"/>
          <w:highlight w:val="none"/>
          <w:lang w:val="en-US" w:eastAsia="zh-CN" w:bidi="ar"/>
        </w:rPr>
        <w:t>“</w:t>
      </w:r>
      <w:r>
        <w:rPr>
          <w:rStyle w:val="35"/>
          <w:rFonts w:hint="eastAsia" w:ascii="宋体" w:hAnsi="宋体" w:eastAsia="宋体" w:cs="宋体"/>
          <w:color w:val="auto"/>
          <w:kern w:val="0"/>
          <w:sz w:val="24"/>
          <w:szCs w:val="24"/>
          <w:highlight w:val="none"/>
          <w:lang w:val="en-US" w:eastAsia="zh-CN" w:bidi="ar"/>
        </w:rPr>
        <w:t>中小企业声明函</w:t>
      </w:r>
      <w:r>
        <w:rPr>
          <w:rStyle w:val="35"/>
          <w:rFonts w:hint="eastAsia" w:cs="宋体"/>
          <w:color w:val="auto"/>
          <w:kern w:val="0"/>
          <w:sz w:val="24"/>
          <w:szCs w:val="24"/>
          <w:highlight w:val="none"/>
          <w:lang w:val="en-US" w:eastAsia="zh-CN" w:bidi="ar"/>
        </w:rPr>
        <w:t>”</w:t>
      </w:r>
      <w:r>
        <w:rPr>
          <w:rStyle w:val="35"/>
          <w:rFonts w:hint="eastAsia" w:ascii="宋体" w:hAnsi="宋体" w:eastAsia="宋体" w:cs="宋体"/>
          <w:color w:val="auto"/>
          <w:kern w:val="0"/>
          <w:sz w:val="24"/>
          <w:szCs w:val="24"/>
          <w:highlight w:val="none"/>
          <w:lang w:val="en-US" w:eastAsia="zh-CN" w:bidi="ar"/>
        </w:rPr>
        <w:t>的提交要求</w:t>
      </w:r>
    </w:p>
    <w:p w14:paraId="2970D1A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1.投标（响应）供应商对</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3226315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2.鼓励供应商在投标（响应）时一并提供对货物制造商、服务承接商、工程承建商相关信息的核实核验情况以及其他佐证材料。</w:t>
      </w:r>
    </w:p>
    <w:p w14:paraId="65F0977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3.如供应商提供的</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10F14A7">
      <w:pPr>
        <w:rPr>
          <w:rFonts w:cs="宋体"/>
          <w:color w:val="auto"/>
          <w:spacing w:val="6"/>
          <w:sz w:val="21"/>
          <w:szCs w:val="21"/>
          <w:highlight w:val="none"/>
        </w:rPr>
      </w:pPr>
    </w:p>
    <w:p w14:paraId="513DA2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E06091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附件2：</w:t>
      </w:r>
    </w:p>
    <w:p w14:paraId="661144C8">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0BC63F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5"/>
          <w:rFonts w:hint="eastAsia" w:ascii="宋体" w:hAnsi="宋体" w:eastAsia="宋体" w:cs="宋体"/>
          <w:b w:val="0"/>
          <w:color w:val="auto"/>
          <w:sz w:val="24"/>
          <w:szCs w:val="24"/>
          <w:highlight w:val="none"/>
        </w:rPr>
      </w:pPr>
      <w:r>
        <w:rPr>
          <w:rStyle w:val="35"/>
          <w:rFonts w:hint="eastAsia" w:ascii="宋体" w:hAnsi="宋体" w:eastAsia="宋体" w:cs="宋体"/>
          <w:b w:val="0"/>
          <w:color w:val="auto"/>
          <w:sz w:val="24"/>
          <w:szCs w:val="24"/>
          <w:highlight w:val="none"/>
        </w:rPr>
        <w:t>工信部联企业〔2011〕300号</w:t>
      </w:r>
    </w:p>
    <w:p w14:paraId="480F08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5"/>
          <w:rFonts w:hint="eastAsia" w:ascii="宋体" w:hAnsi="宋体" w:eastAsia="宋体" w:cs="宋体"/>
          <w:b w:val="0"/>
          <w:color w:val="auto"/>
          <w:sz w:val="24"/>
          <w:szCs w:val="24"/>
          <w:highlight w:val="none"/>
        </w:rPr>
      </w:pPr>
    </w:p>
    <w:p w14:paraId="17B42D18">
      <w:pPr>
        <w:keepNext w:val="0"/>
        <w:keepLines w:val="0"/>
        <w:pageBreakBefore w:val="0"/>
        <w:widowControl w:val="0"/>
        <w:kinsoku/>
        <w:wordWrap/>
        <w:overflowPunct/>
        <w:topLinePunct w:val="0"/>
        <w:autoSpaceDE/>
        <w:autoSpaceDN/>
        <w:bidi w:val="0"/>
        <w:adjustRightInd/>
        <w:snapToGrid/>
        <w:spacing w:line="360" w:lineRule="exact"/>
        <w:textAlignment w:val="auto"/>
        <w:rPr>
          <w:rStyle w:val="35"/>
          <w:rFonts w:hint="eastAsia" w:ascii="宋体" w:hAnsi="宋体" w:eastAsia="宋体" w:cs="宋体"/>
          <w:b w:val="0"/>
          <w:color w:val="auto"/>
          <w:sz w:val="24"/>
          <w:szCs w:val="24"/>
          <w:highlight w:val="none"/>
        </w:rPr>
      </w:pPr>
      <w:r>
        <w:rPr>
          <w:rStyle w:val="35"/>
          <w:rFonts w:hint="eastAsia" w:ascii="宋体" w:hAnsi="宋体" w:eastAsia="宋体" w:cs="宋体"/>
          <w:b w:val="0"/>
          <w:color w:val="auto"/>
          <w:sz w:val="24"/>
          <w:szCs w:val="24"/>
          <w:highlight w:val="none"/>
        </w:rPr>
        <w:t>各省、自治区、直辖市人民政府，国务院各部委、各直属机构及有关单位：</w:t>
      </w:r>
    </w:p>
    <w:p w14:paraId="42FFF110">
      <w:pPr>
        <w:keepNext w:val="0"/>
        <w:keepLines w:val="0"/>
        <w:pageBreakBefore w:val="0"/>
        <w:widowControl w:val="0"/>
        <w:kinsoku/>
        <w:wordWrap/>
        <w:overflowPunct/>
        <w:topLinePunct w:val="0"/>
        <w:autoSpaceDE/>
        <w:autoSpaceDN/>
        <w:bidi w:val="0"/>
        <w:adjustRightInd/>
        <w:snapToGrid/>
        <w:spacing w:line="36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6EB7968">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工业和信息化部　国家统计局</w:t>
      </w:r>
    </w:p>
    <w:p w14:paraId="5C9504B8">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国家发展和改革委员会　财政部</w:t>
      </w:r>
    </w:p>
    <w:p w14:paraId="65918A5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二○一一年六月十八日</w:t>
      </w:r>
    </w:p>
    <w:p w14:paraId="37C3DF42">
      <w:pPr>
        <w:keepNext w:val="0"/>
        <w:keepLines w:val="0"/>
        <w:pageBreakBefore w:val="0"/>
        <w:widowControl w:val="0"/>
        <w:kinsoku/>
        <w:wordWrap/>
        <w:overflowPunct/>
        <w:topLinePunct w:val="0"/>
        <w:autoSpaceDE/>
        <w:autoSpaceDN/>
        <w:bidi w:val="0"/>
        <w:adjustRightInd/>
        <w:snapToGrid/>
        <w:spacing w:line="36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xml:space="preserve"> </w:t>
      </w:r>
    </w:p>
    <w:p w14:paraId="0CFDF5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5"/>
          <w:rFonts w:hint="eastAsia" w:ascii="宋体" w:hAnsi="宋体" w:eastAsia="宋体" w:cs="宋体"/>
          <w:b/>
          <w:bCs w:val="0"/>
          <w:color w:val="auto"/>
          <w:sz w:val="28"/>
          <w:szCs w:val="28"/>
          <w:highlight w:val="none"/>
        </w:rPr>
      </w:pPr>
      <w:r>
        <w:rPr>
          <w:rStyle w:val="35"/>
          <w:rFonts w:hint="eastAsia" w:ascii="宋体" w:hAnsi="宋体" w:eastAsia="宋体" w:cs="宋体"/>
          <w:b/>
          <w:bCs w:val="0"/>
          <w:color w:val="auto"/>
          <w:sz w:val="28"/>
          <w:szCs w:val="28"/>
          <w:highlight w:val="none"/>
        </w:rPr>
        <w:t>中小企业划型标准规定</w:t>
      </w:r>
    </w:p>
    <w:p w14:paraId="2C3268EC">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一、根据《中华人民共和国中小企业促进法》和《国务院关于进一步促进中小企业发展的若干意见》(国发〔2009〕36号)，制定本规定。</w:t>
      </w:r>
    </w:p>
    <w:p w14:paraId="0FA6F4EF">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二、中小企业划分为中型、小型、微型三种类型，具体标准根据企业从业人员、营业收入、资产总额等指标，结合行业特点制定。</w:t>
      </w:r>
    </w:p>
    <w:p w14:paraId="7FE50482">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B7ACEB5">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四、各行业划型标准为：</w:t>
      </w:r>
    </w:p>
    <w:p w14:paraId="690A2616">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E0374BC">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1B0015A">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79B95EE">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5BB6788">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AE6172F">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45DDE04">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BE122D1">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6AA5F2B">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7054B6E">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6BD0548">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FC049AE">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4D910FC">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E02F838">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9B06D97">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62BA24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56D3CD6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五、企业类型的划分以统计部门的统计数据为依据。</w:t>
      </w:r>
    </w:p>
    <w:p w14:paraId="56D32799">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7A2FC6C3">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2CD1CE5B">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八、本规定由工业和信息化部、国家统计局会同有关部门根据《国民经济行业分类》修订情况和企业发展变化情况适时修订。</w:t>
      </w:r>
    </w:p>
    <w:p w14:paraId="40B78701">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九、本规定由工业和信息化部、国家统计局会同有关部门负责解释。</w:t>
      </w:r>
    </w:p>
    <w:p w14:paraId="3B3FBC76">
      <w:pPr>
        <w:keepNext w:val="0"/>
        <w:keepLines w:val="0"/>
        <w:pageBreakBefore w:val="0"/>
        <w:widowControl w:val="0"/>
        <w:kinsoku/>
        <w:wordWrap/>
        <w:overflowPunct/>
        <w:topLinePunct w:val="0"/>
        <w:autoSpaceDE/>
        <w:autoSpaceDN/>
        <w:bidi w:val="0"/>
        <w:adjustRightInd/>
        <w:snapToGrid/>
        <w:spacing w:line="400" w:lineRule="exact"/>
        <w:textAlignment w:val="auto"/>
        <w:rPr>
          <w:rFonts w:cs="宋体"/>
          <w:color w:val="auto"/>
          <w:spacing w:val="6"/>
          <w:sz w:val="21"/>
          <w:szCs w:val="21"/>
          <w:highlight w:val="none"/>
        </w:rPr>
      </w:pPr>
      <w:r>
        <w:rPr>
          <w:rStyle w:val="35"/>
          <w:rFonts w:hint="eastAsia" w:ascii="宋体" w:hAnsi="宋体" w:eastAsia="宋体" w:cs="宋体"/>
          <w:b w:val="0"/>
          <w:bCs w:val="0"/>
          <w:color w:val="auto"/>
          <w:sz w:val="24"/>
          <w:szCs w:val="24"/>
          <w:highlight w:val="none"/>
        </w:rPr>
        <w:t>十、本规定自发布之日起执行，原国家经贸委、原国家计委、财政部和国家统计局2003年颁布的《中小企业标准暂行规定》同时废止。</w:t>
      </w:r>
    </w:p>
    <w:p w14:paraId="4E10B09B">
      <w:pPr>
        <w:rPr>
          <w:rFonts w:cs="宋体"/>
          <w:color w:val="auto"/>
          <w:spacing w:val="6"/>
          <w:sz w:val="21"/>
          <w:szCs w:val="21"/>
          <w:highlight w:val="none"/>
        </w:rPr>
      </w:pPr>
    </w:p>
    <w:p w14:paraId="071503C9">
      <w:pPr>
        <w:rPr>
          <w:rFonts w:cs="宋体"/>
          <w:color w:val="auto"/>
          <w:spacing w:val="6"/>
          <w:sz w:val="21"/>
          <w:szCs w:val="21"/>
          <w:highlight w:val="none"/>
        </w:rPr>
      </w:pPr>
    </w:p>
    <w:p w14:paraId="35D0F689">
      <w:pPr>
        <w:rPr>
          <w:rFonts w:cs="宋体"/>
          <w:color w:val="auto"/>
          <w:spacing w:val="6"/>
          <w:sz w:val="21"/>
          <w:szCs w:val="21"/>
          <w:highlight w:val="none"/>
        </w:rPr>
      </w:pPr>
    </w:p>
    <w:p w14:paraId="753A4ED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附件3：</w:t>
      </w:r>
    </w:p>
    <w:p w14:paraId="4A932809">
      <w:pPr>
        <w:rPr>
          <w:rFonts w:hint="eastAsia" w:cs="宋体"/>
          <w:color w:val="auto"/>
          <w:spacing w:val="6"/>
          <w:sz w:val="21"/>
          <w:szCs w:val="21"/>
          <w:highlight w:val="none"/>
        </w:rPr>
      </w:pPr>
    </w:p>
    <w:p w14:paraId="7F86062E">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1EAD5C77">
      <w:pPr>
        <w:jc w:val="center"/>
        <w:rPr>
          <w:rStyle w:val="35"/>
          <w:rFonts w:hint="eastAsia" w:ascii="宋体" w:hAnsi="宋体" w:eastAsia="宋体" w:cs="宋体"/>
          <w:b w:val="0"/>
          <w:color w:val="auto"/>
          <w:sz w:val="24"/>
          <w:szCs w:val="24"/>
          <w:highlight w:val="none"/>
        </w:rPr>
      </w:pPr>
      <w:r>
        <w:rPr>
          <w:rStyle w:val="35"/>
          <w:rFonts w:hint="eastAsia" w:ascii="宋体" w:hAnsi="宋体" w:eastAsia="宋体" w:cs="宋体"/>
          <w:b w:val="0"/>
          <w:color w:val="auto"/>
          <w:sz w:val="24"/>
          <w:szCs w:val="24"/>
          <w:highlight w:val="none"/>
        </w:rPr>
        <w:t>银发〔2015〕309号</w:t>
      </w:r>
    </w:p>
    <w:p w14:paraId="33B047DF">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3FA83899">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52FB3B58">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5"/>
          <w:rFonts w:hint="eastAsia" w:ascii="宋体" w:hAnsi="宋体" w:eastAsia="宋体" w:cs="宋体"/>
          <w:b w:val="0"/>
          <w:bCs w:val="0"/>
          <w:color w:val="auto"/>
          <w:sz w:val="24"/>
          <w:szCs w:val="24"/>
          <w:highlight w:val="none"/>
        </w:rPr>
      </w:pPr>
    </w:p>
    <w:p w14:paraId="20D07305">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附件：金融业企业划型标准规定</w:t>
      </w:r>
    </w:p>
    <w:p w14:paraId="483BC3B4">
      <w:pPr>
        <w:keepNext w:val="0"/>
        <w:keepLines w:val="0"/>
        <w:pageBreakBefore w:val="0"/>
        <w:widowControl w:val="0"/>
        <w:kinsoku/>
        <w:wordWrap/>
        <w:overflowPunct/>
        <w:topLinePunct w:val="0"/>
        <w:autoSpaceDE/>
        <w:autoSpaceDN/>
        <w:bidi w:val="0"/>
        <w:adjustRightInd/>
        <w:snapToGrid/>
        <w:spacing w:line="460" w:lineRule="exact"/>
        <w:textAlignment w:val="auto"/>
        <w:rPr>
          <w:rStyle w:val="35"/>
          <w:rFonts w:hint="eastAsia" w:ascii="宋体" w:hAnsi="宋体" w:eastAsia="宋体" w:cs="宋体"/>
          <w:b w:val="0"/>
          <w:bCs w:val="0"/>
          <w:color w:val="auto"/>
          <w:sz w:val="24"/>
          <w:szCs w:val="24"/>
          <w:highlight w:val="none"/>
        </w:rPr>
      </w:pPr>
      <w:r>
        <w:rPr>
          <w:rFonts w:hint="eastAsia" w:cs="宋体"/>
          <w:color w:val="auto"/>
          <w:spacing w:val="6"/>
          <w:sz w:val="24"/>
          <w:szCs w:val="24"/>
          <w:highlight w:val="none"/>
        </w:rPr>
        <w:t>                                      </w:t>
      </w:r>
      <w:r>
        <w:rPr>
          <w:rStyle w:val="35"/>
          <w:rFonts w:hint="eastAsia" w:ascii="宋体" w:hAnsi="宋体" w:eastAsia="宋体" w:cs="宋体"/>
          <w:b w:val="0"/>
          <w:bCs w:val="0"/>
          <w:color w:val="auto"/>
          <w:sz w:val="24"/>
          <w:szCs w:val="24"/>
          <w:highlight w:val="none"/>
        </w:rPr>
        <w:t>       </w:t>
      </w:r>
      <w:r>
        <w:rPr>
          <w:rStyle w:val="35"/>
          <w:rFonts w:hint="eastAsia" w:cs="宋体"/>
          <w:b w:val="0"/>
          <w:bCs w:val="0"/>
          <w:color w:val="auto"/>
          <w:sz w:val="24"/>
          <w:szCs w:val="24"/>
          <w:highlight w:val="none"/>
          <w:lang w:val="en-US" w:eastAsia="zh-CN"/>
        </w:rPr>
        <w:t xml:space="preserve">                            </w:t>
      </w:r>
      <w:r>
        <w:rPr>
          <w:rStyle w:val="35"/>
          <w:rFonts w:hint="eastAsia" w:ascii="宋体" w:hAnsi="宋体" w:eastAsia="宋体" w:cs="宋体"/>
          <w:b w:val="0"/>
          <w:bCs w:val="0"/>
          <w:color w:val="auto"/>
          <w:sz w:val="24"/>
          <w:szCs w:val="24"/>
          <w:highlight w:val="none"/>
        </w:rPr>
        <w:t>中国人民银行</w:t>
      </w:r>
    </w:p>
    <w:p w14:paraId="0BC3570C">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中国银行业监督管理委员会</w:t>
      </w:r>
    </w:p>
    <w:p w14:paraId="4E9C69ED">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中国证券监督管理委员会</w:t>
      </w:r>
    </w:p>
    <w:p w14:paraId="61A8D842">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中国保险监督管理委员会</w:t>
      </w:r>
    </w:p>
    <w:p w14:paraId="673FED7A">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中华人民共和国国家统计局</w:t>
      </w:r>
    </w:p>
    <w:p w14:paraId="4CA0537F">
      <w:pPr>
        <w:keepNext w:val="0"/>
        <w:keepLines w:val="0"/>
        <w:pageBreakBefore w:val="0"/>
        <w:widowControl w:val="0"/>
        <w:kinsoku/>
        <w:wordWrap/>
        <w:overflowPunct/>
        <w:topLinePunct w:val="0"/>
        <w:autoSpaceDE/>
        <w:autoSpaceDN/>
        <w:bidi w:val="0"/>
        <w:adjustRightInd/>
        <w:snapToGrid/>
        <w:spacing w:line="46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w:t>
      </w:r>
      <w:r>
        <w:rPr>
          <w:rStyle w:val="35"/>
          <w:rFonts w:hint="eastAsia" w:cs="宋体"/>
          <w:b w:val="0"/>
          <w:bCs w:val="0"/>
          <w:color w:val="auto"/>
          <w:sz w:val="24"/>
          <w:szCs w:val="24"/>
          <w:highlight w:val="none"/>
          <w:lang w:val="en-US" w:eastAsia="zh-CN"/>
        </w:rPr>
        <w:t xml:space="preserve">     </w:t>
      </w:r>
      <w:r>
        <w:rPr>
          <w:rStyle w:val="35"/>
          <w:rFonts w:hint="eastAsia" w:ascii="宋体" w:hAnsi="宋体" w:eastAsia="宋体" w:cs="宋体"/>
          <w:b w:val="0"/>
          <w:bCs w:val="0"/>
          <w:color w:val="auto"/>
          <w:sz w:val="24"/>
          <w:szCs w:val="24"/>
          <w:highlight w:val="none"/>
        </w:rPr>
        <w:t> 2015年9月28日</w:t>
      </w:r>
    </w:p>
    <w:p w14:paraId="3CE47BCC">
      <w:pPr>
        <w:rPr>
          <w:rFonts w:hint="eastAsia" w:cs="宋体"/>
          <w:color w:val="auto"/>
          <w:spacing w:val="6"/>
          <w:sz w:val="21"/>
          <w:szCs w:val="21"/>
          <w:highlight w:val="none"/>
        </w:rPr>
      </w:pPr>
    </w:p>
    <w:p w14:paraId="2B8D2844">
      <w:pPr>
        <w:rPr>
          <w:rFonts w:hint="eastAsia" w:cs="宋体"/>
          <w:color w:val="auto"/>
          <w:spacing w:val="6"/>
          <w:sz w:val="21"/>
          <w:szCs w:val="21"/>
          <w:highlight w:val="none"/>
          <w:lang w:val="en-US" w:eastAsia="zh-CN"/>
        </w:rPr>
      </w:pPr>
    </w:p>
    <w:p w14:paraId="3D95F717">
      <w:pPr>
        <w:rPr>
          <w:rFonts w:hint="eastAsia" w:cs="宋体"/>
          <w:color w:val="auto"/>
          <w:spacing w:val="6"/>
          <w:sz w:val="21"/>
          <w:szCs w:val="21"/>
          <w:highlight w:val="none"/>
          <w:lang w:val="en-US" w:eastAsia="zh-CN"/>
        </w:rPr>
      </w:pPr>
    </w:p>
    <w:p w14:paraId="33F27383">
      <w:pPr>
        <w:rPr>
          <w:rFonts w:hint="eastAsia" w:cs="宋体"/>
          <w:color w:val="auto"/>
          <w:spacing w:val="6"/>
          <w:sz w:val="21"/>
          <w:szCs w:val="21"/>
          <w:highlight w:val="none"/>
          <w:lang w:val="en-US" w:eastAsia="zh-CN"/>
        </w:rPr>
      </w:pPr>
    </w:p>
    <w:p w14:paraId="3E6B226F">
      <w:pPr>
        <w:rPr>
          <w:rFonts w:hint="eastAsia" w:cs="宋体"/>
          <w:color w:val="auto"/>
          <w:spacing w:val="6"/>
          <w:sz w:val="21"/>
          <w:szCs w:val="21"/>
          <w:highlight w:val="none"/>
          <w:lang w:val="en-US" w:eastAsia="zh-CN"/>
        </w:rPr>
      </w:pPr>
    </w:p>
    <w:p w14:paraId="433906F4">
      <w:pPr>
        <w:rPr>
          <w:rFonts w:hint="eastAsia" w:cs="宋体"/>
          <w:color w:val="auto"/>
          <w:spacing w:val="6"/>
          <w:sz w:val="21"/>
          <w:szCs w:val="21"/>
          <w:highlight w:val="none"/>
          <w:lang w:val="en-US" w:eastAsia="zh-CN"/>
        </w:rPr>
      </w:pPr>
    </w:p>
    <w:p w14:paraId="3D526728">
      <w:pPr>
        <w:rPr>
          <w:rFonts w:hint="eastAsia" w:cs="宋体"/>
          <w:color w:val="auto"/>
          <w:spacing w:val="6"/>
          <w:sz w:val="21"/>
          <w:szCs w:val="21"/>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D83F763">
      <w:pPr>
        <w:rPr>
          <w:rFonts w:hint="eastAsia" w:cs="宋体"/>
          <w:color w:val="auto"/>
          <w:spacing w:val="6"/>
          <w:sz w:val="21"/>
          <w:szCs w:val="21"/>
          <w:highlight w:val="none"/>
        </w:rPr>
      </w:pPr>
      <w:r>
        <w:rPr>
          <w:rFonts w:hint="eastAsia" w:cs="宋体"/>
          <w:color w:val="auto"/>
          <w:spacing w:val="6"/>
          <w:sz w:val="21"/>
          <w:szCs w:val="21"/>
          <w:highlight w:val="none"/>
          <w:lang w:val="en-US" w:eastAsia="zh-CN"/>
        </w:rPr>
        <w:t>附件</w:t>
      </w:r>
      <w:r>
        <w:rPr>
          <w:rFonts w:hint="eastAsia" w:cs="宋体"/>
          <w:color w:val="auto"/>
          <w:spacing w:val="6"/>
          <w:sz w:val="21"/>
          <w:szCs w:val="21"/>
          <w:highlight w:val="none"/>
        </w:rPr>
        <w:t>              </w:t>
      </w:r>
    </w:p>
    <w:p w14:paraId="63A3B7CC">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金融业企业划型标准规定</w:t>
      </w:r>
    </w:p>
    <w:p w14:paraId="1929DE0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34690C6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二、适用范围。本规定适用于从事《国民经济行业分类》（GB/T4754-2011）中J门类（金融业）活动的企业。</w:t>
      </w:r>
    </w:p>
    <w:p w14:paraId="7C07E54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6E250AC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77645A45">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五、指标标准值。依据指标标准值，将各类金融业企业划分为大、中、小、微四个规模类型，中型企业标准上限及以上的为大型企业。</w:t>
      </w:r>
    </w:p>
    <w:p w14:paraId="2E9307D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359B7F9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346152F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6367183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7FF2463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08E0790D">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6918A19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5895D57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lang w:eastAsia="zh-CN"/>
        </w:rPr>
      </w:pPr>
      <w:r>
        <w:rPr>
          <w:rStyle w:val="35"/>
          <w:rFonts w:hint="eastAsia" w:ascii="宋体" w:hAnsi="宋体" w:eastAsia="宋体" w:cs="宋体"/>
          <w:b w:val="0"/>
          <w:bCs w:val="0"/>
          <w:color w:val="auto"/>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5"/>
          <w:rFonts w:hint="eastAsia" w:cs="宋体"/>
          <w:b w:val="0"/>
          <w:bCs w:val="0"/>
          <w:color w:val="auto"/>
          <w:sz w:val="24"/>
          <w:szCs w:val="24"/>
          <w:highlight w:val="none"/>
          <w:lang w:eastAsia="zh-CN"/>
        </w:rPr>
        <w:t>。</w:t>
      </w:r>
    </w:p>
    <w:p w14:paraId="5DF95AB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5"/>
          <w:rFonts w:hint="eastAsia" w:cs="宋体"/>
          <w:b w:val="0"/>
          <w:bCs w:val="0"/>
          <w:color w:val="auto"/>
          <w:sz w:val="24"/>
          <w:szCs w:val="24"/>
          <w:highlight w:val="none"/>
          <w:lang w:eastAsia="zh-CN"/>
        </w:rPr>
        <w:t>，</w:t>
      </w:r>
      <w:r>
        <w:rPr>
          <w:rStyle w:val="35"/>
          <w:rFonts w:hint="eastAsia" w:ascii="宋体" w:hAnsi="宋体" w:eastAsia="宋体" w:cs="宋体"/>
          <w:b w:val="0"/>
          <w:bCs w:val="0"/>
          <w:color w:val="auto"/>
          <w:sz w:val="24"/>
          <w:szCs w:val="24"/>
          <w:highlight w:val="none"/>
        </w:rPr>
        <w:t>方便政府部门和社会各界查询使用。</w:t>
      </w:r>
    </w:p>
    <w:p w14:paraId="2AADE37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七、标准值的评估和调整。金融业企业划型标准工作组每五年对划型标准值受经济发展与通货膨胀等因素的影响程度进行评估和调整。</w:t>
      </w:r>
    </w:p>
    <w:p w14:paraId="1BA1802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lang w:eastAsia="zh-CN"/>
        </w:rPr>
      </w:pPr>
      <w:r>
        <w:rPr>
          <w:rStyle w:val="35"/>
          <w:rFonts w:hint="eastAsia" w:ascii="宋体" w:hAnsi="宋体" w:eastAsia="宋体" w:cs="宋体"/>
          <w:b w:val="0"/>
          <w:b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5"/>
          <w:rFonts w:hint="eastAsia" w:cs="宋体"/>
          <w:b w:val="0"/>
          <w:bCs w:val="0"/>
          <w:color w:val="auto"/>
          <w:sz w:val="24"/>
          <w:szCs w:val="24"/>
          <w:highlight w:val="none"/>
          <w:lang w:eastAsia="zh-CN"/>
        </w:rPr>
        <w:t>。</w:t>
      </w:r>
    </w:p>
    <w:p w14:paraId="77F82C4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lang w:eastAsia="zh-CN"/>
        </w:rPr>
      </w:pPr>
      <w:r>
        <w:rPr>
          <w:rStyle w:val="35"/>
          <w:rFonts w:hint="eastAsia" w:ascii="宋体" w:hAnsi="宋体" w:eastAsia="宋体" w:cs="宋体"/>
          <w:b w:val="0"/>
          <w:bCs w:val="0"/>
          <w:color w:val="auto"/>
          <w:sz w:val="24"/>
          <w:szCs w:val="24"/>
          <w:highlight w:val="none"/>
        </w:rPr>
        <w:t>九、融资担保公司参照本规定中“除贷款公司、小额贷款公司、典当行以外的其他金融机构”标准划型</w:t>
      </w:r>
      <w:r>
        <w:rPr>
          <w:rStyle w:val="35"/>
          <w:rFonts w:hint="eastAsia" w:cs="宋体"/>
          <w:b w:val="0"/>
          <w:bCs w:val="0"/>
          <w:color w:val="auto"/>
          <w:sz w:val="24"/>
          <w:szCs w:val="24"/>
          <w:highlight w:val="none"/>
          <w:lang w:eastAsia="zh-CN"/>
        </w:rPr>
        <w:t>。</w:t>
      </w:r>
    </w:p>
    <w:p w14:paraId="66ECB19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十、本规定由人民银行会同银监会、证监会、保监会和统计局负责解释。</w:t>
      </w:r>
    </w:p>
    <w:p w14:paraId="3B8F6CA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lang w:eastAsia="zh-CN"/>
        </w:rPr>
      </w:pPr>
      <w:r>
        <w:rPr>
          <w:rStyle w:val="35"/>
          <w:rFonts w:hint="eastAsia" w:ascii="宋体" w:hAnsi="宋体" w:eastAsia="宋体" w:cs="宋体"/>
          <w:b w:val="0"/>
          <w:bCs w:val="0"/>
          <w:color w:val="auto"/>
          <w:sz w:val="24"/>
          <w:szCs w:val="24"/>
          <w:highlight w:val="none"/>
        </w:rPr>
        <w:t>十一、本规定自发布之日起实施</w:t>
      </w:r>
      <w:r>
        <w:rPr>
          <w:rStyle w:val="35"/>
          <w:rFonts w:hint="eastAsia" w:cs="宋体"/>
          <w:b w:val="0"/>
          <w:bCs w:val="0"/>
          <w:color w:val="auto"/>
          <w:sz w:val="24"/>
          <w:szCs w:val="24"/>
          <w:highlight w:val="none"/>
          <w:lang w:eastAsia="zh-CN"/>
        </w:rPr>
        <w:t>。</w:t>
      </w:r>
    </w:p>
    <w:p w14:paraId="631CD7F2">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p>
    <w:p w14:paraId="26860F8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附:金融业企业划型标准</w:t>
      </w:r>
    </w:p>
    <w:p w14:paraId="0A711414">
      <w:pPr>
        <w:rPr>
          <w:rFonts w:cs="宋体"/>
          <w:color w:val="auto"/>
          <w:spacing w:val="6"/>
          <w:sz w:val="21"/>
          <w:szCs w:val="21"/>
          <w:highlight w:val="none"/>
        </w:rPr>
      </w:pPr>
    </w:p>
    <w:p w14:paraId="4A0B300C">
      <w:pPr>
        <w:rPr>
          <w:rFonts w:hint="eastAsia" w:cs="宋体"/>
          <w:color w:val="auto"/>
          <w:spacing w:val="6"/>
          <w:sz w:val="24"/>
          <w:szCs w:val="24"/>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07C744D">
      <w:pPr>
        <w:rPr>
          <w:rFonts w:hint="eastAsia" w:cs="宋体"/>
          <w:color w:val="auto"/>
          <w:spacing w:val="6"/>
          <w:sz w:val="24"/>
          <w:szCs w:val="24"/>
          <w:highlight w:val="none"/>
          <w:lang w:val="en-US" w:eastAsia="zh-CN"/>
        </w:rPr>
      </w:pPr>
      <w:r>
        <w:rPr>
          <w:rFonts w:hint="eastAsia" w:cs="宋体"/>
          <w:color w:val="auto"/>
          <w:spacing w:val="6"/>
          <w:sz w:val="24"/>
          <w:szCs w:val="24"/>
          <w:highlight w:val="none"/>
          <w:lang w:val="en-US" w:eastAsia="zh-CN"/>
        </w:rPr>
        <w:t>附</w:t>
      </w:r>
    </w:p>
    <w:p w14:paraId="08AC0A94">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w:t>
      </w:r>
    </w:p>
    <w:tbl>
      <w:tblPr>
        <w:tblStyle w:val="33"/>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168"/>
        <w:gridCol w:w="1817"/>
        <w:gridCol w:w="1143"/>
        <w:gridCol w:w="3251"/>
      </w:tblGrid>
      <w:tr w14:paraId="20F84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287" w:type="dxa"/>
            <w:gridSpan w:val="2"/>
            <w:vAlign w:val="center"/>
          </w:tcPr>
          <w:p w14:paraId="01DE2557">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行业</w:t>
            </w:r>
          </w:p>
        </w:tc>
        <w:tc>
          <w:tcPr>
            <w:tcW w:w="1817" w:type="dxa"/>
            <w:vAlign w:val="center"/>
          </w:tcPr>
          <w:p w14:paraId="26B9A3CD">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类别</w:t>
            </w:r>
          </w:p>
        </w:tc>
        <w:tc>
          <w:tcPr>
            <w:tcW w:w="1143" w:type="dxa"/>
            <w:vAlign w:val="center"/>
          </w:tcPr>
          <w:p w14:paraId="1A8EE826">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类型</w:t>
            </w:r>
          </w:p>
        </w:tc>
        <w:tc>
          <w:tcPr>
            <w:tcW w:w="3251" w:type="dxa"/>
            <w:vAlign w:val="center"/>
          </w:tcPr>
          <w:p w14:paraId="25FA8EC1">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资产总额</w:t>
            </w:r>
          </w:p>
        </w:tc>
      </w:tr>
      <w:tr w14:paraId="593C0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3EE09DE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货币金融服务</w:t>
            </w:r>
          </w:p>
        </w:tc>
        <w:tc>
          <w:tcPr>
            <w:tcW w:w="1168" w:type="dxa"/>
            <w:vMerge w:val="restart"/>
            <w:vAlign w:val="center"/>
          </w:tcPr>
          <w:p w14:paraId="2B501404">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货币银行服务</w:t>
            </w:r>
          </w:p>
        </w:tc>
        <w:tc>
          <w:tcPr>
            <w:tcW w:w="1817" w:type="dxa"/>
            <w:vMerge w:val="restart"/>
            <w:vAlign w:val="center"/>
          </w:tcPr>
          <w:p w14:paraId="06EC9A8E">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银行业存款类金融机构</w:t>
            </w:r>
          </w:p>
        </w:tc>
        <w:tc>
          <w:tcPr>
            <w:tcW w:w="1143" w:type="dxa"/>
            <w:vAlign w:val="center"/>
          </w:tcPr>
          <w:p w14:paraId="188988B0">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中型</w:t>
            </w:r>
          </w:p>
        </w:tc>
        <w:tc>
          <w:tcPr>
            <w:tcW w:w="3251" w:type="dxa"/>
            <w:vAlign w:val="center"/>
          </w:tcPr>
          <w:p w14:paraId="0B8F2986">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6BA0D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ADCF7D5">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72E2F177">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E720D12">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4EFDEEDD">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47C5CEE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50B18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95521E5">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3C6879C2">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0890898">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6F78124A">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60DCF32B">
            <w:pPr>
              <w:spacing w:line="240" w:lineRule="auto"/>
              <w:jc w:val="center"/>
              <w:rPr>
                <w:rFonts w:hint="eastAsia" w:ascii="宋体" w:hAnsi="宋体" w:eastAsia="宋体" w:cs="宋体"/>
                <w:color w:val="auto"/>
                <w:spacing w:val="6"/>
                <w:sz w:val="21"/>
                <w:szCs w:val="21"/>
                <w:highlight w:val="none"/>
                <w:vertAlign w:val="baseline"/>
                <w:lang w:val="en-US"/>
              </w:rPr>
            </w:pPr>
            <w:r>
              <w:rPr>
                <w:rFonts w:hint="eastAsia" w:ascii="宋体" w:hAnsi="宋体" w:eastAsia="宋体" w:cs="宋体"/>
                <w:color w:val="auto"/>
                <w:spacing w:val="6"/>
                <w:sz w:val="21"/>
                <w:szCs w:val="21"/>
                <w:highlight w:val="none"/>
                <w:vertAlign w:val="baseline"/>
                <w:lang w:val="en-US" w:eastAsia="zh-CN"/>
              </w:rPr>
              <w:t>50亿元以下</w:t>
            </w:r>
          </w:p>
        </w:tc>
      </w:tr>
      <w:tr w14:paraId="605A8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6D032A6">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54B71115">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非货币银行服务</w:t>
            </w:r>
          </w:p>
        </w:tc>
        <w:tc>
          <w:tcPr>
            <w:tcW w:w="1817" w:type="dxa"/>
            <w:vMerge w:val="restart"/>
            <w:vAlign w:val="center"/>
          </w:tcPr>
          <w:p w14:paraId="51A91AE1">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460F18F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348F523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17308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8B35A84">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949F9BC">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2C79AD8">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560CCA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3A9EBF0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27CDE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3AAF48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584F1420">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FF68190">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B759DB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40BAC9A6">
            <w:pPr>
              <w:spacing w:line="240" w:lineRule="auto"/>
              <w:jc w:val="center"/>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50亿元以下</w:t>
            </w:r>
          </w:p>
        </w:tc>
      </w:tr>
      <w:tr w14:paraId="6EDE6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E69FBF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E844545">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restart"/>
            <w:vAlign w:val="center"/>
          </w:tcPr>
          <w:p w14:paraId="26152E0A">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77909DE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DAA39C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4356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924CEA4">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3B89C6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2D31B70">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10B957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F4A5CA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467CE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FB0FC4F">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FDED037">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4794AC80">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CF77D5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67A329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67317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1629A273">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资本市场服务</w:t>
            </w:r>
          </w:p>
        </w:tc>
        <w:tc>
          <w:tcPr>
            <w:tcW w:w="1817" w:type="dxa"/>
            <w:vMerge w:val="restart"/>
            <w:vAlign w:val="center"/>
          </w:tcPr>
          <w:p w14:paraId="6CFB6295">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证券业金融机构</w:t>
            </w:r>
          </w:p>
        </w:tc>
        <w:tc>
          <w:tcPr>
            <w:tcW w:w="1143" w:type="dxa"/>
            <w:shd w:val="clear" w:color="auto" w:fill="auto"/>
            <w:vAlign w:val="center"/>
          </w:tcPr>
          <w:p w14:paraId="170B3DB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38DD723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100亿元（含）至1000亿元</w:t>
            </w:r>
          </w:p>
        </w:tc>
      </w:tr>
      <w:tr w14:paraId="639AC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014F5125">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2A3969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D25EBA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26CB9AE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10亿元（含）至100亿元</w:t>
            </w:r>
          </w:p>
        </w:tc>
      </w:tr>
      <w:tr w14:paraId="5D3AC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3E017357">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D58EDA4">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7DE1C10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30068DB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10亿元以下</w:t>
            </w:r>
          </w:p>
        </w:tc>
      </w:tr>
      <w:tr w14:paraId="6594D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071A77B7">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保险业</w:t>
            </w:r>
          </w:p>
        </w:tc>
        <w:tc>
          <w:tcPr>
            <w:tcW w:w="1817" w:type="dxa"/>
            <w:vMerge w:val="restart"/>
            <w:vAlign w:val="center"/>
          </w:tcPr>
          <w:p w14:paraId="605E941A">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保险业金融机构</w:t>
            </w:r>
          </w:p>
        </w:tc>
        <w:tc>
          <w:tcPr>
            <w:tcW w:w="1143" w:type="dxa"/>
            <w:shd w:val="clear" w:color="auto" w:fill="auto"/>
            <w:vAlign w:val="center"/>
          </w:tcPr>
          <w:p w14:paraId="45AE9E8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CAA40C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400亿元（含）至5000亿元</w:t>
            </w:r>
          </w:p>
        </w:tc>
      </w:tr>
      <w:tr w14:paraId="131E8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30ECB53">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EE8DC4A">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7B5DC4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71E59DD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75B82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1C18A76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6F3180">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AF3101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0D2440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4A3DD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1127699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其他金融业</w:t>
            </w:r>
          </w:p>
        </w:tc>
        <w:tc>
          <w:tcPr>
            <w:tcW w:w="1168" w:type="dxa"/>
            <w:vMerge w:val="restart"/>
            <w:vAlign w:val="center"/>
          </w:tcPr>
          <w:p w14:paraId="0757B942">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金融信托与管理服务</w:t>
            </w:r>
          </w:p>
        </w:tc>
        <w:tc>
          <w:tcPr>
            <w:tcW w:w="1817" w:type="dxa"/>
            <w:vMerge w:val="restart"/>
            <w:vAlign w:val="center"/>
          </w:tcPr>
          <w:p w14:paraId="5AC93565">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信托公司</w:t>
            </w:r>
          </w:p>
        </w:tc>
        <w:tc>
          <w:tcPr>
            <w:tcW w:w="1143" w:type="dxa"/>
            <w:shd w:val="clear" w:color="auto" w:fill="auto"/>
            <w:vAlign w:val="center"/>
          </w:tcPr>
          <w:p w14:paraId="4B859C8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630B7F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400亿元（含）至1000亿元</w:t>
            </w:r>
          </w:p>
        </w:tc>
      </w:tr>
      <w:tr w14:paraId="1E723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0FFAC66">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9BE53E0">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84A6860">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2330F0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DB0131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36CA4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E1E0594">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54043FF9">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6225D98">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BB98A0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36C0390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579DF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FAD5477">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441BC3EA">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控股公司服务</w:t>
            </w:r>
          </w:p>
        </w:tc>
        <w:tc>
          <w:tcPr>
            <w:tcW w:w="1817" w:type="dxa"/>
            <w:vMerge w:val="restart"/>
            <w:vAlign w:val="center"/>
          </w:tcPr>
          <w:p w14:paraId="4D5525D0">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金融控股公司</w:t>
            </w:r>
          </w:p>
        </w:tc>
        <w:tc>
          <w:tcPr>
            <w:tcW w:w="1143" w:type="dxa"/>
            <w:shd w:val="clear" w:color="auto" w:fill="auto"/>
            <w:vAlign w:val="center"/>
          </w:tcPr>
          <w:p w14:paraId="0139AB1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62E4FDA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5C61E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6101BA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50F426C">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BBB573B">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239B87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6D855B4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1BB63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CCF9922">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6451BFDC">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9A255BB">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18CE9C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3C5000D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4349A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260A875D">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7A409FEC">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其他未包括的金融业</w:t>
            </w:r>
          </w:p>
        </w:tc>
        <w:tc>
          <w:tcPr>
            <w:tcW w:w="1817" w:type="dxa"/>
            <w:vMerge w:val="restart"/>
            <w:vAlign w:val="center"/>
          </w:tcPr>
          <w:p w14:paraId="74E78EFE">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6A94CAD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1AE9AA3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3B6D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0A93B3E1">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31EF173E">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3A222654">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502113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5743EDC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1BEAF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6A3D6039">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5BC1509E">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220330B0">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79EC29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7570A9E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bl>
    <w:p w14:paraId="25C2C7DD">
      <w:pPr>
        <w:rPr>
          <w:rFonts w:cs="宋体"/>
          <w:color w:val="auto"/>
          <w:spacing w:val="6"/>
          <w:sz w:val="21"/>
          <w:szCs w:val="21"/>
          <w:highlight w:val="none"/>
        </w:rPr>
      </w:pPr>
      <w:r>
        <w:rPr>
          <w:rFonts w:cs="宋体"/>
          <w:color w:val="auto"/>
          <w:spacing w:val="6"/>
          <w:sz w:val="21"/>
          <w:szCs w:val="21"/>
          <w:highlight w:val="none"/>
        </w:rPr>
        <w:br w:type="page"/>
      </w:r>
    </w:p>
    <w:p w14:paraId="26833528">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343" w:name="_Toc163492940"/>
      <w:r>
        <w:rPr>
          <w:rFonts w:hint="eastAsia" w:ascii="宋体" w:hAnsi="宋体" w:eastAsia="宋体" w:cstheme="minorBidi"/>
          <w:b/>
          <w:bCs/>
          <w:color w:val="auto"/>
          <w:kern w:val="2"/>
          <w:sz w:val="24"/>
          <w:szCs w:val="24"/>
          <w:highlight w:val="none"/>
          <w:lang w:val="en-US" w:eastAsia="zh-CN" w:bidi="ar-SA"/>
        </w:rPr>
        <w:t>（</w:t>
      </w:r>
      <w:r>
        <w:rPr>
          <w:rFonts w:hint="eastAsia" w:cstheme="minorBidi"/>
          <w:b/>
          <w:bCs/>
          <w:color w:val="auto"/>
          <w:kern w:val="2"/>
          <w:sz w:val="24"/>
          <w:szCs w:val="24"/>
          <w:highlight w:val="none"/>
          <w:lang w:val="en-US" w:eastAsia="zh-CN" w:bidi="ar-SA"/>
        </w:rPr>
        <w:t>四</w:t>
      </w:r>
      <w:r>
        <w:rPr>
          <w:rFonts w:hint="eastAsia" w:ascii="宋体" w:hAnsi="宋体" w:eastAsia="宋体" w:cstheme="minorBidi"/>
          <w:b/>
          <w:bCs/>
          <w:color w:val="auto"/>
          <w:kern w:val="2"/>
          <w:sz w:val="24"/>
          <w:szCs w:val="24"/>
          <w:highlight w:val="none"/>
          <w:lang w:val="en-US" w:eastAsia="zh-CN" w:bidi="ar-SA"/>
        </w:rPr>
        <w:t>）监狱企业证明文件</w:t>
      </w:r>
      <w:r>
        <w:rPr>
          <w:rFonts w:hint="eastAsia" w:ascii="宋体" w:hAnsi="宋体" w:eastAsia="宋体" w:cstheme="minorBidi"/>
          <w:b w:val="0"/>
          <w:bCs w:val="0"/>
          <w:color w:val="auto"/>
          <w:kern w:val="2"/>
          <w:sz w:val="24"/>
          <w:szCs w:val="24"/>
          <w:highlight w:val="none"/>
          <w:lang w:val="en-US" w:eastAsia="zh-CN" w:bidi="ar-SA"/>
        </w:rPr>
        <w:t>【如适用】</w:t>
      </w:r>
      <w:bookmarkEnd w:id="343"/>
    </w:p>
    <w:p w14:paraId="3E024484">
      <w:pPr>
        <w:rPr>
          <w:rFonts w:cs="仿宋_GB2312"/>
          <w:b/>
          <w:color w:val="auto"/>
          <w:sz w:val="28"/>
          <w:szCs w:val="28"/>
          <w:highlight w:val="none"/>
        </w:rPr>
      </w:pPr>
    </w:p>
    <w:p w14:paraId="040E5094">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14:paraId="19760580">
      <w:pPr>
        <w:pStyle w:val="18"/>
        <w:spacing w:line="360" w:lineRule="auto"/>
        <w:jc w:val="center"/>
        <w:rPr>
          <w:rFonts w:hint="eastAsia" w:ascii="宋体" w:hAnsi="宋体" w:eastAsia="宋体" w:cs="宋体"/>
          <w:b/>
          <w:bCs w:val="0"/>
          <w:color w:val="auto"/>
          <w:sz w:val="32"/>
          <w:szCs w:val="32"/>
          <w:highlight w:val="none"/>
        </w:rPr>
      </w:pPr>
    </w:p>
    <w:p w14:paraId="60168AEA">
      <w:pPr>
        <w:pStyle w:val="18"/>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监狱企业证明函</w:t>
      </w:r>
    </w:p>
    <w:p w14:paraId="189BC248">
      <w:pPr>
        <w:spacing w:line="360" w:lineRule="auto"/>
        <w:rPr>
          <w:rFonts w:hint="eastAsia" w:ascii="仿宋_GB2312" w:hAnsi="仿宋_GB2312" w:eastAsia="仿宋_GB2312" w:cs="仿宋_GB2312"/>
          <w:color w:val="auto"/>
          <w:sz w:val="32"/>
          <w:szCs w:val="32"/>
          <w:highlight w:val="none"/>
        </w:rPr>
      </w:pPr>
    </w:p>
    <w:p w14:paraId="13DD6666">
      <w:pPr>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本公司郑重声明，根据财政部、司法部《关于政府采购支持监狱企业发展有关问题的通知》（财库</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2014</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68号）的规定，本公司为监狱企业。</w:t>
      </w:r>
    </w:p>
    <w:p w14:paraId="433ECACA">
      <w:pPr>
        <w:spacing w:line="360" w:lineRule="auto"/>
        <w:rPr>
          <w:rFonts w:hint="eastAsia" w:ascii="宋体" w:hAnsi="宋体" w:eastAsia="宋体" w:cs="宋体"/>
          <w:color w:val="auto"/>
          <w:sz w:val="24"/>
          <w:szCs w:val="24"/>
          <w:highlight w:val="none"/>
        </w:rPr>
      </w:pPr>
    </w:p>
    <w:p w14:paraId="1BF62B2B">
      <w:pPr>
        <w:ind w:firstLine="4440" w:firstLineChars="1850"/>
        <w:rPr>
          <w:rFonts w:hint="eastAsia" w:ascii="宋体" w:hAnsi="宋体" w:eastAsia="宋体" w:cs="宋体"/>
          <w:color w:val="auto"/>
          <w:sz w:val="24"/>
          <w:szCs w:val="24"/>
          <w:highlight w:val="none"/>
        </w:rPr>
      </w:pPr>
    </w:p>
    <w:p w14:paraId="37D6FDD6">
      <w:pPr>
        <w:ind w:firstLine="4440" w:firstLineChars="1850"/>
        <w:rPr>
          <w:rFonts w:hint="eastAsia" w:ascii="宋体" w:hAnsi="宋体" w:eastAsia="宋体" w:cs="宋体"/>
          <w:color w:val="auto"/>
          <w:sz w:val="24"/>
          <w:szCs w:val="24"/>
          <w:highlight w:val="none"/>
        </w:rPr>
      </w:pPr>
    </w:p>
    <w:p w14:paraId="206CE63A">
      <w:pPr>
        <w:ind w:right="1008" w:firstLine="4284" w:firstLineChars="17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投标人</w:t>
      </w:r>
      <w:r>
        <w:rPr>
          <w:rFonts w:hint="eastAsia" w:ascii="宋体" w:hAnsi="宋体" w:eastAsia="宋体" w:cs="宋体"/>
          <w:color w:val="auto"/>
          <w:spacing w:val="6"/>
          <w:sz w:val="24"/>
          <w:szCs w:val="24"/>
          <w:highlight w:val="none"/>
        </w:rPr>
        <w:t>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highlight w:val="none"/>
          <w:lang w:val="zh-CN"/>
        </w:rPr>
        <w:t>)</w:t>
      </w:r>
      <w:r>
        <w:rPr>
          <w:rFonts w:hint="eastAsia" w:ascii="宋体" w:hAnsi="宋体" w:eastAsia="宋体" w:cs="宋体"/>
          <w:color w:val="auto"/>
          <w:spacing w:val="6"/>
          <w:sz w:val="24"/>
          <w:szCs w:val="24"/>
          <w:highlight w:val="none"/>
        </w:rPr>
        <w:t>：</w:t>
      </w:r>
    </w:p>
    <w:p w14:paraId="4E1360F7">
      <w:pPr>
        <w:ind w:right="1008" w:firstLine="4284" w:firstLineChars="17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5BC572AB">
      <w:pPr>
        <w:spacing w:line="360" w:lineRule="auto"/>
        <w:ind w:firstLine="240" w:firstLineChars="100"/>
        <w:rPr>
          <w:rFonts w:hint="eastAsia" w:ascii="宋体" w:hAnsi="宋体" w:eastAsia="宋体" w:cs="宋体"/>
          <w:color w:val="auto"/>
          <w:sz w:val="24"/>
          <w:szCs w:val="24"/>
          <w:highlight w:val="none"/>
        </w:rPr>
      </w:pPr>
    </w:p>
    <w:p w14:paraId="583C798E">
      <w:pPr>
        <w:spacing w:line="360" w:lineRule="auto"/>
        <w:ind w:firstLine="240" w:firstLineChars="100"/>
        <w:rPr>
          <w:rFonts w:hint="eastAsia" w:ascii="宋体" w:hAnsi="宋体" w:eastAsia="宋体" w:cs="宋体"/>
          <w:color w:val="auto"/>
          <w:sz w:val="24"/>
          <w:szCs w:val="24"/>
          <w:highlight w:val="none"/>
        </w:rPr>
      </w:pPr>
    </w:p>
    <w:p w14:paraId="605CE0E0">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5FEBB103">
      <w:pPr>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（含新疆生产建设兵团）</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szCs w:val="24"/>
          <w:highlight w:val="none"/>
          <w:lang w:eastAsia="zh-CN"/>
        </w:rPr>
        <w:t>盖章</w:t>
      </w:r>
      <w:r>
        <w:rPr>
          <w:rFonts w:hint="eastAsia" w:ascii="宋体" w:hAnsi="宋体" w:eastAsia="宋体" w:cs="宋体"/>
          <w:color w:val="auto"/>
          <w:kern w:val="0"/>
          <w:sz w:val="24"/>
          <w:highlight w:val="none"/>
          <w:lang w:val="zh-CN"/>
        </w:rPr>
        <w:t>)</w:t>
      </w:r>
      <w:r>
        <w:rPr>
          <w:rFonts w:hint="eastAsia" w:ascii="宋体" w:hAnsi="宋体" w:eastAsia="宋体" w:cs="宋体"/>
          <w:color w:val="auto"/>
          <w:sz w:val="24"/>
          <w:szCs w:val="24"/>
          <w:highlight w:val="none"/>
        </w:rPr>
        <w:t xml:space="preserve">：  </w:t>
      </w:r>
    </w:p>
    <w:p w14:paraId="2278D08B">
      <w:pPr>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1DF042F1">
      <w:pPr>
        <w:spacing w:line="360" w:lineRule="auto"/>
        <w:ind w:firstLine="240" w:firstLineChars="100"/>
        <w:rPr>
          <w:rFonts w:hint="eastAsia" w:ascii="宋体" w:hAnsi="宋体" w:eastAsia="宋体" w:cs="宋体"/>
          <w:color w:val="auto"/>
          <w:sz w:val="24"/>
          <w:szCs w:val="24"/>
          <w:highlight w:val="none"/>
        </w:rPr>
      </w:pPr>
    </w:p>
    <w:p w14:paraId="3DB22E54">
      <w:pPr>
        <w:spacing w:line="360" w:lineRule="auto"/>
        <w:ind w:firstLine="4000" w:firstLineChars="1250"/>
        <w:rPr>
          <w:rFonts w:hint="eastAsia" w:ascii="仿宋_GB2312" w:hAnsi="仿宋_GB2312" w:eastAsia="仿宋_GB2312" w:cs="仿宋_GB2312"/>
          <w:color w:val="auto"/>
          <w:sz w:val="32"/>
          <w:szCs w:val="32"/>
          <w:highlight w:val="none"/>
        </w:rPr>
      </w:pPr>
    </w:p>
    <w:p w14:paraId="0949A819">
      <w:pPr>
        <w:spacing w:line="360" w:lineRule="auto"/>
        <w:rPr>
          <w:rFonts w:hint="eastAsia" w:ascii="仿宋_GB2312" w:hAnsi="仿宋_GB2312" w:eastAsia="仿宋_GB2312" w:cs="仿宋_GB2312"/>
          <w:color w:val="auto"/>
          <w:sz w:val="32"/>
          <w:szCs w:val="32"/>
          <w:highlight w:val="none"/>
        </w:rPr>
      </w:pPr>
    </w:p>
    <w:p w14:paraId="4F18CCCC">
      <w:pPr>
        <w:widowControl/>
        <w:spacing w:before="100" w:beforeAutospacing="1" w:after="100" w:afterAutospacing="1"/>
        <w:rPr>
          <w:rFonts w:ascii="Arial" w:hAnsi="Arial" w:cs="Arial"/>
          <w:color w:val="auto"/>
          <w:sz w:val="21"/>
          <w:szCs w:val="21"/>
          <w:highlight w:val="none"/>
        </w:rPr>
      </w:pPr>
    </w:p>
    <w:p w14:paraId="19F327B0">
      <w:pPr>
        <w:widowControl/>
        <w:spacing w:before="100" w:beforeAutospacing="1" w:after="100" w:afterAutospacing="1"/>
        <w:rPr>
          <w:rFonts w:ascii="Arial" w:hAnsi="Arial" w:cs="Arial"/>
          <w:color w:val="auto"/>
          <w:sz w:val="21"/>
          <w:szCs w:val="21"/>
          <w:highlight w:val="none"/>
        </w:rPr>
      </w:pPr>
    </w:p>
    <w:p w14:paraId="532141D4">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344" w:name="_Toc163492941"/>
    </w:p>
    <w:p w14:paraId="0F56B398">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r>
        <w:rPr>
          <w:rFonts w:hint="eastAsia" w:ascii="宋体" w:hAnsi="宋体" w:eastAsia="宋体" w:cstheme="minorBidi"/>
          <w:b/>
          <w:bCs/>
          <w:color w:val="auto"/>
          <w:kern w:val="2"/>
          <w:sz w:val="24"/>
          <w:szCs w:val="24"/>
          <w:highlight w:val="none"/>
          <w:lang w:val="en-US" w:eastAsia="zh-CN" w:bidi="ar-SA"/>
        </w:rPr>
        <w:t>（</w:t>
      </w:r>
      <w:r>
        <w:rPr>
          <w:rFonts w:hint="eastAsia" w:cstheme="minorBidi"/>
          <w:b/>
          <w:bCs/>
          <w:color w:val="auto"/>
          <w:kern w:val="2"/>
          <w:sz w:val="24"/>
          <w:szCs w:val="24"/>
          <w:highlight w:val="none"/>
          <w:lang w:val="en-US" w:eastAsia="zh-CN" w:bidi="ar-SA"/>
        </w:rPr>
        <w:t>五</w:t>
      </w:r>
      <w:r>
        <w:rPr>
          <w:rFonts w:hint="eastAsia" w:ascii="宋体" w:hAnsi="宋体" w:eastAsia="宋体" w:cstheme="minorBidi"/>
          <w:b/>
          <w:bCs/>
          <w:color w:val="auto"/>
          <w:kern w:val="2"/>
          <w:sz w:val="24"/>
          <w:szCs w:val="24"/>
          <w:highlight w:val="none"/>
          <w:lang w:val="en-US" w:eastAsia="zh-CN" w:bidi="ar-SA"/>
        </w:rPr>
        <w:t>）残疾人福利性单位声明函</w:t>
      </w:r>
      <w:r>
        <w:rPr>
          <w:rFonts w:hint="eastAsia" w:ascii="宋体" w:hAnsi="宋体" w:eastAsia="宋体" w:cstheme="minorBidi"/>
          <w:b w:val="0"/>
          <w:bCs w:val="0"/>
          <w:color w:val="auto"/>
          <w:kern w:val="2"/>
          <w:sz w:val="24"/>
          <w:szCs w:val="24"/>
          <w:highlight w:val="none"/>
          <w:lang w:val="en-US" w:eastAsia="zh-CN" w:bidi="ar-SA"/>
        </w:rPr>
        <w:t>【如适用】</w:t>
      </w:r>
      <w:bookmarkEnd w:id="344"/>
    </w:p>
    <w:p w14:paraId="6C6B319F">
      <w:pPr>
        <w:pStyle w:val="42"/>
        <w:numPr>
          <w:ilvl w:val="0"/>
          <w:numId w:val="0"/>
        </w:numPr>
        <w:ind w:left="420" w:leftChars="0" w:hanging="420" w:firstLineChars="0"/>
        <w:jc w:val="center"/>
        <w:rPr>
          <w:rFonts w:hint="eastAsia"/>
          <w:b/>
          <w:bCs/>
          <w:color w:val="auto"/>
          <w:sz w:val="32"/>
          <w:szCs w:val="32"/>
          <w:highlight w:val="none"/>
        </w:rPr>
      </w:pPr>
    </w:p>
    <w:p w14:paraId="5334348B">
      <w:pPr>
        <w:pStyle w:val="42"/>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残疾人福利性单位声明函</w:t>
      </w:r>
    </w:p>
    <w:p w14:paraId="59F187CB">
      <w:pPr>
        <w:wordWrap w:val="0"/>
        <w:ind w:firstLine="480" w:firstLineChars="200"/>
        <w:rPr>
          <w:rFonts w:hint="eastAsia"/>
          <w:color w:val="auto"/>
          <w:szCs w:val="24"/>
          <w:highlight w:val="none"/>
        </w:rPr>
      </w:pPr>
    </w:p>
    <w:p w14:paraId="794410B7">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采购活动，提供的货物</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残疾人福利性单位制造</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0FF430BA">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2573DCF3">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0EEA206E">
      <w:pPr>
        <w:wordWrap w:val="0"/>
        <w:ind w:firstLine="480" w:firstLineChars="200"/>
        <w:rPr>
          <w:i w:val="0"/>
          <w:iCs w:val="0"/>
          <w:color w:val="auto"/>
          <w:szCs w:val="24"/>
          <w:highlight w:val="none"/>
        </w:rPr>
      </w:pPr>
      <w:r>
        <w:rPr>
          <w:rFonts w:hint="eastAsia"/>
          <w:i w:val="0"/>
          <w:iCs w:val="0"/>
          <w:color w:val="auto"/>
          <w:szCs w:val="24"/>
          <w:highlight w:val="none"/>
        </w:rPr>
        <w:t>……</w:t>
      </w:r>
    </w:p>
    <w:p w14:paraId="272475B4">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5D1BF55B">
      <w:pPr>
        <w:wordWrap w:val="0"/>
        <w:ind w:left="1087" w:leftChars="200" w:hanging="607" w:hangingChars="253"/>
        <w:rPr>
          <w:i w:val="0"/>
          <w:iCs w:val="0"/>
          <w:color w:val="auto"/>
          <w:szCs w:val="24"/>
          <w:highlight w:val="none"/>
        </w:rPr>
      </w:pPr>
      <w:r>
        <w:rPr>
          <w:rFonts w:hint="eastAsia"/>
          <w:i w:val="0"/>
          <w:iCs w:val="0"/>
          <w:color w:val="auto"/>
          <w:szCs w:val="24"/>
          <w:highlight w:val="none"/>
        </w:rPr>
        <w:t>本企业对上述声明内容的真实性负责。如有虚假，将依法承担相应责任。</w:t>
      </w:r>
    </w:p>
    <w:p w14:paraId="76389B5C">
      <w:pPr>
        <w:wordWrap w:val="0"/>
        <w:ind w:left="1091" w:hanging="1091" w:hangingChars="453"/>
        <w:rPr>
          <w:b/>
          <w:bCs/>
          <w:i w:val="0"/>
          <w:iCs w:val="0"/>
          <w:color w:val="auto"/>
          <w:szCs w:val="24"/>
          <w:highlight w:val="none"/>
        </w:rPr>
      </w:pPr>
    </w:p>
    <w:p w14:paraId="4792EBB8">
      <w:pPr>
        <w:wordWrap w:val="0"/>
        <w:ind w:left="1091" w:hanging="1091" w:hangingChars="453"/>
        <w:rPr>
          <w:bCs/>
          <w:i w:val="0"/>
          <w:iCs w:val="0"/>
          <w:color w:val="auto"/>
          <w:szCs w:val="24"/>
          <w:highlight w:val="none"/>
        </w:rPr>
      </w:pPr>
      <w:r>
        <w:rPr>
          <w:rFonts w:hint="eastAsia"/>
          <w:b/>
          <w:bCs/>
          <w:i w:val="0"/>
          <w:iCs w:val="0"/>
          <w:color w:val="auto"/>
          <w:szCs w:val="24"/>
          <w:highlight w:val="none"/>
        </w:rPr>
        <w:t>说明：</w:t>
      </w:r>
      <w:r>
        <w:rPr>
          <w:rFonts w:hint="eastAsia"/>
          <w:bCs/>
          <w:i w:val="0"/>
          <w:iCs w:val="0"/>
          <w:color w:val="auto"/>
          <w:szCs w:val="24"/>
          <w:highlight w:val="none"/>
        </w:rPr>
        <w:t>1、</w:t>
      </w:r>
      <w:r>
        <w:rPr>
          <w:rFonts w:hint="eastAsia"/>
          <w:bCs/>
          <w:i w:val="0"/>
          <w:iCs w:val="0"/>
          <w:color w:val="auto"/>
          <w:szCs w:val="21"/>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075A378C">
      <w:pPr>
        <w:wordWrap w:val="0"/>
        <w:ind w:left="1087" w:hanging="1087" w:hangingChars="453"/>
        <w:rPr>
          <w:rFonts w:cs="Courier New"/>
          <w:color w:val="auto"/>
          <w:szCs w:val="21"/>
          <w:highlight w:val="none"/>
        </w:rPr>
      </w:pPr>
      <w:r>
        <w:rPr>
          <w:rFonts w:hint="eastAsia"/>
          <w:bCs/>
          <w:i w:val="0"/>
          <w:iCs w:val="0"/>
          <w:color w:val="auto"/>
          <w:szCs w:val="21"/>
          <w:highlight w:val="none"/>
          <w:lang w:val="zh-CN"/>
        </w:rPr>
        <w:t xml:space="preserve">      2、</w:t>
      </w:r>
      <w:r>
        <w:rPr>
          <w:rFonts w:hint="eastAsia" w:cs="Courier New"/>
          <w:i w:val="0"/>
          <w:iCs w:val="0"/>
          <w:color w:val="auto"/>
          <w:szCs w:val="21"/>
          <w:highlight w:val="none"/>
        </w:rPr>
        <w:t>以联合体形式参加的，应</w:t>
      </w:r>
      <w:r>
        <w:rPr>
          <w:rFonts w:hint="eastAsia"/>
          <w:bCs/>
          <w:i w:val="0"/>
          <w:iCs w:val="0"/>
          <w:color w:val="auto"/>
          <w:szCs w:val="21"/>
          <w:highlight w:val="none"/>
          <w:lang w:val="zh-CN"/>
        </w:rPr>
        <w:t>当</w:t>
      </w:r>
      <w:r>
        <w:rPr>
          <w:rFonts w:hint="eastAsia" w:cs="Courier New"/>
          <w:i w:val="0"/>
          <w:iCs w:val="0"/>
          <w:color w:val="auto"/>
          <w:szCs w:val="21"/>
          <w:highlight w:val="none"/>
        </w:rPr>
        <w:t>由联合体各方盖章。</w:t>
      </w:r>
    </w:p>
    <w:p w14:paraId="1537C2B1">
      <w:pPr>
        <w:wordWrap w:val="0"/>
        <w:spacing w:before="100" w:beforeAutospacing="1" w:after="100" w:afterAutospacing="1"/>
        <w:ind w:firstLine="3316" w:firstLineChars="1382"/>
        <w:rPr>
          <w:bCs/>
          <w:color w:val="auto"/>
          <w:szCs w:val="21"/>
          <w:highlight w:val="none"/>
          <w:lang w:val="zh-CN"/>
        </w:rPr>
      </w:pPr>
      <w:r>
        <w:rPr>
          <w:rFonts w:hint="eastAsia"/>
          <w:bCs/>
          <w:color w:val="auto"/>
          <w:szCs w:val="21"/>
          <w:highlight w:val="none"/>
          <w:lang w:val="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bCs/>
          <w:color w:val="auto"/>
          <w:szCs w:val="21"/>
          <w:highlight w:val="none"/>
          <w:lang w:val="zh-CN"/>
        </w:rPr>
        <w:t>：</w:t>
      </w:r>
      <w:r>
        <w:rPr>
          <w:rFonts w:hint="eastAsia"/>
          <w:bCs/>
          <w:color w:val="auto"/>
          <w:szCs w:val="21"/>
          <w:highlight w:val="none"/>
          <w:u w:val="single"/>
          <w:lang w:val="zh-CN"/>
        </w:rPr>
        <w:t xml:space="preserve">              </w:t>
      </w:r>
    </w:p>
    <w:p w14:paraId="367DE1B4">
      <w:pPr>
        <w:wordWrap w:val="0"/>
        <w:spacing w:before="100" w:beforeAutospacing="1" w:after="100" w:afterAutospacing="1"/>
        <w:ind w:firstLine="3316" w:firstLineChars="1382"/>
        <w:rPr>
          <w:color w:val="auto"/>
          <w:highlight w:val="non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33798EA5">
      <w:pPr>
        <w:ind w:left="4620" w:firstLine="281" w:firstLineChars="100"/>
        <w:rPr>
          <w:rFonts w:cs="仿宋_GB2312"/>
          <w:b/>
          <w:color w:val="auto"/>
          <w:sz w:val="28"/>
          <w:szCs w:val="28"/>
          <w:highlight w:val="none"/>
        </w:rPr>
      </w:pPr>
    </w:p>
    <w:p w14:paraId="2767CA44">
      <w:pPr>
        <w:rPr>
          <w:color w:val="auto"/>
          <w:highlight w:val="none"/>
        </w:rPr>
      </w:pPr>
      <w:r>
        <w:rPr>
          <w:color w:val="auto"/>
          <w:highlight w:val="none"/>
        </w:rPr>
        <w:br w:type="page"/>
      </w:r>
    </w:p>
    <w:p w14:paraId="4ABBB71D">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theme="majorBidi"/>
          <w:b/>
          <w:bCs/>
          <w:color w:val="auto"/>
          <w:kern w:val="2"/>
          <w:sz w:val="28"/>
          <w:szCs w:val="28"/>
          <w:highlight w:val="none"/>
          <w:lang w:val="en-US" w:eastAsia="zh-CN" w:bidi="ar-SA"/>
        </w:rPr>
      </w:pPr>
      <w:bookmarkStart w:id="345" w:name="_Toc17480"/>
      <w:bookmarkStart w:id="346" w:name="_Toc163492942"/>
      <w:r>
        <w:rPr>
          <w:rFonts w:hint="eastAsia" w:cstheme="majorBidi"/>
          <w:b/>
          <w:bCs/>
          <w:color w:val="auto"/>
          <w:kern w:val="2"/>
          <w:sz w:val="28"/>
          <w:szCs w:val="28"/>
          <w:highlight w:val="none"/>
          <w:lang w:val="en-US" w:eastAsia="zh-CN" w:bidi="ar-SA"/>
        </w:rPr>
        <w:t>五、不参与围标串标承诺书</w:t>
      </w:r>
      <w:bookmarkEnd w:id="345"/>
    </w:p>
    <w:p w14:paraId="59CBCF49">
      <w:pPr>
        <w:pStyle w:val="3"/>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eastAsia="宋体" w:asciiTheme="majorHAnsi" w:hAnsiTheme="majorHAnsi" w:cstheme="majorBidi"/>
          <w:b/>
          <w:bCs/>
          <w:color w:val="auto"/>
          <w:kern w:val="2"/>
          <w:sz w:val="32"/>
          <w:szCs w:val="32"/>
          <w:highlight w:val="none"/>
          <w:lang w:val="en-US" w:eastAsia="zh-CN" w:bidi="ar-SA"/>
        </w:rPr>
      </w:pPr>
    </w:p>
    <w:p w14:paraId="51905282">
      <w:pPr>
        <w:jc w:val="center"/>
        <w:rPr>
          <w:rFonts w:hint="eastAsia"/>
          <w:color w:val="auto"/>
          <w:highlight w:val="none"/>
          <w:lang w:val="en-US" w:eastAsia="zh-CN"/>
        </w:rPr>
      </w:pPr>
      <w:r>
        <w:rPr>
          <w:rFonts w:hint="eastAsia" w:cstheme="majorBidi"/>
          <w:b/>
          <w:bCs/>
          <w:color w:val="auto"/>
          <w:kern w:val="2"/>
          <w:sz w:val="32"/>
          <w:szCs w:val="32"/>
          <w:highlight w:val="none"/>
          <w:lang w:val="en-US" w:eastAsia="zh-CN" w:bidi="ar-SA"/>
        </w:rPr>
        <w:t>不参与围标串标承诺书</w:t>
      </w:r>
    </w:p>
    <w:p w14:paraId="1FA7D4D4">
      <w:pPr>
        <w:rPr>
          <w:rFonts w:hint="eastAsia"/>
          <w:color w:val="auto"/>
          <w:highlight w:val="none"/>
          <w:lang w:val="en-US" w:eastAsia="zh-CN"/>
        </w:rPr>
      </w:pPr>
      <w:r>
        <w:rPr>
          <w:rFonts w:hint="eastAsia"/>
          <w:color w:val="auto"/>
          <w:highlight w:val="none"/>
          <w:lang w:val="en-US" w:eastAsia="zh-CN"/>
        </w:rPr>
        <w:t>  </w:t>
      </w:r>
    </w:p>
    <w:p w14:paraId="2FEB629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本人作为经授权的投标人代表,清楚知晓我单位本项目投标活动,对以下事项作出承诺：</w:t>
      </w:r>
    </w:p>
    <w:p w14:paraId="75360DE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p>
    <w:p w14:paraId="1B6C2CB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一、我单位和我本人遵循公开透明、公平竞争、公正和诚实信用的原则,依法依规参与本项目竞标。</w:t>
      </w:r>
    </w:p>
    <w:p w14:paraId="4BBC4A6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二、我单位和我本人在本项目政府采购投标活动中,未参与围标串标。</w:t>
      </w:r>
    </w:p>
    <w:p w14:paraId="233F5C3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48AF386B">
      <w:pPr>
        <w:pStyle w:val="14"/>
        <w:rPr>
          <w:rFonts w:hint="eastAsia"/>
          <w:color w:val="auto"/>
          <w:highlight w:val="none"/>
          <w:lang w:val="en-US" w:eastAsia="zh-CN"/>
        </w:rPr>
      </w:pPr>
    </w:p>
    <w:p w14:paraId="1D0CD91B">
      <w:pPr>
        <w:spacing w:line="560" w:lineRule="exact"/>
        <w:rPr>
          <w:rFonts w:hint="eastAsia" w:ascii="宋体" w:hAnsi="宋体" w:eastAsia="宋体" w:cs="宋体"/>
          <w:color w:val="auto"/>
          <w:kern w:val="0"/>
          <w:sz w:val="24"/>
          <w:szCs w:val="24"/>
          <w:highlight w:val="none"/>
        </w:rPr>
      </w:pPr>
    </w:p>
    <w:p w14:paraId="59CA1B95">
      <w:pPr>
        <w:spacing w:line="560" w:lineRule="exact"/>
        <w:rPr>
          <w:rFonts w:hint="eastAsia" w:ascii="宋体" w:hAnsi="宋体" w:eastAsia="宋体" w:cs="宋体"/>
          <w:color w:val="auto"/>
          <w:kern w:val="0"/>
          <w:sz w:val="24"/>
          <w:szCs w:val="24"/>
          <w:highlight w:val="none"/>
        </w:rPr>
      </w:pPr>
      <w:r>
        <w:rPr>
          <w:rFonts w:hint="eastAsia" w:cs="宋体"/>
          <w:color w:val="auto"/>
          <w:kern w:val="0"/>
          <w:sz w:val="24"/>
          <w:szCs w:val="24"/>
          <w:highlight w:val="none"/>
          <w:lang w:val="en-US" w:eastAsia="zh-CN"/>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rPr>
        <w:t>：</w:t>
      </w:r>
    </w:p>
    <w:p w14:paraId="5976E92C">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147D90E2">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328FCE7B">
      <w:pPr>
        <w:widowControl/>
        <w:spacing w:line="560" w:lineRule="exact"/>
        <w:ind w:firstLine="630"/>
        <w:jc w:val="left"/>
        <w:rPr>
          <w:rFonts w:hint="eastAsia" w:ascii="宋体" w:hAnsi="宋体" w:eastAsia="宋体" w:cs="宋体"/>
          <w:color w:val="auto"/>
          <w:kern w:val="0"/>
          <w:sz w:val="24"/>
          <w:szCs w:val="24"/>
          <w:highlight w:val="none"/>
        </w:rPr>
      </w:pPr>
    </w:p>
    <w:p w14:paraId="6E8AE6C6">
      <w:pPr>
        <w:pStyle w:val="14"/>
        <w:rPr>
          <w:rFonts w:hint="eastAsia"/>
          <w:color w:val="auto"/>
          <w:highlight w:val="none"/>
          <w:lang w:val="en-US" w:eastAsia="zh-CN"/>
        </w:rPr>
      </w:pPr>
    </w:p>
    <w:p w14:paraId="2298303D">
      <w:pPr>
        <w:pStyle w:val="14"/>
        <w:rPr>
          <w:rFonts w:hint="eastAsia"/>
          <w:color w:val="auto"/>
          <w:highlight w:val="none"/>
          <w:lang w:val="en-US" w:eastAsia="zh-CN"/>
        </w:rPr>
      </w:pPr>
    </w:p>
    <w:p w14:paraId="1B27EE64">
      <w:pPr>
        <w:pStyle w:val="14"/>
        <w:rPr>
          <w:rFonts w:hint="eastAsia"/>
          <w:color w:val="auto"/>
          <w:highlight w:val="none"/>
          <w:lang w:val="en-US" w:eastAsia="zh-CN"/>
        </w:rPr>
      </w:pPr>
    </w:p>
    <w:p w14:paraId="12696275">
      <w:pPr>
        <w:pStyle w:val="14"/>
        <w:rPr>
          <w:rFonts w:hint="eastAsia"/>
          <w:color w:val="auto"/>
          <w:highlight w:val="none"/>
          <w:lang w:val="en-US" w:eastAsia="zh-CN"/>
        </w:rPr>
      </w:pPr>
    </w:p>
    <w:p w14:paraId="694BFE8E">
      <w:pPr>
        <w:pStyle w:val="14"/>
        <w:rPr>
          <w:rFonts w:hint="eastAsia"/>
          <w:color w:val="auto"/>
          <w:highlight w:val="none"/>
          <w:lang w:val="en-US" w:eastAsia="zh-CN"/>
        </w:rPr>
      </w:pPr>
    </w:p>
    <w:p w14:paraId="4A2E5D6F">
      <w:pPr>
        <w:pStyle w:val="14"/>
        <w:rPr>
          <w:rFonts w:hint="eastAsia"/>
          <w:color w:val="auto"/>
          <w:highlight w:val="none"/>
          <w:lang w:val="en-US" w:eastAsia="zh-CN"/>
        </w:rPr>
      </w:pPr>
    </w:p>
    <w:p w14:paraId="0BFE1586">
      <w:pPr>
        <w:pStyle w:val="14"/>
        <w:rPr>
          <w:rFonts w:hint="eastAsia"/>
          <w:color w:val="auto"/>
          <w:highlight w:val="none"/>
          <w:lang w:val="en-US" w:eastAsia="zh-CN"/>
        </w:rPr>
      </w:pPr>
    </w:p>
    <w:p w14:paraId="641F9341">
      <w:pPr>
        <w:pStyle w:val="14"/>
        <w:rPr>
          <w:rFonts w:hint="eastAsia"/>
          <w:color w:val="auto"/>
          <w:highlight w:val="none"/>
          <w:lang w:val="en-US" w:eastAsia="zh-CN"/>
        </w:rPr>
      </w:pPr>
    </w:p>
    <w:p w14:paraId="3396DD7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347" w:name="_Toc15491"/>
      <w:r>
        <w:rPr>
          <w:rFonts w:hint="eastAsia" w:cstheme="majorBidi"/>
          <w:b/>
          <w:bCs/>
          <w:color w:val="auto"/>
          <w:kern w:val="2"/>
          <w:sz w:val="28"/>
          <w:szCs w:val="28"/>
          <w:highlight w:val="none"/>
          <w:lang w:val="en-US" w:eastAsia="zh-CN" w:bidi="ar-SA"/>
        </w:rPr>
        <w:t>六</w:t>
      </w:r>
      <w:r>
        <w:rPr>
          <w:rFonts w:hint="eastAsia" w:eastAsia="宋体" w:asciiTheme="majorHAnsi" w:hAnsiTheme="majorHAnsi" w:cstheme="majorBidi"/>
          <w:b/>
          <w:bCs/>
          <w:color w:val="auto"/>
          <w:kern w:val="2"/>
          <w:sz w:val="28"/>
          <w:szCs w:val="28"/>
          <w:highlight w:val="none"/>
          <w:lang w:val="en-US" w:eastAsia="zh-CN" w:bidi="ar-SA"/>
        </w:rPr>
        <w:t>、</w:t>
      </w:r>
      <w:bookmarkEnd w:id="346"/>
      <w:r>
        <w:rPr>
          <w:rFonts w:hint="eastAsia" w:eastAsia="宋体" w:asciiTheme="majorHAnsi" w:hAnsiTheme="majorHAnsi" w:cstheme="majorBidi"/>
          <w:b/>
          <w:bCs/>
          <w:color w:val="auto"/>
          <w:kern w:val="2"/>
          <w:sz w:val="28"/>
          <w:szCs w:val="28"/>
          <w:highlight w:val="none"/>
          <w:lang w:val="zh-CN" w:eastAsia="zh-CN" w:bidi="ar-SA"/>
        </w:rPr>
        <w:t>其他资格证明文件</w:t>
      </w:r>
      <w:bookmarkEnd w:id="347"/>
    </w:p>
    <w:p w14:paraId="533F9240">
      <w:pPr>
        <w:pStyle w:val="40"/>
        <w:rPr>
          <w:rFonts w:hint="eastAsia"/>
          <w:color w:val="auto"/>
          <w:highlight w:val="none"/>
        </w:rPr>
      </w:pPr>
      <w:r>
        <w:rPr>
          <w:rFonts w:hint="eastAsia" w:cs="Courier New"/>
          <w:color w:val="auto"/>
          <w:szCs w:val="24"/>
          <w:highlight w:val="none"/>
        </w:rPr>
        <w:t>投标人认为需提供的其它相关资格证明材料</w:t>
      </w:r>
    </w:p>
    <w:p w14:paraId="003BAAD1">
      <w:pPr>
        <w:pStyle w:val="40"/>
        <w:rPr>
          <w:rFonts w:hint="eastAsia"/>
          <w:color w:val="auto"/>
          <w:highlight w:val="none"/>
        </w:rPr>
      </w:pPr>
    </w:p>
    <w:p w14:paraId="0645D664">
      <w:pPr>
        <w:pStyle w:val="40"/>
        <w:rPr>
          <w:rFonts w:hint="eastAsia"/>
          <w:color w:val="auto"/>
          <w:highlight w:val="none"/>
        </w:rPr>
      </w:pPr>
    </w:p>
    <w:p w14:paraId="7AFB2152">
      <w:pPr>
        <w:pStyle w:val="40"/>
        <w:rPr>
          <w:rFonts w:hint="eastAsia"/>
          <w:color w:val="auto"/>
          <w:highlight w:val="none"/>
        </w:rPr>
      </w:pPr>
    </w:p>
    <w:p w14:paraId="774519C1">
      <w:pPr>
        <w:pStyle w:val="40"/>
        <w:rPr>
          <w:rFonts w:hint="eastAsia"/>
          <w:color w:val="auto"/>
          <w:highlight w:val="none"/>
        </w:rPr>
      </w:pPr>
    </w:p>
    <w:p w14:paraId="05DB5A0C">
      <w:pPr>
        <w:pStyle w:val="40"/>
        <w:rPr>
          <w:rFonts w:hint="eastAsia"/>
          <w:color w:val="auto"/>
          <w:highlight w:val="none"/>
        </w:rPr>
      </w:pPr>
    </w:p>
    <w:p w14:paraId="1A5C5EFE">
      <w:pPr>
        <w:pStyle w:val="40"/>
        <w:rPr>
          <w:rFonts w:hint="eastAsia"/>
          <w:color w:val="auto"/>
          <w:highlight w:val="none"/>
        </w:rPr>
      </w:pPr>
    </w:p>
    <w:p w14:paraId="5D6BCB79">
      <w:pPr>
        <w:pStyle w:val="40"/>
        <w:rPr>
          <w:rFonts w:hint="eastAsia"/>
          <w:color w:val="auto"/>
          <w:highlight w:val="none"/>
        </w:rPr>
      </w:pPr>
    </w:p>
    <w:p w14:paraId="6AB3CCED">
      <w:pPr>
        <w:pStyle w:val="40"/>
        <w:rPr>
          <w:rFonts w:hint="eastAsia"/>
          <w:color w:val="auto"/>
          <w:highlight w:val="none"/>
        </w:rPr>
      </w:pPr>
    </w:p>
    <w:p w14:paraId="00F4B344">
      <w:pPr>
        <w:pStyle w:val="40"/>
        <w:rPr>
          <w:rFonts w:hint="eastAsia"/>
          <w:color w:val="auto"/>
          <w:highlight w:val="none"/>
        </w:rPr>
      </w:pPr>
    </w:p>
    <w:p w14:paraId="38522448">
      <w:pPr>
        <w:pStyle w:val="40"/>
        <w:rPr>
          <w:rFonts w:hint="eastAsia"/>
          <w:color w:val="auto"/>
          <w:highlight w:val="none"/>
        </w:rPr>
      </w:pPr>
    </w:p>
    <w:p w14:paraId="7E5FBAA1">
      <w:pPr>
        <w:pStyle w:val="40"/>
        <w:rPr>
          <w:rFonts w:hint="eastAsia"/>
          <w:color w:val="auto"/>
          <w:highlight w:val="none"/>
        </w:rPr>
      </w:pPr>
    </w:p>
    <w:p w14:paraId="0269BE8A">
      <w:pPr>
        <w:pStyle w:val="40"/>
        <w:rPr>
          <w:rFonts w:hint="eastAsia"/>
          <w:color w:val="auto"/>
          <w:highlight w:val="none"/>
        </w:rPr>
      </w:pPr>
    </w:p>
    <w:p w14:paraId="4B5CF2EF">
      <w:pPr>
        <w:pStyle w:val="40"/>
        <w:rPr>
          <w:rFonts w:hint="eastAsia"/>
          <w:color w:val="auto"/>
          <w:highlight w:val="none"/>
        </w:rPr>
      </w:pPr>
    </w:p>
    <w:p w14:paraId="777F49F4">
      <w:pPr>
        <w:pStyle w:val="40"/>
        <w:rPr>
          <w:rFonts w:hint="eastAsia"/>
          <w:color w:val="auto"/>
          <w:highlight w:val="none"/>
        </w:rPr>
      </w:pPr>
    </w:p>
    <w:p w14:paraId="731B907E">
      <w:pPr>
        <w:pStyle w:val="40"/>
        <w:rPr>
          <w:rFonts w:hint="eastAsia"/>
          <w:color w:val="auto"/>
          <w:highlight w:val="none"/>
        </w:rPr>
      </w:pPr>
    </w:p>
    <w:p w14:paraId="5C4741B5">
      <w:pPr>
        <w:pStyle w:val="40"/>
        <w:rPr>
          <w:rFonts w:hint="eastAsia"/>
          <w:color w:val="auto"/>
          <w:highlight w:val="none"/>
        </w:rPr>
      </w:pPr>
    </w:p>
    <w:p w14:paraId="55A053A6">
      <w:pPr>
        <w:pStyle w:val="40"/>
        <w:rPr>
          <w:rFonts w:hint="eastAsia"/>
          <w:color w:val="auto"/>
          <w:highlight w:val="none"/>
        </w:rPr>
      </w:pPr>
    </w:p>
    <w:p w14:paraId="5D12EBFD">
      <w:pPr>
        <w:pStyle w:val="40"/>
        <w:rPr>
          <w:rFonts w:hint="eastAsia"/>
          <w:color w:val="auto"/>
          <w:highlight w:val="none"/>
        </w:rPr>
      </w:pPr>
    </w:p>
    <w:p w14:paraId="4BEBA38F">
      <w:pPr>
        <w:pStyle w:val="40"/>
        <w:rPr>
          <w:rFonts w:hint="eastAsia"/>
          <w:color w:val="auto"/>
          <w:highlight w:val="none"/>
        </w:rPr>
      </w:pPr>
    </w:p>
    <w:p w14:paraId="4EBC5B8C">
      <w:pPr>
        <w:pStyle w:val="40"/>
        <w:rPr>
          <w:rFonts w:hint="eastAsia"/>
          <w:color w:val="auto"/>
          <w:highlight w:val="none"/>
        </w:rPr>
      </w:pPr>
    </w:p>
    <w:p w14:paraId="0B64A405">
      <w:pPr>
        <w:pStyle w:val="40"/>
        <w:rPr>
          <w:rFonts w:hint="eastAsia"/>
          <w:color w:val="auto"/>
          <w:highlight w:val="none"/>
        </w:rPr>
      </w:pPr>
    </w:p>
    <w:p w14:paraId="5DF7D9ED">
      <w:pPr>
        <w:pStyle w:val="40"/>
        <w:rPr>
          <w:rFonts w:hint="eastAsia"/>
          <w:color w:val="auto"/>
          <w:highlight w:val="none"/>
        </w:rPr>
      </w:pPr>
    </w:p>
    <w:p w14:paraId="7431D8E0">
      <w:pPr>
        <w:pStyle w:val="40"/>
        <w:rPr>
          <w:rFonts w:hint="eastAsia"/>
          <w:color w:val="auto"/>
          <w:highlight w:val="none"/>
        </w:rPr>
      </w:pPr>
    </w:p>
    <w:p w14:paraId="7CF88CAB">
      <w:pPr>
        <w:pStyle w:val="40"/>
        <w:rPr>
          <w:rFonts w:hint="eastAsia"/>
          <w:color w:val="auto"/>
          <w:highlight w:val="none"/>
        </w:rPr>
      </w:pPr>
    </w:p>
    <w:p w14:paraId="02B7B3BC">
      <w:pPr>
        <w:pStyle w:val="40"/>
        <w:rPr>
          <w:rFonts w:hint="eastAsia"/>
          <w:color w:val="auto"/>
          <w:highlight w:val="none"/>
        </w:rPr>
      </w:pPr>
    </w:p>
    <w:p w14:paraId="1A0A013A">
      <w:pPr>
        <w:autoSpaceDE w:val="0"/>
        <w:autoSpaceDN w:val="0"/>
        <w:adjustRightInd w:val="0"/>
        <w:rPr>
          <w:color w:val="auto"/>
          <w:sz w:val="21"/>
          <w:szCs w:val="24"/>
          <w:highlight w:val="none"/>
        </w:rPr>
      </w:pPr>
    </w:p>
    <w:p w14:paraId="6690A1DA">
      <w:pPr>
        <w:autoSpaceDE w:val="0"/>
        <w:autoSpaceDN w:val="0"/>
        <w:adjustRightInd w:val="0"/>
        <w:rPr>
          <w:color w:val="auto"/>
          <w:sz w:val="21"/>
          <w:szCs w:val="24"/>
          <w:highlight w:val="none"/>
        </w:rPr>
      </w:pPr>
    </w:p>
    <w:p w14:paraId="524A766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348" w:name="_Toc10253"/>
      <w:r>
        <w:rPr>
          <w:rFonts w:hint="eastAsia" w:cstheme="majorBidi"/>
          <w:b/>
          <w:bCs/>
          <w:color w:val="auto"/>
          <w:kern w:val="2"/>
          <w:sz w:val="32"/>
          <w:szCs w:val="32"/>
          <w:highlight w:val="none"/>
          <w:lang w:val="en-US" w:eastAsia="zh-CN" w:bidi="ar-SA"/>
        </w:rPr>
        <w:t>七、开标一览表</w:t>
      </w:r>
      <w:bookmarkEnd w:id="348"/>
    </w:p>
    <w:p w14:paraId="6C0DC4B4">
      <w:pPr>
        <w:spacing w:line="300" w:lineRule="auto"/>
        <w:rPr>
          <w:rFonts w:cs="仿宋_GB2312"/>
          <w:color w:val="auto"/>
          <w:szCs w:val="24"/>
          <w:highlight w:val="none"/>
        </w:rPr>
      </w:pPr>
    </w:p>
    <w:p w14:paraId="6618DC11">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p>
    <w:p w14:paraId="2DDC97C5">
      <w:pPr>
        <w:rPr>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p>
    <w:tbl>
      <w:tblPr>
        <w:tblStyle w:val="32"/>
        <w:tblW w:w="9663" w:type="dxa"/>
        <w:tblInd w:w="-6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068"/>
        <w:gridCol w:w="3447"/>
        <w:gridCol w:w="1428"/>
      </w:tblGrid>
      <w:tr w14:paraId="00B9E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720" w:type="dxa"/>
            <w:vAlign w:val="center"/>
          </w:tcPr>
          <w:p w14:paraId="5A1F2A38">
            <w:pPr>
              <w:widowControl/>
              <w:autoSpaceDE w:val="0"/>
              <w:autoSpaceDN w:val="0"/>
              <w:spacing w:line="240" w:lineRule="auto"/>
              <w:jc w:val="center"/>
              <w:textAlignment w:val="bottom"/>
              <w:rPr>
                <w:color w:val="auto"/>
                <w:sz w:val="24"/>
                <w:szCs w:val="24"/>
                <w:highlight w:val="none"/>
              </w:rPr>
            </w:pPr>
            <w:r>
              <w:rPr>
                <w:rFonts w:hint="eastAsia"/>
                <w:color w:val="auto"/>
                <w:sz w:val="24"/>
                <w:szCs w:val="24"/>
                <w:highlight w:val="none"/>
              </w:rPr>
              <w:t>序号</w:t>
            </w:r>
          </w:p>
        </w:tc>
        <w:tc>
          <w:tcPr>
            <w:tcW w:w="4068" w:type="dxa"/>
            <w:vAlign w:val="center"/>
          </w:tcPr>
          <w:p w14:paraId="618718B2">
            <w:pPr>
              <w:widowControl/>
              <w:autoSpaceDE w:val="0"/>
              <w:autoSpaceDN w:val="0"/>
              <w:spacing w:line="240" w:lineRule="auto"/>
              <w:ind w:left="851" w:hanging="851"/>
              <w:jc w:val="center"/>
              <w:textAlignment w:val="bottom"/>
              <w:rPr>
                <w:color w:val="auto"/>
                <w:sz w:val="24"/>
                <w:szCs w:val="24"/>
                <w:highlight w:val="none"/>
              </w:rPr>
            </w:pPr>
            <w:r>
              <w:rPr>
                <w:rFonts w:hint="eastAsia"/>
                <w:color w:val="auto"/>
                <w:sz w:val="24"/>
                <w:szCs w:val="24"/>
                <w:highlight w:val="none"/>
              </w:rPr>
              <w:t>投标报价</w:t>
            </w:r>
          </w:p>
        </w:tc>
        <w:tc>
          <w:tcPr>
            <w:tcW w:w="3447" w:type="dxa"/>
            <w:vAlign w:val="center"/>
          </w:tcPr>
          <w:p w14:paraId="361E687F">
            <w:pPr>
              <w:widowControl/>
              <w:autoSpaceDE w:val="0"/>
              <w:autoSpaceDN w:val="0"/>
              <w:spacing w:line="240" w:lineRule="auto"/>
              <w:ind w:left="851" w:hanging="851"/>
              <w:jc w:val="center"/>
              <w:textAlignment w:val="bottom"/>
              <w:rPr>
                <w:rFonts w:hint="eastAsia" w:eastAsia="宋体"/>
                <w:color w:val="auto"/>
                <w:sz w:val="24"/>
                <w:szCs w:val="24"/>
                <w:highlight w:val="none"/>
                <w:lang w:eastAsia="zh-CN"/>
              </w:rPr>
            </w:pPr>
            <w:r>
              <w:rPr>
                <w:rFonts w:hint="eastAsia"/>
                <w:color w:val="auto"/>
                <w:sz w:val="24"/>
                <w:szCs w:val="24"/>
                <w:highlight w:val="none"/>
                <w:lang w:eastAsia="zh-CN"/>
              </w:rPr>
              <w:t>合同履约期限（供货</w:t>
            </w:r>
            <w:r>
              <w:rPr>
                <w:rFonts w:hint="eastAsia"/>
                <w:color w:val="auto"/>
                <w:sz w:val="24"/>
                <w:szCs w:val="24"/>
                <w:highlight w:val="none"/>
              </w:rPr>
              <w:t>期限</w:t>
            </w:r>
            <w:r>
              <w:rPr>
                <w:rFonts w:hint="eastAsia"/>
                <w:color w:val="auto"/>
                <w:sz w:val="24"/>
                <w:szCs w:val="24"/>
                <w:highlight w:val="none"/>
                <w:lang w:eastAsia="zh-CN"/>
              </w:rPr>
              <w:t>）</w:t>
            </w:r>
          </w:p>
        </w:tc>
        <w:tc>
          <w:tcPr>
            <w:tcW w:w="1428" w:type="dxa"/>
            <w:vAlign w:val="center"/>
          </w:tcPr>
          <w:p w14:paraId="28255159">
            <w:pPr>
              <w:widowControl/>
              <w:autoSpaceDE w:val="0"/>
              <w:autoSpaceDN w:val="0"/>
              <w:spacing w:line="240" w:lineRule="auto"/>
              <w:jc w:val="center"/>
              <w:textAlignment w:val="bottom"/>
              <w:rPr>
                <w:color w:val="auto"/>
                <w:sz w:val="24"/>
                <w:szCs w:val="24"/>
                <w:highlight w:val="none"/>
              </w:rPr>
            </w:pPr>
            <w:r>
              <w:rPr>
                <w:rFonts w:hint="eastAsia"/>
                <w:color w:val="auto"/>
                <w:sz w:val="24"/>
                <w:szCs w:val="24"/>
                <w:highlight w:val="none"/>
              </w:rPr>
              <w:t>备注（如有）</w:t>
            </w:r>
          </w:p>
        </w:tc>
      </w:tr>
      <w:tr w14:paraId="2A3D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720" w:type="dxa"/>
            <w:vAlign w:val="center"/>
          </w:tcPr>
          <w:p w14:paraId="74CB0C99">
            <w:pPr>
              <w:widowControl/>
              <w:autoSpaceDE w:val="0"/>
              <w:autoSpaceDN w:val="0"/>
              <w:spacing w:line="240" w:lineRule="auto"/>
              <w:ind w:left="851" w:hanging="851"/>
              <w:jc w:val="center"/>
              <w:textAlignment w:val="bottom"/>
              <w:rPr>
                <w:rFonts w:hint="eastAsia"/>
                <w:color w:val="auto"/>
                <w:sz w:val="24"/>
                <w:szCs w:val="24"/>
                <w:highlight w:val="none"/>
              </w:rPr>
            </w:pPr>
          </w:p>
        </w:tc>
        <w:tc>
          <w:tcPr>
            <w:tcW w:w="4068" w:type="dxa"/>
            <w:vAlign w:val="center"/>
          </w:tcPr>
          <w:p w14:paraId="337012DA">
            <w:pPr>
              <w:widowControl/>
              <w:shd w:val="clear"/>
              <w:autoSpaceDE w:val="0"/>
              <w:autoSpaceDN w:val="0"/>
              <w:spacing w:line="240" w:lineRule="auto"/>
              <w:ind w:left="851" w:hanging="851"/>
              <w:jc w:val="both"/>
              <w:textAlignment w:val="bottom"/>
              <w:rPr>
                <w:rFonts w:hint="default"/>
                <w:color w:val="auto"/>
                <w:sz w:val="24"/>
                <w:szCs w:val="24"/>
                <w:highlight w:val="none"/>
                <w:lang w:val="en-US" w:eastAsia="zh-CN"/>
              </w:rPr>
            </w:pPr>
            <w:r>
              <w:rPr>
                <w:rFonts w:hint="eastAsia"/>
                <w:color w:val="auto"/>
                <w:sz w:val="24"/>
                <w:szCs w:val="24"/>
                <w:highlight w:val="none"/>
                <w:lang w:val="en-US" w:eastAsia="zh-CN"/>
              </w:rPr>
              <w:t>码洋折扣率（百分比）：</w:t>
            </w:r>
          </w:p>
        </w:tc>
        <w:tc>
          <w:tcPr>
            <w:tcW w:w="3447" w:type="dxa"/>
            <w:vAlign w:val="center"/>
          </w:tcPr>
          <w:p w14:paraId="7AC0C71F">
            <w:pPr>
              <w:widowControl/>
              <w:autoSpaceDE w:val="0"/>
              <w:autoSpaceDN w:val="0"/>
              <w:spacing w:line="240" w:lineRule="auto"/>
              <w:ind w:left="851" w:hanging="851"/>
              <w:jc w:val="center"/>
              <w:textAlignment w:val="bottom"/>
              <w:rPr>
                <w:rFonts w:hint="eastAsia"/>
                <w:color w:val="auto"/>
                <w:sz w:val="24"/>
                <w:szCs w:val="24"/>
                <w:highlight w:val="none"/>
              </w:rPr>
            </w:pPr>
          </w:p>
        </w:tc>
        <w:tc>
          <w:tcPr>
            <w:tcW w:w="1428" w:type="dxa"/>
            <w:vAlign w:val="center"/>
          </w:tcPr>
          <w:p w14:paraId="00312C0A">
            <w:pPr>
              <w:widowControl/>
              <w:autoSpaceDE w:val="0"/>
              <w:autoSpaceDN w:val="0"/>
              <w:spacing w:line="240" w:lineRule="auto"/>
              <w:ind w:left="851" w:hanging="851"/>
              <w:jc w:val="center"/>
              <w:textAlignment w:val="bottom"/>
              <w:rPr>
                <w:rFonts w:hint="eastAsia"/>
                <w:color w:val="auto"/>
                <w:sz w:val="24"/>
                <w:szCs w:val="24"/>
                <w:highlight w:val="none"/>
              </w:rPr>
            </w:pPr>
          </w:p>
        </w:tc>
      </w:tr>
    </w:tbl>
    <w:p w14:paraId="00222177">
      <w:pPr>
        <w:spacing w:line="300" w:lineRule="auto"/>
        <w:rPr>
          <w:rFonts w:ascii="Arial" w:hAnsi="Arial" w:cs="Arial"/>
          <w:color w:val="auto"/>
          <w:szCs w:val="21"/>
          <w:highlight w:val="none"/>
          <w:u w:val="single"/>
        </w:rPr>
      </w:pPr>
    </w:p>
    <w:p w14:paraId="17A5028A">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553C3390">
      <w:pPr>
        <w:spacing w:line="300" w:lineRule="auto"/>
        <w:rPr>
          <w:rFonts w:ascii="Arial" w:hAnsi="Arial" w:cs="Arial"/>
          <w:color w:val="auto"/>
          <w:szCs w:val="21"/>
          <w:highlight w:val="none"/>
          <w:u w:val="single"/>
        </w:rPr>
      </w:pPr>
      <w:r>
        <w:rPr>
          <w:rFonts w:ascii="Arial" w:hAnsi="Arial" w:cs="Arial"/>
          <w:color w:val="auto"/>
          <w:szCs w:val="21"/>
          <w:highlight w:val="none"/>
        </w:rPr>
        <w:t>日期：</w:t>
      </w:r>
    </w:p>
    <w:p w14:paraId="7818122C">
      <w:pPr>
        <w:rPr>
          <w:rFonts w:cs="Arial"/>
          <w:color w:val="auto"/>
          <w:szCs w:val="24"/>
          <w:highlight w:val="none"/>
        </w:rPr>
      </w:pPr>
    </w:p>
    <w:p w14:paraId="6699546F">
      <w:pPr>
        <w:pStyle w:val="14"/>
        <w:rPr>
          <w:rFonts w:cs="Arial"/>
          <w:color w:val="auto"/>
          <w:szCs w:val="24"/>
          <w:highlight w:val="none"/>
        </w:rPr>
      </w:pPr>
    </w:p>
    <w:p w14:paraId="4E33027E">
      <w:pPr>
        <w:pStyle w:val="14"/>
        <w:rPr>
          <w:rFonts w:cs="Arial"/>
          <w:color w:val="auto"/>
          <w:szCs w:val="24"/>
          <w:highlight w:val="none"/>
        </w:rPr>
      </w:pPr>
    </w:p>
    <w:p w14:paraId="18848CBC">
      <w:pPr>
        <w:pStyle w:val="14"/>
        <w:rPr>
          <w:rFonts w:cs="Arial"/>
          <w:color w:val="auto"/>
          <w:szCs w:val="24"/>
          <w:highlight w:val="none"/>
        </w:rPr>
      </w:pPr>
    </w:p>
    <w:p w14:paraId="45D65AA6">
      <w:pPr>
        <w:pStyle w:val="14"/>
        <w:rPr>
          <w:rFonts w:cs="Arial"/>
          <w:color w:val="auto"/>
          <w:szCs w:val="24"/>
          <w:highlight w:val="none"/>
        </w:rPr>
      </w:pPr>
    </w:p>
    <w:p w14:paraId="48DAA548">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2525D67A">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备注：本项目以折扣率形式进行报价，供应商报价为图书码洋折扣率，折扣率：投标人所报折扣数精确到小数点后贰位数，如打七点五折写成75%，(实洋=图书码洋*折扣率)，以折扣率为本次采购图书评审依据，按折扣后的实洋进行结算。</w:t>
      </w:r>
    </w:p>
    <w:p w14:paraId="21852ED3">
      <w:pPr>
        <w:spacing w:line="360" w:lineRule="auto"/>
        <w:ind w:firstLine="435"/>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此表用于开标唱标之用。</w:t>
      </w:r>
    </w:p>
    <w:p w14:paraId="14E49D76">
      <w:pPr>
        <w:spacing w:line="360" w:lineRule="auto"/>
        <w:ind w:firstLine="435"/>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.表中投标报价即为优惠后报价，并作为评审及定标依据。任何有选择或有条件的投标报价，或者表中某一包填写多个报价，均为无效报价。</w:t>
      </w:r>
    </w:p>
    <w:p w14:paraId="7B6AACDF">
      <w:pPr>
        <w:pStyle w:val="14"/>
        <w:ind w:firstLine="420" w:firstLineChars="200"/>
        <w:rPr>
          <w:rFonts w:hint="eastAsia" w:ascii="宋体" w:hAnsi="宋体" w:eastAsia="宋体" w:cs="宋体"/>
          <w:color w:val="auto"/>
          <w:sz w:val="21"/>
          <w:szCs w:val="21"/>
          <w:highlight w:val="none"/>
        </w:rPr>
      </w:pPr>
      <w:r>
        <w:rPr>
          <w:rFonts w:hint="eastAsia"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.表中大写与小写不一致的，以大写为准。</w:t>
      </w:r>
    </w:p>
    <w:p w14:paraId="0FC9D9DA">
      <w:pPr>
        <w:pStyle w:val="14"/>
        <w:ind w:firstLine="480" w:firstLineChars="200"/>
        <w:rPr>
          <w:rFonts w:hint="eastAsia" w:ascii="宋体" w:hAnsi="宋体" w:eastAsia="宋体" w:cs="宋体"/>
          <w:color w:val="auto"/>
          <w:sz w:val="24"/>
          <w:szCs w:val="24"/>
          <w:highlight w:val="none"/>
        </w:rPr>
      </w:pPr>
    </w:p>
    <w:p w14:paraId="5C03144E">
      <w:pPr>
        <w:pStyle w:val="14"/>
        <w:ind w:firstLine="480" w:firstLineChars="200"/>
        <w:rPr>
          <w:rFonts w:hint="eastAsia" w:ascii="宋体" w:hAnsi="宋体" w:eastAsia="宋体" w:cs="宋体"/>
          <w:color w:val="auto"/>
          <w:sz w:val="24"/>
          <w:szCs w:val="24"/>
          <w:highlight w:val="none"/>
        </w:rPr>
      </w:pPr>
    </w:p>
    <w:p w14:paraId="5D8EFDFD">
      <w:pPr>
        <w:pStyle w:val="14"/>
        <w:ind w:firstLine="480" w:firstLineChars="200"/>
        <w:rPr>
          <w:rFonts w:hint="eastAsia" w:ascii="宋体" w:hAnsi="宋体" w:eastAsia="宋体" w:cs="宋体"/>
          <w:color w:val="auto"/>
          <w:sz w:val="24"/>
          <w:szCs w:val="24"/>
          <w:highlight w:val="none"/>
        </w:rPr>
      </w:pPr>
    </w:p>
    <w:p w14:paraId="32D2468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FD8BED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349" w:name="_Toc26733"/>
      <w:r>
        <w:rPr>
          <w:rFonts w:hint="eastAsia" w:cstheme="majorBidi"/>
          <w:b/>
          <w:bCs/>
          <w:color w:val="auto"/>
          <w:kern w:val="2"/>
          <w:sz w:val="32"/>
          <w:szCs w:val="32"/>
          <w:highlight w:val="none"/>
          <w:lang w:val="en-US" w:eastAsia="zh-CN" w:bidi="ar-SA"/>
        </w:rPr>
        <w:t>八、分项报价表</w:t>
      </w:r>
      <w:bookmarkEnd w:id="349"/>
    </w:p>
    <w:p w14:paraId="0ACF5C59">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u w:val="single"/>
          <w:lang w:val="zh-CN"/>
        </w:rPr>
        <w:t xml:space="preserve">   </w:t>
      </w:r>
    </w:p>
    <w:p w14:paraId="05318E2F">
      <w:pPr>
        <w:rPr>
          <w:rFonts w:hint="eastAsia"/>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r>
        <w:rPr>
          <w:rFonts w:hint="eastAsia"/>
          <w:b w:val="0"/>
          <w:bCs/>
          <w:color w:val="auto"/>
          <w:szCs w:val="21"/>
          <w:highlight w:val="none"/>
          <w:lang w:val="zh-CN"/>
        </w:rPr>
        <w:t xml:space="preserve">      </w:t>
      </w:r>
    </w:p>
    <w:tbl>
      <w:tblPr>
        <w:tblStyle w:val="3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066"/>
        <w:gridCol w:w="1067"/>
        <w:gridCol w:w="1040"/>
        <w:gridCol w:w="1383"/>
        <w:gridCol w:w="1008"/>
        <w:gridCol w:w="1464"/>
        <w:gridCol w:w="1025"/>
        <w:gridCol w:w="863"/>
        <w:gridCol w:w="1324"/>
        <w:gridCol w:w="1026"/>
        <w:gridCol w:w="923"/>
        <w:gridCol w:w="1091"/>
      </w:tblGrid>
      <w:tr w14:paraId="1E95E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500B1F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kern w:val="2"/>
                <w:sz w:val="21"/>
                <w:szCs w:val="21"/>
                <w:highlight w:val="none"/>
              </w:rPr>
              <w:t>序号</w:t>
            </w:r>
          </w:p>
        </w:tc>
        <w:tc>
          <w:tcPr>
            <w:tcW w:w="1066" w:type="dxa"/>
            <w:vAlign w:val="center"/>
          </w:tcPr>
          <w:p w14:paraId="61EB8E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分项</w:t>
            </w:r>
            <w:r>
              <w:rPr>
                <w:rFonts w:hint="eastAsia" w:ascii="宋体" w:hAnsi="宋体" w:eastAsia="宋体" w:cs="宋体"/>
                <w:b w:val="0"/>
                <w:bCs/>
                <w:color w:val="auto"/>
                <w:sz w:val="21"/>
                <w:szCs w:val="21"/>
                <w:highlight w:val="none"/>
              </w:rPr>
              <w:t>名称</w:t>
            </w:r>
          </w:p>
        </w:tc>
        <w:tc>
          <w:tcPr>
            <w:tcW w:w="1067" w:type="dxa"/>
            <w:vAlign w:val="center"/>
          </w:tcPr>
          <w:p w14:paraId="34E471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制造商</w:t>
            </w:r>
          </w:p>
        </w:tc>
        <w:tc>
          <w:tcPr>
            <w:tcW w:w="1040" w:type="dxa"/>
            <w:vAlign w:val="center"/>
          </w:tcPr>
          <w:p w14:paraId="5D0574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产地/国别</w:t>
            </w:r>
          </w:p>
        </w:tc>
        <w:tc>
          <w:tcPr>
            <w:tcW w:w="1383" w:type="dxa"/>
            <w:vAlign w:val="center"/>
          </w:tcPr>
          <w:p w14:paraId="6039F0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制造商</w:t>
            </w:r>
          </w:p>
          <w:p w14:paraId="5D6E66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统一社会信用代码</w:t>
            </w:r>
          </w:p>
        </w:tc>
        <w:tc>
          <w:tcPr>
            <w:tcW w:w="1008" w:type="dxa"/>
            <w:vAlign w:val="center"/>
          </w:tcPr>
          <w:p w14:paraId="65BA58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制造商规模</w:t>
            </w:r>
          </w:p>
        </w:tc>
        <w:tc>
          <w:tcPr>
            <w:tcW w:w="1464" w:type="dxa"/>
            <w:vAlign w:val="center"/>
          </w:tcPr>
          <w:p w14:paraId="23F1B3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en-US"/>
              </w:rPr>
            </w:pPr>
            <w:r>
              <w:rPr>
                <w:rFonts w:hint="eastAsia" w:ascii="宋体" w:hAnsi="宋体" w:eastAsia="宋体" w:cs="宋体"/>
                <w:b w:val="0"/>
                <w:bCs/>
                <w:color w:val="auto"/>
                <w:sz w:val="21"/>
                <w:szCs w:val="21"/>
                <w:highlight w:val="none"/>
                <w:lang w:val="en-US" w:eastAsia="zh-CN"/>
              </w:rPr>
              <w:t>制造商实际控制人性别</w:t>
            </w:r>
          </w:p>
        </w:tc>
        <w:tc>
          <w:tcPr>
            <w:tcW w:w="1025" w:type="dxa"/>
            <w:vAlign w:val="center"/>
          </w:tcPr>
          <w:p w14:paraId="047506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外商投资类型</w:t>
            </w:r>
          </w:p>
        </w:tc>
        <w:tc>
          <w:tcPr>
            <w:tcW w:w="863" w:type="dxa"/>
            <w:vAlign w:val="center"/>
          </w:tcPr>
          <w:p w14:paraId="77C14A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品牌</w:t>
            </w:r>
          </w:p>
        </w:tc>
        <w:tc>
          <w:tcPr>
            <w:tcW w:w="1324" w:type="dxa"/>
            <w:vAlign w:val="center"/>
          </w:tcPr>
          <w:p w14:paraId="72A8E8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规格、</w:t>
            </w:r>
            <w:r>
              <w:rPr>
                <w:rFonts w:hint="eastAsia" w:ascii="宋体" w:hAnsi="宋体" w:eastAsia="宋体" w:cs="宋体"/>
                <w:b w:val="0"/>
                <w:bCs/>
                <w:color w:val="auto"/>
                <w:sz w:val="21"/>
                <w:szCs w:val="21"/>
                <w:highlight w:val="none"/>
              </w:rPr>
              <w:t>型号</w:t>
            </w:r>
          </w:p>
        </w:tc>
        <w:tc>
          <w:tcPr>
            <w:tcW w:w="1026" w:type="dxa"/>
            <w:vAlign w:val="center"/>
          </w:tcPr>
          <w:p w14:paraId="690AE0AF">
            <w:pPr>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单价</w:t>
            </w:r>
          </w:p>
          <w:p w14:paraId="5032B3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（元）</w:t>
            </w:r>
          </w:p>
        </w:tc>
        <w:tc>
          <w:tcPr>
            <w:tcW w:w="923" w:type="dxa"/>
            <w:vAlign w:val="center"/>
          </w:tcPr>
          <w:p w14:paraId="20FD96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数量</w:t>
            </w:r>
          </w:p>
        </w:tc>
        <w:tc>
          <w:tcPr>
            <w:tcW w:w="1091" w:type="dxa"/>
            <w:vAlign w:val="center"/>
          </w:tcPr>
          <w:p w14:paraId="50B8A7FF">
            <w:pPr>
              <w:spacing w:line="24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合价</w:t>
            </w:r>
          </w:p>
          <w:p w14:paraId="266EA6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（元）</w:t>
            </w:r>
          </w:p>
        </w:tc>
      </w:tr>
      <w:tr w14:paraId="5A676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1635F817">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1</w:t>
            </w:r>
          </w:p>
        </w:tc>
        <w:tc>
          <w:tcPr>
            <w:tcW w:w="1066" w:type="dxa"/>
            <w:vAlign w:val="center"/>
          </w:tcPr>
          <w:p w14:paraId="62E03027">
            <w:pPr>
              <w:jc w:val="center"/>
              <w:rPr>
                <w:rFonts w:hint="eastAsia" w:ascii="宋体" w:hAnsi="宋体" w:eastAsia="宋体" w:cs="宋体"/>
                <w:b w:val="0"/>
                <w:bCs/>
                <w:color w:val="auto"/>
                <w:sz w:val="21"/>
                <w:szCs w:val="21"/>
                <w:highlight w:val="none"/>
                <w:u w:val="none"/>
                <w:vertAlign w:val="baseline"/>
                <w:lang w:val="zh-CN"/>
              </w:rPr>
            </w:pPr>
          </w:p>
        </w:tc>
        <w:tc>
          <w:tcPr>
            <w:tcW w:w="1067" w:type="dxa"/>
            <w:vAlign w:val="center"/>
          </w:tcPr>
          <w:p w14:paraId="269CA516">
            <w:pPr>
              <w:jc w:val="center"/>
              <w:rPr>
                <w:rFonts w:hint="eastAsia" w:ascii="宋体" w:hAnsi="宋体" w:eastAsia="宋体" w:cs="宋体"/>
                <w:b w:val="0"/>
                <w:bCs/>
                <w:color w:val="auto"/>
                <w:sz w:val="21"/>
                <w:szCs w:val="21"/>
                <w:highlight w:val="none"/>
                <w:u w:val="none"/>
                <w:vertAlign w:val="baseline"/>
                <w:lang w:val="zh-CN"/>
              </w:rPr>
            </w:pPr>
          </w:p>
        </w:tc>
        <w:tc>
          <w:tcPr>
            <w:tcW w:w="1040" w:type="dxa"/>
            <w:vAlign w:val="center"/>
          </w:tcPr>
          <w:p w14:paraId="28056AFA">
            <w:pPr>
              <w:jc w:val="center"/>
              <w:rPr>
                <w:rFonts w:hint="eastAsia" w:ascii="宋体" w:hAnsi="宋体" w:eastAsia="宋体" w:cs="宋体"/>
                <w:b w:val="0"/>
                <w:bCs/>
                <w:color w:val="auto"/>
                <w:sz w:val="21"/>
                <w:szCs w:val="21"/>
                <w:highlight w:val="none"/>
                <w:u w:val="none"/>
                <w:vertAlign w:val="baseline"/>
                <w:lang w:val="zh-CN"/>
              </w:rPr>
            </w:pPr>
          </w:p>
        </w:tc>
        <w:tc>
          <w:tcPr>
            <w:tcW w:w="1383" w:type="dxa"/>
            <w:vAlign w:val="center"/>
          </w:tcPr>
          <w:p w14:paraId="6EA5E744">
            <w:pPr>
              <w:jc w:val="center"/>
              <w:rPr>
                <w:rFonts w:hint="eastAsia" w:ascii="宋体" w:hAnsi="宋体" w:eastAsia="宋体" w:cs="宋体"/>
                <w:b w:val="0"/>
                <w:bCs/>
                <w:color w:val="auto"/>
                <w:sz w:val="21"/>
                <w:szCs w:val="21"/>
                <w:highlight w:val="none"/>
                <w:u w:val="none"/>
                <w:vertAlign w:val="baseline"/>
                <w:lang w:val="zh-CN"/>
              </w:rPr>
            </w:pPr>
          </w:p>
        </w:tc>
        <w:tc>
          <w:tcPr>
            <w:tcW w:w="1008" w:type="dxa"/>
            <w:vAlign w:val="center"/>
          </w:tcPr>
          <w:p w14:paraId="4CB35F26">
            <w:pPr>
              <w:jc w:val="center"/>
              <w:rPr>
                <w:rFonts w:hint="eastAsia" w:ascii="宋体" w:hAnsi="宋体" w:eastAsia="宋体" w:cs="宋体"/>
                <w:b w:val="0"/>
                <w:bCs/>
                <w:color w:val="auto"/>
                <w:sz w:val="21"/>
                <w:szCs w:val="21"/>
                <w:highlight w:val="none"/>
                <w:u w:val="none"/>
                <w:vertAlign w:val="baseline"/>
                <w:lang w:val="zh-CN"/>
              </w:rPr>
            </w:pPr>
          </w:p>
        </w:tc>
        <w:tc>
          <w:tcPr>
            <w:tcW w:w="1464" w:type="dxa"/>
            <w:vAlign w:val="center"/>
          </w:tcPr>
          <w:p w14:paraId="5763C6F4">
            <w:pPr>
              <w:jc w:val="center"/>
              <w:rPr>
                <w:rFonts w:hint="eastAsia" w:ascii="宋体" w:hAnsi="宋体" w:eastAsia="宋体" w:cs="宋体"/>
                <w:b w:val="0"/>
                <w:bCs/>
                <w:color w:val="auto"/>
                <w:sz w:val="21"/>
                <w:szCs w:val="21"/>
                <w:highlight w:val="none"/>
                <w:u w:val="none"/>
                <w:vertAlign w:val="baseline"/>
                <w:lang w:val="zh-CN"/>
              </w:rPr>
            </w:pPr>
          </w:p>
        </w:tc>
        <w:tc>
          <w:tcPr>
            <w:tcW w:w="1025" w:type="dxa"/>
            <w:vAlign w:val="center"/>
          </w:tcPr>
          <w:p w14:paraId="1804FC52">
            <w:pPr>
              <w:jc w:val="center"/>
              <w:rPr>
                <w:rFonts w:hint="eastAsia" w:ascii="宋体" w:hAnsi="宋体" w:eastAsia="宋体" w:cs="宋体"/>
                <w:b w:val="0"/>
                <w:bCs/>
                <w:color w:val="auto"/>
                <w:sz w:val="21"/>
                <w:szCs w:val="21"/>
                <w:highlight w:val="none"/>
                <w:u w:val="none"/>
                <w:vertAlign w:val="baseline"/>
                <w:lang w:val="zh-CN"/>
              </w:rPr>
            </w:pPr>
          </w:p>
        </w:tc>
        <w:tc>
          <w:tcPr>
            <w:tcW w:w="863" w:type="dxa"/>
            <w:vAlign w:val="center"/>
          </w:tcPr>
          <w:p w14:paraId="3A39FE28">
            <w:pPr>
              <w:jc w:val="center"/>
              <w:rPr>
                <w:rFonts w:hint="eastAsia" w:ascii="宋体" w:hAnsi="宋体" w:eastAsia="宋体" w:cs="宋体"/>
                <w:b w:val="0"/>
                <w:bCs/>
                <w:color w:val="auto"/>
                <w:sz w:val="21"/>
                <w:szCs w:val="21"/>
                <w:highlight w:val="none"/>
                <w:u w:val="none"/>
                <w:vertAlign w:val="baseline"/>
                <w:lang w:val="zh-CN"/>
              </w:rPr>
            </w:pPr>
          </w:p>
        </w:tc>
        <w:tc>
          <w:tcPr>
            <w:tcW w:w="1324" w:type="dxa"/>
            <w:vAlign w:val="center"/>
          </w:tcPr>
          <w:p w14:paraId="1451A15D">
            <w:pPr>
              <w:jc w:val="center"/>
              <w:rPr>
                <w:rFonts w:hint="eastAsia" w:ascii="宋体" w:hAnsi="宋体" w:eastAsia="宋体" w:cs="宋体"/>
                <w:b w:val="0"/>
                <w:bCs/>
                <w:color w:val="auto"/>
                <w:sz w:val="21"/>
                <w:szCs w:val="21"/>
                <w:highlight w:val="none"/>
                <w:u w:val="none"/>
                <w:vertAlign w:val="baseline"/>
                <w:lang w:val="zh-CN"/>
              </w:rPr>
            </w:pPr>
          </w:p>
        </w:tc>
        <w:tc>
          <w:tcPr>
            <w:tcW w:w="1026" w:type="dxa"/>
            <w:vAlign w:val="center"/>
          </w:tcPr>
          <w:p w14:paraId="219F9CDB">
            <w:pPr>
              <w:jc w:val="center"/>
              <w:rPr>
                <w:rFonts w:hint="eastAsia" w:ascii="宋体" w:hAnsi="宋体" w:eastAsia="宋体" w:cs="宋体"/>
                <w:b w:val="0"/>
                <w:bCs/>
                <w:color w:val="auto"/>
                <w:sz w:val="21"/>
                <w:szCs w:val="21"/>
                <w:highlight w:val="none"/>
                <w:u w:val="none"/>
                <w:vertAlign w:val="baseline"/>
                <w:lang w:val="zh-CN"/>
              </w:rPr>
            </w:pPr>
          </w:p>
        </w:tc>
        <w:tc>
          <w:tcPr>
            <w:tcW w:w="923" w:type="dxa"/>
            <w:vAlign w:val="center"/>
          </w:tcPr>
          <w:p w14:paraId="7C93F165">
            <w:pPr>
              <w:jc w:val="center"/>
              <w:rPr>
                <w:rFonts w:hint="eastAsia" w:ascii="宋体" w:hAnsi="宋体" w:eastAsia="宋体" w:cs="宋体"/>
                <w:b w:val="0"/>
                <w:bCs/>
                <w:color w:val="auto"/>
                <w:sz w:val="21"/>
                <w:szCs w:val="21"/>
                <w:highlight w:val="none"/>
                <w:u w:val="none"/>
                <w:vertAlign w:val="baseline"/>
                <w:lang w:val="zh-CN"/>
              </w:rPr>
            </w:pPr>
          </w:p>
        </w:tc>
        <w:tc>
          <w:tcPr>
            <w:tcW w:w="1091" w:type="dxa"/>
            <w:vAlign w:val="center"/>
          </w:tcPr>
          <w:p w14:paraId="5FA7EDCB">
            <w:pPr>
              <w:jc w:val="center"/>
              <w:rPr>
                <w:rFonts w:hint="eastAsia" w:ascii="宋体" w:hAnsi="宋体" w:eastAsia="宋体" w:cs="宋体"/>
                <w:b w:val="0"/>
                <w:bCs/>
                <w:color w:val="auto"/>
                <w:sz w:val="21"/>
                <w:szCs w:val="21"/>
                <w:highlight w:val="none"/>
                <w:u w:val="none"/>
                <w:vertAlign w:val="baseline"/>
                <w:lang w:val="zh-CN"/>
              </w:rPr>
            </w:pPr>
          </w:p>
        </w:tc>
      </w:tr>
      <w:tr w14:paraId="188D8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71294327">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2</w:t>
            </w:r>
          </w:p>
        </w:tc>
        <w:tc>
          <w:tcPr>
            <w:tcW w:w="1066" w:type="dxa"/>
            <w:vAlign w:val="center"/>
          </w:tcPr>
          <w:p w14:paraId="2F94F2CA">
            <w:pPr>
              <w:jc w:val="center"/>
              <w:rPr>
                <w:rFonts w:hint="eastAsia" w:ascii="宋体" w:hAnsi="宋体" w:eastAsia="宋体" w:cs="宋体"/>
                <w:b w:val="0"/>
                <w:bCs/>
                <w:color w:val="auto"/>
                <w:sz w:val="21"/>
                <w:szCs w:val="21"/>
                <w:highlight w:val="none"/>
                <w:u w:val="none"/>
                <w:vertAlign w:val="baseline"/>
                <w:lang w:val="zh-CN"/>
              </w:rPr>
            </w:pPr>
          </w:p>
        </w:tc>
        <w:tc>
          <w:tcPr>
            <w:tcW w:w="1067" w:type="dxa"/>
            <w:vAlign w:val="center"/>
          </w:tcPr>
          <w:p w14:paraId="3FFA7228">
            <w:pPr>
              <w:jc w:val="center"/>
              <w:rPr>
                <w:rFonts w:hint="eastAsia" w:ascii="宋体" w:hAnsi="宋体" w:eastAsia="宋体" w:cs="宋体"/>
                <w:b w:val="0"/>
                <w:bCs/>
                <w:color w:val="auto"/>
                <w:sz w:val="21"/>
                <w:szCs w:val="21"/>
                <w:highlight w:val="none"/>
                <w:u w:val="none"/>
                <w:vertAlign w:val="baseline"/>
                <w:lang w:val="zh-CN"/>
              </w:rPr>
            </w:pPr>
          </w:p>
        </w:tc>
        <w:tc>
          <w:tcPr>
            <w:tcW w:w="1040" w:type="dxa"/>
            <w:vAlign w:val="center"/>
          </w:tcPr>
          <w:p w14:paraId="774401D4">
            <w:pPr>
              <w:jc w:val="center"/>
              <w:rPr>
                <w:rFonts w:hint="eastAsia" w:ascii="宋体" w:hAnsi="宋体" w:eastAsia="宋体" w:cs="宋体"/>
                <w:b w:val="0"/>
                <w:bCs/>
                <w:color w:val="auto"/>
                <w:sz w:val="21"/>
                <w:szCs w:val="21"/>
                <w:highlight w:val="none"/>
                <w:u w:val="none"/>
                <w:vertAlign w:val="baseline"/>
                <w:lang w:val="zh-CN"/>
              </w:rPr>
            </w:pPr>
          </w:p>
        </w:tc>
        <w:tc>
          <w:tcPr>
            <w:tcW w:w="1383" w:type="dxa"/>
            <w:vAlign w:val="center"/>
          </w:tcPr>
          <w:p w14:paraId="1B52B212">
            <w:pPr>
              <w:jc w:val="center"/>
              <w:rPr>
                <w:rFonts w:hint="eastAsia" w:ascii="宋体" w:hAnsi="宋体" w:eastAsia="宋体" w:cs="宋体"/>
                <w:b w:val="0"/>
                <w:bCs/>
                <w:color w:val="auto"/>
                <w:sz w:val="21"/>
                <w:szCs w:val="21"/>
                <w:highlight w:val="none"/>
                <w:u w:val="none"/>
                <w:vertAlign w:val="baseline"/>
                <w:lang w:val="zh-CN"/>
              </w:rPr>
            </w:pPr>
          </w:p>
        </w:tc>
        <w:tc>
          <w:tcPr>
            <w:tcW w:w="1008" w:type="dxa"/>
            <w:vAlign w:val="center"/>
          </w:tcPr>
          <w:p w14:paraId="17ED051B">
            <w:pPr>
              <w:jc w:val="center"/>
              <w:rPr>
                <w:rFonts w:hint="eastAsia" w:ascii="宋体" w:hAnsi="宋体" w:eastAsia="宋体" w:cs="宋体"/>
                <w:b w:val="0"/>
                <w:bCs/>
                <w:color w:val="auto"/>
                <w:sz w:val="21"/>
                <w:szCs w:val="21"/>
                <w:highlight w:val="none"/>
                <w:u w:val="none"/>
                <w:vertAlign w:val="baseline"/>
                <w:lang w:val="zh-CN"/>
              </w:rPr>
            </w:pPr>
          </w:p>
        </w:tc>
        <w:tc>
          <w:tcPr>
            <w:tcW w:w="1464" w:type="dxa"/>
            <w:vAlign w:val="center"/>
          </w:tcPr>
          <w:p w14:paraId="05F0142B">
            <w:pPr>
              <w:jc w:val="center"/>
              <w:rPr>
                <w:rFonts w:hint="eastAsia" w:ascii="宋体" w:hAnsi="宋体" w:eastAsia="宋体" w:cs="宋体"/>
                <w:b w:val="0"/>
                <w:bCs/>
                <w:color w:val="auto"/>
                <w:sz w:val="21"/>
                <w:szCs w:val="21"/>
                <w:highlight w:val="none"/>
                <w:u w:val="none"/>
                <w:vertAlign w:val="baseline"/>
                <w:lang w:val="zh-CN"/>
              </w:rPr>
            </w:pPr>
          </w:p>
        </w:tc>
        <w:tc>
          <w:tcPr>
            <w:tcW w:w="1025" w:type="dxa"/>
            <w:vAlign w:val="center"/>
          </w:tcPr>
          <w:p w14:paraId="6CFA6D62">
            <w:pPr>
              <w:jc w:val="center"/>
              <w:rPr>
                <w:rFonts w:hint="eastAsia" w:ascii="宋体" w:hAnsi="宋体" w:eastAsia="宋体" w:cs="宋体"/>
                <w:b w:val="0"/>
                <w:bCs/>
                <w:color w:val="auto"/>
                <w:sz w:val="21"/>
                <w:szCs w:val="21"/>
                <w:highlight w:val="none"/>
                <w:u w:val="none"/>
                <w:vertAlign w:val="baseline"/>
                <w:lang w:val="zh-CN"/>
              </w:rPr>
            </w:pPr>
          </w:p>
        </w:tc>
        <w:tc>
          <w:tcPr>
            <w:tcW w:w="863" w:type="dxa"/>
            <w:vAlign w:val="center"/>
          </w:tcPr>
          <w:p w14:paraId="6B3DCF84">
            <w:pPr>
              <w:jc w:val="center"/>
              <w:rPr>
                <w:rFonts w:hint="eastAsia" w:ascii="宋体" w:hAnsi="宋体" w:eastAsia="宋体" w:cs="宋体"/>
                <w:b w:val="0"/>
                <w:bCs/>
                <w:color w:val="auto"/>
                <w:sz w:val="21"/>
                <w:szCs w:val="21"/>
                <w:highlight w:val="none"/>
                <w:u w:val="none"/>
                <w:vertAlign w:val="baseline"/>
                <w:lang w:val="zh-CN"/>
              </w:rPr>
            </w:pPr>
          </w:p>
        </w:tc>
        <w:tc>
          <w:tcPr>
            <w:tcW w:w="1324" w:type="dxa"/>
            <w:vAlign w:val="center"/>
          </w:tcPr>
          <w:p w14:paraId="58C4BDC3">
            <w:pPr>
              <w:jc w:val="center"/>
              <w:rPr>
                <w:rFonts w:hint="eastAsia" w:ascii="宋体" w:hAnsi="宋体" w:eastAsia="宋体" w:cs="宋体"/>
                <w:b w:val="0"/>
                <w:bCs/>
                <w:color w:val="auto"/>
                <w:sz w:val="21"/>
                <w:szCs w:val="21"/>
                <w:highlight w:val="none"/>
                <w:u w:val="none"/>
                <w:vertAlign w:val="baseline"/>
                <w:lang w:val="zh-CN"/>
              </w:rPr>
            </w:pPr>
          </w:p>
        </w:tc>
        <w:tc>
          <w:tcPr>
            <w:tcW w:w="1026" w:type="dxa"/>
            <w:vAlign w:val="center"/>
          </w:tcPr>
          <w:p w14:paraId="0E33622A">
            <w:pPr>
              <w:jc w:val="center"/>
              <w:rPr>
                <w:rFonts w:hint="eastAsia" w:ascii="宋体" w:hAnsi="宋体" w:eastAsia="宋体" w:cs="宋体"/>
                <w:b w:val="0"/>
                <w:bCs/>
                <w:color w:val="auto"/>
                <w:sz w:val="21"/>
                <w:szCs w:val="21"/>
                <w:highlight w:val="none"/>
                <w:u w:val="none"/>
                <w:vertAlign w:val="baseline"/>
                <w:lang w:val="zh-CN"/>
              </w:rPr>
            </w:pPr>
          </w:p>
        </w:tc>
        <w:tc>
          <w:tcPr>
            <w:tcW w:w="923" w:type="dxa"/>
            <w:vAlign w:val="center"/>
          </w:tcPr>
          <w:p w14:paraId="5094A045">
            <w:pPr>
              <w:jc w:val="center"/>
              <w:rPr>
                <w:rFonts w:hint="eastAsia" w:ascii="宋体" w:hAnsi="宋体" w:eastAsia="宋体" w:cs="宋体"/>
                <w:b w:val="0"/>
                <w:bCs/>
                <w:color w:val="auto"/>
                <w:sz w:val="21"/>
                <w:szCs w:val="21"/>
                <w:highlight w:val="none"/>
                <w:u w:val="none"/>
                <w:vertAlign w:val="baseline"/>
                <w:lang w:val="zh-CN"/>
              </w:rPr>
            </w:pPr>
          </w:p>
        </w:tc>
        <w:tc>
          <w:tcPr>
            <w:tcW w:w="1091" w:type="dxa"/>
            <w:vAlign w:val="center"/>
          </w:tcPr>
          <w:p w14:paraId="3E81BCDF">
            <w:pPr>
              <w:jc w:val="center"/>
              <w:rPr>
                <w:rFonts w:hint="eastAsia" w:ascii="宋体" w:hAnsi="宋体" w:eastAsia="宋体" w:cs="宋体"/>
                <w:b w:val="0"/>
                <w:bCs/>
                <w:color w:val="auto"/>
                <w:sz w:val="21"/>
                <w:szCs w:val="21"/>
                <w:highlight w:val="none"/>
                <w:u w:val="none"/>
                <w:vertAlign w:val="baseline"/>
                <w:lang w:val="zh-CN"/>
              </w:rPr>
            </w:pPr>
          </w:p>
        </w:tc>
      </w:tr>
      <w:tr w14:paraId="54925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6F7883DA">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3</w:t>
            </w:r>
          </w:p>
        </w:tc>
        <w:tc>
          <w:tcPr>
            <w:tcW w:w="1066" w:type="dxa"/>
            <w:vAlign w:val="center"/>
          </w:tcPr>
          <w:p w14:paraId="4CA45C59">
            <w:pPr>
              <w:jc w:val="center"/>
              <w:rPr>
                <w:rFonts w:hint="eastAsia" w:ascii="宋体" w:hAnsi="宋体" w:eastAsia="宋体" w:cs="宋体"/>
                <w:b w:val="0"/>
                <w:bCs/>
                <w:color w:val="auto"/>
                <w:sz w:val="21"/>
                <w:szCs w:val="21"/>
                <w:highlight w:val="none"/>
                <w:u w:val="none"/>
                <w:vertAlign w:val="baseline"/>
                <w:lang w:val="zh-CN"/>
              </w:rPr>
            </w:pPr>
          </w:p>
        </w:tc>
        <w:tc>
          <w:tcPr>
            <w:tcW w:w="1067" w:type="dxa"/>
            <w:vAlign w:val="center"/>
          </w:tcPr>
          <w:p w14:paraId="5B2CA0BA">
            <w:pPr>
              <w:jc w:val="center"/>
              <w:rPr>
                <w:rFonts w:hint="eastAsia" w:ascii="宋体" w:hAnsi="宋体" w:eastAsia="宋体" w:cs="宋体"/>
                <w:b w:val="0"/>
                <w:bCs/>
                <w:color w:val="auto"/>
                <w:sz w:val="21"/>
                <w:szCs w:val="21"/>
                <w:highlight w:val="none"/>
                <w:u w:val="none"/>
                <w:vertAlign w:val="baseline"/>
                <w:lang w:val="zh-CN"/>
              </w:rPr>
            </w:pPr>
          </w:p>
        </w:tc>
        <w:tc>
          <w:tcPr>
            <w:tcW w:w="1040" w:type="dxa"/>
            <w:vAlign w:val="center"/>
          </w:tcPr>
          <w:p w14:paraId="799CDEC2">
            <w:pPr>
              <w:jc w:val="center"/>
              <w:rPr>
                <w:rFonts w:hint="eastAsia" w:ascii="宋体" w:hAnsi="宋体" w:eastAsia="宋体" w:cs="宋体"/>
                <w:b w:val="0"/>
                <w:bCs/>
                <w:color w:val="auto"/>
                <w:sz w:val="21"/>
                <w:szCs w:val="21"/>
                <w:highlight w:val="none"/>
                <w:u w:val="none"/>
                <w:vertAlign w:val="baseline"/>
                <w:lang w:val="zh-CN"/>
              </w:rPr>
            </w:pPr>
          </w:p>
        </w:tc>
        <w:tc>
          <w:tcPr>
            <w:tcW w:w="1383" w:type="dxa"/>
            <w:vAlign w:val="center"/>
          </w:tcPr>
          <w:p w14:paraId="717ABF25">
            <w:pPr>
              <w:jc w:val="center"/>
              <w:rPr>
                <w:rFonts w:hint="eastAsia" w:ascii="宋体" w:hAnsi="宋体" w:eastAsia="宋体" w:cs="宋体"/>
                <w:b w:val="0"/>
                <w:bCs/>
                <w:color w:val="auto"/>
                <w:sz w:val="21"/>
                <w:szCs w:val="21"/>
                <w:highlight w:val="none"/>
                <w:u w:val="none"/>
                <w:vertAlign w:val="baseline"/>
                <w:lang w:val="zh-CN"/>
              </w:rPr>
            </w:pPr>
          </w:p>
        </w:tc>
        <w:tc>
          <w:tcPr>
            <w:tcW w:w="1008" w:type="dxa"/>
            <w:vAlign w:val="center"/>
          </w:tcPr>
          <w:p w14:paraId="7A410682">
            <w:pPr>
              <w:jc w:val="center"/>
              <w:rPr>
                <w:rFonts w:hint="eastAsia" w:ascii="宋体" w:hAnsi="宋体" w:eastAsia="宋体" w:cs="宋体"/>
                <w:b w:val="0"/>
                <w:bCs/>
                <w:color w:val="auto"/>
                <w:sz w:val="21"/>
                <w:szCs w:val="21"/>
                <w:highlight w:val="none"/>
                <w:u w:val="none"/>
                <w:vertAlign w:val="baseline"/>
                <w:lang w:val="zh-CN"/>
              </w:rPr>
            </w:pPr>
          </w:p>
        </w:tc>
        <w:tc>
          <w:tcPr>
            <w:tcW w:w="1464" w:type="dxa"/>
            <w:vAlign w:val="center"/>
          </w:tcPr>
          <w:p w14:paraId="15861E40">
            <w:pPr>
              <w:jc w:val="center"/>
              <w:rPr>
                <w:rFonts w:hint="eastAsia" w:ascii="宋体" w:hAnsi="宋体" w:eastAsia="宋体" w:cs="宋体"/>
                <w:b w:val="0"/>
                <w:bCs/>
                <w:color w:val="auto"/>
                <w:sz w:val="21"/>
                <w:szCs w:val="21"/>
                <w:highlight w:val="none"/>
                <w:u w:val="none"/>
                <w:vertAlign w:val="baseline"/>
                <w:lang w:val="zh-CN"/>
              </w:rPr>
            </w:pPr>
          </w:p>
        </w:tc>
        <w:tc>
          <w:tcPr>
            <w:tcW w:w="1025" w:type="dxa"/>
            <w:vAlign w:val="center"/>
          </w:tcPr>
          <w:p w14:paraId="3214C6DD">
            <w:pPr>
              <w:jc w:val="center"/>
              <w:rPr>
                <w:rFonts w:hint="eastAsia" w:ascii="宋体" w:hAnsi="宋体" w:eastAsia="宋体" w:cs="宋体"/>
                <w:b w:val="0"/>
                <w:bCs/>
                <w:color w:val="auto"/>
                <w:sz w:val="21"/>
                <w:szCs w:val="21"/>
                <w:highlight w:val="none"/>
                <w:u w:val="none"/>
                <w:vertAlign w:val="baseline"/>
                <w:lang w:val="zh-CN"/>
              </w:rPr>
            </w:pPr>
          </w:p>
        </w:tc>
        <w:tc>
          <w:tcPr>
            <w:tcW w:w="863" w:type="dxa"/>
            <w:vAlign w:val="center"/>
          </w:tcPr>
          <w:p w14:paraId="4D7A46C7">
            <w:pPr>
              <w:jc w:val="center"/>
              <w:rPr>
                <w:rFonts w:hint="eastAsia" w:ascii="宋体" w:hAnsi="宋体" w:eastAsia="宋体" w:cs="宋体"/>
                <w:b w:val="0"/>
                <w:bCs/>
                <w:color w:val="auto"/>
                <w:sz w:val="21"/>
                <w:szCs w:val="21"/>
                <w:highlight w:val="none"/>
                <w:u w:val="none"/>
                <w:vertAlign w:val="baseline"/>
                <w:lang w:val="zh-CN"/>
              </w:rPr>
            </w:pPr>
          </w:p>
        </w:tc>
        <w:tc>
          <w:tcPr>
            <w:tcW w:w="1324" w:type="dxa"/>
            <w:vAlign w:val="center"/>
          </w:tcPr>
          <w:p w14:paraId="3A8B6E80">
            <w:pPr>
              <w:jc w:val="center"/>
              <w:rPr>
                <w:rFonts w:hint="eastAsia" w:ascii="宋体" w:hAnsi="宋体" w:eastAsia="宋体" w:cs="宋体"/>
                <w:b w:val="0"/>
                <w:bCs/>
                <w:color w:val="auto"/>
                <w:sz w:val="21"/>
                <w:szCs w:val="21"/>
                <w:highlight w:val="none"/>
                <w:u w:val="none"/>
                <w:vertAlign w:val="baseline"/>
                <w:lang w:val="zh-CN"/>
              </w:rPr>
            </w:pPr>
          </w:p>
        </w:tc>
        <w:tc>
          <w:tcPr>
            <w:tcW w:w="1026" w:type="dxa"/>
            <w:vAlign w:val="center"/>
          </w:tcPr>
          <w:p w14:paraId="383E6B0C">
            <w:pPr>
              <w:jc w:val="center"/>
              <w:rPr>
                <w:rFonts w:hint="eastAsia" w:ascii="宋体" w:hAnsi="宋体" w:eastAsia="宋体" w:cs="宋体"/>
                <w:b w:val="0"/>
                <w:bCs/>
                <w:color w:val="auto"/>
                <w:sz w:val="21"/>
                <w:szCs w:val="21"/>
                <w:highlight w:val="none"/>
                <w:u w:val="none"/>
                <w:vertAlign w:val="baseline"/>
                <w:lang w:val="zh-CN"/>
              </w:rPr>
            </w:pPr>
          </w:p>
        </w:tc>
        <w:tc>
          <w:tcPr>
            <w:tcW w:w="923" w:type="dxa"/>
            <w:vAlign w:val="center"/>
          </w:tcPr>
          <w:p w14:paraId="53CB37C6">
            <w:pPr>
              <w:jc w:val="center"/>
              <w:rPr>
                <w:rFonts w:hint="eastAsia" w:ascii="宋体" w:hAnsi="宋体" w:eastAsia="宋体" w:cs="宋体"/>
                <w:b w:val="0"/>
                <w:bCs/>
                <w:color w:val="auto"/>
                <w:sz w:val="21"/>
                <w:szCs w:val="21"/>
                <w:highlight w:val="none"/>
                <w:u w:val="none"/>
                <w:vertAlign w:val="baseline"/>
                <w:lang w:val="zh-CN"/>
              </w:rPr>
            </w:pPr>
          </w:p>
        </w:tc>
        <w:tc>
          <w:tcPr>
            <w:tcW w:w="1091" w:type="dxa"/>
            <w:vAlign w:val="center"/>
          </w:tcPr>
          <w:p w14:paraId="210C5397">
            <w:pPr>
              <w:jc w:val="center"/>
              <w:rPr>
                <w:rFonts w:hint="eastAsia" w:ascii="宋体" w:hAnsi="宋体" w:eastAsia="宋体" w:cs="宋体"/>
                <w:b w:val="0"/>
                <w:bCs/>
                <w:color w:val="auto"/>
                <w:sz w:val="21"/>
                <w:szCs w:val="21"/>
                <w:highlight w:val="none"/>
                <w:u w:val="none"/>
                <w:vertAlign w:val="baseline"/>
                <w:lang w:val="zh-CN"/>
              </w:rPr>
            </w:pPr>
          </w:p>
        </w:tc>
      </w:tr>
      <w:tr w14:paraId="62D08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7CE3D588">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4</w:t>
            </w:r>
          </w:p>
        </w:tc>
        <w:tc>
          <w:tcPr>
            <w:tcW w:w="1066" w:type="dxa"/>
            <w:vAlign w:val="center"/>
          </w:tcPr>
          <w:p w14:paraId="3DB6E2A6">
            <w:pPr>
              <w:jc w:val="center"/>
              <w:rPr>
                <w:rFonts w:hint="eastAsia" w:ascii="宋体" w:hAnsi="宋体" w:eastAsia="宋体" w:cs="宋体"/>
                <w:b w:val="0"/>
                <w:bCs/>
                <w:color w:val="auto"/>
                <w:sz w:val="21"/>
                <w:szCs w:val="21"/>
                <w:highlight w:val="none"/>
                <w:u w:val="none"/>
                <w:vertAlign w:val="baseline"/>
                <w:lang w:val="zh-CN"/>
              </w:rPr>
            </w:pPr>
          </w:p>
        </w:tc>
        <w:tc>
          <w:tcPr>
            <w:tcW w:w="1067" w:type="dxa"/>
            <w:vAlign w:val="center"/>
          </w:tcPr>
          <w:p w14:paraId="0510D459">
            <w:pPr>
              <w:jc w:val="center"/>
              <w:rPr>
                <w:rFonts w:hint="eastAsia" w:ascii="宋体" w:hAnsi="宋体" w:eastAsia="宋体" w:cs="宋体"/>
                <w:b w:val="0"/>
                <w:bCs/>
                <w:color w:val="auto"/>
                <w:sz w:val="21"/>
                <w:szCs w:val="21"/>
                <w:highlight w:val="none"/>
                <w:u w:val="none"/>
                <w:vertAlign w:val="baseline"/>
                <w:lang w:val="zh-CN"/>
              </w:rPr>
            </w:pPr>
          </w:p>
        </w:tc>
        <w:tc>
          <w:tcPr>
            <w:tcW w:w="1040" w:type="dxa"/>
            <w:vAlign w:val="center"/>
          </w:tcPr>
          <w:p w14:paraId="4BEBCB85">
            <w:pPr>
              <w:jc w:val="center"/>
              <w:rPr>
                <w:rFonts w:hint="eastAsia" w:ascii="宋体" w:hAnsi="宋体" w:eastAsia="宋体" w:cs="宋体"/>
                <w:b w:val="0"/>
                <w:bCs/>
                <w:color w:val="auto"/>
                <w:sz w:val="21"/>
                <w:szCs w:val="21"/>
                <w:highlight w:val="none"/>
                <w:u w:val="none"/>
                <w:vertAlign w:val="baseline"/>
                <w:lang w:val="zh-CN"/>
              </w:rPr>
            </w:pPr>
          </w:p>
        </w:tc>
        <w:tc>
          <w:tcPr>
            <w:tcW w:w="1383" w:type="dxa"/>
            <w:vAlign w:val="center"/>
          </w:tcPr>
          <w:p w14:paraId="5F73152A">
            <w:pPr>
              <w:jc w:val="center"/>
              <w:rPr>
                <w:rFonts w:hint="eastAsia" w:ascii="宋体" w:hAnsi="宋体" w:eastAsia="宋体" w:cs="宋体"/>
                <w:b w:val="0"/>
                <w:bCs/>
                <w:color w:val="auto"/>
                <w:sz w:val="21"/>
                <w:szCs w:val="21"/>
                <w:highlight w:val="none"/>
                <w:u w:val="none"/>
                <w:vertAlign w:val="baseline"/>
                <w:lang w:val="zh-CN"/>
              </w:rPr>
            </w:pPr>
          </w:p>
        </w:tc>
        <w:tc>
          <w:tcPr>
            <w:tcW w:w="1008" w:type="dxa"/>
            <w:vAlign w:val="center"/>
          </w:tcPr>
          <w:p w14:paraId="0C3936B7">
            <w:pPr>
              <w:jc w:val="center"/>
              <w:rPr>
                <w:rFonts w:hint="eastAsia" w:ascii="宋体" w:hAnsi="宋体" w:eastAsia="宋体" w:cs="宋体"/>
                <w:b w:val="0"/>
                <w:bCs/>
                <w:color w:val="auto"/>
                <w:sz w:val="21"/>
                <w:szCs w:val="21"/>
                <w:highlight w:val="none"/>
                <w:u w:val="none"/>
                <w:vertAlign w:val="baseline"/>
                <w:lang w:val="zh-CN"/>
              </w:rPr>
            </w:pPr>
          </w:p>
        </w:tc>
        <w:tc>
          <w:tcPr>
            <w:tcW w:w="1464" w:type="dxa"/>
            <w:vAlign w:val="center"/>
          </w:tcPr>
          <w:p w14:paraId="6E8203C1">
            <w:pPr>
              <w:jc w:val="center"/>
              <w:rPr>
                <w:rFonts w:hint="eastAsia" w:ascii="宋体" w:hAnsi="宋体" w:eastAsia="宋体" w:cs="宋体"/>
                <w:b w:val="0"/>
                <w:bCs/>
                <w:color w:val="auto"/>
                <w:sz w:val="21"/>
                <w:szCs w:val="21"/>
                <w:highlight w:val="none"/>
                <w:u w:val="none"/>
                <w:vertAlign w:val="baseline"/>
                <w:lang w:val="zh-CN"/>
              </w:rPr>
            </w:pPr>
          </w:p>
        </w:tc>
        <w:tc>
          <w:tcPr>
            <w:tcW w:w="1025" w:type="dxa"/>
            <w:vAlign w:val="center"/>
          </w:tcPr>
          <w:p w14:paraId="753AB95A">
            <w:pPr>
              <w:jc w:val="center"/>
              <w:rPr>
                <w:rFonts w:hint="eastAsia" w:ascii="宋体" w:hAnsi="宋体" w:eastAsia="宋体" w:cs="宋体"/>
                <w:b w:val="0"/>
                <w:bCs/>
                <w:color w:val="auto"/>
                <w:sz w:val="21"/>
                <w:szCs w:val="21"/>
                <w:highlight w:val="none"/>
                <w:u w:val="none"/>
                <w:vertAlign w:val="baseline"/>
                <w:lang w:val="zh-CN"/>
              </w:rPr>
            </w:pPr>
          </w:p>
        </w:tc>
        <w:tc>
          <w:tcPr>
            <w:tcW w:w="863" w:type="dxa"/>
            <w:vAlign w:val="center"/>
          </w:tcPr>
          <w:p w14:paraId="76185D36">
            <w:pPr>
              <w:jc w:val="center"/>
              <w:rPr>
                <w:rFonts w:hint="eastAsia" w:ascii="宋体" w:hAnsi="宋体" w:eastAsia="宋体" w:cs="宋体"/>
                <w:b w:val="0"/>
                <w:bCs/>
                <w:color w:val="auto"/>
                <w:sz w:val="21"/>
                <w:szCs w:val="21"/>
                <w:highlight w:val="none"/>
                <w:u w:val="none"/>
                <w:vertAlign w:val="baseline"/>
                <w:lang w:val="zh-CN"/>
              </w:rPr>
            </w:pPr>
          </w:p>
        </w:tc>
        <w:tc>
          <w:tcPr>
            <w:tcW w:w="1324" w:type="dxa"/>
            <w:vAlign w:val="center"/>
          </w:tcPr>
          <w:p w14:paraId="5F8F97DC">
            <w:pPr>
              <w:jc w:val="center"/>
              <w:rPr>
                <w:rFonts w:hint="eastAsia" w:ascii="宋体" w:hAnsi="宋体" w:eastAsia="宋体" w:cs="宋体"/>
                <w:b w:val="0"/>
                <w:bCs/>
                <w:color w:val="auto"/>
                <w:sz w:val="21"/>
                <w:szCs w:val="21"/>
                <w:highlight w:val="none"/>
                <w:u w:val="none"/>
                <w:vertAlign w:val="baseline"/>
                <w:lang w:val="zh-CN"/>
              </w:rPr>
            </w:pPr>
          </w:p>
        </w:tc>
        <w:tc>
          <w:tcPr>
            <w:tcW w:w="1026" w:type="dxa"/>
            <w:vAlign w:val="center"/>
          </w:tcPr>
          <w:p w14:paraId="51F5CA6E">
            <w:pPr>
              <w:jc w:val="center"/>
              <w:rPr>
                <w:rFonts w:hint="eastAsia" w:ascii="宋体" w:hAnsi="宋体" w:eastAsia="宋体" w:cs="宋体"/>
                <w:b w:val="0"/>
                <w:bCs/>
                <w:color w:val="auto"/>
                <w:sz w:val="21"/>
                <w:szCs w:val="21"/>
                <w:highlight w:val="none"/>
                <w:u w:val="none"/>
                <w:vertAlign w:val="baseline"/>
                <w:lang w:val="zh-CN"/>
              </w:rPr>
            </w:pPr>
          </w:p>
        </w:tc>
        <w:tc>
          <w:tcPr>
            <w:tcW w:w="923" w:type="dxa"/>
            <w:vAlign w:val="center"/>
          </w:tcPr>
          <w:p w14:paraId="01B9FEC4">
            <w:pPr>
              <w:jc w:val="center"/>
              <w:rPr>
                <w:rFonts w:hint="eastAsia" w:ascii="宋体" w:hAnsi="宋体" w:eastAsia="宋体" w:cs="宋体"/>
                <w:b w:val="0"/>
                <w:bCs/>
                <w:color w:val="auto"/>
                <w:sz w:val="21"/>
                <w:szCs w:val="21"/>
                <w:highlight w:val="none"/>
                <w:u w:val="none"/>
                <w:vertAlign w:val="baseline"/>
                <w:lang w:val="zh-CN"/>
              </w:rPr>
            </w:pPr>
          </w:p>
        </w:tc>
        <w:tc>
          <w:tcPr>
            <w:tcW w:w="1091" w:type="dxa"/>
            <w:vAlign w:val="center"/>
          </w:tcPr>
          <w:p w14:paraId="3573FA92">
            <w:pPr>
              <w:jc w:val="center"/>
              <w:rPr>
                <w:rFonts w:hint="eastAsia" w:ascii="宋体" w:hAnsi="宋体" w:eastAsia="宋体" w:cs="宋体"/>
                <w:b w:val="0"/>
                <w:bCs/>
                <w:color w:val="auto"/>
                <w:sz w:val="21"/>
                <w:szCs w:val="21"/>
                <w:highlight w:val="none"/>
                <w:u w:val="none"/>
                <w:vertAlign w:val="baseline"/>
                <w:lang w:val="zh-CN"/>
              </w:rPr>
            </w:pPr>
          </w:p>
        </w:tc>
      </w:tr>
      <w:tr w14:paraId="3FF36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6570E665">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5</w:t>
            </w:r>
          </w:p>
        </w:tc>
        <w:tc>
          <w:tcPr>
            <w:tcW w:w="1066" w:type="dxa"/>
            <w:vAlign w:val="center"/>
          </w:tcPr>
          <w:p w14:paraId="0A3AA7FC">
            <w:pPr>
              <w:jc w:val="center"/>
              <w:rPr>
                <w:rFonts w:hint="eastAsia" w:ascii="宋体" w:hAnsi="宋体" w:eastAsia="宋体" w:cs="宋体"/>
                <w:b w:val="0"/>
                <w:bCs/>
                <w:color w:val="auto"/>
                <w:sz w:val="21"/>
                <w:szCs w:val="21"/>
                <w:highlight w:val="none"/>
                <w:u w:val="none"/>
                <w:vertAlign w:val="baseline"/>
                <w:lang w:val="zh-CN"/>
              </w:rPr>
            </w:pPr>
          </w:p>
        </w:tc>
        <w:tc>
          <w:tcPr>
            <w:tcW w:w="1067" w:type="dxa"/>
            <w:vAlign w:val="center"/>
          </w:tcPr>
          <w:p w14:paraId="53F6E238">
            <w:pPr>
              <w:jc w:val="center"/>
              <w:rPr>
                <w:rFonts w:hint="eastAsia" w:ascii="宋体" w:hAnsi="宋体" w:eastAsia="宋体" w:cs="宋体"/>
                <w:b w:val="0"/>
                <w:bCs/>
                <w:color w:val="auto"/>
                <w:sz w:val="21"/>
                <w:szCs w:val="21"/>
                <w:highlight w:val="none"/>
                <w:u w:val="none"/>
                <w:vertAlign w:val="baseline"/>
                <w:lang w:val="zh-CN"/>
              </w:rPr>
            </w:pPr>
          </w:p>
        </w:tc>
        <w:tc>
          <w:tcPr>
            <w:tcW w:w="1040" w:type="dxa"/>
            <w:vAlign w:val="center"/>
          </w:tcPr>
          <w:p w14:paraId="583A00BA">
            <w:pPr>
              <w:jc w:val="center"/>
              <w:rPr>
                <w:rFonts w:hint="eastAsia" w:ascii="宋体" w:hAnsi="宋体" w:eastAsia="宋体" w:cs="宋体"/>
                <w:b w:val="0"/>
                <w:bCs/>
                <w:color w:val="auto"/>
                <w:sz w:val="21"/>
                <w:szCs w:val="21"/>
                <w:highlight w:val="none"/>
                <w:u w:val="none"/>
                <w:vertAlign w:val="baseline"/>
                <w:lang w:val="zh-CN"/>
              </w:rPr>
            </w:pPr>
          </w:p>
        </w:tc>
        <w:tc>
          <w:tcPr>
            <w:tcW w:w="1383" w:type="dxa"/>
            <w:vAlign w:val="center"/>
          </w:tcPr>
          <w:p w14:paraId="2F66FB65">
            <w:pPr>
              <w:jc w:val="center"/>
              <w:rPr>
                <w:rFonts w:hint="eastAsia" w:ascii="宋体" w:hAnsi="宋体" w:eastAsia="宋体" w:cs="宋体"/>
                <w:b w:val="0"/>
                <w:bCs/>
                <w:color w:val="auto"/>
                <w:sz w:val="21"/>
                <w:szCs w:val="21"/>
                <w:highlight w:val="none"/>
                <w:u w:val="none"/>
                <w:vertAlign w:val="baseline"/>
                <w:lang w:val="zh-CN"/>
              </w:rPr>
            </w:pPr>
          </w:p>
        </w:tc>
        <w:tc>
          <w:tcPr>
            <w:tcW w:w="1008" w:type="dxa"/>
            <w:vAlign w:val="center"/>
          </w:tcPr>
          <w:p w14:paraId="180D6B90">
            <w:pPr>
              <w:jc w:val="center"/>
              <w:rPr>
                <w:rFonts w:hint="eastAsia" w:ascii="宋体" w:hAnsi="宋体" w:eastAsia="宋体" w:cs="宋体"/>
                <w:b w:val="0"/>
                <w:bCs/>
                <w:color w:val="auto"/>
                <w:sz w:val="21"/>
                <w:szCs w:val="21"/>
                <w:highlight w:val="none"/>
                <w:u w:val="none"/>
                <w:vertAlign w:val="baseline"/>
                <w:lang w:val="zh-CN"/>
              </w:rPr>
            </w:pPr>
          </w:p>
        </w:tc>
        <w:tc>
          <w:tcPr>
            <w:tcW w:w="1464" w:type="dxa"/>
            <w:vAlign w:val="center"/>
          </w:tcPr>
          <w:p w14:paraId="50441ACA">
            <w:pPr>
              <w:jc w:val="center"/>
              <w:rPr>
                <w:rFonts w:hint="eastAsia" w:ascii="宋体" w:hAnsi="宋体" w:eastAsia="宋体" w:cs="宋体"/>
                <w:b w:val="0"/>
                <w:bCs/>
                <w:color w:val="auto"/>
                <w:sz w:val="21"/>
                <w:szCs w:val="21"/>
                <w:highlight w:val="none"/>
                <w:u w:val="none"/>
                <w:vertAlign w:val="baseline"/>
                <w:lang w:val="zh-CN"/>
              </w:rPr>
            </w:pPr>
          </w:p>
        </w:tc>
        <w:tc>
          <w:tcPr>
            <w:tcW w:w="1025" w:type="dxa"/>
            <w:vAlign w:val="center"/>
          </w:tcPr>
          <w:p w14:paraId="496A3CAD">
            <w:pPr>
              <w:jc w:val="center"/>
              <w:rPr>
                <w:rFonts w:hint="eastAsia" w:ascii="宋体" w:hAnsi="宋体" w:eastAsia="宋体" w:cs="宋体"/>
                <w:b w:val="0"/>
                <w:bCs/>
                <w:color w:val="auto"/>
                <w:sz w:val="21"/>
                <w:szCs w:val="21"/>
                <w:highlight w:val="none"/>
                <w:u w:val="none"/>
                <w:vertAlign w:val="baseline"/>
                <w:lang w:val="zh-CN"/>
              </w:rPr>
            </w:pPr>
          </w:p>
        </w:tc>
        <w:tc>
          <w:tcPr>
            <w:tcW w:w="863" w:type="dxa"/>
            <w:vAlign w:val="center"/>
          </w:tcPr>
          <w:p w14:paraId="5A90AA52">
            <w:pPr>
              <w:jc w:val="center"/>
              <w:rPr>
                <w:rFonts w:hint="eastAsia" w:ascii="宋体" w:hAnsi="宋体" w:eastAsia="宋体" w:cs="宋体"/>
                <w:b w:val="0"/>
                <w:bCs/>
                <w:color w:val="auto"/>
                <w:sz w:val="21"/>
                <w:szCs w:val="21"/>
                <w:highlight w:val="none"/>
                <w:u w:val="none"/>
                <w:vertAlign w:val="baseline"/>
                <w:lang w:val="zh-CN"/>
              </w:rPr>
            </w:pPr>
          </w:p>
        </w:tc>
        <w:tc>
          <w:tcPr>
            <w:tcW w:w="1324" w:type="dxa"/>
            <w:vAlign w:val="center"/>
          </w:tcPr>
          <w:p w14:paraId="32565752">
            <w:pPr>
              <w:jc w:val="center"/>
              <w:rPr>
                <w:rFonts w:hint="eastAsia" w:ascii="宋体" w:hAnsi="宋体" w:eastAsia="宋体" w:cs="宋体"/>
                <w:b w:val="0"/>
                <w:bCs/>
                <w:color w:val="auto"/>
                <w:sz w:val="21"/>
                <w:szCs w:val="21"/>
                <w:highlight w:val="none"/>
                <w:u w:val="none"/>
                <w:vertAlign w:val="baseline"/>
                <w:lang w:val="zh-CN"/>
              </w:rPr>
            </w:pPr>
          </w:p>
        </w:tc>
        <w:tc>
          <w:tcPr>
            <w:tcW w:w="1026" w:type="dxa"/>
            <w:vAlign w:val="center"/>
          </w:tcPr>
          <w:p w14:paraId="3F0D1388">
            <w:pPr>
              <w:jc w:val="center"/>
              <w:rPr>
                <w:rFonts w:hint="eastAsia" w:ascii="宋体" w:hAnsi="宋体" w:eastAsia="宋体" w:cs="宋体"/>
                <w:b w:val="0"/>
                <w:bCs/>
                <w:color w:val="auto"/>
                <w:sz w:val="21"/>
                <w:szCs w:val="21"/>
                <w:highlight w:val="none"/>
                <w:u w:val="none"/>
                <w:vertAlign w:val="baseline"/>
                <w:lang w:val="zh-CN"/>
              </w:rPr>
            </w:pPr>
          </w:p>
        </w:tc>
        <w:tc>
          <w:tcPr>
            <w:tcW w:w="923" w:type="dxa"/>
            <w:vAlign w:val="center"/>
          </w:tcPr>
          <w:p w14:paraId="580502E1">
            <w:pPr>
              <w:jc w:val="center"/>
              <w:rPr>
                <w:rFonts w:hint="eastAsia" w:ascii="宋体" w:hAnsi="宋体" w:eastAsia="宋体" w:cs="宋体"/>
                <w:b w:val="0"/>
                <w:bCs/>
                <w:color w:val="auto"/>
                <w:sz w:val="21"/>
                <w:szCs w:val="21"/>
                <w:highlight w:val="none"/>
                <w:u w:val="none"/>
                <w:vertAlign w:val="baseline"/>
                <w:lang w:val="zh-CN"/>
              </w:rPr>
            </w:pPr>
          </w:p>
        </w:tc>
        <w:tc>
          <w:tcPr>
            <w:tcW w:w="1091" w:type="dxa"/>
            <w:vAlign w:val="center"/>
          </w:tcPr>
          <w:p w14:paraId="01C5CE7C">
            <w:pPr>
              <w:jc w:val="center"/>
              <w:rPr>
                <w:rFonts w:hint="eastAsia" w:ascii="宋体" w:hAnsi="宋体" w:eastAsia="宋体" w:cs="宋体"/>
                <w:b w:val="0"/>
                <w:bCs/>
                <w:color w:val="auto"/>
                <w:sz w:val="21"/>
                <w:szCs w:val="21"/>
                <w:highlight w:val="none"/>
                <w:u w:val="none"/>
                <w:vertAlign w:val="baseline"/>
                <w:lang w:val="zh-CN"/>
              </w:rPr>
            </w:pPr>
          </w:p>
        </w:tc>
      </w:tr>
      <w:tr w14:paraId="2336B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39C8A465">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6</w:t>
            </w:r>
          </w:p>
        </w:tc>
        <w:tc>
          <w:tcPr>
            <w:tcW w:w="1066" w:type="dxa"/>
            <w:vAlign w:val="center"/>
          </w:tcPr>
          <w:p w14:paraId="52027F41">
            <w:pPr>
              <w:jc w:val="center"/>
              <w:rPr>
                <w:rFonts w:hint="eastAsia" w:ascii="宋体" w:hAnsi="宋体" w:eastAsia="宋体" w:cs="宋体"/>
                <w:b w:val="0"/>
                <w:bCs/>
                <w:color w:val="auto"/>
                <w:sz w:val="21"/>
                <w:szCs w:val="21"/>
                <w:highlight w:val="none"/>
                <w:u w:val="none"/>
                <w:vertAlign w:val="baseline"/>
                <w:lang w:val="zh-CN"/>
              </w:rPr>
            </w:pPr>
          </w:p>
        </w:tc>
        <w:tc>
          <w:tcPr>
            <w:tcW w:w="1067" w:type="dxa"/>
            <w:vAlign w:val="center"/>
          </w:tcPr>
          <w:p w14:paraId="5F8731D3">
            <w:pPr>
              <w:jc w:val="center"/>
              <w:rPr>
                <w:rFonts w:hint="eastAsia" w:ascii="宋体" w:hAnsi="宋体" w:eastAsia="宋体" w:cs="宋体"/>
                <w:b w:val="0"/>
                <w:bCs/>
                <w:color w:val="auto"/>
                <w:sz w:val="21"/>
                <w:szCs w:val="21"/>
                <w:highlight w:val="none"/>
                <w:u w:val="none"/>
                <w:vertAlign w:val="baseline"/>
                <w:lang w:val="zh-CN"/>
              </w:rPr>
            </w:pPr>
          </w:p>
        </w:tc>
        <w:tc>
          <w:tcPr>
            <w:tcW w:w="1040" w:type="dxa"/>
            <w:vAlign w:val="center"/>
          </w:tcPr>
          <w:p w14:paraId="533E233C">
            <w:pPr>
              <w:jc w:val="center"/>
              <w:rPr>
                <w:rFonts w:hint="eastAsia" w:ascii="宋体" w:hAnsi="宋体" w:eastAsia="宋体" w:cs="宋体"/>
                <w:b w:val="0"/>
                <w:bCs/>
                <w:color w:val="auto"/>
                <w:sz w:val="21"/>
                <w:szCs w:val="21"/>
                <w:highlight w:val="none"/>
                <w:u w:val="none"/>
                <w:vertAlign w:val="baseline"/>
                <w:lang w:val="zh-CN"/>
              </w:rPr>
            </w:pPr>
          </w:p>
        </w:tc>
        <w:tc>
          <w:tcPr>
            <w:tcW w:w="1383" w:type="dxa"/>
            <w:vAlign w:val="center"/>
          </w:tcPr>
          <w:p w14:paraId="29D53466">
            <w:pPr>
              <w:jc w:val="center"/>
              <w:rPr>
                <w:rFonts w:hint="eastAsia" w:ascii="宋体" w:hAnsi="宋体" w:eastAsia="宋体" w:cs="宋体"/>
                <w:b w:val="0"/>
                <w:bCs/>
                <w:color w:val="auto"/>
                <w:sz w:val="21"/>
                <w:szCs w:val="21"/>
                <w:highlight w:val="none"/>
                <w:u w:val="none"/>
                <w:vertAlign w:val="baseline"/>
                <w:lang w:val="zh-CN"/>
              </w:rPr>
            </w:pPr>
          </w:p>
        </w:tc>
        <w:tc>
          <w:tcPr>
            <w:tcW w:w="1008" w:type="dxa"/>
            <w:vAlign w:val="center"/>
          </w:tcPr>
          <w:p w14:paraId="54E07D28">
            <w:pPr>
              <w:jc w:val="center"/>
              <w:rPr>
                <w:rFonts w:hint="eastAsia" w:ascii="宋体" w:hAnsi="宋体" w:eastAsia="宋体" w:cs="宋体"/>
                <w:b w:val="0"/>
                <w:bCs/>
                <w:color w:val="auto"/>
                <w:sz w:val="21"/>
                <w:szCs w:val="21"/>
                <w:highlight w:val="none"/>
                <w:u w:val="none"/>
                <w:vertAlign w:val="baseline"/>
                <w:lang w:val="zh-CN"/>
              </w:rPr>
            </w:pPr>
          </w:p>
        </w:tc>
        <w:tc>
          <w:tcPr>
            <w:tcW w:w="1464" w:type="dxa"/>
            <w:vAlign w:val="center"/>
          </w:tcPr>
          <w:p w14:paraId="2F663951">
            <w:pPr>
              <w:jc w:val="center"/>
              <w:rPr>
                <w:rFonts w:hint="eastAsia" w:ascii="宋体" w:hAnsi="宋体" w:eastAsia="宋体" w:cs="宋体"/>
                <w:b w:val="0"/>
                <w:bCs/>
                <w:color w:val="auto"/>
                <w:sz w:val="21"/>
                <w:szCs w:val="21"/>
                <w:highlight w:val="none"/>
                <w:u w:val="none"/>
                <w:vertAlign w:val="baseline"/>
                <w:lang w:val="zh-CN"/>
              </w:rPr>
            </w:pPr>
          </w:p>
        </w:tc>
        <w:tc>
          <w:tcPr>
            <w:tcW w:w="1025" w:type="dxa"/>
            <w:vAlign w:val="center"/>
          </w:tcPr>
          <w:p w14:paraId="12A4A40C">
            <w:pPr>
              <w:jc w:val="center"/>
              <w:rPr>
                <w:rFonts w:hint="eastAsia" w:ascii="宋体" w:hAnsi="宋体" w:eastAsia="宋体" w:cs="宋体"/>
                <w:b w:val="0"/>
                <w:bCs/>
                <w:color w:val="auto"/>
                <w:sz w:val="21"/>
                <w:szCs w:val="21"/>
                <w:highlight w:val="none"/>
                <w:u w:val="none"/>
                <w:vertAlign w:val="baseline"/>
                <w:lang w:val="zh-CN"/>
              </w:rPr>
            </w:pPr>
          </w:p>
        </w:tc>
        <w:tc>
          <w:tcPr>
            <w:tcW w:w="863" w:type="dxa"/>
            <w:vAlign w:val="center"/>
          </w:tcPr>
          <w:p w14:paraId="36C50AB7">
            <w:pPr>
              <w:jc w:val="center"/>
              <w:rPr>
                <w:rFonts w:hint="eastAsia" w:ascii="宋体" w:hAnsi="宋体" w:eastAsia="宋体" w:cs="宋体"/>
                <w:b w:val="0"/>
                <w:bCs/>
                <w:color w:val="auto"/>
                <w:sz w:val="21"/>
                <w:szCs w:val="21"/>
                <w:highlight w:val="none"/>
                <w:u w:val="none"/>
                <w:vertAlign w:val="baseline"/>
                <w:lang w:val="zh-CN"/>
              </w:rPr>
            </w:pPr>
          </w:p>
        </w:tc>
        <w:tc>
          <w:tcPr>
            <w:tcW w:w="1324" w:type="dxa"/>
            <w:vAlign w:val="center"/>
          </w:tcPr>
          <w:p w14:paraId="352913F7">
            <w:pPr>
              <w:jc w:val="center"/>
              <w:rPr>
                <w:rFonts w:hint="eastAsia" w:ascii="宋体" w:hAnsi="宋体" w:eastAsia="宋体" w:cs="宋体"/>
                <w:b w:val="0"/>
                <w:bCs/>
                <w:color w:val="auto"/>
                <w:sz w:val="21"/>
                <w:szCs w:val="21"/>
                <w:highlight w:val="none"/>
                <w:u w:val="none"/>
                <w:vertAlign w:val="baseline"/>
                <w:lang w:val="zh-CN"/>
              </w:rPr>
            </w:pPr>
          </w:p>
        </w:tc>
        <w:tc>
          <w:tcPr>
            <w:tcW w:w="1026" w:type="dxa"/>
            <w:vAlign w:val="center"/>
          </w:tcPr>
          <w:p w14:paraId="7CA71FC5">
            <w:pPr>
              <w:jc w:val="center"/>
              <w:rPr>
                <w:rFonts w:hint="eastAsia" w:ascii="宋体" w:hAnsi="宋体" w:eastAsia="宋体" w:cs="宋体"/>
                <w:b w:val="0"/>
                <w:bCs/>
                <w:color w:val="auto"/>
                <w:sz w:val="21"/>
                <w:szCs w:val="21"/>
                <w:highlight w:val="none"/>
                <w:u w:val="none"/>
                <w:vertAlign w:val="baseline"/>
                <w:lang w:val="zh-CN"/>
              </w:rPr>
            </w:pPr>
          </w:p>
        </w:tc>
        <w:tc>
          <w:tcPr>
            <w:tcW w:w="923" w:type="dxa"/>
            <w:vAlign w:val="center"/>
          </w:tcPr>
          <w:p w14:paraId="44A971F9">
            <w:pPr>
              <w:jc w:val="center"/>
              <w:rPr>
                <w:rFonts w:hint="eastAsia" w:ascii="宋体" w:hAnsi="宋体" w:eastAsia="宋体" w:cs="宋体"/>
                <w:b w:val="0"/>
                <w:bCs/>
                <w:color w:val="auto"/>
                <w:sz w:val="21"/>
                <w:szCs w:val="21"/>
                <w:highlight w:val="none"/>
                <w:u w:val="none"/>
                <w:vertAlign w:val="baseline"/>
                <w:lang w:val="zh-CN"/>
              </w:rPr>
            </w:pPr>
          </w:p>
        </w:tc>
        <w:tc>
          <w:tcPr>
            <w:tcW w:w="1091" w:type="dxa"/>
            <w:vAlign w:val="center"/>
          </w:tcPr>
          <w:p w14:paraId="0914866B">
            <w:pPr>
              <w:jc w:val="center"/>
              <w:rPr>
                <w:rFonts w:hint="eastAsia" w:ascii="宋体" w:hAnsi="宋体" w:eastAsia="宋体" w:cs="宋体"/>
                <w:b w:val="0"/>
                <w:bCs/>
                <w:color w:val="auto"/>
                <w:sz w:val="21"/>
                <w:szCs w:val="21"/>
                <w:highlight w:val="none"/>
                <w:u w:val="none"/>
                <w:vertAlign w:val="baseline"/>
                <w:lang w:val="zh-CN"/>
              </w:rPr>
            </w:pPr>
          </w:p>
        </w:tc>
      </w:tr>
      <w:tr w14:paraId="1C5DD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03545333">
            <w:pPr>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u w:val="none"/>
                <w:vertAlign w:val="baseline"/>
                <w:lang w:val="zh-CN"/>
              </w:rPr>
              <w:t>…</w:t>
            </w:r>
          </w:p>
        </w:tc>
        <w:tc>
          <w:tcPr>
            <w:tcW w:w="1066" w:type="dxa"/>
            <w:vAlign w:val="center"/>
          </w:tcPr>
          <w:p w14:paraId="599F7450">
            <w:pPr>
              <w:jc w:val="center"/>
              <w:rPr>
                <w:rFonts w:hint="eastAsia" w:ascii="宋体" w:hAnsi="宋体" w:eastAsia="宋体" w:cs="宋体"/>
                <w:b w:val="0"/>
                <w:bCs/>
                <w:color w:val="auto"/>
                <w:sz w:val="21"/>
                <w:szCs w:val="21"/>
                <w:highlight w:val="none"/>
                <w:u w:val="none"/>
                <w:vertAlign w:val="baseline"/>
                <w:lang w:val="zh-CN"/>
              </w:rPr>
            </w:pPr>
          </w:p>
        </w:tc>
        <w:tc>
          <w:tcPr>
            <w:tcW w:w="1067" w:type="dxa"/>
            <w:vAlign w:val="center"/>
          </w:tcPr>
          <w:p w14:paraId="6447E32E">
            <w:pPr>
              <w:jc w:val="center"/>
              <w:rPr>
                <w:rFonts w:hint="eastAsia" w:ascii="宋体" w:hAnsi="宋体" w:eastAsia="宋体" w:cs="宋体"/>
                <w:b w:val="0"/>
                <w:bCs/>
                <w:color w:val="auto"/>
                <w:sz w:val="21"/>
                <w:szCs w:val="21"/>
                <w:highlight w:val="none"/>
                <w:u w:val="none"/>
                <w:vertAlign w:val="baseline"/>
                <w:lang w:val="zh-CN"/>
              </w:rPr>
            </w:pPr>
          </w:p>
        </w:tc>
        <w:tc>
          <w:tcPr>
            <w:tcW w:w="1040" w:type="dxa"/>
            <w:vAlign w:val="center"/>
          </w:tcPr>
          <w:p w14:paraId="37C5D2DD">
            <w:pPr>
              <w:jc w:val="center"/>
              <w:rPr>
                <w:rFonts w:hint="eastAsia" w:ascii="宋体" w:hAnsi="宋体" w:eastAsia="宋体" w:cs="宋体"/>
                <w:b w:val="0"/>
                <w:bCs/>
                <w:color w:val="auto"/>
                <w:sz w:val="21"/>
                <w:szCs w:val="21"/>
                <w:highlight w:val="none"/>
                <w:u w:val="none"/>
                <w:vertAlign w:val="baseline"/>
                <w:lang w:val="zh-CN"/>
              </w:rPr>
            </w:pPr>
          </w:p>
        </w:tc>
        <w:tc>
          <w:tcPr>
            <w:tcW w:w="1383" w:type="dxa"/>
            <w:vAlign w:val="center"/>
          </w:tcPr>
          <w:p w14:paraId="169C4B85">
            <w:pPr>
              <w:jc w:val="center"/>
              <w:rPr>
                <w:rFonts w:hint="eastAsia" w:ascii="宋体" w:hAnsi="宋体" w:eastAsia="宋体" w:cs="宋体"/>
                <w:b w:val="0"/>
                <w:bCs/>
                <w:color w:val="auto"/>
                <w:sz w:val="21"/>
                <w:szCs w:val="21"/>
                <w:highlight w:val="none"/>
                <w:u w:val="none"/>
                <w:vertAlign w:val="baseline"/>
                <w:lang w:val="zh-CN"/>
              </w:rPr>
            </w:pPr>
          </w:p>
        </w:tc>
        <w:tc>
          <w:tcPr>
            <w:tcW w:w="1008" w:type="dxa"/>
            <w:vAlign w:val="center"/>
          </w:tcPr>
          <w:p w14:paraId="7F09057B">
            <w:pPr>
              <w:jc w:val="center"/>
              <w:rPr>
                <w:rFonts w:hint="eastAsia" w:ascii="宋体" w:hAnsi="宋体" w:eastAsia="宋体" w:cs="宋体"/>
                <w:b w:val="0"/>
                <w:bCs/>
                <w:color w:val="auto"/>
                <w:sz w:val="21"/>
                <w:szCs w:val="21"/>
                <w:highlight w:val="none"/>
                <w:u w:val="none"/>
                <w:vertAlign w:val="baseline"/>
                <w:lang w:val="zh-CN"/>
              </w:rPr>
            </w:pPr>
          </w:p>
        </w:tc>
        <w:tc>
          <w:tcPr>
            <w:tcW w:w="1464" w:type="dxa"/>
            <w:vAlign w:val="center"/>
          </w:tcPr>
          <w:p w14:paraId="1EC27A75">
            <w:pPr>
              <w:jc w:val="center"/>
              <w:rPr>
                <w:rFonts w:hint="eastAsia" w:ascii="宋体" w:hAnsi="宋体" w:eastAsia="宋体" w:cs="宋体"/>
                <w:b w:val="0"/>
                <w:bCs/>
                <w:color w:val="auto"/>
                <w:sz w:val="21"/>
                <w:szCs w:val="21"/>
                <w:highlight w:val="none"/>
                <w:u w:val="none"/>
                <w:vertAlign w:val="baseline"/>
                <w:lang w:val="zh-CN"/>
              </w:rPr>
            </w:pPr>
          </w:p>
        </w:tc>
        <w:tc>
          <w:tcPr>
            <w:tcW w:w="1025" w:type="dxa"/>
            <w:vAlign w:val="center"/>
          </w:tcPr>
          <w:p w14:paraId="3F3FCCA2">
            <w:pPr>
              <w:jc w:val="center"/>
              <w:rPr>
                <w:rFonts w:hint="eastAsia" w:ascii="宋体" w:hAnsi="宋体" w:eastAsia="宋体" w:cs="宋体"/>
                <w:b w:val="0"/>
                <w:bCs/>
                <w:color w:val="auto"/>
                <w:sz w:val="21"/>
                <w:szCs w:val="21"/>
                <w:highlight w:val="none"/>
                <w:u w:val="none"/>
                <w:vertAlign w:val="baseline"/>
                <w:lang w:val="zh-CN"/>
              </w:rPr>
            </w:pPr>
          </w:p>
        </w:tc>
        <w:tc>
          <w:tcPr>
            <w:tcW w:w="863" w:type="dxa"/>
            <w:vAlign w:val="center"/>
          </w:tcPr>
          <w:p w14:paraId="4111B327">
            <w:pPr>
              <w:jc w:val="center"/>
              <w:rPr>
                <w:rFonts w:hint="eastAsia" w:ascii="宋体" w:hAnsi="宋体" w:eastAsia="宋体" w:cs="宋体"/>
                <w:b w:val="0"/>
                <w:bCs/>
                <w:color w:val="auto"/>
                <w:sz w:val="21"/>
                <w:szCs w:val="21"/>
                <w:highlight w:val="none"/>
                <w:u w:val="none"/>
                <w:vertAlign w:val="baseline"/>
                <w:lang w:val="zh-CN"/>
              </w:rPr>
            </w:pPr>
          </w:p>
        </w:tc>
        <w:tc>
          <w:tcPr>
            <w:tcW w:w="1324" w:type="dxa"/>
            <w:vAlign w:val="center"/>
          </w:tcPr>
          <w:p w14:paraId="3D390F38">
            <w:pPr>
              <w:jc w:val="center"/>
              <w:rPr>
                <w:rFonts w:hint="eastAsia" w:ascii="宋体" w:hAnsi="宋体" w:eastAsia="宋体" w:cs="宋体"/>
                <w:b w:val="0"/>
                <w:bCs/>
                <w:color w:val="auto"/>
                <w:sz w:val="21"/>
                <w:szCs w:val="21"/>
                <w:highlight w:val="none"/>
                <w:u w:val="none"/>
                <w:vertAlign w:val="baseline"/>
                <w:lang w:val="zh-CN"/>
              </w:rPr>
            </w:pPr>
          </w:p>
        </w:tc>
        <w:tc>
          <w:tcPr>
            <w:tcW w:w="1026" w:type="dxa"/>
            <w:vAlign w:val="center"/>
          </w:tcPr>
          <w:p w14:paraId="6DEA6E8D">
            <w:pPr>
              <w:jc w:val="center"/>
              <w:rPr>
                <w:rFonts w:hint="eastAsia" w:ascii="宋体" w:hAnsi="宋体" w:eastAsia="宋体" w:cs="宋体"/>
                <w:b w:val="0"/>
                <w:bCs/>
                <w:color w:val="auto"/>
                <w:sz w:val="21"/>
                <w:szCs w:val="21"/>
                <w:highlight w:val="none"/>
                <w:u w:val="none"/>
                <w:vertAlign w:val="baseline"/>
                <w:lang w:val="zh-CN"/>
              </w:rPr>
            </w:pPr>
          </w:p>
        </w:tc>
        <w:tc>
          <w:tcPr>
            <w:tcW w:w="923" w:type="dxa"/>
            <w:vAlign w:val="center"/>
          </w:tcPr>
          <w:p w14:paraId="56498B93">
            <w:pPr>
              <w:jc w:val="center"/>
              <w:rPr>
                <w:rFonts w:hint="eastAsia" w:ascii="宋体" w:hAnsi="宋体" w:eastAsia="宋体" w:cs="宋体"/>
                <w:b w:val="0"/>
                <w:bCs/>
                <w:color w:val="auto"/>
                <w:sz w:val="21"/>
                <w:szCs w:val="21"/>
                <w:highlight w:val="none"/>
                <w:u w:val="none"/>
                <w:vertAlign w:val="baseline"/>
                <w:lang w:val="zh-CN"/>
              </w:rPr>
            </w:pPr>
          </w:p>
        </w:tc>
        <w:tc>
          <w:tcPr>
            <w:tcW w:w="1091" w:type="dxa"/>
            <w:vAlign w:val="center"/>
          </w:tcPr>
          <w:p w14:paraId="1AB08EDD">
            <w:pPr>
              <w:jc w:val="center"/>
              <w:rPr>
                <w:rFonts w:hint="eastAsia" w:ascii="宋体" w:hAnsi="宋体" w:eastAsia="宋体" w:cs="宋体"/>
                <w:b w:val="0"/>
                <w:bCs/>
                <w:color w:val="auto"/>
                <w:sz w:val="21"/>
                <w:szCs w:val="21"/>
                <w:highlight w:val="none"/>
                <w:u w:val="none"/>
                <w:vertAlign w:val="baseline"/>
                <w:lang w:val="zh-CN"/>
              </w:rPr>
            </w:pPr>
          </w:p>
        </w:tc>
      </w:tr>
      <w:tr w14:paraId="17C59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3" w:type="dxa"/>
            <w:gridSpan w:val="12"/>
            <w:vAlign w:val="center"/>
          </w:tcPr>
          <w:p w14:paraId="6E69D155">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总价</w:t>
            </w:r>
            <w:r>
              <w:rPr>
                <w:rFonts w:hint="eastAsia" w:ascii="宋体" w:hAnsi="宋体" w:eastAsia="宋体" w:cs="宋体"/>
                <w:b w:val="0"/>
                <w:bCs/>
                <w:color w:val="auto"/>
                <w:sz w:val="21"/>
                <w:szCs w:val="21"/>
                <w:highlight w:val="none"/>
              </w:rPr>
              <w:t>（元）</w:t>
            </w:r>
          </w:p>
        </w:tc>
        <w:tc>
          <w:tcPr>
            <w:tcW w:w="1091" w:type="dxa"/>
            <w:vAlign w:val="center"/>
          </w:tcPr>
          <w:p w14:paraId="162BD734">
            <w:pPr>
              <w:jc w:val="center"/>
              <w:rPr>
                <w:rFonts w:hint="eastAsia" w:ascii="宋体" w:hAnsi="宋体" w:eastAsia="宋体" w:cs="宋体"/>
                <w:b w:val="0"/>
                <w:bCs/>
                <w:color w:val="auto"/>
                <w:sz w:val="21"/>
                <w:szCs w:val="21"/>
                <w:highlight w:val="none"/>
                <w:u w:val="none"/>
                <w:vertAlign w:val="baseline"/>
                <w:lang w:val="zh-CN"/>
              </w:rPr>
            </w:pPr>
          </w:p>
        </w:tc>
      </w:tr>
    </w:tbl>
    <w:p w14:paraId="503B21B7">
      <w:pPr>
        <w:spacing w:line="300" w:lineRule="auto"/>
        <w:rPr>
          <w:rFonts w:ascii="Arial" w:hAnsi="Arial" w:cs="Arial"/>
          <w:color w:val="auto"/>
          <w:szCs w:val="21"/>
          <w:highlight w:val="none"/>
        </w:rPr>
      </w:pPr>
    </w:p>
    <w:p w14:paraId="377D53F0">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2A9DD4D2">
      <w:pPr>
        <w:spacing w:line="300" w:lineRule="auto"/>
        <w:rPr>
          <w:rFonts w:ascii="Arial" w:hAnsi="Arial" w:cs="Arial"/>
          <w:color w:val="auto"/>
          <w:szCs w:val="21"/>
          <w:highlight w:val="none"/>
        </w:rPr>
      </w:pPr>
      <w:r>
        <w:rPr>
          <w:rFonts w:ascii="Arial" w:hAnsi="Arial" w:cs="Arial"/>
          <w:color w:val="auto"/>
          <w:szCs w:val="21"/>
          <w:highlight w:val="none"/>
        </w:rPr>
        <w:t>日期：</w:t>
      </w:r>
    </w:p>
    <w:p w14:paraId="4F59E678">
      <w:pPr>
        <w:spacing w:line="300" w:lineRule="auto"/>
        <w:rPr>
          <w:rFonts w:hint="eastAsia" w:ascii="宋体" w:hAnsi="宋体" w:eastAsia="宋体" w:cs="宋体"/>
          <w:color w:val="auto"/>
          <w:sz w:val="24"/>
          <w:szCs w:val="24"/>
          <w:highlight w:val="none"/>
        </w:rPr>
      </w:pPr>
    </w:p>
    <w:p w14:paraId="14922F62">
      <w:pPr>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lang w:eastAsia="zh-CN"/>
        </w:rPr>
        <w:t>注：</w:t>
      </w: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按照本表填写的</w:t>
      </w:r>
      <w:r>
        <w:rPr>
          <w:rFonts w:hint="eastAsia" w:cs="宋体"/>
          <w:color w:val="auto"/>
          <w:sz w:val="21"/>
          <w:szCs w:val="21"/>
          <w:highlight w:val="none"/>
          <w:lang w:val="en-US" w:eastAsia="zh-CN"/>
        </w:rPr>
        <w:t>总</w:t>
      </w:r>
      <w:r>
        <w:rPr>
          <w:rFonts w:hint="default" w:ascii="宋体" w:hAnsi="宋体" w:eastAsia="宋体" w:cs="宋体"/>
          <w:color w:val="auto"/>
          <w:sz w:val="21"/>
          <w:szCs w:val="21"/>
          <w:highlight w:val="none"/>
          <w:lang w:val="en-US" w:eastAsia="zh-CN"/>
        </w:rPr>
        <w:t>价填写到</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开标</w:t>
      </w:r>
      <w:r>
        <w:rPr>
          <w:rFonts w:hint="eastAsia" w:ascii="宋体" w:hAnsi="宋体" w:eastAsia="宋体" w:cs="宋体"/>
          <w:color w:val="auto"/>
          <w:sz w:val="21"/>
          <w:szCs w:val="21"/>
          <w:highlight w:val="none"/>
          <w:lang w:val="en-US" w:eastAsia="zh-CN"/>
        </w:rPr>
        <w:t>一览表”</w:t>
      </w:r>
      <w:r>
        <w:rPr>
          <w:rFonts w:hint="default" w:ascii="宋体" w:hAnsi="宋体" w:eastAsia="宋体" w:cs="宋体"/>
          <w:color w:val="auto"/>
          <w:sz w:val="21"/>
          <w:szCs w:val="21"/>
          <w:highlight w:val="none"/>
          <w:lang w:val="en-US" w:eastAsia="zh-CN"/>
        </w:rPr>
        <w:t>中对应的</w:t>
      </w:r>
      <w:r>
        <w:rPr>
          <w:rFonts w:hint="eastAsia" w:cs="宋体"/>
          <w:color w:val="auto"/>
          <w:sz w:val="21"/>
          <w:szCs w:val="21"/>
          <w:highlight w:val="none"/>
          <w:lang w:val="en-US" w:eastAsia="zh-CN"/>
        </w:rPr>
        <w:t>“投标报价”</w:t>
      </w:r>
      <w:r>
        <w:rPr>
          <w:rFonts w:hint="default" w:ascii="宋体" w:hAnsi="宋体" w:eastAsia="宋体" w:cs="宋体"/>
          <w:color w:val="auto"/>
          <w:sz w:val="21"/>
          <w:szCs w:val="21"/>
          <w:highlight w:val="none"/>
          <w:lang w:val="en-US" w:eastAsia="zh-CN"/>
        </w:rPr>
        <w:t>栏中。</w:t>
      </w:r>
    </w:p>
    <w:p w14:paraId="781646E6">
      <w:pPr>
        <w:spacing w:line="360" w:lineRule="auto"/>
        <w:ind w:firstLine="420" w:firstLineChars="200"/>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.表中所列货物为对应本项目需求的全部货物及所需附件购置费、包装费、运输费、人工费、保险费、安装调试费、各种税费、资料费、售后服务费及完成项目应有的全部费用。如有漏项或缺项，</w:t>
      </w:r>
      <w:r>
        <w:rPr>
          <w:rFonts w:hint="eastAsia" w:cs="宋体"/>
          <w:color w:val="auto"/>
          <w:sz w:val="21"/>
          <w:szCs w:val="21"/>
          <w:highlight w:val="none"/>
          <w:lang w:val="en-US" w:eastAsia="zh-CN"/>
        </w:rPr>
        <w:t>投标人</w:t>
      </w:r>
      <w:r>
        <w:rPr>
          <w:rFonts w:hint="eastAsia" w:ascii="宋体" w:hAnsi="宋体" w:eastAsia="宋体" w:cs="宋体"/>
          <w:color w:val="auto"/>
          <w:sz w:val="21"/>
          <w:szCs w:val="21"/>
          <w:highlight w:val="none"/>
        </w:rPr>
        <w:t>承担全部责任。</w:t>
      </w:r>
    </w:p>
    <w:p w14:paraId="3AECB5B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.表中须明确列出所投产品的</w:t>
      </w:r>
      <w:r>
        <w:rPr>
          <w:rFonts w:hint="eastAsia" w:cs="宋体"/>
          <w:color w:val="auto"/>
          <w:sz w:val="21"/>
          <w:szCs w:val="21"/>
          <w:highlight w:val="none"/>
          <w:lang w:val="en-US" w:eastAsia="zh-CN"/>
        </w:rPr>
        <w:t>分项</w:t>
      </w:r>
      <w:r>
        <w:rPr>
          <w:rFonts w:hint="eastAsia" w:ascii="宋体" w:hAnsi="宋体" w:eastAsia="宋体" w:cs="宋体"/>
          <w:color w:val="auto"/>
          <w:sz w:val="21"/>
          <w:szCs w:val="21"/>
          <w:highlight w:val="none"/>
        </w:rPr>
        <w:t>名称、</w:t>
      </w:r>
      <w:r>
        <w:rPr>
          <w:rFonts w:hint="eastAsia" w:cs="宋体"/>
          <w:color w:val="auto"/>
          <w:sz w:val="21"/>
          <w:szCs w:val="21"/>
          <w:highlight w:val="none"/>
          <w:lang w:val="en-US" w:eastAsia="zh-CN"/>
        </w:rPr>
        <w:t>制造商、</w:t>
      </w:r>
      <w:r>
        <w:rPr>
          <w:rFonts w:hint="eastAsia" w:cs="宋体"/>
          <w:b w:val="0"/>
          <w:bCs/>
          <w:color w:val="auto"/>
          <w:sz w:val="21"/>
          <w:szCs w:val="21"/>
          <w:highlight w:val="none"/>
          <w:lang w:val="en-US" w:eastAsia="zh-CN"/>
        </w:rPr>
        <w:t>产地/国别、</w:t>
      </w:r>
      <w:r>
        <w:rPr>
          <w:rFonts w:hint="eastAsia" w:ascii="宋体" w:hAnsi="宋体" w:eastAsia="宋体" w:cs="宋体"/>
          <w:b w:val="0"/>
          <w:bCs/>
          <w:color w:val="auto"/>
          <w:sz w:val="21"/>
          <w:szCs w:val="21"/>
          <w:highlight w:val="none"/>
          <w:lang w:val="en-US" w:eastAsia="zh-CN"/>
        </w:rPr>
        <w:t>制造商统一社会信用代码</w:t>
      </w:r>
      <w:r>
        <w:rPr>
          <w:rFonts w:hint="eastAsia"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en-US" w:eastAsia="zh-CN"/>
        </w:rPr>
        <w:t>制造商规模</w:t>
      </w:r>
      <w:r>
        <w:rPr>
          <w:rFonts w:hint="eastAsia" w:cs="宋体"/>
          <w:b w:val="0"/>
          <w:bCs/>
          <w:color w:val="auto"/>
          <w:sz w:val="21"/>
          <w:szCs w:val="21"/>
          <w:highlight w:val="none"/>
          <w:lang w:val="en-US" w:eastAsia="zh-CN"/>
        </w:rPr>
        <w:t>、制造商所属性别、外商投资类型、</w:t>
      </w:r>
      <w:r>
        <w:rPr>
          <w:rFonts w:hint="eastAsia" w:ascii="宋体" w:hAnsi="宋体" w:eastAsia="宋体" w:cs="宋体"/>
          <w:color w:val="auto"/>
          <w:sz w:val="21"/>
          <w:szCs w:val="21"/>
          <w:highlight w:val="none"/>
        </w:rPr>
        <w:t>品牌、</w:t>
      </w:r>
      <w:r>
        <w:rPr>
          <w:rFonts w:hint="eastAsia" w:cs="宋体"/>
          <w:color w:val="auto"/>
          <w:sz w:val="21"/>
          <w:szCs w:val="21"/>
          <w:highlight w:val="none"/>
          <w:lang w:eastAsia="zh-CN"/>
        </w:rPr>
        <w:t>规格、</w:t>
      </w:r>
      <w:r>
        <w:rPr>
          <w:rFonts w:hint="eastAsia" w:ascii="宋体" w:hAnsi="宋体" w:eastAsia="宋体" w:cs="宋体"/>
          <w:color w:val="auto"/>
          <w:sz w:val="21"/>
          <w:szCs w:val="21"/>
          <w:highlight w:val="none"/>
        </w:rPr>
        <w:t>型号、</w:t>
      </w:r>
      <w:r>
        <w:rPr>
          <w:rFonts w:hint="eastAsia" w:cs="宋体"/>
          <w:color w:val="auto"/>
          <w:sz w:val="21"/>
          <w:szCs w:val="21"/>
          <w:highlight w:val="none"/>
          <w:lang w:eastAsia="zh-CN"/>
        </w:rPr>
        <w:t>单价、数量、</w:t>
      </w:r>
      <w:r>
        <w:rPr>
          <w:rFonts w:hint="eastAsia" w:cs="宋体"/>
          <w:color w:val="auto"/>
          <w:sz w:val="21"/>
          <w:szCs w:val="21"/>
          <w:highlight w:val="none"/>
          <w:lang w:val="en-US" w:eastAsia="zh-CN"/>
        </w:rPr>
        <w:t>合价等</w:t>
      </w:r>
      <w:r>
        <w:rPr>
          <w:rFonts w:hint="eastAsia" w:ascii="宋体" w:hAnsi="宋体" w:eastAsia="宋体" w:cs="宋体"/>
          <w:color w:val="auto"/>
          <w:sz w:val="21"/>
          <w:szCs w:val="21"/>
          <w:highlight w:val="none"/>
        </w:rPr>
        <w:t>，否则可能导致</w:t>
      </w:r>
      <w:r>
        <w:rPr>
          <w:rFonts w:hint="eastAsia" w:ascii="宋体" w:hAnsi="宋体" w:eastAsia="宋体" w:cs="宋体"/>
          <w:b/>
          <w:bCs/>
          <w:color w:val="auto"/>
          <w:sz w:val="21"/>
          <w:szCs w:val="21"/>
          <w:highlight w:val="none"/>
        </w:rPr>
        <w:t>响应无效</w:t>
      </w:r>
      <w:r>
        <w:rPr>
          <w:rFonts w:hint="eastAsia" w:ascii="宋体" w:hAnsi="宋体" w:eastAsia="宋体" w:cs="宋体"/>
          <w:color w:val="auto"/>
          <w:sz w:val="21"/>
          <w:szCs w:val="21"/>
          <w:highlight w:val="none"/>
        </w:rPr>
        <w:t>。</w:t>
      </w:r>
    </w:p>
    <w:p w14:paraId="334574A1">
      <w:pPr>
        <w:keepNext w:val="0"/>
        <w:keepLines w:val="0"/>
        <w:widowControl/>
        <w:suppressLineNumbers w:val="0"/>
        <w:jc w:val="left"/>
        <w:rPr>
          <w:rFonts w:hint="eastAsia" w:ascii="宋体" w:hAnsi="宋体" w:eastAsia="宋体" w:cs="宋体"/>
          <w:b/>
          <w:bCs/>
          <w:i w:val="0"/>
          <w:iCs w:val="0"/>
          <w:color w:val="auto"/>
          <w:kern w:val="0"/>
          <w:sz w:val="21"/>
          <w:szCs w:val="21"/>
          <w:highlight w:val="none"/>
          <w:lang w:val="en-US" w:eastAsia="zh-CN" w:bidi="ar"/>
        </w:rPr>
      </w:pPr>
    </w:p>
    <w:p w14:paraId="445D7175">
      <w:pPr>
        <w:keepNext w:val="0"/>
        <w:keepLines w:val="0"/>
        <w:widowControl/>
        <w:suppressLineNumbers w:val="0"/>
        <w:jc w:val="left"/>
        <w:rPr>
          <w:rFonts w:hint="eastAsia" w:ascii="宋体" w:hAnsi="宋体" w:eastAsia="宋体" w:cs="宋体"/>
          <w:b w:val="0"/>
          <w:bCs w:val="0"/>
          <w:i w:val="0"/>
          <w:iCs w:val="0"/>
          <w:color w:val="auto"/>
          <w:kern w:val="0"/>
          <w:sz w:val="21"/>
          <w:szCs w:val="21"/>
          <w:highlight w:val="none"/>
          <w:lang w:val="en-US" w:eastAsia="zh-CN" w:bidi="ar"/>
        </w:rPr>
      </w:pPr>
      <w:r>
        <w:rPr>
          <w:rFonts w:hint="eastAsia" w:ascii="宋体" w:hAnsi="宋体" w:eastAsia="宋体" w:cs="宋体"/>
          <w:b/>
          <w:bCs/>
          <w:i w:val="0"/>
          <w:iCs w:val="0"/>
          <w:color w:val="auto"/>
          <w:kern w:val="0"/>
          <w:sz w:val="21"/>
          <w:szCs w:val="21"/>
          <w:highlight w:val="none"/>
          <w:lang w:val="en-US" w:eastAsia="zh-CN" w:bidi="ar"/>
        </w:rPr>
        <w:t>填写说明：</w:t>
      </w:r>
      <w:r>
        <w:rPr>
          <w:rFonts w:hint="eastAsia" w:ascii="宋体" w:hAnsi="宋体" w:eastAsia="宋体" w:cs="宋体"/>
          <w:b w:val="0"/>
          <w:bCs w:val="0"/>
          <w:i w:val="0"/>
          <w:iCs w:val="0"/>
          <w:color w:val="auto"/>
          <w:kern w:val="0"/>
          <w:sz w:val="21"/>
          <w:szCs w:val="21"/>
          <w:highlight w:val="none"/>
          <w:lang w:val="en-US" w:eastAsia="zh-CN" w:bidi="ar"/>
        </w:rPr>
        <w:t>1、</w:t>
      </w:r>
      <w:r>
        <w:rPr>
          <w:rFonts w:hint="eastAsia" w:cs="宋体"/>
          <w:b w:val="0"/>
          <w:bCs w:val="0"/>
          <w:i w:val="0"/>
          <w:iCs w:val="0"/>
          <w:color w:val="auto"/>
          <w:kern w:val="0"/>
          <w:sz w:val="21"/>
          <w:szCs w:val="21"/>
          <w:highlight w:val="none"/>
          <w:lang w:val="en-US" w:eastAsia="zh-CN" w:bidi="ar"/>
        </w:rPr>
        <w:t>“</w:t>
      </w:r>
      <w:r>
        <w:rPr>
          <w:rFonts w:hint="eastAsia" w:ascii="宋体" w:hAnsi="宋体" w:eastAsia="宋体" w:cs="宋体"/>
          <w:b w:val="0"/>
          <w:bCs w:val="0"/>
          <w:i w:val="0"/>
          <w:iCs w:val="0"/>
          <w:color w:val="auto"/>
          <w:kern w:val="0"/>
          <w:sz w:val="21"/>
          <w:szCs w:val="21"/>
          <w:highlight w:val="none"/>
          <w:lang w:val="en-US" w:eastAsia="zh-CN" w:bidi="ar"/>
        </w:rPr>
        <w:t>制造商规模</w:t>
      </w:r>
      <w:r>
        <w:rPr>
          <w:rFonts w:hint="eastAsia" w:cs="宋体"/>
          <w:b w:val="0"/>
          <w:bCs w:val="0"/>
          <w:i w:val="0"/>
          <w:iCs w:val="0"/>
          <w:color w:val="auto"/>
          <w:kern w:val="0"/>
          <w:sz w:val="21"/>
          <w:szCs w:val="21"/>
          <w:highlight w:val="none"/>
          <w:lang w:val="en-US" w:eastAsia="zh-CN" w:bidi="ar"/>
        </w:rPr>
        <w:t>”</w:t>
      </w:r>
      <w:r>
        <w:rPr>
          <w:rFonts w:hint="eastAsia" w:ascii="宋体" w:hAnsi="宋体" w:eastAsia="宋体" w:cs="宋体"/>
          <w:b w:val="0"/>
          <w:bCs w:val="0"/>
          <w:i w:val="0"/>
          <w:iCs w:val="0"/>
          <w:color w:val="auto"/>
          <w:kern w:val="0"/>
          <w:sz w:val="21"/>
          <w:szCs w:val="21"/>
          <w:highlight w:val="none"/>
          <w:lang w:val="en-US" w:eastAsia="zh-CN" w:bidi="ar"/>
        </w:rPr>
        <w:t>请填写“大型”、“中型”、“小型”、“微型”或“其他”，且不应与《中小企业声明函》或《拟分包情况说明》中内容矛盾。</w:t>
      </w:r>
    </w:p>
    <w:p w14:paraId="085C53BC">
      <w:pPr>
        <w:keepNext w:val="0"/>
        <w:keepLines w:val="0"/>
        <w:widowControl/>
        <w:suppressLineNumbers w:val="0"/>
        <w:ind w:firstLine="1050" w:firstLineChars="500"/>
        <w:jc w:val="left"/>
        <w:rPr>
          <w:rFonts w:hint="eastAsia" w:ascii="宋体" w:hAnsi="宋体" w:eastAsia="宋体" w:cs="宋体"/>
          <w:b w:val="0"/>
          <w:bCs w:val="0"/>
          <w:i w:val="0"/>
          <w:iCs w:val="0"/>
          <w:color w:val="auto"/>
          <w:sz w:val="21"/>
          <w:szCs w:val="21"/>
          <w:highlight w:val="none"/>
        </w:rPr>
      </w:pPr>
      <w:r>
        <w:rPr>
          <w:rFonts w:hint="eastAsia" w:ascii="宋体" w:hAnsi="宋体" w:eastAsia="宋体" w:cs="宋体"/>
          <w:b w:val="0"/>
          <w:bCs w:val="0"/>
          <w:i w:val="0"/>
          <w:iCs w:val="0"/>
          <w:color w:val="auto"/>
          <w:kern w:val="0"/>
          <w:sz w:val="21"/>
          <w:szCs w:val="21"/>
          <w:highlight w:val="none"/>
          <w:lang w:val="en-US" w:eastAsia="zh-CN" w:bidi="ar"/>
        </w:rPr>
        <w:t>2、</w:t>
      </w:r>
      <w:r>
        <w:rPr>
          <w:rFonts w:hint="eastAsia" w:cs="宋体"/>
          <w:b w:val="0"/>
          <w:bCs w:val="0"/>
          <w:i w:val="0"/>
          <w:iCs w:val="0"/>
          <w:color w:val="auto"/>
          <w:kern w:val="0"/>
          <w:sz w:val="21"/>
          <w:szCs w:val="21"/>
          <w:highlight w:val="none"/>
          <w:lang w:val="en-US" w:eastAsia="zh-CN" w:bidi="ar"/>
        </w:rPr>
        <w:t>“制造</w:t>
      </w:r>
      <w:r>
        <w:rPr>
          <w:rFonts w:hint="eastAsia" w:ascii="宋体" w:hAnsi="宋体" w:eastAsia="宋体" w:cs="宋体"/>
          <w:b w:val="0"/>
          <w:bCs w:val="0"/>
          <w:i w:val="0"/>
          <w:iCs w:val="0"/>
          <w:color w:val="auto"/>
          <w:kern w:val="0"/>
          <w:sz w:val="21"/>
          <w:szCs w:val="21"/>
          <w:highlight w:val="none"/>
          <w:lang w:val="en-US" w:eastAsia="zh-CN" w:bidi="ar"/>
        </w:rPr>
        <w:t>商实际控制人性别</w:t>
      </w:r>
      <w:r>
        <w:rPr>
          <w:rFonts w:hint="eastAsia" w:cs="宋体"/>
          <w:b w:val="0"/>
          <w:bCs w:val="0"/>
          <w:i w:val="0"/>
          <w:iCs w:val="0"/>
          <w:color w:val="auto"/>
          <w:kern w:val="0"/>
          <w:sz w:val="21"/>
          <w:szCs w:val="21"/>
          <w:highlight w:val="none"/>
          <w:lang w:val="en-US" w:eastAsia="zh-CN" w:bidi="ar"/>
        </w:rPr>
        <w:t>”</w:t>
      </w:r>
      <w:r>
        <w:rPr>
          <w:rFonts w:hint="eastAsia" w:ascii="宋体" w:hAnsi="宋体" w:eastAsia="宋体" w:cs="宋体"/>
          <w:b w:val="0"/>
          <w:bCs w:val="0"/>
          <w:i w:val="0"/>
          <w:iCs w:val="0"/>
          <w:color w:val="auto"/>
          <w:kern w:val="0"/>
          <w:sz w:val="21"/>
          <w:szCs w:val="21"/>
          <w:highlight w:val="none"/>
          <w:lang w:val="en-US" w:eastAsia="zh-CN" w:bidi="ar"/>
        </w:rPr>
        <w:t>按</w:t>
      </w:r>
      <w:r>
        <w:rPr>
          <w:rFonts w:hint="eastAsia" w:cs="宋体"/>
          <w:b w:val="0"/>
          <w:bCs w:val="0"/>
          <w:i w:val="0"/>
          <w:iCs w:val="0"/>
          <w:color w:val="auto"/>
          <w:kern w:val="0"/>
          <w:sz w:val="21"/>
          <w:szCs w:val="21"/>
          <w:highlight w:val="none"/>
          <w:lang w:val="en-US" w:eastAsia="zh-CN" w:bidi="ar"/>
        </w:rPr>
        <w:t>制造</w:t>
      </w:r>
      <w:r>
        <w:rPr>
          <w:rFonts w:hint="eastAsia" w:ascii="宋体" w:hAnsi="宋体" w:eastAsia="宋体" w:cs="宋体"/>
          <w:b w:val="0"/>
          <w:bCs w:val="0"/>
          <w:i w:val="0"/>
          <w:iCs w:val="0"/>
          <w:color w:val="auto"/>
          <w:kern w:val="0"/>
          <w:sz w:val="21"/>
          <w:szCs w:val="21"/>
          <w:highlight w:val="none"/>
          <w:lang w:val="en-US" w:eastAsia="zh-CN" w:bidi="ar"/>
        </w:rPr>
        <w:t>商实际控制人性别划分请填写“男”或“女”，指拥有</w:t>
      </w:r>
      <w:r>
        <w:rPr>
          <w:rFonts w:hint="eastAsia" w:cs="宋体"/>
          <w:b w:val="0"/>
          <w:bCs w:val="0"/>
          <w:i w:val="0"/>
          <w:iCs w:val="0"/>
          <w:color w:val="auto"/>
          <w:kern w:val="0"/>
          <w:sz w:val="21"/>
          <w:szCs w:val="21"/>
          <w:highlight w:val="none"/>
          <w:lang w:val="en-US" w:eastAsia="zh-CN" w:bidi="ar"/>
        </w:rPr>
        <w:t>制造商</w:t>
      </w:r>
      <w:r>
        <w:rPr>
          <w:rFonts w:hint="eastAsia" w:ascii="宋体" w:hAnsi="宋体" w:eastAsia="宋体" w:cs="宋体"/>
          <w:b w:val="0"/>
          <w:bCs w:val="0"/>
          <w:i w:val="0"/>
          <w:iCs w:val="0"/>
          <w:color w:val="auto"/>
          <w:kern w:val="0"/>
          <w:sz w:val="21"/>
          <w:szCs w:val="21"/>
          <w:highlight w:val="none"/>
          <w:lang w:val="en-US" w:eastAsia="zh-CN" w:bidi="ar"/>
        </w:rPr>
        <w:t xml:space="preserve"> 51%以上绝对所有权的性别；绝对所有权拥有者可以是一个人，也可以是多人合计计算。 </w:t>
      </w:r>
    </w:p>
    <w:p w14:paraId="4BC05AEB">
      <w:pPr>
        <w:spacing w:line="300" w:lineRule="auto"/>
        <w:ind w:firstLine="1050" w:firstLineChars="500"/>
        <w:rPr>
          <w:rFonts w:hint="eastAsia" w:ascii="宋体" w:hAnsi="宋体" w:eastAsia="宋体" w:cs="宋体"/>
          <w:color w:val="auto"/>
          <w:sz w:val="21"/>
          <w:szCs w:val="21"/>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r>
        <w:rPr>
          <w:rFonts w:hint="eastAsia" w:ascii="宋体" w:hAnsi="宋体" w:eastAsia="宋体" w:cs="宋体"/>
          <w:b w:val="0"/>
          <w:bCs w:val="0"/>
          <w:i w:val="0"/>
          <w:iCs w:val="0"/>
          <w:color w:val="auto"/>
          <w:kern w:val="0"/>
          <w:sz w:val="21"/>
          <w:szCs w:val="21"/>
          <w:highlight w:val="none"/>
          <w:lang w:val="en-US" w:eastAsia="zh-CN" w:bidi="ar"/>
        </w:rPr>
        <w:t>3、</w:t>
      </w:r>
      <w:r>
        <w:rPr>
          <w:rFonts w:hint="eastAsia" w:cs="宋体"/>
          <w:b w:val="0"/>
          <w:bCs w:val="0"/>
          <w:i w:val="0"/>
          <w:iCs w:val="0"/>
          <w:color w:val="auto"/>
          <w:kern w:val="0"/>
          <w:sz w:val="21"/>
          <w:szCs w:val="21"/>
          <w:highlight w:val="none"/>
          <w:lang w:val="en-US" w:eastAsia="zh-CN" w:bidi="ar"/>
        </w:rPr>
        <w:t>“</w:t>
      </w:r>
      <w:r>
        <w:rPr>
          <w:rFonts w:hint="eastAsia" w:ascii="宋体" w:hAnsi="宋体" w:eastAsia="宋体" w:cs="宋体"/>
          <w:b w:val="0"/>
          <w:bCs w:val="0"/>
          <w:i w:val="0"/>
          <w:iCs w:val="0"/>
          <w:color w:val="auto"/>
          <w:kern w:val="0"/>
          <w:sz w:val="21"/>
          <w:szCs w:val="21"/>
          <w:highlight w:val="none"/>
          <w:lang w:val="en-US" w:eastAsia="zh-CN" w:bidi="ar"/>
        </w:rPr>
        <w:t>外商投资类型</w:t>
      </w:r>
      <w:r>
        <w:rPr>
          <w:rFonts w:hint="eastAsia" w:cs="宋体"/>
          <w:b w:val="0"/>
          <w:bCs w:val="0"/>
          <w:i w:val="0"/>
          <w:iCs w:val="0"/>
          <w:color w:val="auto"/>
          <w:kern w:val="0"/>
          <w:sz w:val="21"/>
          <w:szCs w:val="21"/>
          <w:highlight w:val="none"/>
          <w:lang w:val="en-US" w:eastAsia="zh-CN" w:bidi="ar"/>
        </w:rPr>
        <w:t>”</w:t>
      </w:r>
      <w:r>
        <w:rPr>
          <w:rFonts w:hint="eastAsia" w:ascii="宋体" w:hAnsi="宋体" w:eastAsia="宋体" w:cs="宋体"/>
          <w:b w:val="0"/>
          <w:bCs w:val="0"/>
          <w:i w:val="0"/>
          <w:iCs w:val="0"/>
          <w:color w:val="auto"/>
          <w:kern w:val="0"/>
          <w:sz w:val="21"/>
          <w:szCs w:val="21"/>
          <w:highlight w:val="none"/>
          <w:lang w:val="en-US" w:eastAsia="zh-CN" w:bidi="ar"/>
        </w:rPr>
        <w:t>请填写“外商单独投资”、“外商部分投资”或“内资”。</w:t>
      </w:r>
    </w:p>
    <w:p w14:paraId="43DC02F7">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50" w:name="_Toc109899489"/>
      <w:bookmarkStart w:id="351" w:name="_Toc140132831"/>
      <w:bookmarkStart w:id="352" w:name="_Toc155185921"/>
      <w:bookmarkStart w:id="353" w:name="_Toc163492915"/>
      <w:bookmarkStart w:id="354" w:name="_Toc109899908"/>
      <w:bookmarkStart w:id="355" w:name="_Toc3577"/>
      <w:bookmarkStart w:id="356" w:name="_Toc109900327"/>
      <w:bookmarkStart w:id="357" w:name="_Toc24394"/>
      <w:bookmarkStart w:id="358" w:name="_Toc25402"/>
      <w:r>
        <w:rPr>
          <w:rFonts w:hint="eastAsia" w:cstheme="majorBidi"/>
          <w:b/>
          <w:bCs/>
          <w:color w:val="auto"/>
          <w:kern w:val="2"/>
          <w:sz w:val="32"/>
          <w:szCs w:val="32"/>
          <w:highlight w:val="none"/>
          <w:lang w:val="en-US" w:eastAsia="zh-CN" w:bidi="ar-SA"/>
        </w:rPr>
        <w:t>九</w:t>
      </w:r>
      <w:r>
        <w:rPr>
          <w:rFonts w:hint="eastAsia" w:eastAsia="宋体" w:asciiTheme="majorHAnsi" w:hAnsiTheme="majorHAnsi" w:cstheme="majorBidi"/>
          <w:b/>
          <w:bCs/>
          <w:color w:val="auto"/>
          <w:kern w:val="2"/>
          <w:sz w:val="32"/>
          <w:szCs w:val="32"/>
          <w:highlight w:val="none"/>
          <w:lang w:val="en-US" w:eastAsia="zh-CN" w:bidi="ar-SA"/>
        </w:rPr>
        <w:t>、投标函</w:t>
      </w:r>
      <w:bookmarkEnd w:id="350"/>
      <w:bookmarkEnd w:id="351"/>
      <w:bookmarkEnd w:id="352"/>
      <w:bookmarkEnd w:id="353"/>
      <w:bookmarkEnd w:id="354"/>
      <w:bookmarkEnd w:id="355"/>
      <w:bookmarkEnd w:id="356"/>
      <w:bookmarkEnd w:id="357"/>
      <w:bookmarkEnd w:id="358"/>
    </w:p>
    <w:p w14:paraId="3F9C792A">
      <w:pPr>
        <w:rPr>
          <w:color w:val="auto"/>
          <w:highlight w:val="none"/>
        </w:rPr>
      </w:pPr>
      <w:r>
        <w:rPr>
          <w:rFonts w:hint="eastAsia"/>
          <w:color w:val="auto"/>
          <w:highlight w:val="none"/>
        </w:rPr>
        <w:t>致：（采购人）</w:t>
      </w:r>
    </w:p>
    <w:p w14:paraId="76D59133">
      <w:pPr>
        <w:ind w:firstLine="480" w:firstLineChars="200"/>
        <w:rPr>
          <w:rFonts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w:t>
      </w:r>
      <w:r>
        <w:rPr>
          <w:rFonts w:hint="eastAsia" w:cs="仿宋_GB2312"/>
          <w:color w:val="auto"/>
          <w:szCs w:val="24"/>
          <w:highlight w:val="none"/>
          <w:u w:val="single"/>
          <w:lang w:val="en-US" w:eastAsia="zh-CN"/>
        </w:rPr>
        <w:t>/包号</w:t>
      </w:r>
      <w:r>
        <w:rPr>
          <w:rFonts w:hint="eastAsia" w:cs="仿宋_GB2312"/>
          <w:color w:val="auto"/>
          <w:szCs w:val="24"/>
          <w:highlight w:val="none"/>
          <w:u w:val="single"/>
        </w:rPr>
        <w:t>）</w:t>
      </w:r>
      <w:r>
        <w:rPr>
          <w:rFonts w:hint="eastAsia" w:cs="仿宋_GB2312"/>
          <w:color w:val="auto"/>
          <w:szCs w:val="24"/>
          <w:highlight w:val="none"/>
          <w:lang w:val="en-US" w:eastAsia="zh-CN"/>
        </w:rPr>
        <w:t>项目</w:t>
      </w:r>
      <w:r>
        <w:rPr>
          <w:rFonts w:hint="eastAsia" w:cs="仿宋_GB2312"/>
          <w:color w:val="auto"/>
          <w:szCs w:val="24"/>
          <w:highlight w:val="none"/>
        </w:rPr>
        <w:t>的</w:t>
      </w:r>
      <w:r>
        <w:rPr>
          <w:rFonts w:hint="eastAsia" w:cs="仿宋_GB2312"/>
          <w:color w:val="auto"/>
          <w:szCs w:val="24"/>
          <w:highlight w:val="none"/>
          <w:lang w:val="en-US" w:eastAsia="zh-CN"/>
        </w:rPr>
        <w:t>招标公告</w:t>
      </w:r>
      <w:r>
        <w:rPr>
          <w:rFonts w:hint="eastAsia" w:cs="仿宋_GB2312"/>
          <w:color w:val="auto"/>
          <w:szCs w:val="24"/>
          <w:highlight w:val="none"/>
        </w:rPr>
        <w:t>，签字代表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经正式授权并代表投标人</w:t>
      </w:r>
      <w:r>
        <w:rPr>
          <w:rFonts w:hint="eastAsia" w:cs="仿宋_GB2312"/>
          <w:color w:val="auto"/>
          <w:szCs w:val="24"/>
          <w:highlight w:val="none"/>
          <w:u w:val="single"/>
        </w:rPr>
        <w:t>（投标人名称、地址）</w:t>
      </w:r>
      <w:r>
        <w:rPr>
          <w:rFonts w:hint="eastAsia" w:cs="仿宋_GB2312"/>
          <w:color w:val="auto"/>
          <w:szCs w:val="24"/>
          <w:highlight w:val="none"/>
        </w:rPr>
        <w:t>提交下述文件</w:t>
      </w:r>
      <w:r>
        <w:rPr>
          <w:rFonts w:hint="eastAsia" w:cs="仿宋_GB2312"/>
          <w:b/>
          <w:bCs/>
          <w:color w:val="auto"/>
          <w:szCs w:val="24"/>
          <w:highlight w:val="none"/>
        </w:rPr>
        <w:t>：</w:t>
      </w:r>
    </w:p>
    <w:p w14:paraId="00EE5444">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hint="eastAsia" w:cs="Arial"/>
          <w:color w:val="auto"/>
          <w:szCs w:val="24"/>
          <w:highlight w:val="none"/>
        </w:rPr>
        <w:t>资格</w:t>
      </w:r>
      <w:r>
        <w:rPr>
          <w:rFonts w:hint="eastAsia" w:cs="Arial"/>
          <w:color w:val="auto"/>
          <w:szCs w:val="24"/>
          <w:highlight w:val="none"/>
          <w:lang w:val="en-US" w:eastAsia="zh-CN"/>
        </w:rPr>
        <w:t>证明</w:t>
      </w:r>
      <w:r>
        <w:rPr>
          <w:rFonts w:hint="eastAsia" w:cs="Arial"/>
          <w:color w:val="auto"/>
          <w:szCs w:val="24"/>
          <w:highlight w:val="none"/>
        </w:rPr>
        <w:t>文件</w:t>
      </w:r>
      <w:r>
        <w:rPr>
          <w:rFonts w:cs="Arial"/>
          <w:color w:val="auto"/>
          <w:szCs w:val="24"/>
          <w:highlight w:val="none"/>
        </w:rPr>
        <w:t>；</w:t>
      </w:r>
    </w:p>
    <w:p w14:paraId="2A11BE9E">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投标报价</w:t>
      </w:r>
      <w:r>
        <w:rPr>
          <w:rFonts w:cs="Arial"/>
          <w:color w:val="auto"/>
          <w:szCs w:val="24"/>
          <w:highlight w:val="none"/>
        </w:rPr>
        <w:t>文件</w:t>
      </w:r>
      <w:r>
        <w:rPr>
          <w:rFonts w:hint="eastAsia" w:cs="Arial"/>
          <w:color w:val="auto"/>
          <w:szCs w:val="24"/>
          <w:highlight w:val="none"/>
        </w:rPr>
        <w:t>；</w:t>
      </w:r>
    </w:p>
    <w:p w14:paraId="3EA75586">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lang w:val="en-US" w:eastAsia="zh-CN"/>
        </w:rPr>
        <w:t>商务技术</w:t>
      </w:r>
      <w:r>
        <w:rPr>
          <w:rFonts w:hint="eastAsia" w:cs="Arial"/>
          <w:color w:val="auto"/>
          <w:szCs w:val="24"/>
          <w:highlight w:val="none"/>
        </w:rPr>
        <w:t>文件</w:t>
      </w:r>
      <w:r>
        <w:rPr>
          <w:rFonts w:cs="Arial"/>
          <w:color w:val="auto"/>
          <w:szCs w:val="24"/>
          <w:highlight w:val="none"/>
        </w:rPr>
        <w:t>。</w:t>
      </w:r>
    </w:p>
    <w:p w14:paraId="4C6736B6">
      <w:pPr>
        <w:spacing w:line="324" w:lineRule="auto"/>
        <w:ind w:firstLine="480" w:firstLineChars="200"/>
        <w:rPr>
          <w:rFonts w:cs="Arial"/>
          <w:color w:val="auto"/>
          <w:szCs w:val="24"/>
          <w:highlight w:val="none"/>
        </w:rPr>
      </w:pPr>
      <w:r>
        <w:rPr>
          <w:rFonts w:cs="Arial"/>
          <w:color w:val="auto"/>
          <w:szCs w:val="24"/>
          <w:highlight w:val="none"/>
        </w:rPr>
        <w:t>根据此函，签字代表宣布同意如下：</w:t>
      </w:r>
    </w:p>
    <w:p w14:paraId="18FA48B1">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cs="Arial"/>
          <w:color w:val="auto"/>
          <w:szCs w:val="24"/>
          <w:highlight w:val="none"/>
        </w:rPr>
        <w:t>所附投标价格表中规定的应提交和交付的</w:t>
      </w:r>
      <w:r>
        <w:rPr>
          <w:rFonts w:hint="eastAsia" w:cs="Arial"/>
          <w:color w:val="auto"/>
          <w:szCs w:val="24"/>
          <w:highlight w:val="none"/>
        </w:rPr>
        <w:t>货物</w:t>
      </w:r>
      <w:r>
        <w:rPr>
          <w:rFonts w:cs="Arial"/>
          <w:color w:val="auto"/>
          <w:szCs w:val="24"/>
          <w:highlight w:val="none"/>
        </w:rPr>
        <w:t>和</w:t>
      </w:r>
      <w:r>
        <w:rPr>
          <w:rFonts w:hint="eastAsia" w:cs="Arial"/>
          <w:color w:val="auto"/>
          <w:szCs w:val="24"/>
          <w:highlight w:val="none"/>
          <w:lang w:val="en-US" w:eastAsia="zh-CN"/>
        </w:rPr>
        <w:t>相关</w:t>
      </w:r>
      <w:r>
        <w:rPr>
          <w:rFonts w:cs="Arial"/>
          <w:color w:val="auto"/>
          <w:szCs w:val="24"/>
          <w:highlight w:val="none"/>
        </w:rPr>
        <w:t>服务</w:t>
      </w:r>
      <w:r>
        <w:rPr>
          <w:rFonts w:hint="eastAsia" w:cs="Arial"/>
          <w:color w:val="auto"/>
          <w:szCs w:val="24"/>
          <w:highlight w:val="none"/>
        </w:rPr>
        <w:t>（如有）</w:t>
      </w:r>
      <w:r>
        <w:rPr>
          <w:rFonts w:cs="Arial"/>
          <w:color w:val="auto"/>
          <w:szCs w:val="24"/>
          <w:highlight w:val="none"/>
        </w:rPr>
        <w:t>的</w:t>
      </w:r>
      <w:r>
        <w:rPr>
          <w:rFonts w:hint="eastAsia" w:cs="Arial"/>
          <w:color w:val="auto"/>
          <w:szCs w:val="24"/>
          <w:highlight w:val="none"/>
        </w:rPr>
        <w:t>投标报价</w:t>
      </w:r>
      <w:r>
        <w:rPr>
          <w:rFonts w:cs="Arial"/>
          <w:color w:val="auto"/>
          <w:szCs w:val="24"/>
          <w:highlight w:val="none"/>
        </w:rPr>
        <w:t>为</w:t>
      </w:r>
      <w:r>
        <w:rPr>
          <w:rFonts w:hint="eastAsia" w:cs="Arial"/>
          <w:color w:val="auto"/>
          <w:szCs w:val="24"/>
          <w:highlight w:val="none"/>
        </w:rPr>
        <w:t xml:space="preserve"> </w:t>
      </w:r>
      <w:r>
        <w:rPr>
          <w:rFonts w:hint="eastAsia" w:cs="Arial"/>
          <w:color w:val="auto"/>
          <w:szCs w:val="24"/>
          <w:highlight w:val="none"/>
          <w:u w:val="single"/>
        </w:rPr>
        <w:t xml:space="preserve">                  </w:t>
      </w:r>
      <w:r>
        <w:rPr>
          <w:rFonts w:cs="Arial"/>
          <w:color w:val="auto"/>
          <w:szCs w:val="24"/>
          <w:highlight w:val="none"/>
        </w:rPr>
        <w:t>。</w:t>
      </w:r>
    </w:p>
    <w:p w14:paraId="2AC93FB9">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我方</w:t>
      </w:r>
      <w:r>
        <w:rPr>
          <w:rFonts w:cs="Arial"/>
          <w:color w:val="auto"/>
          <w:szCs w:val="24"/>
          <w:highlight w:val="none"/>
        </w:rPr>
        <w:t>将按招标文件的规定履行合同责任和义务。</w:t>
      </w:r>
    </w:p>
    <w:p w14:paraId="06B3264B">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rPr>
        <w:t>我方</w:t>
      </w:r>
      <w:r>
        <w:rPr>
          <w:rFonts w:cs="Arial"/>
          <w:color w:val="auto"/>
          <w:szCs w:val="24"/>
          <w:highlight w:val="none"/>
        </w:rPr>
        <w:t>已详细审查全部招标文件，包括第</w:t>
      </w:r>
      <w:r>
        <w:rPr>
          <w:rFonts w:cs="Arial"/>
          <w:i w:val="0"/>
          <w:iCs/>
          <w:color w:val="auto"/>
          <w:szCs w:val="24"/>
          <w:highlight w:val="none"/>
          <w:u w:val="single"/>
        </w:rPr>
        <w:t>（编号、补遗书）（如果有的话）</w:t>
      </w:r>
      <w:r>
        <w:rPr>
          <w:rFonts w:cs="Arial"/>
          <w:color w:val="auto"/>
          <w:szCs w:val="24"/>
          <w:highlight w:val="none"/>
        </w:rPr>
        <w:t>。我</w:t>
      </w:r>
      <w:r>
        <w:rPr>
          <w:rFonts w:hint="eastAsia" w:cs="Arial"/>
          <w:color w:val="auto"/>
          <w:szCs w:val="24"/>
          <w:highlight w:val="none"/>
        </w:rPr>
        <w:t>方</w:t>
      </w:r>
      <w:r>
        <w:rPr>
          <w:rFonts w:cs="Arial"/>
          <w:color w:val="auto"/>
          <w:szCs w:val="24"/>
          <w:highlight w:val="none"/>
        </w:rPr>
        <w:t>完全理解并同意放弃对这方面有不明及误解的权力。</w:t>
      </w:r>
    </w:p>
    <w:p w14:paraId="2C52E4F2">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4.</w:t>
      </w:r>
      <w:r>
        <w:rPr>
          <w:rFonts w:hint="eastAsia" w:cs="Arial"/>
          <w:color w:val="auto"/>
          <w:szCs w:val="24"/>
          <w:highlight w:val="none"/>
        </w:rPr>
        <w:t>投标有效期为自提交投标文件的截止之日起</w:t>
      </w:r>
      <w:r>
        <w:rPr>
          <w:rFonts w:hint="eastAsia" w:cs="Arial"/>
          <w:i/>
          <w:color w:val="auto"/>
          <w:szCs w:val="24"/>
          <w:highlight w:val="none"/>
          <w:u w:val="single"/>
        </w:rPr>
        <w:t xml:space="preserve"> </w:t>
      </w:r>
      <w:r>
        <w:rPr>
          <w:rFonts w:hint="eastAsia" w:cs="Arial"/>
          <w:i w:val="0"/>
          <w:iCs/>
          <w:color w:val="auto"/>
          <w:szCs w:val="24"/>
          <w:highlight w:val="none"/>
          <w:u w:val="single"/>
        </w:rPr>
        <w:t>（由投标人填写）</w:t>
      </w:r>
      <w:r>
        <w:rPr>
          <w:rFonts w:cs="Arial"/>
          <w:color w:val="auto"/>
          <w:szCs w:val="24"/>
          <w:highlight w:val="none"/>
        </w:rPr>
        <w:t>个日历天。</w:t>
      </w:r>
    </w:p>
    <w:p w14:paraId="5AAFB1B7">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5.</w:t>
      </w:r>
      <w:r>
        <w:rPr>
          <w:rFonts w:hint="eastAsia" w:cs="Arial"/>
          <w:color w:val="auto"/>
          <w:szCs w:val="24"/>
          <w:highlight w:val="none"/>
        </w:rPr>
        <w:t>我方</w:t>
      </w:r>
      <w:r>
        <w:rPr>
          <w:rFonts w:cs="Arial"/>
          <w:color w:val="auto"/>
          <w:szCs w:val="24"/>
          <w:highlight w:val="none"/>
        </w:rPr>
        <w:t>同意提供按照贵方</w:t>
      </w:r>
      <w:r>
        <w:rPr>
          <w:rFonts w:hint="eastAsia" w:cs="Arial"/>
          <w:color w:val="auto"/>
          <w:szCs w:val="24"/>
          <w:highlight w:val="none"/>
          <w:lang w:val="en-US" w:eastAsia="zh-CN"/>
        </w:rPr>
        <w:t>招标</w:t>
      </w:r>
      <w:r>
        <w:rPr>
          <w:rFonts w:hint="eastAsia" w:cs="Arial"/>
          <w:color w:val="auto"/>
          <w:szCs w:val="24"/>
          <w:highlight w:val="none"/>
        </w:rPr>
        <w:t>文件</w:t>
      </w:r>
      <w:r>
        <w:rPr>
          <w:rFonts w:cs="Arial"/>
          <w:color w:val="auto"/>
          <w:szCs w:val="24"/>
          <w:highlight w:val="none"/>
        </w:rPr>
        <w:t>要求的与投标有关的一切数据或资料，</w:t>
      </w:r>
      <w:r>
        <w:rPr>
          <w:rFonts w:hint="eastAsia" w:cs="Arial"/>
          <w:color w:val="auto"/>
          <w:szCs w:val="24"/>
          <w:highlight w:val="none"/>
        </w:rPr>
        <w:t>采用综合评分法时，我方</w:t>
      </w:r>
      <w:r>
        <w:rPr>
          <w:rFonts w:cs="Arial"/>
          <w:color w:val="auto"/>
          <w:szCs w:val="24"/>
          <w:highlight w:val="none"/>
        </w:rPr>
        <w:t>完全理解贵方不一定接受最低价的投标。</w:t>
      </w:r>
    </w:p>
    <w:p w14:paraId="21AE1FF7">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6.</w:t>
      </w:r>
      <w:r>
        <w:rPr>
          <w:rFonts w:hint="eastAsia" w:cs="Arial"/>
          <w:color w:val="auto"/>
          <w:szCs w:val="24"/>
          <w:highlight w:val="none"/>
        </w:rPr>
        <w:t>本项目如由中标人支付采购代理服务费，我方同意按投标人须知前附表中规定向采购代理机构支付采购代理服务费。</w:t>
      </w:r>
    </w:p>
    <w:p w14:paraId="637D6A18">
      <w:pPr>
        <w:numPr>
          <w:ilvl w:val="0"/>
          <w:numId w:val="0"/>
        </w:numPr>
        <w:snapToGrid w:val="0"/>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7.</w:t>
      </w:r>
      <w:r>
        <w:rPr>
          <w:rFonts w:hint="eastAsia" w:cs="Arial"/>
          <w:color w:val="auto"/>
          <w:szCs w:val="24"/>
          <w:highlight w:val="none"/>
        </w:rPr>
        <w:t>重要声明：</w:t>
      </w:r>
    </w:p>
    <w:p w14:paraId="48C8748F">
      <w:pPr>
        <w:snapToGrid w:val="0"/>
        <w:spacing w:line="324" w:lineRule="auto"/>
        <w:ind w:firstLine="480" w:firstLineChars="200"/>
        <w:rPr>
          <w:color w:val="auto"/>
          <w:szCs w:val="24"/>
          <w:highlight w:val="none"/>
        </w:rPr>
      </w:pPr>
      <w:r>
        <w:rPr>
          <w:rFonts w:hint="eastAsia"/>
          <w:color w:val="auto"/>
          <w:szCs w:val="24"/>
          <w:highlight w:val="none"/>
        </w:rPr>
        <w:t>1）与我方单位负责人为同一人的其他单位名称：</w:t>
      </w:r>
    </w:p>
    <w:p w14:paraId="27147D28">
      <w:pPr>
        <w:snapToGrid w:val="0"/>
        <w:spacing w:line="324" w:lineRule="auto"/>
        <w:ind w:left="456" w:leftChars="190" w:firstLine="355" w:firstLineChars="148"/>
        <w:rPr>
          <w:i w:val="0"/>
          <w:iCs/>
          <w:color w:val="auto"/>
          <w:szCs w:val="24"/>
          <w:highlight w:val="none"/>
        </w:rPr>
      </w:pPr>
      <w:r>
        <w:rPr>
          <w:rFonts w:hint="eastAsia"/>
          <w:color w:val="auto"/>
          <w:szCs w:val="24"/>
          <w:highlight w:val="none"/>
          <w:lang w:eastAsia="zh-CN"/>
        </w:rPr>
        <w:t>□</w:t>
      </w:r>
      <w:r>
        <w:rPr>
          <w:rFonts w:hint="eastAsia"/>
          <w:color w:val="auto"/>
          <w:szCs w:val="24"/>
          <w:highlight w:val="none"/>
        </w:rPr>
        <w:t>无；</w:t>
      </w:r>
      <w:r>
        <w:rPr>
          <w:rFonts w:hint="eastAsia"/>
          <w:color w:val="auto"/>
          <w:szCs w:val="24"/>
          <w:highlight w:val="none"/>
          <w:lang w:eastAsia="zh-CN"/>
        </w:rPr>
        <w:t>□</w:t>
      </w:r>
      <w:r>
        <w:rPr>
          <w:rFonts w:hint="eastAsia"/>
          <w:color w:val="auto"/>
          <w:szCs w:val="24"/>
          <w:highlight w:val="none"/>
        </w:rPr>
        <w:t>有，具体单位名称为：</w:t>
      </w:r>
      <w:r>
        <w:rPr>
          <w:rFonts w:hint="eastAsia" w:cs="Arial"/>
          <w:i w:val="0"/>
          <w:iCs/>
          <w:color w:val="auto"/>
          <w:szCs w:val="24"/>
          <w:highlight w:val="none"/>
          <w:u w:val="single"/>
        </w:rPr>
        <w:t>（由投标人如实填写）</w:t>
      </w:r>
      <w:r>
        <w:rPr>
          <w:rFonts w:hint="eastAsia"/>
          <w:i w:val="0"/>
          <w:iCs/>
          <w:color w:val="auto"/>
          <w:szCs w:val="24"/>
          <w:highlight w:val="none"/>
        </w:rPr>
        <w:t>。</w:t>
      </w:r>
    </w:p>
    <w:p w14:paraId="15E9E68A">
      <w:pPr>
        <w:snapToGrid w:val="0"/>
        <w:spacing w:line="324" w:lineRule="auto"/>
        <w:ind w:firstLine="480" w:firstLineChars="200"/>
        <w:rPr>
          <w:i w:val="0"/>
          <w:iCs/>
          <w:color w:val="auto"/>
          <w:szCs w:val="24"/>
          <w:highlight w:val="none"/>
        </w:rPr>
      </w:pPr>
      <w:r>
        <w:rPr>
          <w:rFonts w:hint="eastAsia"/>
          <w:i w:val="0"/>
          <w:iCs/>
          <w:color w:val="auto"/>
          <w:szCs w:val="24"/>
          <w:highlight w:val="none"/>
        </w:rPr>
        <w:t>2）与我方存在控股、管理关系的其他单位的名称：</w:t>
      </w:r>
    </w:p>
    <w:p w14:paraId="61EEF1C4">
      <w:pPr>
        <w:snapToGrid w:val="0"/>
        <w:spacing w:line="324" w:lineRule="auto"/>
        <w:ind w:left="456" w:leftChars="190" w:firstLine="355" w:firstLineChars="148"/>
        <w:rPr>
          <w:color w:val="auto"/>
          <w:szCs w:val="24"/>
          <w:highlight w:val="none"/>
        </w:rPr>
      </w:pPr>
      <w:r>
        <w:rPr>
          <w:rFonts w:hint="eastAsia"/>
          <w:i w:val="0"/>
          <w:iCs/>
          <w:color w:val="auto"/>
          <w:szCs w:val="24"/>
          <w:highlight w:val="none"/>
          <w:lang w:eastAsia="zh-CN"/>
        </w:rPr>
        <w:t>□</w:t>
      </w:r>
      <w:r>
        <w:rPr>
          <w:rFonts w:hint="eastAsia"/>
          <w:i w:val="0"/>
          <w:iCs/>
          <w:color w:val="auto"/>
          <w:szCs w:val="24"/>
          <w:highlight w:val="none"/>
        </w:rPr>
        <w:t xml:space="preserve">无；□有，具体单位名称为： </w:t>
      </w:r>
      <w:r>
        <w:rPr>
          <w:rFonts w:hint="eastAsia" w:cs="Arial"/>
          <w:i w:val="0"/>
          <w:iCs/>
          <w:color w:val="auto"/>
          <w:szCs w:val="24"/>
          <w:highlight w:val="none"/>
          <w:u w:val="single"/>
        </w:rPr>
        <w:t>（由投标人如实填写）</w:t>
      </w:r>
      <w:r>
        <w:rPr>
          <w:rFonts w:hint="eastAsia"/>
          <w:color w:val="auto"/>
          <w:szCs w:val="24"/>
          <w:highlight w:val="none"/>
        </w:rPr>
        <w:t>。</w:t>
      </w:r>
    </w:p>
    <w:p w14:paraId="0ACD56D7">
      <w:pPr>
        <w:snapToGrid w:val="0"/>
        <w:spacing w:line="324" w:lineRule="auto"/>
        <w:ind w:firstLine="480" w:firstLineChars="200"/>
        <w:rPr>
          <w:color w:val="auto"/>
          <w:szCs w:val="24"/>
          <w:highlight w:val="none"/>
        </w:rPr>
      </w:pPr>
      <w:r>
        <w:rPr>
          <w:rFonts w:hint="eastAsia"/>
          <w:color w:val="auto"/>
          <w:szCs w:val="24"/>
          <w:highlight w:val="none"/>
        </w:rPr>
        <w:t>3）参与本项目采购活动前，是否为本项目前期准备提供过整体设计、规范编制或者项目管理、监理、检测等服务：</w:t>
      </w:r>
    </w:p>
    <w:p w14:paraId="7B1D8278">
      <w:pPr>
        <w:snapToGrid w:val="0"/>
        <w:spacing w:line="324" w:lineRule="auto"/>
        <w:ind w:left="456" w:leftChars="190" w:firstLine="355" w:firstLineChars="148"/>
        <w:rPr>
          <w:color w:val="auto"/>
          <w:szCs w:val="24"/>
          <w:highlight w:val="none"/>
        </w:rPr>
      </w:pPr>
      <w:r>
        <w:rPr>
          <w:rFonts w:hint="eastAsia"/>
          <w:color w:val="auto"/>
          <w:szCs w:val="24"/>
          <w:highlight w:val="none"/>
          <w:lang w:eastAsia="zh-CN"/>
        </w:rPr>
        <w:t>□</w:t>
      </w:r>
      <w:r>
        <w:rPr>
          <w:rFonts w:hint="eastAsia"/>
          <w:color w:val="auto"/>
          <w:szCs w:val="24"/>
          <w:highlight w:val="none"/>
        </w:rPr>
        <w:t>无；□有，已提供的具体服务内容为：</w:t>
      </w:r>
      <w:r>
        <w:rPr>
          <w:rFonts w:hint="eastAsia"/>
          <w:i w:val="0"/>
          <w:iCs w:val="0"/>
          <w:color w:val="auto"/>
          <w:szCs w:val="24"/>
          <w:highlight w:val="none"/>
        </w:rPr>
        <w:t xml:space="preserve"> </w:t>
      </w:r>
      <w:r>
        <w:rPr>
          <w:rFonts w:hint="eastAsia" w:cs="Arial"/>
          <w:i w:val="0"/>
          <w:iCs w:val="0"/>
          <w:color w:val="auto"/>
          <w:szCs w:val="24"/>
          <w:highlight w:val="none"/>
          <w:u w:val="single"/>
        </w:rPr>
        <w:t>（由投标人如实填写）</w:t>
      </w:r>
      <w:r>
        <w:rPr>
          <w:rFonts w:hint="eastAsia"/>
          <w:color w:val="auto"/>
          <w:szCs w:val="24"/>
          <w:highlight w:val="none"/>
        </w:rPr>
        <w:t>。</w:t>
      </w:r>
    </w:p>
    <w:p w14:paraId="75459050">
      <w:pPr>
        <w:spacing w:line="324" w:lineRule="auto"/>
        <w:ind w:firstLine="480" w:firstLineChars="200"/>
        <w:rPr>
          <w:color w:val="auto"/>
          <w:szCs w:val="24"/>
          <w:highlight w:val="none"/>
        </w:rPr>
      </w:pPr>
      <w:r>
        <w:rPr>
          <w:rFonts w:hint="eastAsia"/>
          <w:color w:val="auto"/>
          <w:szCs w:val="24"/>
          <w:highlight w:val="none"/>
        </w:rPr>
        <w:t>（备注：以上</w:t>
      </w:r>
      <w:r>
        <w:rPr>
          <w:color w:val="auto"/>
          <w:szCs w:val="24"/>
          <w:highlight w:val="none"/>
        </w:rPr>
        <w:t>3</w:t>
      </w:r>
      <w:r>
        <w:rPr>
          <w:rFonts w:hint="eastAsia"/>
          <w:color w:val="auto"/>
          <w:szCs w:val="24"/>
          <w:highlight w:val="none"/>
        </w:rPr>
        <w:t>项声明，必须如实选择，选中项用</w:t>
      </w:r>
      <w:r>
        <w:rPr>
          <w:rFonts w:hint="eastAsia"/>
          <w:color w:val="auto"/>
          <w:szCs w:val="24"/>
          <w:highlight w:val="none"/>
          <w:lang w:eastAsia="zh-CN"/>
        </w:rPr>
        <w:t>☑</w:t>
      </w:r>
      <w:r>
        <w:rPr>
          <w:rFonts w:hint="eastAsia"/>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0A6D33C">
      <w:pPr>
        <w:snapToGrid w:val="0"/>
        <w:spacing w:line="324" w:lineRule="auto"/>
        <w:ind w:firstLine="480" w:firstLineChars="200"/>
        <w:rPr>
          <w:color w:val="auto"/>
          <w:szCs w:val="24"/>
          <w:highlight w:val="none"/>
        </w:rPr>
      </w:pPr>
      <w:r>
        <w:rPr>
          <w:rFonts w:hint="eastAsia"/>
          <w:color w:val="auto"/>
          <w:szCs w:val="24"/>
          <w:highlight w:val="none"/>
        </w:rPr>
        <w:t>4）我方在本投标文件中所提供的全部资料均真实有效，我方承诺对其真实性负责并承担相应后果。</w:t>
      </w:r>
    </w:p>
    <w:p w14:paraId="6C93F955">
      <w:pPr>
        <w:snapToGrid w:val="0"/>
        <w:spacing w:line="324" w:lineRule="auto"/>
        <w:ind w:firstLine="480" w:firstLineChars="200"/>
        <w:rPr>
          <w:color w:val="auto"/>
          <w:szCs w:val="24"/>
          <w:highlight w:val="none"/>
        </w:rPr>
      </w:pPr>
      <w:r>
        <w:rPr>
          <w:rFonts w:hint="eastAsia"/>
          <w:color w:val="auto"/>
          <w:szCs w:val="24"/>
          <w:highlight w:val="none"/>
        </w:rPr>
        <w:t>5）</w:t>
      </w:r>
      <w:bookmarkStart w:id="359" w:name="_Hlk161604053"/>
      <w:r>
        <w:rPr>
          <w:rFonts w:hint="eastAsia"/>
          <w:color w:val="auto"/>
          <w:szCs w:val="24"/>
          <w:highlight w:val="none"/>
        </w:rPr>
        <w:t>我方承诺本《投标函》的签章对本投标文件全部内容具有约束力并承担法律责任。</w:t>
      </w:r>
      <w:bookmarkEnd w:id="359"/>
    </w:p>
    <w:p w14:paraId="1DF46E42">
      <w:pPr>
        <w:spacing w:line="300" w:lineRule="auto"/>
        <w:rPr>
          <w:rFonts w:cs="Arial"/>
          <w:color w:val="auto"/>
          <w:szCs w:val="24"/>
          <w:highlight w:val="none"/>
        </w:rPr>
      </w:pPr>
    </w:p>
    <w:p w14:paraId="6987747A">
      <w:pPr>
        <w:spacing w:line="300" w:lineRule="auto"/>
        <w:rPr>
          <w:rFonts w:cs="Arial"/>
          <w:color w:val="auto"/>
          <w:szCs w:val="24"/>
          <w:highlight w:val="none"/>
        </w:rPr>
      </w:pPr>
    </w:p>
    <w:p w14:paraId="15636FD4">
      <w:pPr>
        <w:spacing w:line="300" w:lineRule="auto"/>
        <w:rPr>
          <w:rFonts w:cs="Arial"/>
          <w:color w:val="auto"/>
          <w:szCs w:val="24"/>
          <w:highlight w:val="none"/>
        </w:rPr>
      </w:pPr>
    </w:p>
    <w:p w14:paraId="662EB1EC">
      <w:pPr>
        <w:autoSpaceDE w:val="0"/>
        <w:autoSpaceDN w:val="0"/>
        <w:adjustRightInd w:val="0"/>
        <w:snapToGrid w:val="0"/>
        <w:ind w:firstLine="480" w:firstLineChars="200"/>
        <w:rPr>
          <w:rFonts w:hint="eastAsia" w:ascii="宋体" w:hAnsi="宋体" w:cs="宋体"/>
          <w:color w:val="auto"/>
          <w:kern w:val="0"/>
          <w:sz w:val="24"/>
          <w:highlight w:val="none"/>
          <w:lang w:val="zh-CN"/>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5A3A51DE">
      <w:pPr>
        <w:autoSpaceDE w:val="0"/>
        <w:autoSpaceDN w:val="0"/>
        <w:adjustRightInd w:val="0"/>
        <w:snapToGrid w:val="0"/>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法定代表人或授权代表（签字或印章）：</w:t>
      </w:r>
    </w:p>
    <w:p w14:paraId="508300DD">
      <w:pPr>
        <w:autoSpaceDE w:val="0"/>
        <w:autoSpaceDN w:val="0"/>
        <w:adjustRightInd w:val="0"/>
        <w:snapToGrid w:val="0"/>
        <w:ind w:firstLine="480" w:firstLineChars="200"/>
        <w:rPr>
          <w:rFonts w:cs="宋体"/>
          <w:color w:val="auto"/>
          <w:highlight w:val="none"/>
        </w:rPr>
      </w:pPr>
      <w:r>
        <w:rPr>
          <w:rFonts w:hint="eastAsia" w:cs="宋体"/>
          <w:color w:val="auto"/>
          <w:highlight w:val="none"/>
        </w:rPr>
        <w:t>通  讯  地  址：</w:t>
      </w:r>
    </w:p>
    <w:p w14:paraId="4F841C02">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2FACCE38">
      <w:pPr>
        <w:autoSpaceDE w:val="0"/>
        <w:autoSpaceDN w:val="0"/>
        <w:adjustRightInd w:val="0"/>
        <w:snapToGrid w:val="0"/>
        <w:ind w:firstLine="480" w:firstLineChars="200"/>
        <w:rPr>
          <w:rFonts w:cs="宋体"/>
          <w:color w:val="auto"/>
          <w:highlight w:val="none"/>
        </w:rPr>
      </w:pPr>
      <w:r>
        <w:rPr>
          <w:rFonts w:hint="eastAsia" w:cs="宋体"/>
          <w:color w:val="auto"/>
          <w:highlight w:val="none"/>
        </w:rPr>
        <w:t>电          话：</w:t>
      </w:r>
    </w:p>
    <w:p w14:paraId="3154636D">
      <w:pPr>
        <w:ind w:firstLine="480" w:firstLineChars="200"/>
        <w:rPr>
          <w:rFonts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13F9F80E">
      <w:pPr>
        <w:rPr>
          <w:rFonts w:cs="Arial"/>
          <w:color w:val="auto"/>
          <w:szCs w:val="24"/>
          <w:highlight w:val="none"/>
          <w:u w:val="single"/>
        </w:rPr>
      </w:pPr>
    </w:p>
    <w:p w14:paraId="681A38F8">
      <w:pPr>
        <w:rPr>
          <w:rFonts w:cs="Arial"/>
          <w:color w:val="auto"/>
          <w:szCs w:val="24"/>
          <w:highlight w:val="none"/>
          <w:u w:val="single"/>
        </w:rPr>
      </w:pPr>
      <w:r>
        <w:rPr>
          <w:rFonts w:cs="Arial"/>
          <w:color w:val="auto"/>
          <w:szCs w:val="24"/>
          <w:highlight w:val="none"/>
          <w:u w:val="single"/>
        </w:rPr>
        <w:br w:type="page"/>
      </w:r>
    </w:p>
    <w:p w14:paraId="14C3F1F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60" w:name="_Toc163492918"/>
      <w:bookmarkStart w:id="361" w:name="_Toc20456"/>
      <w:bookmarkStart w:id="362" w:name="_Toc155185924"/>
      <w:r>
        <w:rPr>
          <w:rFonts w:hint="eastAsia" w:cstheme="majorBidi"/>
          <w:b/>
          <w:bCs/>
          <w:color w:val="auto"/>
          <w:kern w:val="2"/>
          <w:sz w:val="32"/>
          <w:szCs w:val="32"/>
          <w:highlight w:val="none"/>
          <w:lang w:val="en-US" w:eastAsia="zh-CN" w:bidi="ar-SA"/>
        </w:rPr>
        <w:t>十</w:t>
      </w:r>
      <w:r>
        <w:rPr>
          <w:rFonts w:hint="eastAsia" w:eastAsia="宋体" w:asciiTheme="majorHAnsi" w:hAnsiTheme="majorHAnsi" w:cstheme="majorBidi"/>
          <w:b/>
          <w:bCs/>
          <w:color w:val="auto"/>
          <w:kern w:val="2"/>
          <w:sz w:val="32"/>
          <w:szCs w:val="32"/>
          <w:highlight w:val="none"/>
          <w:lang w:val="en-US" w:eastAsia="zh-CN" w:bidi="ar-SA"/>
        </w:rPr>
        <w:t>、法定代表人（单位负责人）身份证明</w:t>
      </w:r>
      <w:bookmarkEnd w:id="360"/>
      <w:bookmarkEnd w:id="361"/>
      <w:bookmarkEnd w:id="362"/>
    </w:p>
    <w:p w14:paraId="682BDCB7">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致：（采购人或采购代理机构） </w:t>
      </w:r>
    </w:p>
    <w:p w14:paraId="59A8A83B">
      <w:pPr>
        <w:spacing w:line="480" w:lineRule="auto"/>
        <w:ind w:firstLine="960" w:firstLineChars="400"/>
        <w:rPr>
          <w:rFonts w:hint="eastAsia" w:cs="仿宋_GB2312"/>
          <w:color w:val="auto"/>
          <w:szCs w:val="24"/>
          <w:highlight w:val="none"/>
        </w:rPr>
      </w:pPr>
      <w:r>
        <w:rPr>
          <w:rFonts w:hint="eastAsia" w:cs="仿宋_GB2312"/>
          <w:color w:val="auto"/>
          <w:szCs w:val="24"/>
          <w:highlight w:val="none"/>
          <w:lang w:val="en-US" w:eastAsia="zh-CN"/>
        </w:rPr>
        <w:t xml:space="preserve">兹证明， </w:t>
      </w:r>
    </w:p>
    <w:p w14:paraId="0E4A6CF8">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姓名：____性别：____年龄：____职务：____ </w:t>
      </w:r>
    </w:p>
    <w:p w14:paraId="6F14CB5B">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系 </w:t>
      </w:r>
      <w:r>
        <w:rPr>
          <w:rFonts w:hint="eastAsia" w:cs="仿宋_GB2312"/>
          <w:color w:val="auto"/>
          <w:szCs w:val="24"/>
          <w:highlight w:val="none"/>
          <w:u w:val="single"/>
          <w:lang w:val="en-US" w:eastAsia="zh-CN"/>
        </w:rPr>
        <w:t xml:space="preserve">            </w:t>
      </w:r>
      <w:r>
        <w:rPr>
          <w:rFonts w:hint="eastAsia" w:cs="仿宋_GB2312"/>
          <w:color w:val="auto"/>
          <w:szCs w:val="24"/>
          <w:highlight w:val="none"/>
          <w:lang w:val="en-US" w:eastAsia="zh-CN"/>
        </w:rPr>
        <w:t xml:space="preserve">（投标人名称）的法定代表人（单位负责人）。 </w:t>
      </w:r>
    </w:p>
    <w:p w14:paraId="5452B32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附：法定代表人（单位负责人）身份证、护照等身份证明文件电子件： </w:t>
      </w:r>
    </w:p>
    <w:p w14:paraId="339CD473">
      <w:pPr>
        <w:spacing w:line="480" w:lineRule="auto"/>
        <w:ind w:firstLine="480" w:firstLineChars="200"/>
        <w:rPr>
          <w:rFonts w:cs="仿宋_GB2312"/>
          <w:color w:val="auto"/>
          <w:szCs w:val="24"/>
          <w:highlight w:val="none"/>
        </w:rPr>
      </w:pPr>
    </w:p>
    <w:p w14:paraId="03C255C9">
      <w:pPr>
        <w:rPr>
          <w:rFonts w:cs="Arial"/>
          <w:color w:val="auto"/>
          <w:sz w:val="21"/>
          <w:szCs w:val="21"/>
          <w:highlight w:val="none"/>
        </w:rPr>
      </w:pPr>
    </w:p>
    <w:tbl>
      <w:tblPr>
        <w:tblStyle w:val="3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311A1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29B3CF08">
            <w:pPr>
              <w:rPr>
                <w:rFonts w:cs="Arial"/>
                <w:color w:val="auto"/>
                <w:highlight w:val="none"/>
              </w:rPr>
            </w:pPr>
          </w:p>
        </w:tc>
      </w:tr>
    </w:tbl>
    <w:p w14:paraId="5246B4C7">
      <w:pPr>
        <w:ind w:firstLine="840" w:firstLineChars="350"/>
        <w:jc w:val="center"/>
        <w:rPr>
          <w:rFonts w:cs="Arial"/>
          <w:color w:val="auto"/>
          <w:highlight w:val="none"/>
        </w:rPr>
      </w:pPr>
    </w:p>
    <w:p w14:paraId="12E4D27D">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5BF1C1DA">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 </w:t>
      </w:r>
    </w:p>
    <w:p w14:paraId="7588FD60">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4DC1A867">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日</w:t>
      </w:r>
    </w:p>
    <w:p w14:paraId="6ADCB029">
      <w:pPr>
        <w:rPr>
          <w:b/>
          <w:color w:val="auto"/>
          <w:sz w:val="28"/>
          <w:szCs w:val="28"/>
          <w:highlight w:val="none"/>
        </w:rPr>
      </w:pPr>
    </w:p>
    <w:p w14:paraId="1593A211">
      <w:pPr>
        <w:rPr>
          <w:b/>
          <w:color w:val="auto"/>
          <w:sz w:val="28"/>
          <w:szCs w:val="28"/>
          <w:highlight w:val="none"/>
        </w:rPr>
      </w:pPr>
      <w:r>
        <w:rPr>
          <w:b/>
          <w:color w:val="auto"/>
          <w:sz w:val="28"/>
          <w:szCs w:val="28"/>
          <w:highlight w:val="none"/>
        </w:rPr>
        <w:br w:type="page"/>
      </w:r>
    </w:p>
    <w:p w14:paraId="76E4FF0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63" w:name="_Toc18136"/>
      <w:bookmarkStart w:id="364" w:name="_Toc163492919"/>
      <w:bookmarkStart w:id="365" w:name="_Toc155185925"/>
      <w:r>
        <w:rPr>
          <w:rFonts w:hint="eastAsia" w:cstheme="majorBidi"/>
          <w:b/>
          <w:bCs/>
          <w:color w:val="auto"/>
          <w:kern w:val="2"/>
          <w:sz w:val="32"/>
          <w:szCs w:val="32"/>
          <w:highlight w:val="none"/>
          <w:lang w:val="en-US" w:eastAsia="zh-CN" w:bidi="ar-SA"/>
        </w:rPr>
        <w:t>十一</w:t>
      </w:r>
      <w:r>
        <w:rPr>
          <w:rFonts w:hint="eastAsia" w:eastAsia="宋体" w:asciiTheme="majorHAnsi" w:hAnsiTheme="majorHAnsi" w:cstheme="majorBidi"/>
          <w:b/>
          <w:bCs/>
          <w:color w:val="auto"/>
          <w:kern w:val="2"/>
          <w:sz w:val="32"/>
          <w:szCs w:val="32"/>
          <w:highlight w:val="none"/>
          <w:lang w:val="en-US" w:eastAsia="zh-CN" w:bidi="ar-SA"/>
        </w:rPr>
        <w:t>、授权委托书</w:t>
      </w:r>
      <w:bookmarkEnd w:id="363"/>
      <w:bookmarkEnd w:id="364"/>
      <w:bookmarkEnd w:id="365"/>
    </w:p>
    <w:p w14:paraId="2A3BC8CA">
      <w:pPr>
        <w:ind w:firstLine="480" w:firstLineChars="200"/>
        <w:rPr>
          <w:rFonts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u w:val="none"/>
        </w:rPr>
        <w:t>（姓名）</w:t>
      </w:r>
      <w:r>
        <w:rPr>
          <w:rFonts w:hint="eastAsia" w:cs="仿宋_GB2312"/>
          <w:color w:val="auto"/>
          <w:szCs w:val="24"/>
          <w:highlight w:val="none"/>
        </w:rPr>
        <w:t>系</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u w:val="none"/>
        </w:rPr>
        <w:t>（投标人名称）</w:t>
      </w:r>
      <w:r>
        <w:rPr>
          <w:rFonts w:hint="eastAsia" w:cs="仿宋_GB2312"/>
          <w:color w:val="auto"/>
          <w:szCs w:val="24"/>
          <w:highlight w:val="none"/>
        </w:rPr>
        <w:t>的法定代表人</w:t>
      </w:r>
      <w:r>
        <w:rPr>
          <w:rFonts w:hint="eastAsia"/>
          <w:color w:val="auto"/>
          <w:highlight w:val="none"/>
        </w:rPr>
        <w:t>（</w:t>
      </w:r>
      <w:r>
        <w:rPr>
          <w:rFonts w:hint="eastAsia"/>
          <w:color w:val="auto"/>
          <w:highlight w:val="none"/>
          <w:lang w:val="en-US" w:eastAsia="zh-CN"/>
        </w:rPr>
        <w:t>单位</w:t>
      </w:r>
      <w:r>
        <w:rPr>
          <w:rFonts w:hint="eastAsia"/>
          <w:color w:val="auto"/>
          <w:highlight w:val="none"/>
        </w:rPr>
        <w:t>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w:t>
      </w:r>
      <w:r>
        <w:rPr>
          <w:rFonts w:hint="eastAsia" w:cs="仿宋_GB2312"/>
          <w:color w:val="auto"/>
          <w:szCs w:val="24"/>
          <w:highlight w:val="none"/>
          <w:lang w:val="en-US" w:eastAsia="zh-CN"/>
        </w:rPr>
        <w:t>确认</w:t>
      </w:r>
      <w:r>
        <w:rPr>
          <w:rFonts w:hint="eastAsia" w:cs="仿宋_GB2312"/>
          <w:color w:val="auto"/>
          <w:szCs w:val="24"/>
          <w:highlight w:val="none"/>
        </w:rPr>
        <w:t>、说明、补正、递交、撤回、修改</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rPr>
        <w:t>（项目名称）投标文件、签订合同和处理有关事宜，其法律后果由我方承担。</w:t>
      </w:r>
    </w:p>
    <w:p w14:paraId="24F587F5">
      <w:pPr>
        <w:ind w:firstLine="480" w:firstLineChars="200"/>
        <w:rPr>
          <w:rFonts w:hint="eastAsia" w:cs="仿宋_GB2312"/>
          <w:color w:val="auto"/>
          <w:szCs w:val="24"/>
          <w:highlight w:val="none"/>
        </w:rPr>
      </w:pPr>
      <w:r>
        <w:rPr>
          <w:rFonts w:hint="eastAsia" w:cs="仿宋_GB2312"/>
          <w:color w:val="auto"/>
          <w:szCs w:val="24"/>
          <w:highlight w:val="none"/>
        </w:rPr>
        <w:t>委托期限：</w:t>
      </w:r>
      <w:r>
        <w:rPr>
          <w:rFonts w:hint="eastAsia" w:cs="仿宋_GB2312"/>
          <w:color w:val="auto"/>
          <w:szCs w:val="24"/>
          <w:highlight w:val="none"/>
          <w:lang w:val="en-US" w:eastAsia="zh-CN"/>
        </w:rPr>
        <w:t>自本授权委托书签署之日起至投标有效期届满之日止。</w:t>
      </w:r>
    </w:p>
    <w:p w14:paraId="5CB389CE">
      <w:pPr>
        <w:ind w:firstLine="480" w:firstLineChars="200"/>
        <w:rPr>
          <w:rFonts w:cs="仿宋_GB2312"/>
          <w:color w:val="auto"/>
          <w:szCs w:val="24"/>
          <w:highlight w:val="none"/>
        </w:rPr>
      </w:pPr>
      <w:r>
        <w:rPr>
          <w:rFonts w:hint="eastAsia" w:cs="仿宋_GB2312"/>
          <w:color w:val="auto"/>
          <w:szCs w:val="24"/>
          <w:highlight w:val="none"/>
        </w:rPr>
        <w:t>代理人无转委托权。</w:t>
      </w:r>
    </w:p>
    <w:p w14:paraId="581759D6">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rPr>
      </w:pPr>
    </w:p>
    <w:p w14:paraId="6C6383B1">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3E65FD12">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p>
    <w:p w14:paraId="6EA1716F">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color w:val="auto"/>
          <w:highlight w:val="none"/>
          <w:lang w:val="en-US"/>
        </w:rPr>
      </w:pPr>
      <w:r>
        <w:rPr>
          <w:rFonts w:hint="eastAsia" w:ascii="宋体" w:hAnsi="宋体" w:eastAsia="宋体" w:cs="宋体"/>
          <w:color w:val="auto"/>
          <w:kern w:val="0"/>
          <w:sz w:val="24"/>
          <w:szCs w:val="24"/>
          <w:highlight w:val="none"/>
          <w:lang w:val="en-US" w:eastAsia="zh-CN" w:bidi="ar"/>
        </w:rPr>
        <w:t>委托代理人（签字或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r>
        <w:rPr>
          <w:rFonts w:hint="eastAsia" w:ascii="DejaVuSans" w:hAnsi="DejaVuSans" w:eastAsia="DejaVuSans" w:cs="DejaVuSans"/>
          <w:color w:val="auto"/>
          <w:kern w:val="0"/>
          <w:sz w:val="24"/>
          <w:szCs w:val="24"/>
          <w:highlight w:val="none"/>
          <w:lang w:val="en-US" w:eastAsia="zh-CN" w:bidi="ar"/>
        </w:rPr>
        <w:t xml:space="preserve">   联系电话：</w:t>
      </w:r>
      <w:r>
        <w:rPr>
          <w:rFonts w:hint="default" w:ascii="DejaVuSans" w:hAnsi="DejaVuSans" w:eastAsia="DejaVuSans" w:cs="DejaVuSans"/>
          <w:color w:val="auto"/>
          <w:kern w:val="0"/>
          <w:sz w:val="24"/>
          <w:szCs w:val="24"/>
          <w:highlight w:val="none"/>
          <w:lang w:val="en-US" w:eastAsia="zh-CN" w:bidi="ar"/>
        </w:rPr>
        <w:t>________</w:t>
      </w:r>
    </w:p>
    <w:p w14:paraId="1F2C114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 xml:space="preserve">日 </w:t>
      </w:r>
    </w:p>
    <w:p w14:paraId="4187DDDB">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lang w:val="en-US" w:eastAsia="zh-CN"/>
        </w:rPr>
      </w:pPr>
    </w:p>
    <w:p w14:paraId="73DCC53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附：法定代表人及委托代理人身份证明文件电子件： </w:t>
      </w:r>
    </w:p>
    <w:tbl>
      <w:tblPr>
        <w:tblStyle w:val="3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F113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7F634B2F">
            <w:pPr>
              <w:rPr>
                <w:rFonts w:cs="Arial"/>
                <w:color w:val="auto"/>
                <w:highlight w:val="none"/>
              </w:rPr>
            </w:pPr>
          </w:p>
        </w:tc>
      </w:tr>
    </w:tbl>
    <w:p w14:paraId="61009B9D">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说明： </w:t>
      </w:r>
    </w:p>
    <w:p w14:paraId="2E360D4A">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1.若投标人为事业单位或其他组织或分支机构，则法定代表人（单位负责人）处的签署人可为单位负责人。 </w:t>
      </w:r>
    </w:p>
    <w:p w14:paraId="535C841D">
      <w:pPr>
        <w:ind w:firstLine="480" w:firstLineChars="200"/>
        <w:rPr>
          <w:rFonts w:hint="eastAsia" w:cs="仿宋_GB2312"/>
          <w:color w:val="auto"/>
          <w:szCs w:val="24"/>
          <w:highlight w:val="none"/>
        </w:rPr>
      </w:pPr>
      <w:r>
        <w:rPr>
          <w:rFonts w:hint="default" w:cs="仿宋_GB2312"/>
          <w:color w:val="auto"/>
          <w:szCs w:val="24"/>
          <w:highlight w:val="none"/>
          <w:lang w:val="en-US" w:eastAsia="zh-CN"/>
        </w:rPr>
        <w:t>2.</w:t>
      </w:r>
      <w:r>
        <w:rPr>
          <w:rFonts w:hint="eastAsia" w:cs="仿宋_GB2312"/>
          <w:color w:val="auto"/>
          <w:szCs w:val="24"/>
          <w:highlight w:val="none"/>
          <w:lang w:val="en-US" w:eastAsia="zh-CN"/>
        </w:rPr>
        <w:t xml:space="preserve">若投标文件中签字之处均为法定代表人（单位负责人）本人签署，则可不提供本《授权委托书》，但须提供《法定代表人（单位负责人）身份证明》。 </w:t>
      </w:r>
    </w:p>
    <w:p w14:paraId="4CB25D21">
      <w:pPr>
        <w:ind w:firstLine="480" w:firstLineChars="200"/>
        <w:rPr>
          <w:rFonts w:hint="eastAsia" w:cs="仿宋_GB2312"/>
          <w:color w:val="auto"/>
          <w:szCs w:val="24"/>
          <w:highlight w:val="none"/>
        </w:rPr>
      </w:pPr>
      <w:r>
        <w:rPr>
          <w:rFonts w:hint="default" w:cs="仿宋_GB2312"/>
          <w:color w:val="auto"/>
          <w:szCs w:val="24"/>
          <w:highlight w:val="none"/>
          <w:lang w:val="en-US" w:eastAsia="zh-CN"/>
        </w:rPr>
        <w:t>3.</w:t>
      </w:r>
      <w:r>
        <w:rPr>
          <w:rFonts w:hint="eastAsia" w:cs="仿宋_GB2312"/>
          <w:color w:val="auto"/>
          <w:szCs w:val="24"/>
          <w:highlight w:val="none"/>
          <w:lang w:val="en-US" w:eastAsia="zh-CN"/>
        </w:rPr>
        <w:t xml:space="preserve">投标人为自然人的情形，可不提供本《授权委托书》。 </w:t>
      </w:r>
    </w:p>
    <w:p w14:paraId="23CD4D49">
      <w:pPr>
        <w:ind w:firstLine="480" w:firstLineChars="200"/>
        <w:rPr>
          <w:rFonts w:hint="eastAsia" w:cs="仿宋_GB2312"/>
          <w:color w:val="auto"/>
          <w:szCs w:val="24"/>
          <w:highlight w:val="none"/>
        </w:rPr>
      </w:pPr>
      <w:r>
        <w:rPr>
          <w:rFonts w:hint="default" w:cs="仿宋_GB2312"/>
          <w:color w:val="auto"/>
          <w:szCs w:val="24"/>
          <w:highlight w:val="none"/>
          <w:lang w:val="en-US" w:eastAsia="zh-CN"/>
        </w:rPr>
        <w:t>4.</w:t>
      </w:r>
      <w:r>
        <w:rPr>
          <w:rFonts w:hint="eastAsia" w:cs="仿宋_GB2312"/>
          <w:color w:val="auto"/>
          <w:szCs w:val="24"/>
          <w:highlight w:val="none"/>
          <w:lang w:val="en-US" w:eastAsia="zh-CN"/>
        </w:rPr>
        <w:t>投标人应随本《授权委托书》同时提供法定代表人（单位负责人）及委托代理人的有效的身份证、护照等身份证明文件电子件。提供身份证的，应同时提供身份证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lang w:val="en-US" w:eastAsia="zh-CN"/>
        </w:rPr>
        <w:t>双面</w:t>
      </w:r>
      <w:r>
        <w:rPr>
          <w:rFonts w:hint="eastAsia" w:cs="仿宋_GB2312"/>
          <w:color w:val="auto"/>
          <w:szCs w:val="24"/>
          <w:highlight w:val="none"/>
          <w:lang w:val="en-US" w:eastAsia="zh-CN"/>
        </w:rPr>
        <w:t>电子件。</w:t>
      </w:r>
    </w:p>
    <w:p w14:paraId="613C1A3A">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66" w:name="_Toc155185934"/>
      <w:bookmarkStart w:id="367" w:name="_Toc163492928"/>
      <w:bookmarkStart w:id="368" w:name="_Toc28250"/>
      <w:r>
        <w:rPr>
          <w:rFonts w:hint="eastAsia" w:cstheme="majorBidi"/>
          <w:b/>
          <w:bCs/>
          <w:color w:val="auto"/>
          <w:kern w:val="2"/>
          <w:sz w:val="32"/>
          <w:szCs w:val="32"/>
          <w:highlight w:val="none"/>
          <w:lang w:val="en-US" w:eastAsia="zh-CN" w:bidi="ar-SA"/>
        </w:rPr>
        <w:t>十二</w:t>
      </w:r>
      <w:r>
        <w:rPr>
          <w:rFonts w:hint="eastAsia" w:eastAsia="宋体" w:asciiTheme="majorHAnsi" w:hAnsiTheme="majorHAnsi" w:cstheme="majorBidi"/>
          <w:b/>
          <w:bCs/>
          <w:color w:val="auto"/>
          <w:kern w:val="2"/>
          <w:sz w:val="32"/>
          <w:szCs w:val="32"/>
          <w:highlight w:val="none"/>
          <w:lang w:val="en-US" w:eastAsia="zh-CN" w:bidi="ar-SA"/>
        </w:rPr>
        <w:t>、</w:t>
      </w:r>
      <w:bookmarkEnd w:id="366"/>
      <w:bookmarkEnd w:id="367"/>
      <w:bookmarkStart w:id="369" w:name="_Toc163492929"/>
      <w:r>
        <w:rPr>
          <w:rFonts w:hint="eastAsia" w:eastAsia="宋体" w:asciiTheme="majorHAnsi" w:hAnsiTheme="majorHAnsi" w:cstheme="majorBidi"/>
          <w:b/>
          <w:bCs/>
          <w:color w:val="auto"/>
          <w:kern w:val="2"/>
          <w:sz w:val="32"/>
          <w:szCs w:val="32"/>
          <w:highlight w:val="none"/>
          <w:lang w:val="zh-CN" w:eastAsia="zh-CN" w:bidi="ar-SA"/>
        </w:rPr>
        <w:t>政府采购</w:t>
      </w:r>
      <w:r>
        <w:rPr>
          <w:rFonts w:hint="eastAsia" w:cstheme="majorBidi"/>
          <w:b/>
          <w:bCs/>
          <w:color w:val="auto"/>
          <w:kern w:val="2"/>
          <w:sz w:val="32"/>
          <w:szCs w:val="32"/>
          <w:highlight w:val="none"/>
          <w:lang w:val="en-US" w:eastAsia="zh-CN" w:bidi="ar-SA"/>
        </w:rPr>
        <w:t>投标人</w:t>
      </w:r>
      <w:r>
        <w:rPr>
          <w:rFonts w:hint="eastAsia" w:eastAsia="宋体" w:asciiTheme="majorHAnsi" w:hAnsiTheme="majorHAnsi" w:cstheme="majorBidi"/>
          <w:b/>
          <w:bCs/>
          <w:color w:val="auto"/>
          <w:kern w:val="2"/>
          <w:sz w:val="32"/>
          <w:szCs w:val="32"/>
          <w:highlight w:val="none"/>
          <w:lang w:val="zh-CN" w:eastAsia="zh-CN" w:bidi="ar-SA"/>
        </w:rPr>
        <w:t>廉洁自律承诺书</w:t>
      </w:r>
      <w:bookmarkEnd w:id="368"/>
    </w:p>
    <w:p w14:paraId="57613656">
      <w:pPr>
        <w:pStyle w:val="14"/>
        <w:rPr>
          <w:color w:val="auto"/>
          <w:highlight w:val="none"/>
        </w:rPr>
      </w:pPr>
    </w:p>
    <w:p w14:paraId="1E8CF757">
      <w:pPr>
        <w:snapToGrid w:val="0"/>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（采购人）、（采购代理机构）</w:t>
      </w:r>
      <w:r>
        <w:rPr>
          <w:rFonts w:hint="eastAsia" w:ascii="宋体" w:hAnsi="宋体" w:cs="宋体"/>
          <w:color w:val="auto"/>
          <w:kern w:val="0"/>
          <w:sz w:val="24"/>
          <w:szCs w:val="24"/>
          <w:highlight w:val="none"/>
          <w:lang w:val="zh-CN"/>
        </w:rPr>
        <w:t>：</w:t>
      </w:r>
    </w:p>
    <w:p w14:paraId="29F35CA5">
      <w:pPr>
        <w:autoSpaceDE w:val="0"/>
        <w:autoSpaceDN w:val="0"/>
        <w:spacing w:line="360" w:lineRule="auto"/>
        <w:ind w:left="2" w:leftChars="1" w:firstLine="480" w:firstLineChars="2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我单位响应你</w:t>
      </w:r>
      <w:r>
        <w:rPr>
          <w:rFonts w:hint="eastAsia" w:ascii="宋体" w:hAnsi="宋体" w:cs="宋体"/>
          <w:color w:val="auto"/>
          <w:sz w:val="24"/>
          <w:szCs w:val="24"/>
          <w:highlight w:val="none"/>
        </w:rPr>
        <w:t>单位</w:t>
      </w:r>
      <w:r>
        <w:rPr>
          <w:rFonts w:hint="eastAsia" w:ascii="宋体" w:hAnsi="宋体" w:cs="宋体"/>
          <w:color w:val="auto"/>
          <w:kern w:val="0"/>
          <w:sz w:val="24"/>
          <w:szCs w:val="24"/>
          <w:highlight w:val="none"/>
          <w:lang w:val="zh-CN"/>
        </w:rPr>
        <w:t>项目招标</w:t>
      </w:r>
      <w:r>
        <w:rPr>
          <w:rFonts w:hint="eastAsia" w:ascii="宋体" w:hAnsi="宋体" w:cs="宋体"/>
          <w:color w:val="auto"/>
          <w:kern w:val="0"/>
          <w:sz w:val="24"/>
          <w:szCs w:val="24"/>
          <w:highlight w:val="none"/>
          <w:lang w:val="en-US" w:eastAsia="zh-CN"/>
        </w:rPr>
        <w:t>文件</w:t>
      </w:r>
      <w:r>
        <w:rPr>
          <w:rFonts w:hint="eastAsia" w:ascii="宋体" w:hAnsi="宋体" w:cs="宋体"/>
          <w:color w:val="auto"/>
          <w:kern w:val="0"/>
          <w:sz w:val="24"/>
          <w:szCs w:val="24"/>
          <w:highlight w:val="none"/>
          <w:lang w:val="zh-CN"/>
        </w:rPr>
        <w:t>要求参加投标。在这次投标过程中和中标后，我们将严格遵守国家法律法规要求，并郑重承诺：</w:t>
      </w:r>
    </w:p>
    <w:p w14:paraId="4B8B502F">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一、不向项目有关人员及部门赠送礼金礼物、有价证券、回扣以及中介费、介绍费、咨询费等好处费； </w:t>
      </w:r>
    </w:p>
    <w:p w14:paraId="2A713C05">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二、不为项目有关人员及部门报销应由你方单位或个人支付的费用； </w:t>
      </w:r>
    </w:p>
    <w:p w14:paraId="2140DDE2">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三、不向项目有关人员及部门提供有可能影响公正的宴请和健身娱乐等活动；</w:t>
      </w:r>
    </w:p>
    <w:p w14:paraId="1ADAC486">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四、不为项目有关人员及部门出国（境）、旅游等提供方便；</w:t>
      </w:r>
    </w:p>
    <w:p w14:paraId="3791A8C2">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五、不为项目有关人员个人装修住房、婚丧嫁娶、配偶子女工作安排等提供好处；</w:t>
      </w:r>
    </w:p>
    <w:p w14:paraId="71A47679">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六、严格遵守《中华人民共和国政府采购法》《中华人民共和国政府采购法</w:t>
      </w:r>
      <w:r>
        <w:rPr>
          <w:rFonts w:hint="eastAsia" w:cs="宋体"/>
          <w:color w:val="auto"/>
          <w:kern w:val="0"/>
          <w:sz w:val="24"/>
          <w:szCs w:val="24"/>
          <w:highlight w:val="none"/>
          <w:lang w:val="en-US" w:eastAsia="zh-CN"/>
        </w:rPr>
        <w:t>实施条例</w:t>
      </w:r>
      <w:r>
        <w:rPr>
          <w:rFonts w:hint="eastAsia" w:ascii="宋体" w:hAnsi="宋体" w:cs="宋体"/>
          <w:color w:val="auto"/>
          <w:kern w:val="0"/>
          <w:sz w:val="24"/>
          <w:szCs w:val="24"/>
          <w:highlight w:val="none"/>
          <w:lang w:val="zh-CN"/>
        </w:rPr>
        <w:t xml:space="preserve">》《中华人民共和国民法典》等法律法规，诚实守信，合法经营，坚决抵制各种违法违纪行为。 </w:t>
      </w:r>
    </w:p>
    <w:p w14:paraId="0E5D390D">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如违反上述承诺，你单位有权立即取消我单位投标、中标或在建项目的建设资格，有权拒绝我单位在一定时期内进入你单位进行项目建设或其他经营活动，并通报财政</w:t>
      </w:r>
      <w:r>
        <w:rPr>
          <w:rFonts w:hint="eastAsia" w:cs="宋体"/>
          <w:color w:val="auto"/>
          <w:kern w:val="0"/>
          <w:sz w:val="24"/>
          <w:szCs w:val="24"/>
          <w:highlight w:val="none"/>
          <w:lang w:val="zh-CN"/>
        </w:rPr>
        <w:t>部门</w:t>
      </w:r>
      <w:r>
        <w:rPr>
          <w:rFonts w:hint="eastAsia" w:ascii="宋体" w:hAnsi="宋体" w:cs="宋体"/>
          <w:color w:val="auto"/>
          <w:kern w:val="0"/>
          <w:sz w:val="24"/>
          <w:szCs w:val="24"/>
          <w:highlight w:val="none"/>
          <w:lang w:val="zh-CN"/>
        </w:rPr>
        <w:t>。由此引起的相应损失均由我单位承担。</w:t>
      </w:r>
    </w:p>
    <w:p w14:paraId="33CE60B8">
      <w:pPr>
        <w:autoSpaceDE w:val="0"/>
        <w:autoSpaceDN w:val="0"/>
        <w:spacing w:line="360" w:lineRule="auto"/>
        <w:ind w:left="2"/>
        <w:jc w:val="left"/>
        <w:rPr>
          <w:rFonts w:ascii="宋体" w:hAnsi="宋体" w:cs="宋体"/>
          <w:color w:val="auto"/>
          <w:kern w:val="0"/>
          <w:sz w:val="24"/>
          <w:szCs w:val="24"/>
          <w:highlight w:val="none"/>
          <w:lang w:val="zh-CN"/>
        </w:rPr>
      </w:pPr>
    </w:p>
    <w:p w14:paraId="39B05AF3">
      <w:pPr>
        <w:autoSpaceDE w:val="0"/>
        <w:autoSpaceDN w:val="0"/>
        <w:spacing w:line="360" w:lineRule="auto"/>
        <w:ind w:left="2"/>
        <w:jc w:val="left"/>
        <w:rPr>
          <w:rFonts w:ascii="宋体" w:hAnsi="宋体" w:cs="宋体"/>
          <w:color w:val="auto"/>
          <w:kern w:val="0"/>
          <w:sz w:val="24"/>
          <w:szCs w:val="24"/>
          <w:highlight w:val="none"/>
          <w:lang w:val="zh-CN"/>
        </w:rPr>
      </w:pPr>
    </w:p>
    <w:p w14:paraId="4F4C5C61">
      <w:pPr>
        <w:autoSpaceDE w:val="0"/>
        <w:autoSpaceDN w:val="0"/>
        <w:spacing w:line="360" w:lineRule="auto"/>
        <w:ind w:left="2"/>
        <w:jc w:val="left"/>
        <w:rPr>
          <w:rFonts w:ascii="宋体" w:hAnsi="宋体" w:cs="宋体"/>
          <w:color w:val="auto"/>
          <w:kern w:val="0"/>
          <w:sz w:val="24"/>
          <w:szCs w:val="24"/>
          <w:highlight w:val="none"/>
          <w:lang w:val="zh-CN"/>
        </w:rPr>
      </w:pPr>
    </w:p>
    <w:p w14:paraId="649CDBF5">
      <w:pPr>
        <w:autoSpaceDE w:val="0"/>
        <w:autoSpaceDN w:val="0"/>
        <w:spacing w:line="360" w:lineRule="auto"/>
        <w:ind w:left="2" w:leftChars="1" w:right="1120" w:firstLine="4560" w:firstLineChars="19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cs="宋体"/>
          <w:color w:val="auto"/>
          <w:kern w:val="0"/>
          <w:sz w:val="24"/>
          <w:szCs w:val="24"/>
          <w:highlight w:val="none"/>
          <w:lang w:val="zh-CN"/>
        </w:rPr>
        <w:t xml:space="preserve">：                                                                                                                                                                                                               </w:t>
      </w:r>
    </w:p>
    <w:p w14:paraId="154466F3">
      <w:pPr>
        <w:ind w:firstLine="4560" w:firstLineChars="1900"/>
        <w:rPr>
          <w:rFonts w:hint="eastAsia" w:eastAsia="宋体" w:asciiTheme="majorHAnsi" w:hAnsiTheme="majorHAnsi" w:cstheme="majorBidi"/>
          <w:b/>
          <w:bCs/>
          <w:color w:val="auto"/>
          <w:kern w:val="2"/>
          <w:sz w:val="24"/>
          <w:szCs w:val="24"/>
          <w:highlight w:val="none"/>
          <w:lang w:val="en-US" w:eastAsia="zh-CN" w:bidi="ar-SA"/>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 xml:space="preserve">   年   月   日</w:t>
      </w:r>
    </w:p>
    <w:p w14:paraId="15BE28D2">
      <w:pPr>
        <w:rPr>
          <w:rFonts w:hint="eastAsia" w:eastAsia="宋体" w:asciiTheme="majorHAnsi" w:hAnsiTheme="majorHAnsi" w:cstheme="majorBidi"/>
          <w:b/>
          <w:bCs/>
          <w:color w:val="auto"/>
          <w:kern w:val="2"/>
          <w:sz w:val="24"/>
          <w:szCs w:val="24"/>
          <w:highlight w:val="none"/>
          <w:lang w:val="en-US" w:eastAsia="zh-CN" w:bidi="ar-SA"/>
        </w:rPr>
      </w:pPr>
    </w:p>
    <w:p w14:paraId="77F9EE75">
      <w:pPr>
        <w:pStyle w:val="14"/>
        <w:rPr>
          <w:rFonts w:hint="eastAsia" w:eastAsia="宋体" w:asciiTheme="majorHAnsi" w:hAnsiTheme="majorHAnsi" w:cstheme="majorBidi"/>
          <w:b/>
          <w:bCs/>
          <w:color w:val="auto"/>
          <w:kern w:val="2"/>
          <w:sz w:val="24"/>
          <w:szCs w:val="24"/>
          <w:highlight w:val="none"/>
          <w:lang w:val="en-US" w:eastAsia="zh-CN" w:bidi="ar-SA"/>
        </w:rPr>
      </w:pPr>
    </w:p>
    <w:p w14:paraId="161B067F">
      <w:pPr>
        <w:pStyle w:val="14"/>
        <w:rPr>
          <w:rFonts w:hint="eastAsia" w:eastAsia="宋体" w:asciiTheme="majorHAnsi" w:hAnsiTheme="majorHAnsi" w:cstheme="majorBidi"/>
          <w:b/>
          <w:bCs/>
          <w:color w:val="auto"/>
          <w:kern w:val="2"/>
          <w:sz w:val="24"/>
          <w:szCs w:val="24"/>
          <w:highlight w:val="none"/>
          <w:lang w:val="en-US" w:eastAsia="zh-CN" w:bidi="ar-SA"/>
        </w:rPr>
      </w:pPr>
    </w:p>
    <w:p w14:paraId="71EFB8D7">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0000FF"/>
          <w:kern w:val="2"/>
          <w:sz w:val="32"/>
          <w:szCs w:val="32"/>
          <w:highlight w:val="none"/>
          <w:lang w:val="en-US" w:eastAsia="zh-CN" w:bidi="ar-SA"/>
        </w:rPr>
      </w:pPr>
      <w:bookmarkStart w:id="370" w:name="_Toc24270"/>
      <w:r>
        <w:rPr>
          <w:rFonts w:hint="eastAsia" w:cstheme="majorBidi"/>
          <w:b/>
          <w:bCs/>
          <w:color w:val="auto"/>
          <w:kern w:val="2"/>
          <w:sz w:val="32"/>
          <w:szCs w:val="32"/>
          <w:highlight w:val="none"/>
          <w:lang w:val="en-US" w:eastAsia="zh-CN" w:bidi="ar-SA"/>
        </w:rPr>
        <w:t>十三</w:t>
      </w:r>
      <w:r>
        <w:rPr>
          <w:rFonts w:hint="eastAsia" w:eastAsia="宋体" w:asciiTheme="majorHAnsi" w:hAnsiTheme="majorHAnsi" w:cstheme="majorBidi"/>
          <w:b/>
          <w:bCs/>
          <w:color w:val="auto"/>
          <w:kern w:val="2"/>
          <w:sz w:val="32"/>
          <w:szCs w:val="32"/>
          <w:highlight w:val="none"/>
          <w:lang w:val="en-US" w:eastAsia="zh-CN" w:bidi="ar-SA"/>
        </w:rPr>
        <w:t>、</w:t>
      </w:r>
      <w:r>
        <w:rPr>
          <w:rFonts w:hint="eastAsia" w:cstheme="majorBidi"/>
          <w:b/>
          <w:bCs/>
          <w:color w:val="auto"/>
          <w:kern w:val="2"/>
          <w:sz w:val="32"/>
          <w:szCs w:val="32"/>
          <w:highlight w:val="none"/>
          <w:lang w:val="en-US" w:eastAsia="zh-CN" w:bidi="ar-SA"/>
        </w:rPr>
        <w:t>技术参数</w:t>
      </w:r>
      <w:r>
        <w:rPr>
          <w:rFonts w:hint="eastAsia" w:eastAsia="宋体" w:asciiTheme="majorHAnsi" w:hAnsiTheme="majorHAnsi" w:cstheme="majorBidi"/>
          <w:b/>
          <w:bCs/>
          <w:color w:val="auto"/>
          <w:kern w:val="2"/>
          <w:sz w:val="32"/>
          <w:szCs w:val="32"/>
          <w:highlight w:val="none"/>
          <w:lang w:val="en-US" w:eastAsia="zh-CN" w:bidi="ar-SA"/>
        </w:rPr>
        <w:t>响应偏离表</w:t>
      </w:r>
      <w:bookmarkEnd w:id="369"/>
      <w:bookmarkEnd w:id="370"/>
    </w:p>
    <w:p w14:paraId="2388296E">
      <w:pPr>
        <w:rPr>
          <w:rFonts w:cs="仿宋_GB2312"/>
          <w:color w:val="auto"/>
          <w:szCs w:val="24"/>
          <w:highlight w:val="none"/>
        </w:rPr>
      </w:pPr>
      <w:r>
        <w:rPr>
          <w:rFonts w:hint="eastAsia" w:cs="仿宋_GB2312"/>
          <w:color w:val="auto"/>
          <w:szCs w:val="24"/>
          <w:highlight w:val="none"/>
        </w:rPr>
        <w:t xml:space="preserve">项目名称：                                         </w:t>
      </w:r>
    </w:p>
    <w:p w14:paraId="56683A05">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2"/>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394"/>
        <w:gridCol w:w="1720"/>
        <w:gridCol w:w="1871"/>
        <w:gridCol w:w="1871"/>
      </w:tblGrid>
      <w:tr w14:paraId="52BF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721" w:type="dxa"/>
            <w:vAlign w:val="center"/>
          </w:tcPr>
          <w:p w14:paraId="37A0CE30">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394" w:type="dxa"/>
            <w:vAlign w:val="center"/>
          </w:tcPr>
          <w:p w14:paraId="256E02C8">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招标文件的条款</w:t>
            </w:r>
          </w:p>
        </w:tc>
        <w:tc>
          <w:tcPr>
            <w:tcW w:w="1720" w:type="dxa"/>
            <w:vAlign w:val="center"/>
          </w:tcPr>
          <w:p w14:paraId="1FF8117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投标文件的响应内容</w:t>
            </w:r>
          </w:p>
        </w:tc>
        <w:tc>
          <w:tcPr>
            <w:tcW w:w="1871" w:type="dxa"/>
            <w:vAlign w:val="center"/>
          </w:tcPr>
          <w:p w14:paraId="586A958E">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871" w:type="dxa"/>
            <w:vAlign w:val="center"/>
          </w:tcPr>
          <w:p w14:paraId="5E770D6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说明及索引</w:t>
            </w:r>
          </w:p>
        </w:tc>
      </w:tr>
      <w:tr w14:paraId="340E7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4A6694D8">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394" w:type="dxa"/>
            <w:vAlign w:val="center"/>
          </w:tcPr>
          <w:p w14:paraId="202C3A1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720" w:type="dxa"/>
            <w:vAlign w:val="center"/>
          </w:tcPr>
          <w:p w14:paraId="28C7142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71" w:type="dxa"/>
            <w:vAlign w:val="center"/>
          </w:tcPr>
          <w:p w14:paraId="2B3396B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响应/偏离</w:t>
            </w:r>
          </w:p>
        </w:tc>
        <w:tc>
          <w:tcPr>
            <w:tcW w:w="1871" w:type="dxa"/>
            <w:vAlign w:val="center"/>
          </w:tcPr>
          <w:p w14:paraId="356E5750">
            <w:pPr>
              <w:pStyle w:val="52"/>
              <w:jc w:val="center"/>
              <w:rPr>
                <w:rFonts w:hint="eastAsia" w:ascii="宋体" w:hAnsi="宋体" w:eastAsia="宋体" w:cs="宋体"/>
                <w:color w:val="auto"/>
                <w:sz w:val="21"/>
                <w:szCs w:val="21"/>
                <w:highlight w:val="none"/>
              </w:rPr>
            </w:pPr>
          </w:p>
        </w:tc>
      </w:tr>
      <w:tr w14:paraId="0D55D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3AD4AD80">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394" w:type="dxa"/>
            <w:vAlign w:val="center"/>
          </w:tcPr>
          <w:p w14:paraId="1DB3B40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720" w:type="dxa"/>
            <w:vAlign w:val="center"/>
          </w:tcPr>
          <w:p w14:paraId="5610AA98">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71" w:type="dxa"/>
            <w:vAlign w:val="center"/>
          </w:tcPr>
          <w:p w14:paraId="666188D0">
            <w:pPr>
              <w:pStyle w:val="52"/>
              <w:jc w:val="center"/>
              <w:rPr>
                <w:rFonts w:hint="eastAsia" w:ascii="宋体" w:hAnsi="宋体" w:eastAsia="宋体" w:cs="宋体"/>
                <w:color w:val="auto"/>
                <w:sz w:val="21"/>
                <w:szCs w:val="21"/>
                <w:highlight w:val="none"/>
              </w:rPr>
            </w:pPr>
          </w:p>
        </w:tc>
        <w:tc>
          <w:tcPr>
            <w:tcW w:w="1871" w:type="dxa"/>
            <w:vAlign w:val="center"/>
          </w:tcPr>
          <w:p w14:paraId="682A90F7">
            <w:pPr>
              <w:pStyle w:val="52"/>
              <w:jc w:val="center"/>
              <w:rPr>
                <w:rFonts w:hint="eastAsia" w:ascii="宋体" w:hAnsi="宋体" w:eastAsia="宋体" w:cs="宋体"/>
                <w:color w:val="auto"/>
                <w:sz w:val="21"/>
                <w:szCs w:val="21"/>
                <w:highlight w:val="none"/>
              </w:rPr>
            </w:pPr>
          </w:p>
        </w:tc>
      </w:tr>
      <w:tr w14:paraId="47DF4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7DDEE4AD">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394" w:type="dxa"/>
            <w:vAlign w:val="center"/>
          </w:tcPr>
          <w:p w14:paraId="5A1B3EC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720" w:type="dxa"/>
            <w:vAlign w:val="center"/>
          </w:tcPr>
          <w:p w14:paraId="14D2B3E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71" w:type="dxa"/>
            <w:vAlign w:val="center"/>
          </w:tcPr>
          <w:p w14:paraId="19C3E3D3">
            <w:pPr>
              <w:pStyle w:val="52"/>
              <w:jc w:val="center"/>
              <w:rPr>
                <w:rFonts w:hint="eastAsia" w:ascii="宋体" w:hAnsi="宋体" w:eastAsia="宋体" w:cs="宋体"/>
                <w:color w:val="auto"/>
                <w:sz w:val="21"/>
                <w:szCs w:val="21"/>
                <w:highlight w:val="none"/>
              </w:rPr>
            </w:pPr>
          </w:p>
        </w:tc>
        <w:tc>
          <w:tcPr>
            <w:tcW w:w="1871" w:type="dxa"/>
            <w:vAlign w:val="center"/>
          </w:tcPr>
          <w:p w14:paraId="5714F950">
            <w:pPr>
              <w:pStyle w:val="52"/>
              <w:jc w:val="center"/>
              <w:rPr>
                <w:rFonts w:hint="eastAsia" w:ascii="宋体" w:hAnsi="宋体" w:eastAsia="宋体" w:cs="宋体"/>
                <w:color w:val="auto"/>
                <w:sz w:val="21"/>
                <w:szCs w:val="21"/>
                <w:highlight w:val="none"/>
              </w:rPr>
            </w:pPr>
          </w:p>
        </w:tc>
      </w:tr>
      <w:tr w14:paraId="16B07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0A673CAB">
            <w:pPr>
              <w:pStyle w:val="52"/>
              <w:jc w:val="center"/>
              <w:rPr>
                <w:rFonts w:hint="eastAsia" w:ascii="宋体" w:hAnsi="宋体" w:eastAsia="宋体" w:cs="宋体"/>
                <w:color w:val="auto"/>
                <w:sz w:val="21"/>
                <w:szCs w:val="21"/>
                <w:highlight w:val="none"/>
              </w:rPr>
            </w:pPr>
          </w:p>
        </w:tc>
        <w:tc>
          <w:tcPr>
            <w:tcW w:w="2394" w:type="dxa"/>
            <w:vAlign w:val="center"/>
          </w:tcPr>
          <w:p w14:paraId="7AF174B6">
            <w:pPr>
              <w:pStyle w:val="52"/>
              <w:jc w:val="center"/>
              <w:rPr>
                <w:rFonts w:hint="eastAsia" w:ascii="宋体" w:hAnsi="宋体" w:eastAsia="宋体" w:cs="宋体"/>
                <w:color w:val="auto"/>
                <w:sz w:val="21"/>
                <w:szCs w:val="21"/>
                <w:highlight w:val="none"/>
              </w:rPr>
            </w:pPr>
          </w:p>
        </w:tc>
        <w:tc>
          <w:tcPr>
            <w:tcW w:w="1720" w:type="dxa"/>
            <w:vAlign w:val="center"/>
          </w:tcPr>
          <w:p w14:paraId="13012F36">
            <w:pPr>
              <w:pStyle w:val="52"/>
              <w:jc w:val="center"/>
              <w:rPr>
                <w:rFonts w:hint="eastAsia" w:ascii="宋体" w:hAnsi="宋体" w:eastAsia="宋体" w:cs="宋体"/>
                <w:color w:val="auto"/>
                <w:sz w:val="21"/>
                <w:szCs w:val="21"/>
                <w:highlight w:val="none"/>
              </w:rPr>
            </w:pPr>
          </w:p>
        </w:tc>
        <w:tc>
          <w:tcPr>
            <w:tcW w:w="1871" w:type="dxa"/>
            <w:vAlign w:val="center"/>
          </w:tcPr>
          <w:p w14:paraId="24B2FC66">
            <w:pPr>
              <w:pStyle w:val="52"/>
              <w:jc w:val="center"/>
              <w:rPr>
                <w:rFonts w:hint="eastAsia" w:ascii="宋体" w:hAnsi="宋体" w:eastAsia="宋体" w:cs="宋体"/>
                <w:color w:val="auto"/>
                <w:sz w:val="21"/>
                <w:szCs w:val="21"/>
                <w:highlight w:val="none"/>
              </w:rPr>
            </w:pPr>
          </w:p>
        </w:tc>
        <w:tc>
          <w:tcPr>
            <w:tcW w:w="1871" w:type="dxa"/>
            <w:vAlign w:val="center"/>
          </w:tcPr>
          <w:p w14:paraId="0C0189ED">
            <w:pPr>
              <w:pStyle w:val="52"/>
              <w:jc w:val="center"/>
              <w:rPr>
                <w:rFonts w:hint="eastAsia" w:ascii="宋体" w:hAnsi="宋体" w:eastAsia="宋体" w:cs="宋体"/>
                <w:color w:val="auto"/>
                <w:sz w:val="21"/>
                <w:szCs w:val="21"/>
                <w:highlight w:val="none"/>
              </w:rPr>
            </w:pPr>
          </w:p>
        </w:tc>
      </w:tr>
      <w:tr w14:paraId="62AF8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450922BA">
            <w:pPr>
              <w:pStyle w:val="52"/>
              <w:jc w:val="center"/>
              <w:rPr>
                <w:rFonts w:hint="eastAsia" w:ascii="宋体" w:hAnsi="宋体" w:eastAsia="宋体" w:cs="宋体"/>
                <w:color w:val="auto"/>
                <w:sz w:val="21"/>
                <w:szCs w:val="21"/>
                <w:highlight w:val="none"/>
              </w:rPr>
            </w:pPr>
          </w:p>
        </w:tc>
        <w:tc>
          <w:tcPr>
            <w:tcW w:w="2394" w:type="dxa"/>
            <w:vAlign w:val="center"/>
          </w:tcPr>
          <w:p w14:paraId="65F8829C">
            <w:pPr>
              <w:pStyle w:val="52"/>
              <w:jc w:val="center"/>
              <w:rPr>
                <w:rFonts w:hint="eastAsia" w:ascii="宋体" w:hAnsi="宋体" w:eastAsia="宋体" w:cs="宋体"/>
                <w:color w:val="auto"/>
                <w:sz w:val="21"/>
                <w:szCs w:val="21"/>
                <w:highlight w:val="none"/>
              </w:rPr>
            </w:pPr>
          </w:p>
        </w:tc>
        <w:tc>
          <w:tcPr>
            <w:tcW w:w="1720" w:type="dxa"/>
            <w:vAlign w:val="center"/>
          </w:tcPr>
          <w:p w14:paraId="456080DD">
            <w:pPr>
              <w:pStyle w:val="52"/>
              <w:jc w:val="center"/>
              <w:rPr>
                <w:rFonts w:hint="eastAsia" w:ascii="宋体" w:hAnsi="宋体" w:eastAsia="宋体" w:cs="宋体"/>
                <w:color w:val="auto"/>
                <w:sz w:val="21"/>
                <w:szCs w:val="21"/>
                <w:highlight w:val="none"/>
              </w:rPr>
            </w:pPr>
          </w:p>
        </w:tc>
        <w:tc>
          <w:tcPr>
            <w:tcW w:w="1871" w:type="dxa"/>
            <w:vAlign w:val="center"/>
          </w:tcPr>
          <w:p w14:paraId="3AF0359C">
            <w:pPr>
              <w:pStyle w:val="52"/>
              <w:jc w:val="center"/>
              <w:rPr>
                <w:rFonts w:hint="eastAsia" w:ascii="宋体" w:hAnsi="宋体" w:eastAsia="宋体" w:cs="宋体"/>
                <w:color w:val="auto"/>
                <w:sz w:val="21"/>
                <w:szCs w:val="21"/>
                <w:highlight w:val="none"/>
              </w:rPr>
            </w:pPr>
          </w:p>
        </w:tc>
        <w:tc>
          <w:tcPr>
            <w:tcW w:w="1871" w:type="dxa"/>
            <w:vAlign w:val="center"/>
          </w:tcPr>
          <w:p w14:paraId="37161F1D">
            <w:pPr>
              <w:pStyle w:val="52"/>
              <w:jc w:val="center"/>
              <w:rPr>
                <w:rFonts w:hint="eastAsia" w:ascii="宋体" w:hAnsi="宋体" w:eastAsia="宋体" w:cs="宋体"/>
                <w:color w:val="auto"/>
                <w:sz w:val="21"/>
                <w:szCs w:val="21"/>
                <w:highlight w:val="none"/>
              </w:rPr>
            </w:pPr>
          </w:p>
        </w:tc>
      </w:tr>
      <w:tr w14:paraId="13E5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232B9FAD">
            <w:pPr>
              <w:pStyle w:val="52"/>
              <w:jc w:val="center"/>
              <w:rPr>
                <w:rFonts w:hint="eastAsia" w:ascii="宋体" w:hAnsi="宋体" w:eastAsia="宋体" w:cs="宋体"/>
                <w:color w:val="auto"/>
                <w:sz w:val="21"/>
                <w:szCs w:val="21"/>
                <w:highlight w:val="none"/>
              </w:rPr>
            </w:pPr>
          </w:p>
        </w:tc>
        <w:tc>
          <w:tcPr>
            <w:tcW w:w="2394" w:type="dxa"/>
            <w:vAlign w:val="center"/>
          </w:tcPr>
          <w:p w14:paraId="21B765B8">
            <w:pPr>
              <w:pStyle w:val="52"/>
              <w:jc w:val="center"/>
              <w:rPr>
                <w:rFonts w:hint="eastAsia" w:ascii="宋体" w:hAnsi="宋体" w:eastAsia="宋体" w:cs="宋体"/>
                <w:color w:val="auto"/>
                <w:sz w:val="21"/>
                <w:szCs w:val="21"/>
                <w:highlight w:val="none"/>
              </w:rPr>
            </w:pPr>
          </w:p>
        </w:tc>
        <w:tc>
          <w:tcPr>
            <w:tcW w:w="1720" w:type="dxa"/>
            <w:vAlign w:val="center"/>
          </w:tcPr>
          <w:p w14:paraId="6E7BD539">
            <w:pPr>
              <w:pStyle w:val="52"/>
              <w:jc w:val="center"/>
              <w:rPr>
                <w:rFonts w:hint="eastAsia" w:ascii="宋体" w:hAnsi="宋体" w:eastAsia="宋体" w:cs="宋体"/>
                <w:color w:val="auto"/>
                <w:sz w:val="21"/>
                <w:szCs w:val="21"/>
                <w:highlight w:val="none"/>
              </w:rPr>
            </w:pPr>
          </w:p>
        </w:tc>
        <w:tc>
          <w:tcPr>
            <w:tcW w:w="1871" w:type="dxa"/>
            <w:vAlign w:val="center"/>
          </w:tcPr>
          <w:p w14:paraId="051E7581">
            <w:pPr>
              <w:pStyle w:val="52"/>
              <w:jc w:val="center"/>
              <w:rPr>
                <w:rFonts w:hint="eastAsia" w:ascii="宋体" w:hAnsi="宋体" w:eastAsia="宋体" w:cs="宋体"/>
                <w:color w:val="auto"/>
                <w:sz w:val="21"/>
                <w:szCs w:val="21"/>
                <w:highlight w:val="none"/>
              </w:rPr>
            </w:pPr>
          </w:p>
        </w:tc>
        <w:tc>
          <w:tcPr>
            <w:tcW w:w="1871" w:type="dxa"/>
            <w:vAlign w:val="center"/>
          </w:tcPr>
          <w:p w14:paraId="283A5CB6">
            <w:pPr>
              <w:pStyle w:val="52"/>
              <w:jc w:val="center"/>
              <w:rPr>
                <w:rFonts w:hint="eastAsia" w:ascii="宋体" w:hAnsi="宋体" w:eastAsia="宋体" w:cs="宋体"/>
                <w:color w:val="auto"/>
                <w:sz w:val="21"/>
                <w:szCs w:val="21"/>
                <w:highlight w:val="none"/>
              </w:rPr>
            </w:pPr>
          </w:p>
        </w:tc>
      </w:tr>
      <w:tr w14:paraId="5D5E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1B141F0E">
            <w:pPr>
              <w:pStyle w:val="52"/>
              <w:jc w:val="center"/>
              <w:rPr>
                <w:rFonts w:hint="eastAsia" w:ascii="宋体" w:hAnsi="宋体" w:eastAsia="宋体" w:cs="宋体"/>
                <w:color w:val="auto"/>
                <w:sz w:val="21"/>
                <w:szCs w:val="21"/>
                <w:highlight w:val="none"/>
              </w:rPr>
            </w:pPr>
          </w:p>
        </w:tc>
        <w:tc>
          <w:tcPr>
            <w:tcW w:w="2394" w:type="dxa"/>
            <w:vAlign w:val="center"/>
          </w:tcPr>
          <w:p w14:paraId="6DF83673">
            <w:pPr>
              <w:pStyle w:val="52"/>
              <w:jc w:val="center"/>
              <w:rPr>
                <w:rFonts w:hint="eastAsia" w:ascii="宋体" w:hAnsi="宋体" w:eastAsia="宋体" w:cs="宋体"/>
                <w:color w:val="auto"/>
                <w:sz w:val="21"/>
                <w:szCs w:val="21"/>
                <w:highlight w:val="none"/>
              </w:rPr>
            </w:pPr>
          </w:p>
        </w:tc>
        <w:tc>
          <w:tcPr>
            <w:tcW w:w="1720" w:type="dxa"/>
            <w:vAlign w:val="center"/>
          </w:tcPr>
          <w:p w14:paraId="092D7118">
            <w:pPr>
              <w:pStyle w:val="52"/>
              <w:jc w:val="center"/>
              <w:rPr>
                <w:rFonts w:hint="eastAsia" w:ascii="宋体" w:hAnsi="宋体" w:eastAsia="宋体" w:cs="宋体"/>
                <w:color w:val="auto"/>
                <w:sz w:val="21"/>
                <w:szCs w:val="21"/>
                <w:highlight w:val="none"/>
              </w:rPr>
            </w:pPr>
          </w:p>
        </w:tc>
        <w:tc>
          <w:tcPr>
            <w:tcW w:w="1871" w:type="dxa"/>
            <w:vAlign w:val="center"/>
          </w:tcPr>
          <w:p w14:paraId="5C14940F">
            <w:pPr>
              <w:pStyle w:val="52"/>
              <w:jc w:val="center"/>
              <w:rPr>
                <w:rFonts w:hint="eastAsia" w:ascii="宋体" w:hAnsi="宋体" w:eastAsia="宋体" w:cs="宋体"/>
                <w:color w:val="auto"/>
                <w:sz w:val="21"/>
                <w:szCs w:val="21"/>
                <w:highlight w:val="none"/>
              </w:rPr>
            </w:pPr>
          </w:p>
        </w:tc>
        <w:tc>
          <w:tcPr>
            <w:tcW w:w="1871" w:type="dxa"/>
            <w:vAlign w:val="center"/>
          </w:tcPr>
          <w:p w14:paraId="606723D3">
            <w:pPr>
              <w:pStyle w:val="52"/>
              <w:jc w:val="center"/>
              <w:rPr>
                <w:rFonts w:hint="eastAsia" w:ascii="宋体" w:hAnsi="宋体" w:eastAsia="宋体" w:cs="宋体"/>
                <w:color w:val="auto"/>
                <w:sz w:val="21"/>
                <w:szCs w:val="21"/>
                <w:highlight w:val="none"/>
              </w:rPr>
            </w:pPr>
          </w:p>
        </w:tc>
      </w:tr>
      <w:tr w14:paraId="4430C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24CAB173">
            <w:pPr>
              <w:pStyle w:val="52"/>
              <w:jc w:val="center"/>
              <w:rPr>
                <w:rFonts w:hint="eastAsia" w:ascii="宋体" w:hAnsi="宋体" w:eastAsia="宋体" w:cs="宋体"/>
                <w:color w:val="auto"/>
                <w:sz w:val="21"/>
                <w:szCs w:val="21"/>
                <w:highlight w:val="none"/>
              </w:rPr>
            </w:pPr>
          </w:p>
        </w:tc>
        <w:tc>
          <w:tcPr>
            <w:tcW w:w="2394" w:type="dxa"/>
            <w:vAlign w:val="center"/>
          </w:tcPr>
          <w:p w14:paraId="20355F48">
            <w:pPr>
              <w:pStyle w:val="52"/>
              <w:jc w:val="center"/>
              <w:rPr>
                <w:rFonts w:hint="eastAsia" w:ascii="宋体" w:hAnsi="宋体" w:eastAsia="宋体" w:cs="宋体"/>
                <w:color w:val="auto"/>
                <w:sz w:val="21"/>
                <w:szCs w:val="21"/>
                <w:highlight w:val="none"/>
              </w:rPr>
            </w:pPr>
          </w:p>
        </w:tc>
        <w:tc>
          <w:tcPr>
            <w:tcW w:w="1720" w:type="dxa"/>
            <w:vAlign w:val="center"/>
          </w:tcPr>
          <w:p w14:paraId="0B7B5A38">
            <w:pPr>
              <w:pStyle w:val="52"/>
              <w:jc w:val="center"/>
              <w:rPr>
                <w:rFonts w:hint="eastAsia" w:ascii="宋体" w:hAnsi="宋体" w:eastAsia="宋体" w:cs="宋体"/>
                <w:color w:val="auto"/>
                <w:sz w:val="21"/>
                <w:szCs w:val="21"/>
                <w:highlight w:val="none"/>
              </w:rPr>
            </w:pPr>
          </w:p>
        </w:tc>
        <w:tc>
          <w:tcPr>
            <w:tcW w:w="1871" w:type="dxa"/>
            <w:vAlign w:val="center"/>
          </w:tcPr>
          <w:p w14:paraId="2AD7640C">
            <w:pPr>
              <w:pStyle w:val="52"/>
              <w:jc w:val="center"/>
              <w:rPr>
                <w:rFonts w:hint="eastAsia" w:ascii="宋体" w:hAnsi="宋体" w:eastAsia="宋体" w:cs="宋体"/>
                <w:color w:val="auto"/>
                <w:sz w:val="21"/>
                <w:szCs w:val="21"/>
                <w:highlight w:val="none"/>
              </w:rPr>
            </w:pPr>
          </w:p>
        </w:tc>
        <w:tc>
          <w:tcPr>
            <w:tcW w:w="1871" w:type="dxa"/>
            <w:vAlign w:val="center"/>
          </w:tcPr>
          <w:p w14:paraId="381434E3">
            <w:pPr>
              <w:pStyle w:val="52"/>
              <w:jc w:val="center"/>
              <w:rPr>
                <w:rFonts w:hint="eastAsia" w:ascii="宋体" w:hAnsi="宋体" w:eastAsia="宋体" w:cs="宋体"/>
                <w:color w:val="auto"/>
                <w:sz w:val="21"/>
                <w:szCs w:val="21"/>
                <w:highlight w:val="none"/>
              </w:rPr>
            </w:pPr>
          </w:p>
        </w:tc>
      </w:tr>
      <w:tr w14:paraId="683CF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3EB0C2F3">
            <w:pPr>
              <w:pStyle w:val="52"/>
              <w:jc w:val="center"/>
              <w:rPr>
                <w:rFonts w:hint="eastAsia" w:ascii="宋体" w:hAnsi="宋体" w:eastAsia="宋体" w:cs="宋体"/>
                <w:color w:val="auto"/>
                <w:sz w:val="21"/>
                <w:szCs w:val="21"/>
                <w:highlight w:val="none"/>
              </w:rPr>
            </w:pPr>
          </w:p>
        </w:tc>
        <w:tc>
          <w:tcPr>
            <w:tcW w:w="2394" w:type="dxa"/>
            <w:vAlign w:val="center"/>
          </w:tcPr>
          <w:p w14:paraId="070E3BF7">
            <w:pPr>
              <w:pStyle w:val="52"/>
              <w:jc w:val="center"/>
              <w:rPr>
                <w:rFonts w:hint="eastAsia" w:ascii="宋体" w:hAnsi="宋体" w:eastAsia="宋体" w:cs="宋体"/>
                <w:color w:val="auto"/>
                <w:sz w:val="21"/>
                <w:szCs w:val="21"/>
                <w:highlight w:val="none"/>
              </w:rPr>
            </w:pPr>
          </w:p>
        </w:tc>
        <w:tc>
          <w:tcPr>
            <w:tcW w:w="1720" w:type="dxa"/>
            <w:vAlign w:val="center"/>
          </w:tcPr>
          <w:p w14:paraId="4B27A3B4">
            <w:pPr>
              <w:pStyle w:val="52"/>
              <w:jc w:val="center"/>
              <w:rPr>
                <w:rFonts w:hint="eastAsia" w:ascii="宋体" w:hAnsi="宋体" w:eastAsia="宋体" w:cs="宋体"/>
                <w:color w:val="auto"/>
                <w:sz w:val="21"/>
                <w:szCs w:val="21"/>
                <w:highlight w:val="none"/>
              </w:rPr>
            </w:pPr>
          </w:p>
        </w:tc>
        <w:tc>
          <w:tcPr>
            <w:tcW w:w="1871" w:type="dxa"/>
            <w:vAlign w:val="center"/>
          </w:tcPr>
          <w:p w14:paraId="30C229CA">
            <w:pPr>
              <w:pStyle w:val="52"/>
              <w:jc w:val="center"/>
              <w:rPr>
                <w:rFonts w:hint="eastAsia" w:ascii="宋体" w:hAnsi="宋体" w:eastAsia="宋体" w:cs="宋体"/>
                <w:color w:val="auto"/>
                <w:sz w:val="21"/>
                <w:szCs w:val="21"/>
                <w:highlight w:val="none"/>
              </w:rPr>
            </w:pPr>
          </w:p>
        </w:tc>
        <w:tc>
          <w:tcPr>
            <w:tcW w:w="1871" w:type="dxa"/>
            <w:vAlign w:val="center"/>
          </w:tcPr>
          <w:p w14:paraId="664DF854">
            <w:pPr>
              <w:pStyle w:val="52"/>
              <w:jc w:val="center"/>
              <w:rPr>
                <w:rFonts w:hint="eastAsia" w:ascii="宋体" w:hAnsi="宋体" w:eastAsia="宋体" w:cs="宋体"/>
                <w:color w:val="auto"/>
                <w:sz w:val="21"/>
                <w:szCs w:val="21"/>
                <w:highlight w:val="none"/>
              </w:rPr>
            </w:pPr>
          </w:p>
        </w:tc>
      </w:tr>
      <w:tr w14:paraId="116AF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1" w:type="dxa"/>
            <w:vAlign w:val="center"/>
          </w:tcPr>
          <w:p w14:paraId="40849DF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394" w:type="dxa"/>
            <w:vAlign w:val="center"/>
          </w:tcPr>
          <w:p w14:paraId="23B3F32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720" w:type="dxa"/>
            <w:vAlign w:val="center"/>
          </w:tcPr>
          <w:p w14:paraId="130E37FC">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71" w:type="dxa"/>
            <w:vAlign w:val="center"/>
          </w:tcPr>
          <w:p w14:paraId="4E54F8E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71" w:type="dxa"/>
            <w:vAlign w:val="center"/>
          </w:tcPr>
          <w:p w14:paraId="477DA3BC">
            <w:pPr>
              <w:pStyle w:val="52"/>
              <w:jc w:val="center"/>
              <w:rPr>
                <w:rFonts w:hint="eastAsia" w:ascii="宋体" w:hAnsi="宋体" w:eastAsia="宋体" w:cs="宋体"/>
                <w:color w:val="auto"/>
                <w:sz w:val="21"/>
                <w:szCs w:val="21"/>
                <w:highlight w:val="none"/>
              </w:rPr>
            </w:pPr>
          </w:p>
        </w:tc>
      </w:tr>
    </w:tbl>
    <w:p w14:paraId="59DFA27C">
      <w:pPr>
        <w:ind w:firstLine="420" w:firstLineChars="200"/>
        <w:rPr>
          <w:rFonts w:hint="eastAsia" w:cs="仿宋_GB2312"/>
          <w:color w:val="auto"/>
          <w:sz w:val="21"/>
          <w:szCs w:val="21"/>
          <w:highlight w:val="none"/>
        </w:rPr>
      </w:pPr>
    </w:p>
    <w:p w14:paraId="432D47A4">
      <w:pPr>
        <w:ind w:firstLine="480" w:firstLineChars="200"/>
        <w:rPr>
          <w:rFonts w:cs="仿宋_GB2312"/>
          <w:color w:val="auto"/>
          <w:szCs w:val="24"/>
          <w:highlight w:val="none"/>
        </w:rPr>
      </w:pPr>
    </w:p>
    <w:p w14:paraId="08EBA4AD">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5F9DF33C">
      <w:pPr>
        <w:ind w:firstLine="420"/>
        <w:rPr>
          <w:rFonts w:cs="仿宋_GB2312"/>
          <w:color w:val="auto"/>
          <w:szCs w:val="24"/>
          <w:highlight w:val="none"/>
        </w:rPr>
      </w:pPr>
      <w:r>
        <w:rPr>
          <w:rFonts w:hint="eastAsia" w:cs="仿宋_GB2312"/>
          <w:color w:val="auto"/>
          <w:szCs w:val="24"/>
          <w:highlight w:val="none"/>
        </w:rPr>
        <w:t>日      期：</w:t>
      </w:r>
    </w:p>
    <w:p w14:paraId="65C6688C">
      <w:pPr>
        <w:ind w:firstLine="420" w:firstLineChars="200"/>
        <w:rPr>
          <w:rFonts w:hint="eastAsia" w:cs="仿宋_GB2312"/>
          <w:color w:val="auto"/>
          <w:sz w:val="21"/>
          <w:szCs w:val="21"/>
          <w:highlight w:val="none"/>
        </w:rPr>
      </w:pPr>
    </w:p>
    <w:p w14:paraId="25267CA1">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7CF2066F">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1.“招标文件的条款”栏应详细列明招标文件中务要求。 </w:t>
      </w:r>
    </w:p>
    <w:p w14:paraId="103EF6E0">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2.“投标文件的响应内容”栏填写投标人对招标文件提出的条款作出的明确响应，并列明具体响应数值或内容，只注明符合、满足等无具体内容表述的，将视为未实质性满足招标文件要求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29BB3104">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1CFD001C">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4.“说明及索引”栏可填写偏离情况的具体说明及索引。</w:t>
      </w:r>
    </w:p>
    <w:p w14:paraId="61D04115">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5.对招标文件中的所有技术参数要求，除本表所列明的所有偏离外，均视作供应商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2BC6BB9D">
      <w:pPr>
        <w:ind w:firstLine="420"/>
        <w:rPr>
          <w:rFonts w:cs="仿宋_GB2312"/>
          <w:color w:val="auto"/>
          <w:szCs w:val="24"/>
          <w:highlight w:val="none"/>
        </w:rPr>
      </w:pPr>
      <w:r>
        <w:rPr>
          <w:rFonts w:cs="仿宋_GB2312"/>
          <w:color w:val="auto"/>
          <w:szCs w:val="24"/>
          <w:highlight w:val="none"/>
        </w:rPr>
        <w:br w:type="page"/>
      </w:r>
    </w:p>
    <w:p w14:paraId="090602D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71" w:name="_Toc163492930"/>
      <w:bookmarkStart w:id="372" w:name="_Toc29880"/>
      <w:r>
        <w:rPr>
          <w:rFonts w:hint="eastAsia" w:cstheme="majorBidi"/>
          <w:b/>
          <w:bCs/>
          <w:color w:val="auto"/>
          <w:kern w:val="2"/>
          <w:sz w:val="32"/>
          <w:szCs w:val="32"/>
          <w:highlight w:val="none"/>
          <w:lang w:val="en-US" w:eastAsia="zh-CN" w:bidi="ar-SA"/>
        </w:rPr>
        <w:t>十四</w:t>
      </w:r>
      <w:r>
        <w:rPr>
          <w:rFonts w:hint="eastAsia" w:eastAsia="宋体" w:asciiTheme="majorHAnsi" w:hAnsiTheme="majorHAnsi" w:cstheme="majorBidi"/>
          <w:b/>
          <w:bCs/>
          <w:color w:val="auto"/>
          <w:kern w:val="2"/>
          <w:sz w:val="32"/>
          <w:szCs w:val="32"/>
          <w:highlight w:val="none"/>
          <w:lang w:val="en-US" w:eastAsia="zh-CN" w:bidi="ar-SA"/>
        </w:rPr>
        <w:t>、业绩证明文件</w:t>
      </w:r>
      <w:bookmarkEnd w:id="371"/>
      <w:bookmarkEnd w:id="372"/>
    </w:p>
    <w:p w14:paraId="1906DE21">
      <w:pPr>
        <w:rPr>
          <w:rFonts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5A8382D2">
      <w:pPr>
        <w:rPr>
          <w:rFonts w:cs="Arial"/>
          <w:bCs/>
          <w:color w:val="auto"/>
          <w:szCs w:val="21"/>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r>
        <w:rPr>
          <w:rFonts w:cs="Arial"/>
          <w:bCs/>
          <w:color w:val="auto"/>
          <w:szCs w:val="21"/>
          <w:highlight w:val="none"/>
        </w:rPr>
        <w:fldChar w:fldCharType="end"/>
      </w:r>
    </w:p>
    <w:tbl>
      <w:tblPr>
        <w:tblStyle w:val="32"/>
        <w:tblW w:w="9072"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60"/>
        <w:gridCol w:w="1248"/>
        <w:gridCol w:w="1560"/>
        <w:gridCol w:w="1344"/>
        <w:gridCol w:w="1525"/>
        <w:gridCol w:w="1091"/>
      </w:tblGrid>
      <w:tr w14:paraId="515F8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037FDB2C">
            <w:pPr>
              <w:jc w:val="center"/>
              <w:rPr>
                <w:rFonts w:hint="eastAsia" w:ascii="宋体" w:hAnsi="宋体" w:eastAsia="宋体" w:cs="宋体"/>
                <w:color w:val="auto"/>
                <w:sz w:val="21"/>
                <w:szCs w:val="21"/>
                <w:highlight w:val="none"/>
              </w:rPr>
            </w:pPr>
            <w:bookmarkStart w:id="373" w:name="_Hlk46779239"/>
            <w:r>
              <w:rPr>
                <w:rFonts w:hint="eastAsia" w:ascii="宋体" w:hAnsi="宋体" w:eastAsia="宋体" w:cs="宋体"/>
                <w:color w:val="auto"/>
                <w:sz w:val="21"/>
                <w:szCs w:val="21"/>
                <w:highlight w:val="none"/>
              </w:rPr>
              <w:t>序号</w:t>
            </w:r>
          </w:p>
        </w:tc>
        <w:tc>
          <w:tcPr>
            <w:tcW w:w="1560" w:type="dxa"/>
            <w:shd w:val="clear" w:color="auto" w:fill="auto"/>
            <w:vAlign w:val="center"/>
          </w:tcPr>
          <w:p w14:paraId="72D07070">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项目名称</w:t>
            </w:r>
          </w:p>
        </w:tc>
        <w:tc>
          <w:tcPr>
            <w:tcW w:w="1248" w:type="dxa"/>
            <w:shd w:val="clear" w:color="auto" w:fill="auto"/>
            <w:vAlign w:val="center"/>
          </w:tcPr>
          <w:p w14:paraId="6E979E61">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560" w:type="dxa"/>
            <w:shd w:val="clear" w:color="auto" w:fill="auto"/>
            <w:vAlign w:val="center"/>
          </w:tcPr>
          <w:p w14:paraId="22C94BCC">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344" w:type="dxa"/>
            <w:shd w:val="clear" w:color="auto" w:fill="auto"/>
            <w:vAlign w:val="center"/>
          </w:tcPr>
          <w:p w14:paraId="2FD76740">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中标（成交）金额</w:t>
            </w:r>
          </w:p>
        </w:tc>
        <w:tc>
          <w:tcPr>
            <w:tcW w:w="1525" w:type="dxa"/>
            <w:shd w:val="clear" w:color="auto" w:fill="auto"/>
            <w:vAlign w:val="center"/>
          </w:tcPr>
          <w:p w14:paraId="42D5D1A5">
            <w:pPr>
              <w:spacing w:line="240" w:lineRule="auto"/>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采购合同签订时间</w:t>
            </w:r>
          </w:p>
        </w:tc>
        <w:tc>
          <w:tcPr>
            <w:tcW w:w="1091" w:type="dxa"/>
            <w:vAlign w:val="center"/>
          </w:tcPr>
          <w:p w14:paraId="5B4DFB9D">
            <w:pPr>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备注</w:t>
            </w:r>
          </w:p>
        </w:tc>
      </w:tr>
      <w:tr w14:paraId="48562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00DD5D4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60" w:type="dxa"/>
            <w:vAlign w:val="center"/>
          </w:tcPr>
          <w:p w14:paraId="4871454A">
            <w:pPr>
              <w:rPr>
                <w:rFonts w:hint="eastAsia" w:ascii="宋体" w:hAnsi="宋体" w:eastAsia="宋体" w:cs="宋体"/>
                <w:color w:val="auto"/>
                <w:sz w:val="21"/>
                <w:szCs w:val="21"/>
                <w:highlight w:val="none"/>
              </w:rPr>
            </w:pPr>
          </w:p>
        </w:tc>
        <w:tc>
          <w:tcPr>
            <w:tcW w:w="1248" w:type="dxa"/>
            <w:vAlign w:val="center"/>
          </w:tcPr>
          <w:p w14:paraId="75D93BAE">
            <w:pPr>
              <w:rPr>
                <w:rFonts w:hint="eastAsia" w:ascii="宋体" w:hAnsi="宋体" w:eastAsia="宋体" w:cs="宋体"/>
                <w:color w:val="auto"/>
                <w:sz w:val="21"/>
                <w:szCs w:val="21"/>
                <w:highlight w:val="none"/>
              </w:rPr>
            </w:pPr>
          </w:p>
        </w:tc>
        <w:tc>
          <w:tcPr>
            <w:tcW w:w="1560" w:type="dxa"/>
            <w:vAlign w:val="center"/>
          </w:tcPr>
          <w:p w14:paraId="4A92BAE5">
            <w:pPr>
              <w:rPr>
                <w:rFonts w:hint="eastAsia" w:ascii="宋体" w:hAnsi="宋体" w:eastAsia="宋体" w:cs="宋体"/>
                <w:color w:val="auto"/>
                <w:sz w:val="21"/>
                <w:szCs w:val="21"/>
                <w:highlight w:val="none"/>
              </w:rPr>
            </w:pPr>
          </w:p>
        </w:tc>
        <w:tc>
          <w:tcPr>
            <w:tcW w:w="1344" w:type="dxa"/>
            <w:vAlign w:val="center"/>
          </w:tcPr>
          <w:p w14:paraId="51C6D002">
            <w:pPr>
              <w:rPr>
                <w:rFonts w:hint="eastAsia" w:ascii="宋体" w:hAnsi="宋体" w:eastAsia="宋体" w:cs="宋体"/>
                <w:color w:val="auto"/>
                <w:sz w:val="21"/>
                <w:szCs w:val="21"/>
                <w:highlight w:val="none"/>
              </w:rPr>
            </w:pPr>
          </w:p>
        </w:tc>
        <w:tc>
          <w:tcPr>
            <w:tcW w:w="1525" w:type="dxa"/>
            <w:vAlign w:val="center"/>
          </w:tcPr>
          <w:p w14:paraId="429021A0">
            <w:pPr>
              <w:rPr>
                <w:rFonts w:hint="eastAsia" w:ascii="宋体" w:hAnsi="宋体" w:eastAsia="宋体" w:cs="宋体"/>
                <w:color w:val="auto"/>
                <w:sz w:val="21"/>
                <w:szCs w:val="21"/>
                <w:highlight w:val="none"/>
              </w:rPr>
            </w:pPr>
          </w:p>
        </w:tc>
        <w:tc>
          <w:tcPr>
            <w:tcW w:w="1091" w:type="dxa"/>
            <w:vAlign w:val="center"/>
          </w:tcPr>
          <w:p w14:paraId="7EA2EDDB">
            <w:pPr>
              <w:rPr>
                <w:rFonts w:hint="eastAsia" w:ascii="宋体" w:hAnsi="宋体" w:eastAsia="宋体" w:cs="宋体"/>
                <w:color w:val="auto"/>
                <w:sz w:val="21"/>
                <w:szCs w:val="21"/>
                <w:highlight w:val="none"/>
              </w:rPr>
            </w:pPr>
          </w:p>
        </w:tc>
      </w:tr>
      <w:tr w14:paraId="1329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18FE94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60" w:type="dxa"/>
            <w:vAlign w:val="center"/>
          </w:tcPr>
          <w:p w14:paraId="6C96155D">
            <w:pPr>
              <w:rPr>
                <w:rFonts w:hint="eastAsia" w:ascii="宋体" w:hAnsi="宋体" w:eastAsia="宋体" w:cs="宋体"/>
                <w:color w:val="auto"/>
                <w:sz w:val="21"/>
                <w:szCs w:val="21"/>
                <w:highlight w:val="none"/>
              </w:rPr>
            </w:pPr>
          </w:p>
        </w:tc>
        <w:tc>
          <w:tcPr>
            <w:tcW w:w="1248" w:type="dxa"/>
            <w:vAlign w:val="center"/>
          </w:tcPr>
          <w:p w14:paraId="22E828B4">
            <w:pPr>
              <w:rPr>
                <w:rFonts w:hint="eastAsia" w:ascii="宋体" w:hAnsi="宋体" w:eastAsia="宋体" w:cs="宋体"/>
                <w:color w:val="auto"/>
                <w:sz w:val="21"/>
                <w:szCs w:val="21"/>
                <w:highlight w:val="none"/>
              </w:rPr>
            </w:pPr>
          </w:p>
        </w:tc>
        <w:tc>
          <w:tcPr>
            <w:tcW w:w="1560" w:type="dxa"/>
            <w:vAlign w:val="center"/>
          </w:tcPr>
          <w:p w14:paraId="08188264">
            <w:pPr>
              <w:rPr>
                <w:rFonts w:hint="eastAsia" w:ascii="宋体" w:hAnsi="宋体" w:eastAsia="宋体" w:cs="宋体"/>
                <w:color w:val="auto"/>
                <w:sz w:val="21"/>
                <w:szCs w:val="21"/>
                <w:highlight w:val="none"/>
              </w:rPr>
            </w:pPr>
          </w:p>
        </w:tc>
        <w:tc>
          <w:tcPr>
            <w:tcW w:w="1344" w:type="dxa"/>
            <w:vAlign w:val="center"/>
          </w:tcPr>
          <w:p w14:paraId="48A498CB">
            <w:pPr>
              <w:rPr>
                <w:rFonts w:hint="eastAsia" w:ascii="宋体" w:hAnsi="宋体" w:eastAsia="宋体" w:cs="宋体"/>
                <w:color w:val="auto"/>
                <w:sz w:val="21"/>
                <w:szCs w:val="21"/>
                <w:highlight w:val="none"/>
              </w:rPr>
            </w:pPr>
          </w:p>
        </w:tc>
        <w:tc>
          <w:tcPr>
            <w:tcW w:w="1525" w:type="dxa"/>
            <w:vAlign w:val="center"/>
          </w:tcPr>
          <w:p w14:paraId="4C19454E">
            <w:pPr>
              <w:rPr>
                <w:rFonts w:hint="eastAsia" w:ascii="宋体" w:hAnsi="宋体" w:eastAsia="宋体" w:cs="宋体"/>
                <w:color w:val="auto"/>
                <w:sz w:val="21"/>
                <w:szCs w:val="21"/>
                <w:highlight w:val="none"/>
              </w:rPr>
            </w:pPr>
          </w:p>
        </w:tc>
        <w:tc>
          <w:tcPr>
            <w:tcW w:w="1091" w:type="dxa"/>
            <w:vAlign w:val="center"/>
          </w:tcPr>
          <w:p w14:paraId="565489B0">
            <w:pPr>
              <w:rPr>
                <w:rFonts w:hint="eastAsia" w:ascii="宋体" w:hAnsi="宋体" w:eastAsia="宋体" w:cs="宋体"/>
                <w:color w:val="auto"/>
                <w:sz w:val="21"/>
                <w:szCs w:val="21"/>
                <w:highlight w:val="none"/>
              </w:rPr>
            </w:pPr>
          </w:p>
        </w:tc>
      </w:tr>
      <w:tr w14:paraId="5B6FA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0418AA4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60" w:type="dxa"/>
            <w:vAlign w:val="center"/>
          </w:tcPr>
          <w:p w14:paraId="3AC63CC6">
            <w:pPr>
              <w:rPr>
                <w:rFonts w:hint="eastAsia" w:ascii="宋体" w:hAnsi="宋体" w:eastAsia="宋体" w:cs="宋体"/>
                <w:color w:val="auto"/>
                <w:sz w:val="21"/>
                <w:szCs w:val="21"/>
                <w:highlight w:val="none"/>
              </w:rPr>
            </w:pPr>
          </w:p>
        </w:tc>
        <w:tc>
          <w:tcPr>
            <w:tcW w:w="1248" w:type="dxa"/>
            <w:vAlign w:val="center"/>
          </w:tcPr>
          <w:p w14:paraId="394BC854">
            <w:pPr>
              <w:rPr>
                <w:rFonts w:hint="eastAsia" w:ascii="宋体" w:hAnsi="宋体" w:eastAsia="宋体" w:cs="宋体"/>
                <w:color w:val="auto"/>
                <w:sz w:val="21"/>
                <w:szCs w:val="21"/>
                <w:highlight w:val="none"/>
              </w:rPr>
            </w:pPr>
          </w:p>
        </w:tc>
        <w:tc>
          <w:tcPr>
            <w:tcW w:w="1560" w:type="dxa"/>
            <w:vAlign w:val="center"/>
          </w:tcPr>
          <w:p w14:paraId="7ED0F840">
            <w:pPr>
              <w:rPr>
                <w:rFonts w:hint="eastAsia" w:ascii="宋体" w:hAnsi="宋体" w:eastAsia="宋体" w:cs="宋体"/>
                <w:color w:val="auto"/>
                <w:sz w:val="21"/>
                <w:szCs w:val="21"/>
                <w:highlight w:val="none"/>
              </w:rPr>
            </w:pPr>
          </w:p>
        </w:tc>
        <w:tc>
          <w:tcPr>
            <w:tcW w:w="1344" w:type="dxa"/>
            <w:vAlign w:val="center"/>
          </w:tcPr>
          <w:p w14:paraId="255F65E4">
            <w:pPr>
              <w:rPr>
                <w:rFonts w:hint="eastAsia" w:ascii="宋体" w:hAnsi="宋体" w:eastAsia="宋体" w:cs="宋体"/>
                <w:color w:val="auto"/>
                <w:sz w:val="21"/>
                <w:szCs w:val="21"/>
                <w:highlight w:val="none"/>
              </w:rPr>
            </w:pPr>
          </w:p>
        </w:tc>
        <w:tc>
          <w:tcPr>
            <w:tcW w:w="1525" w:type="dxa"/>
            <w:vAlign w:val="center"/>
          </w:tcPr>
          <w:p w14:paraId="406E0460">
            <w:pPr>
              <w:rPr>
                <w:rFonts w:hint="eastAsia" w:ascii="宋体" w:hAnsi="宋体" w:eastAsia="宋体" w:cs="宋体"/>
                <w:color w:val="auto"/>
                <w:sz w:val="21"/>
                <w:szCs w:val="21"/>
                <w:highlight w:val="none"/>
              </w:rPr>
            </w:pPr>
          </w:p>
        </w:tc>
        <w:tc>
          <w:tcPr>
            <w:tcW w:w="1091" w:type="dxa"/>
            <w:vAlign w:val="center"/>
          </w:tcPr>
          <w:p w14:paraId="770BD79E">
            <w:pPr>
              <w:rPr>
                <w:rFonts w:hint="eastAsia" w:ascii="宋体" w:hAnsi="宋体" w:eastAsia="宋体" w:cs="宋体"/>
                <w:color w:val="auto"/>
                <w:sz w:val="21"/>
                <w:szCs w:val="21"/>
                <w:highlight w:val="none"/>
              </w:rPr>
            </w:pPr>
          </w:p>
        </w:tc>
      </w:tr>
      <w:tr w14:paraId="3AD42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0C401A2">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560" w:type="dxa"/>
            <w:vAlign w:val="center"/>
          </w:tcPr>
          <w:p w14:paraId="29D5B886">
            <w:pPr>
              <w:rPr>
                <w:rFonts w:hint="eastAsia" w:ascii="宋体" w:hAnsi="宋体" w:eastAsia="宋体" w:cs="宋体"/>
                <w:color w:val="auto"/>
                <w:sz w:val="21"/>
                <w:szCs w:val="21"/>
                <w:highlight w:val="none"/>
              </w:rPr>
            </w:pPr>
          </w:p>
        </w:tc>
        <w:tc>
          <w:tcPr>
            <w:tcW w:w="1248" w:type="dxa"/>
            <w:vAlign w:val="center"/>
          </w:tcPr>
          <w:p w14:paraId="5D6EC698">
            <w:pPr>
              <w:rPr>
                <w:rFonts w:hint="eastAsia" w:ascii="宋体" w:hAnsi="宋体" w:eastAsia="宋体" w:cs="宋体"/>
                <w:color w:val="auto"/>
                <w:sz w:val="21"/>
                <w:szCs w:val="21"/>
                <w:highlight w:val="none"/>
              </w:rPr>
            </w:pPr>
          </w:p>
        </w:tc>
        <w:tc>
          <w:tcPr>
            <w:tcW w:w="1560" w:type="dxa"/>
            <w:vAlign w:val="center"/>
          </w:tcPr>
          <w:p w14:paraId="538E81E8">
            <w:pPr>
              <w:rPr>
                <w:rFonts w:hint="eastAsia" w:ascii="宋体" w:hAnsi="宋体" w:eastAsia="宋体" w:cs="宋体"/>
                <w:color w:val="auto"/>
                <w:sz w:val="21"/>
                <w:szCs w:val="21"/>
                <w:highlight w:val="none"/>
              </w:rPr>
            </w:pPr>
          </w:p>
        </w:tc>
        <w:tc>
          <w:tcPr>
            <w:tcW w:w="1344" w:type="dxa"/>
            <w:vAlign w:val="center"/>
          </w:tcPr>
          <w:p w14:paraId="74DB7197">
            <w:pPr>
              <w:rPr>
                <w:rFonts w:hint="eastAsia" w:ascii="宋体" w:hAnsi="宋体" w:eastAsia="宋体" w:cs="宋体"/>
                <w:color w:val="auto"/>
                <w:sz w:val="21"/>
                <w:szCs w:val="21"/>
                <w:highlight w:val="none"/>
              </w:rPr>
            </w:pPr>
          </w:p>
        </w:tc>
        <w:tc>
          <w:tcPr>
            <w:tcW w:w="1525" w:type="dxa"/>
            <w:vAlign w:val="center"/>
          </w:tcPr>
          <w:p w14:paraId="6E4A4A40">
            <w:pPr>
              <w:rPr>
                <w:rFonts w:hint="eastAsia" w:ascii="宋体" w:hAnsi="宋体" w:eastAsia="宋体" w:cs="宋体"/>
                <w:color w:val="auto"/>
                <w:sz w:val="21"/>
                <w:szCs w:val="21"/>
                <w:highlight w:val="none"/>
              </w:rPr>
            </w:pPr>
          </w:p>
        </w:tc>
        <w:tc>
          <w:tcPr>
            <w:tcW w:w="1091" w:type="dxa"/>
            <w:vAlign w:val="center"/>
          </w:tcPr>
          <w:p w14:paraId="478C126B">
            <w:pPr>
              <w:rPr>
                <w:rFonts w:hint="eastAsia" w:ascii="宋体" w:hAnsi="宋体" w:eastAsia="宋体" w:cs="宋体"/>
                <w:color w:val="auto"/>
                <w:sz w:val="21"/>
                <w:szCs w:val="21"/>
                <w:highlight w:val="none"/>
              </w:rPr>
            </w:pPr>
          </w:p>
        </w:tc>
      </w:tr>
      <w:tr w14:paraId="3C8B5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EF2F52D">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560" w:type="dxa"/>
            <w:vAlign w:val="center"/>
          </w:tcPr>
          <w:p w14:paraId="518D3CD9">
            <w:pPr>
              <w:rPr>
                <w:rFonts w:hint="eastAsia" w:ascii="宋体" w:hAnsi="宋体" w:eastAsia="宋体" w:cs="宋体"/>
                <w:color w:val="auto"/>
                <w:sz w:val="21"/>
                <w:szCs w:val="21"/>
                <w:highlight w:val="none"/>
              </w:rPr>
            </w:pPr>
          </w:p>
        </w:tc>
        <w:tc>
          <w:tcPr>
            <w:tcW w:w="1248" w:type="dxa"/>
            <w:vAlign w:val="center"/>
          </w:tcPr>
          <w:p w14:paraId="0EFD97A2">
            <w:pPr>
              <w:rPr>
                <w:rFonts w:hint="eastAsia" w:ascii="宋体" w:hAnsi="宋体" w:eastAsia="宋体" w:cs="宋体"/>
                <w:color w:val="auto"/>
                <w:sz w:val="21"/>
                <w:szCs w:val="21"/>
                <w:highlight w:val="none"/>
              </w:rPr>
            </w:pPr>
          </w:p>
        </w:tc>
        <w:tc>
          <w:tcPr>
            <w:tcW w:w="1560" w:type="dxa"/>
            <w:vAlign w:val="center"/>
          </w:tcPr>
          <w:p w14:paraId="11F29993">
            <w:pPr>
              <w:rPr>
                <w:rFonts w:hint="eastAsia" w:ascii="宋体" w:hAnsi="宋体" w:eastAsia="宋体" w:cs="宋体"/>
                <w:color w:val="auto"/>
                <w:sz w:val="21"/>
                <w:szCs w:val="21"/>
                <w:highlight w:val="none"/>
              </w:rPr>
            </w:pPr>
          </w:p>
        </w:tc>
        <w:tc>
          <w:tcPr>
            <w:tcW w:w="1344" w:type="dxa"/>
            <w:vAlign w:val="center"/>
          </w:tcPr>
          <w:p w14:paraId="412160F4">
            <w:pPr>
              <w:rPr>
                <w:rFonts w:hint="eastAsia" w:ascii="宋体" w:hAnsi="宋体" w:eastAsia="宋体" w:cs="宋体"/>
                <w:color w:val="auto"/>
                <w:sz w:val="21"/>
                <w:szCs w:val="21"/>
                <w:highlight w:val="none"/>
              </w:rPr>
            </w:pPr>
          </w:p>
        </w:tc>
        <w:tc>
          <w:tcPr>
            <w:tcW w:w="1525" w:type="dxa"/>
            <w:vAlign w:val="center"/>
          </w:tcPr>
          <w:p w14:paraId="6FEDC131">
            <w:pPr>
              <w:rPr>
                <w:rFonts w:hint="eastAsia" w:ascii="宋体" w:hAnsi="宋体" w:eastAsia="宋体" w:cs="宋体"/>
                <w:color w:val="auto"/>
                <w:sz w:val="21"/>
                <w:szCs w:val="21"/>
                <w:highlight w:val="none"/>
              </w:rPr>
            </w:pPr>
          </w:p>
        </w:tc>
        <w:tc>
          <w:tcPr>
            <w:tcW w:w="1091" w:type="dxa"/>
            <w:vAlign w:val="center"/>
          </w:tcPr>
          <w:p w14:paraId="12FA9125">
            <w:pPr>
              <w:rPr>
                <w:rFonts w:hint="eastAsia" w:ascii="宋体" w:hAnsi="宋体" w:eastAsia="宋体" w:cs="宋体"/>
                <w:color w:val="auto"/>
                <w:sz w:val="21"/>
                <w:szCs w:val="21"/>
                <w:highlight w:val="none"/>
              </w:rPr>
            </w:pPr>
          </w:p>
        </w:tc>
      </w:tr>
      <w:tr w14:paraId="6059D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14D767F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60" w:type="dxa"/>
            <w:vAlign w:val="center"/>
          </w:tcPr>
          <w:p w14:paraId="7D576D23">
            <w:pPr>
              <w:rPr>
                <w:rFonts w:hint="eastAsia" w:ascii="宋体" w:hAnsi="宋体" w:eastAsia="宋体" w:cs="宋体"/>
                <w:color w:val="auto"/>
                <w:sz w:val="21"/>
                <w:szCs w:val="21"/>
                <w:highlight w:val="none"/>
              </w:rPr>
            </w:pPr>
          </w:p>
        </w:tc>
        <w:tc>
          <w:tcPr>
            <w:tcW w:w="1248" w:type="dxa"/>
            <w:vAlign w:val="center"/>
          </w:tcPr>
          <w:p w14:paraId="1DB6DE8A">
            <w:pPr>
              <w:rPr>
                <w:rFonts w:hint="eastAsia" w:ascii="宋体" w:hAnsi="宋体" w:eastAsia="宋体" w:cs="宋体"/>
                <w:color w:val="auto"/>
                <w:sz w:val="21"/>
                <w:szCs w:val="21"/>
                <w:highlight w:val="none"/>
              </w:rPr>
            </w:pPr>
          </w:p>
        </w:tc>
        <w:tc>
          <w:tcPr>
            <w:tcW w:w="1560" w:type="dxa"/>
            <w:vAlign w:val="center"/>
          </w:tcPr>
          <w:p w14:paraId="46134DEA">
            <w:pPr>
              <w:rPr>
                <w:rFonts w:hint="eastAsia" w:ascii="宋体" w:hAnsi="宋体" w:eastAsia="宋体" w:cs="宋体"/>
                <w:color w:val="auto"/>
                <w:sz w:val="21"/>
                <w:szCs w:val="21"/>
                <w:highlight w:val="none"/>
              </w:rPr>
            </w:pPr>
          </w:p>
        </w:tc>
        <w:tc>
          <w:tcPr>
            <w:tcW w:w="1344" w:type="dxa"/>
            <w:vAlign w:val="center"/>
          </w:tcPr>
          <w:p w14:paraId="17BC9CBE">
            <w:pPr>
              <w:rPr>
                <w:rFonts w:hint="eastAsia" w:ascii="宋体" w:hAnsi="宋体" w:eastAsia="宋体" w:cs="宋体"/>
                <w:color w:val="auto"/>
                <w:sz w:val="21"/>
                <w:szCs w:val="21"/>
                <w:highlight w:val="none"/>
              </w:rPr>
            </w:pPr>
          </w:p>
        </w:tc>
        <w:tc>
          <w:tcPr>
            <w:tcW w:w="1525" w:type="dxa"/>
            <w:vAlign w:val="center"/>
          </w:tcPr>
          <w:p w14:paraId="54E338A0">
            <w:pPr>
              <w:rPr>
                <w:rFonts w:hint="eastAsia" w:ascii="宋体" w:hAnsi="宋体" w:eastAsia="宋体" w:cs="宋体"/>
                <w:color w:val="auto"/>
                <w:sz w:val="21"/>
                <w:szCs w:val="21"/>
                <w:highlight w:val="none"/>
              </w:rPr>
            </w:pPr>
          </w:p>
        </w:tc>
        <w:tc>
          <w:tcPr>
            <w:tcW w:w="1091" w:type="dxa"/>
            <w:vAlign w:val="center"/>
          </w:tcPr>
          <w:p w14:paraId="6EB7B2CC">
            <w:pPr>
              <w:rPr>
                <w:rFonts w:hint="eastAsia" w:ascii="宋体" w:hAnsi="宋体" w:eastAsia="宋体" w:cs="宋体"/>
                <w:color w:val="auto"/>
                <w:sz w:val="21"/>
                <w:szCs w:val="21"/>
                <w:highlight w:val="none"/>
              </w:rPr>
            </w:pPr>
          </w:p>
        </w:tc>
      </w:tr>
      <w:bookmarkEnd w:id="373"/>
    </w:tbl>
    <w:p w14:paraId="7815B8E8">
      <w:pPr>
        <w:rPr>
          <w:rFonts w:hint="eastAsia" w:cs="仿宋_GB2312"/>
          <w:color w:val="auto"/>
          <w:szCs w:val="24"/>
          <w:highlight w:val="none"/>
        </w:rPr>
      </w:pPr>
    </w:p>
    <w:p w14:paraId="22AF56BF">
      <w:pPr>
        <w:rPr>
          <w:rFonts w:hint="eastAsia" w:cs="仿宋_GB2312"/>
          <w:color w:val="auto"/>
          <w:sz w:val="21"/>
          <w:szCs w:val="21"/>
          <w:highlight w:val="none"/>
        </w:rPr>
      </w:pPr>
      <w:r>
        <w:rPr>
          <w:rFonts w:hint="eastAsia" w:cs="仿宋_GB2312"/>
          <w:color w:val="auto"/>
          <w:sz w:val="21"/>
          <w:szCs w:val="21"/>
          <w:highlight w:val="none"/>
        </w:rPr>
        <w:t>注：投标人须按</w:t>
      </w:r>
      <w:r>
        <w:rPr>
          <w:rFonts w:hint="eastAsia" w:cs="仿宋_GB2312"/>
          <w:color w:val="auto"/>
          <w:sz w:val="21"/>
          <w:szCs w:val="21"/>
          <w:highlight w:val="none"/>
          <w:lang w:val="en-US" w:eastAsia="zh-CN"/>
        </w:rPr>
        <w:t>相关要求</w:t>
      </w:r>
      <w:r>
        <w:rPr>
          <w:rFonts w:hint="eastAsia" w:cs="仿宋_GB2312"/>
          <w:color w:val="auto"/>
          <w:sz w:val="21"/>
          <w:szCs w:val="21"/>
          <w:highlight w:val="none"/>
        </w:rPr>
        <w:t>提供相应的</w:t>
      </w:r>
      <w:r>
        <w:rPr>
          <w:rFonts w:hint="eastAsia" w:cs="仿宋_GB2312"/>
          <w:color w:val="auto"/>
          <w:sz w:val="21"/>
          <w:szCs w:val="21"/>
          <w:highlight w:val="none"/>
          <w:lang w:val="en-US" w:eastAsia="zh-CN"/>
        </w:rPr>
        <w:t>中标（成交）通知书或采购合同等</w:t>
      </w:r>
      <w:r>
        <w:rPr>
          <w:rFonts w:hint="eastAsia" w:cs="仿宋_GB2312"/>
          <w:color w:val="auto"/>
          <w:sz w:val="21"/>
          <w:szCs w:val="21"/>
          <w:highlight w:val="none"/>
        </w:rPr>
        <w:t>业绩证明资料。</w:t>
      </w:r>
    </w:p>
    <w:p w14:paraId="3A249A52">
      <w:pPr>
        <w:rPr>
          <w:rFonts w:hint="eastAsia" w:eastAsia="宋体" w:cs="仿宋_GB2312"/>
          <w:b/>
          <w:bCs/>
          <w:color w:val="auto"/>
          <w:sz w:val="21"/>
          <w:szCs w:val="21"/>
          <w:highlight w:val="none"/>
          <w:lang w:eastAsia="zh-CN"/>
        </w:rPr>
      </w:pPr>
      <w:r>
        <w:rPr>
          <w:rFonts w:hint="eastAsia" w:cs="仿宋_GB2312"/>
          <w:b/>
          <w:bCs/>
          <w:color w:val="auto"/>
          <w:sz w:val="21"/>
          <w:szCs w:val="21"/>
          <w:highlight w:val="none"/>
          <w:lang w:eastAsia="zh-CN"/>
        </w:rPr>
        <w:t>（具体以评分标准要求为准。）</w:t>
      </w:r>
    </w:p>
    <w:p w14:paraId="7AAEE38B">
      <w:pPr>
        <w:widowControl/>
        <w:spacing w:before="100" w:beforeAutospacing="1" w:after="100" w:afterAutospacing="1"/>
        <w:rPr>
          <w:rFonts w:cs="Arial"/>
          <w:color w:val="auto"/>
          <w:szCs w:val="21"/>
          <w:highlight w:val="none"/>
        </w:rPr>
      </w:pPr>
    </w:p>
    <w:p w14:paraId="16F6581F">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20C9B9EA">
      <w:pPr>
        <w:ind w:firstLine="420"/>
        <w:rPr>
          <w:rFonts w:cs="仿宋_GB2312"/>
          <w:color w:val="auto"/>
          <w:szCs w:val="24"/>
          <w:highlight w:val="none"/>
        </w:rPr>
      </w:pPr>
      <w:r>
        <w:rPr>
          <w:rFonts w:hint="eastAsia" w:cs="仿宋_GB2312"/>
          <w:color w:val="auto"/>
          <w:szCs w:val="24"/>
          <w:highlight w:val="none"/>
        </w:rPr>
        <w:t>日      期：</w:t>
      </w:r>
    </w:p>
    <w:p w14:paraId="0A484EF6">
      <w:pPr>
        <w:ind w:firstLine="420"/>
        <w:rPr>
          <w:rFonts w:cs="仿宋_GB2312"/>
          <w:color w:val="auto"/>
          <w:szCs w:val="24"/>
          <w:highlight w:val="none"/>
        </w:rPr>
      </w:pPr>
      <w:r>
        <w:rPr>
          <w:rFonts w:cs="仿宋_GB2312"/>
          <w:color w:val="auto"/>
          <w:szCs w:val="24"/>
          <w:highlight w:val="none"/>
        </w:rPr>
        <w:br w:type="page"/>
      </w:r>
    </w:p>
    <w:p w14:paraId="7242FD7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74" w:name="_Toc26782"/>
      <w:bookmarkStart w:id="375" w:name="_Toc163492931"/>
      <w:r>
        <w:rPr>
          <w:rFonts w:hint="eastAsia" w:cstheme="majorBidi"/>
          <w:b/>
          <w:bCs/>
          <w:color w:val="auto"/>
          <w:kern w:val="2"/>
          <w:sz w:val="32"/>
          <w:szCs w:val="32"/>
          <w:highlight w:val="none"/>
          <w:lang w:val="en-US" w:eastAsia="zh-CN" w:bidi="ar-SA"/>
        </w:rPr>
        <w:t>十五</w:t>
      </w:r>
      <w:r>
        <w:rPr>
          <w:rFonts w:hint="eastAsia" w:eastAsia="宋体" w:asciiTheme="majorHAnsi" w:hAnsiTheme="majorHAnsi" w:cstheme="majorBidi"/>
          <w:b/>
          <w:bCs/>
          <w:color w:val="auto"/>
          <w:kern w:val="2"/>
          <w:sz w:val="32"/>
          <w:szCs w:val="32"/>
          <w:highlight w:val="none"/>
          <w:lang w:val="en-US" w:eastAsia="zh-CN" w:bidi="ar-SA"/>
        </w:rPr>
        <w:t>、拟派项目团队</w:t>
      </w:r>
      <w:bookmarkEnd w:id="374"/>
      <w:bookmarkEnd w:id="375"/>
    </w:p>
    <w:tbl>
      <w:tblPr>
        <w:tblStyle w:val="32"/>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5C9BC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10DD1E7C">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7" w:type="dxa"/>
            <w:vAlign w:val="center"/>
          </w:tcPr>
          <w:p w14:paraId="1E39392D">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团队成员</w:t>
            </w:r>
          </w:p>
          <w:p w14:paraId="24783408">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96" w:type="dxa"/>
            <w:tcBorders>
              <w:right w:val="single" w:color="auto" w:sz="4" w:space="0"/>
            </w:tcBorders>
            <w:vAlign w:val="center"/>
          </w:tcPr>
          <w:p w14:paraId="49EE31CA">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工作单位</w:t>
            </w:r>
          </w:p>
        </w:tc>
        <w:tc>
          <w:tcPr>
            <w:tcW w:w="1080" w:type="dxa"/>
            <w:tcBorders>
              <w:left w:val="single" w:color="auto" w:sz="4" w:space="0"/>
            </w:tcBorders>
            <w:vAlign w:val="center"/>
          </w:tcPr>
          <w:p w14:paraId="17BA91EC">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p>
        </w:tc>
        <w:tc>
          <w:tcPr>
            <w:tcW w:w="804" w:type="dxa"/>
            <w:tcBorders>
              <w:left w:val="single" w:color="auto" w:sz="4" w:space="0"/>
            </w:tcBorders>
            <w:vAlign w:val="center"/>
          </w:tcPr>
          <w:p w14:paraId="437927EC">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860" w:type="dxa"/>
            <w:vAlign w:val="center"/>
          </w:tcPr>
          <w:p w14:paraId="5FC223BD">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注册证书（岗位证书）名称及编号</w:t>
            </w:r>
          </w:p>
        </w:tc>
        <w:tc>
          <w:tcPr>
            <w:tcW w:w="1356" w:type="dxa"/>
            <w:vAlign w:val="center"/>
          </w:tcPr>
          <w:p w14:paraId="004C6E6E">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在团队中职务（岗位）</w:t>
            </w:r>
          </w:p>
        </w:tc>
        <w:tc>
          <w:tcPr>
            <w:tcW w:w="816" w:type="dxa"/>
            <w:vAlign w:val="center"/>
          </w:tcPr>
          <w:p w14:paraId="33C5EFD9">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自有/外聘</w:t>
            </w:r>
          </w:p>
        </w:tc>
      </w:tr>
      <w:tr w14:paraId="69245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EF42615">
            <w:pPr>
              <w:pStyle w:val="52"/>
              <w:jc w:val="center"/>
              <w:rPr>
                <w:rFonts w:hint="eastAsia" w:ascii="宋体" w:hAnsi="宋体" w:eastAsia="宋体" w:cs="宋体"/>
                <w:color w:val="auto"/>
                <w:sz w:val="21"/>
                <w:szCs w:val="21"/>
                <w:highlight w:val="none"/>
              </w:rPr>
            </w:pPr>
            <w:bookmarkStart w:id="376" w:name="_Toc99533292"/>
            <w:bookmarkStart w:id="377" w:name="_Toc100090784"/>
            <w:r>
              <w:rPr>
                <w:rFonts w:hint="eastAsia" w:ascii="宋体" w:hAnsi="宋体" w:eastAsia="宋体" w:cs="宋体"/>
                <w:color w:val="auto"/>
                <w:sz w:val="21"/>
                <w:szCs w:val="21"/>
                <w:highlight w:val="none"/>
              </w:rPr>
              <w:t>1</w:t>
            </w:r>
            <w:bookmarkEnd w:id="376"/>
            <w:bookmarkEnd w:id="377"/>
          </w:p>
        </w:tc>
        <w:tc>
          <w:tcPr>
            <w:tcW w:w="1267" w:type="dxa"/>
            <w:vAlign w:val="center"/>
          </w:tcPr>
          <w:p w14:paraId="0E7871DD">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AC74BA5">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3186CCF">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7A286F12">
            <w:pPr>
              <w:pStyle w:val="52"/>
              <w:jc w:val="center"/>
              <w:rPr>
                <w:rFonts w:hint="eastAsia" w:ascii="宋体" w:hAnsi="宋体" w:eastAsia="宋体" w:cs="宋体"/>
                <w:color w:val="auto"/>
                <w:sz w:val="21"/>
                <w:szCs w:val="21"/>
                <w:highlight w:val="none"/>
              </w:rPr>
            </w:pPr>
          </w:p>
        </w:tc>
        <w:tc>
          <w:tcPr>
            <w:tcW w:w="1860" w:type="dxa"/>
            <w:vAlign w:val="center"/>
          </w:tcPr>
          <w:p w14:paraId="7BFAAD5A">
            <w:pPr>
              <w:pStyle w:val="52"/>
              <w:jc w:val="center"/>
              <w:rPr>
                <w:rFonts w:hint="eastAsia" w:ascii="宋体" w:hAnsi="宋体" w:eastAsia="宋体" w:cs="宋体"/>
                <w:color w:val="auto"/>
                <w:sz w:val="21"/>
                <w:szCs w:val="21"/>
                <w:highlight w:val="none"/>
              </w:rPr>
            </w:pPr>
          </w:p>
        </w:tc>
        <w:tc>
          <w:tcPr>
            <w:tcW w:w="1356" w:type="dxa"/>
            <w:vAlign w:val="center"/>
          </w:tcPr>
          <w:p w14:paraId="4EFA8631">
            <w:pPr>
              <w:pStyle w:val="52"/>
              <w:jc w:val="center"/>
              <w:rPr>
                <w:rFonts w:hint="eastAsia" w:ascii="宋体" w:hAnsi="宋体" w:eastAsia="宋体" w:cs="宋体"/>
                <w:color w:val="auto"/>
                <w:sz w:val="21"/>
                <w:szCs w:val="21"/>
                <w:highlight w:val="none"/>
              </w:rPr>
            </w:pPr>
          </w:p>
        </w:tc>
        <w:tc>
          <w:tcPr>
            <w:tcW w:w="816" w:type="dxa"/>
            <w:vAlign w:val="center"/>
          </w:tcPr>
          <w:p w14:paraId="3DD9A86D">
            <w:pPr>
              <w:pStyle w:val="52"/>
              <w:jc w:val="center"/>
              <w:rPr>
                <w:rFonts w:hint="eastAsia" w:ascii="宋体" w:hAnsi="宋体" w:eastAsia="宋体" w:cs="宋体"/>
                <w:color w:val="auto"/>
                <w:sz w:val="21"/>
                <w:szCs w:val="21"/>
                <w:highlight w:val="none"/>
              </w:rPr>
            </w:pPr>
          </w:p>
        </w:tc>
      </w:tr>
      <w:tr w14:paraId="36E04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E4E16E6">
            <w:pPr>
              <w:pStyle w:val="52"/>
              <w:jc w:val="center"/>
              <w:rPr>
                <w:rFonts w:hint="eastAsia" w:ascii="宋体" w:hAnsi="宋体" w:eastAsia="宋体" w:cs="宋体"/>
                <w:color w:val="auto"/>
                <w:sz w:val="21"/>
                <w:szCs w:val="21"/>
                <w:highlight w:val="none"/>
              </w:rPr>
            </w:pPr>
            <w:bookmarkStart w:id="378" w:name="_Toc100090785"/>
            <w:bookmarkStart w:id="379" w:name="_Toc99533293"/>
            <w:r>
              <w:rPr>
                <w:rFonts w:hint="eastAsia" w:ascii="宋体" w:hAnsi="宋体" w:eastAsia="宋体" w:cs="宋体"/>
                <w:color w:val="auto"/>
                <w:sz w:val="21"/>
                <w:szCs w:val="21"/>
                <w:highlight w:val="none"/>
              </w:rPr>
              <w:t>2</w:t>
            </w:r>
            <w:bookmarkEnd w:id="378"/>
            <w:bookmarkEnd w:id="379"/>
          </w:p>
        </w:tc>
        <w:tc>
          <w:tcPr>
            <w:tcW w:w="1267" w:type="dxa"/>
            <w:vAlign w:val="center"/>
          </w:tcPr>
          <w:p w14:paraId="0BD96077">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59BE1948">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6D6C244">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B63A49C">
            <w:pPr>
              <w:pStyle w:val="52"/>
              <w:jc w:val="center"/>
              <w:rPr>
                <w:rFonts w:hint="eastAsia" w:ascii="宋体" w:hAnsi="宋体" w:eastAsia="宋体" w:cs="宋体"/>
                <w:color w:val="auto"/>
                <w:sz w:val="21"/>
                <w:szCs w:val="21"/>
                <w:highlight w:val="none"/>
              </w:rPr>
            </w:pPr>
          </w:p>
        </w:tc>
        <w:tc>
          <w:tcPr>
            <w:tcW w:w="1860" w:type="dxa"/>
            <w:vAlign w:val="center"/>
          </w:tcPr>
          <w:p w14:paraId="1CFD1EA2">
            <w:pPr>
              <w:pStyle w:val="52"/>
              <w:jc w:val="center"/>
              <w:rPr>
                <w:rFonts w:hint="eastAsia" w:ascii="宋体" w:hAnsi="宋体" w:eastAsia="宋体" w:cs="宋体"/>
                <w:color w:val="auto"/>
                <w:sz w:val="21"/>
                <w:szCs w:val="21"/>
                <w:highlight w:val="none"/>
              </w:rPr>
            </w:pPr>
          </w:p>
        </w:tc>
        <w:tc>
          <w:tcPr>
            <w:tcW w:w="1356" w:type="dxa"/>
            <w:vAlign w:val="center"/>
          </w:tcPr>
          <w:p w14:paraId="33D140F2">
            <w:pPr>
              <w:pStyle w:val="52"/>
              <w:jc w:val="center"/>
              <w:rPr>
                <w:rFonts w:hint="eastAsia" w:ascii="宋体" w:hAnsi="宋体" w:eastAsia="宋体" w:cs="宋体"/>
                <w:color w:val="auto"/>
                <w:sz w:val="21"/>
                <w:szCs w:val="21"/>
                <w:highlight w:val="none"/>
              </w:rPr>
            </w:pPr>
          </w:p>
        </w:tc>
        <w:tc>
          <w:tcPr>
            <w:tcW w:w="816" w:type="dxa"/>
            <w:vAlign w:val="center"/>
          </w:tcPr>
          <w:p w14:paraId="132CBB4F">
            <w:pPr>
              <w:pStyle w:val="52"/>
              <w:jc w:val="center"/>
              <w:rPr>
                <w:rFonts w:hint="eastAsia" w:ascii="宋体" w:hAnsi="宋体" w:eastAsia="宋体" w:cs="宋体"/>
                <w:color w:val="auto"/>
                <w:sz w:val="21"/>
                <w:szCs w:val="21"/>
                <w:highlight w:val="none"/>
              </w:rPr>
            </w:pPr>
          </w:p>
        </w:tc>
      </w:tr>
      <w:tr w14:paraId="523E8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9983770">
            <w:pPr>
              <w:pStyle w:val="52"/>
              <w:jc w:val="center"/>
              <w:rPr>
                <w:rFonts w:hint="eastAsia" w:ascii="宋体" w:hAnsi="宋体" w:eastAsia="宋体" w:cs="宋体"/>
                <w:color w:val="auto"/>
                <w:sz w:val="21"/>
                <w:szCs w:val="21"/>
                <w:highlight w:val="none"/>
              </w:rPr>
            </w:pPr>
            <w:bookmarkStart w:id="380" w:name="_Toc99533294"/>
            <w:bookmarkStart w:id="381" w:name="_Toc100090786"/>
            <w:r>
              <w:rPr>
                <w:rFonts w:hint="eastAsia" w:ascii="宋体" w:hAnsi="宋体" w:eastAsia="宋体" w:cs="宋体"/>
                <w:color w:val="auto"/>
                <w:sz w:val="21"/>
                <w:szCs w:val="21"/>
                <w:highlight w:val="none"/>
              </w:rPr>
              <w:t>3</w:t>
            </w:r>
            <w:bookmarkEnd w:id="380"/>
            <w:bookmarkEnd w:id="381"/>
          </w:p>
        </w:tc>
        <w:tc>
          <w:tcPr>
            <w:tcW w:w="1267" w:type="dxa"/>
            <w:vAlign w:val="center"/>
          </w:tcPr>
          <w:p w14:paraId="03BAFE7B">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0EAF0E7">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D9D6C95">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17DA4CBC">
            <w:pPr>
              <w:pStyle w:val="52"/>
              <w:jc w:val="center"/>
              <w:rPr>
                <w:rFonts w:hint="eastAsia" w:ascii="宋体" w:hAnsi="宋体" w:eastAsia="宋体" w:cs="宋体"/>
                <w:color w:val="auto"/>
                <w:sz w:val="21"/>
                <w:szCs w:val="21"/>
                <w:highlight w:val="none"/>
              </w:rPr>
            </w:pPr>
          </w:p>
        </w:tc>
        <w:tc>
          <w:tcPr>
            <w:tcW w:w="1860" w:type="dxa"/>
            <w:vAlign w:val="center"/>
          </w:tcPr>
          <w:p w14:paraId="423504B9">
            <w:pPr>
              <w:pStyle w:val="52"/>
              <w:jc w:val="center"/>
              <w:rPr>
                <w:rFonts w:hint="eastAsia" w:ascii="宋体" w:hAnsi="宋体" w:eastAsia="宋体" w:cs="宋体"/>
                <w:color w:val="auto"/>
                <w:sz w:val="21"/>
                <w:szCs w:val="21"/>
                <w:highlight w:val="none"/>
              </w:rPr>
            </w:pPr>
          </w:p>
        </w:tc>
        <w:tc>
          <w:tcPr>
            <w:tcW w:w="1356" w:type="dxa"/>
            <w:vAlign w:val="center"/>
          </w:tcPr>
          <w:p w14:paraId="428DE425">
            <w:pPr>
              <w:pStyle w:val="52"/>
              <w:jc w:val="center"/>
              <w:rPr>
                <w:rFonts w:hint="eastAsia" w:ascii="宋体" w:hAnsi="宋体" w:eastAsia="宋体" w:cs="宋体"/>
                <w:color w:val="auto"/>
                <w:sz w:val="21"/>
                <w:szCs w:val="21"/>
                <w:highlight w:val="none"/>
              </w:rPr>
            </w:pPr>
          </w:p>
        </w:tc>
        <w:tc>
          <w:tcPr>
            <w:tcW w:w="816" w:type="dxa"/>
            <w:vAlign w:val="center"/>
          </w:tcPr>
          <w:p w14:paraId="51251F65">
            <w:pPr>
              <w:pStyle w:val="52"/>
              <w:jc w:val="center"/>
              <w:rPr>
                <w:rFonts w:hint="eastAsia" w:ascii="宋体" w:hAnsi="宋体" w:eastAsia="宋体" w:cs="宋体"/>
                <w:color w:val="auto"/>
                <w:sz w:val="21"/>
                <w:szCs w:val="21"/>
                <w:highlight w:val="none"/>
              </w:rPr>
            </w:pPr>
          </w:p>
        </w:tc>
      </w:tr>
      <w:tr w14:paraId="545E4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E57F2B7">
            <w:pPr>
              <w:pStyle w:val="52"/>
              <w:jc w:val="center"/>
              <w:rPr>
                <w:rFonts w:hint="eastAsia" w:ascii="宋体" w:hAnsi="宋体" w:eastAsia="宋体" w:cs="宋体"/>
                <w:color w:val="auto"/>
                <w:sz w:val="21"/>
                <w:szCs w:val="21"/>
                <w:highlight w:val="none"/>
              </w:rPr>
            </w:pPr>
            <w:bookmarkStart w:id="382" w:name="_Toc99533295"/>
            <w:bookmarkStart w:id="383" w:name="_Toc100090787"/>
            <w:r>
              <w:rPr>
                <w:rFonts w:hint="eastAsia" w:ascii="宋体" w:hAnsi="宋体" w:eastAsia="宋体" w:cs="宋体"/>
                <w:color w:val="auto"/>
                <w:sz w:val="21"/>
                <w:szCs w:val="21"/>
                <w:highlight w:val="none"/>
              </w:rPr>
              <w:t>4</w:t>
            </w:r>
            <w:bookmarkEnd w:id="382"/>
            <w:bookmarkEnd w:id="383"/>
          </w:p>
        </w:tc>
        <w:tc>
          <w:tcPr>
            <w:tcW w:w="1267" w:type="dxa"/>
            <w:vAlign w:val="center"/>
          </w:tcPr>
          <w:p w14:paraId="4F95940B">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01150BF">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93C26E3">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3CDC2D0D">
            <w:pPr>
              <w:pStyle w:val="52"/>
              <w:jc w:val="center"/>
              <w:rPr>
                <w:rFonts w:hint="eastAsia" w:ascii="宋体" w:hAnsi="宋体" w:eastAsia="宋体" w:cs="宋体"/>
                <w:color w:val="auto"/>
                <w:sz w:val="21"/>
                <w:szCs w:val="21"/>
                <w:highlight w:val="none"/>
              </w:rPr>
            </w:pPr>
          </w:p>
        </w:tc>
        <w:tc>
          <w:tcPr>
            <w:tcW w:w="1860" w:type="dxa"/>
            <w:vAlign w:val="center"/>
          </w:tcPr>
          <w:p w14:paraId="12375C30">
            <w:pPr>
              <w:pStyle w:val="52"/>
              <w:jc w:val="center"/>
              <w:rPr>
                <w:rFonts w:hint="eastAsia" w:ascii="宋体" w:hAnsi="宋体" w:eastAsia="宋体" w:cs="宋体"/>
                <w:color w:val="auto"/>
                <w:sz w:val="21"/>
                <w:szCs w:val="21"/>
                <w:highlight w:val="none"/>
              </w:rPr>
            </w:pPr>
          </w:p>
        </w:tc>
        <w:tc>
          <w:tcPr>
            <w:tcW w:w="1356" w:type="dxa"/>
            <w:vAlign w:val="center"/>
          </w:tcPr>
          <w:p w14:paraId="392A2ACA">
            <w:pPr>
              <w:pStyle w:val="52"/>
              <w:jc w:val="center"/>
              <w:rPr>
                <w:rFonts w:hint="eastAsia" w:ascii="宋体" w:hAnsi="宋体" w:eastAsia="宋体" w:cs="宋体"/>
                <w:color w:val="auto"/>
                <w:sz w:val="21"/>
                <w:szCs w:val="21"/>
                <w:highlight w:val="none"/>
              </w:rPr>
            </w:pPr>
          </w:p>
        </w:tc>
        <w:tc>
          <w:tcPr>
            <w:tcW w:w="816" w:type="dxa"/>
            <w:vAlign w:val="center"/>
          </w:tcPr>
          <w:p w14:paraId="2F3AE9BC">
            <w:pPr>
              <w:pStyle w:val="52"/>
              <w:jc w:val="center"/>
              <w:rPr>
                <w:rFonts w:hint="eastAsia" w:ascii="宋体" w:hAnsi="宋体" w:eastAsia="宋体" w:cs="宋体"/>
                <w:color w:val="auto"/>
                <w:sz w:val="21"/>
                <w:szCs w:val="21"/>
                <w:highlight w:val="none"/>
              </w:rPr>
            </w:pPr>
          </w:p>
        </w:tc>
      </w:tr>
      <w:tr w14:paraId="1C655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A870EA5">
            <w:pPr>
              <w:pStyle w:val="52"/>
              <w:jc w:val="center"/>
              <w:rPr>
                <w:rFonts w:hint="eastAsia" w:ascii="宋体" w:hAnsi="宋体" w:eastAsia="宋体" w:cs="宋体"/>
                <w:color w:val="auto"/>
                <w:sz w:val="21"/>
                <w:szCs w:val="21"/>
                <w:highlight w:val="none"/>
              </w:rPr>
            </w:pPr>
            <w:bookmarkStart w:id="384" w:name="_Toc99533296"/>
            <w:bookmarkStart w:id="385" w:name="_Toc100090788"/>
            <w:r>
              <w:rPr>
                <w:rFonts w:hint="eastAsia" w:ascii="宋体" w:hAnsi="宋体" w:eastAsia="宋体" w:cs="宋体"/>
                <w:color w:val="auto"/>
                <w:sz w:val="21"/>
                <w:szCs w:val="21"/>
                <w:highlight w:val="none"/>
              </w:rPr>
              <w:t>5</w:t>
            </w:r>
            <w:bookmarkEnd w:id="384"/>
            <w:bookmarkEnd w:id="385"/>
          </w:p>
        </w:tc>
        <w:tc>
          <w:tcPr>
            <w:tcW w:w="1267" w:type="dxa"/>
            <w:vAlign w:val="center"/>
          </w:tcPr>
          <w:p w14:paraId="6E385A8F">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4F4152FE">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BFEF423">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A9D4E20">
            <w:pPr>
              <w:pStyle w:val="52"/>
              <w:jc w:val="center"/>
              <w:rPr>
                <w:rFonts w:hint="eastAsia" w:ascii="宋体" w:hAnsi="宋体" w:eastAsia="宋体" w:cs="宋体"/>
                <w:color w:val="auto"/>
                <w:sz w:val="21"/>
                <w:szCs w:val="21"/>
                <w:highlight w:val="none"/>
              </w:rPr>
            </w:pPr>
          </w:p>
        </w:tc>
        <w:tc>
          <w:tcPr>
            <w:tcW w:w="1860" w:type="dxa"/>
            <w:vAlign w:val="center"/>
          </w:tcPr>
          <w:p w14:paraId="4646CBAA">
            <w:pPr>
              <w:pStyle w:val="52"/>
              <w:jc w:val="center"/>
              <w:rPr>
                <w:rFonts w:hint="eastAsia" w:ascii="宋体" w:hAnsi="宋体" w:eastAsia="宋体" w:cs="宋体"/>
                <w:color w:val="auto"/>
                <w:sz w:val="21"/>
                <w:szCs w:val="21"/>
                <w:highlight w:val="none"/>
              </w:rPr>
            </w:pPr>
          </w:p>
        </w:tc>
        <w:tc>
          <w:tcPr>
            <w:tcW w:w="1356" w:type="dxa"/>
            <w:vAlign w:val="center"/>
          </w:tcPr>
          <w:p w14:paraId="4114B075">
            <w:pPr>
              <w:pStyle w:val="52"/>
              <w:jc w:val="center"/>
              <w:rPr>
                <w:rFonts w:hint="eastAsia" w:ascii="宋体" w:hAnsi="宋体" w:eastAsia="宋体" w:cs="宋体"/>
                <w:color w:val="auto"/>
                <w:sz w:val="21"/>
                <w:szCs w:val="21"/>
                <w:highlight w:val="none"/>
              </w:rPr>
            </w:pPr>
          </w:p>
        </w:tc>
        <w:tc>
          <w:tcPr>
            <w:tcW w:w="816" w:type="dxa"/>
            <w:vAlign w:val="center"/>
          </w:tcPr>
          <w:p w14:paraId="4B40383E">
            <w:pPr>
              <w:pStyle w:val="52"/>
              <w:jc w:val="center"/>
              <w:rPr>
                <w:rFonts w:hint="eastAsia" w:ascii="宋体" w:hAnsi="宋体" w:eastAsia="宋体" w:cs="宋体"/>
                <w:color w:val="auto"/>
                <w:sz w:val="21"/>
                <w:szCs w:val="21"/>
                <w:highlight w:val="none"/>
              </w:rPr>
            </w:pPr>
          </w:p>
        </w:tc>
      </w:tr>
      <w:tr w14:paraId="49F9A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385CD4E">
            <w:pPr>
              <w:pStyle w:val="52"/>
              <w:jc w:val="center"/>
              <w:rPr>
                <w:rFonts w:hint="eastAsia" w:ascii="宋体" w:hAnsi="宋体" w:eastAsia="宋体" w:cs="宋体"/>
                <w:color w:val="auto"/>
                <w:sz w:val="21"/>
                <w:szCs w:val="21"/>
                <w:highlight w:val="none"/>
              </w:rPr>
            </w:pPr>
            <w:bookmarkStart w:id="386" w:name="_Toc100090789"/>
            <w:bookmarkStart w:id="387" w:name="_Toc99533297"/>
            <w:r>
              <w:rPr>
                <w:rFonts w:hint="eastAsia" w:ascii="宋体" w:hAnsi="宋体" w:eastAsia="宋体" w:cs="宋体"/>
                <w:color w:val="auto"/>
                <w:sz w:val="21"/>
                <w:szCs w:val="21"/>
                <w:highlight w:val="none"/>
              </w:rPr>
              <w:t>6</w:t>
            </w:r>
            <w:bookmarkEnd w:id="386"/>
            <w:bookmarkEnd w:id="387"/>
          </w:p>
        </w:tc>
        <w:tc>
          <w:tcPr>
            <w:tcW w:w="1267" w:type="dxa"/>
            <w:vAlign w:val="center"/>
          </w:tcPr>
          <w:p w14:paraId="5D3316FB">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F265892">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D8AA6E1">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3E5F61D8">
            <w:pPr>
              <w:pStyle w:val="52"/>
              <w:jc w:val="center"/>
              <w:rPr>
                <w:rFonts w:hint="eastAsia" w:ascii="宋体" w:hAnsi="宋体" w:eastAsia="宋体" w:cs="宋体"/>
                <w:color w:val="auto"/>
                <w:sz w:val="21"/>
                <w:szCs w:val="21"/>
                <w:highlight w:val="none"/>
              </w:rPr>
            </w:pPr>
          </w:p>
        </w:tc>
        <w:tc>
          <w:tcPr>
            <w:tcW w:w="1860" w:type="dxa"/>
            <w:vAlign w:val="center"/>
          </w:tcPr>
          <w:p w14:paraId="2C224B1E">
            <w:pPr>
              <w:pStyle w:val="52"/>
              <w:jc w:val="center"/>
              <w:rPr>
                <w:rFonts w:hint="eastAsia" w:ascii="宋体" w:hAnsi="宋体" w:eastAsia="宋体" w:cs="宋体"/>
                <w:color w:val="auto"/>
                <w:sz w:val="21"/>
                <w:szCs w:val="21"/>
                <w:highlight w:val="none"/>
              </w:rPr>
            </w:pPr>
          </w:p>
        </w:tc>
        <w:tc>
          <w:tcPr>
            <w:tcW w:w="1356" w:type="dxa"/>
            <w:vAlign w:val="center"/>
          </w:tcPr>
          <w:p w14:paraId="19CCB161">
            <w:pPr>
              <w:pStyle w:val="52"/>
              <w:jc w:val="center"/>
              <w:rPr>
                <w:rFonts w:hint="eastAsia" w:ascii="宋体" w:hAnsi="宋体" w:eastAsia="宋体" w:cs="宋体"/>
                <w:color w:val="auto"/>
                <w:sz w:val="21"/>
                <w:szCs w:val="21"/>
                <w:highlight w:val="none"/>
              </w:rPr>
            </w:pPr>
          </w:p>
        </w:tc>
        <w:tc>
          <w:tcPr>
            <w:tcW w:w="816" w:type="dxa"/>
            <w:vAlign w:val="center"/>
          </w:tcPr>
          <w:p w14:paraId="64186381">
            <w:pPr>
              <w:pStyle w:val="52"/>
              <w:jc w:val="center"/>
              <w:rPr>
                <w:rFonts w:hint="eastAsia" w:ascii="宋体" w:hAnsi="宋体" w:eastAsia="宋体" w:cs="宋体"/>
                <w:color w:val="auto"/>
                <w:sz w:val="21"/>
                <w:szCs w:val="21"/>
                <w:highlight w:val="none"/>
              </w:rPr>
            </w:pPr>
          </w:p>
        </w:tc>
      </w:tr>
      <w:tr w14:paraId="63611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C2204B3">
            <w:pPr>
              <w:pStyle w:val="52"/>
              <w:jc w:val="center"/>
              <w:rPr>
                <w:rFonts w:hint="eastAsia" w:ascii="宋体" w:hAnsi="宋体" w:eastAsia="宋体" w:cs="宋体"/>
                <w:color w:val="auto"/>
                <w:sz w:val="21"/>
                <w:szCs w:val="21"/>
                <w:highlight w:val="none"/>
              </w:rPr>
            </w:pPr>
            <w:bookmarkStart w:id="388" w:name="_Toc99533298"/>
            <w:bookmarkStart w:id="389" w:name="_Toc100090790"/>
            <w:r>
              <w:rPr>
                <w:rFonts w:hint="eastAsia" w:ascii="宋体" w:hAnsi="宋体" w:eastAsia="宋体" w:cs="宋体"/>
                <w:color w:val="auto"/>
                <w:sz w:val="21"/>
                <w:szCs w:val="21"/>
                <w:highlight w:val="none"/>
              </w:rPr>
              <w:t>7</w:t>
            </w:r>
            <w:bookmarkEnd w:id="388"/>
            <w:bookmarkEnd w:id="389"/>
          </w:p>
        </w:tc>
        <w:tc>
          <w:tcPr>
            <w:tcW w:w="1267" w:type="dxa"/>
            <w:vAlign w:val="center"/>
          </w:tcPr>
          <w:p w14:paraId="192CBDAC">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E6903B1">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4E96D041">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54F47543">
            <w:pPr>
              <w:pStyle w:val="52"/>
              <w:jc w:val="center"/>
              <w:rPr>
                <w:rFonts w:hint="eastAsia" w:ascii="宋体" w:hAnsi="宋体" w:eastAsia="宋体" w:cs="宋体"/>
                <w:color w:val="auto"/>
                <w:sz w:val="21"/>
                <w:szCs w:val="21"/>
                <w:highlight w:val="none"/>
              </w:rPr>
            </w:pPr>
          </w:p>
        </w:tc>
        <w:tc>
          <w:tcPr>
            <w:tcW w:w="1860" w:type="dxa"/>
            <w:vAlign w:val="center"/>
          </w:tcPr>
          <w:p w14:paraId="35F2DADD">
            <w:pPr>
              <w:pStyle w:val="52"/>
              <w:jc w:val="center"/>
              <w:rPr>
                <w:rFonts w:hint="eastAsia" w:ascii="宋体" w:hAnsi="宋体" w:eastAsia="宋体" w:cs="宋体"/>
                <w:color w:val="auto"/>
                <w:sz w:val="21"/>
                <w:szCs w:val="21"/>
                <w:highlight w:val="none"/>
              </w:rPr>
            </w:pPr>
          </w:p>
        </w:tc>
        <w:tc>
          <w:tcPr>
            <w:tcW w:w="1356" w:type="dxa"/>
            <w:vAlign w:val="center"/>
          </w:tcPr>
          <w:p w14:paraId="05312C88">
            <w:pPr>
              <w:pStyle w:val="52"/>
              <w:jc w:val="center"/>
              <w:rPr>
                <w:rFonts w:hint="eastAsia" w:ascii="宋体" w:hAnsi="宋体" w:eastAsia="宋体" w:cs="宋体"/>
                <w:color w:val="auto"/>
                <w:sz w:val="21"/>
                <w:szCs w:val="21"/>
                <w:highlight w:val="none"/>
              </w:rPr>
            </w:pPr>
          </w:p>
        </w:tc>
        <w:tc>
          <w:tcPr>
            <w:tcW w:w="816" w:type="dxa"/>
            <w:vAlign w:val="center"/>
          </w:tcPr>
          <w:p w14:paraId="075E3EDC">
            <w:pPr>
              <w:pStyle w:val="52"/>
              <w:jc w:val="center"/>
              <w:rPr>
                <w:rFonts w:hint="eastAsia" w:ascii="宋体" w:hAnsi="宋体" w:eastAsia="宋体" w:cs="宋体"/>
                <w:color w:val="auto"/>
                <w:sz w:val="21"/>
                <w:szCs w:val="21"/>
                <w:highlight w:val="none"/>
              </w:rPr>
            </w:pPr>
          </w:p>
        </w:tc>
      </w:tr>
      <w:tr w14:paraId="15600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ED4375E">
            <w:pPr>
              <w:pStyle w:val="52"/>
              <w:jc w:val="center"/>
              <w:rPr>
                <w:rFonts w:hint="eastAsia" w:ascii="宋体" w:hAnsi="宋体" w:eastAsia="宋体" w:cs="宋体"/>
                <w:color w:val="auto"/>
                <w:sz w:val="21"/>
                <w:szCs w:val="21"/>
                <w:highlight w:val="none"/>
              </w:rPr>
            </w:pPr>
            <w:bookmarkStart w:id="390" w:name="_Toc99533299"/>
            <w:bookmarkStart w:id="391" w:name="_Toc100090791"/>
            <w:r>
              <w:rPr>
                <w:rFonts w:hint="eastAsia" w:ascii="宋体" w:hAnsi="宋体" w:eastAsia="宋体" w:cs="宋体"/>
                <w:color w:val="auto"/>
                <w:sz w:val="21"/>
                <w:szCs w:val="21"/>
                <w:highlight w:val="none"/>
              </w:rPr>
              <w:t>8</w:t>
            </w:r>
            <w:bookmarkEnd w:id="390"/>
            <w:bookmarkEnd w:id="391"/>
          </w:p>
        </w:tc>
        <w:tc>
          <w:tcPr>
            <w:tcW w:w="1267" w:type="dxa"/>
            <w:vAlign w:val="center"/>
          </w:tcPr>
          <w:p w14:paraId="5A5BC930">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641ECD6">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E32BCCB">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715E3C26">
            <w:pPr>
              <w:pStyle w:val="52"/>
              <w:jc w:val="center"/>
              <w:rPr>
                <w:rFonts w:hint="eastAsia" w:ascii="宋体" w:hAnsi="宋体" w:eastAsia="宋体" w:cs="宋体"/>
                <w:color w:val="auto"/>
                <w:sz w:val="21"/>
                <w:szCs w:val="21"/>
                <w:highlight w:val="none"/>
              </w:rPr>
            </w:pPr>
          </w:p>
        </w:tc>
        <w:tc>
          <w:tcPr>
            <w:tcW w:w="1860" w:type="dxa"/>
            <w:vAlign w:val="center"/>
          </w:tcPr>
          <w:p w14:paraId="07DCB73D">
            <w:pPr>
              <w:pStyle w:val="52"/>
              <w:jc w:val="center"/>
              <w:rPr>
                <w:rFonts w:hint="eastAsia" w:ascii="宋体" w:hAnsi="宋体" w:eastAsia="宋体" w:cs="宋体"/>
                <w:color w:val="auto"/>
                <w:sz w:val="21"/>
                <w:szCs w:val="21"/>
                <w:highlight w:val="none"/>
              </w:rPr>
            </w:pPr>
          </w:p>
        </w:tc>
        <w:tc>
          <w:tcPr>
            <w:tcW w:w="1356" w:type="dxa"/>
            <w:vAlign w:val="center"/>
          </w:tcPr>
          <w:p w14:paraId="00A6552A">
            <w:pPr>
              <w:pStyle w:val="52"/>
              <w:jc w:val="center"/>
              <w:rPr>
                <w:rFonts w:hint="eastAsia" w:ascii="宋体" w:hAnsi="宋体" w:eastAsia="宋体" w:cs="宋体"/>
                <w:color w:val="auto"/>
                <w:sz w:val="21"/>
                <w:szCs w:val="21"/>
                <w:highlight w:val="none"/>
              </w:rPr>
            </w:pPr>
          </w:p>
        </w:tc>
        <w:tc>
          <w:tcPr>
            <w:tcW w:w="816" w:type="dxa"/>
            <w:vAlign w:val="center"/>
          </w:tcPr>
          <w:p w14:paraId="7725E4F7">
            <w:pPr>
              <w:pStyle w:val="52"/>
              <w:jc w:val="center"/>
              <w:rPr>
                <w:rFonts w:hint="eastAsia" w:ascii="宋体" w:hAnsi="宋体" w:eastAsia="宋体" w:cs="宋体"/>
                <w:color w:val="auto"/>
                <w:sz w:val="21"/>
                <w:szCs w:val="21"/>
                <w:highlight w:val="none"/>
              </w:rPr>
            </w:pPr>
          </w:p>
        </w:tc>
      </w:tr>
      <w:tr w14:paraId="3495F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02804A6">
            <w:pPr>
              <w:pStyle w:val="52"/>
              <w:jc w:val="center"/>
              <w:rPr>
                <w:rFonts w:hint="eastAsia" w:ascii="宋体" w:hAnsi="宋体" w:eastAsia="宋体" w:cs="宋体"/>
                <w:color w:val="auto"/>
                <w:sz w:val="21"/>
                <w:szCs w:val="21"/>
                <w:highlight w:val="none"/>
              </w:rPr>
            </w:pPr>
            <w:bookmarkStart w:id="392" w:name="_Toc99533300"/>
            <w:bookmarkStart w:id="393" w:name="_Toc100090792"/>
            <w:r>
              <w:rPr>
                <w:rFonts w:hint="eastAsia" w:ascii="宋体" w:hAnsi="宋体" w:eastAsia="宋体" w:cs="宋体"/>
                <w:color w:val="auto"/>
                <w:sz w:val="21"/>
                <w:szCs w:val="21"/>
                <w:highlight w:val="none"/>
              </w:rPr>
              <w:t>9</w:t>
            </w:r>
            <w:bookmarkEnd w:id="392"/>
            <w:bookmarkEnd w:id="393"/>
          </w:p>
        </w:tc>
        <w:tc>
          <w:tcPr>
            <w:tcW w:w="1267" w:type="dxa"/>
            <w:vAlign w:val="center"/>
          </w:tcPr>
          <w:p w14:paraId="45DAB046">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2F6B4F65">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2AE3FAFF">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229F60F">
            <w:pPr>
              <w:pStyle w:val="52"/>
              <w:jc w:val="center"/>
              <w:rPr>
                <w:rFonts w:hint="eastAsia" w:ascii="宋体" w:hAnsi="宋体" w:eastAsia="宋体" w:cs="宋体"/>
                <w:color w:val="auto"/>
                <w:sz w:val="21"/>
                <w:szCs w:val="21"/>
                <w:highlight w:val="none"/>
              </w:rPr>
            </w:pPr>
          </w:p>
        </w:tc>
        <w:tc>
          <w:tcPr>
            <w:tcW w:w="1860" w:type="dxa"/>
            <w:vAlign w:val="center"/>
          </w:tcPr>
          <w:p w14:paraId="23F64D3E">
            <w:pPr>
              <w:pStyle w:val="52"/>
              <w:jc w:val="center"/>
              <w:rPr>
                <w:rFonts w:hint="eastAsia" w:ascii="宋体" w:hAnsi="宋体" w:eastAsia="宋体" w:cs="宋体"/>
                <w:color w:val="auto"/>
                <w:sz w:val="21"/>
                <w:szCs w:val="21"/>
                <w:highlight w:val="none"/>
              </w:rPr>
            </w:pPr>
          </w:p>
        </w:tc>
        <w:tc>
          <w:tcPr>
            <w:tcW w:w="1356" w:type="dxa"/>
            <w:vAlign w:val="center"/>
          </w:tcPr>
          <w:p w14:paraId="4A279340">
            <w:pPr>
              <w:pStyle w:val="52"/>
              <w:jc w:val="center"/>
              <w:rPr>
                <w:rFonts w:hint="eastAsia" w:ascii="宋体" w:hAnsi="宋体" w:eastAsia="宋体" w:cs="宋体"/>
                <w:color w:val="auto"/>
                <w:sz w:val="21"/>
                <w:szCs w:val="21"/>
                <w:highlight w:val="none"/>
              </w:rPr>
            </w:pPr>
          </w:p>
        </w:tc>
        <w:tc>
          <w:tcPr>
            <w:tcW w:w="816" w:type="dxa"/>
            <w:vAlign w:val="center"/>
          </w:tcPr>
          <w:p w14:paraId="6B78E885">
            <w:pPr>
              <w:pStyle w:val="52"/>
              <w:jc w:val="center"/>
              <w:rPr>
                <w:rFonts w:hint="eastAsia" w:ascii="宋体" w:hAnsi="宋体" w:eastAsia="宋体" w:cs="宋体"/>
                <w:color w:val="auto"/>
                <w:sz w:val="21"/>
                <w:szCs w:val="21"/>
                <w:highlight w:val="none"/>
              </w:rPr>
            </w:pPr>
          </w:p>
        </w:tc>
      </w:tr>
      <w:tr w14:paraId="1AA0B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4BCBE012">
            <w:pPr>
              <w:pStyle w:val="52"/>
              <w:jc w:val="center"/>
              <w:rPr>
                <w:rFonts w:hint="eastAsia" w:ascii="宋体" w:hAnsi="宋体" w:eastAsia="宋体" w:cs="宋体"/>
                <w:color w:val="auto"/>
                <w:sz w:val="21"/>
                <w:szCs w:val="21"/>
                <w:highlight w:val="none"/>
              </w:rPr>
            </w:pPr>
            <w:bookmarkStart w:id="394" w:name="_Toc99533301"/>
            <w:bookmarkStart w:id="395" w:name="_Toc100090793"/>
            <w:r>
              <w:rPr>
                <w:rFonts w:hint="eastAsia" w:ascii="宋体" w:hAnsi="宋体" w:eastAsia="宋体" w:cs="宋体"/>
                <w:color w:val="auto"/>
                <w:sz w:val="21"/>
                <w:szCs w:val="21"/>
                <w:highlight w:val="none"/>
              </w:rPr>
              <w:t>10</w:t>
            </w:r>
            <w:bookmarkEnd w:id="394"/>
            <w:bookmarkEnd w:id="395"/>
          </w:p>
        </w:tc>
        <w:tc>
          <w:tcPr>
            <w:tcW w:w="1267" w:type="dxa"/>
            <w:vAlign w:val="center"/>
          </w:tcPr>
          <w:p w14:paraId="02A3C573">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AFB6E30">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78FCC20">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5AAF637A">
            <w:pPr>
              <w:pStyle w:val="52"/>
              <w:jc w:val="center"/>
              <w:rPr>
                <w:rFonts w:hint="eastAsia" w:ascii="宋体" w:hAnsi="宋体" w:eastAsia="宋体" w:cs="宋体"/>
                <w:color w:val="auto"/>
                <w:sz w:val="21"/>
                <w:szCs w:val="21"/>
                <w:highlight w:val="none"/>
              </w:rPr>
            </w:pPr>
          </w:p>
        </w:tc>
        <w:tc>
          <w:tcPr>
            <w:tcW w:w="1860" w:type="dxa"/>
            <w:vAlign w:val="center"/>
          </w:tcPr>
          <w:p w14:paraId="131C6346">
            <w:pPr>
              <w:pStyle w:val="52"/>
              <w:jc w:val="center"/>
              <w:rPr>
                <w:rFonts w:hint="eastAsia" w:ascii="宋体" w:hAnsi="宋体" w:eastAsia="宋体" w:cs="宋体"/>
                <w:color w:val="auto"/>
                <w:sz w:val="21"/>
                <w:szCs w:val="21"/>
                <w:highlight w:val="none"/>
              </w:rPr>
            </w:pPr>
          </w:p>
        </w:tc>
        <w:tc>
          <w:tcPr>
            <w:tcW w:w="1356" w:type="dxa"/>
            <w:vAlign w:val="center"/>
          </w:tcPr>
          <w:p w14:paraId="5FC361C5">
            <w:pPr>
              <w:pStyle w:val="52"/>
              <w:jc w:val="center"/>
              <w:rPr>
                <w:rFonts w:hint="eastAsia" w:ascii="宋体" w:hAnsi="宋体" w:eastAsia="宋体" w:cs="宋体"/>
                <w:color w:val="auto"/>
                <w:sz w:val="21"/>
                <w:szCs w:val="21"/>
                <w:highlight w:val="none"/>
              </w:rPr>
            </w:pPr>
          </w:p>
        </w:tc>
        <w:tc>
          <w:tcPr>
            <w:tcW w:w="816" w:type="dxa"/>
            <w:vAlign w:val="center"/>
          </w:tcPr>
          <w:p w14:paraId="735DCE14">
            <w:pPr>
              <w:pStyle w:val="52"/>
              <w:jc w:val="center"/>
              <w:rPr>
                <w:rFonts w:hint="eastAsia" w:ascii="宋体" w:hAnsi="宋体" w:eastAsia="宋体" w:cs="宋体"/>
                <w:color w:val="auto"/>
                <w:sz w:val="21"/>
                <w:szCs w:val="21"/>
                <w:highlight w:val="none"/>
              </w:rPr>
            </w:pPr>
          </w:p>
        </w:tc>
      </w:tr>
    </w:tbl>
    <w:p w14:paraId="2F1F483A">
      <w:pPr>
        <w:rPr>
          <w:rFonts w:hint="eastAsia" w:cs="仿宋_GB2312"/>
          <w:color w:val="auto"/>
          <w:sz w:val="21"/>
          <w:szCs w:val="21"/>
          <w:highlight w:val="none"/>
          <w:lang w:val="en-US" w:eastAsia="zh-CN"/>
        </w:rPr>
      </w:pPr>
    </w:p>
    <w:p w14:paraId="1F340C19">
      <w:pPr>
        <w:rPr>
          <w:rFonts w:hint="default" w:cs="仿宋_GB2312"/>
          <w:color w:val="auto"/>
          <w:sz w:val="21"/>
          <w:szCs w:val="21"/>
          <w:highlight w:val="none"/>
          <w:lang w:val="en-US"/>
        </w:rPr>
      </w:pPr>
      <w:r>
        <w:rPr>
          <w:rFonts w:hint="eastAsia" w:cs="仿宋_GB2312"/>
          <w:color w:val="auto"/>
          <w:sz w:val="21"/>
          <w:szCs w:val="21"/>
          <w:highlight w:val="none"/>
          <w:lang w:val="en-US" w:eastAsia="zh-CN"/>
        </w:rPr>
        <w:t>注：按招标文件要求在本表后附相关人员证书。</w:t>
      </w:r>
    </w:p>
    <w:p w14:paraId="4F0F2655">
      <w:pPr>
        <w:ind w:firstLine="420" w:firstLineChars="200"/>
        <w:rPr>
          <w:rFonts w:hint="eastAsia" w:cs="仿宋_GB2312"/>
          <w:color w:val="auto"/>
          <w:sz w:val="21"/>
          <w:szCs w:val="21"/>
          <w:highlight w:val="none"/>
          <w:lang w:val="en-US" w:eastAsia="zh-CN"/>
        </w:rPr>
      </w:pPr>
    </w:p>
    <w:p w14:paraId="4E1C124E">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 xml:space="preserve">说明： </w:t>
      </w:r>
    </w:p>
    <w:p w14:paraId="5F191D7C">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1.“在团队中职务（岗位）”栏应包括但不限于：项目负责人、项目联系人、项目服务人员或技术人员等。 </w:t>
      </w:r>
    </w:p>
    <w:p w14:paraId="0372BE36">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2.如投标人中标，须按本表项目组成人员操作，不得随意更换。</w:t>
      </w:r>
    </w:p>
    <w:p w14:paraId="0AA40277">
      <w:pPr>
        <w:rPr>
          <w:color w:val="auto"/>
          <w:highlight w:val="none"/>
        </w:rPr>
      </w:pPr>
    </w:p>
    <w:p w14:paraId="38E5185F">
      <w:pPr>
        <w:rPr>
          <w:color w:val="auto"/>
          <w:highlight w:val="none"/>
        </w:rPr>
      </w:pPr>
      <w:r>
        <w:rPr>
          <w:color w:val="auto"/>
          <w:highlight w:val="none"/>
        </w:rPr>
        <w:br w:type="page"/>
      </w:r>
    </w:p>
    <w:p w14:paraId="1B8E0C58">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96" w:name="_Toc5913"/>
      <w:bookmarkStart w:id="397" w:name="_Toc163492935"/>
      <w:r>
        <w:rPr>
          <w:rFonts w:hint="eastAsia" w:cstheme="majorBidi"/>
          <w:b/>
          <w:bCs/>
          <w:color w:val="auto"/>
          <w:kern w:val="2"/>
          <w:sz w:val="32"/>
          <w:szCs w:val="32"/>
          <w:highlight w:val="none"/>
          <w:lang w:val="en-US" w:eastAsia="zh-CN" w:bidi="ar-SA"/>
        </w:rPr>
        <w:t>十六</w:t>
      </w:r>
      <w:r>
        <w:rPr>
          <w:rFonts w:hint="eastAsia" w:eastAsia="宋体" w:asciiTheme="majorHAnsi" w:hAnsiTheme="majorHAnsi" w:cstheme="majorBidi"/>
          <w:b/>
          <w:bCs/>
          <w:color w:val="auto"/>
          <w:kern w:val="2"/>
          <w:sz w:val="32"/>
          <w:szCs w:val="32"/>
          <w:highlight w:val="none"/>
          <w:lang w:val="en-US" w:eastAsia="zh-CN" w:bidi="ar-SA"/>
        </w:rPr>
        <w:t>、技术方案</w:t>
      </w:r>
      <w:bookmarkEnd w:id="396"/>
      <w:bookmarkEnd w:id="397"/>
    </w:p>
    <w:p w14:paraId="1B8A81E8">
      <w:pPr>
        <w:pStyle w:val="40"/>
        <w:rPr>
          <w:color w:val="auto"/>
          <w:highlight w:val="none"/>
        </w:rPr>
      </w:pPr>
      <w:r>
        <w:rPr>
          <w:rFonts w:hint="eastAsia"/>
          <w:color w:val="auto"/>
          <w:highlight w:val="none"/>
        </w:rPr>
        <w:t>投标人应按照招标文件的要求，提供详细的</w:t>
      </w:r>
      <w:r>
        <w:rPr>
          <w:rFonts w:hint="eastAsia"/>
          <w:color w:val="auto"/>
          <w:highlight w:val="none"/>
          <w:lang w:val="en-US" w:eastAsia="zh-CN"/>
        </w:rPr>
        <w:t>供货及相关</w:t>
      </w:r>
      <w:r>
        <w:rPr>
          <w:rFonts w:hint="eastAsia"/>
          <w:color w:val="auto"/>
          <w:highlight w:val="none"/>
        </w:rPr>
        <w:t>服务方案，包括文字描述或图表显示。格式自拟。</w:t>
      </w:r>
    </w:p>
    <w:p w14:paraId="62C73B75">
      <w:pPr>
        <w:pStyle w:val="40"/>
        <w:rPr>
          <w:color w:val="auto"/>
          <w:highlight w:val="none"/>
        </w:rPr>
      </w:pPr>
      <w:r>
        <w:rPr>
          <w:color w:val="auto"/>
          <w:highlight w:val="none"/>
        </w:rPr>
        <w:br w:type="page"/>
      </w:r>
    </w:p>
    <w:p w14:paraId="0D0BFAF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98" w:name="_Toc163492936"/>
      <w:bookmarkStart w:id="399" w:name="_Toc26668"/>
      <w:r>
        <w:rPr>
          <w:rFonts w:hint="eastAsia" w:eastAsia="宋体" w:asciiTheme="majorHAnsi" w:hAnsiTheme="majorHAnsi" w:cstheme="majorBidi"/>
          <w:b/>
          <w:bCs/>
          <w:color w:val="auto"/>
          <w:kern w:val="2"/>
          <w:sz w:val="32"/>
          <w:szCs w:val="32"/>
          <w:highlight w:val="none"/>
          <w:lang w:val="en-US" w:eastAsia="zh-CN" w:bidi="ar-SA"/>
        </w:rPr>
        <w:t>十</w:t>
      </w:r>
      <w:r>
        <w:rPr>
          <w:rFonts w:hint="eastAsia" w:cstheme="majorBidi"/>
          <w:b/>
          <w:bCs/>
          <w:color w:val="auto"/>
          <w:kern w:val="2"/>
          <w:sz w:val="32"/>
          <w:szCs w:val="32"/>
          <w:highlight w:val="none"/>
          <w:lang w:val="en-US" w:eastAsia="zh-CN" w:bidi="ar-SA"/>
        </w:rPr>
        <w:t>七</w:t>
      </w:r>
      <w:r>
        <w:rPr>
          <w:rFonts w:hint="eastAsia" w:eastAsia="宋体" w:asciiTheme="majorHAnsi" w:hAnsiTheme="majorHAnsi" w:cstheme="majorBidi"/>
          <w:b/>
          <w:bCs/>
          <w:color w:val="auto"/>
          <w:kern w:val="2"/>
          <w:sz w:val="32"/>
          <w:szCs w:val="32"/>
          <w:highlight w:val="none"/>
          <w:lang w:val="en-US" w:eastAsia="zh-CN" w:bidi="ar-SA"/>
        </w:rPr>
        <w:t>、其他文件</w:t>
      </w:r>
      <w:bookmarkEnd w:id="398"/>
      <w:bookmarkEnd w:id="399"/>
    </w:p>
    <w:p w14:paraId="300E07A9">
      <w:pPr>
        <w:pStyle w:val="40"/>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一）</w:t>
      </w:r>
      <w:r>
        <w:rPr>
          <w:rFonts w:hint="eastAsia"/>
          <w:b/>
          <w:bCs/>
          <w:color w:val="auto"/>
          <w:sz w:val="24"/>
          <w:szCs w:val="24"/>
          <w:highlight w:val="none"/>
        </w:rPr>
        <w:t>招标文件要求提供的其它商务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技术资料和证明材料；</w:t>
      </w:r>
    </w:p>
    <w:p w14:paraId="0E6645B3">
      <w:pPr>
        <w:pStyle w:val="40"/>
        <w:rPr>
          <w:rFonts w:hint="eastAsia"/>
          <w:color w:val="auto"/>
          <w:sz w:val="24"/>
          <w:szCs w:val="24"/>
          <w:highlight w:val="none"/>
          <w:lang w:val="en-US" w:eastAsia="zh-CN"/>
        </w:rPr>
      </w:pPr>
      <w:r>
        <w:rPr>
          <w:rFonts w:hint="eastAsia"/>
          <w:color w:val="auto"/>
          <w:sz w:val="24"/>
          <w:szCs w:val="24"/>
          <w:highlight w:val="none"/>
          <w:lang w:val="en-US" w:eastAsia="zh-CN"/>
        </w:rPr>
        <w:t>1.1供应商信息采集表</w:t>
      </w:r>
    </w:p>
    <w:tbl>
      <w:tblPr>
        <w:tblStyle w:val="33"/>
        <w:tblW w:w="8292"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8"/>
        <w:gridCol w:w="2841"/>
        <w:gridCol w:w="2743"/>
      </w:tblGrid>
      <w:tr w14:paraId="69C6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42482A4A">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供应商名称</w:t>
            </w:r>
          </w:p>
        </w:tc>
        <w:tc>
          <w:tcPr>
            <w:tcW w:w="2841" w:type="dxa"/>
            <w:vAlign w:val="center"/>
          </w:tcPr>
          <w:p w14:paraId="445CA40F">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供应商实际控制人性别</w:t>
            </w:r>
          </w:p>
        </w:tc>
        <w:tc>
          <w:tcPr>
            <w:tcW w:w="2743" w:type="dxa"/>
            <w:vAlign w:val="center"/>
          </w:tcPr>
          <w:p w14:paraId="758D1F72">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外商投资类型</w:t>
            </w:r>
          </w:p>
        </w:tc>
      </w:tr>
      <w:tr w14:paraId="18291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53E1A28">
            <w:pPr>
              <w:pStyle w:val="40"/>
              <w:rPr>
                <w:rFonts w:hint="eastAsia" w:ascii="宋体" w:hAnsi="宋体" w:eastAsia="宋体" w:cs="宋体"/>
                <w:color w:val="auto"/>
                <w:sz w:val="24"/>
                <w:szCs w:val="24"/>
                <w:highlight w:val="none"/>
                <w:vertAlign w:val="baseline"/>
                <w:lang w:val="en-US" w:eastAsia="zh-CN"/>
              </w:rPr>
            </w:pPr>
          </w:p>
        </w:tc>
        <w:tc>
          <w:tcPr>
            <w:tcW w:w="2841" w:type="dxa"/>
          </w:tcPr>
          <w:p w14:paraId="4C1F7806">
            <w:pPr>
              <w:pStyle w:val="40"/>
              <w:rPr>
                <w:rFonts w:hint="eastAsia" w:ascii="宋体" w:hAnsi="宋体" w:eastAsia="宋体" w:cs="宋体"/>
                <w:color w:val="auto"/>
                <w:sz w:val="24"/>
                <w:szCs w:val="24"/>
                <w:highlight w:val="none"/>
                <w:vertAlign w:val="baseline"/>
                <w:lang w:val="en-US" w:eastAsia="zh-CN"/>
              </w:rPr>
            </w:pPr>
          </w:p>
        </w:tc>
        <w:tc>
          <w:tcPr>
            <w:tcW w:w="2743" w:type="dxa"/>
          </w:tcPr>
          <w:p w14:paraId="6578DFEF">
            <w:pPr>
              <w:pStyle w:val="40"/>
              <w:rPr>
                <w:rFonts w:hint="eastAsia" w:ascii="宋体" w:hAnsi="宋体" w:eastAsia="宋体" w:cs="宋体"/>
                <w:color w:val="auto"/>
                <w:sz w:val="24"/>
                <w:szCs w:val="24"/>
                <w:highlight w:val="none"/>
                <w:vertAlign w:val="baseline"/>
                <w:lang w:val="en-US" w:eastAsia="zh-CN"/>
              </w:rPr>
            </w:pPr>
          </w:p>
        </w:tc>
      </w:tr>
      <w:tr w14:paraId="1E4AF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DB1798E">
            <w:pPr>
              <w:pStyle w:val="40"/>
              <w:rPr>
                <w:rFonts w:hint="eastAsia" w:ascii="宋体" w:hAnsi="宋体" w:eastAsia="宋体" w:cs="宋体"/>
                <w:color w:val="auto"/>
                <w:sz w:val="24"/>
                <w:szCs w:val="24"/>
                <w:highlight w:val="none"/>
                <w:vertAlign w:val="baseline"/>
                <w:lang w:val="en-US" w:eastAsia="zh-CN"/>
              </w:rPr>
            </w:pPr>
          </w:p>
        </w:tc>
        <w:tc>
          <w:tcPr>
            <w:tcW w:w="2841" w:type="dxa"/>
          </w:tcPr>
          <w:p w14:paraId="21D7A75E">
            <w:pPr>
              <w:pStyle w:val="40"/>
              <w:rPr>
                <w:rFonts w:hint="eastAsia" w:ascii="宋体" w:hAnsi="宋体" w:eastAsia="宋体" w:cs="宋体"/>
                <w:color w:val="auto"/>
                <w:sz w:val="24"/>
                <w:szCs w:val="24"/>
                <w:highlight w:val="none"/>
                <w:vertAlign w:val="baseline"/>
                <w:lang w:val="en-US" w:eastAsia="zh-CN"/>
              </w:rPr>
            </w:pPr>
          </w:p>
        </w:tc>
        <w:tc>
          <w:tcPr>
            <w:tcW w:w="2743" w:type="dxa"/>
          </w:tcPr>
          <w:p w14:paraId="36E5944B">
            <w:pPr>
              <w:pStyle w:val="40"/>
              <w:rPr>
                <w:rFonts w:hint="eastAsia" w:ascii="宋体" w:hAnsi="宋体" w:eastAsia="宋体" w:cs="宋体"/>
                <w:color w:val="auto"/>
                <w:sz w:val="24"/>
                <w:szCs w:val="24"/>
                <w:highlight w:val="none"/>
                <w:vertAlign w:val="baseline"/>
                <w:lang w:val="en-US" w:eastAsia="zh-CN"/>
              </w:rPr>
            </w:pPr>
          </w:p>
        </w:tc>
      </w:tr>
      <w:tr w14:paraId="2DEC2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183176B0">
            <w:pPr>
              <w:pStyle w:val="40"/>
              <w:rPr>
                <w:rFonts w:hint="eastAsia" w:ascii="宋体" w:hAnsi="宋体" w:eastAsia="宋体" w:cs="宋体"/>
                <w:color w:val="auto"/>
                <w:sz w:val="24"/>
                <w:szCs w:val="24"/>
                <w:highlight w:val="none"/>
                <w:vertAlign w:val="baseline"/>
                <w:lang w:val="en-US" w:eastAsia="zh-CN"/>
              </w:rPr>
            </w:pPr>
          </w:p>
        </w:tc>
        <w:tc>
          <w:tcPr>
            <w:tcW w:w="2841" w:type="dxa"/>
          </w:tcPr>
          <w:p w14:paraId="7AD65FC3">
            <w:pPr>
              <w:pStyle w:val="40"/>
              <w:rPr>
                <w:rFonts w:hint="eastAsia" w:ascii="宋体" w:hAnsi="宋体" w:eastAsia="宋体" w:cs="宋体"/>
                <w:color w:val="auto"/>
                <w:sz w:val="24"/>
                <w:szCs w:val="24"/>
                <w:highlight w:val="none"/>
                <w:vertAlign w:val="baseline"/>
                <w:lang w:val="en-US" w:eastAsia="zh-CN"/>
              </w:rPr>
            </w:pPr>
          </w:p>
        </w:tc>
        <w:tc>
          <w:tcPr>
            <w:tcW w:w="2743" w:type="dxa"/>
          </w:tcPr>
          <w:p w14:paraId="3354E548">
            <w:pPr>
              <w:pStyle w:val="40"/>
              <w:rPr>
                <w:rFonts w:hint="eastAsia" w:ascii="宋体" w:hAnsi="宋体" w:eastAsia="宋体" w:cs="宋体"/>
                <w:color w:val="auto"/>
                <w:sz w:val="24"/>
                <w:szCs w:val="24"/>
                <w:highlight w:val="none"/>
                <w:vertAlign w:val="baseline"/>
                <w:lang w:val="en-US" w:eastAsia="zh-CN"/>
              </w:rPr>
            </w:pPr>
          </w:p>
        </w:tc>
      </w:tr>
      <w:tr w14:paraId="3499E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41DC6DCF">
            <w:pPr>
              <w:pStyle w:val="40"/>
              <w:rPr>
                <w:rFonts w:hint="eastAsia" w:ascii="宋体" w:hAnsi="宋体" w:eastAsia="宋体" w:cs="宋体"/>
                <w:color w:val="auto"/>
                <w:sz w:val="24"/>
                <w:szCs w:val="24"/>
                <w:highlight w:val="none"/>
                <w:vertAlign w:val="baseline"/>
                <w:lang w:val="en-US" w:eastAsia="zh-CN"/>
              </w:rPr>
            </w:pPr>
          </w:p>
        </w:tc>
        <w:tc>
          <w:tcPr>
            <w:tcW w:w="2841" w:type="dxa"/>
          </w:tcPr>
          <w:p w14:paraId="7467B0D5">
            <w:pPr>
              <w:pStyle w:val="40"/>
              <w:rPr>
                <w:rFonts w:hint="eastAsia" w:ascii="宋体" w:hAnsi="宋体" w:eastAsia="宋体" w:cs="宋体"/>
                <w:color w:val="auto"/>
                <w:sz w:val="24"/>
                <w:szCs w:val="24"/>
                <w:highlight w:val="none"/>
                <w:vertAlign w:val="baseline"/>
                <w:lang w:val="en-US" w:eastAsia="zh-CN"/>
              </w:rPr>
            </w:pPr>
          </w:p>
        </w:tc>
        <w:tc>
          <w:tcPr>
            <w:tcW w:w="2743" w:type="dxa"/>
          </w:tcPr>
          <w:p w14:paraId="7675BA04">
            <w:pPr>
              <w:pStyle w:val="40"/>
              <w:rPr>
                <w:rFonts w:hint="eastAsia" w:ascii="宋体" w:hAnsi="宋体" w:eastAsia="宋体" w:cs="宋体"/>
                <w:color w:val="auto"/>
                <w:sz w:val="24"/>
                <w:szCs w:val="24"/>
                <w:highlight w:val="none"/>
                <w:vertAlign w:val="baseline"/>
                <w:lang w:val="en-US" w:eastAsia="zh-CN"/>
              </w:rPr>
            </w:pPr>
          </w:p>
        </w:tc>
      </w:tr>
    </w:tbl>
    <w:p w14:paraId="15973F26">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注：1.供应商如为联合体，则应填写联合体各成员信息。 </w:t>
      </w:r>
    </w:p>
    <w:p w14:paraId="308D6B18">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cs="宋体"/>
          <w:color w:val="auto"/>
          <w:kern w:val="0"/>
          <w:sz w:val="21"/>
          <w:szCs w:val="21"/>
          <w:highlight w:val="none"/>
          <w:lang w:val="en-US" w:eastAsia="zh-CN" w:bidi="ar"/>
        </w:rPr>
        <w:t>“供应商实际控制人性别”</w:t>
      </w:r>
      <w:r>
        <w:rPr>
          <w:rFonts w:hint="eastAsia" w:ascii="宋体" w:hAnsi="宋体" w:eastAsia="宋体" w:cs="宋体"/>
          <w:color w:val="auto"/>
          <w:kern w:val="0"/>
          <w:sz w:val="21"/>
          <w:szCs w:val="21"/>
          <w:highlight w:val="none"/>
          <w:lang w:val="en-US" w:eastAsia="zh-CN" w:bidi="ar"/>
        </w:rPr>
        <w:t>按供应商实际控制人性别划分请填写“男”或“女”，指拥有供应商 51%以上绝对所有权的性</w:t>
      </w:r>
      <w:r>
        <w:rPr>
          <w:rFonts w:hint="eastAsia" w:cs="宋体"/>
          <w:color w:val="auto"/>
          <w:kern w:val="0"/>
          <w:sz w:val="21"/>
          <w:szCs w:val="21"/>
          <w:highlight w:val="none"/>
          <w:lang w:val="en-US" w:eastAsia="zh-CN" w:bidi="ar"/>
        </w:rPr>
        <w:t>别</w:t>
      </w:r>
      <w:r>
        <w:rPr>
          <w:rFonts w:hint="eastAsia" w:ascii="宋体" w:hAnsi="宋体" w:eastAsia="宋体" w:cs="宋体"/>
          <w:color w:val="auto"/>
          <w:kern w:val="0"/>
          <w:sz w:val="21"/>
          <w:szCs w:val="21"/>
          <w:highlight w:val="none"/>
          <w:lang w:val="en-US" w:eastAsia="zh-CN" w:bidi="ar"/>
        </w:rPr>
        <w:t>；绝对所有权拥有者可以是一个人，也可以是多人合计计算。</w:t>
      </w:r>
    </w:p>
    <w:p w14:paraId="19732FD2">
      <w:pPr>
        <w:pStyle w:val="40"/>
        <w:ind w:left="0" w:leftChars="0" w:firstLine="420" w:firstLineChars="200"/>
        <w:rPr>
          <w:rFonts w:hint="eastAsia"/>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3.</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外商投资类型</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请填写“外商单独投资”、“外商部分投资”或“内资”。</w:t>
      </w:r>
    </w:p>
    <w:p w14:paraId="2AB56E87">
      <w:pPr>
        <w:pStyle w:val="40"/>
        <w:rPr>
          <w:rFonts w:hint="eastAsia"/>
          <w:color w:val="auto"/>
          <w:sz w:val="28"/>
          <w:szCs w:val="28"/>
          <w:highlight w:val="none"/>
          <w:lang w:val="en-US" w:eastAsia="zh-CN"/>
        </w:rPr>
      </w:pPr>
    </w:p>
    <w:p w14:paraId="79D6A58F">
      <w:pPr>
        <w:pStyle w:val="40"/>
        <w:rPr>
          <w:rFonts w:hint="eastAsia"/>
          <w:color w:val="auto"/>
          <w:sz w:val="24"/>
          <w:szCs w:val="24"/>
          <w:highlight w:val="none"/>
          <w:lang w:val="en-US" w:eastAsia="zh-CN"/>
        </w:rPr>
      </w:pPr>
      <w:r>
        <w:rPr>
          <w:rFonts w:hint="eastAsia"/>
          <w:color w:val="auto"/>
          <w:sz w:val="24"/>
          <w:szCs w:val="24"/>
          <w:highlight w:val="none"/>
          <w:lang w:val="en-US" w:eastAsia="zh-CN"/>
        </w:rPr>
        <w:t>1.2其它商务、技术资料和证明材料</w:t>
      </w:r>
    </w:p>
    <w:p w14:paraId="4487D9C8">
      <w:pPr>
        <w:pStyle w:val="40"/>
        <w:ind w:left="0" w:leftChars="0" w:firstLine="0" w:firstLineChars="0"/>
        <w:rPr>
          <w:rFonts w:hint="eastAsia"/>
          <w:b/>
          <w:bCs/>
          <w:color w:val="auto"/>
          <w:sz w:val="24"/>
          <w:szCs w:val="24"/>
          <w:highlight w:val="none"/>
          <w:lang w:eastAsia="zh-CN"/>
        </w:rPr>
      </w:pPr>
    </w:p>
    <w:p w14:paraId="51B911EA">
      <w:pPr>
        <w:pStyle w:val="40"/>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二）</w:t>
      </w:r>
      <w:r>
        <w:rPr>
          <w:rFonts w:hint="eastAsia"/>
          <w:b/>
          <w:bCs/>
          <w:color w:val="auto"/>
          <w:sz w:val="24"/>
          <w:szCs w:val="24"/>
          <w:highlight w:val="none"/>
        </w:rPr>
        <w:t>投标人认为需要提供的其它商务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技术资料和说明。</w:t>
      </w:r>
    </w:p>
    <w:p w14:paraId="2DC99E47">
      <w:pPr>
        <w:pStyle w:val="40"/>
        <w:rPr>
          <w:rFonts w:hint="eastAsia"/>
          <w:color w:val="auto"/>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FZShuSong-Z0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504020202020204"/>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DejaVuSans">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12D30">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DA3CC5">
                          <w:pPr>
                            <w:pStyle w:val="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DA3CC5">
                    <w:pPr>
                      <w:pStyle w:val="2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C6E39">
    <w:pPr>
      <w:pStyle w:val="2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B20C6B">
                          <w:pPr>
                            <w:pStyle w:val="20"/>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FB20C6B">
                    <w:pPr>
                      <w:pStyle w:val="20"/>
                    </w:pPr>
                    <w:r>
                      <w:fldChar w:fldCharType="begin"/>
                    </w:r>
                    <w:r>
                      <w:instrText xml:space="preserve"> PAGE  \* MERGEFORMAT </w:instrText>
                    </w:r>
                    <w:r>
                      <w:fldChar w:fldCharType="separate"/>
                    </w:r>
                    <w:r>
                      <w:t>75</w:t>
                    </w:r>
                    <w:r>
                      <w:fldChar w:fldCharType="end"/>
                    </w:r>
                  </w:p>
                </w:txbxContent>
              </v:textbox>
            </v:shape>
          </w:pict>
        </mc:Fallback>
      </mc:AlternateContent>
    </w:r>
  </w:p>
  <w:p w14:paraId="5A092F48">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0BA34">
    <w:pPr>
      <w:pStyle w:val="21"/>
      <w:keepNext w:val="0"/>
      <w:keepLines w:val="0"/>
      <w:pageBreakBefore w:val="0"/>
      <w:widowControl w:val="0"/>
      <w:kinsoku/>
      <w:wordWrap/>
      <w:overflowPunct/>
      <w:topLinePunct w:val="0"/>
      <w:bidi w:val="0"/>
      <w:adjustRightInd/>
      <w:snapToGrid w:val="0"/>
      <w:jc w:val="right"/>
      <w:textAlignment w:val="auto"/>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0099A">
    <w:pPr>
      <w:pStyle w:val="21"/>
    </w:pPr>
    <w:r>
      <w:rPr>
        <w:rFonts w:hint="eastAsia"/>
        <w:sz w:val="24"/>
        <w:szCs w:val="24"/>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2EEE10"/>
    <w:multiLevelType w:val="singleLevel"/>
    <w:tmpl w:val="8A2EEE10"/>
    <w:lvl w:ilvl="0" w:tentative="0">
      <w:start w:val="1"/>
      <w:numFmt w:val="decimal"/>
      <w:lvlText w:val="(%1)"/>
      <w:lvlJc w:val="left"/>
      <w:pPr>
        <w:ind w:left="425" w:hanging="425"/>
      </w:pPr>
      <w:rPr>
        <w:rFonts w:hint="default"/>
      </w:rPr>
    </w:lvl>
  </w:abstractNum>
  <w:abstractNum w:abstractNumId="1">
    <w:nsid w:val="980BB687"/>
    <w:multiLevelType w:val="singleLevel"/>
    <w:tmpl w:val="980BB687"/>
    <w:lvl w:ilvl="0" w:tentative="0">
      <w:start w:val="1"/>
      <w:numFmt w:val="chineseCounting"/>
      <w:suff w:val="nothing"/>
      <w:lvlText w:val="（%1）"/>
      <w:lvlJc w:val="left"/>
      <w:rPr>
        <w:rFonts w:hint="eastAsia"/>
      </w:rPr>
    </w:lvl>
  </w:abstractNum>
  <w:abstractNum w:abstractNumId="2">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3">
    <w:nsid w:val="BF6BC116"/>
    <w:multiLevelType w:val="singleLevel"/>
    <w:tmpl w:val="BF6BC116"/>
    <w:lvl w:ilvl="0" w:tentative="0">
      <w:start w:val="16"/>
      <w:numFmt w:val="decimal"/>
      <w:suff w:val="space"/>
      <w:lvlText w:val="%1."/>
      <w:lvlJc w:val="left"/>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0BEF7531"/>
    <w:multiLevelType w:val="singleLevel"/>
    <w:tmpl w:val="0BEF7531"/>
    <w:lvl w:ilvl="0" w:tentative="0">
      <w:start w:val="1"/>
      <w:numFmt w:val="decimal"/>
      <w:lvlText w:val="(%1)"/>
      <w:lvlJc w:val="left"/>
      <w:pPr>
        <w:ind w:left="425" w:hanging="425"/>
      </w:pPr>
      <w:rPr>
        <w:rFonts w:hint="default"/>
      </w:rPr>
    </w:lvl>
  </w:abstractNum>
  <w:abstractNum w:abstractNumId="10">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448EDA3"/>
    <w:multiLevelType w:val="singleLevel"/>
    <w:tmpl w:val="2448EDA3"/>
    <w:lvl w:ilvl="0" w:tentative="0">
      <w:start w:val="1"/>
      <w:numFmt w:val="decimal"/>
      <w:suff w:val="nothing"/>
      <w:lvlText w:val="%1、"/>
      <w:lvlJc w:val="left"/>
    </w:lvl>
  </w:abstractNum>
  <w:abstractNum w:abstractNumId="12">
    <w:nsid w:val="447B6378"/>
    <w:multiLevelType w:val="multilevel"/>
    <w:tmpl w:val="447B6378"/>
    <w:lvl w:ilvl="0" w:tentative="0">
      <w:start w:val="1"/>
      <w:numFmt w:val="decimal"/>
      <w:pStyle w:val="42"/>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444EEFB"/>
    <w:multiLevelType w:val="singleLevel"/>
    <w:tmpl w:val="7444EEFB"/>
    <w:lvl w:ilvl="0" w:tentative="0">
      <w:start w:val="3"/>
      <w:numFmt w:val="chineseCounting"/>
      <w:suff w:val="space"/>
      <w:lvlText w:val="第%1章"/>
      <w:lvlJc w:val="left"/>
      <w:rPr>
        <w:rFonts w:hint="eastAsia"/>
      </w:rPr>
    </w:lvl>
  </w:abstractNum>
  <w:abstractNum w:abstractNumId="14">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A0F6431"/>
    <w:multiLevelType w:val="singleLevel"/>
    <w:tmpl w:val="7A0F6431"/>
    <w:lvl w:ilvl="0" w:tentative="0">
      <w:start w:val="1"/>
      <w:numFmt w:val="decimal"/>
      <w:suff w:val="space"/>
      <w:lvlText w:val="%1."/>
      <w:lvlJc w:val="left"/>
    </w:lvl>
  </w:abstractNum>
  <w:num w:numId="1">
    <w:abstractNumId w:val="2"/>
  </w:num>
  <w:num w:numId="2">
    <w:abstractNumId w:val="12"/>
  </w:num>
  <w:num w:numId="3">
    <w:abstractNumId w:val="13"/>
  </w:num>
  <w:num w:numId="4">
    <w:abstractNumId w:val="1"/>
  </w:num>
  <w:num w:numId="5">
    <w:abstractNumId w:val="0"/>
  </w:num>
  <w:num w:numId="6">
    <w:abstractNumId w:val="9"/>
  </w:num>
  <w:num w:numId="7">
    <w:abstractNumId w:val="11"/>
  </w:num>
  <w:num w:numId="8">
    <w:abstractNumId w:val="15"/>
  </w:num>
  <w:num w:numId="9">
    <w:abstractNumId w:val="4"/>
  </w:num>
  <w:num w:numId="10">
    <w:abstractNumId w:val="8"/>
  </w:num>
  <w:num w:numId="11">
    <w:abstractNumId w:val="6"/>
  </w:num>
  <w:num w:numId="12">
    <w:abstractNumId w:val="5"/>
  </w:num>
  <w:num w:numId="13">
    <w:abstractNumId w:val="3"/>
  </w:num>
  <w:num w:numId="14">
    <w:abstractNumId w:val="7"/>
  </w:num>
  <w:num w:numId="15">
    <w:abstractNumId w:val="10"/>
  </w:num>
  <w:num w:numId="16">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15EF7"/>
    <w:rsid w:val="0013642D"/>
    <w:rsid w:val="00146410"/>
    <w:rsid w:val="00150D67"/>
    <w:rsid w:val="00150EAD"/>
    <w:rsid w:val="00156600"/>
    <w:rsid w:val="00160E9C"/>
    <w:rsid w:val="00172190"/>
    <w:rsid w:val="00173480"/>
    <w:rsid w:val="00181988"/>
    <w:rsid w:val="00182557"/>
    <w:rsid w:val="0018304A"/>
    <w:rsid w:val="001904E9"/>
    <w:rsid w:val="001A77DE"/>
    <w:rsid w:val="001B36EC"/>
    <w:rsid w:val="001D7B23"/>
    <w:rsid w:val="001E2F56"/>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6BEF"/>
    <w:rsid w:val="00410595"/>
    <w:rsid w:val="00420F7C"/>
    <w:rsid w:val="0043307A"/>
    <w:rsid w:val="00433514"/>
    <w:rsid w:val="00446BB3"/>
    <w:rsid w:val="0045353D"/>
    <w:rsid w:val="004771C7"/>
    <w:rsid w:val="00481283"/>
    <w:rsid w:val="00481C3A"/>
    <w:rsid w:val="004851CA"/>
    <w:rsid w:val="0048656E"/>
    <w:rsid w:val="00493221"/>
    <w:rsid w:val="004A302C"/>
    <w:rsid w:val="004B539D"/>
    <w:rsid w:val="004C1FA1"/>
    <w:rsid w:val="004C3DCC"/>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5F23"/>
    <w:rsid w:val="00740CEF"/>
    <w:rsid w:val="00742261"/>
    <w:rsid w:val="00752C5E"/>
    <w:rsid w:val="007531F9"/>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0750"/>
    <w:rsid w:val="00923C36"/>
    <w:rsid w:val="00924B8E"/>
    <w:rsid w:val="00930024"/>
    <w:rsid w:val="009344DE"/>
    <w:rsid w:val="009357E5"/>
    <w:rsid w:val="00936087"/>
    <w:rsid w:val="00945D17"/>
    <w:rsid w:val="00951FEE"/>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736C6"/>
    <w:rsid w:val="00A82472"/>
    <w:rsid w:val="00A83F1F"/>
    <w:rsid w:val="00A8416F"/>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0B42"/>
    <w:rsid w:val="00C965AE"/>
    <w:rsid w:val="00CA0AED"/>
    <w:rsid w:val="00CA66E6"/>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6387"/>
    <w:rsid w:val="00D741B6"/>
    <w:rsid w:val="00D74BD0"/>
    <w:rsid w:val="00D74FED"/>
    <w:rsid w:val="00D75A81"/>
    <w:rsid w:val="00D7761F"/>
    <w:rsid w:val="00D86806"/>
    <w:rsid w:val="00D86C35"/>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4C88"/>
    <w:rsid w:val="00E7179D"/>
    <w:rsid w:val="00E74832"/>
    <w:rsid w:val="00E81B04"/>
    <w:rsid w:val="00E820C5"/>
    <w:rsid w:val="00E87550"/>
    <w:rsid w:val="00E9413F"/>
    <w:rsid w:val="00E973D2"/>
    <w:rsid w:val="00EA0745"/>
    <w:rsid w:val="00EC7C64"/>
    <w:rsid w:val="00ED00D6"/>
    <w:rsid w:val="00EE26DC"/>
    <w:rsid w:val="00EE3FF1"/>
    <w:rsid w:val="00EE5816"/>
    <w:rsid w:val="00F03292"/>
    <w:rsid w:val="00F0565C"/>
    <w:rsid w:val="00F121AE"/>
    <w:rsid w:val="00F15852"/>
    <w:rsid w:val="00F23F4B"/>
    <w:rsid w:val="00F462F0"/>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D76E1"/>
    <w:rsid w:val="00FE0970"/>
    <w:rsid w:val="00FF3F3A"/>
    <w:rsid w:val="00FF400F"/>
    <w:rsid w:val="01064C9A"/>
    <w:rsid w:val="01303AC5"/>
    <w:rsid w:val="013E61E2"/>
    <w:rsid w:val="014F4893"/>
    <w:rsid w:val="01554610"/>
    <w:rsid w:val="01781929"/>
    <w:rsid w:val="017C564F"/>
    <w:rsid w:val="01877B89"/>
    <w:rsid w:val="019E3125"/>
    <w:rsid w:val="01BA39DE"/>
    <w:rsid w:val="01CA216C"/>
    <w:rsid w:val="01D0068D"/>
    <w:rsid w:val="01D775B9"/>
    <w:rsid w:val="01DD3C4D"/>
    <w:rsid w:val="02026E30"/>
    <w:rsid w:val="02132174"/>
    <w:rsid w:val="02186A33"/>
    <w:rsid w:val="022278B2"/>
    <w:rsid w:val="023130F5"/>
    <w:rsid w:val="0238407B"/>
    <w:rsid w:val="024737BC"/>
    <w:rsid w:val="024C2B81"/>
    <w:rsid w:val="024D6952"/>
    <w:rsid w:val="026D3223"/>
    <w:rsid w:val="028604AE"/>
    <w:rsid w:val="028B75EF"/>
    <w:rsid w:val="028D5673"/>
    <w:rsid w:val="02922C89"/>
    <w:rsid w:val="029D33DC"/>
    <w:rsid w:val="02AD1871"/>
    <w:rsid w:val="02AD3196"/>
    <w:rsid w:val="02C44E0D"/>
    <w:rsid w:val="02C9326F"/>
    <w:rsid w:val="02DA63DE"/>
    <w:rsid w:val="02DF39F5"/>
    <w:rsid w:val="02EF5EA2"/>
    <w:rsid w:val="03200295"/>
    <w:rsid w:val="034C64E7"/>
    <w:rsid w:val="0361440A"/>
    <w:rsid w:val="036D7252"/>
    <w:rsid w:val="03747EC0"/>
    <w:rsid w:val="03922815"/>
    <w:rsid w:val="03990047"/>
    <w:rsid w:val="03AF1619"/>
    <w:rsid w:val="03B7227C"/>
    <w:rsid w:val="03C07382"/>
    <w:rsid w:val="03C350C4"/>
    <w:rsid w:val="03E07A24"/>
    <w:rsid w:val="03E2554B"/>
    <w:rsid w:val="03E30F7F"/>
    <w:rsid w:val="03EA08A3"/>
    <w:rsid w:val="03F62DA4"/>
    <w:rsid w:val="04001E75"/>
    <w:rsid w:val="040E4592"/>
    <w:rsid w:val="04293179"/>
    <w:rsid w:val="043833BC"/>
    <w:rsid w:val="04446205"/>
    <w:rsid w:val="044E2BE0"/>
    <w:rsid w:val="04506958"/>
    <w:rsid w:val="045126D0"/>
    <w:rsid w:val="045D72C7"/>
    <w:rsid w:val="045F303F"/>
    <w:rsid w:val="046C12B8"/>
    <w:rsid w:val="04820ADC"/>
    <w:rsid w:val="04893C18"/>
    <w:rsid w:val="04951C17"/>
    <w:rsid w:val="049F343C"/>
    <w:rsid w:val="04B14F1D"/>
    <w:rsid w:val="04F01EE9"/>
    <w:rsid w:val="04F574FF"/>
    <w:rsid w:val="05025778"/>
    <w:rsid w:val="05121E5F"/>
    <w:rsid w:val="051F632A"/>
    <w:rsid w:val="052851DF"/>
    <w:rsid w:val="052E656D"/>
    <w:rsid w:val="053A4F12"/>
    <w:rsid w:val="053F247C"/>
    <w:rsid w:val="0545596E"/>
    <w:rsid w:val="054E0032"/>
    <w:rsid w:val="05595CE0"/>
    <w:rsid w:val="057C377D"/>
    <w:rsid w:val="057E74F5"/>
    <w:rsid w:val="05810D93"/>
    <w:rsid w:val="05812B41"/>
    <w:rsid w:val="05B362B9"/>
    <w:rsid w:val="05C2565F"/>
    <w:rsid w:val="05C72C4A"/>
    <w:rsid w:val="05CB2336"/>
    <w:rsid w:val="05D15877"/>
    <w:rsid w:val="05D215EF"/>
    <w:rsid w:val="05D2339D"/>
    <w:rsid w:val="05D37841"/>
    <w:rsid w:val="05E530D0"/>
    <w:rsid w:val="05EA4B8A"/>
    <w:rsid w:val="05F9301F"/>
    <w:rsid w:val="05FD48BE"/>
    <w:rsid w:val="06093262"/>
    <w:rsid w:val="06231E4A"/>
    <w:rsid w:val="06253E14"/>
    <w:rsid w:val="0633208D"/>
    <w:rsid w:val="063A16EC"/>
    <w:rsid w:val="063B53E6"/>
    <w:rsid w:val="065B7836"/>
    <w:rsid w:val="06856661"/>
    <w:rsid w:val="068576CE"/>
    <w:rsid w:val="069114AA"/>
    <w:rsid w:val="06913A7D"/>
    <w:rsid w:val="0698763E"/>
    <w:rsid w:val="06A66D03"/>
    <w:rsid w:val="06AE7966"/>
    <w:rsid w:val="06AF6DD1"/>
    <w:rsid w:val="06B07B82"/>
    <w:rsid w:val="06B64A6C"/>
    <w:rsid w:val="06DD649D"/>
    <w:rsid w:val="06E8731C"/>
    <w:rsid w:val="06F04422"/>
    <w:rsid w:val="06F757B1"/>
    <w:rsid w:val="07047ECE"/>
    <w:rsid w:val="071C5217"/>
    <w:rsid w:val="071D4AEC"/>
    <w:rsid w:val="07210A39"/>
    <w:rsid w:val="072242D3"/>
    <w:rsid w:val="072440CC"/>
    <w:rsid w:val="0737795B"/>
    <w:rsid w:val="073F4A62"/>
    <w:rsid w:val="07442078"/>
    <w:rsid w:val="07585B24"/>
    <w:rsid w:val="078A2181"/>
    <w:rsid w:val="07941252"/>
    <w:rsid w:val="07B54D24"/>
    <w:rsid w:val="07EA70C4"/>
    <w:rsid w:val="081E0B1B"/>
    <w:rsid w:val="08534C69"/>
    <w:rsid w:val="085D7896"/>
    <w:rsid w:val="08687FE8"/>
    <w:rsid w:val="08935065"/>
    <w:rsid w:val="08997D8A"/>
    <w:rsid w:val="089A2898"/>
    <w:rsid w:val="08AD2074"/>
    <w:rsid w:val="08CA7FAC"/>
    <w:rsid w:val="08D306C7"/>
    <w:rsid w:val="08D538D0"/>
    <w:rsid w:val="08D77648"/>
    <w:rsid w:val="08E04023"/>
    <w:rsid w:val="08E9737B"/>
    <w:rsid w:val="08F2265D"/>
    <w:rsid w:val="09077801"/>
    <w:rsid w:val="091C32AD"/>
    <w:rsid w:val="09212671"/>
    <w:rsid w:val="0926010A"/>
    <w:rsid w:val="093D1475"/>
    <w:rsid w:val="093F343F"/>
    <w:rsid w:val="09412D13"/>
    <w:rsid w:val="095B3C9B"/>
    <w:rsid w:val="095E1B17"/>
    <w:rsid w:val="09664528"/>
    <w:rsid w:val="09704318"/>
    <w:rsid w:val="09AC1C5B"/>
    <w:rsid w:val="09B039F5"/>
    <w:rsid w:val="09BD105E"/>
    <w:rsid w:val="09CE174C"/>
    <w:rsid w:val="09D040EE"/>
    <w:rsid w:val="09EA6F07"/>
    <w:rsid w:val="09EB2C7F"/>
    <w:rsid w:val="09FE29B2"/>
    <w:rsid w:val="0A140428"/>
    <w:rsid w:val="0A1C108A"/>
    <w:rsid w:val="0A2148F3"/>
    <w:rsid w:val="0A2C5771"/>
    <w:rsid w:val="0A391C3C"/>
    <w:rsid w:val="0A3D172D"/>
    <w:rsid w:val="0A3E680D"/>
    <w:rsid w:val="0A6749FB"/>
    <w:rsid w:val="0A740EC6"/>
    <w:rsid w:val="0A7964DD"/>
    <w:rsid w:val="0A825391"/>
    <w:rsid w:val="0A9D29C6"/>
    <w:rsid w:val="0A9F4195"/>
    <w:rsid w:val="0AAB338B"/>
    <w:rsid w:val="0ACC485F"/>
    <w:rsid w:val="0AD6392F"/>
    <w:rsid w:val="0AD83203"/>
    <w:rsid w:val="0AEF054D"/>
    <w:rsid w:val="0AF049F1"/>
    <w:rsid w:val="0AF45D7D"/>
    <w:rsid w:val="0B05734A"/>
    <w:rsid w:val="0B08583F"/>
    <w:rsid w:val="0B095AB3"/>
    <w:rsid w:val="0B0E131B"/>
    <w:rsid w:val="0B115FB9"/>
    <w:rsid w:val="0B1A381C"/>
    <w:rsid w:val="0B265A74"/>
    <w:rsid w:val="0B352404"/>
    <w:rsid w:val="0B376893"/>
    <w:rsid w:val="0B381EF4"/>
    <w:rsid w:val="0B386398"/>
    <w:rsid w:val="0B3A0D5F"/>
    <w:rsid w:val="0B3A3EBE"/>
    <w:rsid w:val="0B460AB5"/>
    <w:rsid w:val="0B472137"/>
    <w:rsid w:val="0B536D2E"/>
    <w:rsid w:val="0B5C2086"/>
    <w:rsid w:val="0B674587"/>
    <w:rsid w:val="0B6A776A"/>
    <w:rsid w:val="0B6E5916"/>
    <w:rsid w:val="0B8B64C8"/>
    <w:rsid w:val="0BB24C22"/>
    <w:rsid w:val="0BD87233"/>
    <w:rsid w:val="0BF0642E"/>
    <w:rsid w:val="0BF202F5"/>
    <w:rsid w:val="0BFE313E"/>
    <w:rsid w:val="0C02649C"/>
    <w:rsid w:val="0C0B25B3"/>
    <w:rsid w:val="0C104C1F"/>
    <w:rsid w:val="0C1E6205"/>
    <w:rsid w:val="0C236700"/>
    <w:rsid w:val="0C28640C"/>
    <w:rsid w:val="0C3C5A14"/>
    <w:rsid w:val="0C5A4DAC"/>
    <w:rsid w:val="0C5E47B4"/>
    <w:rsid w:val="0C8A677F"/>
    <w:rsid w:val="0CC04897"/>
    <w:rsid w:val="0CD12600"/>
    <w:rsid w:val="0CD520F0"/>
    <w:rsid w:val="0CD67C16"/>
    <w:rsid w:val="0CD81BE1"/>
    <w:rsid w:val="0CEB1914"/>
    <w:rsid w:val="0CFB142B"/>
    <w:rsid w:val="0D0C53E6"/>
    <w:rsid w:val="0D2210AE"/>
    <w:rsid w:val="0D466B4A"/>
    <w:rsid w:val="0D5154EF"/>
    <w:rsid w:val="0D611BD6"/>
    <w:rsid w:val="0D865A79"/>
    <w:rsid w:val="0D95205B"/>
    <w:rsid w:val="0D957AD2"/>
    <w:rsid w:val="0D9D0734"/>
    <w:rsid w:val="0DA90E87"/>
    <w:rsid w:val="0DB74AC1"/>
    <w:rsid w:val="0DEF71E2"/>
    <w:rsid w:val="0E0D58BA"/>
    <w:rsid w:val="0E0F1632"/>
    <w:rsid w:val="0E19425F"/>
    <w:rsid w:val="0E237412"/>
    <w:rsid w:val="0E2449B2"/>
    <w:rsid w:val="0E342E47"/>
    <w:rsid w:val="0E3B5D4C"/>
    <w:rsid w:val="0E460DCC"/>
    <w:rsid w:val="0E653000"/>
    <w:rsid w:val="0E6A4ABA"/>
    <w:rsid w:val="0E6D45AA"/>
    <w:rsid w:val="0E72396F"/>
    <w:rsid w:val="0E796AAB"/>
    <w:rsid w:val="0E7B2A67"/>
    <w:rsid w:val="0E7C0027"/>
    <w:rsid w:val="0E7E0566"/>
    <w:rsid w:val="0E7F6315"/>
    <w:rsid w:val="0E8D07A9"/>
    <w:rsid w:val="0EB36461"/>
    <w:rsid w:val="0EB45D35"/>
    <w:rsid w:val="0EBD108E"/>
    <w:rsid w:val="0EBD75FE"/>
    <w:rsid w:val="0ECA5559"/>
    <w:rsid w:val="0ED87C76"/>
    <w:rsid w:val="0EF600FC"/>
    <w:rsid w:val="0F1B5913"/>
    <w:rsid w:val="0F4C0664"/>
    <w:rsid w:val="0F5337A0"/>
    <w:rsid w:val="0F711E78"/>
    <w:rsid w:val="0F7E3A23"/>
    <w:rsid w:val="0F917E25"/>
    <w:rsid w:val="0F96368D"/>
    <w:rsid w:val="0F9D4A1B"/>
    <w:rsid w:val="0FA062BA"/>
    <w:rsid w:val="0FA638D0"/>
    <w:rsid w:val="0FB35FED"/>
    <w:rsid w:val="0FD33C3D"/>
    <w:rsid w:val="0FE8213B"/>
    <w:rsid w:val="0FF52AA9"/>
    <w:rsid w:val="0FF860F6"/>
    <w:rsid w:val="0FF94348"/>
    <w:rsid w:val="0FFF1232"/>
    <w:rsid w:val="10047D52"/>
    <w:rsid w:val="10086339"/>
    <w:rsid w:val="10150A56"/>
    <w:rsid w:val="10240C99"/>
    <w:rsid w:val="102723E9"/>
    <w:rsid w:val="102B566C"/>
    <w:rsid w:val="104841C5"/>
    <w:rsid w:val="107439CE"/>
    <w:rsid w:val="10861954"/>
    <w:rsid w:val="1090632E"/>
    <w:rsid w:val="10A92DD3"/>
    <w:rsid w:val="10BD54A5"/>
    <w:rsid w:val="10C55FD8"/>
    <w:rsid w:val="10F845FF"/>
    <w:rsid w:val="1103023A"/>
    <w:rsid w:val="11036B00"/>
    <w:rsid w:val="11082369"/>
    <w:rsid w:val="11357D2A"/>
    <w:rsid w:val="113849FC"/>
    <w:rsid w:val="113A4C18"/>
    <w:rsid w:val="113C31C6"/>
    <w:rsid w:val="11421E5E"/>
    <w:rsid w:val="11422FE1"/>
    <w:rsid w:val="116E48C1"/>
    <w:rsid w:val="11845E93"/>
    <w:rsid w:val="11867E5D"/>
    <w:rsid w:val="11877731"/>
    <w:rsid w:val="11967974"/>
    <w:rsid w:val="11A2456B"/>
    <w:rsid w:val="11AE5258"/>
    <w:rsid w:val="11DF30C9"/>
    <w:rsid w:val="11FA6155"/>
    <w:rsid w:val="12130FC5"/>
    <w:rsid w:val="121C60CC"/>
    <w:rsid w:val="1222745A"/>
    <w:rsid w:val="12371157"/>
    <w:rsid w:val="126A32DB"/>
    <w:rsid w:val="127001C5"/>
    <w:rsid w:val="127759F8"/>
    <w:rsid w:val="127A0C92"/>
    <w:rsid w:val="127F48AC"/>
    <w:rsid w:val="128819B3"/>
    <w:rsid w:val="128F2D41"/>
    <w:rsid w:val="12942106"/>
    <w:rsid w:val="129E4D32"/>
    <w:rsid w:val="12A548F1"/>
    <w:rsid w:val="12B91B6C"/>
    <w:rsid w:val="12BA7692"/>
    <w:rsid w:val="12EF558E"/>
    <w:rsid w:val="12F9640D"/>
    <w:rsid w:val="13021765"/>
    <w:rsid w:val="13037AFF"/>
    <w:rsid w:val="132A4818"/>
    <w:rsid w:val="13456351"/>
    <w:rsid w:val="134C0C32"/>
    <w:rsid w:val="13541895"/>
    <w:rsid w:val="135D4BEE"/>
    <w:rsid w:val="137B79E1"/>
    <w:rsid w:val="13833F28"/>
    <w:rsid w:val="13D64F42"/>
    <w:rsid w:val="13E7095B"/>
    <w:rsid w:val="13E83E5F"/>
    <w:rsid w:val="14065285"/>
    <w:rsid w:val="144731A8"/>
    <w:rsid w:val="14717C9A"/>
    <w:rsid w:val="14757D15"/>
    <w:rsid w:val="147F2942"/>
    <w:rsid w:val="14991C55"/>
    <w:rsid w:val="14AF7789"/>
    <w:rsid w:val="14BC76F2"/>
    <w:rsid w:val="14D50D33"/>
    <w:rsid w:val="14DA401C"/>
    <w:rsid w:val="14EA0703"/>
    <w:rsid w:val="14EF1875"/>
    <w:rsid w:val="151E65FF"/>
    <w:rsid w:val="1537321C"/>
    <w:rsid w:val="154020D1"/>
    <w:rsid w:val="157B7F4A"/>
    <w:rsid w:val="1585042C"/>
    <w:rsid w:val="15A840F3"/>
    <w:rsid w:val="15AE1730"/>
    <w:rsid w:val="15B11221"/>
    <w:rsid w:val="15E37F2A"/>
    <w:rsid w:val="15FB249C"/>
    <w:rsid w:val="15FF3D3A"/>
    <w:rsid w:val="161A0B74"/>
    <w:rsid w:val="16383AE2"/>
    <w:rsid w:val="16565924"/>
    <w:rsid w:val="16571DC8"/>
    <w:rsid w:val="16646293"/>
    <w:rsid w:val="16685D83"/>
    <w:rsid w:val="167C182F"/>
    <w:rsid w:val="167C538B"/>
    <w:rsid w:val="167D1103"/>
    <w:rsid w:val="167D2FDD"/>
    <w:rsid w:val="16AE5760"/>
    <w:rsid w:val="16AE750E"/>
    <w:rsid w:val="16AF2A39"/>
    <w:rsid w:val="16B40FC8"/>
    <w:rsid w:val="16BC1C2B"/>
    <w:rsid w:val="16BD0A63"/>
    <w:rsid w:val="16C46D32"/>
    <w:rsid w:val="16D21A7E"/>
    <w:rsid w:val="16E3540A"/>
    <w:rsid w:val="16E442B3"/>
    <w:rsid w:val="1711641B"/>
    <w:rsid w:val="1719707D"/>
    <w:rsid w:val="17215F32"/>
    <w:rsid w:val="172872C1"/>
    <w:rsid w:val="17457E73"/>
    <w:rsid w:val="174F6F43"/>
    <w:rsid w:val="175814CF"/>
    <w:rsid w:val="176821F4"/>
    <w:rsid w:val="177E1C86"/>
    <w:rsid w:val="17944956"/>
    <w:rsid w:val="179B7A92"/>
    <w:rsid w:val="17AC68A6"/>
    <w:rsid w:val="17AD77C6"/>
    <w:rsid w:val="17B62B1E"/>
    <w:rsid w:val="17CB7119"/>
    <w:rsid w:val="17DB67AF"/>
    <w:rsid w:val="18041ADC"/>
    <w:rsid w:val="18495740"/>
    <w:rsid w:val="185A794E"/>
    <w:rsid w:val="18891474"/>
    <w:rsid w:val="188E6B63"/>
    <w:rsid w:val="188F0B1E"/>
    <w:rsid w:val="18975ADC"/>
    <w:rsid w:val="18C272A1"/>
    <w:rsid w:val="18D314AE"/>
    <w:rsid w:val="18DA283C"/>
    <w:rsid w:val="18F90F15"/>
    <w:rsid w:val="192D6E10"/>
    <w:rsid w:val="19373862"/>
    <w:rsid w:val="193D1CBA"/>
    <w:rsid w:val="19520625"/>
    <w:rsid w:val="19526877"/>
    <w:rsid w:val="196547FC"/>
    <w:rsid w:val="19856C4C"/>
    <w:rsid w:val="199665EC"/>
    <w:rsid w:val="199C7AF2"/>
    <w:rsid w:val="199E1ABC"/>
    <w:rsid w:val="19CC03D7"/>
    <w:rsid w:val="19D2300F"/>
    <w:rsid w:val="19E80F89"/>
    <w:rsid w:val="19EC5173"/>
    <w:rsid w:val="19F872A0"/>
    <w:rsid w:val="1A235ED9"/>
    <w:rsid w:val="1A352420"/>
    <w:rsid w:val="1A377809"/>
    <w:rsid w:val="1A452ACF"/>
    <w:rsid w:val="1A512FD2"/>
    <w:rsid w:val="1A5D54D3"/>
    <w:rsid w:val="1ADA2FC8"/>
    <w:rsid w:val="1ADA4D76"/>
    <w:rsid w:val="1ADC0AEE"/>
    <w:rsid w:val="1AE259D8"/>
    <w:rsid w:val="1AE35507"/>
    <w:rsid w:val="1AEB2ADF"/>
    <w:rsid w:val="1AF04599"/>
    <w:rsid w:val="1AFC1190"/>
    <w:rsid w:val="1B2129A5"/>
    <w:rsid w:val="1B3B1964"/>
    <w:rsid w:val="1B3E3557"/>
    <w:rsid w:val="1B5E7755"/>
    <w:rsid w:val="1B636B19"/>
    <w:rsid w:val="1B6805D3"/>
    <w:rsid w:val="1B7E1468"/>
    <w:rsid w:val="1B825739"/>
    <w:rsid w:val="1B83540D"/>
    <w:rsid w:val="1BA62EAA"/>
    <w:rsid w:val="1BC17CE4"/>
    <w:rsid w:val="1BCC0B62"/>
    <w:rsid w:val="1BDD4B1E"/>
    <w:rsid w:val="1BE35EAC"/>
    <w:rsid w:val="1BE718C7"/>
    <w:rsid w:val="1BF43C15"/>
    <w:rsid w:val="1C146065"/>
    <w:rsid w:val="1C1B73F4"/>
    <w:rsid w:val="1C2F10F1"/>
    <w:rsid w:val="1C3B1844"/>
    <w:rsid w:val="1C406E5A"/>
    <w:rsid w:val="1C495921"/>
    <w:rsid w:val="1C542906"/>
    <w:rsid w:val="1C744D56"/>
    <w:rsid w:val="1C7A6810"/>
    <w:rsid w:val="1C7B7E93"/>
    <w:rsid w:val="1C7D1E5D"/>
    <w:rsid w:val="1C8036FB"/>
    <w:rsid w:val="1C9C6787"/>
    <w:rsid w:val="1C9D289F"/>
    <w:rsid w:val="1CD770EC"/>
    <w:rsid w:val="1CE43C8A"/>
    <w:rsid w:val="1D183933"/>
    <w:rsid w:val="1D210A3A"/>
    <w:rsid w:val="1D3764AF"/>
    <w:rsid w:val="1D4F5570"/>
    <w:rsid w:val="1D5E1C8E"/>
    <w:rsid w:val="1D61177E"/>
    <w:rsid w:val="1D7E7C3A"/>
    <w:rsid w:val="1D7F07FB"/>
    <w:rsid w:val="1D8D4321"/>
    <w:rsid w:val="1D9C27B6"/>
    <w:rsid w:val="1DA35CDF"/>
    <w:rsid w:val="1DAA4ED3"/>
    <w:rsid w:val="1DC615E1"/>
    <w:rsid w:val="1DC835AB"/>
    <w:rsid w:val="1DFD14A7"/>
    <w:rsid w:val="1E037E3E"/>
    <w:rsid w:val="1E242D4E"/>
    <w:rsid w:val="1E2F7187"/>
    <w:rsid w:val="1E340C41"/>
    <w:rsid w:val="1E401394"/>
    <w:rsid w:val="1E403BB4"/>
    <w:rsid w:val="1E435EE1"/>
    <w:rsid w:val="1E4A2212"/>
    <w:rsid w:val="1E6908EA"/>
    <w:rsid w:val="1E6934D0"/>
    <w:rsid w:val="1E766B63"/>
    <w:rsid w:val="1E8A6AB3"/>
    <w:rsid w:val="1E8F7C25"/>
    <w:rsid w:val="1E9B2A6E"/>
    <w:rsid w:val="1EAF02C7"/>
    <w:rsid w:val="1EBA1146"/>
    <w:rsid w:val="1EC73863"/>
    <w:rsid w:val="1ED46823"/>
    <w:rsid w:val="1EDB24C3"/>
    <w:rsid w:val="1EDF295B"/>
    <w:rsid w:val="1F046865"/>
    <w:rsid w:val="1F1D16D5"/>
    <w:rsid w:val="1F204D21"/>
    <w:rsid w:val="1F2760B0"/>
    <w:rsid w:val="1F4153C3"/>
    <w:rsid w:val="1F460C2C"/>
    <w:rsid w:val="1F525822"/>
    <w:rsid w:val="1F58270D"/>
    <w:rsid w:val="1F5F1CED"/>
    <w:rsid w:val="1F707A57"/>
    <w:rsid w:val="1F7237CF"/>
    <w:rsid w:val="1F770DE5"/>
    <w:rsid w:val="1F833C2E"/>
    <w:rsid w:val="1F890B18"/>
    <w:rsid w:val="1F8D0609"/>
    <w:rsid w:val="1FB82BC8"/>
    <w:rsid w:val="1FB8486E"/>
    <w:rsid w:val="1FCA53B9"/>
    <w:rsid w:val="1FD47FE6"/>
    <w:rsid w:val="1FE31481"/>
    <w:rsid w:val="1FE917AE"/>
    <w:rsid w:val="1FF16DE9"/>
    <w:rsid w:val="1FF468DA"/>
    <w:rsid w:val="200977A9"/>
    <w:rsid w:val="200F54C2"/>
    <w:rsid w:val="201B5C14"/>
    <w:rsid w:val="20254CE5"/>
    <w:rsid w:val="2035625A"/>
    <w:rsid w:val="2039253E"/>
    <w:rsid w:val="204A02A8"/>
    <w:rsid w:val="2059498F"/>
    <w:rsid w:val="20690166"/>
    <w:rsid w:val="20803CC9"/>
    <w:rsid w:val="209239FD"/>
    <w:rsid w:val="20CC482F"/>
    <w:rsid w:val="20E97AC1"/>
    <w:rsid w:val="20EA2A65"/>
    <w:rsid w:val="20EF2BFD"/>
    <w:rsid w:val="210112AE"/>
    <w:rsid w:val="21156CD7"/>
    <w:rsid w:val="21354AB4"/>
    <w:rsid w:val="214E2A84"/>
    <w:rsid w:val="21556257"/>
    <w:rsid w:val="215F4227"/>
    <w:rsid w:val="217F6677"/>
    <w:rsid w:val="21817CF9"/>
    <w:rsid w:val="21884BA0"/>
    <w:rsid w:val="218D48F0"/>
    <w:rsid w:val="219519F6"/>
    <w:rsid w:val="2197576F"/>
    <w:rsid w:val="21977007"/>
    <w:rsid w:val="219B1B95"/>
    <w:rsid w:val="21BA145D"/>
    <w:rsid w:val="21BF6A73"/>
    <w:rsid w:val="21C30312"/>
    <w:rsid w:val="21DE15EF"/>
    <w:rsid w:val="21ED1832"/>
    <w:rsid w:val="21ED5205"/>
    <w:rsid w:val="21F26E49"/>
    <w:rsid w:val="21F7445F"/>
    <w:rsid w:val="220151E4"/>
    <w:rsid w:val="22032E04"/>
    <w:rsid w:val="2217240B"/>
    <w:rsid w:val="22196184"/>
    <w:rsid w:val="221B7523"/>
    <w:rsid w:val="222039B6"/>
    <w:rsid w:val="222B5EB7"/>
    <w:rsid w:val="2237485C"/>
    <w:rsid w:val="223E3E3C"/>
    <w:rsid w:val="224B716E"/>
    <w:rsid w:val="227635D6"/>
    <w:rsid w:val="227710FC"/>
    <w:rsid w:val="22794E74"/>
    <w:rsid w:val="228D26CE"/>
    <w:rsid w:val="22BB723B"/>
    <w:rsid w:val="22C87E24"/>
    <w:rsid w:val="22C95DFC"/>
    <w:rsid w:val="22EC5F17"/>
    <w:rsid w:val="22EE06E2"/>
    <w:rsid w:val="22F015DA"/>
    <w:rsid w:val="22F8223D"/>
    <w:rsid w:val="22F84FC6"/>
    <w:rsid w:val="22FD3CF7"/>
    <w:rsid w:val="230230BC"/>
    <w:rsid w:val="230A01C2"/>
    <w:rsid w:val="23243032"/>
    <w:rsid w:val="235A0EEE"/>
    <w:rsid w:val="235C6C70"/>
    <w:rsid w:val="23614286"/>
    <w:rsid w:val="23712585"/>
    <w:rsid w:val="23C93BD9"/>
    <w:rsid w:val="240E58C2"/>
    <w:rsid w:val="242B03F0"/>
    <w:rsid w:val="243472A5"/>
    <w:rsid w:val="2440076D"/>
    <w:rsid w:val="249E6E14"/>
    <w:rsid w:val="24A563F4"/>
    <w:rsid w:val="24B228BF"/>
    <w:rsid w:val="24C22B02"/>
    <w:rsid w:val="24D171E9"/>
    <w:rsid w:val="24EF141E"/>
    <w:rsid w:val="25034EC9"/>
    <w:rsid w:val="250C0222"/>
    <w:rsid w:val="25433819"/>
    <w:rsid w:val="25461985"/>
    <w:rsid w:val="25586D6C"/>
    <w:rsid w:val="256516E0"/>
    <w:rsid w:val="256B319A"/>
    <w:rsid w:val="25781413"/>
    <w:rsid w:val="257858B7"/>
    <w:rsid w:val="258B383C"/>
    <w:rsid w:val="259455FA"/>
    <w:rsid w:val="259F45C7"/>
    <w:rsid w:val="259F4BF2"/>
    <w:rsid w:val="25A246E2"/>
    <w:rsid w:val="25AD5EB4"/>
    <w:rsid w:val="25B662E5"/>
    <w:rsid w:val="25BF5294"/>
    <w:rsid w:val="25C2759F"/>
    <w:rsid w:val="25C63DCF"/>
    <w:rsid w:val="25C74149"/>
    <w:rsid w:val="25DE267C"/>
    <w:rsid w:val="25E46AA9"/>
    <w:rsid w:val="25E66CC5"/>
    <w:rsid w:val="25FA62CC"/>
    <w:rsid w:val="260E7FC9"/>
    <w:rsid w:val="26143832"/>
    <w:rsid w:val="26207C3D"/>
    <w:rsid w:val="262275D1"/>
    <w:rsid w:val="26325A66"/>
    <w:rsid w:val="263712CE"/>
    <w:rsid w:val="26456C5F"/>
    <w:rsid w:val="264D6D44"/>
    <w:rsid w:val="26635DE5"/>
    <w:rsid w:val="26977FBF"/>
    <w:rsid w:val="26AF355A"/>
    <w:rsid w:val="26B50445"/>
    <w:rsid w:val="26B54405"/>
    <w:rsid w:val="26B835BD"/>
    <w:rsid w:val="26BC17D3"/>
    <w:rsid w:val="26DC11F6"/>
    <w:rsid w:val="26E256DE"/>
    <w:rsid w:val="26EC191F"/>
    <w:rsid w:val="26F251F5"/>
    <w:rsid w:val="270C62B7"/>
    <w:rsid w:val="274730B4"/>
    <w:rsid w:val="27473793"/>
    <w:rsid w:val="27677991"/>
    <w:rsid w:val="27802801"/>
    <w:rsid w:val="278A123C"/>
    <w:rsid w:val="27963D10"/>
    <w:rsid w:val="279F537D"/>
    <w:rsid w:val="27DF5779"/>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50131"/>
    <w:rsid w:val="285A5748"/>
    <w:rsid w:val="28642123"/>
    <w:rsid w:val="28757E8C"/>
    <w:rsid w:val="287E4F92"/>
    <w:rsid w:val="28B07116"/>
    <w:rsid w:val="28B9421C"/>
    <w:rsid w:val="28CB21A2"/>
    <w:rsid w:val="28CC2935"/>
    <w:rsid w:val="28E62B38"/>
    <w:rsid w:val="28E868B0"/>
    <w:rsid w:val="28F25980"/>
    <w:rsid w:val="28F96D0F"/>
    <w:rsid w:val="290673F2"/>
    <w:rsid w:val="290B7A2E"/>
    <w:rsid w:val="2944442E"/>
    <w:rsid w:val="29493E9D"/>
    <w:rsid w:val="29606D8E"/>
    <w:rsid w:val="29622B06"/>
    <w:rsid w:val="2964062C"/>
    <w:rsid w:val="29787C34"/>
    <w:rsid w:val="298131E9"/>
    <w:rsid w:val="298760C9"/>
    <w:rsid w:val="29927747"/>
    <w:rsid w:val="29AE7AF9"/>
    <w:rsid w:val="29C54E43"/>
    <w:rsid w:val="29C9048F"/>
    <w:rsid w:val="29CB06AB"/>
    <w:rsid w:val="29DE4538"/>
    <w:rsid w:val="29F80D74"/>
    <w:rsid w:val="29FA689B"/>
    <w:rsid w:val="2A007C29"/>
    <w:rsid w:val="2A0108B7"/>
    <w:rsid w:val="2A04596B"/>
    <w:rsid w:val="2A133E00"/>
    <w:rsid w:val="2A1536D4"/>
    <w:rsid w:val="2A1A0CEB"/>
    <w:rsid w:val="2A202079"/>
    <w:rsid w:val="2A2E4796"/>
    <w:rsid w:val="2A500BB0"/>
    <w:rsid w:val="2A506E02"/>
    <w:rsid w:val="2A5C57A7"/>
    <w:rsid w:val="2A6B3832"/>
    <w:rsid w:val="2A763CD7"/>
    <w:rsid w:val="2A850E81"/>
    <w:rsid w:val="2A88659C"/>
    <w:rsid w:val="2A906CB5"/>
    <w:rsid w:val="2A954815"/>
    <w:rsid w:val="2ABE1FBE"/>
    <w:rsid w:val="2AD0584D"/>
    <w:rsid w:val="2AEE4B12"/>
    <w:rsid w:val="2AFE685E"/>
    <w:rsid w:val="2B057BED"/>
    <w:rsid w:val="2B060A50"/>
    <w:rsid w:val="2B0A5203"/>
    <w:rsid w:val="2B116592"/>
    <w:rsid w:val="2B193698"/>
    <w:rsid w:val="2B1C4F36"/>
    <w:rsid w:val="2B2160A9"/>
    <w:rsid w:val="2B400C25"/>
    <w:rsid w:val="2B4714A0"/>
    <w:rsid w:val="2B471FB3"/>
    <w:rsid w:val="2B606BD1"/>
    <w:rsid w:val="2B612949"/>
    <w:rsid w:val="2B6C5576"/>
    <w:rsid w:val="2B717030"/>
    <w:rsid w:val="2B74267D"/>
    <w:rsid w:val="2B762899"/>
    <w:rsid w:val="2B7663F5"/>
    <w:rsid w:val="2B7E52A9"/>
    <w:rsid w:val="2BA50A88"/>
    <w:rsid w:val="2BAA2542"/>
    <w:rsid w:val="2BB46F1D"/>
    <w:rsid w:val="2BB60EE7"/>
    <w:rsid w:val="2BCA4992"/>
    <w:rsid w:val="2BE035C8"/>
    <w:rsid w:val="2BF24188"/>
    <w:rsid w:val="2BF65788"/>
    <w:rsid w:val="2BFD08C4"/>
    <w:rsid w:val="2C202164"/>
    <w:rsid w:val="2C235EB7"/>
    <w:rsid w:val="2C2B5431"/>
    <w:rsid w:val="2C610E53"/>
    <w:rsid w:val="2C6646BB"/>
    <w:rsid w:val="2C9C1E8B"/>
    <w:rsid w:val="2C9F3729"/>
    <w:rsid w:val="2CAF267A"/>
    <w:rsid w:val="2CBE197F"/>
    <w:rsid w:val="2CCB6C14"/>
    <w:rsid w:val="2CE51A84"/>
    <w:rsid w:val="2CE90E48"/>
    <w:rsid w:val="2CED0939"/>
    <w:rsid w:val="2CF27CFD"/>
    <w:rsid w:val="2CF577ED"/>
    <w:rsid w:val="2CFA3055"/>
    <w:rsid w:val="2D012636"/>
    <w:rsid w:val="2D016C6B"/>
    <w:rsid w:val="2D0D2D89"/>
    <w:rsid w:val="2D2B1461"/>
    <w:rsid w:val="2D2D1B91"/>
    <w:rsid w:val="2D5B7F98"/>
    <w:rsid w:val="2D6A6CF3"/>
    <w:rsid w:val="2D746964"/>
    <w:rsid w:val="2D872B3B"/>
    <w:rsid w:val="2D8D7A26"/>
    <w:rsid w:val="2DB9081B"/>
    <w:rsid w:val="2DCE2518"/>
    <w:rsid w:val="2DD218DC"/>
    <w:rsid w:val="2DDB69E3"/>
    <w:rsid w:val="2DE735DA"/>
    <w:rsid w:val="2DEF7457"/>
    <w:rsid w:val="2DFD104F"/>
    <w:rsid w:val="2E093AD9"/>
    <w:rsid w:val="2E0A0E72"/>
    <w:rsid w:val="2E112405"/>
    <w:rsid w:val="2E426A62"/>
    <w:rsid w:val="2E4637EF"/>
    <w:rsid w:val="2E4E18AB"/>
    <w:rsid w:val="2E6B420B"/>
    <w:rsid w:val="2E6C48D9"/>
    <w:rsid w:val="2E7035CF"/>
    <w:rsid w:val="2E7D3F3E"/>
    <w:rsid w:val="2E864BA1"/>
    <w:rsid w:val="2E8F4F19"/>
    <w:rsid w:val="2EA63495"/>
    <w:rsid w:val="2EB57234"/>
    <w:rsid w:val="2EC8340B"/>
    <w:rsid w:val="2ED303B5"/>
    <w:rsid w:val="2EF35FAE"/>
    <w:rsid w:val="2EF91817"/>
    <w:rsid w:val="2EFA6A37"/>
    <w:rsid w:val="2EFD6E00"/>
    <w:rsid w:val="2F167CA6"/>
    <w:rsid w:val="2F25260C"/>
    <w:rsid w:val="2F452CAE"/>
    <w:rsid w:val="2F4A3E20"/>
    <w:rsid w:val="2F4F58DB"/>
    <w:rsid w:val="2F5D70AC"/>
    <w:rsid w:val="2F6824F8"/>
    <w:rsid w:val="2F8A246F"/>
    <w:rsid w:val="2F8B61E7"/>
    <w:rsid w:val="2F904855"/>
    <w:rsid w:val="2F947791"/>
    <w:rsid w:val="2FA33530"/>
    <w:rsid w:val="2FA36C75"/>
    <w:rsid w:val="2FB83480"/>
    <w:rsid w:val="2FBE036A"/>
    <w:rsid w:val="2FF16992"/>
    <w:rsid w:val="2FFA41B9"/>
    <w:rsid w:val="301D6DE7"/>
    <w:rsid w:val="302428C3"/>
    <w:rsid w:val="30297EDA"/>
    <w:rsid w:val="303074BA"/>
    <w:rsid w:val="304E08DD"/>
    <w:rsid w:val="30601421"/>
    <w:rsid w:val="3062519A"/>
    <w:rsid w:val="306929CC"/>
    <w:rsid w:val="30696528"/>
    <w:rsid w:val="306B405E"/>
    <w:rsid w:val="30832D34"/>
    <w:rsid w:val="308C4B30"/>
    <w:rsid w:val="309612E7"/>
    <w:rsid w:val="30C714A1"/>
    <w:rsid w:val="30D53BBD"/>
    <w:rsid w:val="30EB33E1"/>
    <w:rsid w:val="30F5600E"/>
    <w:rsid w:val="30FC114A"/>
    <w:rsid w:val="31012C04"/>
    <w:rsid w:val="310E0E7D"/>
    <w:rsid w:val="31104BF6"/>
    <w:rsid w:val="314A68DF"/>
    <w:rsid w:val="317A6D88"/>
    <w:rsid w:val="317F1D7B"/>
    <w:rsid w:val="318B0720"/>
    <w:rsid w:val="319E66A5"/>
    <w:rsid w:val="31A737AC"/>
    <w:rsid w:val="31A87524"/>
    <w:rsid w:val="31B00187"/>
    <w:rsid w:val="31D200FD"/>
    <w:rsid w:val="31DB3455"/>
    <w:rsid w:val="31DE4CF4"/>
    <w:rsid w:val="31E56082"/>
    <w:rsid w:val="31E64732"/>
    <w:rsid w:val="31F84559"/>
    <w:rsid w:val="31FB58A6"/>
    <w:rsid w:val="3207249C"/>
    <w:rsid w:val="320F4D4B"/>
    <w:rsid w:val="32140715"/>
    <w:rsid w:val="3223427F"/>
    <w:rsid w:val="3236068C"/>
    <w:rsid w:val="324059AE"/>
    <w:rsid w:val="326351F9"/>
    <w:rsid w:val="32766A06"/>
    <w:rsid w:val="327D078A"/>
    <w:rsid w:val="32933D30"/>
    <w:rsid w:val="32A7158A"/>
    <w:rsid w:val="32B31CDC"/>
    <w:rsid w:val="32C75788"/>
    <w:rsid w:val="32E165BD"/>
    <w:rsid w:val="32FA3DAF"/>
    <w:rsid w:val="330469DC"/>
    <w:rsid w:val="33244988"/>
    <w:rsid w:val="33274478"/>
    <w:rsid w:val="332B3F69"/>
    <w:rsid w:val="334A3443"/>
    <w:rsid w:val="334F40FB"/>
    <w:rsid w:val="3353526D"/>
    <w:rsid w:val="33641229"/>
    <w:rsid w:val="338673F1"/>
    <w:rsid w:val="339D48A3"/>
    <w:rsid w:val="33AC3A1C"/>
    <w:rsid w:val="33C74846"/>
    <w:rsid w:val="33CF6FEA"/>
    <w:rsid w:val="33F64577"/>
    <w:rsid w:val="34056568"/>
    <w:rsid w:val="34296B28"/>
    <w:rsid w:val="343E7CCC"/>
    <w:rsid w:val="344E43B3"/>
    <w:rsid w:val="34525525"/>
    <w:rsid w:val="346040E6"/>
    <w:rsid w:val="3468297C"/>
    <w:rsid w:val="34A0589E"/>
    <w:rsid w:val="34A67F96"/>
    <w:rsid w:val="34A9783B"/>
    <w:rsid w:val="34B0508B"/>
    <w:rsid w:val="34CE1050"/>
    <w:rsid w:val="34DF440A"/>
    <w:rsid w:val="34EC597A"/>
    <w:rsid w:val="350A581B"/>
    <w:rsid w:val="352E7D40"/>
    <w:rsid w:val="35426A60"/>
    <w:rsid w:val="35586B6B"/>
    <w:rsid w:val="355E7319"/>
    <w:rsid w:val="35690D78"/>
    <w:rsid w:val="358D36CE"/>
    <w:rsid w:val="3598340C"/>
    <w:rsid w:val="35A10512"/>
    <w:rsid w:val="35BB2507"/>
    <w:rsid w:val="35CE6E2D"/>
    <w:rsid w:val="35DB7EC8"/>
    <w:rsid w:val="35EE2046"/>
    <w:rsid w:val="35F41640"/>
    <w:rsid w:val="361A6E50"/>
    <w:rsid w:val="362A0508"/>
    <w:rsid w:val="3631566E"/>
    <w:rsid w:val="363967AA"/>
    <w:rsid w:val="36415851"/>
    <w:rsid w:val="36460158"/>
    <w:rsid w:val="36603F29"/>
    <w:rsid w:val="36745C27"/>
    <w:rsid w:val="36851BE2"/>
    <w:rsid w:val="368A0116"/>
    <w:rsid w:val="368E4F3A"/>
    <w:rsid w:val="369116D0"/>
    <w:rsid w:val="36941E25"/>
    <w:rsid w:val="36965B9D"/>
    <w:rsid w:val="369F7E9A"/>
    <w:rsid w:val="36A4650C"/>
    <w:rsid w:val="36CC15BF"/>
    <w:rsid w:val="36EF34FF"/>
    <w:rsid w:val="370C4F32"/>
    <w:rsid w:val="370E607B"/>
    <w:rsid w:val="372907BF"/>
    <w:rsid w:val="37294C63"/>
    <w:rsid w:val="37353608"/>
    <w:rsid w:val="374D6BA3"/>
    <w:rsid w:val="37500442"/>
    <w:rsid w:val="375A6BCB"/>
    <w:rsid w:val="377A726D"/>
    <w:rsid w:val="377E4FAF"/>
    <w:rsid w:val="37971BCD"/>
    <w:rsid w:val="37A75B88"/>
    <w:rsid w:val="37BA3B0D"/>
    <w:rsid w:val="37CE6295"/>
    <w:rsid w:val="37D921E5"/>
    <w:rsid w:val="37DF5322"/>
    <w:rsid w:val="37F51788"/>
    <w:rsid w:val="37F92887"/>
    <w:rsid w:val="37FC2378"/>
    <w:rsid w:val="380C2A2C"/>
    <w:rsid w:val="384B3FA8"/>
    <w:rsid w:val="3854528C"/>
    <w:rsid w:val="38547ABE"/>
    <w:rsid w:val="38565141"/>
    <w:rsid w:val="38B41380"/>
    <w:rsid w:val="38B95B73"/>
    <w:rsid w:val="38C22C79"/>
    <w:rsid w:val="38C77A8E"/>
    <w:rsid w:val="38CF183A"/>
    <w:rsid w:val="38E30E42"/>
    <w:rsid w:val="38E57239"/>
    <w:rsid w:val="38EF5A38"/>
    <w:rsid w:val="38F31085"/>
    <w:rsid w:val="38F35529"/>
    <w:rsid w:val="39036257"/>
    <w:rsid w:val="390F1199"/>
    <w:rsid w:val="39367F12"/>
    <w:rsid w:val="393D0552"/>
    <w:rsid w:val="394538AA"/>
    <w:rsid w:val="394D5E49"/>
    <w:rsid w:val="39553AED"/>
    <w:rsid w:val="398F2E12"/>
    <w:rsid w:val="399531A9"/>
    <w:rsid w:val="39993E51"/>
    <w:rsid w:val="39A10631"/>
    <w:rsid w:val="39AD02F7"/>
    <w:rsid w:val="39B5458C"/>
    <w:rsid w:val="39B60304"/>
    <w:rsid w:val="39DA2245"/>
    <w:rsid w:val="39DA3FF3"/>
    <w:rsid w:val="39DF3CFF"/>
    <w:rsid w:val="39E76710"/>
    <w:rsid w:val="39E81075"/>
    <w:rsid w:val="39EB5714"/>
    <w:rsid w:val="39F71049"/>
    <w:rsid w:val="39F96B6F"/>
    <w:rsid w:val="3A013C75"/>
    <w:rsid w:val="3A0472C2"/>
    <w:rsid w:val="3A073743"/>
    <w:rsid w:val="3A12378C"/>
    <w:rsid w:val="3A2B6F44"/>
    <w:rsid w:val="3A361B71"/>
    <w:rsid w:val="3A3C5A18"/>
    <w:rsid w:val="3A456E52"/>
    <w:rsid w:val="3A5A5133"/>
    <w:rsid w:val="3A631110"/>
    <w:rsid w:val="3A830B2E"/>
    <w:rsid w:val="3ABA2F86"/>
    <w:rsid w:val="3AC70A1B"/>
    <w:rsid w:val="3AEA64B7"/>
    <w:rsid w:val="3AF92B9E"/>
    <w:rsid w:val="3AFA0DF0"/>
    <w:rsid w:val="3B097226"/>
    <w:rsid w:val="3B111C96"/>
    <w:rsid w:val="3B194FEF"/>
    <w:rsid w:val="3B236ECD"/>
    <w:rsid w:val="3B497682"/>
    <w:rsid w:val="3B5F6EA5"/>
    <w:rsid w:val="3B6E70E8"/>
    <w:rsid w:val="3B765F9D"/>
    <w:rsid w:val="3B7F30A4"/>
    <w:rsid w:val="3B8561E0"/>
    <w:rsid w:val="3B8B1A48"/>
    <w:rsid w:val="3BB07701"/>
    <w:rsid w:val="3BB2349B"/>
    <w:rsid w:val="3BB54D17"/>
    <w:rsid w:val="3BB86D92"/>
    <w:rsid w:val="3BBF7944"/>
    <w:rsid w:val="3BC61B14"/>
    <w:rsid w:val="3BC82C9D"/>
    <w:rsid w:val="3BC9431F"/>
    <w:rsid w:val="3BE92C13"/>
    <w:rsid w:val="3BF375EE"/>
    <w:rsid w:val="3C0D4B53"/>
    <w:rsid w:val="3C0E2679"/>
    <w:rsid w:val="3C2105FF"/>
    <w:rsid w:val="3C2D2B00"/>
    <w:rsid w:val="3C372D23"/>
    <w:rsid w:val="3C447E49"/>
    <w:rsid w:val="3C494757"/>
    <w:rsid w:val="3C4B11D8"/>
    <w:rsid w:val="3C4B380F"/>
    <w:rsid w:val="3C4F6F1A"/>
    <w:rsid w:val="3C5A766D"/>
    <w:rsid w:val="3C720E5A"/>
    <w:rsid w:val="3C8B3CCA"/>
    <w:rsid w:val="3CA408E8"/>
    <w:rsid w:val="3CA52FDE"/>
    <w:rsid w:val="3CB94393"/>
    <w:rsid w:val="3CC14C1F"/>
    <w:rsid w:val="3CD0758C"/>
    <w:rsid w:val="3CE358B4"/>
    <w:rsid w:val="3CE55188"/>
    <w:rsid w:val="3CF47AC1"/>
    <w:rsid w:val="3CF56BC9"/>
    <w:rsid w:val="3D0A4BEF"/>
    <w:rsid w:val="3D0E2E48"/>
    <w:rsid w:val="3D1D0DC6"/>
    <w:rsid w:val="3D1F37E4"/>
    <w:rsid w:val="3D211F38"/>
    <w:rsid w:val="3D235CB1"/>
    <w:rsid w:val="3D346110"/>
    <w:rsid w:val="3D37175C"/>
    <w:rsid w:val="3D491BBB"/>
    <w:rsid w:val="3D4F2F4A"/>
    <w:rsid w:val="3D762284"/>
    <w:rsid w:val="3D7C3613"/>
    <w:rsid w:val="3D826E7B"/>
    <w:rsid w:val="3D864BBD"/>
    <w:rsid w:val="3D906EDC"/>
    <w:rsid w:val="3DDB0CD9"/>
    <w:rsid w:val="3DDD67A7"/>
    <w:rsid w:val="3DE23DBE"/>
    <w:rsid w:val="3DE90CA8"/>
    <w:rsid w:val="3E157CEF"/>
    <w:rsid w:val="3E667746"/>
    <w:rsid w:val="3E815385"/>
    <w:rsid w:val="3E885B96"/>
    <w:rsid w:val="3E952BDE"/>
    <w:rsid w:val="3EB43064"/>
    <w:rsid w:val="3EB92D70"/>
    <w:rsid w:val="3EBC22FE"/>
    <w:rsid w:val="3ECD4126"/>
    <w:rsid w:val="3EF1250A"/>
    <w:rsid w:val="3EF773F5"/>
    <w:rsid w:val="3F163D1F"/>
    <w:rsid w:val="3F450160"/>
    <w:rsid w:val="3F473ED8"/>
    <w:rsid w:val="3F4C14EF"/>
    <w:rsid w:val="3F4D019D"/>
    <w:rsid w:val="3F5860E5"/>
    <w:rsid w:val="3F591E5E"/>
    <w:rsid w:val="3F760C61"/>
    <w:rsid w:val="3F8213B4"/>
    <w:rsid w:val="3F827606"/>
    <w:rsid w:val="3F870779"/>
    <w:rsid w:val="3F8769CB"/>
    <w:rsid w:val="3F890995"/>
    <w:rsid w:val="3F8A2017"/>
    <w:rsid w:val="3F917849"/>
    <w:rsid w:val="3F9B0612"/>
    <w:rsid w:val="3F9D1D4A"/>
    <w:rsid w:val="3FA241A2"/>
    <w:rsid w:val="3FAA4467"/>
    <w:rsid w:val="3FAC01DF"/>
    <w:rsid w:val="3FD85478"/>
    <w:rsid w:val="3FE536F1"/>
    <w:rsid w:val="3FE77469"/>
    <w:rsid w:val="40215D3E"/>
    <w:rsid w:val="403A57EB"/>
    <w:rsid w:val="404843AC"/>
    <w:rsid w:val="404B3E9C"/>
    <w:rsid w:val="4061546E"/>
    <w:rsid w:val="40664832"/>
    <w:rsid w:val="4079067E"/>
    <w:rsid w:val="4093139F"/>
    <w:rsid w:val="409343AF"/>
    <w:rsid w:val="409E3FCC"/>
    <w:rsid w:val="40A67324"/>
    <w:rsid w:val="40D75730"/>
    <w:rsid w:val="40E63BC5"/>
    <w:rsid w:val="40EB4D37"/>
    <w:rsid w:val="40EC14AB"/>
    <w:rsid w:val="40FA4F7A"/>
    <w:rsid w:val="410D2F00"/>
    <w:rsid w:val="410D73A4"/>
    <w:rsid w:val="41230BD9"/>
    <w:rsid w:val="413C37E5"/>
    <w:rsid w:val="415648A7"/>
    <w:rsid w:val="415A71E1"/>
    <w:rsid w:val="41630D72"/>
    <w:rsid w:val="418807D8"/>
    <w:rsid w:val="418F600A"/>
    <w:rsid w:val="419B675D"/>
    <w:rsid w:val="41AA69A0"/>
    <w:rsid w:val="41B15F81"/>
    <w:rsid w:val="41C31810"/>
    <w:rsid w:val="41C55588"/>
    <w:rsid w:val="41DC7318"/>
    <w:rsid w:val="41E225DE"/>
    <w:rsid w:val="41F8595E"/>
    <w:rsid w:val="42100EF9"/>
    <w:rsid w:val="4214206C"/>
    <w:rsid w:val="42454372"/>
    <w:rsid w:val="426179A2"/>
    <w:rsid w:val="427174BE"/>
    <w:rsid w:val="42786A9F"/>
    <w:rsid w:val="428B67D2"/>
    <w:rsid w:val="428E0070"/>
    <w:rsid w:val="4294310E"/>
    <w:rsid w:val="42943344"/>
    <w:rsid w:val="42975177"/>
    <w:rsid w:val="429A07C3"/>
    <w:rsid w:val="429F402B"/>
    <w:rsid w:val="42C615B8"/>
    <w:rsid w:val="42D77C69"/>
    <w:rsid w:val="42DC0DDB"/>
    <w:rsid w:val="42DE0FF8"/>
    <w:rsid w:val="42E56A55"/>
    <w:rsid w:val="42FC322C"/>
    <w:rsid w:val="43193DDE"/>
    <w:rsid w:val="431C38CE"/>
    <w:rsid w:val="43372938"/>
    <w:rsid w:val="43484F88"/>
    <w:rsid w:val="434A1275"/>
    <w:rsid w:val="435C1F1C"/>
    <w:rsid w:val="4387343D"/>
    <w:rsid w:val="43972F54"/>
    <w:rsid w:val="439E42E3"/>
    <w:rsid w:val="43A124B3"/>
    <w:rsid w:val="43B65AD0"/>
    <w:rsid w:val="43BB4E95"/>
    <w:rsid w:val="43C55D14"/>
    <w:rsid w:val="43D85A47"/>
    <w:rsid w:val="43E837B0"/>
    <w:rsid w:val="43E97C54"/>
    <w:rsid w:val="43F11473"/>
    <w:rsid w:val="43F839F3"/>
    <w:rsid w:val="44022AC4"/>
    <w:rsid w:val="44024872"/>
    <w:rsid w:val="44044A8E"/>
    <w:rsid w:val="440A08B0"/>
    <w:rsid w:val="44184095"/>
    <w:rsid w:val="44236B1E"/>
    <w:rsid w:val="444158E6"/>
    <w:rsid w:val="44564BBE"/>
    <w:rsid w:val="44641089"/>
    <w:rsid w:val="446948F1"/>
    <w:rsid w:val="446F3961"/>
    <w:rsid w:val="44B95F17"/>
    <w:rsid w:val="44C11AA6"/>
    <w:rsid w:val="44C75831"/>
    <w:rsid w:val="44CD7477"/>
    <w:rsid w:val="44D04970"/>
    <w:rsid w:val="44D426B2"/>
    <w:rsid w:val="44DF4BB3"/>
    <w:rsid w:val="44E346A3"/>
    <w:rsid w:val="44F3240C"/>
    <w:rsid w:val="44FC154A"/>
    <w:rsid w:val="450048CC"/>
    <w:rsid w:val="451A208F"/>
    <w:rsid w:val="452457E1"/>
    <w:rsid w:val="45350C77"/>
    <w:rsid w:val="453A628D"/>
    <w:rsid w:val="45415D40"/>
    <w:rsid w:val="45435142"/>
    <w:rsid w:val="45451DF1"/>
    <w:rsid w:val="454A4722"/>
    <w:rsid w:val="454B2248"/>
    <w:rsid w:val="45513D03"/>
    <w:rsid w:val="4554734F"/>
    <w:rsid w:val="45570447"/>
    <w:rsid w:val="45723C79"/>
    <w:rsid w:val="45967968"/>
    <w:rsid w:val="459B31D0"/>
    <w:rsid w:val="45B46417"/>
    <w:rsid w:val="45B86522"/>
    <w:rsid w:val="45DB537A"/>
    <w:rsid w:val="45DE4E6B"/>
    <w:rsid w:val="45F43872"/>
    <w:rsid w:val="46113492"/>
    <w:rsid w:val="461B3AA5"/>
    <w:rsid w:val="462C5BD6"/>
    <w:rsid w:val="462E5DF2"/>
    <w:rsid w:val="464C0026"/>
    <w:rsid w:val="46655038"/>
    <w:rsid w:val="466C06C8"/>
    <w:rsid w:val="467B3E8F"/>
    <w:rsid w:val="46843C64"/>
    <w:rsid w:val="46850285"/>
    <w:rsid w:val="46955E71"/>
    <w:rsid w:val="469F45FA"/>
    <w:rsid w:val="46A240EA"/>
    <w:rsid w:val="46A460B4"/>
    <w:rsid w:val="46AF05B5"/>
    <w:rsid w:val="46C94CDE"/>
    <w:rsid w:val="46D30747"/>
    <w:rsid w:val="46E14C12"/>
    <w:rsid w:val="4706474A"/>
    <w:rsid w:val="470703F1"/>
    <w:rsid w:val="470D3C59"/>
    <w:rsid w:val="471B28B4"/>
    <w:rsid w:val="473B0E1B"/>
    <w:rsid w:val="473F27FF"/>
    <w:rsid w:val="475E1C43"/>
    <w:rsid w:val="476017C6"/>
    <w:rsid w:val="47745A86"/>
    <w:rsid w:val="47811F51"/>
    <w:rsid w:val="47841A42"/>
    <w:rsid w:val="47863A0C"/>
    <w:rsid w:val="478E2D76"/>
    <w:rsid w:val="47916CB1"/>
    <w:rsid w:val="47A65E5C"/>
    <w:rsid w:val="47CA1B4A"/>
    <w:rsid w:val="47E0311C"/>
    <w:rsid w:val="47E67FE2"/>
    <w:rsid w:val="47F0014A"/>
    <w:rsid w:val="47F60B91"/>
    <w:rsid w:val="481903DC"/>
    <w:rsid w:val="486F26F2"/>
    <w:rsid w:val="48740AF8"/>
    <w:rsid w:val="487B247F"/>
    <w:rsid w:val="488E0DCA"/>
    <w:rsid w:val="48934632"/>
    <w:rsid w:val="48B270F8"/>
    <w:rsid w:val="48B56357"/>
    <w:rsid w:val="48B955C2"/>
    <w:rsid w:val="48B9571B"/>
    <w:rsid w:val="48BA396D"/>
    <w:rsid w:val="48BB76E5"/>
    <w:rsid w:val="48C657AA"/>
    <w:rsid w:val="48F30C2D"/>
    <w:rsid w:val="490177EE"/>
    <w:rsid w:val="490D6193"/>
    <w:rsid w:val="491F7C74"/>
    <w:rsid w:val="492B090F"/>
    <w:rsid w:val="492D6240"/>
    <w:rsid w:val="49382AE4"/>
    <w:rsid w:val="49417BEA"/>
    <w:rsid w:val="494852C1"/>
    <w:rsid w:val="494E0559"/>
    <w:rsid w:val="4968786D"/>
    <w:rsid w:val="496A7A12"/>
    <w:rsid w:val="496F0BFB"/>
    <w:rsid w:val="49843F7B"/>
    <w:rsid w:val="498E0956"/>
    <w:rsid w:val="49911DC2"/>
    <w:rsid w:val="499659CF"/>
    <w:rsid w:val="499A718B"/>
    <w:rsid w:val="49A50548"/>
    <w:rsid w:val="49B52386"/>
    <w:rsid w:val="49C202E7"/>
    <w:rsid w:val="49EC3FFA"/>
    <w:rsid w:val="49F72751"/>
    <w:rsid w:val="4A1E3C56"/>
    <w:rsid w:val="4A1E617D"/>
    <w:rsid w:val="4A2D016F"/>
    <w:rsid w:val="4A4200BE"/>
    <w:rsid w:val="4A421E6C"/>
    <w:rsid w:val="4A704B0B"/>
    <w:rsid w:val="4A730023"/>
    <w:rsid w:val="4A744C91"/>
    <w:rsid w:val="4A876DA6"/>
    <w:rsid w:val="4A8833F8"/>
    <w:rsid w:val="4A8A619F"/>
    <w:rsid w:val="4AA2290B"/>
    <w:rsid w:val="4AC05487"/>
    <w:rsid w:val="4AD46AF0"/>
    <w:rsid w:val="4ADF61DE"/>
    <w:rsid w:val="4ADF76BB"/>
    <w:rsid w:val="4AE75EBB"/>
    <w:rsid w:val="4B0071C8"/>
    <w:rsid w:val="4B125FF6"/>
    <w:rsid w:val="4B1B110F"/>
    <w:rsid w:val="4B3F45FD"/>
    <w:rsid w:val="4B4614E8"/>
    <w:rsid w:val="4B6C4CC7"/>
    <w:rsid w:val="4B7D0C82"/>
    <w:rsid w:val="4B8244EA"/>
    <w:rsid w:val="4B8B339F"/>
    <w:rsid w:val="4B8F7333"/>
    <w:rsid w:val="4B92472D"/>
    <w:rsid w:val="4BA17066"/>
    <w:rsid w:val="4BBD296A"/>
    <w:rsid w:val="4BDA7172"/>
    <w:rsid w:val="4C0575F5"/>
    <w:rsid w:val="4C2B503E"/>
    <w:rsid w:val="4C312198"/>
    <w:rsid w:val="4C3253A4"/>
    <w:rsid w:val="4C3677AE"/>
    <w:rsid w:val="4C40062D"/>
    <w:rsid w:val="4C481290"/>
    <w:rsid w:val="4C651E42"/>
    <w:rsid w:val="4C735D9E"/>
    <w:rsid w:val="4C765DFD"/>
    <w:rsid w:val="4C787DC7"/>
    <w:rsid w:val="4C8229F4"/>
    <w:rsid w:val="4C8C3872"/>
    <w:rsid w:val="4C987D10"/>
    <w:rsid w:val="4CA94424"/>
    <w:rsid w:val="4CAA3CF8"/>
    <w:rsid w:val="4CD62D3F"/>
    <w:rsid w:val="4CE0771A"/>
    <w:rsid w:val="4D057181"/>
    <w:rsid w:val="4D331F40"/>
    <w:rsid w:val="4D3B0DF4"/>
    <w:rsid w:val="4D534390"/>
    <w:rsid w:val="4D64659D"/>
    <w:rsid w:val="4D724702"/>
    <w:rsid w:val="4D7F6F33"/>
    <w:rsid w:val="4D9549A9"/>
    <w:rsid w:val="4D9D16E6"/>
    <w:rsid w:val="4DA76875"/>
    <w:rsid w:val="4DB017E2"/>
    <w:rsid w:val="4DB82445"/>
    <w:rsid w:val="4DC25072"/>
    <w:rsid w:val="4DC96400"/>
    <w:rsid w:val="4DD76D6F"/>
    <w:rsid w:val="4DDC4D2C"/>
    <w:rsid w:val="4DEB281B"/>
    <w:rsid w:val="4E0D453F"/>
    <w:rsid w:val="4E10402F"/>
    <w:rsid w:val="4E121B55"/>
    <w:rsid w:val="4E1E176D"/>
    <w:rsid w:val="4E2B2C17"/>
    <w:rsid w:val="4E2D698F"/>
    <w:rsid w:val="4E505C68"/>
    <w:rsid w:val="4E573A0C"/>
    <w:rsid w:val="4E5C1022"/>
    <w:rsid w:val="4E613302"/>
    <w:rsid w:val="4E760336"/>
    <w:rsid w:val="4EAC01FC"/>
    <w:rsid w:val="4EB250E6"/>
    <w:rsid w:val="4EB33338"/>
    <w:rsid w:val="4EB946C7"/>
    <w:rsid w:val="4EBE1CDD"/>
    <w:rsid w:val="4EC05A55"/>
    <w:rsid w:val="4EC1342D"/>
    <w:rsid w:val="4ECA0682"/>
    <w:rsid w:val="4ECD0674"/>
    <w:rsid w:val="4ED60DD5"/>
    <w:rsid w:val="4EE74D90"/>
    <w:rsid w:val="4EEF633A"/>
    <w:rsid w:val="4EF219BE"/>
    <w:rsid w:val="4F134939"/>
    <w:rsid w:val="4F1D6A04"/>
    <w:rsid w:val="4F2935FA"/>
    <w:rsid w:val="4F2A7373"/>
    <w:rsid w:val="4F437111"/>
    <w:rsid w:val="4F495A4B"/>
    <w:rsid w:val="4F587A3C"/>
    <w:rsid w:val="4F702FD7"/>
    <w:rsid w:val="4F7A3E56"/>
    <w:rsid w:val="4F8C3B89"/>
    <w:rsid w:val="4F9547EC"/>
    <w:rsid w:val="4FCC21D8"/>
    <w:rsid w:val="4FE6773D"/>
    <w:rsid w:val="4FEB6B02"/>
    <w:rsid w:val="4FEE65F2"/>
    <w:rsid w:val="4FF27E90"/>
    <w:rsid w:val="4FF77255"/>
    <w:rsid w:val="50106568"/>
    <w:rsid w:val="501222E0"/>
    <w:rsid w:val="501F0559"/>
    <w:rsid w:val="5023629C"/>
    <w:rsid w:val="503A5393"/>
    <w:rsid w:val="5043249A"/>
    <w:rsid w:val="504D50C7"/>
    <w:rsid w:val="505521CD"/>
    <w:rsid w:val="5060304C"/>
    <w:rsid w:val="506A211C"/>
    <w:rsid w:val="507C3BFE"/>
    <w:rsid w:val="50827466"/>
    <w:rsid w:val="50AC49D2"/>
    <w:rsid w:val="50CC248F"/>
    <w:rsid w:val="50D21A70"/>
    <w:rsid w:val="50D457E8"/>
    <w:rsid w:val="50F6750C"/>
    <w:rsid w:val="50FB4B23"/>
    <w:rsid w:val="51160A34"/>
    <w:rsid w:val="51163F32"/>
    <w:rsid w:val="51183927"/>
    <w:rsid w:val="51226553"/>
    <w:rsid w:val="51453FF0"/>
    <w:rsid w:val="516C77CE"/>
    <w:rsid w:val="5170282E"/>
    <w:rsid w:val="519A433C"/>
    <w:rsid w:val="519B0C10"/>
    <w:rsid w:val="51AE366B"/>
    <w:rsid w:val="51D71830"/>
    <w:rsid w:val="51DF0427"/>
    <w:rsid w:val="51E23F34"/>
    <w:rsid w:val="51F83758"/>
    <w:rsid w:val="520B3E30"/>
    <w:rsid w:val="520E5B76"/>
    <w:rsid w:val="5246001F"/>
    <w:rsid w:val="525F5BF6"/>
    <w:rsid w:val="528C10A0"/>
    <w:rsid w:val="52972F71"/>
    <w:rsid w:val="52B0193D"/>
    <w:rsid w:val="52BC29D7"/>
    <w:rsid w:val="52C8312A"/>
    <w:rsid w:val="52DD4E28"/>
    <w:rsid w:val="52FB52AE"/>
    <w:rsid w:val="52FB705C"/>
    <w:rsid w:val="52FC4B82"/>
    <w:rsid w:val="532365B3"/>
    <w:rsid w:val="532E2213"/>
    <w:rsid w:val="533026AA"/>
    <w:rsid w:val="533E2F7F"/>
    <w:rsid w:val="534D3630"/>
    <w:rsid w:val="535C60FE"/>
    <w:rsid w:val="53807561"/>
    <w:rsid w:val="538708F0"/>
    <w:rsid w:val="538E7D0E"/>
    <w:rsid w:val="53A56FC8"/>
    <w:rsid w:val="53B4545D"/>
    <w:rsid w:val="53B8319F"/>
    <w:rsid w:val="53C03E02"/>
    <w:rsid w:val="53C658BC"/>
    <w:rsid w:val="53DF24DA"/>
    <w:rsid w:val="53F65A75"/>
    <w:rsid w:val="53FB308C"/>
    <w:rsid w:val="5402441A"/>
    <w:rsid w:val="542F214A"/>
    <w:rsid w:val="54302D35"/>
    <w:rsid w:val="54316AAD"/>
    <w:rsid w:val="543A3BB4"/>
    <w:rsid w:val="54640C31"/>
    <w:rsid w:val="547F3CBD"/>
    <w:rsid w:val="54994D7E"/>
    <w:rsid w:val="549E786E"/>
    <w:rsid w:val="54AB6860"/>
    <w:rsid w:val="54BB2F47"/>
    <w:rsid w:val="54BE216E"/>
    <w:rsid w:val="54BF40B9"/>
    <w:rsid w:val="54D15BFA"/>
    <w:rsid w:val="550F3292"/>
    <w:rsid w:val="5512615B"/>
    <w:rsid w:val="551B6940"/>
    <w:rsid w:val="552A3C28"/>
    <w:rsid w:val="55563AD1"/>
    <w:rsid w:val="555F460E"/>
    <w:rsid w:val="556A671B"/>
    <w:rsid w:val="556B5B8F"/>
    <w:rsid w:val="558722C8"/>
    <w:rsid w:val="558F536E"/>
    <w:rsid w:val="55950837"/>
    <w:rsid w:val="55C027DF"/>
    <w:rsid w:val="55C2628A"/>
    <w:rsid w:val="55CE2806"/>
    <w:rsid w:val="55D50038"/>
    <w:rsid w:val="55D63DB0"/>
    <w:rsid w:val="55DB3175"/>
    <w:rsid w:val="55E55DA1"/>
    <w:rsid w:val="55EE4C56"/>
    <w:rsid w:val="55F61D5C"/>
    <w:rsid w:val="56002BDB"/>
    <w:rsid w:val="560426CB"/>
    <w:rsid w:val="56222B52"/>
    <w:rsid w:val="562A1B91"/>
    <w:rsid w:val="562B5B9A"/>
    <w:rsid w:val="56331D5B"/>
    <w:rsid w:val="56356D29"/>
    <w:rsid w:val="5637484F"/>
    <w:rsid w:val="5640122A"/>
    <w:rsid w:val="56570A4D"/>
    <w:rsid w:val="5661367A"/>
    <w:rsid w:val="56902358"/>
    <w:rsid w:val="56904BDD"/>
    <w:rsid w:val="56AB6FEB"/>
    <w:rsid w:val="56AB7BA5"/>
    <w:rsid w:val="56AF3861"/>
    <w:rsid w:val="56B85264"/>
    <w:rsid w:val="56C46C9A"/>
    <w:rsid w:val="56CA56C3"/>
    <w:rsid w:val="56CF0F2B"/>
    <w:rsid w:val="56DC53F6"/>
    <w:rsid w:val="56F40992"/>
    <w:rsid w:val="5714693E"/>
    <w:rsid w:val="575C2093"/>
    <w:rsid w:val="57664784"/>
    <w:rsid w:val="5781726E"/>
    <w:rsid w:val="578D049F"/>
    <w:rsid w:val="57BE4AFC"/>
    <w:rsid w:val="57C06AC6"/>
    <w:rsid w:val="57CE11E3"/>
    <w:rsid w:val="57CF2865"/>
    <w:rsid w:val="57E07028"/>
    <w:rsid w:val="57EC78BB"/>
    <w:rsid w:val="57F549C2"/>
    <w:rsid w:val="58010F61"/>
    <w:rsid w:val="58033583"/>
    <w:rsid w:val="581A7F84"/>
    <w:rsid w:val="58403763"/>
    <w:rsid w:val="58434227"/>
    <w:rsid w:val="584C2108"/>
    <w:rsid w:val="58550FBC"/>
    <w:rsid w:val="585D2567"/>
    <w:rsid w:val="586C6306"/>
    <w:rsid w:val="58737694"/>
    <w:rsid w:val="587F072F"/>
    <w:rsid w:val="588804F6"/>
    <w:rsid w:val="58BA1767"/>
    <w:rsid w:val="58DC49CD"/>
    <w:rsid w:val="58DD31FA"/>
    <w:rsid w:val="59030A18"/>
    <w:rsid w:val="590E7F53"/>
    <w:rsid w:val="591A469F"/>
    <w:rsid w:val="59215342"/>
    <w:rsid w:val="59264A99"/>
    <w:rsid w:val="592941F7"/>
    <w:rsid w:val="592A3C50"/>
    <w:rsid w:val="593B46DD"/>
    <w:rsid w:val="594026BD"/>
    <w:rsid w:val="594159E5"/>
    <w:rsid w:val="59460076"/>
    <w:rsid w:val="595042A3"/>
    <w:rsid w:val="59515D8A"/>
    <w:rsid w:val="595C637A"/>
    <w:rsid w:val="5960477C"/>
    <w:rsid w:val="59682F71"/>
    <w:rsid w:val="596B66F6"/>
    <w:rsid w:val="596D2336"/>
    <w:rsid w:val="596F6178"/>
    <w:rsid w:val="59A5674B"/>
    <w:rsid w:val="59BD150F"/>
    <w:rsid w:val="59C53F20"/>
    <w:rsid w:val="59E720E8"/>
    <w:rsid w:val="59ED3476"/>
    <w:rsid w:val="5A151F73"/>
    <w:rsid w:val="5A492DA3"/>
    <w:rsid w:val="5A53777D"/>
    <w:rsid w:val="5A582FE6"/>
    <w:rsid w:val="5A601E9A"/>
    <w:rsid w:val="5AA77AC9"/>
    <w:rsid w:val="5AA91A93"/>
    <w:rsid w:val="5ABD109B"/>
    <w:rsid w:val="5ABE4B07"/>
    <w:rsid w:val="5AC266B1"/>
    <w:rsid w:val="5ACB37B8"/>
    <w:rsid w:val="5ACB7C5C"/>
    <w:rsid w:val="5AD77DB4"/>
    <w:rsid w:val="5AE44879"/>
    <w:rsid w:val="5AFA409D"/>
    <w:rsid w:val="5AFA5E4B"/>
    <w:rsid w:val="5B1769FD"/>
    <w:rsid w:val="5B2D6220"/>
    <w:rsid w:val="5B321A89"/>
    <w:rsid w:val="5B386973"/>
    <w:rsid w:val="5B4A6DD2"/>
    <w:rsid w:val="5B4E6197"/>
    <w:rsid w:val="5B657EA9"/>
    <w:rsid w:val="5B751975"/>
    <w:rsid w:val="5B8147BE"/>
    <w:rsid w:val="5B920779"/>
    <w:rsid w:val="5B9401EF"/>
    <w:rsid w:val="5BA555B3"/>
    <w:rsid w:val="5BB47AC3"/>
    <w:rsid w:val="5BB74B2C"/>
    <w:rsid w:val="5BD41E6E"/>
    <w:rsid w:val="5BEA2363"/>
    <w:rsid w:val="5BEA5EBF"/>
    <w:rsid w:val="5BEF1728"/>
    <w:rsid w:val="5BF64864"/>
    <w:rsid w:val="5BF73FA4"/>
    <w:rsid w:val="5BFD3E45"/>
    <w:rsid w:val="5C1402B4"/>
    <w:rsid w:val="5C2869E8"/>
    <w:rsid w:val="5C2C64D8"/>
    <w:rsid w:val="5C381321"/>
    <w:rsid w:val="5C3A6E47"/>
    <w:rsid w:val="5C3B1922"/>
    <w:rsid w:val="5C427AAA"/>
    <w:rsid w:val="5C5069F0"/>
    <w:rsid w:val="5C537F09"/>
    <w:rsid w:val="5C5477DD"/>
    <w:rsid w:val="5C5E2B95"/>
    <w:rsid w:val="5C7A1E91"/>
    <w:rsid w:val="5C8C5906"/>
    <w:rsid w:val="5C8C6F77"/>
    <w:rsid w:val="5CA40764"/>
    <w:rsid w:val="5CAB5170"/>
    <w:rsid w:val="5CBD5382"/>
    <w:rsid w:val="5CCA5724"/>
    <w:rsid w:val="5CE62B2B"/>
    <w:rsid w:val="5CE70651"/>
    <w:rsid w:val="5CEE5E83"/>
    <w:rsid w:val="5D290C69"/>
    <w:rsid w:val="5D292A17"/>
    <w:rsid w:val="5D3F048D"/>
    <w:rsid w:val="5D6972B8"/>
    <w:rsid w:val="5D706822"/>
    <w:rsid w:val="5D7F6ADB"/>
    <w:rsid w:val="5D8B3C74"/>
    <w:rsid w:val="5DAD53F7"/>
    <w:rsid w:val="5DB42C29"/>
    <w:rsid w:val="5DB669A1"/>
    <w:rsid w:val="5DBD1FCA"/>
    <w:rsid w:val="5DC0337C"/>
    <w:rsid w:val="5E084D23"/>
    <w:rsid w:val="5E092890"/>
    <w:rsid w:val="5E192A8C"/>
    <w:rsid w:val="5E1C432A"/>
    <w:rsid w:val="5E257683"/>
    <w:rsid w:val="5E282CCF"/>
    <w:rsid w:val="5E3A2E3F"/>
    <w:rsid w:val="5E3A5C3E"/>
    <w:rsid w:val="5E510478"/>
    <w:rsid w:val="5E524438"/>
    <w:rsid w:val="5E714676"/>
    <w:rsid w:val="5E8425FB"/>
    <w:rsid w:val="5E8C6F99"/>
    <w:rsid w:val="5EAA0273"/>
    <w:rsid w:val="5ECF75EF"/>
    <w:rsid w:val="5ED54C05"/>
    <w:rsid w:val="5EF2352E"/>
    <w:rsid w:val="5EF57055"/>
    <w:rsid w:val="5EF763C6"/>
    <w:rsid w:val="5EFD0600"/>
    <w:rsid w:val="5F08322C"/>
    <w:rsid w:val="5F4E6765"/>
    <w:rsid w:val="5F5D7160"/>
    <w:rsid w:val="5F714A4F"/>
    <w:rsid w:val="5F73394E"/>
    <w:rsid w:val="5F7408C2"/>
    <w:rsid w:val="5F887EC9"/>
    <w:rsid w:val="5F893C41"/>
    <w:rsid w:val="5F8B79B9"/>
    <w:rsid w:val="5F97010C"/>
    <w:rsid w:val="5FA1416A"/>
    <w:rsid w:val="5FB23198"/>
    <w:rsid w:val="5FB46F10"/>
    <w:rsid w:val="5FB90FB7"/>
    <w:rsid w:val="5FC30058"/>
    <w:rsid w:val="5FDE21DF"/>
    <w:rsid w:val="5FF27A39"/>
    <w:rsid w:val="5FFB0081"/>
    <w:rsid w:val="5FFE1F39"/>
    <w:rsid w:val="60060FEE"/>
    <w:rsid w:val="600A2554"/>
    <w:rsid w:val="60462E90"/>
    <w:rsid w:val="60571E01"/>
    <w:rsid w:val="606F72DB"/>
    <w:rsid w:val="60786190"/>
    <w:rsid w:val="608368E3"/>
    <w:rsid w:val="60A07495"/>
    <w:rsid w:val="60A30D33"/>
    <w:rsid w:val="60A96349"/>
    <w:rsid w:val="60AE00AB"/>
    <w:rsid w:val="60B31391"/>
    <w:rsid w:val="60C2740B"/>
    <w:rsid w:val="60C82547"/>
    <w:rsid w:val="60D60EA4"/>
    <w:rsid w:val="60EB4BB4"/>
    <w:rsid w:val="60F34B93"/>
    <w:rsid w:val="612945BF"/>
    <w:rsid w:val="61530A39"/>
    <w:rsid w:val="6183303E"/>
    <w:rsid w:val="61923281"/>
    <w:rsid w:val="619F1863"/>
    <w:rsid w:val="61AC3CD1"/>
    <w:rsid w:val="61CB22EF"/>
    <w:rsid w:val="61D00691"/>
    <w:rsid w:val="61DF3FED"/>
    <w:rsid w:val="61F47A98"/>
    <w:rsid w:val="61FE695C"/>
    <w:rsid w:val="621912AD"/>
    <w:rsid w:val="62326812"/>
    <w:rsid w:val="62571DD5"/>
    <w:rsid w:val="625B7377"/>
    <w:rsid w:val="626562A0"/>
    <w:rsid w:val="6278019C"/>
    <w:rsid w:val="6283706E"/>
    <w:rsid w:val="628C1A7E"/>
    <w:rsid w:val="629B7F14"/>
    <w:rsid w:val="62A96AD4"/>
    <w:rsid w:val="62AE40EB"/>
    <w:rsid w:val="62B2525D"/>
    <w:rsid w:val="62C0797A"/>
    <w:rsid w:val="62E95123"/>
    <w:rsid w:val="62FB09B2"/>
    <w:rsid w:val="62FE04A2"/>
    <w:rsid w:val="63001694"/>
    <w:rsid w:val="63185A08"/>
    <w:rsid w:val="631D29EB"/>
    <w:rsid w:val="633C6169"/>
    <w:rsid w:val="637A3FCD"/>
    <w:rsid w:val="63822EAD"/>
    <w:rsid w:val="638C7755"/>
    <w:rsid w:val="639B1A12"/>
    <w:rsid w:val="63A011E3"/>
    <w:rsid w:val="63B70D7D"/>
    <w:rsid w:val="63BC45E5"/>
    <w:rsid w:val="63D23E09"/>
    <w:rsid w:val="63F773CC"/>
    <w:rsid w:val="64055F8C"/>
    <w:rsid w:val="64300F47"/>
    <w:rsid w:val="64483336"/>
    <w:rsid w:val="644F0FB6"/>
    <w:rsid w:val="64562D15"/>
    <w:rsid w:val="645F3B4A"/>
    <w:rsid w:val="646C600B"/>
    <w:rsid w:val="646F3406"/>
    <w:rsid w:val="647C2CAA"/>
    <w:rsid w:val="64942E6C"/>
    <w:rsid w:val="649A01F8"/>
    <w:rsid w:val="64AE53F9"/>
    <w:rsid w:val="64D63485"/>
    <w:rsid w:val="64E35BA2"/>
    <w:rsid w:val="64EC2CA8"/>
    <w:rsid w:val="65085608"/>
    <w:rsid w:val="65091AAC"/>
    <w:rsid w:val="650F7082"/>
    <w:rsid w:val="65110961"/>
    <w:rsid w:val="6518767F"/>
    <w:rsid w:val="65362175"/>
    <w:rsid w:val="65385EEE"/>
    <w:rsid w:val="656767D3"/>
    <w:rsid w:val="65712B94"/>
    <w:rsid w:val="657A02B4"/>
    <w:rsid w:val="65801643"/>
    <w:rsid w:val="65956E9C"/>
    <w:rsid w:val="659858FD"/>
    <w:rsid w:val="6598698C"/>
    <w:rsid w:val="65A13CC9"/>
    <w:rsid w:val="65AA25C1"/>
    <w:rsid w:val="65AD1E16"/>
    <w:rsid w:val="65E120E1"/>
    <w:rsid w:val="65F91B21"/>
    <w:rsid w:val="660364FC"/>
    <w:rsid w:val="660D737A"/>
    <w:rsid w:val="661C580F"/>
    <w:rsid w:val="661E2CB4"/>
    <w:rsid w:val="661E3335"/>
    <w:rsid w:val="662621EA"/>
    <w:rsid w:val="662C6800"/>
    <w:rsid w:val="6632293D"/>
    <w:rsid w:val="663D58AE"/>
    <w:rsid w:val="664E603D"/>
    <w:rsid w:val="666F1DE3"/>
    <w:rsid w:val="667B2536"/>
    <w:rsid w:val="667D1E28"/>
    <w:rsid w:val="66A870A3"/>
    <w:rsid w:val="66AD46B9"/>
    <w:rsid w:val="66B141AA"/>
    <w:rsid w:val="66CD4D5B"/>
    <w:rsid w:val="66D32372"/>
    <w:rsid w:val="66DD6797"/>
    <w:rsid w:val="66ED4AB6"/>
    <w:rsid w:val="66F66060"/>
    <w:rsid w:val="66F67E0E"/>
    <w:rsid w:val="670818F0"/>
    <w:rsid w:val="671D183F"/>
    <w:rsid w:val="671F55B7"/>
    <w:rsid w:val="67293782"/>
    <w:rsid w:val="675114E9"/>
    <w:rsid w:val="675863D3"/>
    <w:rsid w:val="6759039D"/>
    <w:rsid w:val="679703E1"/>
    <w:rsid w:val="67984F00"/>
    <w:rsid w:val="67A965FC"/>
    <w:rsid w:val="68336E40"/>
    <w:rsid w:val="683926A8"/>
    <w:rsid w:val="68537CAF"/>
    <w:rsid w:val="685E210F"/>
    <w:rsid w:val="685F3791"/>
    <w:rsid w:val="686004F9"/>
    <w:rsid w:val="68682EB7"/>
    <w:rsid w:val="68725BBA"/>
    <w:rsid w:val="68776D2D"/>
    <w:rsid w:val="687A4A6F"/>
    <w:rsid w:val="68B079A5"/>
    <w:rsid w:val="68BB30BE"/>
    <w:rsid w:val="68D45F2D"/>
    <w:rsid w:val="68DF62EE"/>
    <w:rsid w:val="68EA5751"/>
    <w:rsid w:val="68F570FB"/>
    <w:rsid w:val="69097B5C"/>
    <w:rsid w:val="69456E2B"/>
    <w:rsid w:val="69531548"/>
    <w:rsid w:val="696F3EA8"/>
    <w:rsid w:val="69731BEA"/>
    <w:rsid w:val="69790883"/>
    <w:rsid w:val="697A2F79"/>
    <w:rsid w:val="698B7CF9"/>
    <w:rsid w:val="698C6808"/>
    <w:rsid w:val="699266B6"/>
    <w:rsid w:val="69A47FF6"/>
    <w:rsid w:val="69F00E56"/>
    <w:rsid w:val="6A102F95"/>
    <w:rsid w:val="6A242EE4"/>
    <w:rsid w:val="6A2922A9"/>
    <w:rsid w:val="6A4415E9"/>
    <w:rsid w:val="6A5D1F52"/>
    <w:rsid w:val="6A7C062B"/>
    <w:rsid w:val="6A8D0A8A"/>
    <w:rsid w:val="6A9736B6"/>
    <w:rsid w:val="6AAB0F10"/>
    <w:rsid w:val="6ACC55B0"/>
    <w:rsid w:val="6ACD70D8"/>
    <w:rsid w:val="6AE12B83"/>
    <w:rsid w:val="6AEA7C8A"/>
    <w:rsid w:val="6AF12F2B"/>
    <w:rsid w:val="6B054AC4"/>
    <w:rsid w:val="6B1E7934"/>
    <w:rsid w:val="6B225676"/>
    <w:rsid w:val="6B346796"/>
    <w:rsid w:val="6B422808"/>
    <w:rsid w:val="6B476E8A"/>
    <w:rsid w:val="6B4B5217"/>
    <w:rsid w:val="6B680BAF"/>
    <w:rsid w:val="6B6A0DCB"/>
    <w:rsid w:val="6B6F1F3D"/>
    <w:rsid w:val="6B8A1717"/>
    <w:rsid w:val="6B8C6F93"/>
    <w:rsid w:val="6B99345E"/>
    <w:rsid w:val="6BAD273F"/>
    <w:rsid w:val="6BBB1626"/>
    <w:rsid w:val="6BC56001"/>
    <w:rsid w:val="6BCA186A"/>
    <w:rsid w:val="6BCC7390"/>
    <w:rsid w:val="6BCE3108"/>
    <w:rsid w:val="6BD36970"/>
    <w:rsid w:val="6BD526E8"/>
    <w:rsid w:val="6C0B435C"/>
    <w:rsid w:val="6C17069E"/>
    <w:rsid w:val="6C2225DD"/>
    <w:rsid w:val="6C301153"/>
    <w:rsid w:val="6C5B4564"/>
    <w:rsid w:val="6C6B0957"/>
    <w:rsid w:val="6C832144"/>
    <w:rsid w:val="6C845EBC"/>
    <w:rsid w:val="6C89702F"/>
    <w:rsid w:val="6C9C4FB4"/>
    <w:rsid w:val="6C9D0D2C"/>
    <w:rsid w:val="6CC265FC"/>
    <w:rsid w:val="6CD504C6"/>
    <w:rsid w:val="6CD52274"/>
    <w:rsid w:val="6CDA4C16"/>
    <w:rsid w:val="6CF92406"/>
    <w:rsid w:val="6CFC3CA5"/>
    <w:rsid w:val="6CFC5A53"/>
    <w:rsid w:val="6CFE5C6F"/>
    <w:rsid w:val="6D050DAB"/>
    <w:rsid w:val="6D147240"/>
    <w:rsid w:val="6D196605"/>
    <w:rsid w:val="6D21370B"/>
    <w:rsid w:val="6D3B18E0"/>
    <w:rsid w:val="6D413DAD"/>
    <w:rsid w:val="6D57537F"/>
    <w:rsid w:val="6D5B6C1D"/>
    <w:rsid w:val="6D6D4BA2"/>
    <w:rsid w:val="6D77332B"/>
    <w:rsid w:val="6D870514"/>
    <w:rsid w:val="6D8B5ABC"/>
    <w:rsid w:val="6D940381"/>
    <w:rsid w:val="6D9C3AFC"/>
    <w:rsid w:val="6DA22A9E"/>
    <w:rsid w:val="6DAC1227"/>
    <w:rsid w:val="6DBB76BC"/>
    <w:rsid w:val="6DD15131"/>
    <w:rsid w:val="6DD469CF"/>
    <w:rsid w:val="6DF66946"/>
    <w:rsid w:val="6E14209A"/>
    <w:rsid w:val="6E22773B"/>
    <w:rsid w:val="6E443B55"/>
    <w:rsid w:val="6E4E6782"/>
    <w:rsid w:val="6E5B2C4D"/>
    <w:rsid w:val="6E6164B5"/>
    <w:rsid w:val="6E9F4B86"/>
    <w:rsid w:val="6EA168B2"/>
    <w:rsid w:val="6EB02F99"/>
    <w:rsid w:val="6EB72460"/>
    <w:rsid w:val="6EB74327"/>
    <w:rsid w:val="6EB8556A"/>
    <w:rsid w:val="6EBC36EB"/>
    <w:rsid w:val="6ED547AD"/>
    <w:rsid w:val="6EEE586F"/>
    <w:rsid w:val="6EF72976"/>
    <w:rsid w:val="6F064E06"/>
    <w:rsid w:val="6F094457"/>
    <w:rsid w:val="6F176B74"/>
    <w:rsid w:val="6F35349E"/>
    <w:rsid w:val="6F360C58"/>
    <w:rsid w:val="6F370FC4"/>
    <w:rsid w:val="6F614293"/>
    <w:rsid w:val="6F636421"/>
    <w:rsid w:val="6F6B5112"/>
    <w:rsid w:val="6F6E6EC3"/>
    <w:rsid w:val="6F7264A0"/>
    <w:rsid w:val="6F765F90"/>
    <w:rsid w:val="6F9401C4"/>
    <w:rsid w:val="6FA058D3"/>
    <w:rsid w:val="6FB915A7"/>
    <w:rsid w:val="6FC14D32"/>
    <w:rsid w:val="6FCD1928"/>
    <w:rsid w:val="6FD902CD"/>
    <w:rsid w:val="6FDD39BA"/>
    <w:rsid w:val="6FDE58E3"/>
    <w:rsid w:val="6FE61F3E"/>
    <w:rsid w:val="70161521"/>
    <w:rsid w:val="701914D7"/>
    <w:rsid w:val="701C6FC8"/>
    <w:rsid w:val="702F613F"/>
    <w:rsid w:val="703244E4"/>
    <w:rsid w:val="705636CC"/>
    <w:rsid w:val="70720586"/>
    <w:rsid w:val="70875F7B"/>
    <w:rsid w:val="70897150"/>
    <w:rsid w:val="70A64653"/>
    <w:rsid w:val="70C8281B"/>
    <w:rsid w:val="71094BE2"/>
    <w:rsid w:val="71656047"/>
    <w:rsid w:val="718F158B"/>
    <w:rsid w:val="71A242CB"/>
    <w:rsid w:val="71C8684B"/>
    <w:rsid w:val="71CF732E"/>
    <w:rsid w:val="71DC40A5"/>
    <w:rsid w:val="71DD22F7"/>
    <w:rsid w:val="71E116BB"/>
    <w:rsid w:val="71F4319C"/>
    <w:rsid w:val="71FC75D1"/>
    <w:rsid w:val="71FE04BF"/>
    <w:rsid w:val="720D49AF"/>
    <w:rsid w:val="720F7FD6"/>
    <w:rsid w:val="72121874"/>
    <w:rsid w:val="72181F15"/>
    <w:rsid w:val="721F290F"/>
    <w:rsid w:val="722021E3"/>
    <w:rsid w:val="7229553C"/>
    <w:rsid w:val="72323CC5"/>
    <w:rsid w:val="726F7FB0"/>
    <w:rsid w:val="72A46970"/>
    <w:rsid w:val="72AD3E9C"/>
    <w:rsid w:val="72B50B7E"/>
    <w:rsid w:val="72BB0EC2"/>
    <w:rsid w:val="72C62D8B"/>
    <w:rsid w:val="72EE22E1"/>
    <w:rsid w:val="72FD2525"/>
    <w:rsid w:val="732D2E0A"/>
    <w:rsid w:val="732E0930"/>
    <w:rsid w:val="73335F46"/>
    <w:rsid w:val="73373C88"/>
    <w:rsid w:val="735C7C30"/>
    <w:rsid w:val="73661E78"/>
    <w:rsid w:val="73697BBA"/>
    <w:rsid w:val="73775E2C"/>
    <w:rsid w:val="73A155A6"/>
    <w:rsid w:val="73A86934"/>
    <w:rsid w:val="73B250BD"/>
    <w:rsid w:val="73B40E35"/>
    <w:rsid w:val="73B61051"/>
    <w:rsid w:val="73B70925"/>
    <w:rsid w:val="73BB6668"/>
    <w:rsid w:val="73C365CB"/>
    <w:rsid w:val="73D414D7"/>
    <w:rsid w:val="73EA4857"/>
    <w:rsid w:val="73F6144E"/>
    <w:rsid w:val="742023C5"/>
    <w:rsid w:val="743D52CE"/>
    <w:rsid w:val="7443670B"/>
    <w:rsid w:val="74534AF2"/>
    <w:rsid w:val="745B7503"/>
    <w:rsid w:val="748702F8"/>
    <w:rsid w:val="748D1686"/>
    <w:rsid w:val="74933140"/>
    <w:rsid w:val="74AE3AD6"/>
    <w:rsid w:val="74B80A8E"/>
    <w:rsid w:val="74DF00D5"/>
    <w:rsid w:val="751122B7"/>
    <w:rsid w:val="75157FF9"/>
    <w:rsid w:val="751759A6"/>
    <w:rsid w:val="75387844"/>
    <w:rsid w:val="75422471"/>
    <w:rsid w:val="75431C52"/>
    <w:rsid w:val="75644ADD"/>
    <w:rsid w:val="75674604"/>
    <w:rsid w:val="756920F3"/>
    <w:rsid w:val="756B5E6B"/>
    <w:rsid w:val="756C4E37"/>
    <w:rsid w:val="756D0E75"/>
    <w:rsid w:val="75755831"/>
    <w:rsid w:val="75866801"/>
    <w:rsid w:val="758807CB"/>
    <w:rsid w:val="75937E8D"/>
    <w:rsid w:val="75CB06B8"/>
    <w:rsid w:val="75D51537"/>
    <w:rsid w:val="75DF5F11"/>
    <w:rsid w:val="75E35A02"/>
    <w:rsid w:val="75E654F2"/>
    <w:rsid w:val="762027B2"/>
    <w:rsid w:val="762108D3"/>
    <w:rsid w:val="76312C11"/>
    <w:rsid w:val="763224E5"/>
    <w:rsid w:val="76361FD5"/>
    <w:rsid w:val="764364A0"/>
    <w:rsid w:val="76505878"/>
    <w:rsid w:val="765406AD"/>
    <w:rsid w:val="76790114"/>
    <w:rsid w:val="76794AF8"/>
    <w:rsid w:val="76850C08"/>
    <w:rsid w:val="76BB24DB"/>
    <w:rsid w:val="76C84BF7"/>
    <w:rsid w:val="76D67314"/>
    <w:rsid w:val="76DF266D"/>
    <w:rsid w:val="770B3462"/>
    <w:rsid w:val="7711659E"/>
    <w:rsid w:val="771B11CB"/>
    <w:rsid w:val="771C7278"/>
    <w:rsid w:val="7722255A"/>
    <w:rsid w:val="77274014"/>
    <w:rsid w:val="772E2227"/>
    <w:rsid w:val="77302EC9"/>
    <w:rsid w:val="7731279D"/>
    <w:rsid w:val="77440722"/>
    <w:rsid w:val="77533CC6"/>
    <w:rsid w:val="775748F9"/>
    <w:rsid w:val="775D4510"/>
    <w:rsid w:val="7760252B"/>
    <w:rsid w:val="776058DA"/>
    <w:rsid w:val="77626DFA"/>
    <w:rsid w:val="777032C5"/>
    <w:rsid w:val="777803CC"/>
    <w:rsid w:val="777D1E86"/>
    <w:rsid w:val="77905715"/>
    <w:rsid w:val="779276DF"/>
    <w:rsid w:val="77F40160"/>
    <w:rsid w:val="781D568D"/>
    <w:rsid w:val="78342545"/>
    <w:rsid w:val="78362F6D"/>
    <w:rsid w:val="78412EB3"/>
    <w:rsid w:val="78627545"/>
    <w:rsid w:val="78632E2A"/>
    <w:rsid w:val="78654665"/>
    <w:rsid w:val="78654DF4"/>
    <w:rsid w:val="787B0173"/>
    <w:rsid w:val="789C661D"/>
    <w:rsid w:val="78B90C9C"/>
    <w:rsid w:val="78BB0EB8"/>
    <w:rsid w:val="78E0447A"/>
    <w:rsid w:val="78EF46BD"/>
    <w:rsid w:val="78F63C9E"/>
    <w:rsid w:val="790740FD"/>
    <w:rsid w:val="791660EE"/>
    <w:rsid w:val="791D122B"/>
    <w:rsid w:val="791F31F5"/>
    <w:rsid w:val="793F5645"/>
    <w:rsid w:val="794E7636"/>
    <w:rsid w:val="797F1EE5"/>
    <w:rsid w:val="79892D64"/>
    <w:rsid w:val="798B2638"/>
    <w:rsid w:val="798E037A"/>
    <w:rsid w:val="79960FDD"/>
    <w:rsid w:val="79997202"/>
    <w:rsid w:val="799E680F"/>
    <w:rsid w:val="79B0209F"/>
    <w:rsid w:val="79C45B4A"/>
    <w:rsid w:val="79E7658E"/>
    <w:rsid w:val="7A1B3962"/>
    <w:rsid w:val="7A2111EE"/>
    <w:rsid w:val="7A2A00A3"/>
    <w:rsid w:val="7A2A3180"/>
    <w:rsid w:val="7A2F56B9"/>
    <w:rsid w:val="7A623463"/>
    <w:rsid w:val="7A6D48C0"/>
    <w:rsid w:val="7A6D7F90"/>
    <w:rsid w:val="7A765096"/>
    <w:rsid w:val="7A861051"/>
    <w:rsid w:val="7A974046"/>
    <w:rsid w:val="7A9A4854"/>
    <w:rsid w:val="7AB931D5"/>
    <w:rsid w:val="7ABA14EE"/>
    <w:rsid w:val="7AC53928"/>
    <w:rsid w:val="7AC878BC"/>
    <w:rsid w:val="7ACA7190"/>
    <w:rsid w:val="7B007056"/>
    <w:rsid w:val="7B02692A"/>
    <w:rsid w:val="7B0F72C3"/>
    <w:rsid w:val="7B114DBF"/>
    <w:rsid w:val="7B2368A0"/>
    <w:rsid w:val="7B4E7DC1"/>
    <w:rsid w:val="7B5B428C"/>
    <w:rsid w:val="7B887EC5"/>
    <w:rsid w:val="7B914152"/>
    <w:rsid w:val="7B930C24"/>
    <w:rsid w:val="7BB17EFC"/>
    <w:rsid w:val="7BB5399C"/>
    <w:rsid w:val="7BC60184"/>
    <w:rsid w:val="7BD5403F"/>
    <w:rsid w:val="7BDD2EF3"/>
    <w:rsid w:val="7BE73A8B"/>
    <w:rsid w:val="7BF471EA"/>
    <w:rsid w:val="7C011556"/>
    <w:rsid w:val="7C18217D"/>
    <w:rsid w:val="7C346F6A"/>
    <w:rsid w:val="7C3C40BE"/>
    <w:rsid w:val="7C4C3220"/>
    <w:rsid w:val="7C4F37CE"/>
    <w:rsid w:val="7C507B69"/>
    <w:rsid w:val="7C596A1E"/>
    <w:rsid w:val="7C5E2286"/>
    <w:rsid w:val="7C701FB9"/>
    <w:rsid w:val="7C817D22"/>
    <w:rsid w:val="7C857813"/>
    <w:rsid w:val="7C99506C"/>
    <w:rsid w:val="7CD24A22"/>
    <w:rsid w:val="7CEA1D6C"/>
    <w:rsid w:val="7CF61768"/>
    <w:rsid w:val="7CF84488"/>
    <w:rsid w:val="7D0C7F34"/>
    <w:rsid w:val="7D0E5A5A"/>
    <w:rsid w:val="7D2C5EE0"/>
    <w:rsid w:val="7D360B0D"/>
    <w:rsid w:val="7D3A5278"/>
    <w:rsid w:val="7D406A1E"/>
    <w:rsid w:val="7D5A0C9F"/>
    <w:rsid w:val="7D637428"/>
    <w:rsid w:val="7D6F2271"/>
    <w:rsid w:val="7D741635"/>
    <w:rsid w:val="7D823D52"/>
    <w:rsid w:val="7D851A94"/>
    <w:rsid w:val="7D965A4F"/>
    <w:rsid w:val="7DA95783"/>
    <w:rsid w:val="7DB3326F"/>
    <w:rsid w:val="7DCB56F9"/>
    <w:rsid w:val="7DF34C50"/>
    <w:rsid w:val="7E0A2318"/>
    <w:rsid w:val="7E0D00F2"/>
    <w:rsid w:val="7E1846B6"/>
    <w:rsid w:val="7E1A21DD"/>
    <w:rsid w:val="7E3037AE"/>
    <w:rsid w:val="7E3A287F"/>
    <w:rsid w:val="7E486D4A"/>
    <w:rsid w:val="7E5F22E5"/>
    <w:rsid w:val="7E6B4A0B"/>
    <w:rsid w:val="7E714CEC"/>
    <w:rsid w:val="7E786F03"/>
    <w:rsid w:val="7E7C7B82"/>
    <w:rsid w:val="7E8B4E88"/>
    <w:rsid w:val="7E960CC1"/>
    <w:rsid w:val="7EA36676"/>
    <w:rsid w:val="7EAD4A67"/>
    <w:rsid w:val="7EB702F4"/>
    <w:rsid w:val="7ECD724F"/>
    <w:rsid w:val="7ED405DD"/>
    <w:rsid w:val="7ED625A7"/>
    <w:rsid w:val="7EED715E"/>
    <w:rsid w:val="7EFD7F37"/>
    <w:rsid w:val="7F0A2251"/>
    <w:rsid w:val="7F0D3AEF"/>
    <w:rsid w:val="7F17671C"/>
    <w:rsid w:val="7F2271E4"/>
    <w:rsid w:val="7F2D7CEE"/>
    <w:rsid w:val="7F313C82"/>
    <w:rsid w:val="7F3E003D"/>
    <w:rsid w:val="7F4A61E1"/>
    <w:rsid w:val="7F544D8E"/>
    <w:rsid w:val="7F596D35"/>
    <w:rsid w:val="7F5C68C8"/>
    <w:rsid w:val="7F645E05"/>
    <w:rsid w:val="7F743B6E"/>
    <w:rsid w:val="7F8C710A"/>
    <w:rsid w:val="7F962F62"/>
    <w:rsid w:val="7F967F89"/>
    <w:rsid w:val="7F9935D5"/>
    <w:rsid w:val="7FA51F7A"/>
    <w:rsid w:val="7FB328E9"/>
    <w:rsid w:val="7FC468A4"/>
    <w:rsid w:val="7FD30895"/>
    <w:rsid w:val="7FDD1714"/>
    <w:rsid w:val="7FDD5BB8"/>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41"/>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5"/>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8"/>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49"/>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List Number 2"/>
    <w:basedOn w:val="1"/>
    <w:semiHidden/>
    <w:unhideWhenUsed/>
    <w:qFormat/>
    <w:uiPriority w:val="99"/>
    <w:pPr>
      <w:numPr>
        <w:ilvl w:val="0"/>
        <w:numId w:val="1"/>
      </w:numPr>
    </w:pPr>
  </w:style>
  <w:style w:type="paragraph" w:styleId="8">
    <w:name w:val="Normal (Web)"/>
    <w:basedOn w:val="1"/>
    <w:qFormat/>
    <w:uiPriority w:val="99"/>
    <w:pPr>
      <w:widowControl/>
      <w:spacing w:before="100" w:beforeAutospacing="1" w:after="100" w:afterAutospacing="1"/>
    </w:pPr>
    <w:rPr>
      <w:rFonts w:cs="宋体"/>
      <w:color w:val="000000"/>
      <w:kern w:val="0"/>
      <w:szCs w:val="24"/>
    </w:rPr>
  </w:style>
  <w:style w:type="paragraph" w:styleId="9">
    <w:name w:val="toc 7"/>
    <w:basedOn w:val="1"/>
    <w:next w:val="1"/>
    <w:unhideWhenUsed/>
    <w:qFormat/>
    <w:uiPriority w:val="39"/>
    <w:pPr>
      <w:ind w:left="1440"/>
    </w:pPr>
    <w:rPr>
      <w:rFonts w:asciiTheme="minorHAnsi" w:eastAsiaTheme="minorHAnsi"/>
      <w:sz w:val="18"/>
      <w:szCs w:val="18"/>
    </w:rPr>
  </w:style>
  <w:style w:type="paragraph" w:styleId="10">
    <w:name w:val="Normal Indent"/>
    <w:basedOn w:val="1"/>
    <w:next w:val="1"/>
    <w:unhideWhenUsed/>
    <w:qFormat/>
    <w:uiPriority w:val="0"/>
    <w:pPr>
      <w:ind w:firstLine="420" w:firstLineChars="200"/>
    </w:pPr>
    <w:rPr>
      <w:rFonts w:ascii="Calibri" w:hAnsi="Calibri"/>
      <w:szCs w:val="22"/>
    </w:rPr>
  </w:style>
  <w:style w:type="paragraph" w:styleId="11">
    <w:name w:val="List Bullet"/>
    <w:basedOn w:val="1"/>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2">
    <w:name w:val="toa heading"/>
    <w:basedOn w:val="1"/>
    <w:next w:val="1"/>
    <w:qFormat/>
    <w:uiPriority w:val="99"/>
    <w:pPr>
      <w:spacing w:before="120"/>
    </w:pPr>
    <w:rPr>
      <w:rFonts w:ascii="Arial" w:hAnsi="Arial" w:eastAsia="仿宋"/>
      <w:sz w:val="24"/>
      <w:szCs w:val="20"/>
    </w:rPr>
  </w:style>
  <w:style w:type="paragraph" w:styleId="13">
    <w:name w:val="annotation text"/>
    <w:basedOn w:val="1"/>
    <w:link w:val="46"/>
    <w:qFormat/>
    <w:uiPriority w:val="0"/>
    <w:pPr>
      <w:spacing w:line="240" w:lineRule="auto"/>
    </w:pPr>
    <w:rPr>
      <w:rFonts w:eastAsiaTheme="minorEastAsia"/>
      <w:sz w:val="21"/>
      <w:szCs w:val="24"/>
    </w:rPr>
  </w:style>
  <w:style w:type="paragraph" w:styleId="14">
    <w:name w:val="Body Text"/>
    <w:basedOn w:val="1"/>
    <w:link w:val="50"/>
    <w:qFormat/>
    <w:uiPriority w:val="99"/>
    <w:pPr>
      <w:spacing w:after="120" w:line="240" w:lineRule="auto"/>
      <w:jc w:val="both"/>
    </w:pPr>
    <w:rPr>
      <w:rFonts w:eastAsiaTheme="minorEastAsia"/>
      <w:sz w:val="21"/>
      <w:szCs w:val="24"/>
    </w:rPr>
  </w:style>
  <w:style w:type="paragraph" w:styleId="15">
    <w:name w:val="Body Text Indent"/>
    <w:basedOn w:val="1"/>
    <w:unhideWhenUsed/>
    <w:qFormat/>
    <w:uiPriority w:val="0"/>
    <w:pPr>
      <w:ind w:firstLine="630"/>
    </w:pPr>
    <w:rPr>
      <w:rFonts w:eastAsia="仿宋_GB2312"/>
      <w:kern w:val="0"/>
      <w:sz w:val="32"/>
      <w:szCs w:val="20"/>
    </w:rPr>
  </w:style>
  <w:style w:type="paragraph" w:styleId="16">
    <w:name w:val="toc 5"/>
    <w:basedOn w:val="1"/>
    <w:next w:val="1"/>
    <w:unhideWhenUsed/>
    <w:qFormat/>
    <w:uiPriority w:val="39"/>
    <w:pPr>
      <w:ind w:left="960"/>
    </w:pPr>
    <w:rPr>
      <w:rFonts w:asciiTheme="minorHAnsi" w:eastAsiaTheme="minorHAnsi"/>
      <w:sz w:val="18"/>
      <w:szCs w:val="18"/>
    </w:rPr>
  </w:style>
  <w:style w:type="paragraph" w:styleId="17">
    <w:name w:val="toc 3"/>
    <w:basedOn w:val="1"/>
    <w:next w:val="1"/>
    <w:unhideWhenUsed/>
    <w:qFormat/>
    <w:uiPriority w:val="39"/>
    <w:pPr>
      <w:ind w:left="480"/>
    </w:pPr>
    <w:rPr>
      <w:rFonts w:asciiTheme="minorHAnsi" w:eastAsiaTheme="minorHAnsi"/>
      <w:i/>
      <w:iCs/>
      <w:sz w:val="20"/>
      <w:szCs w:val="20"/>
    </w:rPr>
  </w:style>
  <w:style w:type="paragraph" w:styleId="18">
    <w:name w:val="Plain Text"/>
    <w:basedOn w:val="1"/>
    <w:unhideWhenUsed/>
    <w:qFormat/>
    <w:uiPriority w:val="0"/>
    <w:rPr>
      <w:rFonts w:ascii="宋体" w:hAnsi="Courier New"/>
      <w:kern w:val="0"/>
      <w:sz w:val="20"/>
      <w:szCs w:val="20"/>
    </w:rPr>
  </w:style>
  <w:style w:type="paragraph" w:styleId="19">
    <w:name w:val="toc 8"/>
    <w:basedOn w:val="1"/>
    <w:next w:val="1"/>
    <w:unhideWhenUsed/>
    <w:qFormat/>
    <w:uiPriority w:val="39"/>
    <w:pPr>
      <w:ind w:left="1680"/>
    </w:pPr>
    <w:rPr>
      <w:rFonts w:asciiTheme="minorHAnsi" w:eastAsiaTheme="minorHAnsi"/>
      <w:sz w:val="18"/>
      <w:szCs w:val="18"/>
    </w:rPr>
  </w:style>
  <w:style w:type="paragraph" w:styleId="20">
    <w:name w:val="footer"/>
    <w:basedOn w:val="1"/>
    <w:link w:val="44"/>
    <w:unhideWhenUsed/>
    <w:qFormat/>
    <w:uiPriority w:val="99"/>
    <w:pPr>
      <w:tabs>
        <w:tab w:val="center" w:pos="4153"/>
        <w:tab w:val="right" w:pos="8306"/>
      </w:tabs>
      <w:snapToGrid w:val="0"/>
      <w:spacing w:line="240" w:lineRule="auto"/>
    </w:pPr>
    <w:rPr>
      <w:sz w:val="18"/>
      <w:szCs w:val="18"/>
    </w:rPr>
  </w:style>
  <w:style w:type="paragraph" w:styleId="21">
    <w:name w:val="header"/>
    <w:basedOn w:val="1"/>
    <w:link w:val="4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2">
    <w:name w:val="toc 1"/>
    <w:basedOn w:val="1"/>
    <w:next w:val="1"/>
    <w:unhideWhenUsed/>
    <w:qFormat/>
    <w:uiPriority w:val="39"/>
    <w:pPr>
      <w:spacing w:before="120" w:after="120"/>
    </w:pPr>
    <w:rPr>
      <w:rFonts w:asciiTheme="minorHAnsi" w:eastAsiaTheme="minorHAnsi"/>
      <w:b/>
      <w:bCs/>
      <w:caps/>
      <w:sz w:val="20"/>
      <w:szCs w:val="20"/>
    </w:rPr>
  </w:style>
  <w:style w:type="paragraph" w:styleId="23">
    <w:name w:val="toc 4"/>
    <w:basedOn w:val="1"/>
    <w:next w:val="1"/>
    <w:unhideWhenUsed/>
    <w:qFormat/>
    <w:uiPriority w:val="39"/>
    <w:pPr>
      <w:ind w:left="720"/>
    </w:pPr>
    <w:rPr>
      <w:rFonts w:asciiTheme="minorHAnsi" w:eastAsiaTheme="minorHAnsi"/>
      <w:sz w:val="18"/>
      <w:szCs w:val="18"/>
    </w:rPr>
  </w:style>
  <w:style w:type="paragraph" w:styleId="24">
    <w:name w:val="footnote text"/>
    <w:basedOn w:val="1"/>
    <w:qFormat/>
    <w:uiPriority w:val="0"/>
    <w:pPr>
      <w:widowControl/>
      <w:jc w:val="left"/>
    </w:pPr>
    <w:rPr>
      <w:kern w:val="0"/>
      <w:sz w:val="20"/>
      <w:szCs w:val="20"/>
      <w:lang w:val="de-DE"/>
    </w:rPr>
  </w:style>
  <w:style w:type="paragraph" w:styleId="25">
    <w:name w:val="toc 6"/>
    <w:basedOn w:val="1"/>
    <w:next w:val="1"/>
    <w:unhideWhenUsed/>
    <w:qFormat/>
    <w:uiPriority w:val="39"/>
    <w:pPr>
      <w:ind w:left="1200"/>
    </w:pPr>
    <w:rPr>
      <w:rFonts w:asciiTheme="minorHAnsi" w:eastAsiaTheme="minorHAnsi"/>
      <w:sz w:val="18"/>
      <w:szCs w:val="18"/>
    </w:rPr>
  </w:style>
  <w:style w:type="paragraph" w:styleId="26">
    <w:name w:val="toc 2"/>
    <w:basedOn w:val="1"/>
    <w:next w:val="1"/>
    <w:unhideWhenUsed/>
    <w:qFormat/>
    <w:uiPriority w:val="39"/>
    <w:pPr>
      <w:ind w:left="240"/>
    </w:pPr>
    <w:rPr>
      <w:rFonts w:asciiTheme="minorHAnsi" w:eastAsiaTheme="minorHAnsi"/>
      <w:smallCaps/>
      <w:sz w:val="20"/>
      <w:szCs w:val="20"/>
    </w:rPr>
  </w:style>
  <w:style w:type="paragraph" w:styleId="27">
    <w:name w:val="toc 9"/>
    <w:basedOn w:val="1"/>
    <w:next w:val="1"/>
    <w:unhideWhenUsed/>
    <w:qFormat/>
    <w:uiPriority w:val="39"/>
    <w:pPr>
      <w:ind w:left="1920"/>
    </w:pPr>
    <w:rPr>
      <w:rFonts w:asciiTheme="minorHAnsi" w:eastAsiaTheme="minorHAnsi"/>
      <w:sz w:val="18"/>
      <w:szCs w:val="18"/>
    </w:rPr>
  </w:style>
  <w:style w:type="paragraph" w:styleId="28">
    <w:name w:val="Title"/>
    <w:basedOn w:val="29"/>
    <w:next w:val="29"/>
    <w:qFormat/>
    <w:uiPriority w:val="10"/>
    <w:pPr>
      <w:spacing w:before="240" w:after="60"/>
      <w:jc w:val="center"/>
      <w:outlineLvl w:val="0"/>
    </w:pPr>
    <w:rPr>
      <w:rFonts w:ascii="Arial" w:hAnsi="Arial"/>
      <w:sz w:val="32"/>
      <w:szCs w:val="32"/>
    </w:rPr>
  </w:style>
  <w:style w:type="paragraph" w:customStyle="1" w:styleId="29">
    <w:name w:val="正文1"/>
    <w:next w:val="28"/>
    <w:qFormat/>
    <w:uiPriority w:val="0"/>
    <w:pPr>
      <w:widowControl w:val="0"/>
      <w:jc w:val="both"/>
    </w:pPr>
    <w:rPr>
      <w:rFonts w:ascii="Calibri" w:hAnsi="Calibri" w:eastAsia="宋体" w:cs="Times New Roman"/>
      <w:lang w:val="en-US" w:eastAsia="zh-CN" w:bidi="ar-SA"/>
    </w:rPr>
  </w:style>
  <w:style w:type="paragraph" w:styleId="30">
    <w:name w:val="annotation subject"/>
    <w:basedOn w:val="13"/>
    <w:next w:val="13"/>
    <w:link w:val="54"/>
    <w:semiHidden/>
    <w:unhideWhenUsed/>
    <w:qFormat/>
    <w:uiPriority w:val="99"/>
    <w:pPr>
      <w:spacing w:line="360" w:lineRule="auto"/>
    </w:pPr>
    <w:rPr>
      <w:rFonts w:eastAsia="宋体"/>
      <w:b/>
      <w:bCs/>
      <w:sz w:val="24"/>
      <w:szCs w:val="22"/>
    </w:rPr>
  </w:style>
  <w:style w:type="paragraph" w:styleId="31">
    <w:name w:val="Body Text First Indent 2"/>
    <w:basedOn w:val="15"/>
    <w:next w:val="1"/>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0"/>
    <w:rPr>
      <w:b/>
      <w:bCs/>
    </w:rPr>
  </w:style>
  <w:style w:type="character" w:styleId="36">
    <w:name w:val="Hyperlink"/>
    <w:basedOn w:val="34"/>
    <w:unhideWhenUsed/>
    <w:qFormat/>
    <w:uiPriority w:val="99"/>
    <w:rPr>
      <w:color w:val="0563C1" w:themeColor="hyperlink"/>
      <w:u w:val="single"/>
      <w14:textFill>
        <w14:solidFill>
          <w14:schemeClr w14:val="hlink"/>
        </w14:solidFill>
      </w14:textFill>
    </w:rPr>
  </w:style>
  <w:style w:type="character" w:styleId="37">
    <w:name w:val="annotation reference"/>
    <w:basedOn w:val="34"/>
    <w:qFormat/>
    <w:uiPriority w:val="0"/>
    <w:rPr>
      <w:sz w:val="21"/>
      <w:szCs w:val="21"/>
    </w:rPr>
  </w:style>
  <w:style w:type="paragraph" w:customStyle="1" w:styleId="38">
    <w:name w:val="表格文字2"/>
    <w:basedOn w:val="29"/>
    <w:qFormat/>
    <w:uiPriority w:val="99"/>
    <w:pPr>
      <w:jc w:val="left"/>
    </w:pPr>
    <w:rPr>
      <w:bCs/>
      <w:spacing w:val="10"/>
      <w:kern w:val="0"/>
    </w:rPr>
  </w:style>
  <w:style w:type="paragraph" w:customStyle="1" w:styleId="3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0">
    <w:name w:val="正文缩进2"/>
    <w:basedOn w:val="1"/>
    <w:qFormat/>
    <w:uiPriority w:val="0"/>
    <w:pPr>
      <w:wordWrap w:val="0"/>
      <w:ind w:firstLine="480"/>
    </w:pPr>
    <w:rPr>
      <w:iCs/>
      <w:shd w:val="clear" w:color="auto" w:fill="FFFFFF" w:themeFill="background1"/>
      <w:lang w:val="zh-CN"/>
    </w:rPr>
  </w:style>
  <w:style w:type="character" w:customStyle="1" w:styleId="41">
    <w:name w:val="标题 1 字符"/>
    <w:basedOn w:val="34"/>
    <w:link w:val="2"/>
    <w:qFormat/>
    <w:uiPriority w:val="9"/>
    <w:rPr>
      <w:rFonts w:eastAsia="黑体"/>
      <w:b/>
      <w:bCs/>
      <w:kern w:val="44"/>
      <w:sz w:val="44"/>
      <w:szCs w:val="44"/>
    </w:rPr>
  </w:style>
  <w:style w:type="paragraph" w:styleId="42">
    <w:name w:val="List Paragraph"/>
    <w:basedOn w:val="1"/>
    <w:qFormat/>
    <w:uiPriority w:val="34"/>
    <w:pPr>
      <w:numPr>
        <w:ilvl w:val="0"/>
        <w:numId w:val="2"/>
      </w:numPr>
    </w:pPr>
  </w:style>
  <w:style w:type="character" w:customStyle="1" w:styleId="43">
    <w:name w:val="页眉 字符"/>
    <w:basedOn w:val="34"/>
    <w:link w:val="21"/>
    <w:qFormat/>
    <w:uiPriority w:val="99"/>
    <w:rPr>
      <w:rFonts w:eastAsia="宋体"/>
      <w:sz w:val="18"/>
      <w:szCs w:val="18"/>
    </w:rPr>
  </w:style>
  <w:style w:type="character" w:customStyle="1" w:styleId="44">
    <w:name w:val="页脚 字符"/>
    <w:basedOn w:val="34"/>
    <w:link w:val="20"/>
    <w:qFormat/>
    <w:uiPriority w:val="99"/>
    <w:rPr>
      <w:rFonts w:eastAsia="宋体"/>
      <w:sz w:val="18"/>
      <w:szCs w:val="18"/>
    </w:rPr>
  </w:style>
  <w:style w:type="character" w:customStyle="1" w:styleId="45">
    <w:name w:val="标题 2 字符"/>
    <w:basedOn w:val="34"/>
    <w:link w:val="3"/>
    <w:qFormat/>
    <w:uiPriority w:val="0"/>
    <w:rPr>
      <w:rFonts w:eastAsia="宋体" w:asciiTheme="majorHAnsi" w:hAnsiTheme="majorHAnsi" w:cstheme="majorBidi"/>
      <w:b/>
      <w:bCs/>
      <w:sz w:val="32"/>
      <w:szCs w:val="32"/>
    </w:rPr>
  </w:style>
  <w:style w:type="character" w:customStyle="1" w:styleId="46">
    <w:name w:val="批注文字 字符"/>
    <w:basedOn w:val="34"/>
    <w:link w:val="13"/>
    <w:qFormat/>
    <w:uiPriority w:val="0"/>
    <w:rPr>
      <w:szCs w:val="24"/>
    </w:rPr>
  </w:style>
  <w:style w:type="paragraph" w:customStyle="1" w:styleId="47">
    <w:name w:val="Char1 Char Char Char"/>
    <w:basedOn w:val="1"/>
    <w:qFormat/>
    <w:uiPriority w:val="0"/>
    <w:pPr>
      <w:adjustRightInd w:val="0"/>
      <w:jc w:val="both"/>
    </w:pPr>
    <w:rPr>
      <w:rFonts w:ascii="Times New Roman" w:hAnsi="Times New Roman" w:cs="Times New Roman"/>
      <w:kern w:val="0"/>
      <w:szCs w:val="20"/>
    </w:rPr>
  </w:style>
  <w:style w:type="character" w:customStyle="1" w:styleId="48">
    <w:name w:val="标题 3 字符"/>
    <w:basedOn w:val="34"/>
    <w:link w:val="4"/>
    <w:qFormat/>
    <w:uiPriority w:val="9"/>
    <w:rPr>
      <w:rFonts w:eastAsia="宋体"/>
      <w:b/>
      <w:bCs/>
      <w:sz w:val="30"/>
      <w:szCs w:val="32"/>
    </w:rPr>
  </w:style>
  <w:style w:type="character" w:customStyle="1" w:styleId="49">
    <w:name w:val="标题 4 字符"/>
    <w:basedOn w:val="34"/>
    <w:link w:val="5"/>
    <w:qFormat/>
    <w:uiPriority w:val="9"/>
    <w:rPr>
      <w:rFonts w:eastAsia="宋体" w:asciiTheme="majorHAnsi" w:hAnsiTheme="majorHAnsi" w:cstheme="majorBidi"/>
      <w:b/>
      <w:bCs/>
      <w:sz w:val="28"/>
      <w:szCs w:val="28"/>
    </w:rPr>
  </w:style>
  <w:style w:type="character" w:customStyle="1" w:styleId="50">
    <w:name w:val="正文文本 字符"/>
    <w:basedOn w:val="34"/>
    <w:link w:val="14"/>
    <w:qFormat/>
    <w:uiPriority w:val="99"/>
    <w:rPr>
      <w:szCs w:val="24"/>
    </w:rPr>
  </w:style>
  <w:style w:type="paragraph" w:customStyle="1" w:styleId="51">
    <w:name w:val="样式"/>
    <w:basedOn w:val="1"/>
    <w:qFormat/>
    <w:uiPriority w:val="0"/>
    <w:pPr>
      <w:autoSpaceDE w:val="0"/>
      <w:autoSpaceDN w:val="0"/>
      <w:snapToGrid w:val="0"/>
      <w:spacing w:before="120" w:after="120"/>
      <w:jc w:val="both"/>
    </w:pPr>
    <w:rPr>
      <w:rFonts w:hAnsi="Times New Roman" w:cs="Times New Roman"/>
      <w:kern w:val="0"/>
      <w:szCs w:val="20"/>
    </w:rPr>
  </w:style>
  <w:style w:type="paragraph" w:styleId="52">
    <w:name w:val="No Spacing"/>
    <w:qFormat/>
    <w:uiPriority w:val="1"/>
    <w:pPr>
      <w:widowControl w:val="0"/>
    </w:pPr>
    <w:rPr>
      <w:rFonts w:ascii="宋体" w:hAnsi="宋体" w:eastAsia="宋体" w:cstheme="minorBidi"/>
      <w:kern w:val="2"/>
      <w:sz w:val="24"/>
      <w:szCs w:val="22"/>
      <w:lang w:val="en-US" w:eastAsia="zh-CN" w:bidi="ar-SA"/>
    </w:rPr>
  </w:style>
  <w:style w:type="character" w:customStyle="1" w:styleId="53">
    <w:name w:val="未处理的提及1"/>
    <w:basedOn w:val="34"/>
    <w:semiHidden/>
    <w:unhideWhenUsed/>
    <w:qFormat/>
    <w:uiPriority w:val="99"/>
    <w:rPr>
      <w:color w:val="605E5C"/>
      <w:shd w:val="clear" w:color="auto" w:fill="E1DFDD"/>
    </w:rPr>
  </w:style>
  <w:style w:type="character" w:customStyle="1" w:styleId="54">
    <w:name w:val="批注主题 字符"/>
    <w:basedOn w:val="46"/>
    <w:link w:val="30"/>
    <w:semiHidden/>
    <w:qFormat/>
    <w:uiPriority w:val="99"/>
    <w:rPr>
      <w:rFonts w:ascii="宋体" w:hAnsi="宋体" w:cstheme="minorBidi"/>
      <w:b/>
      <w:bCs/>
      <w:kern w:val="2"/>
      <w:sz w:val="24"/>
      <w:szCs w:val="22"/>
    </w:rPr>
  </w:style>
  <w:style w:type="character" w:customStyle="1" w:styleId="55">
    <w:name w:val="未处理的提及2"/>
    <w:basedOn w:val="34"/>
    <w:semiHidden/>
    <w:unhideWhenUsed/>
    <w:qFormat/>
    <w:uiPriority w:val="99"/>
    <w:rPr>
      <w:color w:val="605E5C"/>
      <w:shd w:val="clear" w:color="auto" w:fill="E1DFDD"/>
    </w:rPr>
  </w:style>
  <w:style w:type="paragraph" w:customStyle="1" w:styleId="56">
    <w:name w:val="正文_2"/>
    <w:qFormat/>
    <w:uiPriority w:val="0"/>
    <w:pPr>
      <w:widowControl w:val="0"/>
      <w:jc w:val="both"/>
    </w:pPr>
    <w:rPr>
      <w:rFonts w:ascii="Calibri" w:hAnsi="Calibri" w:eastAsia="宋体" w:cs="Times New Roman"/>
      <w:lang w:val="en-US" w:eastAsia="zh-CN" w:bidi="ar-SA"/>
    </w:rPr>
  </w:style>
  <w:style w:type="paragraph" w:customStyle="1" w:styleId="57">
    <w:name w:val="Normal"/>
    <w:qFormat/>
    <w:uiPriority w:val="0"/>
    <w:pPr>
      <w:widowControl w:val="0"/>
      <w:jc w:val="both"/>
    </w:pPr>
    <w:rPr>
      <w:rFonts w:ascii="Times New Roman" w:hAnsi="Times New Roman" w:eastAsia="Times New Roman" w:cs="Times New Roman"/>
      <w:lang w:val="en-US" w:eastAsia="zh-CN" w:bidi="ar-SA"/>
    </w:rPr>
  </w:style>
  <w:style w:type="paragraph" w:customStyle="1" w:styleId="5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正文_2_0_0"/>
    <w:qFormat/>
    <w:uiPriority w:val="99"/>
    <w:pPr>
      <w:widowControl w:val="0"/>
      <w:jc w:val="both"/>
    </w:pPr>
    <w:rPr>
      <w:rFonts w:ascii="Calibri" w:hAnsi="Calibri" w:eastAsia="宋体" w:cs="Times New Roman"/>
      <w:lang w:val="en-US" w:eastAsia="zh-CN" w:bidi="ar-SA"/>
    </w:rPr>
  </w:style>
  <w:style w:type="paragraph" w:customStyle="1" w:styleId="60">
    <w:name w:val="正文_1_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1">
    <w:name w:val="Normal Indent1"/>
    <w:basedOn w:val="1"/>
    <w:qFormat/>
    <w:uiPriority w:val="0"/>
    <w:pPr>
      <w:ind w:firstLine="420" w:firstLineChars="200"/>
    </w:pPr>
  </w:style>
  <w:style w:type="paragraph" w:customStyle="1" w:styleId="62">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63">
    <w:name w:val="Normal_22"/>
    <w:qFormat/>
    <w:uiPriority w:val="0"/>
    <w:rPr>
      <w:rFonts w:ascii="Times New Roman" w:hAnsi="Times New Roman" w:eastAsia="Times New Roman" w:cs="Times New Roman"/>
      <w:sz w:val="24"/>
      <w:szCs w:val="24"/>
      <w:lang w:bidi="ar-SA"/>
    </w:rPr>
  </w:style>
  <w:style w:type="paragraph" w:customStyle="1" w:styleId="64">
    <w:name w:val="正文_6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65">
    <w:name w:val="正文_0_0_0 Char"/>
    <w:link w:val="66"/>
    <w:qFormat/>
    <w:locked/>
    <w:uiPriority w:val="0"/>
    <w:rPr>
      <w:rFonts w:ascii="Calibri" w:hAnsi="Calibri" w:cs="Calibri"/>
      <w:kern w:val="2"/>
      <w:sz w:val="28"/>
      <w:szCs w:val="22"/>
      <w:lang w:val="en-US" w:eastAsia="zh-CN" w:bidi="ar-SA"/>
    </w:rPr>
  </w:style>
  <w:style w:type="paragraph" w:customStyle="1" w:styleId="66">
    <w:name w:val="正文_0_0_0_0_0"/>
    <w:link w:val="65"/>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7">
    <w:name w:val="正文文本_0_1"/>
    <w:basedOn w:val="68"/>
    <w:qFormat/>
    <w:uiPriority w:val="99"/>
    <w:pPr>
      <w:spacing w:after="120"/>
    </w:pPr>
    <w:rPr>
      <w:rFonts w:ascii="Calibri" w:hAnsi="Calibri" w:eastAsia="宋体"/>
      <w:kern w:val="0"/>
      <w:sz w:val="24"/>
      <w:szCs w:val="20"/>
    </w:rPr>
  </w:style>
  <w:style w:type="paragraph" w:customStyle="1" w:styleId="68">
    <w:name w:val="正文_6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Table Paragraph_1"/>
    <w:basedOn w:val="68"/>
    <w:qFormat/>
    <w:uiPriority w:val="0"/>
    <w:pPr>
      <w:jc w:val="left"/>
    </w:pPr>
    <w:rPr>
      <w:rFonts w:ascii="Calibri" w:hAnsi="Calibri" w:eastAsia="宋体"/>
      <w:kern w:val="0"/>
      <w:sz w:val="22"/>
      <w:lang w:eastAsia="en-US"/>
    </w:rPr>
  </w:style>
  <w:style w:type="paragraph" w:customStyle="1" w:styleId="70">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列出段落1"/>
    <w:basedOn w:val="1"/>
    <w:qFormat/>
    <w:uiPriority w:val="0"/>
    <w:pPr>
      <w:ind w:firstLine="420" w:firstLineChars="200"/>
    </w:pPr>
    <w:rPr>
      <w:szCs w:val="21"/>
    </w:rPr>
  </w:style>
  <w:style w:type="paragraph" w:customStyle="1" w:styleId="72">
    <w:name w:val="xl31"/>
    <w:basedOn w:val="1"/>
    <w:qFormat/>
    <w:uiPriority w:val="0"/>
    <w:pPr>
      <w:widowControl/>
      <w:spacing w:before="100" w:beforeAutospacing="1" w:after="100" w:afterAutospacing="1"/>
      <w:jc w:val="center"/>
    </w:pPr>
    <w:rPr>
      <w:b/>
      <w:bCs/>
      <w:kern w:val="0"/>
      <w:sz w:val="28"/>
      <w:szCs w:val="28"/>
    </w:rPr>
  </w:style>
  <w:style w:type="paragraph" w:customStyle="1" w:styleId="73">
    <w:name w:val="正文2"/>
    <w:basedOn w:val="1"/>
    <w:qFormat/>
    <w:uiPriority w:val="0"/>
    <w:pPr>
      <w:spacing w:before="156" w:line="360" w:lineRule="auto"/>
      <w:ind w:firstLine="510" w:firstLineChars="200"/>
    </w:pPr>
    <w:rPr>
      <w:sz w:val="24"/>
      <w:szCs w:val="20"/>
    </w:rPr>
  </w:style>
  <w:style w:type="paragraph" w:customStyle="1" w:styleId="74">
    <w:name w:val="Char Char Char Char Char Char Char1 Char"/>
    <w:basedOn w:val="1"/>
    <w:qFormat/>
    <w:uiPriority w:val="0"/>
    <w:rPr>
      <w:rFonts w:ascii="Arial" w:hAnsi="Arial" w:eastAsia="宋体" w:cs="Arial"/>
      <w:sz w:val="24"/>
    </w:rPr>
  </w:style>
  <w:style w:type="paragraph" w:customStyle="1" w:styleId="75">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character" w:customStyle="1" w:styleId="76">
    <w:name w:val="font41"/>
    <w:basedOn w:val="34"/>
    <w:qFormat/>
    <w:uiPriority w:val="0"/>
    <w:rPr>
      <w:rFonts w:hint="eastAsia" w:ascii="宋体" w:hAnsi="宋体" w:eastAsia="宋体" w:cs="宋体"/>
      <w:color w:val="FF0000"/>
      <w:sz w:val="22"/>
      <w:szCs w:val="22"/>
      <w:u w:val="none"/>
    </w:rPr>
  </w:style>
  <w:style w:type="character" w:customStyle="1" w:styleId="77">
    <w:name w:val="font21"/>
    <w:basedOn w:val="34"/>
    <w:qFormat/>
    <w:uiPriority w:val="0"/>
    <w:rPr>
      <w:rFonts w:hint="eastAsia" w:ascii="宋体" w:hAnsi="宋体" w:eastAsia="宋体" w:cs="宋体"/>
      <w:color w:val="000000"/>
      <w:sz w:val="22"/>
      <w:szCs w:val="22"/>
      <w:u w:val="none"/>
    </w:rPr>
  </w:style>
  <w:style w:type="character" w:customStyle="1" w:styleId="78">
    <w:name w:val="font51"/>
    <w:basedOn w:val="34"/>
    <w:qFormat/>
    <w:uiPriority w:val="0"/>
    <w:rPr>
      <w:rFonts w:hint="eastAsia" w:ascii="宋体" w:hAnsi="宋体" w:eastAsia="宋体" w:cs="宋体"/>
      <w:color w:val="FF0000"/>
      <w:sz w:val="18"/>
      <w:szCs w:val="18"/>
      <w:u w:val="none"/>
    </w:rPr>
  </w:style>
  <w:style w:type="character" w:customStyle="1" w:styleId="79">
    <w:name w:val="font31"/>
    <w:basedOn w:val="34"/>
    <w:qFormat/>
    <w:uiPriority w:val="0"/>
    <w:rPr>
      <w:rFonts w:hint="eastAsia" w:ascii="宋体" w:hAnsi="宋体" w:eastAsia="宋体" w:cs="宋体"/>
      <w:color w:val="000000"/>
      <w:sz w:val="18"/>
      <w:szCs w:val="18"/>
      <w:u w:val="none"/>
    </w:rPr>
  </w:style>
  <w:style w:type="character" w:customStyle="1" w:styleId="80">
    <w:name w:val="font61"/>
    <w:basedOn w:val="34"/>
    <w:qFormat/>
    <w:uiPriority w:val="0"/>
    <w:rPr>
      <w:rFonts w:ascii="Arial" w:hAnsi="Arial" w:cs="Arial"/>
      <w:color w:val="000000"/>
      <w:sz w:val="18"/>
      <w:szCs w:val="18"/>
      <w:u w:val="none"/>
    </w:rPr>
  </w:style>
  <w:style w:type="paragraph" w:customStyle="1" w:styleId="81">
    <w:name w:val="正文_4"/>
    <w:basedOn w:val="82"/>
    <w:qFormat/>
    <w:uiPriority w:val="0"/>
    <w:pPr>
      <w:widowControl w:val="0"/>
      <w:jc w:val="both"/>
    </w:pPr>
    <w:rPr>
      <w:rFonts w:ascii="Calibri" w:hAnsi="Calibri"/>
      <w:kern w:val="2"/>
      <w:sz w:val="21"/>
      <w:szCs w:val="22"/>
      <w:lang w:val="en-US" w:eastAsia="zh-CN" w:bidi="ar-SA"/>
    </w:rPr>
  </w:style>
  <w:style w:type="paragraph" w:customStyle="1" w:styleId="82">
    <w:name w:val="正文_0_1"/>
    <w:qFormat/>
    <w:locked/>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83">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113</Pages>
  <Words>31776</Words>
  <Characters>33786</Characters>
  <Lines>328</Lines>
  <Paragraphs>92</Paragraphs>
  <TotalTime>23</TotalTime>
  <ScaleCrop>false</ScaleCrop>
  <LinksUpToDate>false</LinksUpToDate>
  <CharactersWithSpaces>34488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杨猫猫吖</cp:lastModifiedBy>
  <cp:lastPrinted>2026-02-02T02:46:00Z</cp:lastPrinted>
  <dcterms:modified xsi:type="dcterms:W3CDTF">2026-05-25T08:30:47Z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C836F518DFB44249A1BEF35C3E7B0222_13</vt:lpwstr>
  </property>
  <property fmtid="{D5CDD505-2E9C-101B-9397-08002B2CF9AE}" pid="4" name="KSOTemplateDocerSaveRecord">
    <vt:lpwstr>eyJoZGlkIjoiYmRlZDAyZjJlYTVjNWY1MGIyZGE1NzgzNDJhNTgzMTAiLCJ1c2VySWQiOiI0MDA3Nzk4MzAifQ==</vt:lpwstr>
  </property>
</Properties>
</file>